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FFE70" w14:textId="2FF549AD" w:rsidR="008E05F5" w:rsidRDefault="008E05F5" w:rsidP="00A24DBB">
      <w:pPr>
        <w:spacing w:line="480" w:lineRule="auto"/>
        <w:jc w:val="center"/>
        <w:rPr>
          <w:rFonts w:ascii="Times New Roman" w:hAnsi="Times New Roman" w:cs="Times New Roman"/>
          <w:sz w:val="24"/>
          <w:szCs w:val="24"/>
        </w:rPr>
      </w:pPr>
    </w:p>
    <w:p w14:paraId="70182E9D" w14:textId="6AC122C9" w:rsidR="00A24DBB" w:rsidRDefault="00A24DBB" w:rsidP="00A24DBB">
      <w:pPr>
        <w:spacing w:line="480" w:lineRule="auto"/>
        <w:jc w:val="center"/>
        <w:rPr>
          <w:rFonts w:ascii="Times New Roman" w:hAnsi="Times New Roman" w:cs="Times New Roman"/>
          <w:sz w:val="24"/>
          <w:szCs w:val="24"/>
        </w:rPr>
      </w:pPr>
    </w:p>
    <w:p w14:paraId="0E606CA3" w14:textId="2434671C" w:rsidR="00A24DBB" w:rsidRDefault="00A24DBB" w:rsidP="00A24DBB">
      <w:pPr>
        <w:spacing w:line="480" w:lineRule="auto"/>
        <w:jc w:val="center"/>
        <w:rPr>
          <w:rFonts w:ascii="Times New Roman" w:hAnsi="Times New Roman" w:cs="Times New Roman"/>
          <w:sz w:val="24"/>
          <w:szCs w:val="24"/>
        </w:rPr>
      </w:pPr>
    </w:p>
    <w:p w14:paraId="09645200" w14:textId="68AA7FA6" w:rsidR="00A24DBB" w:rsidRDefault="00A24DBB" w:rsidP="00A24DBB">
      <w:pPr>
        <w:spacing w:line="480" w:lineRule="auto"/>
        <w:jc w:val="center"/>
        <w:rPr>
          <w:rFonts w:ascii="Times New Roman" w:hAnsi="Times New Roman" w:cs="Times New Roman"/>
          <w:sz w:val="24"/>
          <w:szCs w:val="24"/>
        </w:rPr>
      </w:pPr>
    </w:p>
    <w:p w14:paraId="6FEFDF3D" w14:textId="6054227E" w:rsidR="00A24DBB" w:rsidRDefault="00A24DBB" w:rsidP="00A24DBB">
      <w:pPr>
        <w:spacing w:line="480" w:lineRule="auto"/>
        <w:jc w:val="center"/>
        <w:rPr>
          <w:rFonts w:ascii="Times New Roman" w:hAnsi="Times New Roman" w:cs="Times New Roman"/>
          <w:sz w:val="24"/>
          <w:szCs w:val="24"/>
        </w:rPr>
      </w:pPr>
    </w:p>
    <w:p w14:paraId="16BC1504" w14:textId="21CA1177" w:rsidR="00A24DBB" w:rsidRDefault="00A24DBB" w:rsidP="00A24DBB">
      <w:pPr>
        <w:spacing w:line="480" w:lineRule="auto"/>
        <w:jc w:val="center"/>
        <w:rPr>
          <w:rFonts w:ascii="Times New Roman" w:hAnsi="Times New Roman" w:cs="Times New Roman"/>
          <w:sz w:val="24"/>
          <w:szCs w:val="24"/>
        </w:rPr>
      </w:pPr>
      <w:r>
        <w:rPr>
          <w:rFonts w:ascii="Times New Roman" w:hAnsi="Times New Roman" w:cs="Times New Roman"/>
          <w:sz w:val="24"/>
          <w:szCs w:val="24"/>
        </w:rPr>
        <w:t>Rough Draft</w:t>
      </w:r>
    </w:p>
    <w:p w14:paraId="600CCF7B" w14:textId="531CF5E3" w:rsidR="00A24DBB" w:rsidRDefault="00A24DBB" w:rsidP="00A24DBB">
      <w:pPr>
        <w:spacing w:line="480" w:lineRule="auto"/>
        <w:jc w:val="center"/>
        <w:rPr>
          <w:rFonts w:ascii="Times New Roman" w:hAnsi="Times New Roman" w:cs="Times New Roman"/>
          <w:sz w:val="24"/>
          <w:szCs w:val="24"/>
        </w:rPr>
      </w:pPr>
    </w:p>
    <w:p w14:paraId="1911E168" w14:textId="5525E882" w:rsidR="00A24DBB" w:rsidRDefault="00A24DBB" w:rsidP="00A24DBB">
      <w:pPr>
        <w:spacing w:line="480" w:lineRule="auto"/>
        <w:jc w:val="center"/>
        <w:rPr>
          <w:rFonts w:ascii="Times New Roman" w:hAnsi="Times New Roman" w:cs="Times New Roman"/>
          <w:sz w:val="24"/>
          <w:szCs w:val="24"/>
        </w:rPr>
      </w:pPr>
      <w:r>
        <w:rPr>
          <w:rFonts w:ascii="Times New Roman" w:hAnsi="Times New Roman" w:cs="Times New Roman"/>
          <w:sz w:val="24"/>
          <w:szCs w:val="24"/>
        </w:rPr>
        <w:t>Cole Tevis</w:t>
      </w:r>
    </w:p>
    <w:p w14:paraId="2A559B45" w14:textId="04E5334B" w:rsidR="00A24DBB" w:rsidRDefault="00A24DBB" w:rsidP="00A24DBB">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and Stratton College</w:t>
      </w:r>
    </w:p>
    <w:p w14:paraId="67ED837C" w14:textId="6D205717" w:rsidR="00A24DBB" w:rsidRDefault="00A24DBB" w:rsidP="00A24DBB">
      <w:pPr>
        <w:spacing w:line="480" w:lineRule="auto"/>
        <w:jc w:val="center"/>
        <w:rPr>
          <w:rFonts w:ascii="Times New Roman" w:hAnsi="Times New Roman" w:cs="Times New Roman"/>
          <w:sz w:val="24"/>
          <w:szCs w:val="24"/>
        </w:rPr>
      </w:pPr>
      <w:r w:rsidRPr="00A24DBB">
        <w:rPr>
          <w:rFonts w:ascii="Times New Roman" w:hAnsi="Times New Roman" w:cs="Times New Roman"/>
          <w:sz w:val="24"/>
          <w:szCs w:val="24"/>
        </w:rPr>
        <w:t>Found Criminal Law &amp; Procedure</w:t>
      </w:r>
    </w:p>
    <w:p w14:paraId="0CBA053F" w14:textId="38BF60FA" w:rsidR="00A24DBB" w:rsidRDefault="00A24DBB" w:rsidP="00A24DBB">
      <w:pPr>
        <w:spacing w:line="480" w:lineRule="auto"/>
        <w:jc w:val="center"/>
        <w:rPr>
          <w:rFonts w:ascii="Times New Roman" w:hAnsi="Times New Roman" w:cs="Times New Roman"/>
          <w:sz w:val="24"/>
          <w:szCs w:val="24"/>
        </w:rPr>
      </w:pPr>
      <w:r w:rsidRPr="00A24DBB">
        <w:rPr>
          <w:rFonts w:ascii="Times New Roman" w:hAnsi="Times New Roman" w:cs="Times New Roman"/>
          <w:sz w:val="24"/>
          <w:szCs w:val="24"/>
        </w:rPr>
        <w:t xml:space="preserve">R. </w:t>
      </w:r>
      <w:proofErr w:type="spellStart"/>
      <w:r w:rsidRPr="00A24DBB">
        <w:rPr>
          <w:rFonts w:ascii="Times New Roman" w:hAnsi="Times New Roman" w:cs="Times New Roman"/>
          <w:sz w:val="24"/>
          <w:szCs w:val="24"/>
        </w:rPr>
        <w:t>Keefauver</w:t>
      </w:r>
      <w:proofErr w:type="spellEnd"/>
    </w:p>
    <w:p w14:paraId="20F83A7A" w14:textId="7D155474" w:rsidR="00A24DBB" w:rsidRDefault="00A24DBB" w:rsidP="00A24DBB">
      <w:pPr>
        <w:spacing w:line="480" w:lineRule="auto"/>
        <w:jc w:val="center"/>
        <w:rPr>
          <w:rFonts w:ascii="Times New Roman" w:hAnsi="Times New Roman" w:cs="Times New Roman"/>
          <w:sz w:val="24"/>
          <w:szCs w:val="24"/>
        </w:rPr>
      </w:pPr>
      <w:r>
        <w:rPr>
          <w:rFonts w:ascii="Times New Roman" w:hAnsi="Times New Roman" w:cs="Times New Roman"/>
          <w:sz w:val="24"/>
          <w:szCs w:val="24"/>
        </w:rPr>
        <w:t>4/9/2022</w:t>
      </w:r>
    </w:p>
    <w:p w14:paraId="3655D70F" w14:textId="16282A1A" w:rsidR="00A24DBB" w:rsidRDefault="00A24DBB" w:rsidP="00A24DBB">
      <w:pPr>
        <w:spacing w:line="480" w:lineRule="auto"/>
        <w:jc w:val="center"/>
        <w:rPr>
          <w:rFonts w:ascii="Times New Roman" w:hAnsi="Times New Roman" w:cs="Times New Roman"/>
          <w:sz w:val="24"/>
          <w:szCs w:val="24"/>
        </w:rPr>
      </w:pPr>
    </w:p>
    <w:p w14:paraId="1DE3DE25" w14:textId="49CDFBD8" w:rsidR="00A24DBB" w:rsidRDefault="00A24DBB" w:rsidP="00A24DBB">
      <w:pPr>
        <w:spacing w:line="480" w:lineRule="auto"/>
        <w:jc w:val="center"/>
        <w:rPr>
          <w:rFonts w:ascii="Times New Roman" w:hAnsi="Times New Roman" w:cs="Times New Roman"/>
          <w:sz w:val="24"/>
          <w:szCs w:val="24"/>
        </w:rPr>
      </w:pPr>
    </w:p>
    <w:p w14:paraId="7E437577" w14:textId="7CFE5AED" w:rsidR="00A24DBB" w:rsidRDefault="00A24DBB" w:rsidP="00A24DBB">
      <w:pPr>
        <w:spacing w:line="480" w:lineRule="auto"/>
        <w:jc w:val="center"/>
        <w:rPr>
          <w:rFonts w:ascii="Times New Roman" w:hAnsi="Times New Roman" w:cs="Times New Roman"/>
          <w:sz w:val="24"/>
          <w:szCs w:val="24"/>
        </w:rPr>
      </w:pPr>
    </w:p>
    <w:p w14:paraId="44F32A50" w14:textId="3FAB0E69" w:rsidR="00A24DBB" w:rsidRDefault="00A24DBB" w:rsidP="00A24DBB">
      <w:pPr>
        <w:spacing w:line="480" w:lineRule="auto"/>
        <w:jc w:val="center"/>
        <w:rPr>
          <w:rFonts w:ascii="Times New Roman" w:hAnsi="Times New Roman" w:cs="Times New Roman"/>
          <w:sz w:val="24"/>
          <w:szCs w:val="24"/>
        </w:rPr>
      </w:pPr>
    </w:p>
    <w:p w14:paraId="2054B9B3" w14:textId="6D64BC8D" w:rsidR="00A24DBB" w:rsidRDefault="00A24DBB" w:rsidP="00A24DBB">
      <w:pPr>
        <w:spacing w:line="480" w:lineRule="auto"/>
        <w:jc w:val="center"/>
        <w:rPr>
          <w:rFonts w:ascii="Times New Roman" w:hAnsi="Times New Roman" w:cs="Times New Roman"/>
          <w:sz w:val="24"/>
          <w:szCs w:val="24"/>
        </w:rPr>
      </w:pPr>
    </w:p>
    <w:p w14:paraId="5BB23CCD" w14:textId="5FD369ED" w:rsidR="00A24DBB" w:rsidRDefault="00A24DBB" w:rsidP="00A24DBB">
      <w:pPr>
        <w:spacing w:line="480" w:lineRule="auto"/>
        <w:jc w:val="center"/>
        <w:rPr>
          <w:rFonts w:ascii="Times New Roman" w:hAnsi="Times New Roman" w:cs="Times New Roman"/>
          <w:sz w:val="24"/>
          <w:szCs w:val="24"/>
        </w:rPr>
      </w:pPr>
    </w:p>
    <w:p w14:paraId="4C9380B0" w14:textId="3994BBCC" w:rsidR="00A24DBB" w:rsidRDefault="00380D97" w:rsidP="00A24DB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In the case presented to me I have found many details interesting but have ultimately </w:t>
      </w:r>
      <w:r w:rsidR="008A315F">
        <w:rPr>
          <w:rFonts w:ascii="Times New Roman" w:hAnsi="Times New Roman" w:cs="Times New Roman"/>
          <w:sz w:val="24"/>
          <w:szCs w:val="24"/>
        </w:rPr>
        <w:t>concluded</w:t>
      </w:r>
      <w:r>
        <w:rPr>
          <w:rFonts w:ascii="Times New Roman" w:hAnsi="Times New Roman" w:cs="Times New Roman"/>
          <w:sz w:val="24"/>
          <w:szCs w:val="24"/>
        </w:rPr>
        <w:t xml:space="preserve"> about the case</w:t>
      </w:r>
      <w:r w:rsidR="008A315F">
        <w:rPr>
          <w:rFonts w:ascii="Times New Roman" w:hAnsi="Times New Roman" w:cs="Times New Roman"/>
          <w:sz w:val="24"/>
          <w:szCs w:val="24"/>
        </w:rPr>
        <w:t xml:space="preserve"> about the facts of the case and how to best prepare for the court appearance. Red October should not be held liable for his actions at all. This is a simple case of self defense and should be treated as such. The two intruders who broke into Red October’s house are completely </w:t>
      </w:r>
      <w:r w:rsidR="00FA7267">
        <w:rPr>
          <w:rFonts w:ascii="Times New Roman" w:hAnsi="Times New Roman" w:cs="Times New Roman"/>
          <w:sz w:val="24"/>
          <w:szCs w:val="24"/>
        </w:rPr>
        <w:t>at fault and Red October was simply defending themselves. This case is a case of self-defense, theft, burglary, and invasion of property all of which is not the fault of Red October.</w:t>
      </w:r>
    </w:p>
    <w:p w14:paraId="19F545BF" w14:textId="7181728C" w:rsidR="00FA7267" w:rsidRDefault="00FA7267" w:rsidP="00A24DBB">
      <w:pPr>
        <w:spacing w:line="480" w:lineRule="auto"/>
        <w:rPr>
          <w:rFonts w:ascii="Times New Roman" w:hAnsi="Times New Roman" w:cs="Times New Roman"/>
          <w:sz w:val="24"/>
          <w:szCs w:val="24"/>
        </w:rPr>
      </w:pPr>
    </w:p>
    <w:p w14:paraId="59CECC7F" w14:textId="44C016BA" w:rsidR="00D83336" w:rsidRDefault="00FA7267" w:rsidP="00D83336">
      <w:pPr>
        <w:spacing w:line="480" w:lineRule="auto"/>
        <w:rPr>
          <w:rStyle w:val="Hyperlink"/>
          <w:rFonts w:ascii="Times New Roman" w:hAnsi="Times New Roman" w:cs="Times New Roman"/>
          <w:sz w:val="24"/>
          <w:szCs w:val="24"/>
        </w:rPr>
      </w:pPr>
      <w:r>
        <w:rPr>
          <w:rFonts w:ascii="Times New Roman" w:hAnsi="Times New Roman" w:cs="Times New Roman"/>
          <w:sz w:val="24"/>
          <w:szCs w:val="24"/>
        </w:rPr>
        <w:tab/>
        <w:t xml:space="preserve">Affirmative Defense is </w:t>
      </w:r>
      <w:r w:rsidRPr="0054462B">
        <w:rPr>
          <w:rFonts w:ascii="Times New Roman" w:hAnsi="Times New Roman" w:cs="Times New Roman"/>
          <w:sz w:val="24"/>
          <w:szCs w:val="24"/>
        </w:rPr>
        <w:t>a fact or set of facts other than those alleged by the plaintiff or prosecutor which, if proven by the defendant, defeats or mitigates the legal consequences of the defendant's otherwise unlawful conduct.</w:t>
      </w:r>
      <w:r>
        <w:rPr>
          <w:rFonts w:ascii="Times New Roman" w:hAnsi="Times New Roman" w:cs="Times New Roman"/>
          <w:sz w:val="24"/>
          <w:szCs w:val="24"/>
        </w:rPr>
        <w:t xml:space="preserve">  The Elements of a Second-Degree Murder are actions that were not premeditated but led to the death of another due to reckless action and obvious lack of care for human life. </w:t>
      </w:r>
      <w:r w:rsidRPr="00FA7267">
        <w:rPr>
          <w:rFonts w:ascii="Times New Roman" w:hAnsi="Times New Roman" w:cs="Times New Roman"/>
          <w:sz w:val="24"/>
          <w:szCs w:val="24"/>
        </w:rPr>
        <w:t>Red October was defending themselves on their property and has every right to the self-defense defense. There really isn’t anything to investigate this is a straightforward use of self-defense and the fact that the surviving burglar’s statement that the vehicle wasn’t there means nothing.</w:t>
      </w:r>
      <w:r>
        <w:rPr>
          <w:rFonts w:ascii="Times New Roman" w:hAnsi="Times New Roman" w:cs="Times New Roman"/>
          <w:sz w:val="24"/>
          <w:szCs w:val="24"/>
        </w:rPr>
        <w:t xml:space="preserve"> The justification that Red October should is that they were acting in self-defense and had to protect themselves from the intruders, their property was invaded and were acting </w:t>
      </w:r>
      <w:r w:rsidR="00D83336">
        <w:rPr>
          <w:rFonts w:ascii="Times New Roman" w:hAnsi="Times New Roman" w:cs="Times New Roman"/>
          <w:sz w:val="24"/>
          <w:szCs w:val="24"/>
        </w:rPr>
        <w:t>to</w:t>
      </w:r>
      <w:r>
        <w:rPr>
          <w:rFonts w:ascii="Times New Roman" w:hAnsi="Times New Roman" w:cs="Times New Roman"/>
          <w:sz w:val="24"/>
          <w:szCs w:val="24"/>
        </w:rPr>
        <w:t xml:space="preserve"> defend their </w:t>
      </w:r>
      <w:r w:rsidR="00D83336">
        <w:rPr>
          <w:rFonts w:ascii="Times New Roman" w:hAnsi="Times New Roman" w:cs="Times New Roman"/>
          <w:sz w:val="24"/>
          <w:szCs w:val="24"/>
        </w:rPr>
        <w:t>property and</w:t>
      </w:r>
      <w:r>
        <w:rPr>
          <w:rFonts w:ascii="Times New Roman" w:hAnsi="Times New Roman" w:cs="Times New Roman"/>
          <w:sz w:val="24"/>
          <w:szCs w:val="24"/>
        </w:rPr>
        <w:t xml:space="preserve"> acted in a way that would properly allow them to end the invasion of their property. </w:t>
      </w:r>
      <w:r w:rsidR="00D83336">
        <w:rPr>
          <w:rFonts w:ascii="Times New Roman" w:hAnsi="Times New Roman" w:cs="Times New Roman"/>
          <w:sz w:val="24"/>
          <w:szCs w:val="24"/>
        </w:rPr>
        <w:t xml:space="preserve">An example of a real case where a very similar situation happened was in the case of a home invasion in Texas. </w:t>
      </w:r>
      <w:hyperlink r:id="rId7" w:history="1">
        <w:r w:rsidR="00D83336" w:rsidRPr="001E34BA">
          <w:rPr>
            <w:rStyle w:val="Hyperlink"/>
            <w:rFonts w:ascii="Times New Roman" w:hAnsi="Times New Roman" w:cs="Times New Roman"/>
            <w:sz w:val="24"/>
            <w:szCs w:val="24"/>
          </w:rPr>
          <w:t>https://who13.com/news/iowa-news/perry-homeowner-defends-family-shoots-intruder-officials-say/</w:t>
        </w:r>
      </w:hyperlink>
      <w:r w:rsidR="00D83336">
        <w:rPr>
          <w:rStyle w:val="Hyperlink"/>
          <w:rFonts w:ascii="Times New Roman" w:hAnsi="Times New Roman" w:cs="Times New Roman"/>
          <w:sz w:val="24"/>
          <w:szCs w:val="24"/>
        </w:rPr>
        <w:t xml:space="preserve"> </w:t>
      </w:r>
    </w:p>
    <w:p w14:paraId="1834B7DD" w14:textId="56AF23BD" w:rsidR="00D83336" w:rsidRDefault="00D83336" w:rsidP="00D83336">
      <w:pPr>
        <w:spacing w:line="480" w:lineRule="auto"/>
        <w:rPr>
          <w:rFonts w:ascii="Times New Roman" w:hAnsi="Times New Roman" w:cs="Times New Roman"/>
          <w:sz w:val="24"/>
          <w:szCs w:val="24"/>
        </w:rPr>
      </w:pPr>
      <w:r w:rsidRPr="00D83336">
        <w:rPr>
          <w:rStyle w:val="Hyperlink"/>
          <w:rFonts w:ascii="Times New Roman" w:hAnsi="Times New Roman" w:cs="Times New Roman"/>
          <w:color w:val="auto"/>
          <w:sz w:val="24"/>
          <w:szCs w:val="24"/>
          <w:u w:val="none"/>
        </w:rPr>
        <w:t>In</w:t>
      </w:r>
      <w:r w:rsidRPr="00D83336">
        <w:rPr>
          <w:rStyle w:val="Hyperlink"/>
          <w:rFonts w:ascii="Times New Roman" w:hAnsi="Times New Roman" w:cs="Times New Roman"/>
          <w:sz w:val="24"/>
          <w:szCs w:val="24"/>
          <w:u w:val="none"/>
        </w:rPr>
        <w:t xml:space="preserve"> </w:t>
      </w:r>
      <w:r>
        <w:rPr>
          <w:rStyle w:val="Hyperlink"/>
          <w:rFonts w:ascii="Times New Roman" w:hAnsi="Times New Roman" w:cs="Times New Roman"/>
          <w:color w:val="auto"/>
          <w:sz w:val="24"/>
          <w:szCs w:val="24"/>
          <w:u w:val="none"/>
        </w:rPr>
        <w:t xml:space="preserve">this case, a man broke into a home and tried to commit a burglary but was shot by the homeowner in self-defense. The homeowner was not charged but the burglar was. In the case of </w:t>
      </w:r>
      <w:r>
        <w:rPr>
          <w:rStyle w:val="Hyperlink"/>
          <w:rFonts w:ascii="Times New Roman" w:hAnsi="Times New Roman" w:cs="Times New Roman"/>
          <w:color w:val="auto"/>
          <w:sz w:val="24"/>
          <w:szCs w:val="24"/>
          <w:u w:val="none"/>
        </w:rPr>
        <w:lastRenderedPageBreak/>
        <w:t xml:space="preserve">Red October’s self-defense, the same should apply. There are also ethical situations in which this may change a bit. </w:t>
      </w:r>
      <w:r>
        <w:rPr>
          <w:rFonts w:ascii="Times New Roman" w:hAnsi="Times New Roman" w:cs="Times New Roman"/>
          <w:sz w:val="24"/>
          <w:szCs w:val="24"/>
        </w:rPr>
        <w:t xml:space="preserve">If the prosecution is holding a piece of evidence that it utterly illegal and is known as “spoilation of evidence” and would only end badly for the prosecution. If they did and it was found out about, they would be promptly sued and lose the case. </w:t>
      </w:r>
    </w:p>
    <w:p w14:paraId="17FAE6B9" w14:textId="0F72119D" w:rsidR="00D83336" w:rsidRDefault="00D83336" w:rsidP="00D83336">
      <w:pPr>
        <w:spacing w:line="480" w:lineRule="auto"/>
        <w:rPr>
          <w:rFonts w:ascii="Times New Roman" w:hAnsi="Times New Roman" w:cs="Times New Roman"/>
          <w:sz w:val="24"/>
          <w:szCs w:val="24"/>
        </w:rPr>
      </w:pPr>
    </w:p>
    <w:p w14:paraId="261A75AD" w14:textId="7EA7A84D" w:rsidR="00D83336" w:rsidRDefault="00D83336" w:rsidP="00D83336">
      <w:pPr>
        <w:spacing w:line="480" w:lineRule="auto"/>
        <w:rPr>
          <w:rFonts w:ascii="Times New Roman" w:hAnsi="Times New Roman" w:cs="Times New Roman"/>
          <w:sz w:val="24"/>
          <w:szCs w:val="24"/>
        </w:rPr>
      </w:pPr>
      <w:r>
        <w:rPr>
          <w:rFonts w:ascii="Times New Roman" w:hAnsi="Times New Roman" w:cs="Times New Roman"/>
          <w:sz w:val="24"/>
          <w:szCs w:val="24"/>
        </w:rPr>
        <w:tab/>
        <w:t>Red October should not be charged at all and should not be given any sort of sentence and both burglars should be charged with burglary and any other crimes the court deems necessary. There shouldn’t be any sort of backlash onto Red October at all and other similar cases back this point up.</w:t>
      </w:r>
      <w:r w:rsidR="007A008D">
        <w:rPr>
          <w:rFonts w:ascii="Times New Roman" w:hAnsi="Times New Roman" w:cs="Times New Roman"/>
          <w:sz w:val="24"/>
          <w:szCs w:val="24"/>
        </w:rPr>
        <w:t xml:space="preserve"> </w:t>
      </w:r>
      <w:r w:rsidR="00395BAA">
        <w:rPr>
          <w:rFonts w:ascii="Times New Roman" w:hAnsi="Times New Roman" w:cs="Times New Roman"/>
          <w:sz w:val="24"/>
          <w:szCs w:val="24"/>
        </w:rPr>
        <w:t xml:space="preserve">This case was a violation of Red October’s safety and an invasion of </w:t>
      </w:r>
      <w:r w:rsidR="00037C63">
        <w:rPr>
          <w:rFonts w:ascii="Times New Roman" w:hAnsi="Times New Roman" w:cs="Times New Roman"/>
          <w:sz w:val="24"/>
          <w:szCs w:val="24"/>
        </w:rPr>
        <w:t>their</w:t>
      </w:r>
      <w:r w:rsidR="00395BAA">
        <w:rPr>
          <w:rFonts w:ascii="Times New Roman" w:hAnsi="Times New Roman" w:cs="Times New Roman"/>
          <w:sz w:val="24"/>
          <w:szCs w:val="24"/>
        </w:rPr>
        <w:t xml:space="preserve"> property along with </w:t>
      </w:r>
      <w:r w:rsidR="00037C63">
        <w:rPr>
          <w:rFonts w:ascii="Times New Roman" w:hAnsi="Times New Roman" w:cs="Times New Roman"/>
          <w:sz w:val="24"/>
          <w:szCs w:val="24"/>
        </w:rPr>
        <w:t>their</w:t>
      </w:r>
      <w:r w:rsidR="00395BAA">
        <w:rPr>
          <w:rFonts w:ascii="Times New Roman" w:hAnsi="Times New Roman" w:cs="Times New Roman"/>
          <w:sz w:val="24"/>
          <w:szCs w:val="24"/>
        </w:rPr>
        <w:t xml:space="preserve"> wellbeing. Red October shouldn’t be the one held at fault here but held in pity as the victim of having to defend </w:t>
      </w:r>
      <w:r w:rsidR="00037C63">
        <w:rPr>
          <w:rFonts w:ascii="Times New Roman" w:hAnsi="Times New Roman" w:cs="Times New Roman"/>
          <w:sz w:val="24"/>
          <w:szCs w:val="24"/>
        </w:rPr>
        <w:t>themselves from a horrid crime that should never have taken shape.</w:t>
      </w:r>
    </w:p>
    <w:p w14:paraId="58F2D925" w14:textId="7781521B" w:rsidR="00D83336" w:rsidRDefault="00D83336" w:rsidP="00D83336">
      <w:pPr>
        <w:spacing w:line="480" w:lineRule="auto"/>
        <w:rPr>
          <w:rFonts w:ascii="Times New Roman" w:hAnsi="Times New Roman" w:cs="Times New Roman"/>
          <w:sz w:val="24"/>
          <w:szCs w:val="24"/>
        </w:rPr>
      </w:pPr>
    </w:p>
    <w:p w14:paraId="3737C4B4" w14:textId="718200A2" w:rsidR="00D83336" w:rsidRDefault="00D83336" w:rsidP="00D83336">
      <w:pPr>
        <w:spacing w:line="480" w:lineRule="auto"/>
        <w:rPr>
          <w:rFonts w:ascii="Times New Roman" w:hAnsi="Times New Roman" w:cs="Times New Roman"/>
          <w:sz w:val="24"/>
          <w:szCs w:val="24"/>
        </w:rPr>
      </w:pPr>
    </w:p>
    <w:p w14:paraId="235F3F7D" w14:textId="181362F9" w:rsidR="00D83336" w:rsidRDefault="00D83336" w:rsidP="00D83336">
      <w:pPr>
        <w:spacing w:line="480" w:lineRule="auto"/>
        <w:rPr>
          <w:rFonts w:ascii="Times New Roman" w:hAnsi="Times New Roman" w:cs="Times New Roman"/>
          <w:sz w:val="24"/>
          <w:szCs w:val="24"/>
        </w:rPr>
      </w:pPr>
    </w:p>
    <w:p w14:paraId="3AC8A5A7" w14:textId="3E87BE2D" w:rsidR="00D83336" w:rsidRDefault="00D83336" w:rsidP="00D83336">
      <w:pPr>
        <w:spacing w:line="480" w:lineRule="auto"/>
        <w:rPr>
          <w:rFonts w:ascii="Times New Roman" w:hAnsi="Times New Roman" w:cs="Times New Roman"/>
          <w:sz w:val="24"/>
          <w:szCs w:val="24"/>
        </w:rPr>
      </w:pPr>
    </w:p>
    <w:p w14:paraId="78979B43" w14:textId="6B2C4E27" w:rsidR="00D83336" w:rsidRDefault="00D83336" w:rsidP="00D83336">
      <w:pPr>
        <w:spacing w:line="480" w:lineRule="auto"/>
        <w:rPr>
          <w:rFonts w:ascii="Times New Roman" w:hAnsi="Times New Roman" w:cs="Times New Roman"/>
          <w:sz w:val="24"/>
          <w:szCs w:val="24"/>
        </w:rPr>
      </w:pPr>
    </w:p>
    <w:p w14:paraId="1DBF0EE7" w14:textId="45AB7A93" w:rsidR="00D83336" w:rsidRDefault="00D83336" w:rsidP="00D83336">
      <w:pPr>
        <w:spacing w:line="480" w:lineRule="auto"/>
        <w:rPr>
          <w:rFonts w:ascii="Times New Roman" w:hAnsi="Times New Roman" w:cs="Times New Roman"/>
          <w:sz w:val="24"/>
          <w:szCs w:val="24"/>
        </w:rPr>
      </w:pPr>
    </w:p>
    <w:p w14:paraId="5E8A3E41" w14:textId="7883302E" w:rsidR="00D83336" w:rsidRDefault="00D83336" w:rsidP="00D83336">
      <w:pPr>
        <w:spacing w:line="480" w:lineRule="auto"/>
        <w:rPr>
          <w:rFonts w:ascii="Times New Roman" w:hAnsi="Times New Roman" w:cs="Times New Roman"/>
          <w:sz w:val="24"/>
          <w:szCs w:val="24"/>
        </w:rPr>
      </w:pPr>
    </w:p>
    <w:p w14:paraId="5BDC5C7B" w14:textId="2FD4B99E" w:rsidR="00D83336" w:rsidRDefault="00D83336" w:rsidP="00D83336">
      <w:pPr>
        <w:spacing w:line="480" w:lineRule="auto"/>
        <w:rPr>
          <w:rFonts w:ascii="Times New Roman" w:hAnsi="Times New Roman" w:cs="Times New Roman"/>
          <w:sz w:val="24"/>
          <w:szCs w:val="24"/>
        </w:rPr>
      </w:pPr>
    </w:p>
    <w:p w14:paraId="0EE1C190" w14:textId="05CB58A7" w:rsidR="00D83336" w:rsidRDefault="00D83336" w:rsidP="00D83336">
      <w:pPr>
        <w:spacing w:line="480" w:lineRule="auto"/>
        <w:rPr>
          <w:rFonts w:ascii="Times New Roman" w:hAnsi="Times New Roman" w:cs="Times New Roman"/>
          <w:sz w:val="24"/>
          <w:szCs w:val="24"/>
        </w:rPr>
      </w:pPr>
    </w:p>
    <w:p w14:paraId="6514C001" w14:textId="6816CF30" w:rsidR="00D83336" w:rsidRDefault="00D83336" w:rsidP="00D83336">
      <w:pPr>
        <w:spacing w:line="480" w:lineRule="auto"/>
        <w:rPr>
          <w:rFonts w:ascii="Times New Roman" w:hAnsi="Times New Roman" w:cs="Times New Roman"/>
          <w:sz w:val="24"/>
          <w:szCs w:val="24"/>
        </w:rPr>
      </w:pPr>
    </w:p>
    <w:p w14:paraId="4E1742B2" w14:textId="6D6693D5" w:rsidR="00D83336" w:rsidRDefault="00D83336" w:rsidP="00D83336">
      <w:pPr>
        <w:spacing w:line="480" w:lineRule="auto"/>
        <w:rPr>
          <w:rFonts w:ascii="Times New Roman" w:hAnsi="Times New Roman" w:cs="Times New Roman"/>
          <w:sz w:val="24"/>
          <w:szCs w:val="24"/>
        </w:rPr>
      </w:pPr>
    </w:p>
    <w:p w14:paraId="1342452C" w14:textId="31C3BB52" w:rsidR="00D83336" w:rsidRPr="00D83336" w:rsidRDefault="00D83336" w:rsidP="00D83336">
      <w:pPr>
        <w:spacing w:line="480" w:lineRule="auto"/>
        <w:rPr>
          <w:rFonts w:ascii="Times New Roman" w:hAnsi="Times New Roman" w:cs="Times New Roman"/>
          <w:sz w:val="24"/>
          <w:szCs w:val="24"/>
        </w:rPr>
      </w:pPr>
      <w:r>
        <w:rPr>
          <w:rFonts w:ascii="Times New Roman" w:hAnsi="Times New Roman" w:cs="Times New Roman"/>
          <w:sz w:val="24"/>
          <w:szCs w:val="24"/>
        </w:rPr>
        <w:t xml:space="preserve">Reference- </w:t>
      </w:r>
      <w:hyperlink r:id="rId8" w:history="1">
        <w:r w:rsidRPr="001E34BA">
          <w:rPr>
            <w:rStyle w:val="Hyperlink"/>
            <w:rFonts w:ascii="Times New Roman" w:hAnsi="Times New Roman" w:cs="Times New Roman"/>
            <w:sz w:val="24"/>
            <w:szCs w:val="24"/>
          </w:rPr>
          <w:t>https://who13.com/news/iowa-news/perry-homeowner-defends-family-shoots-intruder-officials-say/</w:t>
        </w:r>
      </w:hyperlink>
    </w:p>
    <w:p w14:paraId="0E144D9D" w14:textId="6D8802EB" w:rsidR="00FA7267" w:rsidRPr="00A24DBB" w:rsidRDefault="00FA7267" w:rsidP="00A24DBB">
      <w:pPr>
        <w:spacing w:line="480" w:lineRule="auto"/>
        <w:rPr>
          <w:rFonts w:ascii="Times New Roman" w:hAnsi="Times New Roman" w:cs="Times New Roman"/>
          <w:sz w:val="24"/>
          <w:szCs w:val="24"/>
        </w:rPr>
      </w:pPr>
    </w:p>
    <w:sectPr w:rsidR="00FA7267" w:rsidRPr="00A24D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DBB"/>
    <w:rsid w:val="00037C63"/>
    <w:rsid w:val="00380D97"/>
    <w:rsid w:val="00395BAA"/>
    <w:rsid w:val="007A008D"/>
    <w:rsid w:val="008A315F"/>
    <w:rsid w:val="008E05F5"/>
    <w:rsid w:val="00A24DBB"/>
    <w:rsid w:val="00D83336"/>
    <w:rsid w:val="00E67E72"/>
    <w:rsid w:val="00E83E97"/>
    <w:rsid w:val="00FA7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4F34C"/>
  <w15:chartTrackingRefBased/>
  <w15:docId w15:val="{3ECF359C-DD34-4494-96DB-CA5E53E99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3336"/>
    <w:rPr>
      <w:color w:val="0563C1" w:themeColor="hyperlink"/>
      <w:u w:val="single"/>
    </w:rPr>
  </w:style>
  <w:style w:type="character" w:styleId="FollowedHyperlink">
    <w:name w:val="FollowedHyperlink"/>
    <w:basedOn w:val="DefaultParagraphFont"/>
    <w:uiPriority w:val="99"/>
    <w:semiHidden/>
    <w:unhideWhenUsed/>
    <w:rsid w:val="00D833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o13.com/news/iowa-news/perry-homeowner-defends-family-shoots-intruder-officials-say/" TargetMode="External"/><Relationship Id="rId3" Type="http://schemas.openxmlformats.org/officeDocument/2006/relationships/customXml" Target="../customXml/item3.xml"/><Relationship Id="rId7" Type="http://schemas.openxmlformats.org/officeDocument/2006/relationships/hyperlink" Target="https://who13.com/news/iowa-news/perry-homeowner-defends-family-shoots-intruder-officials-say/"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DB9E6E8F05FA4889BFA8206AC8888D" ma:contentTypeVersion="9" ma:contentTypeDescription="Create a new document." ma:contentTypeScope="" ma:versionID="7ad2c98e6a568072b4f02e051c972116">
  <xsd:schema xmlns:xsd="http://www.w3.org/2001/XMLSchema" xmlns:xs="http://www.w3.org/2001/XMLSchema" xmlns:p="http://schemas.microsoft.com/office/2006/metadata/properties" xmlns:ns3="e32513a8-5b99-419c-baac-9d3195a78fde" xmlns:ns4="a1227559-0ffe-41e8-938a-2bc227d67f44" targetNamespace="http://schemas.microsoft.com/office/2006/metadata/properties" ma:root="true" ma:fieldsID="d437c6aa0b8e2ffb4be82737f9dc8a35" ns3:_="" ns4:_="">
    <xsd:import namespace="e32513a8-5b99-419c-baac-9d3195a78fde"/>
    <xsd:import namespace="a1227559-0ffe-41e8-938a-2bc227d67f4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2513a8-5b99-419c-baac-9d3195a78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7559-0ffe-41e8-938a-2bc227d67f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BB049D-C785-4A35-8CBA-B2F8633D45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2513a8-5b99-419c-baac-9d3195a78fde"/>
    <ds:schemaRef ds:uri="a1227559-0ffe-41e8-938a-2bc227d67f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3F20CB-394C-48A0-87BC-12CD0EE3AD56}">
  <ds:schemaRefs>
    <ds:schemaRef ds:uri="http://purl.org/dc/elements/1.1/"/>
    <ds:schemaRef ds:uri="http://schemas.microsoft.com/office/2006/documentManagement/types"/>
    <ds:schemaRef ds:uri="http://purl.org/dc/dcmitype/"/>
    <ds:schemaRef ds:uri="http://schemas.microsoft.com/office/infopath/2007/PartnerControls"/>
    <ds:schemaRef ds:uri="e32513a8-5b99-419c-baac-9d3195a78fde"/>
    <ds:schemaRef ds:uri="a1227559-0ffe-41e8-938a-2bc227d67f44"/>
    <ds:schemaRef ds:uri="http://www.w3.org/XML/1998/namespace"/>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2D96CC29-531B-452B-B726-812157E394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499</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vb.tevis.cole</dc:creator>
  <cp:keywords/>
  <dc:description/>
  <cp:lastModifiedBy>vb.tevis.cole</cp:lastModifiedBy>
  <cp:revision>2</cp:revision>
  <dcterms:created xsi:type="dcterms:W3CDTF">2022-04-24T00:46:00Z</dcterms:created>
  <dcterms:modified xsi:type="dcterms:W3CDTF">2022-04-24T00:46:00Z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0x01010061DB9E6E8F05FA4889BFA8206AC8888D</vt:lpwstr>
  </property>
</Properties>
</file>