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8D228D" w14:textId="77777777" w:rsidR="00D93BBF" w:rsidRPr="00D93BBF" w:rsidRDefault="00D93BBF" w:rsidP="000964C8">
      <w:pPr>
        <w:rPr>
          <w:rFonts w:ascii="Book Antiqua" w:hAnsi="Book Antiqua"/>
          <w:b/>
          <w:sz w:val="24"/>
          <w:szCs w:val="24"/>
        </w:rPr>
      </w:pPr>
      <w:r w:rsidRPr="00D93BBF">
        <w:rPr>
          <w:rFonts w:ascii="Book Antiqua" w:hAnsi="Book Antiqua"/>
          <w:noProof/>
          <w:highlight w:val="yellow"/>
        </w:rPr>
        <w:drawing>
          <wp:anchor distT="0" distB="0" distL="114300" distR="114300" simplePos="0" relativeHeight="251659264" behindDoc="0" locked="0" layoutInCell="1" allowOverlap="1" wp14:anchorId="7B42D91F" wp14:editId="4E9077FE">
            <wp:simplePos x="0" y="0"/>
            <wp:positionH relativeFrom="margin">
              <wp:posOffset>3048000</wp:posOffset>
            </wp:positionH>
            <wp:positionV relativeFrom="paragraph">
              <wp:posOffset>-86995</wp:posOffset>
            </wp:positionV>
            <wp:extent cx="2623930" cy="384058"/>
            <wp:effectExtent l="0" t="0" r="508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_Lockup_Black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930" cy="384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73741E" w14:textId="77777777" w:rsidR="00D93BBF" w:rsidRPr="00D93BBF" w:rsidRDefault="00D93BBF" w:rsidP="000964C8">
      <w:pPr>
        <w:rPr>
          <w:rFonts w:ascii="Book Antiqua" w:hAnsi="Book Antiqua"/>
          <w:b/>
          <w:sz w:val="24"/>
          <w:szCs w:val="24"/>
        </w:rPr>
      </w:pPr>
      <w:r w:rsidRPr="00D93BBF">
        <w:rPr>
          <w:rFonts w:ascii="Book Antiqua" w:hAnsi="Book Antiqua"/>
          <w:noProof/>
        </w:rPr>
        <mc:AlternateContent>
          <mc:Choice Requires="wps">
            <w:drawing>
              <wp:anchor distT="0" distB="0" distL="118745" distR="118745" simplePos="0" relativeHeight="251661312" behindDoc="1" locked="0" layoutInCell="1" allowOverlap="0" wp14:anchorId="17581D53" wp14:editId="2A69A8A9">
                <wp:simplePos x="0" y="0"/>
                <wp:positionH relativeFrom="margin">
                  <wp:align>right</wp:align>
                </wp:positionH>
                <wp:positionV relativeFrom="page">
                  <wp:posOffset>981710</wp:posOffset>
                </wp:positionV>
                <wp:extent cx="5950039" cy="270457"/>
                <wp:effectExtent l="0" t="0" r="0" b="0"/>
                <wp:wrapSquare wrapText="bothSides"/>
                <wp:docPr id="197" name="Rectangle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0039" cy="270457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aps/>
                                <w:color w:val="FFFFFF" w:themeColor="background1"/>
                              </w:rPr>
                              <w:alias w:val="Title"/>
                              <w:tag w:val=""/>
                              <w:id w:val="1189017394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p w14:paraId="09CE8CF0" w14:textId="77777777" w:rsidR="00D93BBF" w:rsidRDefault="00D93BBF" w:rsidP="00D93BB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jc w:val="center"/>
                                  <w:rPr>
                                    <w:caps/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aps/>
                                    <w:color w:val="FFFFFF" w:themeColor="background1"/>
                                  </w:rPr>
                                  <w:t>Proofreading Assignment Template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page">
                  <wp14:pctHeight>2700</wp14:pctHeight>
                </wp14:sizeRelV>
              </wp:anchor>
            </w:drawing>
          </mc:Choice>
          <mc:Fallback>
            <w:pict>
              <v:rect w14:anchorId="17581D53" id="Rectangle 197" o:spid="_x0000_s1026" style="position:absolute;margin-left:417.3pt;margin-top:77.3pt;width:468.5pt;height:21.3pt;z-index:-251655168;visibility:visible;mso-wrap-style:square;mso-width-percent:1000;mso-height-percent:27;mso-wrap-distance-left:9.35pt;mso-wrap-distance-top:0;mso-wrap-distance-right:9.35pt;mso-wrap-distance-bottom:0;mso-position-horizontal:right;mso-position-horizontal-relative:margin;mso-position-vertical:absolute;mso-position-vertical-relative:page;mso-width-percent:1000;mso-height-percent:27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" o:allowoverlap="f" fillcolor="#5b9bd5 [3204]" stroked="f" strokeweight="1pt">
                <v:textbox style="mso-fit-shape-to-text:t">
                  <w:txbxContent>
                    <w:sdt>
                      <w:sdtPr>
                        <w:rPr>
                          <w:caps/>
                          <w:color w:val="FFFFFF" w:themeColor="background1"/>
                        </w:rPr>
                        <w:alias w:val="Title"/>
                        <w:tag w:val=""/>
                        <w:id w:val="1189017394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p w14:paraId="09CE8CF0" w14:textId="77777777" w:rsidR="00D93BBF" w:rsidRDefault="00D93BBF" w:rsidP="00D93BB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jc w:val="center"/>
                            <w:rPr>
                              <w:caps/>
                              <w:color w:val="FFFFFF" w:themeColor="background1"/>
                            </w:rPr>
                          </w:pPr>
                          <w:r>
                            <w:rPr>
                              <w:caps/>
                              <w:color w:val="FFFFFF" w:themeColor="background1"/>
                            </w:rPr>
                            <w:t>Proofreading Assignment Template</w:t>
                          </w:r>
                        </w:p>
                      </w:sdtContent>
                    </w:sdt>
                  </w:txbxContent>
                </v:textbox>
                <w10:wrap type="square" anchorx="margin" anchory="page"/>
              </v:rect>
            </w:pict>
          </mc:Fallback>
        </mc:AlternateContent>
      </w:r>
    </w:p>
    <w:p w14:paraId="1B3A92D8" w14:textId="77777777" w:rsidR="00D93BBF" w:rsidRPr="00D93BBF" w:rsidRDefault="00D93BBF" w:rsidP="000964C8">
      <w:pPr>
        <w:rPr>
          <w:rFonts w:ascii="Book Antiqua" w:hAnsi="Book Antiqua"/>
          <w:b/>
          <w:sz w:val="24"/>
          <w:szCs w:val="24"/>
        </w:rPr>
      </w:pPr>
    </w:p>
    <w:p w14:paraId="31202A2F" w14:textId="6712C1D5" w:rsidR="000964C8" w:rsidRPr="00D93BBF" w:rsidRDefault="000964C8" w:rsidP="000964C8">
      <w:pPr>
        <w:rPr>
          <w:rFonts w:ascii="Book Antiqua" w:hAnsi="Book Antiqua"/>
          <w:sz w:val="24"/>
          <w:szCs w:val="24"/>
        </w:rPr>
      </w:pPr>
      <w:r w:rsidRPr="00D93BBF">
        <w:rPr>
          <w:rStyle w:val="Heading1Char"/>
          <w:rFonts w:ascii="Book Antiqua" w:hAnsi="Book Antiqua"/>
          <w:sz w:val="24"/>
        </w:rPr>
        <w:t>Name</w:t>
      </w:r>
      <w:r w:rsidRPr="00D93BBF">
        <w:rPr>
          <w:rFonts w:ascii="Book Antiqua" w:hAnsi="Book Antiqua"/>
          <w:sz w:val="20"/>
          <w:szCs w:val="24"/>
        </w:rPr>
        <w:t xml:space="preserve"> </w:t>
      </w:r>
      <w:r w:rsidRPr="00D93BBF">
        <w:rPr>
          <w:rFonts w:ascii="Book Antiqua" w:hAnsi="Book Antiqua"/>
          <w:sz w:val="24"/>
          <w:szCs w:val="24"/>
        </w:rPr>
        <w:t>_</w:t>
      </w:r>
      <w:r w:rsidR="008132A9">
        <w:rPr>
          <w:rFonts w:ascii="Book Antiqua" w:hAnsi="Book Antiqua"/>
          <w:sz w:val="24"/>
          <w:szCs w:val="24"/>
        </w:rPr>
        <w:t>Adrain Rouse</w:t>
      </w:r>
      <w:r w:rsidRPr="00D93BBF">
        <w:rPr>
          <w:rFonts w:ascii="Book Antiqua" w:hAnsi="Book Antiqua"/>
          <w:sz w:val="24"/>
          <w:szCs w:val="24"/>
        </w:rPr>
        <w:t>__________________________________________________________</w:t>
      </w:r>
    </w:p>
    <w:p w14:paraId="39FF0C04" w14:textId="77777777" w:rsidR="000964C8" w:rsidRPr="00D93BBF" w:rsidRDefault="000964C8" w:rsidP="00D93BBF">
      <w:pPr>
        <w:pStyle w:val="Heading1"/>
        <w:rPr>
          <w:rFonts w:ascii="Book Antiqua" w:hAnsi="Book Antiqua"/>
        </w:rPr>
      </w:pPr>
      <w:r w:rsidRPr="00D93BBF">
        <w:rPr>
          <w:rFonts w:ascii="Book Antiqua" w:hAnsi="Book Antiqua"/>
          <w:sz w:val="24"/>
        </w:rPr>
        <w:t>Deadline</w:t>
      </w:r>
    </w:p>
    <w:p w14:paraId="087CBF1D" w14:textId="77777777" w:rsidR="000964C8" w:rsidRPr="00D93BBF" w:rsidRDefault="001D1D4E" w:rsidP="000964C8">
      <w:pPr>
        <w:rPr>
          <w:rFonts w:ascii="Book Antiqua" w:hAnsi="Book Antiqua"/>
          <w:sz w:val="24"/>
          <w:szCs w:val="24"/>
        </w:rPr>
      </w:pPr>
      <w:r w:rsidRPr="00D93BBF">
        <w:rPr>
          <w:rFonts w:ascii="Book Antiqua" w:hAnsi="Book Antiqua"/>
          <w:sz w:val="24"/>
          <w:szCs w:val="24"/>
        </w:rPr>
        <w:t xml:space="preserve">Due </w:t>
      </w:r>
      <w:r w:rsidR="00A96699">
        <w:rPr>
          <w:rFonts w:ascii="Book Antiqua" w:hAnsi="Book Antiqua"/>
          <w:sz w:val="24"/>
          <w:szCs w:val="24"/>
        </w:rPr>
        <w:t>– See Tracking Calendar</w:t>
      </w:r>
      <w:r w:rsidR="000964C8" w:rsidRPr="00D93BBF">
        <w:rPr>
          <w:rFonts w:ascii="Book Antiqua" w:hAnsi="Book Antiqua"/>
          <w:sz w:val="24"/>
          <w:szCs w:val="24"/>
        </w:rPr>
        <w:t xml:space="preserve"> </w:t>
      </w:r>
    </w:p>
    <w:p w14:paraId="34BC5DDA" w14:textId="77777777" w:rsidR="000964C8" w:rsidRPr="00D93BBF" w:rsidRDefault="000964C8" w:rsidP="00D93BBF">
      <w:pPr>
        <w:pStyle w:val="Heading1"/>
        <w:rPr>
          <w:rFonts w:ascii="Book Antiqua" w:hAnsi="Book Antiqua"/>
        </w:rPr>
      </w:pPr>
      <w:r w:rsidRPr="00D93BBF">
        <w:rPr>
          <w:rFonts w:ascii="Book Antiqua" w:hAnsi="Book Antiqua"/>
          <w:sz w:val="24"/>
        </w:rPr>
        <w:t>Directions</w:t>
      </w:r>
    </w:p>
    <w:p w14:paraId="39695561" w14:textId="77777777" w:rsidR="0017059F" w:rsidRPr="00D93BBF" w:rsidRDefault="000964C8" w:rsidP="0017059F">
      <w:pPr>
        <w:rPr>
          <w:rFonts w:ascii="Book Antiqua" w:hAnsi="Book Antiqua"/>
          <w:sz w:val="24"/>
          <w:szCs w:val="24"/>
        </w:rPr>
      </w:pPr>
      <w:r w:rsidRPr="00D93BBF">
        <w:rPr>
          <w:rFonts w:ascii="Book Antiqua" w:hAnsi="Book Antiqua"/>
          <w:sz w:val="24"/>
          <w:szCs w:val="24"/>
        </w:rPr>
        <w:t>Using</w:t>
      </w:r>
      <w:r w:rsidR="00A32D10" w:rsidRPr="00D93BBF">
        <w:rPr>
          <w:rFonts w:ascii="Book Antiqua" w:hAnsi="Book Antiqua"/>
          <w:sz w:val="24"/>
          <w:szCs w:val="24"/>
        </w:rPr>
        <w:t xml:space="preserve"> this week</w:t>
      </w:r>
      <w:r w:rsidRPr="00D93BBF">
        <w:rPr>
          <w:rFonts w:ascii="Book Antiqua" w:hAnsi="Book Antiqua"/>
          <w:sz w:val="24"/>
          <w:szCs w:val="24"/>
        </w:rPr>
        <w:t xml:space="preserve"> case study scenario</w:t>
      </w:r>
      <w:r w:rsidR="00991E16" w:rsidRPr="00D93BBF">
        <w:rPr>
          <w:rFonts w:ascii="Book Antiqua" w:hAnsi="Book Antiqua"/>
          <w:sz w:val="24"/>
          <w:szCs w:val="24"/>
        </w:rPr>
        <w:t>s</w:t>
      </w:r>
      <w:r w:rsidRPr="00D93BBF">
        <w:rPr>
          <w:rFonts w:ascii="Book Antiqua" w:hAnsi="Book Antiqua"/>
          <w:sz w:val="24"/>
          <w:szCs w:val="24"/>
        </w:rPr>
        <w:t xml:space="preserve"> below, fill in the table with the correctly spelled healthcare terms and their corresponding definitions. </w:t>
      </w:r>
    </w:p>
    <w:tbl>
      <w:tblPr>
        <w:tblStyle w:val="TableGrid"/>
        <w:tblW w:w="4984" w:type="pct"/>
        <w:tblLook w:val="04A0" w:firstRow="1" w:lastRow="0" w:firstColumn="1" w:lastColumn="0" w:noHBand="0" w:noVBand="1"/>
      </w:tblPr>
      <w:tblGrid>
        <w:gridCol w:w="3996"/>
        <w:gridCol w:w="10348"/>
      </w:tblGrid>
      <w:tr w:rsidR="002F4E59" w:rsidRPr="00D93BBF" w14:paraId="3AD47DA6" w14:textId="77777777" w:rsidTr="00D93BBF">
        <w:trPr>
          <w:trHeight w:val="435"/>
        </w:trPr>
        <w:tc>
          <w:tcPr>
            <w:tcW w:w="1393" w:type="pct"/>
            <w:shd w:val="clear" w:color="auto" w:fill="5B9BD5" w:themeFill="accent1"/>
          </w:tcPr>
          <w:p w14:paraId="18FD3445" w14:textId="77777777" w:rsidR="002F4E59" w:rsidRPr="00D93BBF" w:rsidRDefault="002F4E59" w:rsidP="002F4E59">
            <w:pPr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D93BBF">
              <w:rPr>
                <w:rFonts w:ascii="Book Antiqua" w:hAnsi="Book Antiqua"/>
                <w:b/>
                <w:sz w:val="24"/>
                <w:szCs w:val="24"/>
              </w:rPr>
              <w:t>Medical Term</w:t>
            </w:r>
          </w:p>
        </w:tc>
        <w:tc>
          <w:tcPr>
            <w:tcW w:w="3607" w:type="pct"/>
            <w:shd w:val="clear" w:color="auto" w:fill="5B9BD5" w:themeFill="accent1"/>
          </w:tcPr>
          <w:p w14:paraId="44CB003A" w14:textId="77777777" w:rsidR="002F4E59" w:rsidRPr="00D93BBF" w:rsidRDefault="002F4E59" w:rsidP="002F4E59">
            <w:pPr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D93BBF">
              <w:rPr>
                <w:rFonts w:ascii="Book Antiqua" w:hAnsi="Book Antiqua"/>
                <w:b/>
                <w:sz w:val="24"/>
                <w:szCs w:val="24"/>
              </w:rPr>
              <w:t>Definition</w:t>
            </w:r>
          </w:p>
        </w:tc>
      </w:tr>
      <w:tr w:rsidR="00991E16" w:rsidRPr="00D93BBF" w14:paraId="2B218643" w14:textId="77777777" w:rsidTr="00D93BBF">
        <w:trPr>
          <w:trHeight w:val="458"/>
        </w:trPr>
        <w:tc>
          <w:tcPr>
            <w:tcW w:w="1393" w:type="pct"/>
          </w:tcPr>
          <w:p w14:paraId="04E51536" w14:textId="077E3B1D" w:rsidR="00991E16" w:rsidRPr="00D93BBF" w:rsidRDefault="00A63EF6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Flexor mus</w:t>
            </w:r>
            <w:r w:rsidR="007A5857">
              <w:rPr>
                <w:rFonts w:ascii="Book Antiqua" w:hAnsi="Book Antiqua"/>
                <w:sz w:val="24"/>
                <w:szCs w:val="24"/>
              </w:rPr>
              <w:t>cle</w:t>
            </w:r>
          </w:p>
        </w:tc>
        <w:tc>
          <w:tcPr>
            <w:tcW w:w="3607" w:type="pct"/>
          </w:tcPr>
          <w:p w14:paraId="636B6C2B" w14:textId="443E2195" w:rsidR="00991E16" w:rsidRPr="00D93BBF" w:rsidRDefault="00331701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Muscle that </w:t>
            </w:r>
            <w:r w:rsidR="00105DF9">
              <w:rPr>
                <w:rFonts w:ascii="Book Antiqua" w:hAnsi="Book Antiqua"/>
                <w:sz w:val="24"/>
                <w:szCs w:val="24"/>
              </w:rPr>
              <w:t>decreases</w:t>
            </w:r>
            <w:r>
              <w:rPr>
                <w:rFonts w:ascii="Book Antiqua" w:hAnsi="Book Antiqua"/>
                <w:sz w:val="24"/>
                <w:szCs w:val="24"/>
              </w:rPr>
              <w:t xml:space="preserve"> the angle between bones on two sides </w:t>
            </w:r>
            <w:r w:rsidR="00A35FBC">
              <w:rPr>
                <w:rFonts w:ascii="Book Antiqua" w:hAnsi="Book Antiqua"/>
                <w:sz w:val="24"/>
                <w:szCs w:val="24"/>
              </w:rPr>
              <w:t>of a joint (bending the elbow or knee).</w:t>
            </w:r>
          </w:p>
        </w:tc>
      </w:tr>
      <w:tr w:rsidR="00991E16" w:rsidRPr="00D93BBF" w14:paraId="59260DA9" w14:textId="77777777" w:rsidTr="00D93BBF">
        <w:trPr>
          <w:trHeight w:val="435"/>
        </w:trPr>
        <w:tc>
          <w:tcPr>
            <w:tcW w:w="1393" w:type="pct"/>
          </w:tcPr>
          <w:p w14:paraId="40288D9C" w14:textId="0548D6D2" w:rsidR="00991E16" w:rsidRPr="00D93BBF" w:rsidRDefault="007A5857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Pronator muscle</w:t>
            </w:r>
          </w:p>
        </w:tc>
        <w:tc>
          <w:tcPr>
            <w:tcW w:w="3607" w:type="pct"/>
          </w:tcPr>
          <w:p w14:paraId="6ECD6845" w14:textId="0BF11D54" w:rsidR="00991E16" w:rsidRPr="00D93BBF" w:rsidRDefault="00DE2016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Muscle that serves to prepare the forearm (</w:t>
            </w:r>
            <w:r w:rsidR="002E364C">
              <w:rPr>
                <w:rFonts w:ascii="Book Antiqua" w:hAnsi="Book Antiqua"/>
                <w:sz w:val="24"/>
                <w:szCs w:val="24"/>
              </w:rPr>
              <w:t>turning it so that the palm faces poster</w:t>
            </w:r>
            <w:r w:rsidR="00EC7D8B">
              <w:rPr>
                <w:rFonts w:ascii="Book Antiqua" w:hAnsi="Book Antiqua"/>
                <w:sz w:val="24"/>
                <w:szCs w:val="24"/>
              </w:rPr>
              <w:t>iorly when from the anatomical position.</w:t>
            </w:r>
          </w:p>
        </w:tc>
      </w:tr>
      <w:tr w:rsidR="00991E16" w:rsidRPr="00D93BBF" w14:paraId="572B204C" w14:textId="77777777" w:rsidTr="00D93BBF">
        <w:trPr>
          <w:trHeight w:val="458"/>
        </w:trPr>
        <w:tc>
          <w:tcPr>
            <w:tcW w:w="1393" w:type="pct"/>
          </w:tcPr>
          <w:p w14:paraId="23E6EA22" w14:textId="6250DB9E" w:rsidR="00991E16" w:rsidRPr="00D93BBF" w:rsidRDefault="00EA3878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E</w:t>
            </w:r>
            <w:r w:rsidR="007A5857">
              <w:rPr>
                <w:rFonts w:ascii="Book Antiqua" w:hAnsi="Book Antiqua"/>
                <w:sz w:val="24"/>
                <w:szCs w:val="24"/>
              </w:rPr>
              <w:t>picondyle</w:t>
            </w:r>
            <w:r>
              <w:rPr>
                <w:rFonts w:ascii="Book Antiqua" w:hAnsi="Book Antiqua"/>
                <w:sz w:val="24"/>
                <w:szCs w:val="24"/>
              </w:rPr>
              <w:t xml:space="preserve"> of the </w:t>
            </w:r>
            <w:r w:rsidR="00F26C78">
              <w:rPr>
                <w:rFonts w:ascii="Book Antiqua" w:hAnsi="Book Antiqua"/>
                <w:sz w:val="24"/>
                <w:szCs w:val="24"/>
              </w:rPr>
              <w:t>h</w:t>
            </w:r>
            <w:r>
              <w:rPr>
                <w:rFonts w:ascii="Book Antiqua" w:hAnsi="Book Antiqua"/>
                <w:sz w:val="24"/>
                <w:szCs w:val="24"/>
              </w:rPr>
              <w:t>umerus</w:t>
            </w:r>
          </w:p>
        </w:tc>
        <w:tc>
          <w:tcPr>
            <w:tcW w:w="3607" w:type="pct"/>
          </w:tcPr>
          <w:p w14:paraId="6CB0D6BE" w14:textId="0C2CCD7D" w:rsidR="00991E16" w:rsidRPr="00D93BBF" w:rsidRDefault="002F4E05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Rounded </w:t>
            </w:r>
            <w:r w:rsidR="00F10CDE">
              <w:rPr>
                <w:rFonts w:ascii="Book Antiqua" w:hAnsi="Book Antiqua"/>
                <w:sz w:val="24"/>
                <w:szCs w:val="24"/>
              </w:rPr>
              <w:t>eminence on a bone that lies upon a condyle.</w:t>
            </w:r>
          </w:p>
        </w:tc>
      </w:tr>
      <w:tr w:rsidR="00991E16" w:rsidRPr="00D93BBF" w14:paraId="07072B95" w14:textId="77777777" w:rsidTr="00D93BBF">
        <w:trPr>
          <w:trHeight w:val="435"/>
        </w:trPr>
        <w:tc>
          <w:tcPr>
            <w:tcW w:w="1393" w:type="pct"/>
          </w:tcPr>
          <w:p w14:paraId="2C82E564" w14:textId="372F0ED0" w:rsidR="00991E16" w:rsidRPr="00D93BBF" w:rsidRDefault="00EA3878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Nonsteroidal</w:t>
            </w:r>
            <w:r w:rsidR="006E7A17">
              <w:rPr>
                <w:rFonts w:ascii="Book Antiqua" w:hAnsi="Book Antiqua"/>
                <w:sz w:val="24"/>
                <w:szCs w:val="24"/>
              </w:rPr>
              <w:t xml:space="preserve"> anti-</w:t>
            </w:r>
            <w:r w:rsidR="00F26C78">
              <w:rPr>
                <w:rFonts w:ascii="Book Antiqua" w:hAnsi="Book Antiqua"/>
                <w:sz w:val="24"/>
                <w:szCs w:val="24"/>
              </w:rPr>
              <w:t>inflammatory</w:t>
            </w:r>
          </w:p>
        </w:tc>
        <w:tc>
          <w:tcPr>
            <w:tcW w:w="3607" w:type="pct"/>
          </w:tcPr>
          <w:p w14:paraId="34A708BE" w14:textId="3FA45699" w:rsidR="00991E16" w:rsidRPr="00D93BBF" w:rsidRDefault="00104542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Drugs that </w:t>
            </w:r>
            <w:r w:rsidR="00105DF9">
              <w:rPr>
                <w:rFonts w:ascii="Book Antiqua" w:hAnsi="Book Antiqua"/>
                <w:sz w:val="24"/>
                <w:szCs w:val="24"/>
              </w:rPr>
              <w:t>reduce</w:t>
            </w:r>
            <w:r>
              <w:rPr>
                <w:rFonts w:ascii="Book Antiqua" w:hAnsi="Book Antiqua"/>
                <w:sz w:val="24"/>
                <w:szCs w:val="24"/>
              </w:rPr>
              <w:t xml:space="preserve"> pain, decreases fever, prevents </w:t>
            </w:r>
            <w:r w:rsidR="00F26C78">
              <w:rPr>
                <w:rFonts w:ascii="Book Antiqua" w:hAnsi="Book Antiqua"/>
                <w:sz w:val="24"/>
                <w:szCs w:val="24"/>
              </w:rPr>
              <w:t>blood</w:t>
            </w:r>
            <w:r>
              <w:rPr>
                <w:rFonts w:ascii="Book Antiqua" w:hAnsi="Book Antiqua"/>
                <w:sz w:val="24"/>
                <w:szCs w:val="24"/>
              </w:rPr>
              <w:t xml:space="preserve"> clots, and </w:t>
            </w:r>
            <w:r w:rsidR="00C91A7E">
              <w:rPr>
                <w:rFonts w:ascii="Book Antiqua" w:hAnsi="Book Antiqua"/>
                <w:sz w:val="24"/>
                <w:szCs w:val="24"/>
              </w:rPr>
              <w:t>decreases inflammation.</w:t>
            </w:r>
          </w:p>
        </w:tc>
      </w:tr>
      <w:tr w:rsidR="00991E16" w:rsidRPr="00D93BBF" w14:paraId="5EA5208D" w14:textId="77777777" w:rsidTr="00D93BBF">
        <w:trPr>
          <w:trHeight w:val="458"/>
        </w:trPr>
        <w:tc>
          <w:tcPr>
            <w:tcW w:w="1393" w:type="pct"/>
          </w:tcPr>
          <w:p w14:paraId="391F9C57" w14:textId="03AED74B" w:rsidR="00991E16" w:rsidRPr="00D93BBF" w:rsidRDefault="00D46DB9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Chronic anterior</w:t>
            </w:r>
          </w:p>
        </w:tc>
        <w:tc>
          <w:tcPr>
            <w:tcW w:w="3607" w:type="pct"/>
          </w:tcPr>
          <w:p w14:paraId="0CBD8BB4" w14:textId="32C486CE" w:rsidR="00991E16" w:rsidRPr="00D93BBF" w:rsidRDefault="00C91A7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Pain that occurs at the front and center of the knee.</w:t>
            </w:r>
          </w:p>
        </w:tc>
      </w:tr>
      <w:tr w:rsidR="00991E16" w:rsidRPr="00D93BBF" w14:paraId="57A33878" w14:textId="77777777" w:rsidTr="00D93BBF">
        <w:trPr>
          <w:trHeight w:val="435"/>
        </w:trPr>
        <w:tc>
          <w:tcPr>
            <w:tcW w:w="1393" w:type="pct"/>
          </w:tcPr>
          <w:p w14:paraId="7FDEA8D8" w14:textId="3515890A" w:rsidR="00991E16" w:rsidRPr="00D93BBF" w:rsidRDefault="00255E9A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orthopedic</w:t>
            </w:r>
          </w:p>
        </w:tc>
        <w:tc>
          <w:tcPr>
            <w:tcW w:w="3607" w:type="pct"/>
          </w:tcPr>
          <w:p w14:paraId="1C006EB1" w14:textId="272B8A84" w:rsidR="00991E16" w:rsidRPr="00D93BBF" w:rsidRDefault="008D1D31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Doctor who </w:t>
            </w:r>
            <w:r w:rsidR="00105DF9">
              <w:rPr>
                <w:rFonts w:ascii="Book Antiqua" w:hAnsi="Book Antiqua"/>
                <w:sz w:val="24"/>
                <w:szCs w:val="24"/>
              </w:rPr>
              <w:t>Specializes</w:t>
            </w:r>
            <w:r>
              <w:rPr>
                <w:rFonts w:ascii="Book Antiqua" w:hAnsi="Book Antiqua"/>
                <w:sz w:val="24"/>
                <w:szCs w:val="24"/>
              </w:rPr>
              <w:t xml:space="preserve"> in the musculoskel</w:t>
            </w:r>
            <w:r w:rsidR="00F500CC">
              <w:rPr>
                <w:rFonts w:ascii="Book Antiqua" w:hAnsi="Book Antiqua"/>
                <w:sz w:val="24"/>
                <w:szCs w:val="24"/>
              </w:rPr>
              <w:t xml:space="preserve">etal system (bones, joints, </w:t>
            </w:r>
            <w:r w:rsidR="00105DF9">
              <w:rPr>
                <w:rFonts w:ascii="Book Antiqua" w:hAnsi="Book Antiqua"/>
                <w:sz w:val="24"/>
                <w:szCs w:val="24"/>
              </w:rPr>
              <w:t>ligaments, tendons,</w:t>
            </w:r>
            <w:r w:rsidR="00F500CC">
              <w:rPr>
                <w:rFonts w:ascii="Book Antiqua" w:hAnsi="Book Antiqua"/>
                <w:sz w:val="24"/>
                <w:szCs w:val="24"/>
              </w:rPr>
              <w:t xml:space="preserve"> and muscles</w:t>
            </w:r>
            <w:r w:rsidR="00A95980">
              <w:rPr>
                <w:rFonts w:ascii="Book Antiqua" w:hAnsi="Book Antiqua"/>
                <w:sz w:val="24"/>
                <w:szCs w:val="24"/>
              </w:rPr>
              <w:t>).</w:t>
            </w:r>
          </w:p>
        </w:tc>
      </w:tr>
      <w:tr w:rsidR="00991E16" w:rsidRPr="00D93BBF" w14:paraId="3D49FA02" w14:textId="77777777" w:rsidTr="00D93BBF">
        <w:trPr>
          <w:trHeight w:val="458"/>
        </w:trPr>
        <w:tc>
          <w:tcPr>
            <w:tcW w:w="1393" w:type="pct"/>
          </w:tcPr>
          <w:p w14:paraId="2BBA27F7" w14:textId="664BE03F" w:rsidR="00991E16" w:rsidRPr="00D93BBF" w:rsidRDefault="00255E9A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arth</w:t>
            </w:r>
            <w:r w:rsidR="00D85E1A">
              <w:rPr>
                <w:rFonts w:ascii="Book Antiqua" w:hAnsi="Book Antiqua"/>
                <w:sz w:val="24"/>
                <w:szCs w:val="24"/>
              </w:rPr>
              <w:t>r</w:t>
            </w:r>
            <w:r>
              <w:rPr>
                <w:rFonts w:ascii="Book Antiqua" w:hAnsi="Book Antiqua"/>
                <w:sz w:val="24"/>
                <w:szCs w:val="24"/>
              </w:rPr>
              <w:t>o</w:t>
            </w:r>
            <w:r w:rsidR="001B5D5E">
              <w:rPr>
                <w:rFonts w:ascii="Book Antiqua" w:hAnsi="Book Antiqua"/>
                <w:sz w:val="24"/>
                <w:szCs w:val="24"/>
              </w:rPr>
              <w:t>scopy</w:t>
            </w:r>
          </w:p>
        </w:tc>
        <w:tc>
          <w:tcPr>
            <w:tcW w:w="3607" w:type="pct"/>
          </w:tcPr>
          <w:p w14:paraId="1F9BF670" w14:textId="726EAED2" w:rsidR="00991E16" w:rsidRPr="00D93BBF" w:rsidRDefault="00D85E1A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Procedure for </w:t>
            </w:r>
            <w:r w:rsidR="00105DF9">
              <w:rPr>
                <w:rFonts w:ascii="Book Antiqua" w:hAnsi="Book Antiqua"/>
                <w:sz w:val="24"/>
                <w:szCs w:val="24"/>
              </w:rPr>
              <w:t>diagnosing</w:t>
            </w:r>
            <w:r w:rsidR="00CF2D67">
              <w:rPr>
                <w:rFonts w:ascii="Book Antiqua" w:hAnsi="Book Antiqua"/>
                <w:sz w:val="24"/>
                <w:szCs w:val="24"/>
              </w:rPr>
              <w:t xml:space="preserve"> and treating joint problems.</w:t>
            </w:r>
          </w:p>
        </w:tc>
      </w:tr>
      <w:tr w:rsidR="00991E16" w:rsidRPr="00D93BBF" w14:paraId="7D5E7498" w14:textId="77777777" w:rsidTr="00D93BBF">
        <w:trPr>
          <w:trHeight w:val="435"/>
        </w:trPr>
        <w:tc>
          <w:tcPr>
            <w:tcW w:w="1393" w:type="pct"/>
          </w:tcPr>
          <w:p w14:paraId="5A08F7F7" w14:textId="77777777" w:rsidR="00991E16" w:rsidRPr="00D93BBF" w:rsidRDefault="00991E16" w:rsidP="000964C8">
            <w:pPr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607" w:type="pct"/>
          </w:tcPr>
          <w:p w14:paraId="251DA562" w14:textId="77777777" w:rsidR="00991E16" w:rsidRPr="00D93BBF" w:rsidRDefault="00991E16" w:rsidP="000964C8">
            <w:pPr>
              <w:rPr>
                <w:rFonts w:ascii="Book Antiqua" w:hAnsi="Book Antiqua"/>
                <w:sz w:val="24"/>
                <w:szCs w:val="24"/>
              </w:rPr>
            </w:pPr>
          </w:p>
        </w:tc>
      </w:tr>
    </w:tbl>
    <w:p w14:paraId="2BABDCD0" w14:textId="18CE9161" w:rsidR="00991E16" w:rsidRDefault="00105DF9" w:rsidP="000964C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 </w:t>
      </w:r>
    </w:p>
    <w:p w14:paraId="14E9A036" w14:textId="76F61B94" w:rsidR="00270EB9" w:rsidRDefault="00105DF9" w:rsidP="000964C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Reference</w:t>
      </w:r>
      <w:r w:rsidR="00270EB9">
        <w:rPr>
          <w:rFonts w:ascii="Book Antiqua" w:hAnsi="Book Antiqua"/>
          <w:sz w:val="24"/>
          <w:szCs w:val="24"/>
        </w:rPr>
        <w:t xml:space="preserve">s: </w:t>
      </w:r>
      <w:proofErr w:type="gramStart"/>
      <w:r w:rsidR="00270EB9">
        <w:rPr>
          <w:rFonts w:ascii="Book Antiqua" w:hAnsi="Book Antiqua"/>
          <w:sz w:val="24"/>
          <w:szCs w:val="24"/>
        </w:rPr>
        <w:t>https:www.</w:t>
      </w:r>
      <w:r w:rsidR="0066188E">
        <w:rPr>
          <w:rFonts w:ascii="Book Antiqua" w:hAnsi="Book Antiqua"/>
          <w:sz w:val="24"/>
          <w:szCs w:val="24"/>
        </w:rPr>
        <w:t>//merriam-webster.com</w:t>
      </w:r>
      <w:proofErr w:type="gramEnd"/>
    </w:p>
    <w:p w14:paraId="5A8CEF1B" w14:textId="00AC82EE" w:rsidR="0066188E" w:rsidRDefault="0066188E" w:rsidP="000964C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                    </w:t>
      </w:r>
      <w:proofErr w:type="gramStart"/>
      <w:r w:rsidR="006B4F9D">
        <w:rPr>
          <w:rFonts w:ascii="Book Antiqua" w:hAnsi="Book Antiqua"/>
          <w:sz w:val="24"/>
          <w:szCs w:val="24"/>
        </w:rPr>
        <w:t>https:www.//mayoclinic</w:t>
      </w:r>
      <w:r w:rsidR="00BE1BD0">
        <w:rPr>
          <w:rFonts w:ascii="Book Antiqua" w:hAnsi="Book Antiqua"/>
          <w:sz w:val="24"/>
          <w:szCs w:val="24"/>
        </w:rPr>
        <w:t>.org</w:t>
      </w:r>
      <w:proofErr w:type="gramEnd"/>
    </w:p>
    <w:p w14:paraId="75279FBA" w14:textId="77777777" w:rsidR="00BE1BD0" w:rsidRPr="00D93BBF" w:rsidRDefault="00BE1BD0" w:rsidP="000964C8">
      <w:pPr>
        <w:rPr>
          <w:rFonts w:ascii="Book Antiqua" w:hAnsi="Book Antiqua"/>
          <w:sz w:val="24"/>
          <w:szCs w:val="24"/>
        </w:rPr>
      </w:pPr>
    </w:p>
    <w:sectPr w:rsidR="00BE1BD0" w:rsidRPr="00D93BBF" w:rsidSect="00FE5FC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C3280C" w14:textId="77777777" w:rsidR="00366BFA" w:rsidRDefault="00366BFA" w:rsidP="000964C8">
      <w:pPr>
        <w:spacing w:after="0" w:line="240" w:lineRule="auto"/>
      </w:pPr>
      <w:r>
        <w:separator/>
      </w:r>
    </w:p>
  </w:endnote>
  <w:endnote w:type="continuationSeparator" w:id="0">
    <w:p w14:paraId="0688EBBC" w14:textId="77777777" w:rsidR="00366BFA" w:rsidRDefault="00366BFA" w:rsidP="00096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24FF9D" w14:textId="77777777" w:rsidR="00366BFA" w:rsidRDefault="00366BFA" w:rsidP="000964C8">
      <w:pPr>
        <w:spacing w:after="0" w:line="240" w:lineRule="auto"/>
      </w:pPr>
      <w:r>
        <w:separator/>
      </w:r>
    </w:p>
  </w:footnote>
  <w:footnote w:type="continuationSeparator" w:id="0">
    <w:p w14:paraId="61CC92E0" w14:textId="77777777" w:rsidR="00366BFA" w:rsidRDefault="00366BFA" w:rsidP="000964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4C8"/>
    <w:rsid w:val="000964C8"/>
    <w:rsid w:val="00104542"/>
    <w:rsid w:val="00105DF9"/>
    <w:rsid w:val="0017059F"/>
    <w:rsid w:val="00170EAF"/>
    <w:rsid w:val="001852DE"/>
    <w:rsid w:val="001B5D5E"/>
    <w:rsid w:val="001B6316"/>
    <w:rsid w:val="001D1D4E"/>
    <w:rsid w:val="00255E9A"/>
    <w:rsid w:val="00270EB9"/>
    <w:rsid w:val="002E364C"/>
    <w:rsid w:val="002F4E05"/>
    <w:rsid w:val="002F4E59"/>
    <w:rsid w:val="00331701"/>
    <w:rsid w:val="00366BFA"/>
    <w:rsid w:val="00627F82"/>
    <w:rsid w:val="0066188E"/>
    <w:rsid w:val="006B4F9D"/>
    <w:rsid w:val="006E7A17"/>
    <w:rsid w:val="007236E0"/>
    <w:rsid w:val="007A5857"/>
    <w:rsid w:val="008132A9"/>
    <w:rsid w:val="008D1D31"/>
    <w:rsid w:val="008F058B"/>
    <w:rsid w:val="009910FE"/>
    <w:rsid w:val="00991E16"/>
    <w:rsid w:val="009F5DBE"/>
    <w:rsid w:val="00A25173"/>
    <w:rsid w:val="00A32D10"/>
    <w:rsid w:val="00A35FBC"/>
    <w:rsid w:val="00A63EF6"/>
    <w:rsid w:val="00A95980"/>
    <w:rsid w:val="00A96699"/>
    <w:rsid w:val="00B17816"/>
    <w:rsid w:val="00BE1BD0"/>
    <w:rsid w:val="00C91A7E"/>
    <w:rsid w:val="00CF07D3"/>
    <w:rsid w:val="00CF2D67"/>
    <w:rsid w:val="00D46DB9"/>
    <w:rsid w:val="00D85E1A"/>
    <w:rsid w:val="00D93BBF"/>
    <w:rsid w:val="00DE2016"/>
    <w:rsid w:val="00E1650A"/>
    <w:rsid w:val="00EA3878"/>
    <w:rsid w:val="00EC7D8B"/>
    <w:rsid w:val="00F10CDE"/>
    <w:rsid w:val="00F26C78"/>
    <w:rsid w:val="00F270F1"/>
    <w:rsid w:val="00F500CC"/>
    <w:rsid w:val="00FE5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06CD4B"/>
  <w15:chartTrackingRefBased/>
  <w15:docId w15:val="{C3CC6A3B-0FAA-49FC-83EA-2BF787E15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4C8"/>
  </w:style>
  <w:style w:type="paragraph" w:styleId="Heading1">
    <w:name w:val="heading 1"/>
    <w:basedOn w:val="Normal"/>
    <w:next w:val="Normal"/>
    <w:link w:val="Heading1Char"/>
    <w:uiPriority w:val="9"/>
    <w:qFormat/>
    <w:rsid w:val="00D93BB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64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64C8"/>
  </w:style>
  <w:style w:type="paragraph" w:styleId="Footer">
    <w:name w:val="footer"/>
    <w:basedOn w:val="Normal"/>
    <w:link w:val="FooterChar"/>
    <w:uiPriority w:val="99"/>
    <w:unhideWhenUsed/>
    <w:rsid w:val="000964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64C8"/>
  </w:style>
  <w:style w:type="table" w:styleId="TableGrid">
    <w:name w:val="Table Grid"/>
    <w:basedOn w:val="TableNormal"/>
    <w:uiPriority w:val="39"/>
    <w:rsid w:val="00991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4E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E59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D93BB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Proofreading Assignment Template</vt:lpstr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Proofreading Assignment Template</dc:title>
  <dc:subject/>
  <dc:creator>Brandy L. McDonough</dc:creator>
  <cp:keywords/>
  <dc:description/>
  <cp:lastModifiedBy>Adrain Rouse</cp:lastModifiedBy>
  <cp:revision>33</cp:revision>
  <cp:lastPrinted>2019-06-24T13:51:00Z</cp:lastPrinted>
  <dcterms:created xsi:type="dcterms:W3CDTF">2021-02-14T22:33:00Z</dcterms:created>
  <dcterms:modified xsi:type="dcterms:W3CDTF">2021-02-22T05:18:00Z</dcterms:modified>
</cp:coreProperties>
</file>