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B5401" w14:textId="465E8524" w:rsidR="009A0681" w:rsidRDefault="00CF3152">
      <w:pPr>
        <w:rPr>
          <w:rFonts w:ascii="Times New Roman" w:hAnsi="Times New Roman" w:cs="Times New Roman"/>
          <w:sz w:val="24"/>
          <w:szCs w:val="24"/>
        </w:rPr>
      </w:pPr>
      <w:r>
        <w:rPr>
          <w:rFonts w:ascii="Times New Roman" w:hAnsi="Times New Roman" w:cs="Times New Roman"/>
          <w:sz w:val="24"/>
          <w:szCs w:val="24"/>
        </w:rPr>
        <w:tab/>
        <w:t xml:space="preserve">Due to a recent decrease in case mix index, suggesting poor documentation and/or inaccurate coding, our CFO has requested that I </w:t>
      </w:r>
      <w:r w:rsidR="006E2DAF">
        <w:rPr>
          <w:rFonts w:ascii="Times New Roman" w:hAnsi="Times New Roman" w:cs="Times New Roman"/>
          <w:sz w:val="24"/>
          <w:szCs w:val="24"/>
        </w:rPr>
        <w:t xml:space="preserve">take action, </w:t>
      </w:r>
      <w:r>
        <w:rPr>
          <w:rFonts w:ascii="Times New Roman" w:hAnsi="Times New Roman" w:cs="Times New Roman"/>
          <w:sz w:val="24"/>
          <w:szCs w:val="24"/>
        </w:rPr>
        <w:t xml:space="preserve">preparing our facility for our next Clinical Documentation Audit. </w:t>
      </w:r>
      <w:r w:rsidR="006E2DAF">
        <w:rPr>
          <w:rFonts w:ascii="Times New Roman" w:hAnsi="Times New Roman" w:cs="Times New Roman"/>
          <w:sz w:val="24"/>
          <w:szCs w:val="24"/>
        </w:rPr>
        <w:t xml:space="preserve">Throughout my research I was able to facilitate a refresher of sorts, explaining all of the necessary requirements for high quality documentation and complete health records, </w:t>
      </w:r>
      <w:r w:rsidR="00030ACD">
        <w:rPr>
          <w:rFonts w:ascii="Times New Roman" w:hAnsi="Times New Roman" w:cs="Times New Roman"/>
          <w:sz w:val="24"/>
          <w:szCs w:val="24"/>
        </w:rPr>
        <w:t xml:space="preserve">the relationship between quality documentation and reimbursement, and the impact that documentation has on our overall case mix index. </w:t>
      </w:r>
    </w:p>
    <w:p w14:paraId="08B867CC" w14:textId="4F185557" w:rsidR="001007E4" w:rsidRPr="00A93335" w:rsidRDefault="002553DA">
      <w:pPr>
        <w:rPr>
          <w:rFonts w:ascii="Times New Roman" w:hAnsi="Times New Roman" w:cs="Times New Roman"/>
          <w:sz w:val="24"/>
          <w:szCs w:val="24"/>
        </w:rPr>
      </w:pPr>
      <w:r>
        <w:rPr>
          <w:rFonts w:ascii="Times New Roman" w:hAnsi="Times New Roman" w:cs="Times New Roman"/>
          <w:sz w:val="24"/>
          <w:szCs w:val="24"/>
        </w:rPr>
        <w:tab/>
      </w:r>
      <w:r w:rsidR="000D6E6B">
        <w:rPr>
          <w:rFonts w:ascii="Times New Roman" w:hAnsi="Times New Roman" w:cs="Times New Roman"/>
          <w:sz w:val="24"/>
          <w:szCs w:val="24"/>
        </w:rPr>
        <w:t xml:space="preserve">Obtaining legal health records is the first step in maintaining high quality documentation. A legal health record can be defined as a written or electronic record of any and all medical services provided to a patient, at any medical organization. Medicare Conditions of Participation (CoPs) provides detailed requirements for obtaining complete and accurate health records. </w:t>
      </w:r>
      <w:r w:rsidR="003836EE">
        <w:rPr>
          <w:rFonts w:ascii="Times New Roman" w:hAnsi="Times New Roman" w:cs="Times New Roman"/>
          <w:sz w:val="24"/>
          <w:szCs w:val="24"/>
        </w:rPr>
        <w:t xml:space="preserve">The first requirement CoPs lists is the healthcare organization must facilitate a records administrator, </w:t>
      </w:r>
      <w:r w:rsidR="00B4732A">
        <w:rPr>
          <w:rFonts w:ascii="Times New Roman" w:hAnsi="Times New Roman" w:cs="Times New Roman"/>
          <w:sz w:val="24"/>
          <w:szCs w:val="24"/>
        </w:rPr>
        <w:t>who</w:t>
      </w:r>
      <w:r w:rsidR="003836EE">
        <w:rPr>
          <w:rFonts w:ascii="Times New Roman" w:hAnsi="Times New Roman" w:cs="Times New Roman"/>
          <w:sz w:val="24"/>
          <w:szCs w:val="24"/>
        </w:rPr>
        <w:t xml:space="preserve"> is</w:t>
      </w:r>
      <w:r w:rsidR="00AA1334">
        <w:rPr>
          <w:rFonts w:ascii="Times New Roman" w:hAnsi="Times New Roman" w:cs="Times New Roman"/>
          <w:sz w:val="24"/>
          <w:szCs w:val="24"/>
        </w:rPr>
        <w:t xml:space="preserve"> adequate in the complexity of the services needed, because they will be</w:t>
      </w:r>
      <w:r w:rsidR="003836EE">
        <w:rPr>
          <w:rFonts w:ascii="Times New Roman" w:hAnsi="Times New Roman" w:cs="Times New Roman"/>
          <w:sz w:val="24"/>
          <w:szCs w:val="24"/>
        </w:rPr>
        <w:t xml:space="preserve"> in charge of obtaining medical records for all </w:t>
      </w:r>
      <w:r w:rsidR="00AA1334">
        <w:rPr>
          <w:rFonts w:ascii="Times New Roman" w:hAnsi="Times New Roman" w:cs="Times New Roman"/>
          <w:sz w:val="24"/>
          <w:szCs w:val="24"/>
        </w:rPr>
        <w:t xml:space="preserve">patients treated at said facility. </w:t>
      </w:r>
      <w:r w:rsidR="00FE2FCE">
        <w:rPr>
          <w:rFonts w:ascii="Times New Roman" w:hAnsi="Times New Roman" w:cs="Times New Roman"/>
          <w:sz w:val="24"/>
          <w:szCs w:val="24"/>
        </w:rPr>
        <w:t xml:space="preserve">Records must be kept for all inpatient and outpatient </w:t>
      </w:r>
      <w:r w:rsidR="00B5001A">
        <w:rPr>
          <w:rFonts w:ascii="Times New Roman" w:hAnsi="Times New Roman" w:cs="Times New Roman"/>
          <w:sz w:val="24"/>
          <w:szCs w:val="24"/>
        </w:rPr>
        <w:t>services;</w:t>
      </w:r>
      <w:r w:rsidR="00FE2FCE">
        <w:rPr>
          <w:rFonts w:ascii="Times New Roman" w:hAnsi="Times New Roman" w:cs="Times New Roman"/>
          <w:sz w:val="24"/>
          <w:szCs w:val="24"/>
        </w:rPr>
        <w:t xml:space="preserve"> these records must be written accurately and timely before being filed </w:t>
      </w:r>
      <w:r w:rsidR="00B4732A">
        <w:rPr>
          <w:rFonts w:ascii="Times New Roman" w:hAnsi="Times New Roman" w:cs="Times New Roman"/>
          <w:sz w:val="24"/>
          <w:szCs w:val="24"/>
        </w:rPr>
        <w:t xml:space="preserve">and retained properly for future access. </w:t>
      </w:r>
      <w:r w:rsidR="004A1F81">
        <w:rPr>
          <w:rFonts w:ascii="Times New Roman" w:hAnsi="Times New Roman" w:cs="Times New Roman"/>
          <w:sz w:val="24"/>
          <w:szCs w:val="24"/>
        </w:rPr>
        <w:t>All hospitals are responsible for implementing a process of two-factor identification for each patient, keeping an original copy for at least five years, and ensuring that copies of records are authorized through an advanced beneficiary notice, or through accordance with Federal and State laws, or subpoenas.</w:t>
      </w:r>
      <w:r w:rsidR="0043374E">
        <w:rPr>
          <w:rFonts w:ascii="Times New Roman" w:hAnsi="Times New Roman" w:cs="Times New Roman"/>
          <w:sz w:val="24"/>
          <w:szCs w:val="24"/>
        </w:rPr>
        <w:t xml:space="preserve"> All medical orders, including verbal; must be properly dated, </w:t>
      </w:r>
      <w:r w:rsidR="000E270D">
        <w:rPr>
          <w:rFonts w:ascii="Times New Roman" w:hAnsi="Times New Roman" w:cs="Times New Roman"/>
          <w:sz w:val="24"/>
          <w:szCs w:val="24"/>
        </w:rPr>
        <w:t>timestamped,</w:t>
      </w:r>
      <w:r w:rsidR="0043374E">
        <w:rPr>
          <w:rFonts w:ascii="Times New Roman" w:hAnsi="Times New Roman" w:cs="Times New Roman"/>
          <w:sz w:val="24"/>
          <w:szCs w:val="24"/>
        </w:rPr>
        <w:t xml:space="preserve"> and authorized by the physician. </w:t>
      </w:r>
      <w:r w:rsidR="000E270D">
        <w:rPr>
          <w:rFonts w:ascii="Times New Roman" w:hAnsi="Times New Roman" w:cs="Times New Roman"/>
          <w:sz w:val="24"/>
          <w:szCs w:val="24"/>
        </w:rPr>
        <w:t xml:space="preserve">A physical exam and medical record update must be completed &lt;30 days prior to, or 24 hours after hospital admission or registration. Regarding patients requiring surgery or an anesthetic, the physical and update must be completed prior to surgery and placed into the medical record within 24 hours of admission or registration. </w:t>
      </w:r>
      <w:r w:rsidR="001007E4">
        <w:rPr>
          <w:rFonts w:ascii="Times New Roman" w:hAnsi="Times New Roman" w:cs="Times New Roman"/>
          <w:sz w:val="24"/>
          <w:szCs w:val="24"/>
        </w:rPr>
        <w:t xml:space="preserve">Documentation must also include any </w:t>
      </w:r>
      <w:r w:rsidR="001007E4">
        <w:rPr>
          <w:rFonts w:ascii="Times New Roman" w:hAnsi="Times New Roman" w:cs="Times New Roman"/>
          <w:sz w:val="24"/>
          <w:szCs w:val="24"/>
        </w:rPr>
        <w:lastRenderedPageBreak/>
        <w:t xml:space="preserve">complications that look place during treatment, properly authorized consent forms, and the discharge summary including the outcome, disposition, and follow-up care instructions. All completed medical records must be submitted within 30 days of discharge. </w:t>
      </w:r>
      <w:r w:rsidR="00A93335">
        <w:rPr>
          <w:rFonts w:ascii="Times New Roman" w:hAnsi="Times New Roman" w:cs="Times New Roman"/>
          <w:sz w:val="24"/>
          <w:szCs w:val="24"/>
        </w:rPr>
        <w:t>(</w:t>
      </w:r>
      <w:r w:rsidR="001007E4">
        <w:rPr>
          <w:rFonts w:ascii="Times New Roman" w:hAnsi="Times New Roman" w:cs="Times New Roman"/>
          <w:i/>
          <w:iCs/>
          <w:sz w:val="24"/>
          <w:szCs w:val="24"/>
        </w:rPr>
        <w:t>Medicare Conditions of Participation for Medical Records (January 3,2012)</w:t>
      </w:r>
      <w:r w:rsidR="00A93335">
        <w:rPr>
          <w:rFonts w:ascii="Times New Roman" w:hAnsi="Times New Roman" w:cs="Times New Roman"/>
          <w:i/>
          <w:iCs/>
          <w:sz w:val="24"/>
          <w:szCs w:val="24"/>
        </w:rPr>
        <w:t>)</w:t>
      </w:r>
    </w:p>
    <w:p w14:paraId="3E65100F" w14:textId="108B7F92" w:rsidR="001007E4" w:rsidRPr="001D6237" w:rsidRDefault="001007E4">
      <w:pPr>
        <w:rPr>
          <w:rFonts w:ascii="Times New Roman" w:hAnsi="Times New Roman" w:cs="Times New Roman"/>
          <w:i/>
          <w:iCs/>
          <w:sz w:val="24"/>
          <w:szCs w:val="24"/>
        </w:rPr>
      </w:pPr>
      <w:r>
        <w:rPr>
          <w:rFonts w:ascii="Times New Roman" w:hAnsi="Times New Roman" w:cs="Times New Roman"/>
          <w:i/>
          <w:iCs/>
          <w:sz w:val="24"/>
          <w:szCs w:val="24"/>
        </w:rPr>
        <w:tab/>
      </w:r>
      <w:r w:rsidR="008A1D8C">
        <w:rPr>
          <w:rFonts w:ascii="Times New Roman" w:hAnsi="Times New Roman" w:cs="Times New Roman"/>
          <w:sz w:val="24"/>
          <w:szCs w:val="24"/>
        </w:rPr>
        <w:t xml:space="preserve">When it comes to the subject of high-quality documentation, there are seven main criteria one should always follow, each document must be: Legible, Reliable, Precise, Complete, Consistent, Clear, and Timely. There are plenty of advantages to maintaining high quality clinical documentation, such </w:t>
      </w:r>
      <w:r w:rsidR="001D6237">
        <w:rPr>
          <w:rFonts w:ascii="Times New Roman" w:hAnsi="Times New Roman" w:cs="Times New Roman"/>
          <w:sz w:val="24"/>
          <w:szCs w:val="24"/>
        </w:rPr>
        <w:t>as</w:t>
      </w:r>
      <w:r w:rsidR="008A1D8C">
        <w:rPr>
          <w:rFonts w:ascii="Times New Roman" w:hAnsi="Times New Roman" w:cs="Times New Roman"/>
          <w:sz w:val="24"/>
          <w:szCs w:val="24"/>
        </w:rPr>
        <w:t xml:space="preserve"> increased financial revenue, improving patient care,</w:t>
      </w:r>
      <w:r w:rsidR="00670C0B">
        <w:rPr>
          <w:rFonts w:ascii="Times New Roman" w:hAnsi="Times New Roman" w:cs="Times New Roman"/>
          <w:sz w:val="24"/>
          <w:szCs w:val="24"/>
        </w:rPr>
        <w:t xml:space="preserve"> and</w:t>
      </w:r>
      <w:r w:rsidR="008A1D8C">
        <w:rPr>
          <w:rFonts w:ascii="Times New Roman" w:hAnsi="Times New Roman" w:cs="Times New Roman"/>
          <w:sz w:val="24"/>
          <w:szCs w:val="24"/>
        </w:rPr>
        <w:t xml:space="preserve"> more efficient operational capabilities within the facility</w:t>
      </w:r>
      <w:r w:rsidR="00670C0B">
        <w:rPr>
          <w:rFonts w:ascii="Times New Roman" w:hAnsi="Times New Roman" w:cs="Times New Roman"/>
          <w:sz w:val="24"/>
          <w:szCs w:val="24"/>
        </w:rPr>
        <w:t>.</w:t>
      </w:r>
      <w:r w:rsidR="001D6237">
        <w:rPr>
          <w:rFonts w:ascii="Times New Roman" w:hAnsi="Times New Roman" w:cs="Times New Roman"/>
          <w:sz w:val="24"/>
          <w:szCs w:val="24"/>
        </w:rPr>
        <w:t xml:space="preserve"> (</w:t>
      </w:r>
      <w:r w:rsidR="001D6237" w:rsidRPr="006701EF">
        <w:rPr>
          <w:rFonts w:ascii="Times New Roman" w:hAnsi="Times New Roman" w:cs="Times New Roman"/>
          <w:i/>
          <w:iCs/>
          <w:sz w:val="24"/>
          <w:szCs w:val="24"/>
        </w:rPr>
        <w:t>Realizing the Benefits of Clinical Documentation Improvement, Kate Monica (June 2017)</w:t>
      </w:r>
      <w:r w:rsidR="001D6237">
        <w:rPr>
          <w:rFonts w:ascii="Times New Roman" w:hAnsi="Times New Roman" w:cs="Times New Roman"/>
          <w:i/>
          <w:iCs/>
          <w:sz w:val="24"/>
          <w:szCs w:val="24"/>
        </w:rPr>
        <w:t>)</w:t>
      </w:r>
    </w:p>
    <w:p w14:paraId="6A89A5AC" w14:textId="2BF0CE8D" w:rsidR="006701EF" w:rsidRDefault="006701EF">
      <w:pPr>
        <w:rPr>
          <w:rFonts w:ascii="Times New Roman" w:hAnsi="Times New Roman" w:cs="Times New Roman"/>
          <w:sz w:val="24"/>
          <w:szCs w:val="24"/>
        </w:rPr>
      </w:pPr>
      <w:r>
        <w:rPr>
          <w:rFonts w:ascii="Times New Roman" w:hAnsi="Times New Roman" w:cs="Times New Roman"/>
          <w:i/>
          <w:iCs/>
          <w:sz w:val="24"/>
          <w:szCs w:val="24"/>
        </w:rPr>
        <w:tab/>
      </w:r>
      <w:r>
        <w:rPr>
          <w:rFonts w:ascii="Times New Roman" w:hAnsi="Times New Roman" w:cs="Times New Roman"/>
          <w:sz w:val="24"/>
          <w:szCs w:val="24"/>
        </w:rPr>
        <w:t>The Case Mix Index (CMI) is one of the most commo</w:t>
      </w:r>
      <w:r w:rsidR="007E2905">
        <w:rPr>
          <w:rFonts w:ascii="Times New Roman" w:hAnsi="Times New Roman" w:cs="Times New Roman"/>
          <w:sz w:val="24"/>
          <w:szCs w:val="24"/>
        </w:rPr>
        <w:t>n</w:t>
      </w:r>
      <w:r>
        <w:rPr>
          <w:rFonts w:ascii="Times New Roman" w:hAnsi="Times New Roman" w:cs="Times New Roman"/>
          <w:sz w:val="24"/>
          <w:szCs w:val="24"/>
        </w:rPr>
        <w:t xml:space="preserve"> areas of review among healthcare organizations.</w:t>
      </w:r>
      <w:r w:rsidR="007E2905">
        <w:rPr>
          <w:rFonts w:ascii="Times New Roman" w:hAnsi="Times New Roman" w:cs="Times New Roman"/>
          <w:sz w:val="24"/>
          <w:szCs w:val="24"/>
        </w:rPr>
        <w:t xml:space="preserve"> (</w:t>
      </w:r>
      <w:r w:rsidR="007E2905" w:rsidRPr="00FB7622">
        <w:rPr>
          <w:rFonts w:ascii="Times New Roman" w:hAnsi="Times New Roman" w:cs="Times New Roman"/>
          <w:i/>
          <w:iCs/>
          <w:sz w:val="24"/>
          <w:szCs w:val="24"/>
        </w:rPr>
        <w:t>Best Practices in the Art and Science of Clinical Documentation Improvement</w:t>
      </w:r>
      <w:r w:rsidR="007E2905">
        <w:rPr>
          <w:rFonts w:ascii="Times New Roman" w:hAnsi="Times New Roman" w:cs="Times New Roman"/>
          <w:i/>
          <w:iCs/>
          <w:sz w:val="24"/>
          <w:szCs w:val="24"/>
        </w:rPr>
        <w:t>, AHIMA (2019)</w:t>
      </w:r>
      <w:r w:rsidR="007E2905">
        <w:rPr>
          <w:rFonts w:ascii="Times New Roman" w:hAnsi="Times New Roman" w:cs="Times New Roman"/>
          <w:sz w:val="24"/>
          <w:szCs w:val="24"/>
        </w:rPr>
        <w:t>)</w:t>
      </w:r>
      <w:r>
        <w:rPr>
          <w:rFonts w:ascii="Times New Roman" w:hAnsi="Times New Roman" w:cs="Times New Roman"/>
          <w:sz w:val="24"/>
          <w:szCs w:val="24"/>
        </w:rPr>
        <w:t xml:space="preserve"> CMI is a value that compares the overall complexity of patients, with the average complexity of all hospitals. </w:t>
      </w:r>
      <w:r w:rsidR="00FB7622">
        <w:rPr>
          <w:rFonts w:ascii="Times New Roman" w:hAnsi="Times New Roman" w:cs="Times New Roman"/>
          <w:sz w:val="24"/>
          <w:szCs w:val="24"/>
        </w:rPr>
        <w:t xml:space="preserve">CMI is calculated from the MS-DRG weight for all hospital admissions for a certain period of time, giving an indication of the average reimbursement per patient. Inaccurate and poor coding lead to a decrease in reimbursement, and an increase in audits and rejected claims. </w:t>
      </w:r>
    </w:p>
    <w:p w14:paraId="41167E3C" w14:textId="6B0E6E70" w:rsidR="00FB7622" w:rsidRPr="003B4326" w:rsidRDefault="00FB7622" w:rsidP="003B4326">
      <w:pPr>
        <w:shd w:val="clear" w:color="auto" w:fill="FFFFFF"/>
        <w:contextualSpacing/>
        <w:rPr>
          <w:rFonts w:ascii="Times New Roman" w:eastAsia="Times New Roman" w:hAnsi="Times New Roman" w:cs="Times New Roman"/>
          <w:i/>
          <w:iCs/>
          <w:color w:val="29293A"/>
          <w:sz w:val="24"/>
          <w:szCs w:val="24"/>
        </w:rPr>
      </w:pPr>
      <w:r>
        <w:rPr>
          <w:rFonts w:ascii="Times New Roman" w:hAnsi="Times New Roman" w:cs="Times New Roman"/>
          <w:i/>
          <w:iCs/>
          <w:sz w:val="24"/>
          <w:szCs w:val="24"/>
        </w:rPr>
        <w:tab/>
      </w:r>
      <w:r>
        <w:rPr>
          <w:rFonts w:ascii="Times New Roman" w:hAnsi="Times New Roman" w:cs="Times New Roman"/>
          <w:sz w:val="24"/>
          <w:szCs w:val="24"/>
        </w:rPr>
        <w:t>CDI audits are performed to ensure that all employees within a medical organization are following the necessary requirements</w:t>
      </w:r>
      <w:r w:rsidR="002205E1">
        <w:rPr>
          <w:rFonts w:ascii="Times New Roman" w:hAnsi="Times New Roman" w:cs="Times New Roman"/>
          <w:sz w:val="24"/>
          <w:szCs w:val="24"/>
        </w:rPr>
        <w:t>, evaluating their operating methods, and challenging them to the Federal and/or State requirements. More specifically, audits check for compliance with the seven criteria for high quality documentation, and evaluating the effectiveness of all training, processes, and procedures within the facility.</w:t>
      </w:r>
      <w:r w:rsidR="003B4326">
        <w:rPr>
          <w:rFonts w:ascii="Times New Roman" w:hAnsi="Times New Roman" w:cs="Times New Roman"/>
          <w:sz w:val="24"/>
          <w:szCs w:val="24"/>
        </w:rPr>
        <w:t xml:space="preserve"> (</w:t>
      </w:r>
      <w:r w:rsidR="003B4326" w:rsidRPr="00D76D65">
        <w:rPr>
          <w:rFonts w:ascii="Times New Roman" w:eastAsia="Times New Roman" w:hAnsi="Times New Roman" w:cs="Times New Roman"/>
          <w:i/>
          <w:iCs/>
          <w:color w:val="000000" w:themeColor="text1"/>
          <w:spacing w:val="-5"/>
          <w:kern w:val="36"/>
          <w:sz w:val="24"/>
          <w:szCs w:val="24"/>
        </w:rPr>
        <w:t xml:space="preserve">Auditing CDI: Pros, Cons, and Everything in Between, </w:t>
      </w:r>
      <w:r w:rsidR="003B4326" w:rsidRPr="00D76D65">
        <w:rPr>
          <w:rFonts w:ascii="Times New Roman" w:eastAsia="Times New Roman" w:hAnsi="Times New Roman" w:cs="Times New Roman"/>
          <w:i/>
          <w:iCs/>
          <w:color w:val="000000" w:themeColor="text1"/>
          <w:sz w:val="24"/>
          <w:szCs w:val="24"/>
        </w:rPr>
        <w:t xml:space="preserve">Rachel Mack, RN, MSN, CCDS, CDIP, CCS, and Gloryanne Bryant, RHIA, CDIP, </w:t>
      </w:r>
      <w:r w:rsidR="003B4326" w:rsidRPr="00D76D65">
        <w:rPr>
          <w:rFonts w:ascii="Times New Roman" w:eastAsia="Times New Roman" w:hAnsi="Times New Roman" w:cs="Times New Roman"/>
          <w:i/>
          <w:iCs/>
          <w:color w:val="000000" w:themeColor="text1"/>
          <w:sz w:val="24"/>
          <w:szCs w:val="24"/>
        </w:rPr>
        <w:lastRenderedPageBreak/>
        <w:t>CCS, CCDS (January 1, 2020)</w:t>
      </w:r>
      <w:r w:rsidR="003B4326">
        <w:rPr>
          <w:rFonts w:ascii="Times New Roman" w:eastAsia="Times New Roman" w:hAnsi="Times New Roman" w:cs="Times New Roman"/>
          <w:i/>
          <w:iCs/>
          <w:color w:val="29293A"/>
          <w:sz w:val="24"/>
          <w:szCs w:val="24"/>
        </w:rPr>
        <w:t>)</w:t>
      </w:r>
      <w:r w:rsidR="002205E1">
        <w:rPr>
          <w:rFonts w:ascii="Times New Roman" w:hAnsi="Times New Roman" w:cs="Times New Roman"/>
          <w:sz w:val="24"/>
          <w:szCs w:val="24"/>
        </w:rPr>
        <w:t xml:space="preserve"> These audits are the best way for management to pinpoint the </w:t>
      </w:r>
      <w:r w:rsidR="00CB6802">
        <w:rPr>
          <w:rFonts w:ascii="Times New Roman" w:hAnsi="Times New Roman" w:cs="Times New Roman"/>
          <w:sz w:val="24"/>
          <w:szCs w:val="24"/>
        </w:rPr>
        <w:t>problem and</w:t>
      </w:r>
      <w:r w:rsidR="002205E1">
        <w:rPr>
          <w:rFonts w:ascii="Times New Roman" w:hAnsi="Times New Roman" w:cs="Times New Roman"/>
          <w:sz w:val="24"/>
          <w:szCs w:val="24"/>
        </w:rPr>
        <w:t xml:space="preserve"> find a solution as quickly and effectively as possible. </w:t>
      </w:r>
      <w:r w:rsidR="00816A96">
        <w:rPr>
          <w:rFonts w:ascii="Times New Roman" w:hAnsi="Times New Roman" w:cs="Times New Roman"/>
          <w:sz w:val="24"/>
          <w:szCs w:val="24"/>
        </w:rPr>
        <w:t xml:space="preserve">When there is a negative correlation found in the CMI, the same trend can be found among the results of the next audit. </w:t>
      </w:r>
    </w:p>
    <w:p w14:paraId="04A3A0FD"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51820F58"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05A96891"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2D0F9AB9"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48AD04C2"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7A5B92C4"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5E9B08E8"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4261BA33"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07BAF2E9"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30B9E524"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01DF127A"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25573233" w14:textId="77777777" w:rsidR="001D31F5" w:rsidRDefault="001D31F5" w:rsidP="00816A96">
      <w:pPr>
        <w:shd w:val="clear" w:color="auto" w:fill="FFFFFF"/>
        <w:contextualSpacing/>
        <w:rPr>
          <w:rFonts w:ascii="Times New Roman" w:eastAsia="Times New Roman" w:hAnsi="Times New Roman" w:cs="Times New Roman"/>
          <w:i/>
          <w:iCs/>
          <w:color w:val="29293A"/>
          <w:sz w:val="24"/>
          <w:szCs w:val="24"/>
        </w:rPr>
      </w:pPr>
    </w:p>
    <w:p w14:paraId="7867F4EF" w14:textId="53A56A6E" w:rsidR="001D31F5" w:rsidRPr="007E2905" w:rsidRDefault="007E2905" w:rsidP="00816A96">
      <w:pPr>
        <w:shd w:val="clear" w:color="auto" w:fill="FFFFFF"/>
        <w:contextualSpacing/>
        <w:rPr>
          <w:rFonts w:ascii="Times New Roman" w:eastAsia="Times New Roman" w:hAnsi="Times New Roman" w:cs="Times New Roman"/>
          <w:i/>
          <w:iCs/>
          <w:color w:val="29293A"/>
          <w:sz w:val="24"/>
          <w:szCs w:val="24"/>
          <w:u w:val="single"/>
        </w:rPr>
      </w:pPr>
      <w:r>
        <w:rPr>
          <w:rFonts w:ascii="Times New Roman" w:eastAsia="Times New Roman" w:hAnsi="Times New Roman" w:cs="Times New Roman"/>
          <w:i/>
          <w:iCs/>
          <w:color w:val="29293A"/>
          <w:sz w:val="24"/>
          <w:szCs w:val="24"/>
          <w:u w:val="single"/>
        </w:rPr>
        <w:t xml:space="preserve">Resources: </w:t>
      </w:r>
    </w:p>
    <w:p w14:paraId="0A86C125" w14:textId="41D0CB11" w:rsidR="00816A96" w:rsidRPr="007E2905" w:rsidRDefault="002D58C8" w:rsidP="007E2905">
      <w:pPr>
        <w:shd w:val="clear" w:color="auto" w:fill="FFFFFF"/>
        <w:ind w:left="360"/>
        <w:rPr>
          <w:rFonts w:ascii="Times New Roman" w:eastAsia="Times New Roman" w:hAnsi="Times New Roman" w:cs="Times New Roman"/>
          <w:i/>
          <w:iCs/>
          <w:color w:val="29293A"/>
          <w:sz w:val="24"/>
          <w:szCs w:val="24"/>
        </w:rPr>
      </w:pPr>
      <w:r w:rsidRPr="007E2905">
        <w:rPr>
          <w:rFonts w:ascii="Times New Roman" w:hAnsi="Times New Roman" w:cs="Times New Roman"/>
          <w:i/>
          <w:iCs/>
          <w:sz w:val="24"/>
          <w:szCs w:val="24"/>
        </w:rPr>
        <w:t>Medicare Conditions of Participation for Medical Records (January 3,2012)</w:t>
      </w:r>
    </w:p>
    <w:p w14:paraId="6563501B" w14:textId="32B5F815" w:rsidR="002D58C8" w:rsidRPr="007E2905" w:rsidRDefault="002D58C8" w:rsidP="007E2905">
      <w:pPr>
        <w:ind w:left="360"/>
        <w:rPr>
          <w:rFonts w:ascii="Times New Roman" w:hAnsi="Times New Roman" w:cs="Times New Roman"/>
          <w:i/>
          <w:iCs/>
          <w:sz w:val="24"/>
          <w:szCs w:val="24"/>
        </w:rPr>
      </w:pPr>
      <w:r w:rsidRPr="007E2905">
        <w:rPr>
          <w:rFonts w:ascii="Times New Roman" w:hAnsi="Times New Roman" w:cs="Times New Roman"/>
          <w:i/>
          <w:iCs/>
          <w:sz w:val="24"/>
          <w:szCs w:val="24"/>
        </w:rPr>
        <w:t>Realizing the Benefits of Clinical Documentation Improvement, Kate Monica (</w:t>
      </w:r>
      <w:r w:rsidR="007E2905" w:rsidRPr="007E2905">
        <w:rPr>
          <w:rFonts w:ascii="Times New Roman" w:hAnsi="Times New Roman" w:cs="Times New Roman"/>
          <w:i/>
          <w:iCs/>
          <w:sz w:val="24"/>
          <w:szCs w:val="24"/>
        </w:rPr>
        <w:t>June</w:t>
      </w:r>
      <w:r w:rsidRPr="007E2905">
        <w:rPr>
          <w:rFonts w:ascii="Times New Roman" w:hAnsi="Times New Roman" w:cs="Times New Roman"/>
          <w:i/>
          <w:iCs/>
          <w:sz w:val="24"/>
          <w:szCs w:val="24"/>
        </w:rPr>
        <w:t xml:space="preserve"> 2017)</w:t>
      </w:r>
    </w:p>
    <w:p w14:paraId="5F97CEA0" w14:textId="4A73834B" w:rsidR="002D58C8" w:rsidRPr="007E2905" w:rsidRDefault="002D58C8" w:rsidP="007E2905">
      <w:pPr>
        <w:ind w:left="360"/>
        <w:rPr>
          <w:rFonts w:ascii="Times New Roman" w:hAnsi="Times New Roman" w:cs="Times New Roman"/>
          <w:i/>
          <w:iCs/>
          <w:sz w:val="24"/>
          <w:szCs w:val="24"/>
        </w:rPr>
      </w:pPr>
      <w:r w:rsidRPr="007E2905">
        <w:rPr>
          <w:rFonts w:ascii="Times New Roman" w:hAnsi="Times New Roman" w:cs="Times New Roman"/>
          <w:i/>
          <w:iCs/>
          <w:sz w:val="24"/>
          <w:szCs w:val="24"/>
        </w:rPr>
        <w:t>Best Practices in the Art and Science of Clinical Documentation Improvement, AHIMA (2019)</w:t>
      </w:r>
    </w:p>
    <w:p w14:paraId="00416C8E" w14:textId="77777777" w:rsidR="002D58C8" w:rsidRPr="007E2905" w:rsidRDefault="002D58C8" w:rsidP="007E2905">
      <w:pPr>
        <w:shd w:val="clear" w:color="auto" w:fill="FFFFFF"/>
        <w:ind w:left="360"/>
        <w:rPr>
          <w:rFonts w:ascii="Times New Roman" w:eastAsia="Times New Roman" w:hAnsi="Times New Roman" w:cs="Times New Roman"/>
          <w:i/>
          <w:iCs/>
          <w:color w:val="29293A"/>
          <w:sz w:val="24"/>
          <w:szCs w:val="24"/>
        </w:rPr>
      </w:pPr>
      <w:r w:rsidRPr="007E2905">
        <w:rPr>
          <w:rFonts w:ascii="Times New Roman" w:eastAsia="Times New Roman" w:hAnsi="Times New Roman" w:cs="Times New Roman"/>
          <w:i/>
          <w:iCs/>
          <w:color w:val="000000" w:themeColor="text1"/>
          <w:spacing w:val="-5"/>
          <w:kern w:val="36"/>
          <w:sz w:val="24"/>
          <w:szCs w:val="24"/>
        </w:rPr>
        <w:t xml:space="preserve">Auditing CDI: Pros, Cons, and Everything in Between, </w:t>
      </w:r>
      <w:r w:rsidRPr="007E2905">
        <w:rPr>
          <w:rFonts w:ascii="Times New Roman" w:eastAsia="Times New Roman" w:hAnsi="Times New Roman" w:cs="Times New Roman"/>
          <w:i/>
          <w:iCs/>
          <w:color w:val="000000" w:themeColor="text1"/>
          <w:sz w:val="24"/>
          <w:szCs w:val="24"/>
        </w:rPr>
        <w:t>Rachel Mack, RN, MSN, CCDS, CDIP, CCS, and Gloryanne Bryant, RHIA, CDIP, CCS, CCDS (January 1, 2020</w:t>
      </w:r>
      <w:r w:rsidRPr="007E2905">
        <w:rPr>
          <w:rFonts w:ascii="Times New Roman" w:eastAsia="Times New Roman" w:hAnsi="Times New Roman" w:cs="Times New Roman"/>
          <w:i/>
          <w:iCs/>
          <w:color w:val="29293A"/>
          <w:sz w:val="24"/>
          <w:szCs w:val="24"/>
        </w:rPr>
        <w:t>)</w:t>
      </w:r>
    </w:p>
    <w:p w14:paraId="4C80B235" w14:textId="77777777" w:rsidR="002D58C8" w:rsidRDefault="002D58C8" w:rsidP="007E2905">
      <w:pPr>
        <w:rPr>
          <w:rFonts w:ascii="Times New Roman" w:hAnsi="Times New Roman" w:cs="Times New Roman"/>
          <w:i/>
          <w:iCs/>
          <w:sz w:val="24"/>
          <w:szCs w:val="24"/>
        </w:rPr>
      </w:pPr>
    </w:p>
    <w:p w14:paraId="5FD52790" w14:textId="77777777" w:rsidR="002D58C8" w:rsidRDefault="002D58C8" w:rsidP="007E2905">
      <w:pPr>
        <w:rPr>
          <w:rFonts w:ascii="Times New Roman" w:hAnsi="Times New Roman" w:cs="Times New Roman"/>
          <w:i/>
          <w:iCs/>
          <w:sz w:val="24"/>
          <w:szCs w:val="24"/>
        </w:rPr>
      </w:pPr>
    </w:p>
    <w:p w14:paraId="03A8036B" w14:textId="77777777" w:rsidR="002D58C8" w:rsidRDefault="002D58C8" w:rsidP="007E2905">
      <w:pPr>
        <w:rPr>
          <w:rFonts w:ascii="Times New Roman" w:hAnsi="Times New Roman" w:cs="Times New Roman"/>
          <w:i/>
          <w:iCs/>
          <w:sz w:val="24"/>
          <w:szCs w:val="24"/>
        </w:rPr>
      </w:pPr>
    </w:p>
    <w:p w14:paraId="09964860" w14:textId="77777777" w:rsidR="002D58C8" w:rsidRDefault="002D58C8" w:rsidP="007E2905">
      <w:pPr>
        <w:rPr>
          <w:rFonts w:ascii="Times New Roman" w:hAnsi="Times New Roman" w:cs="Times New Roman"/>
          <w:i/>
          <w:iCs/>
          <w:sz w:val="24"/>
          <w:szCs w:val="24"/>
        </w:rPr>
      </w:pPr>
    </w:p>
    <w:p w14:paraId="7A79F1D6" w14:textId="77777777" w:rsidR="002D58C8" w:rsidRPr="00816A96" w:rsidRDefault="002D58C8" w:rsidP="007E2905">
      <w:pPr>
        <w:rPr>
          <w:rFonts w:ascii="Times New Roman" w:hAnsi="Times New Roman" w:cs="Times New Roman"/>
          <w:i/>
          <w:iCs/>
          <w:sz w:val="24"/>
          <w:szCs w:val="24"/>
        </w:rPr>
      </w:pPr>
    </w:p>
    <w:p w14:paraId="238EC16D" w14:textId="369F4180" w:rsidR="00030ACD" w:rsidRPr="00CF3152" w:rsidRDefault="00030ACD" w:rsidP="007E2905">
      <w:pPr>
        <w:rPr>
          <w:rFonts w:ascii="Times New Roman" w:hAnsi="Times New Roman" w:cs="Times New Roman"/>
          <w:sz w:val="24"/>
          <w:szCs w:val="24"/>
        </w:rPr>
      </w:pPr>
      <w:r>
        <w:rPr>
          <w:rFonts w:ascii="Times New Roman" w:hAnsi="Times New Roman" w:cs="Times New Roman"/>
          <w:sz w:val="24"/>
          <w:szCs w:val="24"/>
        </w:rPr>
        <w:tab/>
      </w:r>
    </w:p>
    <w:sectPr w:rsidR="00030ACD" w:rsidRPr="00CF315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83AC6C" w14:textId="77777777" w:rsidR="00BF638E" w:rsidRDefault="00BF638E" w:rsidP="00030ACD">
      <w:pPr>
        <w:spacing w:after="0" w:line="240" w:lineRule="auto"/>
      </w:pPr>
      <w:r>
        <w:separator/>
      </w:r>
    </w:p>
  </w:endnote>
  <w:endnote w:type="continuationSeparator" w:id="0">
    <w:p w14:paraId="2B613ACD" w14:textId="77777777" w:rsidR="00BF638E" w:rsidRDefault="00BF638E" w:rsidP="00030A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C43633" w14:textId="77777777" w:rsidR="00BF638E" w:rsidRDefault="00BF638E" w:rsidP="00030ACD">
      <w:pPr>
        <w:spacing w:after="0" w:line="240" w:lineRule="auto"/>
      </w:pPr>
      <w:r>
        <w:separator/>
      </w:r>
    </w:p>
  </w:footnote>
  <w:footnote w:type="continuationSeparator" w:id="0">
    <w:p w14:paraId="12AEF089" w14:textId="77777777" w:rsidR="00BF638E" w:rsidRDefault="00BF638E" w:rsidP="00030A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A8FE0" w14:textId="1E78AD9A" w:rsidR="00030ACD" w:rsidRDefault="00030ACD">
    <w:pPr>
      <w:pStyle w:val="Header"/>
    </w:pPr>
    <w:r>
      <w:t xml:space="preserve">Portfolio Project </w:t>
    </w:r>
    <w:r>
      <w:ptab w:relativeTo="margin" w:alignment="center" w:leader="none"/>
    </w:r>
    <w:r>
      <w:t>MCCG:210</w:t>
    </w:r>
    <w:r>
      <w:ptab w:relativeTo="margin" w:alignment="right" w:leader="none"/>
    </w:r>
    <w:r>
      <w:t xml:space="preserve">Tiesha Freeman </w:t>
    </w:r>
  </w:p>
  <w:p w14:paraId="16A8BA80" w14:textId="12D6403D" w:rsidR="00030ACD" w:rsidRDefault="00030ACD">
    <w:pPr>
      <w:pStyle w:val="Header"/>
    </w:pPr>
    <w:r>
      <w:tab/>
    </w:r>
    <w:r>
      <w:tab/>
      <w:t>October 6,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847EC0"/>
    <w:multiLevelType w:val="hybridMultilevel"/>
    <w:tmpl w:val="713205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152"/>
    <w:rsid w:val="00030ACD"/>
    <w:rsid w:val="000D6E6B"/>
    <w:rsid w:val="000E270D"/>
    <w:rsid w:val="001007E4"/>
    <w:rsid w:val="001D31F5"/>
    <w:rsid w:val="001D6237"/>
    <w:rsid w:val="002205E1"/>
    <w:rsid w:val="002553DA"/>
    <w:rsid w:val="002D58C8"/>
    <w:rsid w:val="003836EE"/>
    <w:rsid w:val="003B4326"/>
    <w:rsid w:val="0043374E"/>
    <w:rsid w:val="004A1F81"/>
    <w:rsid w:val="006701EF"/>
    <w:rsid w:val="00670C0B"/>
    <w:rsid w:val="006E2DAF"/>
    <w:rsid w:val="007E2905"/>
    <w:rsid w:val="00816A96"/>
    <w:rsid w:val="008A1D8C"/>
    <w:rsid w:val="009C1907"/>
    <w:rsid w:val="00A93335"/>
    <w:rsid w:val="00AA1334"/>
    <w:rsid w:val="00B4732A"/>
    <w:rsid w:val="00B5001A"/>
    <w:rsid w:val="00B866AB"/>
    <w:rsid w:val="00BF638E"/>
    <w:rsid w:val="00C45E5B"/>
    <w:rsid w:val="00CB6802"/>
    <w:rsid w:val="00CF3152"/>
    <w:rsid w:val="00D01A7D"/>
    <w:rsid w:val="00D76D65"/>
    <w:rsid w:val="00DF6E21"/>
    <w:rsid w:val="00FB7622"/>
    <w:rsid w:val="00FE2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B7399"/>
  <w15:chartTrackingRefBased/>
  <w15:docId w15:val="{F0D909CE-7FBB-41A0-807A-599F892B3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0A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0ACD"/>
  </w:style>
  <w:style w:type="paragraph" w:styleId="Footer">
    <w:name w:val="footer"/>
    <w:basedOn w:val="Normal"/>
    <w:link w:val="FooterChar"/>
    <w:uiPriority w:val="99"/>
    <w:unhideWhenUsed/>
    <w:rsid w:val="00030A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ACD"/>
  </w:style>
  <w:style w:type="paragraph" w:styleId="ListParagraph">
    <w:name w:val="List Paragraph"/>
    <w:basedOn w:val="Normal"/>
    <w:uiPriority w:val="34"/>
    <w:qFormat/>
    <w:rsid w:val="008A1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298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4</Pages>
  <Words>716</Words>
  <Characters>4084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on.freeman.tiesha</dc:creator>
  <cp:keywords/>
  <dc:description/>
  <cp:lastModifiedBy>on.freeman.tiesha</cp:lastModifiedBy>
  <cp:revision>19</cp:revision>
  <dcterms:created xsi:type="dcterms:W3CDTF">2021-10-08T00:39:00Z</dcterms:created>
  <dcterms:modified xsi:type="dcterms:W3CDTF">2021-10-13T23:56:00Z</dcterms:modified>
</cp:coreProperties>
</file>