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761DD4" w14:textId="1F363AF6" w:rsidR="00E94641" w:rsidRDefault="00E94641" w:rsidP="00A14686">
      <w:pPr>
        <w:jc w:val="center"/>
      </w:pPr>
    </w:p>
    <w:p w14:paraId="7E80BF50" w14:textId="2C385900" w:rsidR="00A14686" w:rsidRDefault="00A14686" w:rsidP="00A14686">
      <w:pPr>
        <w:jc w:val="center"/>
      </w:pPr>
    </w:p>
    <w:p w14:paraId="08BB0F13" w14:textId="0B3DF69D" w:rsidR="00A14686" w:rsidRDefault="00A14686" w:rsidP="00A14686">
      <w:pPr>
        <w:jc w:val="center"/>
      </w:pPr>
    </w:p>
    <w:p w14:paraId="632AAD0A" w14:textId="773D47D3" w:rsidR="00A14686" w:rsidRDefault="00A14686" w:rsidP="00A14686">
      <w:pPr>
        <w:jc w:val="center"/>
      </w:pPr>
    </w:p>
    <w:p w14:paraId="04F958C6" w14:textId="22CA1477" w:rsidR="00A14686" w:rsidRDefault="00A14686" w:rsidP="00A14686">
      <w:pPr>
        <w:jc w:val="center"/>
      </w:pPr>
    </w:p>
    <w:p w14:paraId="3D7FE057" w14:textId="77777777" w:rsidR="00A14686" w:rsidRDefault="00A14686" w:rsidP="00A14686">
      <w:pPr>
        <w:jc w:val="center"/>
      </w:pPr>
    </w:p>
    <w:p w14:paraId="6B80E99F" w14:textId="4B8F60B0" w:rsidR="00A14686" w:rsidRDefault="00A14686" w:rsidP="00A14686">
      <w:pPr>
        <w:jc w:val="center"/>
      </w:pPr>
    </w:p>
    <w:p w14:paraId="567D1761" w14:textId="6AC08EBE" w:rsidR="00A14686" w:rsidRDefault="00A14686" w:rsidP="00A14686">
      <w:pPr>
        <w:jc w:val="center"/>
      </w:pPr>
    </w:p>
    <w:p w14:paraId="7830F8D2" w14:textId="4F0E3235" w:rsidR="00A14686" w:rsidRDefault="00696645" w:rsidP="00A14686">
      <w:pPr>
        <w:jc w:val="center"/>
      </w:pPr>
      <w:r>
        <w:t>Final</w:t>
      </w:r>
    </w:p>
    <w:p w14:paraId="6FC1789E" w14:textId="42E9DF4D" w:rsidR="00A14686" w:rsidRDefault="00A14686" w:rsidP="00A14686">
      <w:pPr>
        <w:jc w:val="center"/>
      </w:pPr>
      <w:r>
        <w:t>CRJU235- Foundations of Criminal Law and Procedures</w:t>
      </w:r>
    </w:p>
    <w:p w14:paraId="021A7F5C" w14:textId="6C247149" w:rsidR="00A14686" w:rsidRDefault="00A14686" w:rsidP="00A14686">
      <w:pPr>
        <w:jc w:val="center"/>
      </w:pPr>
      <w:r>
        <w:t>Heather Elliott</w:t>
      </w:r>
    </w:p>
    <w:p w14:paraId="4D1AE9F1" w14:textId="66091E0A" w:rsidR="00A14686" w:rsidRDefault="00A14686" w:rsidP="00A14686">
      <w:pPr>
        <w:jc w:val="center"/>
      </w:pPr>
      <w:r>
        <w:t>M. Beedy</w:t>
      </w:r>
    </w:p>
    <w:p w14:paraId="06D24D30" w14:textId="6DCE2B8A" w:rsidR="00A14686" w:rsidRDefault="00A14686" w:rsidP="00A14686">
      <w:pPr>
        <w:jc w:val="center"/>
      </w:pPr>
      <w:r>
        <w:t>7/30/2022</w:t>
      </w:r>
    </w:p>
    <w:p w14:paraId="19694758" w14:textId="76E2B855" w:rsidR="00A14686" w:rsidRDefault="00A14686" w:rsidP="00A14686">
      <w:pPr>
        <w:jc w:val="center"/>
      </w:pPr>
    </w:p>
    <w:p w14:paraId="72C68C03" w14:textId="45F64819" w:rsidR="00A14686" w:rsidRDefault="00A14686" w:rsidP="00A14686">
      <w:pPr>
        <w:jc w:val="center"/>
      </w:pPr>
    </w:p>
    <w:p w14:paraId="1438CE69" w14:textId="62535820" w:rsidR="00A14686" w:rsidRDefault="00A14686" w:rsidP="00A14686">
      <w:pPr>
        <w:jc w:val="center"/>
      </w:pPr>
    </w:p>
    <w:p w14:paraId="3268B67E" w14:textId="762DC4B4" w:rsidR="00A14686" w:rsidRDefault="00A14686" w:rsidP="00A14686">
      <w:pPr>
        <w:jc w:val="center"/>
      </w:pPr>
    </w:p>
    <w:p w14:paraId="54E031CA" w14:textId="37E2EAB9" w:rsidR="00A14686" w:rsidRDefault="00A14686" w:rsidP="00A14686">
      <w:pPr>
        <w:jc w:val="center"/>
      </w:pPr>
    </w:p>
    <w:p w14:paraId="17539AF8" w14:textId="7D6CD4D0" w:rsidR="00A14686" w:rsidRDefault="00A14686" w:rsidP="00A14686">
      <w:pPr>
        <w:jc w:val="center"/>
      </w:pPr>
    </w:p>
    <w:p w14:paraId="532D1CA8" w14:textId="04B144DB" w:rsidR="00A14686" w:rsidRDefault="00A14686" w:rsidP="00A14686">
      <w:pPr>
        <w:jc w:val="center"/>
      </w:pPr>
    </w:p>
    <w:p w14:paraId="1FAB47A6" w14:textId="08E866BA" w:rsidR="00A14686" w:rsidRDefault="00A14686" w:rsidP="00A14686">
      <w:pPr>
        <w:jc w:val="center"/>
      </w:pPr>
    </w:p>
    <w:p w14:paraId="56B9A29E" w14:textId="2AA07851" w:rsidR="00A14686" w:rsidRDefault="00A14686" w:rsidP="00A14686">
      <w:pPr>
        <w:jc w:val="center"/>
      </w:pPr>
    </w:p>
    <w:p w14:paraId="69348AFF" w14:textId="1FC55518" w:rsidR="00A14686" w:rsidRDefault="00A14686" w:rsidP="00A14686">
      <w:pPr>
        <w:jc w:val="center"/>
      </w:pPr>
    </w:p>
    <w:p w14:paraId="26498BA2" w14:textId="10D973BF" w:rsidR="009D44C6" w:rsidRDefault="006D4D79" w:rsidP="006D4D79">
      <w:pPr>
        <w:ind w:firstLine="360"/>
      </w:pPr>
      <w:r>
        <w:lastRenderedPageBreak/>
        <w:t xml:space="preserve">While there will always be cases that we as people feel are open and shut, this case has a few interesting factors that may baffle some. One of these is why was the defendant even charged with second-degree murder while defending himself and his property? What should the limitations be when faced with a threat in your own home? </w:t>
      </w:r>
      <w:r w:rsidR="00C83A4B">
        <w:t>While there are more questions about this case, we need to analyze the evidence and secure, that there is reasonable doubt that the defendant is not guilty.</w:t>
      </w:r>
    </w:p>
    <w:p w14:paraId="35BF11EA" w14:textId="14C28DC1" w:rsidR="009D44C6" w:rsidRDefault="008763B0" w:rsidP="009A3548">
      <w:pPr>
        <w:ind w:firstLine="360"/>
      </w:pPr>
      <w:r>
        <w:t>One of the</w:t>
      </w:r>
      <w:r w:rsidR="009A3548">
        <w:t xml:space="preserve"> topics I would like to discuss is</w:t>
      </w:r>
      <w:r>
        <w:t xml:space="preserve"> </w:t>
      </w:r>
      <w:r w:rsidR="009D44C6">
        <w:t>Affirmation Defense</w:t>
      </w:r>
      <w:r w:rsidR="009A3548">
        <w:t>. This</w:t>
      </w:r>
      <w:r w:rsidR="009D44C6">
        <w:t xml:space="preserve"> is where the defendant introduces evidence, that if found credible, will neutralize criminal or civil liability. This means that the defense has the weight of proof on establishing that it applies.</w:t>
      </w:r>
      <w:r w:rsidR="00F92A62">
        <w:t xml:space="preserve"> This would make a good point to submit during the trial along with the evidence we have </w:t>
      </w:r>
      <w:r w:rsidR="00DE0467">
        <w:t>collected.</w:t>
      </w:r>
    </w:p>
    <w:p w14:paraId="7E1F1E5D" w14:textId="7A778564" w:rsidR="009D44C6" w:rsidRDefault="00DE0467" w:rsidP="00AE31A8">
      <w:pPr>
        <w:ind w:firstLine="360"/>
      </w:pPr>
      <w:r>
        <w:t xml:space="preserve">The second topic I would like to discuss is the </w:t>
      </w:r>
      <w:r w:rsidR="009D44C6">
        <w:t>Element of Second-Degree Murder</w:t>
      </w:r>
      <w:r>
        <w:t xml:space="preserve">. This </w:t>
      </w:r>
      <w:r w:rsidR="009D44C6">
        <w:t>is where the prosecutor must prove that the defendant knowingly or intentionally killed another person and/or that the defendant knew that his actions would cause a severe physical injury or death, all without premeditation in which the criminal can have a sentencing.</w:t>
      </w:r>
      <w:r w:rsidR="00AE31A8">
        <w:t xml:space="preserve"> This means that the prosecution </w:t>
      </w:r>
      <w:r w:rsidR="003D64DF">
        <w:t>must</w:t>
      </w:r>
      <w:r w:rsidR="00D050A3">
        <w:t>,</w:t>
      </w:r>
      <w:r w:rsidR="003D64DF">
        <w:t xml:space="preserve"> without a reasonable doubt</w:t>
      </w:r>
      <w:r w:rsidR="00D050A3">
        <w:t>,</w:t>
      </w:r>
      <w:r w:rsidR="003D64DF">
        <w:t xml:space="preserve"> </w:t>
      </w:r>
      <w:r w:rsidR="00F6407B">
        <w:t xml:space="preserve">prove that our client </w:t>
      </w:r>
      <w:r w:rsidR="00A8707B">
        <w:t>did this</w:t>
      </w:r>
      <w:r w:rsidR="00D050A3">
        <w:t xml:space="preserve">, our client’s main intention was not to kill the subject but to </w:t>
      </w:r>
      <w:r w:rsidR="00391981">
        <w:t xml:space="preserve">scare or detour the criminals from proceeding with their illegal antics in the </w:t>
      </w:r>
      <w:r w:rsidR="00E07901">
        <w:t>client’s</w:t>
      </w:r>
      <w:r w:rsidR="00391981">
        <w:t xml:space="preserve"> own house.</w:t>
      </w:r>
    </w:p>
    <w:p w14:paraId="0ADCC642" w14:textId="73EEEE9E" w:rsidR="009D44C6" w:rsidRDefault="00E07901" w:rsidP="00E07901">
      <w:pPr>
        <w:ind w:firstLine="360"/>
      </w:pPr>
      <w:r>
        <w:t>Thirdly I would like to discuss my o</w:t>
      </w:r>
      <w:r w:rsidR="009D44C6">
        <w:t>pinion on the case facts and areas to investigate</w:t>
      </w:r>
      <w:r>
        <w:t>. W</w:t>
      </w:r>
      <w:r w:rsidR="000D454B">
        <w:t>e believe that there</w:t>
      </w:r>
      <w:r w:rsidR="009D44C6">
        <w:t xml:space="preserve"> </w:t>
      </w:r>
      <w:r w:rsidR="000D454B">
        <w:t>sh</w:t>
      </w:r>
      <w:r w:rsidR="009D44C6">
        <w:t>ould be no reason why the homeowner should be charged with any crime when defending himself and his property. In the state of New York, the homeowner is within their rights to use a firearm in their house under what is called the Castle Doctrine, “In your home, you have no duty to flee or retreat from the situation.”</w:t>
      </w:r>
      <w:r w:rsidR="00E94001">
        <w:t xml:space="preserve"> This means that our clients rights are being violated by the prosecution for no reason.</w:t>
      </w:r>
      <w:r w:rsidR="00ED3B82">
        <w:t xml:space="preserve"> The case should be dismissed on all counts </w:t>
      </w:r>
      <w:r w:rsidR="00ED3B82">
        <w:lastRenderedPageBreak/>
        <w:t>due to this one simple truth</w:t>
      </w:r>
      <w:r w:rsidR="00AE1ACA">
        <w:t xml:space="preserve">. The prosecution has no merit </w:t>
      </w:r>
      <w:r w:rsidR="0096374B">
        <w:t xml:space="preserve">to claim that our client </w:t>
      </w:r>
      <w:r w:rsidR="00266EAF">
        <w:t>intentionally tried to kill his in</w:t>
      </w:r>
      <w:r w:rsidR="000C499F">
        <w:t>truders.</w:t>
      </w:r>
    </w:p>
    <w:p w14:paraId="0A375C5A" w14:textId="2E139E26" w:rsidR="009D44C6" w:rsidRDefault="00941BAD" w:rsidP="00E64E91">
      <w:pPr>
        <w:ind w:firstLine="360"/>
      </w:pPr>
      <w:r>
        <w:t xml:space="preserve">I would also like to go over what </w:t>
      </w:r>
      <w:r w:rsidR="009D44C6">
        <w:t>Justification/Excuse Defenses are</w:t>
      </w:r>
      <w:r w:rsidR="00BD7718">
        <w:t>. These fall</w:t>
      </w:r>
      <w:r w:rsidR="009D44C6">
        <w:t xml:space="preserve"> within a wide range of separate classifications. While both consider of the criminal act being committed, justification defenses review the conditions existing at the time the crime was committed, whereas excuse defenses review the defendant’s mental state at the time the crime was committed.</w:t>
      </w:r>
      <w:r w:rsidR="00BD7718">
        <w:t xml:space="preserve"> </w:t>
      </w:r>
      <w:r w:rsidR="00E64E91">
        <w:t>Thus,</w:t>
      </w:r>
      <w:r w:rsidR="00BD7718">
        <w:t xml:space="preserve"> we should have our client go through and have an evaluation done to see what state he was in during the crime </w:t>
      </w:r>
      <w:r w:rsidR="00E64E91">
        <w:t xml:space="preserve">instead of worrying about why it happened. I have also </w:t>
      </w:r>
      <w:r w:rsidR="00F23BE6">
        <w:t>added in a r</w:t>
      </w:r>
      <w:r w:rsidR="009D44C6">
        <w:t xml:space="preserve">eal case example from </w:t>
      </w:r>
      <w:hyperlink r:id="rId5" w:history="1">
        <w:r w:rsidR="009D44C6" w:rsidRPr="00E64E91">
          <w:rPr>
            <w:rStyle w:val="Hyperlink"/>
            <w:color w:val="004B91"/>
            <w:bdr w:val="none" w:sz="0" w:space="0" w:color="auto" w:frame="1"/>
            <w:shd w:val="clear" w:color="auto" w:fill="FFFFFF"/>
          </w:rPr>
          <w:t>Whitman v. Gray, 2021 U.S. Dist. LEXIS 169900 (N.D. Ohio May 19, 2021)</w:t>
        </w:r>
      </w:hyperlink>
      <w:r w:rsidR="009D44C6">
        <w:t>. This case is similar by utilizing the Castle Doctrine Law as well as the suspect being charged with murder.</w:t>
      </w:r>
      <w:r w:rsidR="00F23BE6">
        <w:t xml:space="preserve"> </w:t>
      </w:r>
      <w:r w:rsidR="0067289A">
        <w:t>So,</w:t>
      </w:r>
      <w:r w:rsidR="00F23BE6">
        <w:t xml:space="preserve"> we should be able to use some of the </w:t>
      </w:r>
      <w:r w:rsidR="0067289A">
        <w:t>information and proceedings to help our client with this trial.</w:t>
      </w:r>
    </w:p>
    <w:p w14:paraId="08DEB0DB" w14:textId="7B0A1B59" w:rsidR="009D44C6" w:rsidRDefault="008E6665" w:rsidP="008E6665">
      <w:pPr>
        <w:ind w:firstLine="360"/>
      </w:pPr>
      <w:r>
        <w:t>Lastly,</w:t>
      </w:r>
      <w:r w:rsidR="0067289A">
        <w:t xml:space="preserve"> I would like to </w:t>
      </w:r>
      <w:r w:rsidR="00B13677">
        <w:t xml:space="preserve">discuss what </w:t>
      </w:r>
      <w:r w:rsidR="0054363F">
        <w:t>e</w:t>
      </w:r>
      <w:r w:rsidR="009D44C6">
        <w:t xml:space="preserve">thical </w:t>
      </w:r>
      <w:r w:rsidR="0054363F">
        <w:t>s</w:t>
      </w:r>
      <w:r w:rsidR="009D44C6">
        <w:t>cenario</w:t>
      </w:r>
      <w:r w:rsidR="00B13677">
        <w:t xml:space="preserve"> </w:t>
      </w:r>
      <w:r>
        <w:t>I see and</w:t>
      </w:r>
      <w:r w:rsidR="00B13677">
        <w:t xml:space="preserve"> what we can use to help us during the proceedings.</w:t>
      </w:r>
      <w:r w:rsidR="009D44C6">
        <w:t xml:space="preserve"> Th</w:t>
      </w:r>
      <w:r w:rsidR="00965B3E">
        <w:t>rough thorough investigation</w:t>
      </w:r>
      <w:r w:rsidR="009D44C6">
        <w:t xml:space="preserve"> </w:t>
      </w:r>
      <w:r w:rsidR="00965B3E">
        <w:t xml:space="preserve">we have found out that the </w:t>
      </w:r>
      <w:r w:rsidR="009D44C6">
        <w:t xml:space="preserve">prosecution </w:t>
      </w:r>
      <w:r w:rsidR="00965B3E">
        <w:t xml:space="preserve">is </w:t>
      </w:r>
      <w:r w:rsidR="00CD3ADF">
        <w:t>withholding</w:t>
      </w:r>
      <w:r w:rsidR="009D44C6">
        <w:t xml:space="preserve"> evidence that may be pivotal to the defense.</w:t>
      </w:r>
      <w:r w:rsidR="00965B3E">
        <w:t xml:space="preserve"> This we need to remedy immediately!</w:t>
      </w:r>
      <w:r w:rsidR="000C6BE2">
        <w:t xml:space="preserve"> </w:t>
      </w:r>
      <w:r w:rsidR="009D44C6">
        <w:t xml:space="preserve"> Another issue that seems to arise is the protection of citizens and their rights when it comes to this case. Charging a person with second degree murder for having his house broken into to loot, thus forcing the homeowner into protecting his possessions seems like it goes against the second amendment with the right to bare arms against threats both foreign and domestic. </w:t>
      </w:r>
    </w:p>
    <w:p w14:paraId="705E483E" w14:textId="30A07103" w:rsidR="00A14686" w:rsidRDefault="00CD3ADF" w:rsidP="00EB208C">
      <w:pPr>
        <w:ind w:firstLine="360"/>
      </w:pPr>
      <w:r>
        <w:t xml:space="preserve">Due to the sensitivity of parts of this case some may not agree with what took place. On one side we have a man that was protecting himself and his property. On another we have people that believe if the defendant wouldn’t have had a gun that the perpetrator would still be alive. We also have some people that would agree to being able to stand your ground with the Castle </w:t>
      </w:r>
      <w:r>
        <w:lastRenderedPageBreak/>
        <w:t>Doctrine</w:t>
      </w:r>
      <w:r w:rsidR="00EB208C">
        <w:t>, which</w:t>
      </w:r>
      <w:r>
        <w:t xml:space="preserve"> was and is the correct method the defendant took. </w:t>
      </w:r>
      <w:r w:rsidR="004078AC">
        <w:t xml:space="preserve">With these basic laws in place, as well as the constitution, what the defendant did was well within his rights and should not be punished for exercising them. By prosecuting the defendant, it is saying to criminals that it is alright to break the law and do whatever you want, and if something happens to you during your criminal activity, we will charge the person for stopping you. This is beyond the scope of sanity, no one should ever feel that they </w:t>
      </w:r>
      <w:r w:rsidR="00EB208C">
        <w:t>must</w:t>
      </w:r>
      <w:r w:rsidR="004078AC">
        <w:t xml:space="preserve"> worry for their </w:t>
      </w:r>
      <w:r w:rsidR="00EB208C">
        <w:t>life,</w:t>
      </w:r>
      <w:r w:rsidR="004078AC">
        <w:t xml:space="preserve"> or their belongings being taken</w:t>
      </w:r>
      <w:r w:rsidR="00EB208C">
        <w:t>,</w:t>
      </w:r>
      <w:r w:rsidR="004078AC">
        <w:t xml:space="preserve"> and have retribution brought upon them </w:t>
      </w:r>
      <w:r w:rsidR="00EB208C">
        <w:t>for exercising their rights.</w:t>
      </w:r>
    </w:p>
    <w:p w14:paraId="52C73361" w14:textId="3F0B0401" w:rsidR="00EB208C" w:rsidRDefault="00EB208C" w:rsidP="00EB208C">
      <w:pPr>
        <w:ind w:firstLine="360"/>
      </w:pPr>
    </w:p>
    <w:p w14:paraId="24A56631" w14:textId="784E38BE" w:rsidR="00EB208C" w:rsidRDefault="00EB208C" w:rsidP="00EB208C">
      <w:pPr>
        <w:ind w:firstLine="360"/>
      </w:pPr>
    </w:p>
    <w:p w14:paraId="463186F7" w14:textId="012A6162" w:rsidR="00EB208C" w:rsidRDefault="00EB208C" w:rsidP="00EB208C"/>
    <w:p w14:paraId="51B6D7EA" w14:textId="77777777" w:rsidR="003574B2" w:rsidRDefault="003574B2" w:rsidP="00EB208C"/>
    <w:p w14:paraId="2927AA26" w14:textId="77777777" w:rsidR="003574B2" w:rsidRDefault="003574B2" w:rsidP="00EB208C"/>
    <w:p w14:paraId="1DE5DEBD" w14:textId="77777777" w:rsidR="003574B2" w:rsidRDefault="003574B2" w:rsidP="00EB208C"/>
    <w:p w14:paraId="64325EDD" w14:textId="77777777" w:rsidR="003574B2" w:rsidRDefault="003574B2" w:rsidP="00EB208C"/>
    <w:p w14:paraId="4B8937A8" w14:textId="77777777" w:rsidR="003574B2" w:rsidRDefault="003574B2" w:rsidP="00EB208C"/>
    <w:p w14:paraId="44110479" w14:textId="77777777" w:rsidR="003574B2" w:rsidRDefault="003574B2" w:rsidP="00EB208C"/>
    <w:p w14:paraId="0E20DE36" w14:textId="77777777" w:rsidR="003574B2" w:rsidRDefault="003574B2" w:rsidP="00EB208C"/>
    <w:p w14:paraId="08C7511D" w14:textId="77777777" w:rsidR="003574B2" w:rsidRDefault="003574B2" w:rsidP="00EB208C"/>
    <w:p w14:paraId="736BED16" w14:textId="77777777" w:rsidR="003574B2" w:rsidRDefault="003574B2" w:rsidP="00EB208C"/>
    <w:p w14:paraId="78E4A49A" w14:textId="77777777" w:rsidR="003574B2" w:rsidRDefault="003574B2" w:rsidP="00EB208C"/>
    <w:p w14:paraId="65B337A7" w14:textId="77777777" w:rsidR="003574B2" w:rsidRDefault="003574B2" w:rsidP="00EB208C"/>
    <w:p w14:paraId="4B6DC523" w14:textId="77777777" w:rsidR="003574B2" w:rsidRDefault="003574B2" w:rsidP="00EB208C"/>
    <w:p w14:paraId="5F5E38D3" w14:textId="77777777" w:rsidR="003574B2" w:rsidRDefault="003574B2" w:rsidP="00EB208C"/>
    <w:p w14:paraId="38A35033" w14:textId="4D30ACB3" w:rsidR="00EB208C" w:rsidRDefault="00EB208C" w:rsidP="00EB208C">
      <w:r>
        <w:lastRenderedPageBreak/>
        <w:t>References:</w:t>
      </w:r>
    </w:p>
    <w:p w14:paraId="6C488393" w14:textId="77777777" w:rsidR="00EB208C" w:rsidRDefault="00593AAC" w:rsidP="00EB208C">
      <w:hyperlink r:id="rId6" w:history="1">
        <w:r w:rsidR="00EB208C" w:rsidRPr="00CF63E9">
          <w:rPr>
            <w:rStyle w:val="Hyperlink"/>
          </w:rPr>
          <w:t>https://www.law.cornell.edu/wex/affirmative_defense</w:t>
        </w:r>
      </w:hyperlink>
    </w:p>
    <w:p w14:paraId="34EC9072" w14:textId="77777777" w:rsidR="00EB208C" w:rsidRDefault="00593AAC" w:rsidP="00EB208C">
      <w:hyperlink r:id="rId7" w:anchor=":~:text=The%20Definition%20Of%202nd%20Degree%20Murder&amp;text=The%20prosecutor%20has%20to%20prove,or%20death%20of%20another%20person" w:history="1">
        <w:r w:rsidR="00EB208C" w:rsidRPr="00CF63E9">
          <w:rPr>
            <w:rStyle w:val="Hyperlink"/>
          </w:rPr>
          <w:t>https://www.phxcrimeattorney.com/criminal-defense/violent-crimes/2nd-degree-murder#:~:text=The%20Definition%20Of%202nd%20Degree%20Murder&amp;text=The%20prosecutor%20has%20to%20prove,or%20death%20of%20another%20person</w:t>
        </w:r>
      </w:hyperlink>
    </w:p>
    <w:p w14:paraId="726E2A92" w14:textId="77777777" w:rsidR="00EB208C" w:rsidRDefault="00593AAC" w:rsidP="00EB208C">
      <w:hyperlink r:id="rId8" w:history="1">
        <w:r w:rsidR="00EB208C" w:rsidRPr="00CF63E9">
          <w:rPr>
            <w:rStyle w:val="Hyperlink"/>
          </w:rPr>
          <w:t>https://www.nysenate.gov/legislation/laws/PEN/125.25</w:t>
        </w:r>
      </w:hyperlink>
    </w:p>
    <w:p w14:paraId="51E6A014" w14:textId="77777777" w:rsidR="00EB208C" w:rsidRDefault="00EB208C" w:rsidP="00EB208C"/>
    <w:p w14:paraId="0A204EBD" w14:textId="77777777" w:rsidR="00EB208C" w:rsidRDefault="00EB208C" w:rsidP="00EB208C">
      <w:pPr>
        <w:ind w:firstLine="360"/>
      </w:pPr>
    </w:p>
    <w:sectPr w:rsidR="00EB208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2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D54DA4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6D9C6C6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05867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630D37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A6C6A1B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95E721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2506D56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6C38183C"/>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27A6B2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B3CE56F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8B403BC"/>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5A2B94"/>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264720D9"/>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3" w15:restartNumberingAfterBreak="0">
    <w:nsid w:val="46EA3490"/>
    <w:multiLevelType w:val="hybridMultilevel"/>
    <w:tmpl w:val="79F4F4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72E172A"/>
    <w:multiLevelType w:val="multilevel"/>
    <w:tmpl w:val="06707A1E"/>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1773629994">
    <w:abstractNumId w:val="11"/>
  </w:num>
  <w:num w:numId="2" w16cid:durableId="1135683157">
    <w:abstractNumId w:val="10"/>
  </w:num>
  <w:num w:numId="3" w16cid:durableId="594099697">
    <w:abstractNumId w:val="14"/>
  </w:num>
  <w:num w:numId="4" w16cid:durableId="1197309347">
    <w:abstractNumId w:val="12"/>
  </w:num>
  <w:num w:numId="5" w16cid:durableId="593785010">
    <w:abstractNumId w:val="9"/>
  </w:num>
  <w:num w:numId="6" w16cid:durableId="1912887303">
    <w:abstractNumId w:val="7"/>
  </w:num>
  <w:num w:numId="7" w16cid:durableId="718751552">
    <w:abstractNumId w:val="6"/>
  </w:num>
  <w:num w:numId="8" w16cid:durableId="1648514905">
    <w:abstractNumId w:val="5"/>
  </w:num>
  <w:num w:numId="9" w16cid:durableId="1790584058">
    <w:abstractNumId w:val="4"/>
  </w:num>
  <w:num w:numId="10" w16cid:durableId="1176193259">
    <w:abstractNumId w:val="8"/>
  </w:num>
  <w:num w:numId="11" w16cid:durableId="753401913">
    <w:abstractNumId w:val="3"/>
  </w:num>
  <w:num w:numId="12" w16cid:durableId="1065027092">
    <w:abstractNumId w:val="2"/>
  </w:num>
  <w:num w:numId="13" w16cid:durableId="48191809">
    <w:abstractNumId w:val="1"/>
  </w:num>
  <w:num w:numId="14" w16cid:durableId="586622881">
    <w:abstractNumId w:val="0"/>
  </w:num>
  <w:num w:numId="15" w16cid:durableId="59579118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1"/>
  <w:proofState w:spelling="clean" w:grammar="clean"/>
  <w:attachedTemplate r:id="rId1"/>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4686"/>
    <w:rsid w:val="000005E5"/>
    <w:rsid w:val="000C499F"/>
    <w:rsid w:val="000C6BE2"/>
    <w:rsid w:val="000D454B"/>
    <w:rsid w:val="00266EAF"/>
    <w:rsid w:val="003574B2"/>
    <w:rsid w:val="00391981"/>
    <w:rsid w:val="003D64DF"/>
    <w:rsid w:val="004078AC"/>
    <w:rsid w:val="00442B3C"/>
    <w:rsid w:val="0054363F"/>
    <w:rsid w:val="00593AAC"/>
    <w:rsid w:val="005F0DBD"/>
    <w:rsid w:val="0067289A"/>
    <w:rsid w:val="00696645"/>
    <w:rsid w:val="006D4D79"/>
    <w:rsid w:val="008763B0"/>
    <w:rsid w:val="008E6665"/>
    <w:rsid w:val="00941BAD"/>
    <w:rsid w:val="0096374B"/>
    <w:rsid w:val="00965B3E"/>
    <w:rsid w:val="009A3548"/>
    <w:rsid w:val="009D44C6"/>
    <w:rsid w:val="00A14686"/>
    <w:rsid w:val="00A8707B"/>
    <w:rsid w:val="00AE1ACA"/>
    <w:rsid w:val="00AE31A8"/>
    <w:rsid w:val="00B13677"/>
    <w:rsid w:val="00BD7718"/>
    <w:rsid w:val="00C83A4B"/>
    <w:rsid w:val="00CD3ADF"/>
    <w:rsid w:val="00D050A3"/>
    <w:rsid w:val="00D87780"/>
    <w:rsid w:val="00DE0467"/>
    <w:rsid w:val="00E07901"/>
    <w:rsid w:val="00E64E91"/>
    <w:rsid w:val="00E94001"/>
    <w:rsid w:val="00E94641"/>
    <w:rsid w:val="00EB208C"/>
    <w:rsid w:val="00ED3B82"/>
    <w:rsid w:val="00F23BE6"/>
    <w:rsid w:val="00F6407B"/>
    <w:rsid w:val="00F92A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2A1E32"/>
  <w15:chartTrackingRefBased/>
  <w15:docId w15:val="{742D4A97-4742-4BE0-9AF8-A74AAA03D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sz w:val="24"/>
        <w:szCs w:val="24"/>
        <w:lang w:val="en-US"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2B3C"/>
  </w:style>
  <w:style w:type="paragraph" w:styleId="Heading1">
    <w:name w:val="heading 1"/>
    <w:basedOn w:val="Normal"/>
    <w:next w:val="Normal"/>
    <w:link w:val="Heading1Char"/>
    <w:uiPriority w:val="9"/>
    <w:qFormat/>
    <w:rsid w:val="00442B3C"/>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442B3C"/>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442B3C"/>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442B3C"/>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442B3C"/>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442B3C"/>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442B3C"/>
    <w:pPr>
      <w:spacing w:before="240" w:after="60"/>
      <w:outlineLvl w:val="6"/>
    </w:pPr>
  </w:style>
  <w:style w:type="paragraph" w:styleId="Heading8">
    <w:name w:val="heading 8"/>
    <w:basedOn w:val="Normal"/>
    <w:next w:val="Normal"/>
    <w:link w:val="Heading8Char"/>
    <w:uiPriority w:val="9"/>
    <w:semiHidden/>
    <w:unhideWhenUsed/>
    <w:qFormat/>
    <w:rsid w:val="00442B3C"/>
    <w:pPr>
      <w:spacing w:before="240" w:after="60"/>
      <w:outlineLvl w:val="7"/>
    </w:pPr>
    <w:rPr>
      <w:i/>
      <w:iCs/>
    </w:rPr>
  </w:style>
  <w:style w:type="paragraph" w:styleId="Heading9">
    <w:name w:val="heading 9"/>
    <w:basedOn w:val="Normal"/>
    <w:next w:val="Normal"/>
    <w:link w:val="Heading9Char"/>
    <w:uiPriority w:val="9"/>
    <w:semiHidden/>
    <w:unhideWhenUsed/>
    <w:qFormat/>
    <w:rsid w:val="00442B3C"/>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Pr>
      <w:b/>
      <w:bCs/>
      <w:sz w:val="28"/>
      <w:szCs w:val="28"/>
    </w:rPr>
  </w:style>
  <w:style w:type="character" w:customStyle="1" w:styleId="Heading5Char">
    <w:name w:val="Heading 5 Char"/>
    <w:basedOn w:val="DefaultParagraphFont"/>
    <w:link w:val="Heading5"/>
    <w:uiPriority w:val="9"/>
    <w:semiHidden/>
    <w:rPr>
      <w:b/>
      <w:bCs/>
      <w:i/>
      <w:iCs/>
      <w:sz w:val="26"/>
      <w:szCs w:val="26"/>
    </w:rPr>
  </w:style>
  <w:style w:type="character" w:customStyle="1" w:styleId="Heading6Char">
    <w:name w:val="Heading 6 Char"/>
    <w:basedOn w:val="DefaultParagraphFont"/>
    <w:link w:val="Heading6"/>
    <w:uiPriority w:val="9"/>
    <w:semiHidden/>
    <w:rPr>
      <w:b/>
      <w:bCs/>
    </w:rPr>
  </w:style>
  <w:style w:type="character" w:customStyle="1" w:styleId="Heading7Char">
    <w:name w:val="Heading 7 Char"/>
    <w:basedOn w:val="DefaultParagraphFont"/>
    <w:link w:val="Heading7"/>
    <w:uiPriority w:val="9"/>
    <w:semiHidden/>
    <w:rPr>
      <w:sz w:val="24"/>
      <w:szCs w:val="24"/>
    </w:rPr>
  </w:style>
  <w:style w:type="character" w:customStyle="1" w:styleId="Heading8Char">
    <w:name w:val="Heading 8 Char"/>
    <w:basedOn w:val="DefaultParagraphFont"/>
    <w:link w:val="Heading8"/>
    <w:uiPriority w:val="9"/>
    <w:semiHidden/>
    <w:rPr>
      <w:i/>
      <w:iCs/>
      <w:sz w:val="24"/>
      <w:szCs w:val="24"/>
    </w:rPr>
  </w:style>
  <w:style w:type="character" w:customStyle="1" w:styleId="Heading9Char">
    <w:name w:val="Heading 9 Char"/>
    <w:basedOn w:val="DefaultParagraphFont"/>
    <w:link w:val="Heading9"/>
    <w:uiPriority w:val="9"/>
    <w:semiHidden/>
    <w:rPr>
      <w:rFonts w:asciiTheme="majorHAnsi" w:eastAsiaTheme="majorEastAsia" w:hAnsiTheme="majorHAnsi"/>
    </w:rPr>
  </w:style>
  <w:style w:type="paragraph" w:styleId="Title">
    <w:name w:val="Title"/>
    <w:basedOn w:val="Normal"/>
    <w:next w:val="Normal"/>
    <w:link w:val="TitleChar"/>
    <w:uiPriority w:val="10"/>
    <w:qFormat/>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Pr>
      <w:rFonts w:asciiTheme="majorHAnsi" w:eastAsiaTheme="majorEastAsia" w:hAnsiTheme="majorHAnsi"/>
      <w:sz w:val="24"/>
      <w:szCs w:val="24"/>
    </w:rPr>
  </w:style>
  <w:style w:type="character" w:styleId="Strong">
    <w:name w:val="Strong"/>
    <w:basedOn w:val="DefaultParagraphFont"/>
    <w:uiPriority w:val="22"/>
    <w:qFormat/>
    <w:rPr>
      <w:b/>
      <w:bCs/>
    </w:rPr>
  </w:style>
  <w:style w:type="character" w:styleId="Emphasis">
    <w:name w:val="Emphasis"/>
    <w:basedOn w:val="DefaultParagraphFont"/>
    <w:uiPriority w:val="20"/>
    <w:qFormat/>
    <w:rPr>
      <w:rFonts w:asciiTheme="minorHAnsi" w:hAnsiTheme="minorHAnsi"/>
      <w:b/>
      <w:i/>
      <w:iCs/>
    </w:rPr>
  </w:style>
  <w:style w:type="paragraph" w:styleId="NoSpacing">
    <w:name w:val="No Spacing"/>
    <w:basedOn w:val="Normal"/>
    <w:uiPriority w:val="1"/>
    <w:qFormat/>
    <w:rPr>
      <w:szCs w:val="32"/>
    </w:rPr>
  </w:style>
  <w:style w:type="paragraph" w:styleId="Quote">
    <w:name w:val="Quote"/>
    <w:basedOn w:val="Normal"/>
    <w:next w:val="Normal"/>
    <w:link w:val="QuoteChar"/>
    <w:uiPriority w:val="29"/>
    <w:qFormat/>
    <w:rPr>
      <w:i/>
    </w:rPr>
  </w:style>
  <w:style w:type="character" w:customStyle="1" w:styleId="QuoteChar">
    <w:name w:val="Quote Char"/>
    <w:basedOn w:val="DefaultParagraphFont"/>
    <w:link w:val="Quote"/>
    <w:uiPriority w:val="29"/>
    <w:rPr>
      <w:i/>
      <w:sz w:val="24"/>
      <w:szCs w:val="24"/>
    </w:rPr>
  </w:style>
  <w:style w:type="paragraph" w:styleId="IntenseQuote">
    <w:name w:val="Intense Quote"/>
    <w:basedOn w:val="Normal"/>
    <w:next w:val="Normal"/>
    <w:link w:val="IntenseQuoteChar"/>
    <w:uiPriority w:val="30"/>
    <w:qFormat/>
    <w:pPr>
      <w:ind w:left="720" w:right="720"/>
    </w:pPr>
    <w:rPr>
      <w:b/>
      <w:i/>
      <w:szCs w:val="22"/>
    </w:rPr>
  </w:style>
  <w:style w:type="character" w:customStyle="1" w:styleId="IntenseQuoteChar">
    <w:name w:val="Intense Quote Char"/>
    <w:basedOn w:val="DefaultParagraphFont"/>
    <w:link w:val="IntenseQuote"/>
    <w:uiPriority w:val="30"/>
    <w:rPr>
      <w:b/>
      <w:i/>
      <w:sz w:val="24"/>
    </w:rPr>
  </w:style>
  <w:style w:type="character" w:styleId="SubtleEmphasis">
    <w:name w:val="Subtle Emphasis"/>
    <w:uiPriority w:val="19"/>
    <w:qFormat/>
    <w:rPr>
      <w:i/>
      <w:color w:val="5A5A5A" w:themeColor="text1" w:themeTint="A5"/>
    </w:rPr>
  </w:style>
  <w:style w:type="character" w:styleId="IntenseEmphasis">
    <w:name w:val="Intense Emphasis"/>
    <w:basedOn w:val="DefaultParagraphFont"/>
    <w:uiPriority w:val="21"/>
    <w:qFormat/>
    <w:rPr>
      <w:b/>
      <w:i/>
      <w:sz w:val="24"/>
      <w:szCs w:val="24"/>
      <w:u w:val="single"/>
    </w:rPr>
  </w:style>
  <w:style w:type="character" w:styleId="SubtleReference">
    <w:name w:val="Subtle Reference"/>
    <w:basedOn w:val="DefaultParagraphFont"/>
    <w:uiPriority w:val="31"/>
    <w:qFormat/>
    <w:rPr>
      <w:sz w:val="24"/>
      <w:szCs w:val="24"/>
      <w:u w:val="single"/>
    </w:rPr>
  </w:style>
  <w:style w:type="character" w:styleId="IntenseReference">
    <w:name w:val="Intense Reference"/>
    <w:basedOn w:val="DefaultParagraphFont"/>
    <w:uiPriority w:val="32"/>
    <w:qFormat/>
    <w:rPr>
      <w:b/>
      <w:sz w:val="24"/>
      <w:u w:val="single"/>
    </w:rPr>
  </w:style>
  <w:style w:type="character" w:styleId="BookTitle">
    <w:name w:val="Book Title"/>
    <w:basedOn w:val="DefaultParagraphFont"/>
    <w:uiPriority w:val="33"/>
    <w:qFormat/>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pPr>
      <w:outlineLvl w:val="9"/>
    </w:pPr>
  </w:style>
  <w:style w:type="paragraph" w:styleId="Caption">
    <w:name w:val="caption"/>
    <w:basedOn w:val="Normal"/>
    <w:next w:val="Normal"/>
    <w:uiPriority w:val="35"/>
    <w:semiHidden/>
    <w:unhideWhenUsed/>
    <w:rsid w:val="000005E5"/>
    <w:pPr>
      <w:spacing w:after="200" w:line="240" w:lineRule="auto"/>
    </w:pPr>
    <w:rPr>
      <w:i/>
      <w:iCs/>
      <w:color w:val="6E747A" w:themeColor="text2"/>
      <w:sz w:val="22"/>
      <w:szCs w:val="18"/>
    </w:rPr>
  </w:style>
  <w:style w:type="paragraph" w:styleId="BalloonText">
    <w:name w:val="Balloon Text"/>
    <w:basedOn w:val="Normal"/>
    <w:link w:val="BalloonTextChar"/>
    <w:uiPriority w:val="99"/>
    <w:semiHidden/>
    <w:unhideWhenUsed/>
    <w:rsid w:val="000005E5"/>
    <w:pPr>
      <w:spacing w:line="240" w:lineRule="auto"/>
    </w:pPr>
    <w:rPr>
      <w:rFonts w:ascii="Segoe UI" w:hAnsi="Segoe UI" w:cs="Segoe UI"/>
      <w:sz w:val="22"/>
      <w:szCs w:val="18"/>
    </w:rPr>
  </w:style>
  <w:style w:type="character" w:customStyle="1" w:styleId="BalloonTextChar">
    <w:name w:val="Balloon Text Char"/>
    <w:basedOn w:val="DefaultParagraphFont"/>
    <w:link w:val="BalloonText"/>
    <w:uiPriority w:val="99"/>
    <w:semiHidden/>
    <w:rsid w:val="000005E5"/>
    <w:rPr>
      <w:rFonts w:ascii="Segoe UI" w:hAnsi="Segoe UI" w:cs="Segoe UI"/>
      <w:sz w:val="22"/>
      <w:szCs w:val="18"/>
    </w:rPr>
  </w:style>
  <w:style w:type="paragraph" w:styleId="BodyText3">
    <w:name w:val="Body Text 3"/>
    <w:basedOn w:val="Normal"/>
    <w:link w:val="BodyText3Char"/>
    <w:uiPriority w:val="99"/>
    <w:semiHidden/>
    <w:unhideWhenUsed/>
    <w:rsid w:val="000005E5"/>
    <w:pPr>
      <w:spacing w:after="120"/>
    </w:pPr>
    <w:rPr>
      <w:sz w:val="22"/>
      <w:szCs w:val="16"/>
    </w:rPr>
  </w:style>
  <w:style w:type="character" w:customStyle="1" w:styleId="BodyText3Char">
    <w:name w:val="Body Text 3 Char"/>
    <w:basedOn w:val="DefaultParagraphFont"/>
    <w:link w:val="BodyText3"/>
    <w:uiPriority w:val="99"/>
    <w:semiHidden/>
    <w:rsid w:val="000005E5"/>
    <w:rPr>
      <w:sz w:val="22"/>
      <w:szCs w:val="16"/>
    </w:rPr>
  </w:style>
  <w:style w:type="paragraph" w:styleId="BodyTextIndent3">
    <w:name w:val="Body Text Indent 3"/>
    <w:basedOn w:val="Normal"/>
    <w:link w:val="BodyTextIndent3Char"/>
    <w:uiPriority w:val="99"/>
    <w:semiHidden/>
    <w:unhideWhenUsed/>
    <w:rsid w:val="000005E5"/>
    <w:pPr>
      <w:spacing w:after="120"/>
      <w:ind w:left="360"/>
    </w:pPr>
    <w:rPr>
      <w:sz w:val="22"/>
      <w:szCs w:val="16"/>
    </w:rPr>
  </w:style>
  <w:style w:type="character" w:customStyle="1" w:styleId="BodyTextIndent3Char">
    <w:name w:val="Body Text Indent 3 Char"/>
    <w:basedOn w:val="DefaultParagraphFont"/>
    <w:link w:val="BodyTextIndent3"/>
    <w:uiPriority w:val="99"/>
    <w:semiHidden/>
    <w:rsid w:val="000005E5"/>
    <w:rPr>
      <w:sz w:val="22"/>
      <w:szCs w:val="16"/>
    </w:rPr>
  </w:style>
  <w:style w:type="character" w:styleId="CommentReference">
    <w:name w:val="annotation reference"/>
    <w:basedOn w:val="DefaultParagraphFont"/>
    <w:uiPriority w:val="99"/>
    <w:semiHidden/>
    <w:unhideWhenUsed/>
    <w:rsid w:val="000005E5"/>
    <w:rPr>
      <w:sz w:val="22"/>
      <w:szCs w:val="16"/>
    </w:rPr>
  </w:style>
  <w:style w:type="paragraph" w:styleId="CommentText">
    <w:name w:val="annotation text"/>
    <w:basedOn w:val="Normal"/>
    <w:link w:val="CommentTextChar"/>
    <w:uiPriority w:val="99"/>
    <w:semiHidden/>
    <w:unhideWhenUsed/>
    <w:rsid w:val="000005E5"/>
    <w:pPr>
      <w:spacing w:line="240" w:lineRule="auto"/>
    </w:pPr>
    <w:rPr>
      <w:sz w:val="22"/>
      <w:szCs w:val="20"/>
    </w:rPr>
  </w:style>
  <w:style w:type="character" w:customStyle="1" w:styleId="CommentTextChar">
    <w:name w:val="Comment Text Char"/>
    <w:basedOn w:val="DefaultParagraphFont"/>
    <w:link w:val="CommentText"/>
    <w:uiPriority w:val="99"/>
    <w:semiHidden/>
    <w:rsid w:val="000005E5"/>
    <w:rPr>
      <w:sz w:val="22"/>
      <w:szCs w:val="20"/>
    </w:rPr>
  </w:style>
  <w:style w:type="paragraph" w:styleId="CommentSubject">
    <w:name w:val="annotation subject"/>
    <w:basedOn w:val="CommentText"/>
    <w:next w:val="CommentText"/>
    <w:link w:val="CommentSubjectChar"/>
    <w:uiPriority w:val="99"/>
    <w:semiHidden/>
    <w:unhideWhenUsed/>
    <w:rsid w:val="000005E5"/>
    <w:rPr>
      <w:b/>
      <w:bCs/>
    </w:rPr>
  </w:style>
  <w:style w:type="character" w:customStyle="1" w:styleId="CommentSubjectChar">
    <w:name w:val="Comment Subject Char"/>
    <w:basedOn w:val="CommentTextChar"/>
    <w:link w:val="CommentSubject"/>
    <w:uiPriority w:val="99"/>
    <w:semiHidden/>
    <w:rsid w:val="000005E5"/>
    <w:rPr>
      <w:b/>
      <w:bCs/>
      <w:sz w:val="22"/>
      <w:szCs w:val="20"/>
    </w:rPr>
  </w:style>
  <w:style w:type="paragraph" w:styleId="DocumentMap">
    <w:name w:val="Document Map"/>
    <w:basedOn w:val="Normal"/>
    <w:link w:val="DocumentMapChar"/>
    <w:uiPriority w:val="99"/>
    <w:semiHidden/>
    <w:unhideWhenUsed/>
    <w:rsid w:val="000005E5"/>
    <w:pPr>
      <w:spacing w:line="240" w:lineRule="auto"/>
    </w:pPr>
    <w:rPr>
      <w:rFonts w:ascii="Segoe UI" w:hAnsi="Segoe UI" w:cs="Segoe UI"/>
      <w:sz w:val="22"/>
      <w:szCs w:val="16"/>
    </w:rPr>
  </w:style>
  <w:style w:type="character" w:customStyle="1" w:styleId="DocumentMapChar">
    <w:name w:val="Document Map Char"/>
    <w:basedOn w:val="DefaultParagraphFont"/>
    <w:link w:val="DocumentMap"/>
    <w:uiPriority w:val="99"/>
    <w:semiHidden/>
    <w:rsid w:val="000005E5"/>
    <w:rPr>
      <w:rFonts w:ascii="Segoe UI" w:hAnsi="Segoe UI" w:cs="Segoe UI"/>
      <w:sz w:val="22"/>
      <w:szCs w:val="16"/>
    </w:rPr>
  </w:style>
  <w:style w:type="paragraph" w:styleId="EndnoteText">
    <w:name w:val="endnote text"/>
    <w:basedOn w:val="Normal"/>
    <w:link w:val="EndnoteTextChar"/>
    <w:uiPriority w:val="99"/>
    <w:semiHidden/>
    <w:unhideWhenUsed/>
    <w:rsid w:val="000005E5"/>
    <w:pPr>
      <w:spacing w:line="240" w:lineRule="auto"/>
    </w:pPr>
    <w:rPr>
      <w:sz w:val="22"/>
      <w:szCs w:val="20"/>
    </w:rPr>
  </w:style>
  <w:style w:type="character" w:customStyle="1" w:styleId="EndnoteTextChar">
    <w:name w:val="Endnote Text Char"/>
    <w:basedOn w:val="DefaultParagraphFont"/>
    <w:link w:val="EndnoteText"/>
    <w:uiPriority w:val="99"/>
    <w:semiHidden/>
    <w:rsid w:val="000005E5"/>
    <w:rPr>
      <w:sz w:val="22"/>
      <w:szCs w:val="20"/>
    </w:rPr>
  </w:style>
  <w:style w:type="paragraph" w:styleId="EnvelopeReturn">
    <w:name w:val="envelope return"/>
    <w:basedOn w:val="Normal"/>
    <w:uiPriority w:val="99"/>
    <w:semiHidden/>
    <w:unhideWhenUsed/>
    <w:rsid w:val="000005E5"/>
    <w:pPr>
      <w:spacing w:line="240" w:lineRule="auto"/>
    </w:pPr>
    <w:rPr>
      <w:rFonts w:asciiTheme="majorHAnsi" w:eastAsiaTheme="majorEastAsia" w:hAnsiTheme="majorHAnsi" w:cstheme="majorBidi"/>
      <w:sz w:val="22"/>
      <w:szCs w:val="20"/>
    </w:rPr>
  </w:style>
  <w:style w:type="paragraph" w:styleId="FootnoteText">
    <w:name w:val="footnote text"/>
    <w:basedOn w:val="Normal"/>
    <w:link w:val="FootnoteTextChar"/>
    <w:uiPriority w:val="99"/>
    <w:semiHidden/>
    <w:unhideWhenUsed/>
    <w:rsid w:val="000005E5"/>
    <w:pPr>
      <w:spacing w:line="240" w:lineRule="auto"/>
    </w:pPr>
    <w:rPr>
      <w:sz w:val="22"/>
      <w:szCs w:val="20"/>
    </w:rPr>
  </w:style>
  <w:style w:type="character" w:customStyle="1" w:styleId="FootnoteTextChar">
    <w:name w:val="Footnote Text Char"/>
    <w:basedOn w:val="DefaultParagraphFont"/>
    <w:link w:val="FootnoteText"/>
    <w:uiPriority w:val="99"/>
    <w:semiHidden/>
    <w:rsid w:val="000005E5"/>
    <w:rPr>
      <w:sz w:val="22"/>
      <w:szCs w:val="20"/>
    </w:rPr>
  </w:style>
  <w:style w:type="character" w:styleId="HTMLCode">
    <w:name w:val="HTML Code"/>
    <w:basedOn w:val="DefaultParagraphFont"/>
    <w:uiPriority w:val="99"/>
    <w:semiHidden/>
    <w:unhideWhenUsed/>
    <w:rsid w:val="000005E5"/>
    <w:rPr>
      <w:rFonts w:ascii="Consolas" w:hAnsi="Consolas"/>
      <w:sz w:val="22"/>
      <w:szCs w:val="20"/>
    </w:rPr>
  </w:style>
  <w:style w:type="character" w:styleId="HTMLKeyboard">
    <w:name w:val="HTML Keyboard"/>
    <w:basedOn w:val="DefaultParagraphFont"/>
    <w:uiPriority w:val="99"/>
    <w:semiHidden/>
    <w:unhideWhenUsed/>
    <w:rsid w:val="000005E5"/>
    <w:rPr>
      <w:rFonts w:ascii="Consolas" w:hAnsi="Consolas"/>
      <w:sz w:val="22"/>
      <w:szCs w:val="20"/>
    </w:rPr>
  </w:style>
  <w:style w:type="paragraph" w:styleId="HTMLPreformatted">
    <w:name w:val="HTML Preformatted"/>
    <w:basedOn w:val="Normal"/>
    <w:link w:val="HTMLPreformattedChar"/>
    <w:uiPriority w:val="99"/>
    <w:semiHidden/>
    <w:unhideWhenUsed/>
    <w:rsid w:val="000005E5"/>
    <w:pPr>
      <w:spacing w:line="240" w:lineRule="auto"/>
    </w:pPr>
    <w:rPr>
      <w:rFonts w:ascii="Consolas" w:hAnsi="Consolas"/>
      <w:sz w:val="22"/>
      <w:szCs w:val="20"/>
    </w:rPr>
  </w:style>
  <w:style w:type="character" w:customStyle="1" w:styleId="HTMLPreformattedChar">
    <w:name w:val="HTML Preformatted Char"/>
    <w:basedOn w:val="DefaultParagraphFont"/>
    <w:link w:val="HTMLPreformatted"/>
    <w:uiPriority w:val="99"/>
    <w:semiHidden/>
    <w:rsid w:val="000005E5"/>
    <w:rPr>
      <w:rFonts w:ascii="Consolas" w:hAnsi="Consolas"/>
      <w:sz w:val="22"/>
      <w:szCs w:val="20"/>
    </w:rPr>
  </w:style>
  <w:style w:type="character" w:styleId="HTMLTypewriter">
    <w:name w:val="HTML Typewriter"/>
    <w:basedOn w:val="DefaultParagraphFont"/>
    <w:uiPriority w:val="99"/>
    <w:semiHidden/>
    <w:unhideWhenUsed/>
    <w:rsid w:val="000005E5"/>
    <w:rPr>
      <w:rFonts w:ascii="Consolas" w:hAnsi="Consolas"/>
      <w:sz w:val="22"/>
      <w:szCs w:val="20"/>
    </w:rPr>
  </w:style>
  <w:style w:type="paragraph" w:styleId="MacroText">
    <w:name w:val="macro"/>
    <w:link w:val="MacroTextChar"/>
    <w:uiPriority w:val="99"/>
    <w:semiHidden/>
    <w:unhideWhenUsed/>
    <w:rsid w:val="000005E5"/>
    <w:pPr>
      <w:tabs>
        <w:tab w:val="left" w:pos="480"/>
        <w:tab w:val="left" w:pos="960"/>
        <w:tab w:val="left" w:pos="1440"/>
        <w:tab w:val="left" w:pos="1920"/>
        <w:tab w:val="left" w:pos="2400"/>
        <w:tab w:val="left" w:pos="2880"/>
        <w:tab w:val="left" w:pos="3360"/>
        <w:tab w:val="left" w:pos="3840"/>
        <w:tab w:val="left" w:pos="4320"/>
      </w:tabs>
    </w:pPr>
    <w:rPr>
      <w:rFonts w:ascii="Consolas" w:hAnsi="Consolas"/>
      <w:sz w:val="22"/>
      <w:szCs w:val="20"/>
    </w:rPr>
  </w:style>
  <w:style w:type="character" w:customStyle="1" w:styleId="MacroTextChar">
    <w:name w:val="Macro Text Char"/>
    <w:basedOn w:val="DefaultParagraphFont"/>
    <w:link w:val="MacroText"/>
    <w:uiPriority w:val="99"/>
    <w:semiHidden/>
    <w:rsid w:val="000005E5"/>
    <w:rPr>
      <w:rFonts w:ascii="Consolas" w:hAnsi="Consolas"/>
      <w:sz w:val="22"/>
      <w:szCs w:val="20"/>
    </w:rPr>
  </w:style>
  <w:style w:type="paragraph" w:styleId="PlainText">
    <w:name w:val="Plain Text"/>
    <w:basedOn w:val="Normal"/>
    <w:link w:val="PlainTextChar"/>
    <w:uiPriority w:val="99"/>
    <w:semiHidden/>
    <w:unhideWhenUsed/>
    <w:rsid w:val="000005E5"/>
    <w:pPr>
      <w:spacing w:line="240" w:lineRule="auto"/>
    </w:pPr>
    <w:rPr>
      <w:rFonts w:ascii="Consolas" w:hAnsi="Consolas"/>
      <w:sz w:val="22"/>
      <w:szCs w:val="21"/>
    </w:rPr>
  </w:style>
  <w:style w:type="character" w:customStyle="1" w:styleId="PlainTextChar">
    <w:name w:val="Plain Text Char"/>
    <w:basedOn w:val="DefaultParagraphFont"/>
    <w:link w:val="PlainText"/>
    <w:uiPriority w:val="99"/>
    <w:semiHidden/>
    <w:rsid w:val="000005E5"/>
    <w:rPr>
      <w:rFonts w:ascii="Consolas" w:hAnsi="Consolas"/>
      <w:sz w:val="22"/>
      <w:szCs w:val="21"/>
    </w:rPr>
  </w:style>
  <w:style w:type="paragraph" w:styleId="BlockText">
    <w:name w:val="Block Text"/>
    <w:basedOn w:val="Normal"/>
    <w:uiPriority w:val="99"/>
    <w:semiHidden/>
    <w:unhideWhenUsed/>
    <w:rsid w:val="000005E5"/>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cstheme="minorBidi"/>
      <w:i/>
      <w:iCs/>
      <w:color w:val="1F4E79" w:themeColor="accent1" w:themeShade="80"/>
    </w:rPr>
  </w:style>
  <w:style w:type="character" w:styleId="Hyperlink">
    <w:name w:val="Hyperlink"/>
    <w:basedOn w:val="DefaultParagraphFont"/>
    <w:uiPriority w:val="99"/>
    <w:unhideWhenUsed/>
    <w:rsid w:val="000005E5"/>
    <w:rPr>
      <w:color w:val="806000" w:themeColor="accent4" w:themeShade="80"/>
      <w:u w:val="single"/>
    </w:rPr>
  </w:style>
  <w:style w:type="character" w:styleId="PlaceholderText">
    <w:name w:val="Placeholder Text"/>
    <w:basedOn w:val="DefaultParagraphFont"/>
    <w:uiPriority w:val="99"/>
    <w:semiHidden/>
    <w:rsid w:val="000005E5"/>
    <w:rPr>
      <w:color w:val="52565B" w:themeColor="text2" w:themeShade="BF"/>
    </w:rPr>
  </w:style>
  <w:style w:type="paragraph" w:styleId="ListParagraph">
    <w:name w:val="List Paragraph"/>
    <w:basedOn w:val="Normal"/>
    <w:uiPriority w:val="34"/>
    <w:unhideWhenUsed/>
    <w:qFormat/>
    <w:rsid w:val="009D44C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ysenate.gov/legislation/laws/PEN/125.25" TargetMode="External"/><Relationship Id="rId3" Type="http://schemas.openxmlformats.org/officeDocument/2006/relationships/settings" Target="settings.xml"/><Relationship Id="rId7" Type="http://schemas.openxmlformats.org/officeDocument/2006/relationships/hyperlink" Target="https://www.phxcrimeattorney.com/criminal-defense/violent-crimes/2nd-degree-murde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law.cornell.edu/wex/affirmative_defense" TargetMode="External"/><Relationship Id="rId5" Type="http://schemas.openxmlformats.org/officeDocument/2006/relationships/hyperlink" Target="https://advance.lexis.com/api/document/collection/cases/id/63JT-DJ91-JFKM-628N-00000-00?cite=2021%20U.S.%20Dist.%20LEXIS%20169900&amp;context=1001091"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eather\AppData\Roaming\Microsoft\Templates\Classic%20double%20spaced%20(blan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6E747A"/>
      </a:dk2>
      <a:lt2>
        <a:srgbClr val="E7E6E6"/>
      </a:lt2>
      <a:accent1>
        <a:srgbClr val="5B9BD5"/>
      </a:accent1>
      <a:accent2>
        <a:srgbClr val="ED7D31"/>
      </a:accent2>
      <a:accent3>
        <a:srgbClr val="A5A5A5"/>
      </a:accent3>
      <a:accent4>
        <a:srgbClr val="FFC000"/>
      </a:accent4>
      <a:accent5>
        <a:srgbClr val="4472C4"/>
      </a:accent5>
      <a:accent6>
        <a:srgbClr val="70AD47"/>
      </a:accent6>
      <a:hlink>
        <a:srgbClr val="F7B615"/>
      </a:hlink>
      <a:folHlink>
        <a:srgbClr val="704404"/>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57000"/>
                <a:satMod val="101000"/>
              </a:schemeClr>
            </a:gs>
            <a:gs pos="50000">
              <a:schemeClr val="phClr">
                <a:lumMod val="137000"/>
                <a:satMod val="103000"/>
              </a:schemeClr>
            </a:gs>
            <a:gs pos="100000">
              <a:schemeClr val="phClr">
                <a:lumMod val="115000"/>
                <a:satMod val="109000"/>
              </a:schemeClr>
            </a:gs>
          </a:gsLst>
          <a:lin ang="5400000" scaled="0"/>
        </a:gradFill>
        <a:gradFill rotWithShape="1">
          <a:gsLst>
            <a:gs pos="0">
              <a:schemeClr val="phClr">
                <a:satMod val="103000"/>
                <a:lumMod val="118000"/>
              </a:schemeClr>
            </a:gs>
            <a:gs pos="50000">
              <a:schemeClr val="phClr">
                <a:satMod val="89000"/>
                <a:lumMod val="91000"/>
              </a:schemeClr>
            </a:gs>
            <a:gs pos="100000">
              <a:schemeClr val="phClr">
                <a:lumMod val="69000"/>
              </a:schemeClr>
            </a:gs>
          </a:gsLst>
          <a:lin ang="5400000" scaled="0"/>
        </a:gradFill>
      </a:fillStyleLst>
      <a:lnStyleLst>
        <a:ln w="6350" cap="flat" cmpd="sng" algn="ctr">
          <a:solidFill>
            <a:schemeClr val="phClr"/>
          </a:solidFill>
          <a:prstDash val="solid"/>
        </a:ln>
        <a:ln w="12700"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gradFill rotWithShape="1">
          <a:gsLst>
            <a:gs pos="0">
              <a:schemeClr val="phClr">
                <a:tint val="100000"/>
                <a:satMod val="100000"/>
                <a:shade val="0"/>
              </a:schemeClr>
            </a:gs>
            <a:gs pos="0">
              <a:scrgbClr r="0" g="0" b="0"/>
            </a:gs>
            <a:gs pos="100000">
              <a:schemeClr val="phClr">
                <a:shade val="100000"/>
                <a:satMod val="100000"/>
              </a:schemeClr>
            </a:gs>
          </a:gsLst>
          <a:lin ang="5400000" scaled="0"/>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Classic double spaced (blank)</Template>
  <TotalTime>458</TotalTime>
  <Pages>5</Pages>
  <Words>849</Words>
  <Characters>4843</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Heather</dc:creator>
  <cp:lastModifiedBy>heather long</cp:lastModifiedBy>
  <cp:revision>33</cp:revision>
  <dcterms:created xsi:type="dcterms:W3CDTF">2022-07-30T19:36:00Z</dcterms:created>
  <dcterms:modified xsi:type="dcterms:W3CDTF">2022-08-14T04:58:00Z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LocalizationTags">
    <vt:lpwstr/>
  </property>
  <property fmtid="{D5CDD505-2E9C-101B-9397-08002B2CF9AE}" pid="5" name="FeatureTags">
    <vt:lpwstr/>
  </property>
  <property fmtid="{D5CDD505-2E9C-101B-9397-08002B2CF9AE}" pid="6" name="CampaignTags">
    <vt:lpwstr/>
  </property>
  <property fmtid="{D5CDD505-2E9C-101B-9397-08002B2CF9AE}" pid="7" name="ScenarioTags">
    <vt:lpwstr/>
  </property>
</Properties>
</file>