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242157391"/>
        <w:docPartObj>
          <w:docPartGallery w:val="Cover Pages"/>
          <w:docPartUnique/>
        </w:docPartObj>
      </w:sdtPr>
      <w:sdtEndPr>
        <w:rPr>
          <w:rFonts w:ascii="Times New Roman" w:hAnsi="Times New Roman" w:cs="Times New Roman"/>
          <w:sz w:val="24"/>
          <w:szCs w:val="24"/>
        </w:rPr>
      </w:sdtEndPr>
      <w:sdtContent>
        <w:p w14:paraId="741A981C" w14:textId="6E888A8A" w:rsidR="00E54472" w:rsidRDefault="00E54472"/>
        <w:p w14:paraId="09BC38DE" w14:textId="77777777" w:rsidR="002D61B9" w:rsidRDefault="002D61B9" w:rsidP="002D61B9">
          <w:pPr>
            <w:tabs>
              <w:tab w:val="left" w:pos="3780"/>
            </w:tabs>
            <w:rPr>
              <w:rFonts w:ascii="Times New Roman" w:hAnsi="Times New Roman" w:cs="Times New Roman"/>
              <w:sz w:val="24"/>
              <w:szCs w:val="24"/>
            </w:rPr>
          </w:pPr>
          <w:r>
            <w:rPr>
              <w:rFonts w:ascii="Times New Roman" w:hAnsi="Times New Roman" w:cs="Times New Roman"/>
              <w:sz w:val="24"/>
              <w:szCs w:val="24"/>
            </w:rPr>
            <w:tab/>
          </w:r>
        </w:p>
        <w:p w14:paraId="2E560AE9" w14:textId="77777777" w:rsidR="002D61B9" w:rsidRDefault="002D61B9" w:rsidP="002D61B9">
          <w:pPr>
            <w:tabs>
              <w:tab w:val="left" w:pos="3780"/>
            </w:tabs>
            <w:rPr>
              <w:rFonts w:ascii="Times New Roman" w:hAnsi="Times New Roman" w:cs="Times New Roman"/>
              <w:sz w:val="24"/>
              <w:szCs w:val="24"/>
            </w:rPr>
          </w:pPr>
        </w:p>
        <w:p w14:paraId="5D697EDC" w14:textId="77777777" w:rsidR="002D61B9" w:rsidRDefault="002D61B9" w:rsidP="002D61B9">
          <w:pPr>
            <w:tabs>
              <w:tab w:val="left" w:pos="3780"/>
            </w:tabs>
            <w:rPr>
              <w:rFonts w:ascii="Times New Roman" w:hAnsi="Times New Roman" w:cs="Times New Roman"/>
              <w:sz w:val="24"/>
              <w:szCs w:val="24"/>
            </w:rPr>
          </w:pPr>
          <w:r>
            <w:rPr>
              <w:rFonts w:ascii="Times New Roman" w:hAnsi="Times New Roman" w:cs="Times New Roman"/>
              <w:sz w:val="24"/>
              <w:szCs w:val="24"/>
            </w:rPr>
            <w:t xml:space="preserve">                                                               </w:t>
          </w:r>
        </w:p>
        <w:p w14:paraId="0591CFCA" w14:textId="77777777" w:rsidR="002D61B9" w:rsidRDefault="002D61B9" w:rsidP="002D61B9">
          <w:pPr>
            <w:tabs>
              <w:tab w:val="left" w:pos="3780"/>
            </w:tabs>
            <w:rPr>
              <w:rFonts w:ascii="Times New Roman" w:hAnsi="Times New Roman" w:cs="Times New Roman"/>
              <w:sz w:val="24"/>
              <w:szCs w:val="24"/>
            </w:rPr>
          </w:pPr>
        </w:p>
        <w:p w14:paraId="50922C79" w14:textId="77777777" w:rsidR="002D61B9" w:rsidRDefault="002D61B9" w:rsidP="002D61B9">
          <w:pPr>
            <w:tabs>
              <w:tab w:val="left" w:pos="3780"/>
            </w:tabs>
            <w:rPr>
              <w:rFonts w:ascii="Times New Roman" w:hAnsi="Times New Roman" w:cs="Times New Roman"/>
              <w:sz w:val="24"/>
              <w:szCs w:val="24"/>
            </w:rPr>
          </w:pPr>
        </w:p>
        <w:p w14:paraId="112590D1" w14:textId="77777777" w:rsidR="002D61B9" w:rsidRDefault="002D61B9" w:rsidP="002D61B9">
          <w:pPr>
            <w:tabs>
              <w:tab w:val="left" w:pos="3780"/>
            </w:tabs>
            <w:rPr>
              <w:rFonts w:ascii="Times New Roman" w:hAnsi="Times New Roman" w:cs="Times New Roman"/>
              <w:sz w:val="24"/>
              <w:szCs w:val="24"/>
            </w:rPr>
          </w:pPr>
        </w:p>
        <w:p w14:paraId="6DD457B6" w14:textId="458D6F68" w:rsidR="002D61B9" w:rsidRPr="002D61B9" w:rsidRDefault="002D61B9" w:rsidP="002D61B9">
          <w:pPr>
            <w:tabs>
              <w:tab w:val="left" w:pos="3780"/>
            </w:tabs>
            <w:rPr>
              <w:rFonts w:ascii="Times New Roman" w:hAnsi="Times New Roman" w:cs="Times New Roman"/>
              <w:sz w:val="40"/>
              <w:szCs w:val="40"/>
            </w:rPr>
          </w:pPr>
          <w:r>
            <w:rPr>
              <w:rFonts w:ascii="Times New Roman" w:hAnsi="Times New Roman" w:cs="Times New Roman"/>
              <w:sz w:val="24"/>
              <w:szCs w:val="24"/>
            </w:rPr>
            <w:t xml:space="preserve">                                                               </w:t>
          </w:r>
          <w:r w:rsidRPr="002D61B9">
            <w:rPr>
              <w:rFonts w:ascii="Times New Roman" w:hAnsi="Times New Roman" w:cs="Times New Roman"/>
              <w:sz w:val="40"/>
              <w:szCs w:val="40"/>
            </w:rPr>
            <w:t xml:space="preserve">Portfolio Project </w:t>
          </w:r>
        </w:p>
        <w:p w14:paraId="6E537D7A" w14:textId="127A3F31" w:rsidR="002D61B9" w:rsidRPr="002D61B9" w:rsidRDefault="002D61B9" w:rsidP="002D61B9">
          <w:pPr>
            <w:tabs>
              <w:tab w:val="left" w:pos="3780"/>
            </w:tabs>
            <w:rPr>
              <w:rFonts w:ascii="Times New Roman" w:hAnsi="Times New Roman" w:cs="Times New Roman"/>
              <w:sz w:val="40"/>
              <w:szCs w:val="40"/>
            </w:rPr>
          </w:pPr>
          <w:r w:rsidRPr="002D61B9">
            <w:rPr>
              <w:rFonts w:ascii="Times New Roman" w:hAnsi="Times New Roman" w:cs="Times New Roman"/>
              <w:sz w:val="40"/>
              <w:szCs w:val="40"/>
            </w:rPr>
            <w:tab/>
            <w:t>CRJU 235</w:t>
          </w:r>
        </w:p>
        <w:p w14:paraId="76D6FEFC" w14:textId="2FBB4416" w:rsidR="002D61B9" w:rsidRPr="002D61B9" w:rsidRDefault="002D61B9" w:rsidP="002D61B9">
          <w:pPr>
            <w:tabs>
              <w:tab w:val="left" w:pos="3780"/>
            </w:tabs>
            <w:rPr>
              <w:rFonts w:ascii="Times New Roman" w:hAnsi="Times New Roman" w:cs="Times New Roman"/>
              <w:sz w:val="40"/>
              <w:szCs w:val="40"/>
            </w:rPr>
          </w:pPr>
          <w:r w:rsidRPr="002D61B9">
            <w:rPr>
              <w:rFonts w:ascii="Times New Roman" w:hAnsi="Times New Roman" w:cs="Times New Roman"/>
              <w:sz w:val="40"/>
              <w:szCs w:val="40"/>
            </w:rPr>
            <w:tab/>
            <w:t>Kaitlynn Cross</w:t>
          </w:r>
        </w:p>
        <w:p w14:paraId="3E2FCC7F" w14:textId="40F71F05" w:rsidR="002D61B9" w:rsidRPr="002D61B9" w:rsidRDefault="002D61B9" w:rsidP="002D61B9">
          <w:pPr>
            <w:tabs>
              <w:tab w:val="left" w:pos="3780"/>
            </w:tabs>
            <w:rPr>
              <w:rFonts w:ascii="Times New Roman" w:hAnsi="Times New Roman" w:cs="Times New Roman"/>
              <w:sz w:val="40"/>
              <w:szCs w:val="40"/>
            </w:rPr>
          </w:pPr>
          <w:r w:rsidRPr="002D61B9">
            <w:rPr>
              <w:rFonts w:ascii="Times New Roman" w:hAnsi="Times New Roman" w:cs="Times New Roman"/>
              <w:sz w:val="40"/>
              <w:szCs w:val="40"/>
            </w:rPr>
            <w:tab/>
            <w:t>December 3, 2021</w:t>
          </w:r>
        </w:p>
        <w:p w14:paraId="52A8EBE3" w14:textId="69549B3D" w:rsidR="00E54472" w:rsidRDefault="00E54472" w:rsidP="002D61B9">
          <w:pPr>
            <w:tabs>
              <w:tab w:val="left" w:pos="3780"/>
            </w:tabs>
            <w:rPr>
              <w:rFonts w:ascii="Times New Roman" w:hAnsi="Times New Roman" w:cs="Times New Roman"/>
              <w:sz w:val="24"/>
              <w:szCs w:val="24"/>
            </w:rPr>
          </w:pPr>
          <w:r w:rsidRPr="002D61B9">
            <w:rPr>
              <w:rFonts w:ascii="Times New Roman" w:hAnsi="Times New Roman" w:cs="Times New Roman"/>
              <w:sz w:val="24"/>
              <w:szCs w:val="24"/>
            </w:rPr>
            <w:br w:type="page"/>
          </w:r>
          <w:r w:rsidR="002D61B9">
            <w:rPr>
              <w:rFonts w:ascii="Times New Roman" w:hAnsi="Times New Roman" w:cs="Times New Roman"/>
              <w:sz w:val="24"/>
              <w:szCs w:val="24"/>
            </w:rPr>
            <w:lastRenderedPageBreak/>
            <w:tab/>
          </w:r>
        </w:p>
      </w:sdtContent>
    </w:sdt>
    <w:p w14:paraId="273F887B" w14:textId="7C1527E8" w:rsidR="00490315" w:rsidRDefault="005307B2" w:rsidP="005307B2">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In this case there was two men of young age entered a residence without permission. They entered the building with the intent to steal </w:t>
      </w:r>
      <w:r w:rsidR="00490315">
        <w:rPr>
          <w:rFonts w:ascii="Times New Roman" w:hAnsi="Times New Roman" w:cs="Times New Roman"/>
          <w:sz w:val="24"/>
          <w:szCs w:val="24"/>
        </w:rPr>
        <w:t xml:space="preserve">an antique weapons collection. The two young men did not know there was anyone home when they entered the residence. After entering the residence one of the intruders was shot by the resident by the name of Red October. The other intruder was caught and arrested on account of attempted burglary. Mr. October was the one who called the police, but he also ended up getting arrested on account of </w:t>
      </w:r>
      <w:r w:rsidR="00363E9C">
        <w:rPr>
          <w:rFonts w:ascii="Times New Roman" w:hAnsi="Times New Roman" w:cs="Times New Roman"/>
          <w:sz w:val="24"/>
          <w:szCs w:val="24"/>
        </w:rPr>
        <w:t xml:space="preserve">second-degree </w:t>
      </w:r>
      <w:r w:rsidR="00490315">
        <w:rPr>
          <w:rFonts w:ascii="Times New Roman" w:hAnsi="Times New Roman" w:cs="Times New Roman"/>
          <w:sz w:val="24"/>
          <w:szCs w:val="24"/>
        </w:rPr>
        <w:t>murder.</w:t>
      </w:r>
    </w:p>
    <w:p w14:paraId="58037991" w14:textId="71E83B61" w:rsidR="00363E9C" w:rsidRDefault="00363E9C" w:rsidP="005307B2">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Mr. October shot and killed one of the intruders because they entered his house without consent and was going to steal his weapons collection. An affirmative defense is a justification for Mr. October who committed the murder crime. It acts as a reason or excuse as to why he shot and killed the intruder. </w:t>
      </w:r>
      <w:r w:rsidR="00EF3310">
        <w:rPr>
          <w:rFonts w:ascii="Times New Roman" w:hAnsi="Times New Roman" w:cs="Times New Roman"/>
          <w:sz w:val="24"/>
          <w:szCs w:val="24"/>
        </w:rPr>
        <w:t xml:space="preserve">An affirmative defense he can use in this case is self-defense. Although the intruders had no intent to hurt Mr. October and had no idea, he was home, Mr. October may have felt he was in danger. He knew nothing but the fact tow men were in his home without his permission at 4 o’clock in the morning. Not only was Mr. October protecting himself, </w:t>
      </w:r>
      <w:r w:rsidR="002E7C97">
        <w:rPr>
          <w:rFonts w:ascii="Times New Roman" w:hAnsi="Times New Roman" w:cs="Times New Roman"/>
          <w:sz w:val="24"/>
          <w:szCs w:val="24"/>
        </w:rPr>
        <w:t>but he</w:t>
      </w:r>
      <w:r w:rsidR="00EF3310">
        <w:rPr>
          <w:rFonts w:ascii="Times New Roman" w:hAnsi="Times New Roman" w:cs="Times New Roman"/>
          <w:sz w:val="24"/>
          <w:szCs w:val="24"/>
        </w:rPr>
        <w:t xml:space="preserve"> was also protecting his home and everything in it. </w:t>
      </w:r>
    </w:p>
    <w:p w14:paraId="39C289CA" w14:textId="0A06EB3C" w:rsidR="00EF3310" w:rsidRDefault="00EF3310" w:rsidP="005307B2">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When Mr. October called the </w:t>
      </w:r>
      <w:r w:rsidR="002E7C97">
        <w:rPr>
          <w:rFonts w:ascii="Times New Roman" w:hAnsi="Times New Roman" w:cs="Times New Roman"/>
          <w:sz w:val="24"/>
          <w:szCs w:val="24"/>
        </w:rPr>
        <w:t>cops,</w:t>
      </w:r>
      <w:r>
        <w:rPr>
          <w:rFonts w:ascii="Times New Roman" w:hAnsi="Times New Roman" w:cs="Times New Roman"/>
          <w:sz w:val="24"/>
          <w:szCs w:val="24"/>
        </w:rPr>
        <w:t xml:space="preserve"> he ended up getting arrested for shooting the intruder. </w:t>
      </w:r>
      <w:r w:rsidR="002E7C97">
        <w:rPr>
          <w:rFonts w:ascii="Times New Roman" w:hAnsi="Times New Roman" w:cs="Times New Roman"/>
          <w:sz w:val="24"/>
          <w:szCs w:val="24"/>
        </w:rPr>
        <w:t xml:space="preserve">The requirements of the second-degree murder charge brought onto Mr. October include an unplanned but intentional killing of another person. Mr. October shot the intruder in fear that his collection was going to get taken and the fact that he might be in danger himself. Although the intruder died from the gunshot wound it doesn’t mean that was Mr. Octobers intent. His intent could have been to harm the intruder until the police got there to arrest them. </w:t>
      </w:r>
      <w:r w:rsidR="00446617">
        <w:rPr>
          <w:rFonts w:ascii="Times New Roman" w:hAnsi="Times New Roman" w:cs="Times New Roman"/>
          <w:sz w:val="24"/>
          <w:szCs w:val="24"/>
        </w:rPr>
        <w:t xml:space="preserve">Mr. October had no way of knowing this burglary was going to happen and had no way of knowing exactly why they </w:t>
      </w:r>
      <w:r w:rsidR="00446617">
        <w:rPr>
          <w:rFonts w:ascii="Times New Roman" w:hAnsi="Times New Roman" w:cs="Times New Roman"/>
          <w:sz w:val="24"/>
          <w:szCs w:val="24"/>
        </w:rPr>
        <w:lastRenderedPageBreak/>
        <w:t xml:space="preserve">were there and if his life was going to be in danger. The event happened so fast Mr. October couldn’t </w:t>
      </w:r>
      <w:proofErr w:type="gramStart"/>
      <w:r w:rsidR="00446617">
        <w:rPr>
          <w:rFonts w:ascii="Times New Roman" w:hAnsi="Times New Roman" w:cs="Times New Roman"/>
          <w:sz w:val="24"/>
          <w:szCs w:val="24"/>
        </w:rPr>
        <w:t>of</w:t>
      </w:r>
      <w:proofErr w:type="gramEnd"/>
      <w:r w:rsidR="00446617">
        <w:rPr>
          <w:rFonts w:ascii="Times New Roman" w:hAnsi="Times New Roman" w:cs="Times New Roman"/>
          <w:sz w:val="24"/>
          <w:szCs w:val="24"/>
        </w:rPr>
        <w:t xml:space="preserve"> planned on intentionally murdering anyone. </w:t>
      </w:r>
    </w:p>
    <w:p w14:paraId="467B0987" w14:textId="7FE4CEBC" w:rsidR="00446617" w:rsidRDefault="00446617" w:rsidP="005307B2">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In my opinion the elements of second-degree murder have been met but Mr. October also has a strong excuse defense in court. Mr. October did shoot and kill someone however it wasn’t planned </w:t>
      </w:r>
      <w:r w:rsidR="002125DF">
        <w:rPr>
          <w:rFonts w:ascii="Times New Roman" w:hAnsi="Times New Roman" w:cs="Times New Roman"/>
          <w:sz w:val="24"/>
          <w:szCs w:val="24"/>
        </w:rPr>
        <w:t xml:space="preserve">and death as the result of him shooting the gun may not have been his intent. Mr. October could have simply been trying to hold off the intruders until the police got there or he could have been trying to scare them away. This is an area I feel needs to be investigated further on. An investigation on why Mr. October felt the need to shoot the gun could help fill in the gaps. Another area that should get investigated more is what the intruders were doing when </w:t>
      </w:r>
      <w:proofErr w:type="spellStart"/>
      <w:r w:rsidR="007E4724">
        <w:rPr>
          <w:rFonts w:ascii="Times New Roman" w:hAnsi="Times New Roman" w:cs="Times New Roman"/>
          <w:sz w:val="24"/>
          <w:szCs w:val="24"/>
        </w:rPr>
        <w:t>thw</w:t>
      </w:r>
      <w:proofErr w:type="spellEnd"/>
      <w:r w:rsidR="007E4724">
        <w:rPr>
          <w:rFonts w:ascii="Times New Roman" w:hAnsi="Times New Roman" w:cs="Times New Roman"/>
          <w:sz w:val="24"/>
          <w:szCs w:val="24"/>
        </w:rPr>
        <w:t xml:space="preserve"> gun was fired. Questions such as were they starting to steal his collection or were they looking around the house cam help the prosecution and defense attorney. If they were just looking around the house Mr. October had no way of knowing why they broke into his house and may have felt threatened but if they were already in the process of stealing his collection Mr. October knew what they were there for and may not have needed to use that amount of force to stop them. </w:t>
      </w:r>
    </w:p>
    <w:p w14:paraId="07DC1037" w14:textId="65A69C51" w:rsidR="007E4724" w:rsidRDefault="007E4724" w:rsidP="005307B2">
      <w:pPr>
        <w:spacing w:line="480" w:lineRule="auto"/>
        <w:rPr>
          <w:rFonts w:ascii="Times New Roman" w:hAnsi="Times New Roman" w:cs="Times New Roman"/>
          <w:sz w:val="24"/>
          <w:szCs w:val="24"/>
        </w:rPr>
      </w:pPr>
      <w:r>
        <w:rPr>
          <w:rFonts w:ascii="Times New Roman" w:hAnsi="Times New Roman" w:cs="Times New Roman"/>
          <w:sz w:val="24"/>
          <w:szCs w:val="24"/>
        </w:rPr>
        <w:tab/>
      </w:r>
      <w:r w:rsidR="0085373B">
        <w:rPr>
          <w:rFonts w:ascii="Times New Roman" w:hAnsi="Times New Roman" w:cs="Times New Roman"/>
          <w:sz w:val="24"/>
          <w:szCs w:val="24"/>
        </w:rPr>
        <w:t xml:space="preserve">There is a difference in the type of defenses that could be used in this case or any case. There is a justification defense and an excuse defense. When using a justification defense, it basically says that Mr. Octobers actions should be legal rather than a criminal action. A justification defense explains how his actions were a necessity and how his actions in the situation were for a legitimate reason and outweigh the </w:t>
      </w:r>
      <w:r w:rsidR="00BA789C">
        <w:rPr>
          <w:rFonts w:ascii="Times New Roman" w:hAnsi="Times New Roman" w:cs="Times New Roman"/>
          <w:sz w:val="24"/>
          <w:szCs w:val="24"/>
        </w:rPr>
        <w:t xml:space="preserve">negative outcome. Justification defenses could include but aren’t limited to necessity, defense of others, and or defense of property. A justification defense that Mr. October could use is defense of property. He was protecting his antique weapons collection and his home in general. When using an excuse </w:t>
      </w:r>
      <w:r w:rsidR="00260D56">
        <w:rPr>
          <w:rFonts w:ascii="Times New Roman" w:hAnsi="Times New Roman" w:cs="Times New Roman"/>
          <w:sz w:val="24"/>
          <w:szCs w:val="24"/>
        </w:rPr>
        <w:t>defense,</w:t>
      </w:r>
      <w:r w:rsidR="00BA789C">
        <w:rPr>
          <w:rFonts w:ascii="Times New Roman" w:hAnsi="Times New Roman" w:cs="Times New Roman"/>
          <w:sz w:val="24"/>
          <w:szCs w:val="24"/>
        </w:rPr>
        <w:t xml:space="preserve"> </w:t>
      </w:r>
      <w:r w:rsidR="00867A87">
        <w:rPr>
          <w:rFonts w:ascii="Times New Roman" w:hAnsi="Times New Roman" w:cs="Times New Roman"/>
          <w:sz w:val="24"/>
          <w:szCs w:val="24"/>
        </w:rPr>
        <w:t xml:space="preserve">it justifies that the defendant shouldn’t be found guilty due to lack of criminal intent or a reason why he </w:t>
      </w:r>
      <w:r w:rsidR="00867A87">
        <w:rPr>
          <w:rFonts w:ascii="Times New Roman" w:hAnsi="Times New Roman" w:cs="Times New Roman"/>
          <w:sz w:val="24"/>
          <w:szCs w:val="24"/>
        </w:rPr>
        <w:lastRenderedPageBreak/>
        <w:t xml:space="preserve">shouldn’t be held responsible for the outcome of his actions. Unlike justification defenses, an excuse defense doesn’t offer a reason why he had to commit the action. An excuse defense could include </w:t>
      </w:r>
      <w:r w:rsidR="00260D56">
        <w:rPr>
          <w:rFonts w:ascii="Times New Roman" w:hAnsi="Times New Roman" w:cs="Times New Roman"/>
          <w:sz w:val="24"/>
          <w:szCs w:val="24"/>
        </w:rPr>
        <w:t xml:space="preserve">insanity, involuntary drug or alcohol use, reduced capacity to understand the actions due to a mental illness or even entrapment by law enforcement. I don’t believe Mr. October can or should use an excuse defense. </w:t>
      </w:r>
    </w:p>
    <w:p w14:paraId="43C7BCAC" w14:textId="15D49E54" w:rsidR="00260D56" w:rsidRDefault="00260D56" w:rsidP="0054027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best defense that Mr. October should use is a justification defense. There are at least three different justification defenses he could use to fight his case. The justification defenses he could use are self-defense, defense of personal property, and acting to prevent a crime from being committed. </w:t>
      </w:r>
      <w:r w:rsidR="0054027A">
        <w:rPr>
          <w:rFonts w:ascii="Times New Roman" w:hAnsi="Times New Roman" w:cs="Times New Roman"/>
          <w:sz w:val="24"/>
          <w:szCs w:val="24"/>
        </w:rPr>
        <w:t xml:space="preserve">Self-defense should be used as his main defense because there is a high possibility Mr. October felt his life was in danger because he didn’t know why the intruders were in his house. The intruders could have broken in his house with the intent to hurt or kill Mr. October which Mr. October had no way of knowing. </w:t>
      </w:r>
    </w:p>
    <w:p w14:paraId="0CED6CEB" w14:textId="77777777" w:rsidR="00407058" w:rsidRDefault="0054027A" w:rsidP="0040705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 real case example where self defense was used </w:t>
      </w:r>
      <w:r w:rsidR="00561F0F">
        <w:rPr>
          <w:rFonts w:ascii="Times New Roman" w:hAnsi="Times New Roman" w:cs="Times New Roman"/>
          <w:sz w:val="24"/>
          <w:szCs w:val="24"/>
        </w:rPr>
        <w:t xml:space="preserve">was in the Moran vs. Ohio case. An Ohio jury convicted Mrs. Moran of murdering her husband, Willie Moran. During the trial, Mrs. Moran said she was acting in self defense due to her husband repeatedly beating her. On </w:t>
      </w:r>
      <w:proofErr w:type="gramStart"/>
      <w:r w:rsidR="00561F0F">
        <w:rPr>
          <w:rFonts w:ascii="Times New Roman" w:hAnsi="Times New Roman" w:cs="Times New Roman"/>
          <w:sz w:val="24"/>
          <w:szCs w:val="24"/>
        </w:rPr>
        <w:t>may</w:t>
      </w:r>
      <w:proofErr w:type="gramEnd"/>
      <w:r w:rsidR="00561F0F">
        <w:rPr>
          <w:rFonts w:ascii="Times New Roman" w:hAnsi="Times New Roman" w:cs="Times New Roman"/>
          <w:sz w:val="24"/>
          <w:szCs w:val="24"/>
        </w:rPr>
        <w:t xml:space="preserve"> 15, 1981 the husband and wife had their last fight before the murder. Mr. Moran threatened Mrs. Moran stating that if she didn’t have </w:t>
      </w:r>
      <w:r w:rsidR="00085D73">
        <w:rPr>
          <w:rFonts w:ascii="Times New Roman" w:hAnsi="Times New Roman" w:cs="Times New Roman"/>
          <w:sz w:val="24"/>
          <w:szCs w:val="24"/>
        </w:rPr>
        <w:t xml:space="preserve">money for </w:t>
      </w:r>
      <w:proofErr w:type="gramStart"/>
      <w:r w:rsidR="00085D73">
        <w:rPr>
          <w:rFonts w:ascii="Times New Roman" w:hAnsi="Times New Roman" w:cs="Times New Roman"/>
          <w:sz w:val="24"/>
          <w:szCs w:val="24"/>
        </w:rPr>
        <w:t>him</w:t>
      </w:r>
      <w:proofErr w:type="gramEnd"/>
      <w:r w:rsidR="00085D73">
        <w:rPr>
          <w:rFonts w:ascii="Times New Roman" w:hAnsi="Times New Roman" w:cs="Times New Roman"/>
          <w:sz w:val="24"/>
          <w:szCs w:val="24"/>
        </w:rPr>
        <w:t xml:space="preserve"> he would blow her brains out. Shortly after this fight knowing she had no way of getting his money she took his gun and shot and killed him. </w:t>
      </w:r>
      <w:r w:rsidR="00407058">
        <w:rPr>
          <w:rFonts w:ascii="Times New Roman" w:hAnsi="Times New Roman" w:cs="Times New Roman"/>
          <w:sz w:val="24"/>
          <w:szCs w:val="24"/>
        </w:rPr>
        <w:t>S</w:t>
      </w:r>
      <w:r w:rsidR="00085D73">
        <w:rPr>
          <w:rFonts w:ascii="Times New Roman" w:hAnsi="Times New Roman" w:cs="Times New Roman"/>
          <w:sz w:val="24"/>
          <w:szCs w:val="24"/>
        </w:rPr>
        <w:t xml:space="preserve">he felt her life was in danger and that she had no other option </w:t>
      </w:r>
      <w:r w:rsidR="00407058">
        <w:rPr>
          <w:rFonts w:ascii="Times New Roman" w:hAnsi="Times New Roman" w:cs="Times New Roman"/>
          <w:sz w:val="24"/>
          <w:szCs w:val="24"/>
        </w:rPr>
        <w:t xml:space="preserve">but to kill him before he kills her. </w:t>
      </w:r>
    </w:p>
    <w:p w14:paraId="3575810C" w14:textId="64D58202" w:rsidR="002D61B9" w:rsidRDefault="00407058" w:rsidP="0040705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conclusion, Mr. October did commit second-degree murder but has many different justification defenses he can use to prove his innocence. Self-defense is his best option when speaking in trial. Self-defense can be used when an individual feels their life is in danger or they </w:t>
      </w:r>
      <w:r>
        <w:rPr>
          <w:rFonts w:ascii="Times New Roman" w:hAnsi="Times New Roman" w:cs="Times New Roman"/>
          <w:sz w:val="24"/>
          <w:szCs w:val="24"/>
        </w:rPr>
        <w:lastRenderedPageBreak/>
        <w:t xml:space="preserve">may be harmed. With the intruders breaking in his </w:t>
      </w:r>
      <w:proofErr w:type="gramStart"/>
      <w:r>
        <w:rPr>
          <w:rFonts w:ascii="Times New Roman" w:hAnsi="Times New Roman" w:cs="Times New Roman"/>
          <w:sz w:val="24"/>
          <w:szCs w:val="24"/>
        </w:rPr>
        <w:t>house</w:t>
      </w:r>
      <w:proofErr w:type="gramEnd"/>
      <w:r>
        <w:rPr>
          <w:rFonts w:ascii="Times New Roman" w:hAnsi="Times New Roman" w:cs="Times New Roman"/>
          <w:sz w:val="24"/>
          <w:szCs w:val="24"/>
        </w:rPr>
        <w:t xml:space="preserve"> he could have felt scared and acted out of fear for his life or protection of his personal property. </w:t>
      </w:r>
    </w:p>
    <w:p w14:paraId="6DE9711F" w14:textId="77777777" w:rsidR="002D61B9" w:rsidRDefault="002D61B9">
      <w:pPr>
        <w:rPr>
          <w:rFonts w:ascii="Times New Roman" w:hAnsi="Times New Roman" w:cs="Times New Roman"/>
          <w:sz w:val="24"/>
          <w:szCs w:val="24"/>
        </w:rPr>
      </w:pPr>
      <w:r>
        <w:rPr>
          <w:rFonts w:ascii="Times New Roman" w:hAnsi="Times New Roman" w:cs="Times New Roman"/>
          <w:sz w:val="24"/>
          <w:szCs w:val="24"/>
        </w:rPr>
        <w:br w:type="page"/>
      </w:r>
    </w:p>
    <w:p w14:paraId="6911A435" w14:textId="4147C0B2" w:rsidR="0054027A" w:rsidRDefault="002D61B9" w:rsidP="002D61B9">
      <w:pPr>
        <w:spacing w:line="480" w:lineRule="auto"/>
        <w:ind w:firstLine="720"/>
        <w:jc w:val="center"/>
        <w:rPr>
          <w:rFonts w:ascii="Times New Roman" w:hAnsi="Times New Roman" w:cs="Times New Roman"/>
          <w:sz w:val="32"/>
          <w:szCs w:val="32"/>
          <w:u w:val="single"/>
        </w:rPr>
      </w:pPr>
      <w:r w:rsidRPr="002D61B9">
        <w:rPr>
          <w:rFonts w:ascii="Times New Roman" w:hAnsi="Times New Roman" w:cs="Times New Roman"/>
          <w:sz w:val="32"/>
          <w:szCs w:val="32"/>
          <w:u w:val="single"/>
        </w:rPr>
        <w:lastRenderedPageBreak/>
        <w:t>Reference page</w:t>
      </w:r>
    </w:p>
    <w:p w14:paraId="78B83C03" w14:textId="77777777" w:rsidR="002D61B9" w:rsidRPr="002D61B9" w:rsidRDefault="002D61B9" w:rsidP="002D61B9">
      <w:pPr>
        <w:spacing w:line="480" w:lineRule="auto"/>
        <w:ind w:firstLine="720"/>
        <w:jc w:val="center"/>
        <w:rPr>
          <w:rFonts w:ascii="Times New Roman" w:hAnsi="Times New Roman" w:cs="Times New Roman"/>
          <w:sz w:val="24"/>
          <w:szCs w:val="24"/>
        </w:rPr>
      </w:pPr>
    </w:p>
    <w:p w14:paraId="7FF86AA6" w14:textId="4E73023A" w:rsidR="00E60A10" w:rsidRDefault="00E60A10" w:rsidP="00E60A10">
      <w:pPr>
        <w:spacing w:line="480" w:lineRule="auto"/>
        <w:ind w:firstLine="720"/>
      </w:pPr>
      <w:proofErr w:type="spellStart"/>
      <w:r>
        <w:t>Mungan</w:t>
      </w:r>
      <w:proofErr w:type="spellEnd"/>
      <w:r>
        <w:t xml:space="preserve">, M. C. (2020). Justifications, Excuses, and Affirmative Defenses. </w:t>
      </w:r>
      <w:r>
        <w:rPr>
          <w:i/>
          <w:iCs/>
        </w:rPr>
        <w:t>The Journal of Law, Economics, and Organization</w:t>
      </w:r>
      <w:r>
        <w:t xml:space="preserve">, </w:t>
      </w:r>
      <w:r>
        <w:rPr>
          <w:i/>
          <w:iCs/>
        </w:rPr>
        <w:t>36</w:t>
      </w:r>
      <w:r>
        <w:t xml:space="preserve">(2), 343–377. </w:t>
      </w:r>
      <w:hyperlink r:id="rId6" w:history="1">
        <w:r w:rsidRPr="00223670">
          <w:rPr>
            <w:rStyle w:val="Hyperlink"/>
          </w:rPr>
          <w:t>https://doi.org/10.1093/jleo/ewz023</w:t>
        </w:r>
      </w:hyperlink>
    </w:p>
    <w:p w14:paraId="595731EC" w14:textId="77777777" w:rsidR="00E60A10" w:rsidRPr="00E60A10" w:rsidRDefault="00E60A10" w:rsidP="00E60A10">
      <w:pPr>
        <w:spacing w:line="480" w:lineRule="auto"/>
        <w:ind w:firstLine="720"/>
        <w:rPr>
          <w:rFonts w:ascii="Times New Roman" w:hAnsi="Times New Roman" w:cs="Times New Roman"/>
          <w:sz w:val="24"/>
          <w:szCs w:val="24"/>
        </w:rPr>
      </w:pPr>
    </w:p>
    <w:p w14:paraId="57F563C1" w14:textId="77777777" w:rsidR="00E60A10" w:rsidRDefault="00E60A10" w:rsidP="00E60A10">
      <w:pPr>
        <w:pStyle w:val="NormalWeb"/>
        <w:spacing w:before="0" w:beforeAutospacing="0" w:after="0" w:afterAutospacing="0" w:line="480" w:lineRule="auto"/>
        <w:ind w:left="720" w:hanging="720"/>
      </w:pPr>
      <w:r>
        <w:rPr>
          <w:i/>
          <w:iCs/>
        </w:rPr>
        <w:t>Betty MORAN v. OHIO</w:t>
      </w:r>
      <w:r>
        <w:t>. (1984, October 29). LII / Legal Information Institute. Retrieved December 3, 2021, from https://www.law.cornell.edu/supremecourt/text/469/948</w:t>
      </w:r>
    </w:p>
    <w:p w14:paraId="4C4F5F43" w14:textId="77777777" w:rsidR="00420E72" w:rsidRDefault="00420E72" w:rsidP="00420E72">
      <w:pPr>
        <w:pStyle w:val="NormalWeb"/>
        <w:spacing w:before="0" w:beforeAutospacing="0" w:after="0" w:afterAutospacing="0" w:line="480" w:lineRule="auto"/>
        <w:ind w:left="720" w:hanging="720"/>
      </w:pPr>
    </w:p>
    <w:p w14:paraId="4E47C882" w14:textId="5F5EA0E5" w:rsidR="00420E72" w:rsidRDefault="00420E72" w:rsidP="00420E72">
      <w:pPr>
        <w:pStyle w:val="NormalWeb"/>
        <w:spacing w:before="0" w:beforeAutospacing="0" w:after="0" w:afterAutospacing="0" w:line="480" w:lineRule="auto"/>
        <w:ind w:left="720" w:hanging="720"/>
      </w:pPr>
      <w:proofErr w:type="spellStart"/>
      <w:r>
        <w:t>Schopp</w:t>
      </w:r>
      <w:proofErr w:type="spellEnd"/>
      <w:r>
        <w:t xml:space="preserve">, R. F. (2008). </w:t>
      </w:r>
      <w:r>
        <w:rPr>
          <w:i/>
          <w:iCs/>
        </w:rPr>
        <w:t>Justification Defenses and Just Convictions (Cambridge Studies in Philosophy and Law)</w:t>
      </w:r>
      <w:r>
        <w:t xml:space="preserve"> (1st ed.). Cambridge University Press.</w:t>
      </w:r>
    </w:p>
    <w:p w14:paraId="2DE0B79A" w14:textId="782058FD" w:rsidR="006410FD" w:rsidRDefault="006410FD" w:rsidP="005307B2">
      <w:pPr>
        <w:spacing w:line="480" w:lineRule="auto"/>
        <w:rPr>
          <w:rFonts w:ascii="Times New Roman" w:hAnsi="Times New Roman" w:cs="Times New Roman"/>
          <w:sz w:val="24"/>
          <w:szCs w:val="24"/>
        </w:rPr>
      </w:pPr>
    </w:p>
    <w:p w14:paraId="4B7727DB" w14:textId="4902703B" w:rsidR="00490315" w:rsidRPr="005307B2" w:rsidRDefault="00490315" w:rsidP="005307B2">
      <w:pPr>
        <w:spacing w:line="480" w:lineRule="auto"/>
        <w:rPr>
          <w:rFonts w:ascii="Times New Roman" w:hAnsi="Times New Roman" w:cs="Times New Roman"/>
          <w:sz w:val="24"/>
          <w:szCs w:val="24"/>
        </w:rPr>
      </w:pPr>
    </w:p>
    <w:sectPr w:rsidR="00490315" w:rsidRPr="005307B2" w:rsidSect="00E54472">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87CE58" w14:textId="77777777" w:rsidR="00E54472" w:rsidRDefault="00E54472" w:rsidP="00E54472">
      <w:pPr>
        <w:spacing w:after="0" w:line="240" w:lineRule="auto"/>
      </w:pPr>
      <w:r>
        <w:separator/>
      </w:r>
    </w:p>
  </w:endnote>
  <w:endnote w:type="continuationSeparator" w:id="0">
    <w:p w14:paraId="4FE066DD" w14:textId="77777777" w:rsidR="00E54472" w:rsidRDefault="00E54472" w:rsidP="00E544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560E0" w14:textId="77777777" w:rsidR="00E54472" w:rsidRDefault="00E54472" w:rsidP="00E54472">
      <w:pPr>
        <w:spacing w:after="0" w:line="240" w:lineRule="auto"/>
      </w:pPr>
      <w:r>
        <w:separator/>
      </w:r>
    </w:p>
  </w:footnote>
  <w:footnote w:type="continuationSeparator" w:id="0">
    <w:p w14:paraId="3345F332" w14:textId="77777777" w:rsidR="00E54472" w:rsidRDefault="00E54472" w:rsidP="00E544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7B2"/>
    <w:rsid w:val="00085D73"/>
    <w:rsid w:val="002125DF"/>
    <w:rsid w:val="00260D56"/>
    <w:rsid w:val="002D61B9"/>
    <w:rsid w:val="002E7C97"/>
    <w:rsid w:val="00363E9C"/>
    <w:rsid w:val="00407058"/>
    <w:rsid w:val="00420E72"/>
    <w:rsid w:val="00446617"/>
    <w:rsid w:val="00490315"/>
    <w:rsid w:val="005307B2"/>
    <w:rsid w:val="0054027A"/>
    <w:rsid w:val="00561F0F"/>
    <w:rsid w:val="006410FD"/>
    <w:rsid w:val="007E4724"/>
    <w:rsid w:val="0085373B"/>
    <w:rsid w:val="00867A87"/>
    <w:rsid w:val="00BA789C"/>
    <w:rsid w:val="00E54472"/>
    <w:rsid w:val="00E60A10"/>
    <w:rsid w:val="00EF33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3B385"/>
  <w15:chartTrackingRefBased/>
  <w15:docId w15:val="{91D0A2D0-05EE-4F84-A4C3-CF93B52A0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54472"/>
    <w:pPr>
      <w:spacing w:after="0" w:line="240" w:lineRule="auto"/>
    </w:pPr>
    <w:rPr>
      <w:rFonts w:eastAsiaTheme="minorEastAsia"/>
    </w:rPr>
  </w:style>
  <w:style w:type="character" w:customStyle="1" w:styleId="NoSpacingChar">
    <w:name w:val="No Spacing Char"/>
    <w:basedOn w:val="DefaultParagraphFont"/>
    <w:link w:val="NoSpacing"/>
    <w:uiPriority w:val="1"/>
    <w:rsid w:val="00E54472"/>
    <w:rPr>
      <w:rFonts w:eastAsiaTheme="minorEastAsia"/>
    </w:rPr>
  </w:style>
  <w:style w:type="paragraph" w:styleId="Header">
    <w:name w:val="header"/>
    <w:basedOn w:val="Normal"/>
    <w:link w:val="HeaderChar"/>
    <w:uiPriority w:val="99"/>
    <w:unhideWhenUsed/>
    <w:rsid w:val="00E544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4472"/>
  </w:style>
  <w:style w:type="paragraph" w:styleId="Footer">
    <w:name w:val="footer"/>
    <w:basedOn w:val="Normal"/>
    <w:link w:val="FooterChar"/>
    <w:uiPriority w:val="99"/>
    <w:unhideWhenUsed/>
    <w:rsid w:val="00E544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4472"/>
  </w:style>
  <w:style w:type="paragraph" w:styleId="NormalWeb">
    <w:name w:val="Normal (Web)"/>
    <w:basedOn w:val="Normal"/>
    <w:uiPriority w:val="99"/>
    <w:semiHidden/>
    <w:unhideWhenUsed/>
    <w:rsid w:val="00E60A1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60A10"/>
    <w:rPr>
      <w:color w:val="0563C1" w:themeColor="hyperlink"/>
      <w:u w:val="single"/>
    </w:rPr>
  </w:style>
  <w:style w:type="character" w:styleId="UnresolvedMention">
    <w:name w:val="Unresolved Mention"/>
    <w:basedOn w:val="DefaultParagraphFont"/>
    <w:uiPriority w:val="99"/>
    <w:semiHidden/>
    <w:unhideWhenUsed/>
    <w:rsid w:val="00E60A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346325">
      <w:bodyDiv w:val="1"/>
      <w:marLeft w:val="0"/>
      <w:marRight w:val="0"/>
      <w:marTop w:val="0"/>
      <w:marBottom w:val="0"/>
      <w:divBdr>
        <w:top w:val="none" w:sz="0" w:space="0" w:color="auto"/>
        <w:left w:val="none" w:sz="0" w:space="0" w:color="auto"/>
        <w:bottom w:val="none" w:sz="0" w:space="0" w:color="auto"/>
        <w:right w:val="none" w:sz="0" w:space="0" w:color="auto"/>
      </w:divBdr>
    </w:div>
    <w:div w:id="667245953">
      <w:bodyDiv w:val="1"/>
      <w:marLeft w:val="0"/>
      <w:marRight w:val="0"/>
      <w:marTop w:val="0"/>
      <w:marBottom w:val="0"/>
      <w:divBdr>
        <w:top w:val="none" w:sz="0" w:space="0" w:color="auto"/>
        <w:left w:val="none" w:sz="0" w:space="0" w:color="auto"/>
        <w:bottom w:val="none" w:sz="0" w:space="0" w:color="auto"/>
        <w:right w:val="none" w:sz="0" w:space="0" w:color="auto"/>
      </w:divBdr>
    </w:div>
    <w:div w:id="1257402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93/jleo/ewz023"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6</Pages>
  <Words>1035</Words>
  <Characters>5905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Portfolio project</dc:title>
  <dc:subject>CrJU 235</dc:subject>
  <dc:creator>Kaitlynn Cross</dc:creator>
  <cp:keywords/>
  <dc:description/>
  <cp:lastModifiedBy>Kaite Cross</cp:lastModifiedBy>
  <cp:revision>1</cp:revision>
  <dcterms:created xsi:type="dcterms:W3CDTF">2021-12-03T14:22:00Z</dcterms:created>
  <dcterms:modified xsi:type="dcterms:W3CDTF">2021-12-03T16:10:00Z</dcterms:modified>
</cp:coreProperties>
</file>