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078E63" w14:textId="427717D8" w:rsidR="00DA59DE" w:rsidRDefault="1FFB2181" w:rsidP="6E060FB1">
      <w:pPr>
        <w:rPr>
          <w:rFonts w:ascii="Times New Roman" w:eastAsia="Times New Roman" w:hAnsi="Times New Roman" w:cs="Times New Roman"/>
          <w:sz w:val="24"/>
          <w:szCs w:val="24"/>
        </w:rPr>
      </w:pPr>
      <w:bookmarkStart w:id="0" w:name="_GoBack"/>
      <w:bookmarkEnd w:id="0"/>
      <w:r w:rsidRPr="6E060FB1">
        <w:rPr>
          <w:rFonts w:ascii="Times New Roman" w:eastAsia="Times New Roman" w:hAnsi="Times New Roman" w:cs="Times New Roman"/>
          <w:sz w:val="24"/>
          <w:szCs w:val="24"/>
        </w:rPr>
        <w:t>Danielle Pittman</w:t>
      </w:r>
    </w:p>
    <w:p w14:paraId="7DD8DE76" w14:textId="4DADE70C" w:rsidR="1FFB2181" w:rsidRDefault="1FFB2181"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PLEG235</w:t>
      </w:r>
    </w:p>
    <w:p w14:paraId="1B1849DA" w14:textId="18095A8D" w:rsidR="1FFB2181" w:rsidRDefault="1FFB2181"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Tracy Newman</w:t>
      </w:r>
    </w:p>
    <w:p w14:paraId="142004EE" w14:textId="556E2191" w:rsidR="1FFB2181" w:rsidRDefault="1FFB2181"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08/15/2021</w:t>
      </w:r>
    </w:p>
    <w:p w14:paraId="024D2140" w14:textId="27E10948" w:rsidR="1FFB2181" w:rsidRDefault="00913A25" w:rsidP="6E060FB1">
      <w:pPr>
        <w:spacing w:before="40" w:after="0" w:line="480" w:lineRule="auto"/>
        <w:jc w:val="center"/>
        <w:rPr>
          <w:rFonts w:ascii="Times New Roman" w:eastAsia="Times New Roman" w:hAnsi="Times New Roman" w:cs="Times New Roman"/>
          <w:color w:val="1F3763"/>
          <w:sz w:val="24"/>
          <w:szCs w:val="24"/>
        </w:rPr>
      </w:pPr>
      <w:hyperlink r:id="rId5">
        <w:r w:rsidR="1FFB2181" w:rsidRPr="6E060FB1">
          <w:rPr>
            <w:rStyle w:val="Hyperlink"/>
            <w:rFonts w:ascii="Times New Roman" w:eastAsia="Times New Roman" w:hAnsi="Times New Roman" w:cs="Times New Roman"/>
            <w:b/>
            <w:bCs/>
            <w:sz w:val="24"/>
            <w:szCs w:val="24"/>
          </w:rPr>
          <w:t>W3: Portfolio Project Part 2 Research Plan</w:t>
        </w:r>
      </w:hyperlink>
    </w:p>
    <w:tbl>
      <w:tblPr>
        <w:tblW w:w="0" w:type="auto"/>
        <w:tblLayout w:type="fixed"/>
        <w:tblLook w:val="04A0" w:firstRow="1" w:lastRow="0" w:firstColumn="1" w:lastColumn="0" w:noHBand="0" w:noVBand="1"/>
      </w:tblPr>
      <w:tblGrid>
        <w:gridCol w:w="4680"/>
        <w:gridCol w:w="4680"/>
      </w:tblGrid>
      <w:tr w:rsidR="6E060FB1" w14:paraId="0279DD96" w14:textId="77777777" w:rsidTr="6E060FB1">
        <w:trPr>
          <w:trHeight w:val="990"/>
        </w:trPr>
        <w:tc>
          <w:tcPr>
            <w:tcW w:w="4680" w:type="dxa"/>
            <w:tcBorders>
              <w:top w:val="nil"/>
              <w:left w:val="nil"/>
              <w:bottom w:val="nil"/>
              <w:right w:val="nil"/>
            </w:tcBorders>
          </w:tcPr>
          <w:p w14:paraId="2003CA8E" w14:textId="072ACED8" w:rsidR="6E060FB1" w:rsidRDefault="6E060FB1" w:rsidP="6E060FB1">
            <w:pPr>
              <w:spacing w:beforeAutospacing="1" w:afterAutospacing="1" w:line="480" w:lineRule="auto"/>
              <w:rPr>
                <w:rFonts w:ascii="Arial Black" w:eastAsia="Arial Black" w:hAnsi="Arial Black" w:cs="Arial Black"/>
              </w:rPr>
            </w:pPr>
            <w:r w:rsidRPr="6E060FB1">
              <w:rPr>
                <w:rFonts w:ascii="Arial Black" w:eastAsia="Arial Black" w:hAnsi="Arial Black" w:cs="Arial Black"/>
              </w:rPr>
              <w:t> </w:t>
            </w:r>
          </w:p>
        </w:tc>
        <w:tc>
          <w:tcPr>
            <w:tcW w:w="4680" w:type="dxa"/>
            <w:tcBorders>
              <w:top w:val="nil"/>
              <w:left w:val="nil"/>
              <w:bottom w:val="nil"/>
              <w:right w:val="nil"/>
            </w:tcBorders>
            <w:shd w:val="clear" w:color="auto" w:fill="404040" w:themeFill="text1" w:themeFillTint="BF"/>
            <w:vAlign w:val="center"/>
          </w:tcPr>
          <w:p w14:paraId="21001209" w14:textId="74E4497B" w:rsidR="6E060FB1" w:rsidRDefault="6E060FB1" w:rsidP="6E060FB1">
            <w:pPr>
              <w:spacing w:beforeAutospacing="1" w:afterAutospacing="1" w:line="480" w:lineRule="auto"/>
              <w:jc w:val="center"/>
              <w:rPr>
                <w:rFonts w:ascii="Book Antiqua" w:eastAsia="Book Antiqua" w:hAnsi="Book Antiqua" w:cs="Book Antiqua"/>
                <w:sz w:val="24"/>
                <w:szCs w:val="24"/>
              </w:rPr>
            </w:pPr>
            <w:r w:rsidRPr="6E060FB1">
              <w:rPr>
                <w:rFonts w:ascii="Book Antiqua" w:eastAsia="Book Antiqua" w:hAnsi="Book Antiqua" w:cs="Book Antiqua"/>
                <w:sz w:val="24"/>
                <w:szCs w:val="24"/>
              </w:rPr>
              <w:t>Howard &amp; Mills, P.C.</w:t>
            </w:r>
          </w:p>
        </w:tc>
      </w:tr>
    </w:tbl>
    <w:p w14:paraId="22560D7F" w14:textId="190376FE" w:rsidR="2423A332" w:rsidRDefault="2423A332" w:rsidP="6E060FB1">
      <w:pPr>
        <w:spacing w:beforeAutospacing="1" w:afterAutospacing="1" w:line="480" w:lineRule="auto"/>
        <w:jc w:val="right"/>
        <w:rPr>
          <w:rFonts w:ascii="Arial Black" w:eastAsia="Arial Black" w:hAnsi="Arial Black" w:cs="Arial Black"/>
          <w:color w:val="000000" w:themeColor="text1"/>
          <w:sz w:val="96"/>
          <w:szCs w:val="96"/>
        </w:rPr>
      </w:pPr>
      <w:r w:rsidRPr="6E060FB1">
        <w:rPr>
          <w:rFonts w:ascii="Arial Black" w:eastAsia="Arial Black" w:hAnsi="Arial Black" w:cs="Arial Black"/>
          <w:b/>
          <w:bCs/>
          <w:color w:val="000000" w:themeColor="text1"/>
          <w:sz w:val="96"/>
          <w:szCs w:val="96"/>
        </w:rPr>
        <w:t>  Memo</w:t>
      </w:r>
      <w:r w:rsidRPr="6E060FB1">
        <w:rPr>
          <w:rFonts w:ascii="Arial Black" w:eastAsia="Arial Black" w:hAnsi="Arial Black" w:cs="Arial Black"/>
          <w:color w:val="000000" w:themeColor="text1"/>
          <w:sz w:val="96"/>
          <w:szCs w:val="96"/>
        </w:rPr>
        <w:t> </w:t>
      </w:r>
    </w:p>
    <w:tbl>
      <w:tblPr>
        <w:tblW w:w="0" w:type="auto"/>
        <w:tblLayout w:type="fixed"/>
        <w:tblLook w:val="04A0" w:firstRow="1" w:lastRow="0" w:firstColumn="1" w:lastColumn="0" w:noHBand="0" w:noVBand="1"/>
      </w:tblPr>
      <w:tblGrid>
        <w:gridCol w:w="1245"/>
        <w:gridCol w:w="8100"/>
      </w:tblGrid>
      <w:tr w:rsidR="6E060FB1" w14:paraId="46EB4CAC" w14:textId="77777777" w:rsidTr="6E060FB1">
        <w:trPr>
          <w:trHeight w:val="570"/>
        </w:trPr>
        <w:tc>
          <w:tcPr>
            <w:tcW w:w="1245" w:type="dxa"/>
            <w:tcBorders>
              <w:top w:val="nil"/>
              <w:left w:val="nil"/>
              <w:bottom w:val="nil"/>
              <w:right w:val="nil"/>
            </w:tcBorders>
            <w:vAlign w:val="bottom"/>
          </w:tcPr>
          <w:p w14:paraId="3122DDCF" w14:textId="3579E06A" w:rsidR="6E060FB1" w:rsidRDefault="6E060FB1" w:rsidP="6E060FB1">
            <w:pPr>
              <w:spacing w:beforeAutospacing="1" w:afterAutospacing="1" w:line="480" w:lineRule="auto"/>
              <w:rPr>
                <w:rFonts w:ascii="Times New Roman" w:eastAsia="Times New Roman" w:hAnsi="Times New Roman" w:cs="Times New Roman"/>
                <w:color w:val="2F5496" w:themeColor="accent1" w:themeShade="BF"/>
                <w:sz w:val="24"/>
                <w:szCs w:val="24"/>
              </w:rPr>
            </w:pPr>
            <w:r w:rsidRPr="6E060FB1">
              <w:rPr>
                <w:rFonts w:ascii="Times New Roman" w:eastAsia="Times New Roman" w:hAnsi="Times New Roman" w:cs="Times New Roman"/>
                <w:color w:val="2F5496" w:themeColor="accent1" w:themeShade="BF"/>
                <w:sz w:val="24"/>
                <w:szCs w:val="24"/>
              </w:rPr>
              <w:t>To: </w:t>
            </w:r>
          </w:p>
        </w:tc>
        <w:tc>
          <w:tcPr>
            <w:tcW w:w="8100" w:type="dxa"/>
            <w:tcBorders>
              <w:top w:val="nil"/>
              <w:left w:val="nil"/>
              <w:bottom w:val="nil"/>
              <w:right w:val="nil"/>
            </w:tcBorders>
            <w:vAlign w:val="bottom"/>
          </w:tcPr>
          <w:p w14:paraId="55D2EB6B" w14:textId="53B08F02" w:rsidR="6E060FB1" w:rsidRDefault="6E060FB1" w:rsidP="6E060FB1">
            <w:pPr>
              <w:spacing w:beforeAutospacing="1" w:afterAutospacing="1"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Lisa Howard (Managing Partner) </w:t>
            </w:r>
          </w:p>
        </w:tc>
      </w:tr>
      <w:tr w:rsidR="6E060FB1" w14:paraId="2CC54285" w14:textId="77777777" w:rsidTr="6E060FB1">
        <w:trPr>
          <w:trHeight w:val="570"/>
        </w:trPr>
        <w:tc>
          <w:tcPr>
            <w:tcW w:w="1245" w:type="dxa"/>
            <w:tcBorders>
              <w:top w:val="nil"/>
              <w:left w:val="nil"/>
              <w:bottom w:val="nil"/>
              <w:right w:val="nil"/>
            </w:tcBorders>
            <w:vAlign w:val="bottom"/>
          </w:tcPr>
          <w:p w14:paraId="4074DEF3" w14:textId="5D214A00" w:rsidR="6E060FB1" w:rsidRDefault="6E060FB1" w:rsidP="6E060FB1">
            <w:pPr>
              <w:spacing w:beforeAutospacing="1" w:afterAutospacing="1" w:line="480" w:lineRule="auto"/>
              <w:rPr>
                <w:rFonts w:ascii="Times New Roman" w:eastAsia="Times New Roman" w:hAnsi="Times New Roman" w:cs="Times New Roman"/>
                <w:color w:val="2F5496" w:themeColor="accent1" w:themeShade="BF"/>
                <w:sz w:val="24"/>
                <w:szCs w:val="24"/>
              </w:rPr>
            </w:pPr>
            <w:r w:rsidRPr="6E060FB1">
              <w:rPr>
                <w:rFonts w:ascii="Times New Roman" w:eastAsia="Times New Roman" w:hAnsi="Times New Roman" w:cs="Times New Roman"/>
                <w:color w:val="2F5496" w:themeColor="accent1" w:themeShade="BF"/>
                <w:sz w:val="24"/>
                <w:szCs w:val="24"/>
              </w:rPr>
              <w:t>From: </w:t>
            </w:r>
          </w:p>
        </w:tc>
        <w:tc>
          <w:tcPr>
            <w:tcW w:w="8100" w:type="dxa"/>
            <w:tcBorders>
              <w:top w:val="nil"/>
              <w:left w:val="nil"/>
              <w:bottom w:val="nil"/>
              <w:right w:val="nil"/>
            </w:tcBorders>
            <w:vAlign w:val="bottom"/>
          </w:tcPr>
          <w:p w14:paraId="3A435AEE" w14:textId="090E08A7" w:rsidR="6E060FB1" w:rsidRDefault="6E060FB1" w:rsidP="6E060FB1">
            <w:pPr>
              <w:spacing w:beforeAutospacing="1" w:afterAutospacing="1"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Danielle Pittman</w:t>
            </w:r>
          </w:p>
        </w:tc>
      </w:tr>
      <w:tr w:rsidR="6E060FB1" w14:paraId="3C7958A4" w14:textId="77777777" w:rsidTr="6E060FB1">
        <w:trPr>
          <w:trHeight w:val="570"/>
        </w:trPr>
        <w:tc>
          <w:tcPr>
            <w:tcW w:w="1245" w:type="dxa"/>
            <w:tcBorders>
              <w:top w:val="nil"/>
              <w:left w:val="nil"/>
              <w:bottom w:val="nil"/>
              <w:right w:val="nil"/>
            </w:tcBorders>
            <w:vAlign w:val="bottom"/>
          </w:tcPr>
          <w:p w14:paraId="40922015" w14:textId="154E9446" w:rsidR="6E060FB1" w:rsidRDefault="6E060FB1" w:rsidP="6E060FB1">
            <w:pPr>
              <w:spacing w:beforeAutospacing="1" w:afterAutospacing="1" w:line="480" w:lineRule="auto"/>
              <w:rPr>
                <w:rFonts w:ascii="Times New Roman" w:eastAsia="Times New Roman" w:hAnsi="Times New Roman" w:cs="Times New Roman"/>
                <w:color w:val="2F5496" w:themeColor="accent1" w:themeShade="BF"/>
                <w:sz w:val="24"/>
                <w:szCs w:val="24"/>
              </w:rPr>
            </w:pPr>
            <w:r w:rsidRPr="6E060FB1">
              <w:rPr>
                <w:rFonts w:ascii="Times New Roman" w:eastAsia="Times New Roman" w:hAnsi="Times New Roman" w:cs="Times New Roman"/>
                <w:color w:val="2F5496" w:themeColor="accent1" w:themeShade="BF"/>
                <w:sz w:val="24"/>
                <w:szCs w:val="24"/>
              </w:rPr>
              <w:t>cc: </w:t>
            </w:r>
          </w:p>
        </w:tc>
        <w:tc>
          <w:tcPr>
            <w:tcW w:w="8100" w:type="dxa"/>
            <w:tcBorders>
              <w:top w:val="nil"/>
              <w:left w:val="nil"/>
              <w:bottom w:val="nil"/>
              <w:right w:val="nil"/>
            </w:tcBorders>
            <w:vAlign w:val="bottom"/>
          </w:tcPr>
          <w:p w14:paraId="76CB457C" w14:textId="628061C4" w:rsidR="6E060FB1" w:rsidRDefault="6E060FB1" w:rsidP="6E060FB1">
            <w:pPr>
              <w:spacing w:beforeAutospacing="1" w:afterAutospacing="1" w:line="480" w:lineRule="auto"/>
              <w:rPr>
                <w:rFonts w:ascii="Times New Roman" w:eastAsia="Times New Roman" w:hAnsi="Times New Roman" w:cs="Times New Roman"/>
                <w:sz w:val="24"/>
                <w:szCs w:val="24"/>
              </w:rPr>
            </w:pPr>
          </w:p>
        </w:tc>
      </w:tr>
      <w:tr w:rsidR="6E060FB1" w14:paraId="540F5C48" w14:textId="77777777" w:rsidTr="6E060FB1">
        <w:trPr>
          <w:trHeight w:val="570"/>
        </w:trPr>
        <w:tc>
          <w:tcPr>
            <w:tcW w:w="1245" w:type="dxa"/>
            <w:tcBorders>
              <w:top w:val="nil"/>
              <w:left w:val="nil"/>
              <w:bottom w:val="nil"/>
              <w:right w:val="nil"/>
            </w:tcBorders>
            <w:vAlign w:val="bottom"/>
          </w:tcPr>
          <w:p w14:paraId="0E3A25C6" w14:textId="7A0902E6" w:rsidR="6E060FB1" w:rsidRDefault="6E060FB1" w:rsidP="6E060FB1">
            <w:pPr>
              <w:spacing w:beforeAutospacing="1" w:afterAutospacing="1" w:line="480" w:lineRule="auto"/>
              <w:rPr>
                <w:rFonts w:ascii="Times New Roman" w:eastAsia="Times New Roman" w:hAnsi="Times New Roman" w:cs="Times New Roman"/>
                <w:color w:val="2F5496" w:themeColor="accent1" w:themeShade="BF"/>
                <w:sz w:val="24"/>
                <w:szCs w:val="24"/>
              </w:rPr>
            </w:pPr>
            <w:r w:rsidRPr="6E060FB1">
              <w:rPr>
                <w:rFonts w:ascii="Times New Roman" w:eastAsia="Times New Roman" w:hAnsi="Times New Roman" w:cs="Times New Roman"/>
                <w:color w:val="2F5496" w:themeColor="accent1" w:themeShade="BF"/>
                <w:sz w:val="24"/>
                <w:szCs w:val="24"/>
              </w:rPr>
              <w:t>Date: </w:t>
            </w:r>
          </w:p>
        </w:tc>
        <w:tc>
          <w:tcPr>
            <w:tcW w:w="8100" w:type="dxa"/>
            <w:tcBorders>
              <w:top w:val="nil"/>
              <w:left w:val="nil"/>
              <w:bottom w:val="nil"/>
              <w:right w:val="nil"/>
            </w:tcBorders>
            <w:vAlign w:val="bottom"/>
          </w:tcPr>
          <w:p w14:paraId="3A7F1ECF" w14:textId="1F52382F" w:rsidR="6E060FB1" w:rsidRDefault="6E060FB1" w:rsidP="6E060FB1">
            <w:pPr>
              <w:spacing w:beforeAutospacing="1" w:afterAutospacing="1"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07/17/2021</w:t>
            </w:r>
          </w:p>
        </w:tc>
      </w:tr>
      <w:tr w:rsidR="6E060FB1" w14:paraId="6CF50B3D" w14:textId="77777777" w:rsidTr="6E060FB1">
        <w:trPr>
          <w:trHeight w:val="570"/>
        </w:trPr>
        <w:tc>
          <w:tcPr>
            <w:tcW w:w="1245" w:type="dxa"/>
            <w:tcBorders>
              <w:top w:val="nil"/>
              <w:left w:val="nil"/>
              <w:bottom w:val="nil"/>
              <w:right w:val="nil"/>
            </w:tcBorders>
            <w:vAlign w:val="bottom"/>
          </w:tcPr>
          <w:p w14:paraId="2A0F138E" w14:textId="50934487" w:rsidR="6E060FB1" w:rsidRDefault="6E060FB1" w:rsidP="6E060FB1">
            <w:pPr>
              <w:spacing w:beforeAutospacing="1" w:afterAutospacing="1" w:line="480" w:lineRule="auto"/>
              <w:rPr>
                <w:rFonts w:ascii="Times New Roman" w:eastAsia="Times New Roman" w:hAnsi="Times New Roman" w:cs="Times New Roman"/>
                <w:color w:val="2F5496" w:themeColor="accent1" w:themeShade="BF"/>
                <w:sz w:val="24"/>
                <w:szCs w:val="24"/>
              </w:rPr>
            </w:pPr>
            <w:r w:rsidRPr="6E060FB1">
              <w:rPr>
                <w:rFonts w:ascii="Times New Roman" w:eastAsia="Times New Roman" w:hAnsi="Times New Roman" w:cs="Times New Roman"/>
                <w:color w:val="2F5496" w:themeColor="accent1" w:themeShade="BF"/>
                <w:sz w:val="24"/>
                <w:szCs w:val="24"/>
              </w:rPr>
              <w:t>Re: </w:t>
            </w:r>
          </w:p>
        </w:tc>
        <w:tc>
          <w:tcPr>
            <w:tcW w:w="8100" w:type="dxa"/>
            <w:tcBorders>
              <w:top w:val="nil"/>
              <w:left w:val="nil"/>
              <w:bottom w:val="nil"/>
              <w:right w:val="nil"/>
            </w:tcBorders>
            <w:vAlign w:val="bottom"/>
          </w:tcPr>
          <w:p w14:paraId="5A847067" w14:textId="4E186061" w:rsidR="6E060FB1" w:rsidRDefault="6E060FB1" w:rsidP="6E060FB1">
            <w:pPr>
              <w:spacing w:beforeAutospacing="1" w:afterAutospacing="1"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Intra-Office Memo </w:t>
            </w:r>
          </w:p>
        </w:tc>
      </w:tr>
    </w:tbl>
    <w:p w14:paraId="560ABB31" w14:textId="3841B1D4" w:rsidR="6E060FB1" w:rsidRDefault="6E060FB1" w:rsidP="6E060FB1">
      <w:pPr>
        <w:spacing w:line="276" w:lineRule="auto"/>
        <w:rPr>
          <w:rFonts w:ascii="Times New Roman" w:eastAsia="Times New Roman" w:hAnsi="Times New Roman" w:cs="Times New Roman"/>
          <w:sz w:val="24"/>
          <w:szCs w:val="24"/>
        </w:rPr>
      </w:pPr>
    </w:p>
    <w:p w14:paraId="5D3B1B45" w14:textId="4C714FBD"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I have prepared a response to your request for a research plan concerning the case of Sweet Lorraine’s Bakery LLC. Included was a request for a factual vocabulary list, legal vocabulary list and the legal issues concerning the case. In addition, the plan will include an identification of the primary sources of law intended to reference (including jurisdiction) and identification of secondary sources intended to reference. Finally, I will include an estimation on the number of </w:t>
      </w:r>
      <w:r w:rsidRPr="6E060FB1">
        <w:rPr>
          <w:rFonts w:ascii="Times New Roman" w:eastAsia="Times New Roman" w:hAnsi="Times New Roman" w:cs="Times New Roman"/>
          <w:sz w:val="24"/>
          <w:szCs w:val="24"/>
        </w:rPr>
        <w:lastRenderedPageBreak/>
        <w:t>hours I expect the research to take. This information will help to guide us towards choosing the best path for our client.</w:t>
      </w:r>
    </w:p>
    <w:p w14:paraId="7D18F441" w14:textId="0F02DD37"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Factual Vocabulary List</w:t>
      </w:r>
    </w:p>
    <w:p w14:paraId="398B81CC" w14:textId="0FC21DD7"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Sweet Lorraine’s Bakery LLC: Information concerning the client’s advertising, marketing, financial background, legal and personal background. As well as all information </w:t>
      </w:r>
      <w:proofErr w:type="spellStart"/>
      <w:r w:rsidRPr="6E060FB1">
        <w:rPr>
          <w:rFonts w:ascii="Times New Roman" w:eastAsia="Times New Roman" w:hAnsi="Times New Roman" w:cs="Times New Roman"/>
          <w:sz w:val="24"/>
          <w:szCs w:val="24"/>
        </w:rPr>
        <w:t>pertaing</w:t>
      </w:r>
      <w:proofErr w:type="spellEnd"/>
      <w:r w:rsidRPr="6E060FB1">
        <w:rPr>
          <w:rFonts w:ascii="Times New Roman" w:eastAsia="Times New Roman" w:hAnsi="Times New Roman" w:cs="Times New Roman"/>
          <w:sz w:val="24"/>
          <w:szCs w:val="24"/>
        </w:rPr>
        <w:t xml:space="preserve"> to the business and its startup and costs.</w:t>
      </w:r>
    </w:p>
    <w:p w14:paraId="09DA14B7" w14:textId="28EA10C7"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Known Assets: Assets on the sides of both the plaintiff and the defendant. </w:t>
      </w:r>
    </w:p>
    <w:p w14:paraId="4FAA31FB" w14:textId="6CDEBF03"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Estimated Damages: Calculation of the damages to the client if they were to </w:t>
      </w:r>
      <w:proofErr w:type="gramStart"/>
      <w:r w:rsidRPr="6E060FB1">
        <w:rPr>
          <w:rFonts w:ascii="Times New Roman" w:eastAsia="Times New Roman" w:hAnsi="Times New Roman" w:cs="Times New Roman"/>
          <w:sz w:val="24"/>
          <w:szCs w:val="24"/>
        </w:rPr>
        <w:t>continue on</w:t>
      </w:r>
      <w:proofErr w:type="gramEnd"/>
      <w:r w:rsidRPr="6E060FB1">
        <w:rPr>
          <w:rFonts w:ascii="Times New Roman" w:eastAsia="Times New Roman" w:hAnsi="Times New Roman" w:cs="Times New Roman"/>
          <w:sz w:val="24"/>
          <w:szCs w:val="24"/>
        </w:rPr>
        <w:t xml:space="preserve"> the current path.</w:t>
      </w:r>
    </w:p>
    <w:p w14:paraId="1396A08B" w14:textId="75679892"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Financial Records: This will include bank records, tax records, and business receipts.</w:t>
      </w:r>
    </w:p>
    <w:p w14:paraId="6C2FA1CC" w14:textId="73A14405"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Legal Vocabulary List</w:t>
      </w:r>
    </w:p>
    <w:p w14:paraId="5B0EB523" w14:textId="2A80BE3B"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Affirmative defense - A type of legal defense that can negate liability for infringement. In trademark law, affirmative defenses include, among others, descriptive fair use, nominative fair use, parody, laches (i.e., undue delay on the part of the plaintiff in asserting its rights), and unclean hands (i.e., an assertion that the plaintiff has not acted in good faith in asserting its rights or otherwise acted improperly in connection with the case at hand),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018FE389" w14:textId="64DC818E"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Answer - A formal written response by the defendant in a civil case that responds to a complaint and may set forth grounds for a defense,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2071B792" w14:textId="0BEDD3BE"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 xml:space="preserve">Assignee - A party to whom something, such as ownership of a trademark, has been transferred through an assignment,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754B7491" w14:textId="2447AC38"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Assignment - A document that is used to transfer a right or an ownership interest from one party to another,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5B0DA1B2" w14:textId="4CB9249D"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Cease and desist letter/email - A letter/email in which one party, based on an assertion of legal rights, </w:t>
      </w:r>
      <w:proofErr w:type="gramStart"/>
      <w:r w:rsidRPr="6E060FB1">
        <w:rPr>
          <w:rFonts w:ascii="Times New Roman" w:eastAsia="Times New Roman" w:hAnsi="Times New Roman" w:cs="Times New Roman"/>
          <w:sz w:val="24"/>
          <w:szCs w:val="24"/>
        </w:rPr>
        <w:t>requests</w:t>
      </w:r>
      <w:proofErr w:type="gramEnd"/>
      <w:r w:rsidRPr="6E060FB1">
        <w:rPr>
          <w:rFonts w:ascii="Times New Roman" w:eastAsia="Times New Roman" w:hAnsi="Times New Roman" w:cs="Times New Roman"/>
          <w:sz w:val="24"/>
          <w:szCs w:val="24"/>
        </w:rPr>
        <w:t xml:space="preserve"> or demands that the party receiving the letter/email take certain actions or cease engaging in particular activities. These letters/emails are sometimes referred to as demand letters/emails. A trademark owner may send a </w:t>
      </w:r>
      <w:proofErr w:type="gramStart"/>
      <w:r w:rsidRPr="6E060FB1">
        <w:rPr>
          <w:rFonts w:ascii="Times New Roman" w:eastAsia="Times New Roman" w:hAnsi="Times New Roman" w:cs="Times New Roman"/>
          <w:sz w:val="24"/>
          <w:szCs w:val="24"/>
        </w:rPr>
        <w:t>cease and desist</w:t>
      </w:r>
      <w:proofErr w:type="gramEnd"/>
      <w:r w:rsidRPr="6E060FB1">
        <w:rPr>
          <w:rFonts w:ascii="Times New Roman" w:eastAsia="Times New Roman" w:hAnsi="Times New Roman" w:cs="Times New Roman"/>
          <w:sz w:val="24"/>
          <w:szCs w:val="24"/>
        </w:rPr>
        <w:t xml:space="preserve"> letter/email to another party, making claims about the owner's trademark rights and requesting that the party take certain actions, such as ceasing use of the alleged infringing mark, to avoid infringement litigation,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0F5A7D58" w14:textId="66B9A8E8"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Common law - Law based primarily on principles set forth in prior court decisions, rather than on statutes or regulations. In trademark law, common law rights may arise from actual use of a mark,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4468969F" w14:textId="5CF72F60"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Complaint - A written statement filed with a court to commence a civil lawsuit, in which the person commencing the lawsuit (the plaintiff) sets forth the allegations against the party being sued (the defendant),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469FC5AD" w14:textId="060CA203"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Copyright - An intellectual property right that protects original works of authorship, such as writings, music, and works of art that have been tangibly expressed. This term is sometimes incorrectly used to refer to a trademark and vice versa. For copyright information, visit </w:t>
      </w:r>
      <w:hyperlink r:id="rId6">
        <w:r w:rsidRPr="6E060FB1">
          <w:rPr>
            <w:rStyle w:val="Hyperlink"/>
            <w:rFonts w:ascii="Times New Roman" w:eastAsia="Times New Roman" w:hAnsi="Times New Roman" w:cs="Times New Roman"/>
            <w:sz w:val="24"/>
            <w:szCs w:val="24"/>
          </w:rPr>
          <w:t>www.copyright.gov</w:t>
        </w:r>
      </w:hyperlink>
      <w:r w:rsidRPr="6E060FB1">
        <w:rPr>
          <w:rFonts w:ascii="Times New Roman" w:eastAsia="Times New Roman" w:hAnsi="Times New Roman" w:cs="Times New Roman"/>
          <w:sz w:val="24"/>
          <w:szCs w:val="24"/>
        </w:rPr>
        <w:t xml:space="preserve">,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6C2ED4CB" w14:textId="43854A95"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 xml:space="preserve">Counterclaim - Generally, a counterclaim is a claim made by a defendant against the plaintiff who initiated a lawsuit; a defendant may make a counterclaim to oppose or reduce a plaintiff's claims or to assert different claims against a plaintiff,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6285ABD3" w14:textId="13EFD92A"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Damages - Damages refers to the amount of money that the defendant may pay to a plaintiff in a civil case if the plaintiff has won. Damages may be compensatory (for loss or injury) or punitive (to punish and deter future misconduct),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0CBDB5D8" w14:textId="6BB422BF"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Declaratory judgment - A ruling by a judge determining the parties' rights concerning a disputed legal issue, resulting from a lawsuit usually filed by a party accused of wrongdoing by another party. For example, a person accused of infringing a trademark may file a lawsuit seeking a declaratory judgment that no infringement exists or that the other party's claimed trademark is not valid,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34EE8F74" w14:textId="36656DFF"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Default judgment - A judgment entered against a defendant who has failed to appear in court or to properly respond to a complaint. A default judgment often awards the plaintiff the relief sought in the complaint,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49E37D01" w14:textId="7B39306B"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Defendant - The party against whom a claim is brought in a lawsuit,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16A69F21" w14:textId="6C1357BC"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Demand letter/email - See the definition for </w:t>
      </w:r>
      <w:proofErr w:type="gramStart"/>
      <w:r w:rsidRPr="6E060FB1">
        <w:rPr>
          <w:rFonts w:ascii="Times New Roman" w:eastAsia="Times New Roman" w:hAnsi="Times New Roman" w:cs="Times New Roman"/>
          <w:sz w:val="24"/>
          <w:szCs w:val="24"/>
        </w:rPr>
        <w:t>cease and desist</w:t>
      </w:r>
      <w:proofErr w:type="gramEnd"/>
      <w:r w:rsidRPr="6E060FB1">
        <w:rPr>
          <w:rFonts w:ascii="Times New Roman" w:eastAsia="Times New Roman" w:hAnsi="Times New Roman" w:cs="Times New Roman"/>
          <w:sz w:val="24"/>
          <w:szCs w:val="24"/>
        </w:rPr>
        <w:t xml:space="preserve"> letter/email above,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6C4D6E27" w14:textId="26BD16B9"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 xml:space="preserve">Dilution - Dilution is a claim that can be brought by the owner of a famous mark. Dilution occurs when use of a mark similar or identical to a famous mark diminishes the strength or value of the famous mark by "blurring" the mark's distinctiveness or "tarnishing" the mark's image by connecting it to something distasteful or objectionable,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19B2E05D" w14:textId="3F85BE8F"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Ex </w:t>
      </w:r>
      <w:proofErr w:type="spellStart"/>
      <w:r w:rsidRPr="6E060FB1">
        <w:rPr>
          <w:rFonts w:ascii="Times New Roman" w:eastAsia="Times New Roman" w:hAnsi="Times New Roman" w:cs="Times New Roman"/>
          <w:sz w:val="24"/>
          <w:szCs w:val="24"/>
        </w:rPr>
        <w:t>parte</w:t>
      </w:r>
      <w:proofErr w:type="spellEnd"/>
      <w:r w:rsidRPr="6E060FB1">
        <w:rPr>
          <w:rFonts w:ascii="Times New Roman" w:eastAsia="Times New Roman" w:hAnsi="Times New Roman" w:cs="Times New Roman"/>
          <w:sz w:val="24"/>
          <w:szCs w:val="24"/>
        </w:rPr>
        <w:t xml:space="preserve"> - "Ex </w:t>
      </w:r>
      <w:proofErr w:type="spellStart"/>
      <w:r w:rsidRPr="6E060FB1">
        <w:rPr>
          <w:rFonts w:ascii="Times New Roman" w:eastAsia="Times New Roman" w:hAnsi="Times New Roman" w:cs="Times New Roman"/>
          <w:sz w:val="24"/>
          <w:szCs w:val="24"/>
        </w:rPr>
        <w:t>parte</w:t>
      </w:r>
      <w:proofErr w:type="spellEnd"/>
      <w:r w:rsidRPr="6E060FB1">
        <w:rPr>
          <w:rFonts w:ascii="Times New Roman" w:eastAsia="Times New Roman" w:hAnsi="Times New Roman" w:cs="Times New Roman"/>
          <w:sz w:val="24"/>
          <w:szCs w:val="24"/>
        </w:rPr>
        <w:t xml:space="preserve">" means "with respect to the interests of one side only." Ex </w:t>
      </w:r>
      <w:proofErr w:type="spellStart"/>
      <w:r w:rsidRPr="6E060FB1">
        <w:rPr>
          <w:rFonts w:ascii="Times New Roman" w:eastAsia="Times New Roman" w:hAnsi="Times New Roman" w:cs="Times New Roman"/>
          <w:sz w:val="24"/>
          <w:szCs w:val="24"/>
        </w:rPr>
        <w:t>parte</w:t>
      </w:r>
      <w:proofErr w:type="spellEnd"/>
      <w:r w:rsidRPr="6E060FB1">
        <w:rPr>
          <w:rFonts w:ascii="Times New Roman" w:eastAsia="Times New Roman" w:hAnsi="Times New Roman" w:cs="Times New Roman"/>
          <w:sz w:val="24"/>
          <w:szCs w:val="24"/>
        </w:rPr>
        <w:t xml:space="preserve"> proceedings before the USPTO are those involving the USPTO's examination of a party's own trademark or patent application or registration. Compare with the definition of inter </w:t>
      </w:r>
      <w:proofErr w:type="spellStart"/>
      <w:r w:rsidRPr="6E060FB1">
        <w:rPr>
          <w:rFonts w:ascii="Times New Roman" w:eastAsia="Times New Roman" w:hAnsi="Times New Roman" w:cs="Times New Roman"/>
          <w:sz w:val="24"/>
          <w:szCs w:val="24"/>
        </w:rPr>
        <w:t>partes</w:t>
      </w:r>
      <w:proofErr w:type="spellEnd"/>
      <w:r w:rsidRPr="6E060FB1">
        <w:rPr>
          <w:rFonts w:ascii="Times New Roman" w:eastAsia="Times New Roman" w:hAnsi="Times New Roman" w:cs="Times New Roman"/>
          <w:sz w:val="24"/>
          <w:szCs w:val="24"/>
        </w:rPr>
        <w:t xml:space="preserve"> below,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6C660AFB" w14:textId="14800B03"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Infringe (Infringing, Infringement) - To interfere with or misappropriate the intellectual property rights of another. Also see the entry for trademark infringement below,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4BAA981D" w14:textId="05CC2580"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Injunction - A court order prohibiting a party from performing, and/or requiring a party to perform, a particular action or actions,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78B85759" w14:textId="18B0DC4F"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Intellectual property - Creations of the mind, such as a creative work, an invention, or a distinctive indicator of a product's source, that may be protected by certain intangible property rights. Four common types of intellectual property are patents, trademarks, copyrights, and trade secrets,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08362299" w14:textId="7030562C"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Inter </w:t>
      </w:r>
      <w:proofErr w:type="spellStart"/>
      <w:r w:rsidRPr="6E060FB1">
        <w:rPr>
          <w:rFonts w:ascii="Times New Roman" w:eastAsia="Times New Roman" w:hAnsi="Times New Roman" w:cs="Times New Roman"/>
          <w:sz w:val="24"/>
          <w:szCs w:val="24"/>
        </w:rPr>
        <w:t>partes</w:t>
      </w:r>
      <w:proofErr w:type="spellEnd"/>
      <w:r w:rsidRPr="6E060FB1">
        <w:rPr>
          <w:rFonts w:ascii="Times New Roman" w:eastAsia="Times New Roman" w:hAnsi="Times New Roman" w:cs="Times New Roman"/>
          <w:sz w:val="24"/>
          <w:szCs w:val="24"/>
        </w:rPr>
        <w:t xml:space="preserve"> - Inter </w:t>
      </w:r>
      <w:proofErr w:type="spellStart"/>
      <w:r w:rsidRPr="6E060FB1">
        <w:rPr>
          <w:rFonts w:ascii="Times New Roman" w:eastAsia="Times New Roman" w:hAnsi="Times New Roman" w:cs="Times New Roman"/>
          <w:sz w:val="24"/>
          <w:szCs w:val="24"/>
        </w:rPr>
        <w:t>partes</w:t>
      </w:r>
      <w:proofErr w:type="spellEnd"/>
      <w:r w:rsidRPr="6E060FB1">
        <w:rPr>
          <w:rFonts w:ascii="Times New Roman" w:eastAsia="Times New Roman" w:hAnsi="Times New Roman" w:cs="Times New Roman"/>
          <w:sz w:val="24"/>
          <w:szCs w:val="24"/>
        </w:rPr>
        <w:t xml:space="preserve"> proceedings before the USPTO are adversarial proceedings between at least two parties, neither of which is the USPTO. For example, opposition and cancellation </w:t>
      </w:r>
      <w:r w:rsidRPr="6E060FB1">
        <w:rPr>
          <w:rFonts w:ascii="Times New Roman" w:eastAsia="Times New Roman" w:hAnsi="Times New Roman" w:cs="Times New Roman"/>
          <w:sz w:val="24"/>
          <w:szCs w:val="24"/>
        </w:rPr>
        <w:lastRenderedPageBreak/>
        <w:t xml:space="preserve">proceedings are types of inter </w:t>
      </w:r>
      <w:proofErr w:type="spellStart"/>
      <w:r w:rsidRPr="6E060FB1">
        <w:rPr>
          <w:rFonts w:ascii="Times New Roman" w:eastAsia="Times New Roman" w:hAnsi="Times New Roman" w:cs="Times New Roman"/>
          <w:sz w:val="24"/>
          <w:szCs w:val="24"/>
        </w:rPr>
        <w:t>partes</w:t>
      </w:r>
      <w:proofErr w:type="spellEnd"/>
      <w:r w:rsidRPr="6E060FB1">
        <w:rPr>
          <w:rFonts w:ascii="Times New Roman" w:eastAsia="Times New Roman" w:hAnsi="Times New Roman" w:cs="Times New Roman"/>
          <w:sz w:val="24"/>
          <w:szCs w:val="24"/>
        </w:rPr>
        <w:t xml:space="preserve"> proceedings,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0D5D4BB7" w14:textId="242B092D"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IP - Acronym standing for Intellectual Property (defined above),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1AC2B93B" w14:textId="383BAEF4"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License - Permission to take certain actions or carry out </w:t>
      </w:r>
      <w:proofErr w:type="gramStart"/>
      <w:r w:rsidRPr="6E060FB1">
        <w:rPr>
          <w:rFonts w:ascii="Times New Roman" w:eastAsia="Times New Roman" w:hAnsi="Times New Roman" w:cs="Times New Roman"/>
          <w:sz w:val="24"/>
          <w:szCs w:val="24"/>
        </w:rPr>
        <w:t>particular activities</w:t>
      </w:r>
      <w:proofErr w:type="gramEnd"/>
      <w:r w:rsidRPr="6E060FB1">
        <w:rPr>
          <w:rFonts w:ascii="Times New Roman" w:eastAsia="Times New Roman" w:hAnsi="Times New Roman" w:cs="Times New Roman"/>
          <w:sz w:val="24"/>
          <w:szCs w:val="24"/>
        </w:rPr>
        <w:t xml:space="preserve"> that would otherwise be unlawful or infringing. For instance, a trademark owner may grant a license to another party, allowing that party to use the trademark owner's trademark,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7552AEA1" w14:textId="38C35552"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Licensee - A party who has obtained a license from another,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141CA0B0" w14:textId="45F9BCFE"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Licensor - A party who grants a license to another,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67C7F6DA" w14:textId="5E123195"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Litigation - A lawsuit or the process of carrying one out,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04A960E8" w14:textId="7E173D96"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Mediation - An informal type of dispute resolution in which a third party (mediator) tries to help two parties come to an agreement,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43ACAB2D" w14:textId="312EA90F"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PACER - Acronym standing for Public Access to Court Electronic Records, which is a database run by the United States Courts. The public can use PACER to access electronic records that the federal district and appellate courts maintain, such as party filings and court orders in a lawsuit,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34DBCAD5" w14:textId="518A7838"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 xml:space="preserve">Patent - A patent is a property right the Government of the United States of America grants to an inventor "to exclude others from making, using, offering for sale, or selling the invention throughout the United States or importing the invention into the United States" for a limited time in exchange for public disclosure of the invention when the patent is granted. There are three different types of patents - utility, design, and plant-each of which has distinct requirements,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0A3DCCCE" w14:textId="5251DE03"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Plaintiff ­- The party who files a lawsuit asserting wrongdoing by another,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5A694DA0" w14:textId="45F436E3"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Pretrial motion - A written request made to the court before the trial begins, which attempts to have a limited, usually </w:t>
      </w:r>
      <w:proofErr w:type="gramStart"/>
      <w:r w:rsidRPr="6E060FB1">
        <w:rPr>
          <w:rFonts w:ascii="Times New Roman" w:eastAsia="Times New Roman" w:hAnsi="Times New Roman" w:cs="Times New Roman"/>
          <w:sz w:val="24"/>
          <w:szCs w:val="24"/>
        </w:rPr>
        <w:t>procedural</w:t>
      </w:r>
      <w:proofErr w:type="gramEnd"/>
      <w:r w:rsidRPr="6E060FB1">
        <w:rPr>
          <w:rFonts w:ascii="Times New Roman" w:eastAsia="Times New Roman" w:hAnsi="Times New Roman" w:cs="Times New Roman"/>
          <w:sz w:val="24"/>
          <w:szCs w:val="24"/>
        </w:rPr>
        <w:t xml:space="preserve"> or evidentiary, issue ruled on by the court,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65AC8E61" w14:textId="151257D2"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Principal Register - The USPTO's trademark register for marks found to distinguish an owner's goods or services, making the registered mark eligible for benefits including a legal presumption of ownership of the mark and the exclusive right to use the mark nationwide on or in connection with the goods and/or services for which the mark is registered,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6F8A9A6F" w14:textId="167C395B"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PTRC - Acronym for </w:t>
      </w:r>
      <w:hyperlink r:id="rId7">
        <w:r w:rsidRPr="6E060FB1">
          <w:rPr>
            <w:rStyle w:val="Hyperlink"/>
            <w:rFonts w:ascii="Times New Roman" w:eastAsia="Times New Roman" w:hAnsi="Times New Roman" w:cs="Times New Roman"/>
            <w:sz w:val="24"/>
            <w:szCs w:val="24"/>
          </w:rPr>
          <w:t>Patent and Trademark Resource Center</w:t>
        </w:r>
      </w:hyperlink>
      <w:r w:rsidRPr="6E060FB1">
        <w:rPr>
          <w:rFonts w:ascii="Times New Roman" w:eastAsia="Times New Roman" w:hAnsi="Times New Roman" w:cs="Times New Roman"/>
          <w:sz w:val="24"/>
          <w:szCs w:val="24"/>
        </w:rPr>
        <w:t xml:space="preserve">, which is a library designated by the U.S. Patent and Trademark Office to receive and house copies of U.S. patents and patent and trademark materials, to make them freely available to the public, and to actively disseminate patent and trademark information,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7F7ECF31" w14:textId="1B98C860"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 xml:space="preserve">Service of process - In litigation, the act of presenting a summons and complaint, or other formal legal documents, to the defendant,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1BB54AA2" w14:textId="193415AE"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Service mark - A word, phrase, symbol, or design, or a combination of these elements, that identifies and distinguishes the source of one party's services from those of others. The terms "trademark" or "mark" are commonly used to refer to both trademarks and service marks,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44E3898F" w14:textId="1072DC2F"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Settlement - A binding contractual agreement made between two parties to avoid litigation or to resolve a lawsuit prior to a decision by the judge or verdict from the jury,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5AE8BF5A" w14:textId="56826E27"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Summons - A document that a plaintiff in a lawsuit files with a court and serves on the defendant along with a copy of the complaint. The purpose of the summons is to give the defendant notice of the lawsuit and of the time within which the defendant must respond to the suit,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17620100" w14:textId="1B760FE1"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Trademark - A word, phrase, symbol, or design, or a combination of these elements, that identifies and distinguishes the source of one party's goods from those of others. The terms "trademark" or "mark" are commonly used to refer to both trademarks and service marks,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1DC16F55" w14:textId="561A4C8B"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Trademark infringement - The unauthorized use of a trademark or service mark on or in connection with goods and/or services in a manner that is likely to cause confusion, deception, or mistake about the source or sponsorship of the goods and/or services,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30697408" w14:textId="1840CD0D"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 xml:space="preserve">TTAB - Acronym for the </w:t>
      </w:r>
      <w:hyperlink r:id="rId8">
        <w:r w:rsidRPr="6E060FB1">
          <w:rPr>
            <w:rStyle w:val="Hyperlink"/>
            <w:rFonts w:ascii="Times New Roman" w:eastAsia="Times New Roman" w:hAnsi="Times New Roman" w:cs="Times New Roman"/>
            <w:sz w:val="24"/>
            <w:szCs w:val="24"/>
          </w:rPr>
          <w:t>Trademark Trial and Appeal Board</w:t>
        </w:r>
      </w:hyperlink>
      <w:r w:rsidRPr="6E060FB1">
        <w:rPr>
          <w:rFonts w:ascii="Times New Roman" w:eastAsia="Times New Roman" w:hAnsi="Times New Roman" w:cs="Times New Roman"/>
          <w:sz w:val="24"/>
          <w:szCs w:val="24"/>
        </w:rPr>
        <w:t xml:space="preserve">, an independent administrative tribunal within the USPTO that is authorized to determine a party's right to register a trademark with the USPTO or, if the party already owns a registration, its right to maintain it. The TTAB is not authorized to determine whether a party has the right to use a trademark, just whether it has the right to register it,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1FCC1BCB" w14:textId="2CE6CB0E"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USPTO - The United States Patent and Trademark Office. The USPTO is the federal agency responsible for granting U.S. patents and registering U.S. trademarks,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043ACFA8" w14:textId="7D50DADD"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Use in Commerce - Use in the sale or transport of goods or the rendering of services in "interstate" commerce between more than one state or U.S. territory, or in commerce between the U.S. and another country, United States Patent and Trademark Office, </w:t>
      </w:r>
      <w:r w:rsidRPr="6E060FB1">
        <w:rPr>
          <w:rFonts w:ascii="Times New Roman" w:eastAsia="Times New Roman" w:hAnsi="Times New Roman" w:cs="Times New Roman"/>
          <w:i/>
          <w:iCs/>
          <w:sz w:val="24"/>
          <w:szCs w:val="24"/>
        </w:rPr>
        <w:t>Resources and Glossary,</w:t>
      </w:r>
      <w:r w:rsidRPr="6E060FB1">
        <w:rPr>
          <w:rFonts w:ascii="Times New Roman" w:eastAsia="Times New Roman" w:hAnsi="Times New Roman" w:cs="Times New Roman"/>
          <w:sz w:val="24"/>
          <w:szCs w:val="24"/>
        </w:rPr>
        <w:t xml:space="preserve"> 2020.</w:t>
      </w:r>
    </w:p>
    <w:p w14:paraId="4D19446B" w14:textId="33FACDED"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Legal Issues to Address</w:t>
      </w:r>
    </w:p>
    <w:p w14:paraId="794A2F22" w14:textId="5A23F6B9"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Does the Federal District Court have original jurisdiction?</w:t>
      </w:r>
    </w:p>
    <w:p w14:paraId="2732B520" w14:textId="6A7DB9E9"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Is there a diversity of citizenship?</w:t>
      </w:r>
    </w:p>
    <w:p w14:paraId="00AE2C73" w14:textId="061BD7A8"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Primary Sources of Law</w:t>
      </w:r>
    </w:p>
    <w:p w14:paraId="3F2CCF0E" w14:textId="215ECA7E"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Cases coming out of the Sixth Circuit Court of Appeals:</w:t>
      </w:r>
    </w:p>
    <w:p w14:paraId="02A237D3" w14:textId="188FB961"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i/>
          <w:iCs/>
          <w:sz w:val="24"/>
          <w:szCs w:val="24"/>
        </w:rPr>
        <w:t>Coach, Inc. v. Goodfellow, 717 F.3d 498,</w:t>
      </w:r>
      <w:r w:rsidRPr="6E060FB1">
        <w:rPr>
          <w:rFonts w:ascii="Times New Roman" w:eastAsia="Times New Roman" w:hAnsi="Times New Roman" w:cs="Times New Roman"/>
          <w:sz w:val="24"/>
          <w:szCs w:val="24"/>
        </w:rPr>
        <w:t xml:space="preserve"> 2013</w:t>
      </w:r>
    </w:p>
    <w:p w14:paraId="75139B8D" w14:textId="4933A052"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i/>
          <w:iCs/>
          <w:sz w:val="24"/>
          <w:szCs w:val="24"/>
        </w:rPr>
        <w:t xml:space="preserve">Hensley Mfg. v. </w:t>
      </w:r>
      <w:proofErr w:type="spellStart"/>
      <w:r w:rsidRPr="6E060FB1">
        <w:rPr>
          <w:rFonts w:ascii="Times New Roman" w:eastAsia="Times New Roman" w:hAnsi="Times New Roman" w:cs="Times New Roman"/>
          <w:i/>
          <w:iCs/>
          <w:sz w:val="24"/>
          <w:szCs w:val="24"/>
        </w:rPr>
        <w:t>ProPride</w:t>
      </w:r>
      <w:proofErr w:type="spellEnd"/>
      <w:r w:rsidRPr="6E060FB1">
        <w:rPr>
          <w:rFonts w:ascii="Times New Roman" w:eastAsia="Times New Roman" w:hAnsi="Times New Roman" w:cs="Times New Roman"/>
          <w:i/>
          <w:iCs/>
          <w:sz w:val="24"/>
          <w:szCs w:val="24"/>
        </w:rPr>
        <w:t>, Inc., 579 F.3d 603,</w:t>
      </w:r>
      <w:r w:rsidRPr="6E060FB1">
        <w:rPr>
          <w:rFonts w:ascii="Times New Roman" w:eastAsia="Times New Roman" w:hAnsi="Times New Roman" w:cs="Times New Roman"/>
          <w:sz w:val="24"/>
          <w:szCs w:val="24"/>
        </w:rPr>
        <w:t xml:space="preserve"> 2009</w:t>
      </w:r>
    </w:p>
    <w:p w14:paraId="7E784B3A" w14:textId="203CFBC6"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Cases coming out of the United States District Court for the Eastern District of Michigan:</w:t>
      </w:r>
    </w:p>
    <w:p w14:paraId="3F5E2F94" w14:textId="154E079B" w:rsidR="2423A332" w:rsidRDefault="2423A332" w:rsidP="6E060FB1">
      <w:pPr>
        <w:spacing w:line="480" w:lineRule="auto"/>
        <w:rPr>
          <w:rFonts w:ascii="Times New Roman" w:eastAsia="Times New Roman" w:hAnsi="Times New Roman" w:cs="Times New Roman"/>
          <w:sz w:val="24"/>
          <w:szCs w:val="24"/>
        </w:rPr>
      </w:pPr>
      <w:proofErr w:type="spellStart"/>
      <w:r w:rsidRPr="6E060FB1">
        <w:rPr>
          <w:rFonts w:ascii="Times New Roman" w:eastAsia="Times New Roman" w:hAnsi="Times New Roman" w:cs="Times New Roman"/>
          <w:i/>
          <w:iCs/>
          <w:sz w:val="24"/>
          <w:szCs w:val="24"/>
        </w:rPr>
        <w:lastRenderedPageBreak/>
        <w:t>Passalacqua</w:t>
      </w:r>
      <w:proofErr w:type="spellEnd"/>
      <w:r w:rsidRPr="6E060FB1">
        <w:rPr>
          <w:rFonts w:ascii="Times New Roman" w:eastAsia="Times New Roman" w:hAnsi="Times New Roman" w:cs="Times New Roman"/>
          <w:i/>
          <w:iCs/>
          <w:sz w:val="24"/>
          <w:szCs w:val="24"/>
        </w:rPr>
        <w:t xml:space="preserve"> Corp. v. Restaurant Management II, 885 F. Supp. 154,</w:t>
      </w:r>
      <w:r w:rsidRPr="6E060FB1">
        <w:rPr>
          <w:rFonts w:ascii="Times New Roman" w:eastAsia="Times New Roman" w:hAnsi="Times New Roman" w:cs="Times New Roman"/>
          <w:sz w:val="24"/>
          <w:szCs w:val="24"/>
        </w:rPr>
        <w:t xml:space="preserve"> 1995</w:t>
      </w:r>
    </w:p>
    <w:p w14:paraId="1432965B" w14:textId="1F31402F"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i/>
          <w:iCs/>
          <w:sz w:val="24"/>
          <w:szCs w:val="24"/>
        </w:rPr>
        <w:t xml:space="preserve">Ford Motor Co. v. </w:t>
      </w:r>
      <w:proofErr w:type="spellStart"/>
      <w:r w:rsidRPr="6E060FB1">
        <w:rPr>
          <w:rFonts w:ascii="Times New Roman" w:eastAsia="Times New Roman" w:hAnsi="Times New Roman" w:cs="Times New Roman"/>
          <w:i/>
          <w:iCs/>
          <w:sz w:val="24"/>
          <w:szCs w:val="24"/>
        </w:rPr>
        <w:t>Autel</w:t>
      </w:r>
      <w:proofErr w:type="spellEnd"/>
      <w:r w:rsidRPr="6E060FB1">
        <w:rPr>
          <w:rFonts w:ascii="Times New Roman" w:eastAsia="Times New Roman" w:hAnsi="Times New Roman" w:cs="Times New Roman"/>
          <w:i/>
          <w:iCs/>
          <w:sz w:val="24"/>
          <w:szCs w:val="24"/>
        </w:rPr>
        <w:t xml:space="preserve"> US, Inc., 2015 U.S. Dist. LEXIS 133201,</w:t>
      </w:r>
      <w:r w:rsidRPr="6E060FB1">
        <w:rPr>
          <w:rFonts w:ascii="Times New Roman" w:eastAsia="Times New Roman" w:hAnsi="Times New Roman" w:cs="Times New Roman"/>
          <w:sz w:val="24"/>
          <w:szCs w:val="24"/>
        </w:rPr>
        <w:t xml:space="preserve"> 2015</w:t>
      </w:r>
    </w:p>
    <w:p w14:paraId="434F7AC4" w14:textId="17CCCB06"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Statutes and Legislation</w:t>
      </w:r>
    </w:p>
    <w:p w14:paraId="4D95A583" w14:textId="5F880494"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i/>
          <w:iCs/>
          <w:sz w:val="24"/>
          <w:szCs w:val="24"/>
        </w:rPr>
        <w:t>28 USCS § 1332, Part 1 of 5,</w:t>
      </w:r>
      <w:r w:rsidRPr="6E060FB1">
        <w:rPr>
          <w:rFonts w:ascii="Times New Roman" w:eastAsia="Times New Roman" w:hAnsi="Times New Roman" w:cs="Times New Roman"/>
          <w:sz w:val="24"/>
          <w:szCs w:val="24"/>
        </w:rPr>
        <w:t xml:space="preserve"> 2021</w:t>
      </w:r>
    </w:p>
    <w:p w14:paraId="62E8968E" w14:textId="60594F8B"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i/>
          <w:iCs/>
          <w:sz w:val="24"/>
          <w:szCs w:val="24"/>
        </w:rPr>
        <w:t>28 USCS § 1446, Part 1 of 2,</w:t>
      </w:r>
      <w:r w:rsidRPr="6E060FB1">
        <w:rPr>
          <w:rFonts w:ascii="Times New Roman" w:eastAsia="Times New Roman" w:hAnsi="Times New Roman" w:cs="Times New Roman"/>
          <w:sz w:val="24"/>
          <w:szCs w:val="24"/>
        </w:rPr>
        <w:t xml:space="preserve"> 2021</w:t>
      </w:r>
    </w:p>
    <w:p w14:paraId="2CED5BCF" w14:textId="11FE5DA1"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Secondary Sources of Law</w:t>
      </w:r>
    </w:p>
    <w:p w14:paraId="05FD487A" w14:textId="6F98C654" w:rsidR="2423A332" w:rsidRDefault="2423A332" w:rsidP="6E060FB1">
      <w:pPr>
        <w:spacing w:line="480" w:lineRule="auto"/>
        <w:rPr>
          <w:rFonts w:ascii="Times New Roman" w:eastAsia="Times New Roman" w:hAnsi="Times New Roman" w:cs="Times New Roman"/>
          <w:sz w:val="24"/>
          <w:szCs w:val="24"/>
        </w:rPr>
      </w:pPr>
      <w:proofErr w:type="spellStart"/>
      <w:r w:rsidRPr="6E060FB1">
        <w:rPr>
          <w:rFonts w:ascii="Times New Roman" w:eastAsia="Times New Roman" w:hAnsi="Times New Roman" w:cs="Times New Roman"/>
          <w:i/>
          <w:iCs/>
          <w:sz w:val="24"/>
          <w:szCs w:val="24"/>
        </w:rPr>
        <w:t>Wagstaffe</w:t>
      </w:r>
      <w:proofErr w:type="spellEnd"/>
      <w:r w:rsidRPr="6E060FB1">
        <w:rPr>
          <w:rFonts w:ascii="Times New Roman" w:eastAsia="Times New Roman" w:hAnsi="Times New Roman" w:cs="Times New Roman"/>
          <w:i/>
          <w:iCs/>
          <w:sz w:val="24"/>
          <w:szCs w:val="24"/>
        </w:rPr>
        <w:t xml:space="preserve"> </w:t>
      </w:r>
      <w:proofErr w:type="spellStart"/>
      <w:r w:rsidRPr="6E060FB1">
        <w:rPr>
          <w:rFonts w:ascii="Times New Roman" w:eastAsia="Times New Roman" w:hAnsi="Times New Roman" w:cs="Times New Roman"/>
          <w:i/>
          <w:iCs/>
          <w:sz w:val="24"/>
          <w:szCs w:val="24"/>
        </w:rPr>
        <w:t>Prac</w:t>
      </w:r>
      <w:proofErr w:type="spellEnd"/>
      <w:r w:rsidRPr="6E060FB1">
        <w:rPr>
          <w:rFonts w:ascii="Times New Roman" w:eastAsia="Times New Roman" w:hAnsi="Times New Roman" w:cs="Times New Roman"/>
          <w:i/>
          <w:iCs/>
          <w:sz w:val="24"/>
          <w:szCs w:val="24"/>
        </w:rPr>
        <w:t xml:space="preserve"> Guide: Fed Civil Proc Before Trial § 8-VI,</w:t>
      </w:r>
      <w:r w:rsidRPr="6E060FB1">
        <w:rPr>
          <w:rFonts w:ascii="Times New Roman" w:eastAsia="Times New Roman" w:hAnsi="Times New Roman" w:cs="Times New Roman"/>
          <w:sz w:val="24"/>
          <w:szCs w:val="24"/>
        </w:rPr>
        <w:t xml:space="preserve"> 2021</w:t>
      </w:r>
    </w:p>
    <w:p w14:paraId="5E4118DF" w14:textId="1E86E17A"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i/>
          <w:iCs/>
          <w:sz w:val="24"/>
          <w:szCs w:val="24"/>
        </w:rPr>
        <w:t>4 Moore's Federal Practice - Civil § 22.04,</w:t>
      </w:r>
      <w:r w:rsidRPr="6E060FB1">
        <w:rPr>
          <w:rFonts w:ascii="Times New Roman" w:eastAsia="Times New Roman" w:hAnsi="Times New Roman" w:cs="Times New Roman"/>
          <w:sz w:val="24"/>
          <w:szCs w:val="24"/>
        </w:rPr>
        <w:t xml:space="preserve"> 2021</w:t>
      </w:r>
    </w:p>
    <w:p w14:paraId="1EA84A2F" w14:textId="4403D463"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Estimation on the Number of Hours the Research will Take</w:t>
      </w:r>
    </w:p>
    <w:p w14:paraId="6254E8AE" w14:textId="7E7FA2AF"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Considering how long locating reliable and useful sources took, I would estimate that the research would take about 3 hours. This estimation is calculated considering the number of sources, the time it will take to review them. As well as applying caselaw and legislation to the current case.</w:t>
      </w:r>
    </w:p>
    <w:p w14:paraId="5839EF9C" w14:textId="61B66FE2" w:rsidR="2423A332" w:rsidRDefault="2423A332"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Considering all the elements included, I believe we can use this plan to formulate a strong case for removal to federal court. Upon locating reliable cases for primary and secondary sources of law, I have concluded that these will be useful in supporting our case for removal to federal court. As well as the statues concerning the diversity of citizenship, which will assist our argument that the case should be removed to an appropriate jurisdiction considering the locations and span of both parties' businesses.</w:t>
      </w:r>
    </w:p>
    <w:p w14:paraId="0AA5A155" w14:textId="65A328E9" w:rsidR="6E060FB1" w:rsidRDefault="6E060FB1" w:rsidP="6E060FB1">
      <w:pPr>
        <w:spacing w:line="480" w:lineRule="auto"/>
        <w:rPr>
          <w:rFonts w:ascii="Times New Roman" w:eastAsia="Times New Roman" w:hAnsi="Times New Roman" w:cs="Times New Roman"/>
          <w:sz w:val="24"/>
          <w:szCs w:val="24"/>
        </w:rPr>
      </w:pPr>
    </w:p>
    <w:p w14:paraId="782641C7" w14:textId="0A3213A3" w:rsidR="6E060FB1" w:rsidRDefault="6E060FB1" w:rsidP="6E060FB1">
      <w:pPr>
        <w:spacing w:line="240" w:lineRule="auto"/>
        <w:rPr>
          <w:rFonts w:ascii="Times New Roman" w:eastAsia="Times New Roman" w:hAnsi="Times New Roman" w:cs="Times New Roman"/>
          <w:sz w:val="24"/>
          <w:szCs w:val="24"/>
        </w:rPr>
      </w:pPr>
    </w:p>
    <w:p w14:paraId="2424DE7D" w14:textId="061E4C11" w:rsidR="57256B39" w:rsidRDefault="57256B39" w:rsidP="6E060FB1">
      <w:pPr>
        <w:spacing w:line="48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Week 4 Midterm Exam</w:t>
      </w:r>
    </w:p>
    <w:p w14:paraId="07BDCDBB" w14:textId="4EE273E6"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Howard &amp; Mills, P.C.</w:t>
      </w:r>
    </w:p>
    <w:p w14:paraId="1861552D" w14:textId="70C054D9"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Attorneys at Law</w:t>
      </w:r>
    </w:p>
    <w:p w14:paraId="2A47A374" w14:textId="4AD2EE5C"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Address</w:t>
      </w:r>
    </w:p>
    <w:p w14:paraId="3A7DD787" w14:textId="39469CEC"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Charlotte, North Carolina, 12345</w:t>
      </w:r>
    </w:p>
    <w:p w14:paraId="31B8674F" w14:textId="37D0A6CB"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(123)-456-7890</w:t>
      </w:r>
    </w:p>
    <w:p w14:paraId="33121C90" w14:textId="4EEDF18C" w:rsidR="6E060FB1" w:rsidRDefault="6E060FB1" w:rsidP="6E060FB1">
      <w:pPr>
        <w:spacing w:line="240" w:lineRule="auto"/>
        <w:rPr>
          <w:rFonts w:ascii="Times New Roman" w:eastAsia="Times New Roman" w:hAnsi="Times New Roman" w:cs="Times New Roman"/>
          <w:sz w:val="24"/>
          <w:szCs w:val="24"/>
        </w:rPr>
      </w:pPr>
    </w:p>
    <w:p w14:paraId="78AC3455" w14:textId="25BA2A73"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July 21, 2021</w:t>
      </w:r>
    </w:p>
    <w:p w14:paraId="23332FAC" w14:textId="402605EF" w:rsidR="6E060FB1" w:rsidRDefault="6E060FB1" w:rsidP="6E060FB1">
      <w:pPr>
        <w:spacing w:line="240" w:lineRule="auto"/>
        <w:rPr>
          <w:rFonts w:ascii="Times New Roman" w:eastAsia="Times New Roman" w:hAnsi="Times New Roman" w:cs="Times New Roman"/>
          <w:sz w:val="24"/>
          <w:szCs w:val="24"/>
        </w:rPr>
      </w:pPr>
    </w:p>
    <w:p w14:paraId="7DE449E4" w14:textId="185DC89E"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Christine Donnelly</w:t>
      </w:r>
    </w:p>
    <w:p w14:paraId="34965EC3" w14:textId="00F91515"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Sweet Lorraine’s Bakery</w:t>
      </w:r>
    </w:p>
    <w:p w14:paraId="7CA34FFC" w14:textId="2ED33E90"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Street Address</w:t>
      </w:r>
    </w:p>
    <w:p w14:paraId="4E744981" w14:textId="60F0ED6A"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Charlotte, North Carolina 12345</w:t>
      </w:r>
    </w:p>
    <w:p w14:paraId="5DFE6953" w14:textId="61AD4F2E" w:rsidR="6E060FB1" w:rsidRDefault="6E060FB1" w:rsidP="6E060FB1">
      <w:pPr>
        <w:spacing w:line="480" w:lineRule="auto"/>
        <w:rPr>
          <w:rFonts w:ascii="Times New Roman" w:eastAsia="Times New Roman" w:hAnsi="Times New Roman" w:cs="Times New Roman"/>
          <w:sz w:val="24"/>
          <w:szCs w:val="24"/>
        </w:rPr>
      </w:pPr>
    </w:p>
    <w:p w14:paraId="2E84CD88" w14:textId="554F4CCE" w:rsidR="57256B39" w:rsidRDefault="57256B39"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Dear Ms. Donnelly,</w:t>
      </w:r>
    </w:p>
    <w:p w14:paraId="4AFC67D2" w14:textId="3E2556A3"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I hope you have been doing well. As you have chosen not to succumb to Mr. Sawyer’s demands, we must now plan our next steps. Mr. Sawyer and his wife have brought forth claims that your business “Sweet Lorraine's Bakery” is a violation of their trademark. While Mr. Sawyer’s claims have some merit, his threats for action against your business and the damages he could bring are flimsy at best. The Causes of Action that have been brought are Trademark Infringement, Federal Trademark Dilution, False Designation of Origin, Common Law Trademark Infringement and Common Law Unfair Competition. There will be further discussion over the course of this letter, whether these claims have any merit and what defenses we could raise against them. There will also be an outline of our preliminary litigation strategy, and an explanation of the discovery process to follow.</w:t>
      </w:r>
    </w:p>
    <w:p w14:paraId="2DDADC3D" w14:textId="421DCFEB" w:rsidR="57256B39" w:rsidRDefault="57256B39"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Mr. Sawyer’s claims have been raised in the wrong jurisdiction, so we will be pursuing action to bring this matter to the federal court. The matter in which you were served is questionable at best, however we will focus on ensuring that we pursue this matter at a federal level because the claims rise out of federal law. Referencing to 28 USCS § 1441, Part 1 of 3, b), 2) “(a) Generally. Except as otherwise expressly provided by Act of Congress, any civil action brought in a State court of which the district courts of the United States have original jurisdiction, may be removed by the defendant or the defendants, to the district court of the United States for the district and </w:t>
      </w:r>
      <w:r w:rsidRPr="6E060FB1">
        <w:rPr>
          <w:rFonts w:ascii="Times New Roman" w:eastAsia="Times New Roman" w:hAnsi="Times New Roman" w:cs="Times New Roman"/>
          <w:sz w:val="24"/>
          <w:szCs w:val="24"/>
        </w:rPr>
        <w:lastRenderedPageBreak/>
        <w:t xml:space="preserve">division embracing the place where such action is pending”, </w:t>
      </w:r>
      <w:r w:rsidRPr="6E060FB1">
        <w:rPr>
          <w:rFonts w:ascii="Times New Roman" w:eastAsia="Times New Roman" w:hAnsi="Times New Roman" w:cs="Times New Roman"/>
          <w:i/>
          <w:iCs/>
          <w:sz w:val="24"/>
          <w:szCs w:val="24"/>
        </w:rPr>
        <w:t>28 USCS § 1441, Part 1 of 3,</w:t>
      </w:r>
      <w:r w:rsidRPr="6E060FB1">
        <w:rPr>
          <w:rFonts w:ascii="Times New Roman" w:eastAsia="Times New Roman" w:hAnsi="Times New Roman" w:cs="Times New Roman"/>
          <w:sz w:val="24"/>
          <w:szCs w:val="24"/>
        </w:rPr>
        <w:t xml:space="preserve"> 2021. There is also the matter of the fact that claims brought by the defendant arise out of federal law. This gives rise to 28 USCS § 1441, Part 1 of 3, (c) Joinder of Federal law claims and State law claims. “(1) If a civil action includes (B) a claim not within the original or supplemental jurisdiction of the district court or a claim that has been made nonremovable by statute, the entire action may be removed if the action would be removable without the inclusion of the claim described in subparagraph (B).”, </w:t>
      </w:r>
      <w:r w:rsidRPr="6E060FB1">
        <w:rPr>
          <w:rFonts w:ascii="Times New Roman" w:eastAsia="Times New Roman" w:hAnsi="Times New Roman" w:cs="Times New Roman"/>
          <w:i/>
          <w:iCs/>
          <w:sz w:val="24"/>
          <w:szCs w:val="24"/>
        </w:rPr>
        <w:t>28 USCS § 1441, Part 1 of 3,</w:t>
      </w:r>
      <w:r w:rsidRPr="6E060FB1">
        <w:rPr>
          <w:rFonts w:ascii="Times New Roman" w:eastAsia="Times New Roman" w:hAnsi="Times New Roman" w:cs="Times New Roman"/>
          <w:sz w:val="24"/>
          <w:szCs w:val="24"/>
        </w:rPr>
        <w:t xml:space="preserve"> 2021. The fact that the matter was brought forth in a jurisdiction that was not valid concerning both parties, justifies this matter being brought to the federal court. As the claims brought by the plaintiff arise from federal law, we have yet another reason for justification for removal.</w:t>
      </w:r>
    </w:p>
    <w:p w14:paraId="71DE4CF0" w14:textId="2D1F1CF7" w:rsidR="57256B39" w:rsidRDefault="57256B39" w:rsidP="6E060FB1">
      <w:pPr>
        <w:jc w:val="center"/>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Causes of Action brought by the plaintiff</w:t>
      </w:r>
    </w:p>
    <w:p w14:paraId="171D10C8" w14:textId="220BB361" w:rsidR="6E060FB1" w:rsidRDefault="6E060FB1" w:rsidP="6E060FB1">
      <w:pPr>
        <w:rPr>
          <w:rFonts w:ascii="Times New Roman" w:eastAsia="Times New Roman" w:hAnsi="Times New Roman" w:cs="Times New Roman"/>
          <w:sz w:val="24"/>
          <w:szCs w:val="24"/>
        </w:rPr>
      </w:pPr>
    </w:p>
    <w:p w14:paraId="3976406F" w14:textId="7647DFD9"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Trademark Infringement</w:t>
      </w:r>
    </w:p>
    <w:p w14:paraId="3F3CE74B" w14:textId="795B6BEC" w:rsidR="57256B39" w:rsidRDefault="57256B39" w:rsidP="6E060FB1">
      <w:pPr>
        <w:rPr>
          <w:rFonts w:ascii="Times New Roman" w:eastAsia="Times New Roman" w:hAnsi="Times New Roman" w:cs="Times New Roman"/>
          <w:sz w:val="24"/>
          <w:szCs w:val="24"/>
        </w:rPr>
      </w:pPr>
      <w:proofErr w:type="gramStart"/>
      <w:r w:rsidRPr="6E060FB1">
        <w:rPr>
          <w:rFonts w:ascii="Times New Roman" w:eastAsia="Times New Roman" w:hAnsi="Times New Roman" w:cs="Times New Roman"/>
          <w:sz w:val="24"/>
          <w:szCs w:val="24"/>
        </w:rPr>
        <w:t>Upon analyzing the plaintiff’s Cause of Action naming Trademark Infringement, there</w:t>
      </w:r>
      <w:proofErr w:type="gramEnd"/>
      <w:r w:rsidRPr="6E060FB1">
        <w:rPr>
          <w:rFonts w:ascii="Times New Roman" w:eastAsia="Times New Roman" w:hAnsi="Times New Roman" w:cs="Times New Roman"/>
          <w:sz w:val="24"/>
          <w:szCs w:val="24"/>
        </w:rPr>
        <w:t xml:space="preserve"> does seem to be some merit to the claim. The mark was similar enough to the plaintiff’s trademark to be confused and associated with the competition. Given that the website and social media advertisements were the main methods of marketing, this is another qualifier in the plaintiff’s pocket that </w:t>
      </w:r>
      <w:proofErr w:type="spellStart"/>
      <w:r w:rsidRPr="6E060FB1">
        <w:rPr>
          <w:rFonts w:ascii="Times New Roman" w:eastAsia="Times New Roman" w:hAnsi="Times New Roman" w:cs="Times New Roman"/>
          <w:sz w:val="24"/>
          <w:szCs w:val="24"/>
        </w:rPr>
        <w:t>validatesPtheir</w:t>
      </w:r>
      <w:proofErr w:type="spellEnd"/>
      <w:r w:rsidRPr="6E060FB1">
        <w:rPr>
          <w:rFonts w:ascii="Times New Roman" w:eastAsia="Times New Roman" w:hAnsi="Times New Roman" w:cs="Times New Roman"/>
          <w:sz w:val="24"/>
          <w:szCs w:val="24"/>
        </w:rPr>
        <w:t xml:space="preserve"> claim. </w:t>
      </w:r>
    </w:p>
    <w:p w14:paraId="4FF5DB99" w14:textId="5B8409B2" w:rsidR="57256B39" w:rsidRDefault="57256B39"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The Lanham Act 15 USCS § 1114, Part 1 of 2 states “(1) Any person who shall, without the consent of the registrant—(a) use in commerce any reproduction, counterfeit, copy, or colorable imitation of a registered mark in connection with the sale, offering for sale, distribution, or advertising of any goods or services on or in connection with which such use is likely to cause confusion, or to cause mistake, or to deceive”, </w:t>
      </w:r>
      <w:r w:rsidRPr="6E060FB1">
        <w:rPr>
          <w:rFonts w:ascii="Times New Roman" w:eastAsia="Times New Roman" w:hAnsi="Times New Roman" w:cs="Times New Roman"/>
          <w:i/>
          <w:iCs/>
          <w:sz w:val="24"/>
          <w:szCs w:val="24"/>
        </w:rPr>
        <w:t>15 USCS § 1114, Part 1 of 2,</w:t>
      </w:r>
      <w:r w:rsidRPr="6E060FB1">
        <w:rPr>
          <w:rFonts w:ascii="Times New Roman" w:eastAsia="Times New Roman" w:hAnsi="Times New Roman" w:cs="Times New Roman"/>
          <w:sz w:val="24"/>
          <w:szCs w:val="24"/>
        </w:rPr>
        <w:t xml:space="preserve"> 2021. </w:t>
      </w:r>
    </w:p>
    <w:p w14:paraId="5D7EEF30" w14:textId="1FD41864" w:rsidR="57256B39" w:rsidRDefault="57256B39" w:rsidP="6E060FB1">
      <w:pPr>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Federal Trademark Dilution</w:t>
      </w:r>
    </w:p>
    <w:p w14:paraId="3CE9C9EE" w14:textId="08F890CF"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In the plaintiff’s second Cause of </w:t>
      </w:r>
      <w:proofErr w:type="gramStart"/>
      <w:r w:rsidRPr="6E060FB1">
        <w:rPr>
          <w:rFonts w:ascii="Times New Roman" w:eastAsia="Times New Roman" w:hAnsi="Times New Roman" w:cs="Times New Roman"/>
          <w:sz w:val="24"/>
          <w:szCs w:val="24"/>
        </w:rPr>
        <w:t>Action</w:t>
      </w:r>
      <w:proofErr w:type="gramEnd"/>
      <w:r w:rsidRPr="6E060FB1">
        <w:rPr>
          <w:rFonts w:ascii="Times New Roman" w:eastAsia="Times New Roman" w:hAnsi="Times New Roman" w:cs="Times New Roman"/>
          <w:sz w:val="24"/>
          <w:szCs w:val="24"/>
        </w:rPr>
        <w:t xml:space="preserve"> we have a claim for Federal Trademark Dilution. According to the Lanham Act 15 USCS § 1125, Part 1 of 3:</w:t>
      </w:r>
    </w:p>
    <w:p w14:paraId="6B925413" w14:textId="2716F4D2" w:rsidR="57256B39" w:rsidRDefault="57256B39"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“(c) Dilution by blurring; dilution by </w:t>
      </w:r>
      <w:proofErr w:type="spellStart"/>
      <w:r w:rsidRPr="6E060FB1">
        <w:rPr>
          <w:rFonts w:ascii="Times New Roman" w:eastAsia="Times New Roman" w:hAnsi="Times New Roman" w:cs="Times New Roman"/>
          <w:sz w:val="24"/>
          <w:szCs w:val="24"/>
        </w:rPr>
        <w:t>tarnishment</w:t>
      </w:r>
      <w:proofErr w:type="spellEnd"/>
      <w:r w:rsidRPr="6E060FB1">
        <w:rPr>
          <w:rFonts w:ascii="Times New Roman" w:eastAsia="Times New Roman" w:hAnsi="Times New Roman" w:cs="Times New Roman"/>
          <w:sz w:val="24"/>
          <w:szCs w:val="24"/>
        </w:rPr>
        <w:t xml:space="preserve">. </w:t>
      </w:r>
    </w:p>
    <w:p w14:paraId="3E2D2AA3" w14:textId="3E4B2F6B" w:rsidR="57256B39" w:rsidRDefault="57256B39"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(1) Injunctive relief. Subject to the principles of equity, the owner of a famous mark that is distinctive, inherently or through acquired distinctiveness, shall be entitled to an injunction against another person who, at any time after the owner’s mark has become famous, commences use of a mark or trade name in commerce that is likely to cause dilution by blurring or dilution by </w:t>
      </w:r>
      <w:proofErr w:type="spellStart"/>
      <w:r w:rsidRPr="6E060FB1">
        <w:rPr>
          <w:rFonts w:ascii="Times New Roman" w:eastAsia="Times New Roman" w:hAnsi="Times New Roman" w:cs="Times New Roman"/>
          <w:sz w:val="24"/>
          <w:szCs w:val="24"/>
        </w:rPr>
        <w:t>tarnishment</w:t>
      </w:r>
      <w:proofErr w:type="spellEnd"/>
      <w:r w:rsidRPr="6E060FB1">
        <w:rPr>
          <w:rFonts w:ascii="Times New Roman" w:eastAsia="Times New Roman" w:hAnsi="Times New Roman" w:cs="Times New Roman"/>
          <w:sz w:val="24"/>
          <w:szCs w:val="24"/>
        </w:rPr>
        <w:t xml:space="preserve"> of the famous mark, regardless of the presence or absence of actual or likely confusion, of competition, or of actual economic injury”, </w:t>
      </w:r>
      <w:r w:rsidRPr="6E060FB1">
        <w:rPr>
          <w:rFonts w:ascii="Times New Roman" w:eastAsia="Times New Roman" w:hAnsi="Times New Roman" w:cs="Times New Roman"/>
          <w:i/>
          <w:iCs/>
          <w:sz w:val="24"/>
          <w:szCs w:val="24"/>
        </w:rPr>
        <w:t>15 USCS § 1125, Part 1 of 3,</w:t>
      </w:r>
      <w:r w:rsidRPr="6E060FB1">
        <w:rPr>
          <w:rFonts w:ascii="Times New Roman" w:eastAsia="Times New Roman" w:hAnsi="Times New Roman" w:cs="Times New Roman"/>
          <w:sz w:val="24"/>
          <w:szCs w:val="24"/>
        </w:rPr>
        <w:t xml:space="preserve"> 2021.</w:t>
      </w:r>
    </w:p>
    <w:p w14:paraId="1D7EE99B" w14:textId="4D2DB3F2"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False Designation of Origin</w:t>
      </w:r>
    </w:p>
    <w:p w14:paraId="28F94A91" w14:textId="52A008C0" w:rsidR="57256B39" w:rsidRDefault="57256B39" w:rsidP="6E060FB1">
      <w:pPr>
        <w:pStyle w:val="Heading1"/>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The Plaintiff has named a third Cause of Action in this case for False Designation of Origin. </w:t>
      </w:r>
    </w:p>
    <w:p w14:paraId="72C5224A" w14:textId="488B7F14" w:rsidR="57256B39" w:rsidRDefault="57256B39" w:rsidP="6E060FB1">
      <w:pPr>
        <w:pStyle w:val="Heading1"/>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The Lanham Act 15 USCS § 1125, Part 1 of 3</w:t>
      </w:r>
    </w:p>
    <w:p w14:paraId="2EA6D2C2" w14:textId="2D24B237"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“(a) Civil action. </w:t>
      </w:r>
    </w:p>
    <w:p w14:paraId="7B118394" w14:textId="73C75008"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(1) Any person who, on or in connection with any goods or services, or any container for goods, uses in commerce any word, term, name, symbol, or device, or any combination thereof, or any false designation of origin, false or misleading description of fact, or false or misleading representation of fact, which—</w:t>
      </w:r>
    </w:p>
    <w:p w14:paraId="2863EB3F" w14:textId="685B74B7"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(A) is likely to cause confusion, or to cause mistake, or to deceive as to the affiliation, connection, or association of such person with another person, or as to the origin, sponsorship, or approval of his or her goods, services, or commercial activities by another person, or</w:t>
      </w:r>
    </w:p>
    <w:p w14:paraId="07244F42" w14:textId="547153F9"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(B) in commercial advertising or promotion, misrepresents the nature, characteristics, qualities, or geographic origin of his or her or another person’s goods, services, or commercial activities”, </w:t>
      </w:r>
      <w:r w:rsidRPr="6E060FB1">
        <w:rPr>
          <w:rFonts w:ascii="Times New Roman" w:eastAsia="Times New Roman" w:hAnsi="Times New Roman" w:cs="Times New Roman"/>
          <w:i/>
          <w:iCs/>
          <w:sz w:val="24"/>
          <w:szCs w:val="24"/>
        </w:rPr>
        <w:t>15 USCS § 1125, Part 1 of 3,</w:t>
      </w:r>
      <w:r w:rsidRPr="6E060FB1">
        <w:rPr>
          <w:rFonts w:ascii="Times New Roman" w:eastAsia="Times New Roman" w:hAnsi="Times New Roman" w:cs="Times New Roman"/>
          <w:sz w:val="24"/>
          <w:szCs w:val="24"/>
        </w:rPr>
        <w:t xml:space="preserve"> 2021.</w:t>
      </w:r>
    </w:p>
    <w:p w14:paraId="4B8E3189" w14:textId="6EC329EF"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What that means in this case is that the use of the mark in the title of your business, and advertising through the various means your business employs, could give substance to the plaintiff’s claim for False Designation of Origin. We could raise a defense that as the plaintiff does not currently have any businesses in the state of North Carolina, there is no confusion likely at this point, and as such no damages should be forthcoming.</w:t>
      </w:r>
    </w:p>
    <w:p w14:paraId="5A850792" w14:textId="5F2A0163"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Common Law Trademark Infringement</w:t>
      </w:r>
    </w:p>
    <w:p w14:paraId="7E10F721" w14:textId="3009C4DE" w:rsidR="57256B39" w:rsidRDefault="57256B39"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“Since there is no federal common law of trademark and since complaint for infringement of unregistered mark does not specify substantive law involved, action is viewed as asserting federal rights under </w:t>
      </w:r>
      <w:r w:rsidRPr="6E060FB1">
        <w:rPr>
          <w:rFonts w:ascii="Times New Roman" w:eastAsia="Times New Roman" w:hAnsi="Times New Roman" w:cs="Times New Roman"/>
          <w:i/>
          <w:iCs/>
          <w:sz w:val="24"/>
          <w:szCs w:val="24"/>
        </w:rPr>
        <w:t>15 USCS § 1125, Part 1 of 3,</w:t>
      </w:r>
      <w:r w:rsidRPr="6E060FB1">
        <w:rPr>
          <w:rFonts w:ascii="Times New Roman" w:eastAsia="Times New Roman" w:hAnsi="Times New Roman" w:cs="Times New Roman"/>
          <w:sz w:val="24"/>
          <w:szCs w:val="24"/>
        </w:rPr>
        <w:t xml:space="preserve"> 2021. Common law determined who enjoyed exclusive right to use unregistered trademark, extent of such rights, and proper geographical scope of any injunctive relief necessary to protect against infringement of such rights. </w:t>
      </w:r>
    </w:p>
    <w:p w14:paraId="1B739E4A" w14:textId="04FE4410" w:rsidR="57256B39" w:rsidRDefault="57256B39"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When trade-mark owner registers under Lanham Act, he does not give up common law protection of mark and does not accept Act as his sole protection; if he sees fit to base his claim of infringement solely upon common law rights, defendants may not prevent him from doing so or remove state court action to federal court upon sole basis that action necessarily is under Lanham Act although defendants’ answer may raise their own rights under Act”, </w:t>
      </w:r>
      <w:r w:rsidRPr="6E060FB1">
        <w:rPr>
          <w:rFonts w:ascii="Times New Roman" w:eastAsia="Times New Roman" w:hAnsi="Times New Roman" w:cs="Times New Roman"/>
          <w:i/>
          <w:iCs/>
          <w:sz w:val="24"/>
          <w:szCs w:val="24"/>
        </w:rPr>
        <w:t>15 USCS § 1114, Part 1 of 2,</w:t>
      </w:r>
      <w:r w:rsidRPr="6E060FB1">
        <w:rPr>
          <w:rFonts w:ascii="Times New Roman" w:eastAsia="Times New Roman" w:hAnsi="Times New Roman" w:cs="Times New Roman"/>
          <w:sz w:val="24"/>
          <w:szCs w:val="24"/>
        </w:rPr>
        <w:t xml:space="preserve"> 2021.</w:t>
      </w:r>
    </w:p>
    <w:p w14:paraId="203BA807" w14:textId="509A8EA6"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Here we have the plaintiff reiterating their assertion that the acts of Sweet Lorraine’s Bakery </w:t>
      </w:r>
      <w:proofErr w:type="gramStart"/>
      <w:r w:rsidRPr="6E060FB1">
        <w:rPr>
          <w:rFonts w:ascii="Times New Roman" w:eastAsia="Times New Roman" w:hAnsi="Times New Roman" w:cs="Times New Roman"/>
          <w:sz w:val="24"/>
          <w:szCs w:val="24"/>
        </w:rPr>
        <w:t>constitutes</w:t>
      </w:r>
      <w:proofErr w:type="gramEnd"/>
      <w:r w:rsidRPr="6E060FB1">
        <w:rPr>
          <w:rFonts w:ascii="Times New Roman" w:eastAsia="Times New Roman" w:hAnsi="Times New Roman" w:cs="Times New Roman"/>
          <w:sz w:val="24"/>
          <w:szCs w:val="24"/>
        </w:rPr>
        <w:t xml:space="preserve"> an act of Trademark Infringement. They claim it has been established by use of the mark through instituting throughout their franchise for the duration and extent of its employ. There is some merit to the claim that they’ve established their line in the area in which they’re located. It is possible that the plaintiff may win their claim in asserting that “Sweet Lorraine’s Bakery” is likely to cause confusion as to being associated with the plaintiff’s franchise. </w:t>
      </w:r>
    </w:p>
    <w:p w14:paraId="4D06B422" w14:textId="7ADF3DD9"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We can raise a defense that at this point such association does not exist, and no damage to their reputation has taken place.</w:t>
      </w:r>
    </w:p>
    <w:p w14:paraId="177CD4DB" w14:textId="746F4E24"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Common Law Unfair Competition</w:t>
      </w:r>
    </w:p>
    <w:p w14:paraId="5A7BA072" w14:textId="271BC20B" w:rsidR="57256B39" w:rsidRDefault="57256B39"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“(a) Declaration of unlawfulness; power to prohibit unfair practices; inapplicability to foreign trade. </w:t>
      </w:r>
    </w:p>
    <w:p w14:paraId="5E8468A8" w14:textId="70F32E9F" w:rsidR="57256B39" w:rsidRDefault="57256B39"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(1) Unfair methods of competition in or affecting commerce, and unfair or deceptive acts or practices in or affecting commerce, are hereby declared unlawful.</w:t>
      </w:r>
    </w:p>
    <w:p w14:paraId="3C312CAB" w14:textId="4655A2CF" w:rsidR="57256B39" w:rsidRDefault="57256B39"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(2) The Commission is hereby empowered and directed to prevent persons, partnerships, or corporations, except banks, savings and loan institutions described in section 18(f)(3) , Federal credit unions described in section 18(f)(4) , common carriers subject to the Acts to regulate commerce, air carriers and foreign air carriers subject to the Federal Aviation Act of 1958 , and persons, partnerships, or corporations insofar as they are subject to the Packers and Stockyards Act, 1921, as amended , except as provided in section 406(b) of said Act, from using unfair methods of competition in or affecting commerce and unfair or deceptive acts or practices in or affecting commerce.</w:t>
      </w:r>
    </w:p>
    <w:p w14:paraId="39FD8E48" w14:textId="2C63EBA2" w:rsidR="57256B39" w:rsidRDefault="57256B39"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(3) This subsection shall not apply to unfair methods of competition involving commerce with foreign nations (other than import commerce) unless—</w:t>
      </w:r>
    </w:p>
    <w:p w14:paraId="0C6BB829" w14:textId="74EF61B0" w:rsidR="57256B39" w:rsidRDefault="57256B39"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(A) such methods of competition have a direct, substantial, and reasonably foreseeable effect—</w:t>
      </w:r>
    </w:p>
    <w:p w14:paraId="6ADA6B90" w14:textId="51263BC8" w:rsidR="57256B39" w:rsidRDefault="57256B39"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w:t>
      </w:r>
      <w:proofErr w:type="spellStart"/>
      <w:r w:rsidRPr="6E060FB1">
        <w:rPr>
          <w:rFonts w:ascii="Times New Roman" w:eastAsia="Times New Roman" w:hAnsi="Times New Roman" w:cs="Times New Roman"/>
          <w:sz w:val="24"/>
          <w:szCs w:val="24"/>
        </w:rPr>
        <w:t>i</w:t>
      </w:r>
      <w:proofErr w:type="spellEnd"/>
      <w:r w:rsidRPr="6E060FB1">
        <w:rPr>
          <w:rFonts w:ascii="Times New Roman" w:eastAsia="Times New Roman" w:hAnsi="Times New Roman" w:cs="Times New Roman"/>
          <w:sz w:val="24"/>
          <w:szCs w:val="24"/>
        </w:rPr>
        <w:t xml:space="preserve">) on </w:t>
      </w:r>
      <w:proofErr w:type="gramStart"/>
      <w:r w:rsidRPr="6E060FB1">
        <w:rPr>
          <w:rFonts w:ascii="Times New Roman" w:eastAsia="Times New Roman" w:hAnsi="Times New Roman" w:cs="Times New Roman"/>
          <w:sz w:val="24"/>
          <w:szCs w:val="24"/>
        </w:rPr>
        <w:t>commerce</w:t>
      </w:r>
      <w:proofErr w:type="gramEnd"/>
      <w:r w:rsidRPr="6E060FB1">
        <w:rPr>
          <w:rFonts w:ascii="Times New Roman" w:eastAsia="Times New Roman" w:hAnsi="Times New Roman" w:cs="Times New Roman"/>
          <w:sz w:val="24"/>
          <w:szCs w:val="24"/>
        </w:rPr>
        <w:t xml:space="preserve"> which is not commerce with foreign nations, or on import commerce with foreign nations; or</w:t>
      </w:r>
    </w:p>
    <w:p w14:paraId="3227B350" w14:textId="4A6ADD35" w:rsidR="57256B39" w:rsidRDefault="57256B39"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(ii) on export commerce with foreign nations, of a person engaged in such commerce in the United States; and</w:t>
      </w:r>
    </w:p>
    <w:p w14:paraId="0654FA00" w14:textId="7F067725" w:rsidR="57256B39" w:rsidRDefault="57256B39"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(B) such effect gives rise to a claim under the provisions of this subsection, other than this paragraph”, </w:t>
      </w:r>
      <w:r w:rsidRPr="6E060FB1">
        <w:rPr>
          <w:rFonts w:ascii="Times New Roman" w:eastAsia="Times New Roman" w:hAnsi="Times New Roman" w:cs="Times New Roman"/>
          <w:i/>
          <w:iCs/>
          <w:sz w:val="24"/>
          <w:szCs w:val="24"/>
        </w:rPr>
        <w:t>15 USCS § 45, Part 1 of 2,</w:t>
      </w:r>
      <w:r w:rsidRPr="6E060FB1">
        <w:rPr>
          <w:rFonts w:ascii="Times New Roman" w:eastAsia="Times New Roman" w:hAnsi="Times New Roman" w:cs="Times New Roman"/>
          <w:sz w:val="24"/>
          <w:szCs w:val="24"/>
        </w:rPr>
        <w:t xml:space="preserve"> 2021.</w:t>
      </w:r>
    </w:p>
    <w:p w14:paraId="6B7803C5" w14:textId="04B8EE85"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The plaintiff’s claim for Common Law Unfair Competition means that the plaintiff's business has suffered financial losses </w:t>
      </w:r>
      <w:proofErr w:type="gramStart"/>
      <w:r w:rsidRPr="6E060FB1">
        <w:rPr>
          <w:rFonts w:ascii="Times New Roman" w:eastAsia="Times New Roman" w:hAnsi="Times New Roman" w:cs="Times New Roman"/>
          <w:sz w:val="24"/>
          <w:szCs w:val="24"/>
        </w:rPr>
        <w:t>as a result of</w:t>
      </w:r>
      <w:proofErr w:type="gramEnd"/>
      <w:r w:rsidRPr="6E060FB1">
        <w:rPr>
          <w:rFonts w:ascii="Times New Roman" w:eastAsia="Times New Roman" w:hAnsi="Times New Roman" w:cs="Times New Roman"/>
          <w:sz w:val="24"/>
          <w:szCs w:val="24"/>
        </w:rPr>
        <w:t xml:space="preserve"> the association with “Sweet Lorraine’s Bakery”. They are trying to use this claim to seek damages to be awarded from the profits of your business, which they will likely argue were gained at least in part due to the association with their franchise. We get further into the details of our defense as you’ll see further along in the letter. </w:t>
      </w:r>
    </w:p>
    <w:p w14:paraId="705758A0" w14:textId="74CFD0E6" w:rsidR="57256B39" w:rsidRDefault="57256B39" w:rsidP="6E060FB1">
      <w:pPr>
        <w:spacing w:line="24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Defenses to the Causes of Action</w:t>
      </w:r>
    </w:p>
    <w:p w14:paraId="0888991B" w14:textId="6A4EB74D" w:rsidR="57256B39" w:rsidRDefault="57256B39"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u w:val="single"/>
        </w:rPr>
        <w:t>Defense to Cause of Action Trademark Infringement:</w:t>
      </w:r>
    </w:p>
    <w:p w14:paraId="638541F8" w14:textId="15C3118F" w:rsidR="57256B39" w:rsidRDefault="57256B39"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When applying this information to your case, we can see that there are elements of the claim that would confirm a suit for suit trademark infringement. What we do not have was an intent to deceive. This combined with the plaintiff's improper process of service and filing in the wrong jurisdiction may work to our benefit.</w:t>
      </w:r>
    </w:p>
    <w:p w14:paraId="56A2C593" w14:textId="21A44D6F" w:rsidR="57256B39" w:rsidRDefault="57256B39" w:rsidP="6E060FB1">
      <w:pP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u w:val="single"/>
        </w:rPr>
        <w:t>Defense to Cause of Action Federal Trademark Dilution:</w:t>
      </w:r>
    </w:p>
    <w:p w14:paraId="537B05E1" w14:textId="12DF7845" w:rsidR="57256B39" w:rsidRDefault="57256B39" w:rsidP="6E060FB1">
      <w:pPr>
        <w:spacing w:line="240" w:lineRule="auto"/>
        <w:rPr>
          <w:rFonts w:ascii="Times New Roman" w:eastAsia="Times New Roman" w:hAnsi="Times New Roman" w:cs="Times New Roman"/>
          <w:sz w:val="24"/>
          <w:szCs w:val="24"/>
        </w:rPr>
      </w:pPr>
      <w:proofErr w:type="gramStart"/>
      <w:r w:rsidRPr="6E060FB1">
        <w:rPr>
          <w:rFonts w:ascii="Times New Roman" w:eastAsia="Times New Roman" w:hAnsi="Times New Roman" w:cs="Times New Roman"/>
          <w:sz w:val="24"/>
          <w:szCs w:val="24"/>
        </w:rPr>
        <w:t>By definition, this</w:t>
      </w:r>
      <w:proofErr w:type="gramEnd"/>
      <w:r w:rsidRPr="6E060FB1">
        <w:rPr>
          <w:rFonts w:ascii="Times New Roman" w:eastAsia="Times New Roman" w:hAnsi="Times New Roman" w:cs="Times New Roman"/>
          <w:sz w:val="24"/>
          <w:szCs w:val="24"/>
        </w:rPr>
        <w:t xml:space="preserve"> could mean that the plaintiff has elements that could meet the requirements for a valid claim of Federal Trademark Dilution. The defense we could raise against the claim would be that there was not malicious intent to deceive or cause confusion with the plaintiff’s mark. There was no intent to cause damage to the plaintiff’s reputation or to use the mark for your own financial gain. As the franchise does not currently exist in North Carolina, the public would not be likely to confuse the two. In addition, there is not a significant overlap between the markets, so any loss of sales they might have had should be </w:t>
      </w:r>
      <w:proofErr w:type="gramStart"/>
      <w:r w:rsidRPr="6E060FB1">
        <w:rPr>
          <w:rFonts w:ascii="Times New Roman" w:eastAsia="Times New Roman" w:hAnsi="Times New Roman" w:cs="Times New Roman"/>
          <w:sz w:val="24"/>
          <w:szCs w:val="24"/>
        </w:rPr>
        <w:t>fairly minor</w:t>
      </w:r>
      <w:proofErr w:type="gramEnd"/>
      <w:r w:rsidRPr="6E060FB1">
        <w:rPr>
          <w:rFonts w:ascii="Times New Roman" w:eastAsia="Times New Roman" w:hAnsi="Times New Roman" w:cs="Times New Roman"/>
          <w:sz w:val="24"/>
          <w:szCs w:val="24"/>
        </w:rPr>
        <w:t xml:space="preserve">. </w:t>
      </w:r>
    </w:p>
    <w:p w14:paraId="31A57A5E" w14:textId="3C355F48"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u w:val="single"/>
        </w:rPr>
        <w:lastRenderedPageBreak/>
        <w:t>Defense to Cause of Action False Designation of Origin:</w:t>
      </w:r>
    </w:p>
    <w:p w14:paraId="0CF0EAAC" w14:textId="285A4D36"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What that means in this case is that the use of the mark in the title of your business, and advertising through the various means your business employs, could give substance to the plaintiff’s claim for False Designation of Origin. We could raise a defense that as the plaintiff does not currently have any businesses in the state of North Carolina, there is no confusion likely at this point, and as such no damages should be forthcoming.</w:t>
      </w:r>
    </w:p>
    <w:p w14:paraId="584D4410" w14:textId="38B369A1"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u w:val="single"/>
        </w:rPr>
        <w:t>Defense to Cause of Action Common Law Trademark Infringement:</w:t>
      </w:r>
    </w:p>
    <w:p w14:paraId="7FCD178D" w14:textId="3C213A12"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We can raise a defense that at this point such association does not exist, and no damage to their reputation has taken place. The Sawyers do not currently have a franchise location in North Carolina, so there are not currently any damages that should be awarded to them. If the court were to find that there was a violation of trademark infringement, this does not mean that there is validation for the Common Law Trademark Infringement.</w:t>
      </w:r>
    </w:p>
    <w:p w14:paraId="676FCBA2" w14:textId="67B0559A"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u w:val="single"/>
        </w:rPr>
        <w:t>Defense to the Cause of Action Unfair Competition:</w:t>
      </w:r>
    </w:p>
    <w:p w14:paraId="634D9261" w14:textId="27213A0A"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Our defense at this point, will be that there is not a valid claim for Unfair Competition as the locations of the franchise and your small business are not likely to be associated as they are not in the same general area. It may give some merit to the argument if their franchise were to venture into North Carolina, which is not currently the case. Therefore, no economic damages should be awarded to them for any profits that have been made to this point from your business.</w:t>
      </w:r>
    </w:p>
    <w:p w14:paraId="5424187F" w14:textId="5ECA86BE" w:rsidR="57256B39" w:rsidRDefault="57256B39" w:rsidP="6E060FB1">
      <w:pPr>
        <w:spacing w:line="24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Merits of Those Defenses</w:t>
      </w:r>
    </w:p>
    <w:p w14:paraId="562A9340" w14:textId="2E530742"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u w:val="single"/>
        </w:rPr>
        <w:t>Cause of Action Trademark Infringement</w:t>
      </w:r>
    </w:p>
    <w:p w14:paraId="3324ED19" w14:textId="66D80E1F"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There is a strong merit to this defense because a valid claim for trademark infringement must be able to prove intent to willfully deceive, cause mistake or confusion. Clearly such intent did not exist as you were not aware of that there was a pre-existing business with a similar name to that of your business. </w:t>
      </w:r>
    </w:p>
    <w:p w14:paraId="05D94319" w14:textId="0EB2B6A4"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u w:val="single"/>
        </w:rPr>
        <w:t>Cause of Action Trademark Dilution</w:t>
      </w:r>
    </w:p>
    <w:p w14:paraId="363AA33C" w14:textId="38635A45"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This is a </w:t>
      </w:r>
      <w:proofErr w:type="gramStart"/>
      <w:r w:rsidRPr="6E060FB1">
        <w:rPr>
          <w:rFonts w:ascii="Times New Roman" w:eastAsia="Times New Roman" w:hAnsi="Times New Roman" w:cs="Times New Roman"/>
          <w:sz w:val="24"/>
          <w:szCs w:val="24"/>
        </w:rPr>
        <w:t>fairly strong</w:t>
      </w:r>
      <w:proofErr w:type="gramEnd"/>
      <w:r w:rsidRPr="6E060FB1">
        <w:rPr>
          <w:rFonts w:ascii="Times New Roman" w:eastAsia="Times New Roman" w:hAnsi="Times New Roman" w:cs="Times New Roman"/>
          <w:sz w:val="24"/>
          <w:szCs w:val="24"/>
        </w:rPr>
        <w:t xml:space="preserve"> defense as the Plaintiff should not have seen a significant impact from a decrease in their sales. There is a very small overlap between the markets, but your business should not have a noticeable impact on any loss in sales to the Sawyer’s.</w:t>
      </w:r>
    </w:p>
    <w:p w14:paraId="72BD2780" w14:textId="7AB26AB4"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u w:val="single"/>
        </w:rPr>
        <w:t>Cause of Action False Designation of Origin</w:t>
      </w:r>
    </w:p>
    <w:p w14:paraId="45179A89" w14:textId="38F0B54A"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This is what I would call a good or fair defense. The Sawyer’s market for sales and yours do have a slight overlap in online advertising. For this reason, it is possible that buyers could view both sites when doing an online search. It does not seem, however, that there is a product overlap as the products you </w:t>
      </w:r>
      <w:proofErr w:type="gramStart"/>
      <w:r w:rsidRPr="6E060FB1">
        <w:rPr>
          <w:rFonts w:ascii="Times New Roman" w:eastAsia="Times New Roman" w:hAnsi="Times New Roman" w:cs="Times New Roman"/>
          <w:sz w:val="24"/>
          <w:szCs w:val="24"/>
        </w:rPr>
        <w:t>ship</w:t>
      </w:r>
      <w:proofErr w:type="gramEnd"/>
      <w:r w:rsidRPr="6E060FB1">
        <w:rPr>
          <w:rFonts w:ascii="Times New Roman" w:eastAsia="Times New Roman" w:hAnsi="Times New Roman" w:cs="Times New Roman"/>
          <w:sz w:val="24"/>
          <w:szCs w:val="24"/>
        </w:rPr>
        <w:t xml:space="preserve"> and the products the Sawyer’s ship have much in common. This should help our defense.</w:t>
      </w:r>
    </w:p>
    <w:p w14:paraId="48E400AB" w14:textId="62384FD2"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u w:val="single"/>
        </w:rPr>
        <w:t>Cause of Action Common Law Trademark</w:t>
      </w:r>
    </w:p>
    <w:p w14:paraId="3BC5B198" w14:textId="3E44089D"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This should be a solid defense as the Sawyer’s have not established themselves in the State of North Carolina and as such do not have an arguable claim for common law trademark infringement in that state.</w:t>
      </w:r>
    </w:p>
    <w:p w14:paraId="491A194D" w14:textId="02C68187"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u w:val="single"/>
        </w:rPr>
        <w:lastRenderedPageBreak/>
        <w:t>Cause of Action Common Law Unfair Competition</w:t>
      </w:r>
    </w:p>
    <w:p w14:paraId="228CE0AE" w14:textId="03BE7F5E"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This is a strong defense against a claim for Common Law Unfair Competition. As the Sawyer’s have not established themselves in the State of North Carolina, they have not had significant competition with your business, nor is there a product overlap, as your business venture and market are a different targeted demographic than the Sawyer’s. Which means they should not have significant losses or economic damages because they can’t really argue that Common Law Unfair Competition exists.</w:t>
      </w:r>
    </w:p>
    <w:p w14:paraId="36FE68AC" w14:textId="068BE1E0"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Given these claims, we can conclude that the plaintiff does have some merit to the Causes of Action that have been brought forth. This does not mean entirely that the plaintiff is most likely to win on all counts. It is possible that we stand a chance to win on some or more of the issues at hand. The plaintiff does not seem to have a case for damages being awarded to them from profits lost at this point. If the plaintiff is going to branch their franchise into North Carolina, you may be in a position of being forced to change the name of your business. At this point however, a cause for confusion or the two being associated is not likely. In addition, your advertisements are marketed to the bakery and specifically that area. You are not advertising </w:t>
      </w:r>
      <w:proofErr w:type="gramStart"/>
      <w:r w:rsidRPr="6E060FB1">
        <w:rPr>
          <w:rFonts w:ascii="Times New Roman" w:eastAsia="Times New Roman" w:hAnsi="Times New Roman" w:cs="Times New Roman"/>
          <w:sz w:val="24"/>
          <w:szCs w:val="24"/>
        </w:rPr>
        <w:t>in the area of</w:t>
      </w:r>
      <w:proofErr w:type="gramEnd"/>
      <w:r w:rsidRPr="6E060FB1">
        <w:rPr>
          <w:rFonts w:ascii="Times New Roman" w:eastAsia="Times New Roman" w:hAnsi="Times New Roman" w:cs="Times New Roman"/>
          <w:sz w:val="24"/>
          <w:szCs w:val="24"/>
        </w:rPr>
        <w:t xml:space="preserve"> the plaintiff’s franchise locations.</w:t>
      </w:r>
    </w:p>
    <w:p w14:paraId="130A5135" w14:textId="168C78E3"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The next stage in the process is to initiate the process for removal to federal court. Beyond that, it depends on how the plaintiff responds and if our motion is granted. Then we may face depositions, arbitration, mediation, trial (possibly), appeal and post-trial. Any of these events could change the direction of this case. Just know that we are prepared and will handle anything that may come up.</w:t>
      </w:r>
    </w:p>
    <w:p w14:paraId="3930DB6E" w14:textId="7CE00166"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I hope you’re feeling reassured and optimistic about the direction of our strategy for the defense of your business “Sweet Lorraine’s Bakery”. If you find you have any questions, would like an </w:t>
      </w:r>
      <w:proofErr w:type="gramStart"/>
      <w:r w:rsidRPr="6E060FB1">
        <w:rPr>
          <w:rFonts w:ascii="Times New Roman" w:eastAsia="Times New Roman" w:hAnsi="Times New Roman" w:cs="Times New Roman"/>
          <w:sz w:val="24"/>
          <w:szCs w:val="24"/>
        </w:rPr>
        <w:t>update</w:t>
      </w:r>
      <w:proofErr w:type="gramEnd"/>
      <w:r w:rsidRPr="6E060FB1">
        <w:rPr>
          <w:rFonts w:ascii="Times New Roman" w:eastAsia="Times New Roman" w:hAnsi="Times New Roman" w:cs="Times New Roman"/>
          <w:sz w:val="24"/>
          <w:szCs w:val="24"/>
        </w:rPr>
        <w:t xml:space="preserve"> or just need some reassurance, please feel free to reach out.</w:t>
      </w:r>
    </w:p>
    <w:p w14:paraId="6CEA0642" w14:textId="4411A092" w:rsidR="6E060FB1" w:rsidRDefault="6E060FB1" w:rsidP="6E060FB1">
      <w:pPr>
        <w:spacing w:line="240" w:lineRule="auto"/>
        <w:rPr>
          <w:rFonts w:ascii="Times New Roman" w:eastAsia="Times New Roman" w:hAnsi="Times New Roman" w:cs="Times New Roman"/>
          <w:sz w:val="24"/>
          <w:szCs w:val="24"/>
        </w:rPr>
      </w:pPr>
    </w:p>
    <w:p w14:paraId="3BB96D3C" w14:textId="59A3C144"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Sincerely,</w:t>
      </w:r>
    </w:p>
    <w:p w14:paraId="7F180E80" w14:textId="42B4F86B"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Lisa Howard, Esq</w:t>
      </w:r>
    </w:p>
    <w:p w14:paraId="272783F0" w14:textId="53D21F3A"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Attorney at Law</w:t>
      </w:r>
    </w:p>
    <w:p w14:paraId="591B9F98" w14:textId="3E479B55" w:rsidR="57256B39" w:rsidRDefault="57256B39"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u w:val="single"/>
        </w:rPr>
        <w:t xml:space="preserve">                        </w:t>
      </w:r>
    </w:p>
    <w:p w14:paraId="22C11D9C" w14:textId="178297E9" w:rsidR="6E060FB1" w:rsidRDefault="6E060FB1" w:rsidP="6E060FB1">
      <w:pPr>
        <w:spacing w:line="480" w:lineRule="auto"/>
        <w:rPr>
          <w:rFonts w:ascii="Times New Roman" w:eastAsia="Times New Roman" w:hAnsi="Times New Roman" w:cs="Times New Roman"/>
          <w:sz w:val="24"/>
          <w:szCs w:val="24"/>
        </w:rPr>
      </w:pPr>
    </w:p>
    <w:p w14:paraId="02FE43F2" w14:textId="7A7F7E15" w:rsidR="6E060FB1" w:rsidRDefault="6E060FB1" w:rsidP="6E060FB1">
      <w:pPr>
        <w:spacing w:line="480" w:lineRule="auto"/>
        <w:jc w:val="center"/>
        <w:rPr>
          <w:rFonts w:ascii="Times New Roman" w:eastAsia="Times New Roman" w:hAnsi="Times New Roman" w:cs="Times New Roman"/>
          <w:b/>
          <w:bCs/>
          <w:sz w:val="24"/>
          <w:szCs w:val="24"/>
        </w:rPr>
      </w:pPr>
    </w:p>
    <w:p w14:paraId="002A5F86" w14:textId="0B6F25FD" w:rsidR="6E060FB1" w:rsidRDefault="6E060FB1" w:rsidP="6E060FB1">
      <w:pPr>
        <w:spacing w:line="480" w:lineRule="auto"/>
        <w:jc w:val="center"/>
        <w:rPr>
          <w:rFonts w:ascii="Times New Roman" w:eastAsia="Times New Roman" w:hAnsi="Times New Roman" w:cs="Times New Roman"/>
          <w:b/>
          <w:bCs/>
          <w:sz w:val="24"/>
          <w:szCs w:val="24"/>
        </w:rPr>
      </w:pPr>
    </w:p>
    <w:p w14:paraId="59107B2E" w14:textId="1931A764" w:rsidR="6E060FB1" w:rsidRDefault="6E060FB1" w:rsidP="6E060FB1">
      <w:pPr>
        <w:spacing w:line="480" w:lineRule="auto"/>
        <w:jc w:val="center"/>
        <w:rPr>
          <w:rFonts w:ascii="Times New Roman" w:eastAsia="Times New Roman" w:hAnsi="Times New Roman" w:cs="Times New Roman"/>
          <w:b/>
          <w:bCs/>
          <w:sz w:val="24"/>
          <w:szCs w:val="24"/>
        </w:rPr>
      </w:pPr>
    </w:p>
    <w:p w14:paraId="2398C8CB" w14:textId="24B3EEB9" w:rsidR="6E060FB1" w:rsidRDefault="6E060FB1" w:rsidP="6E060FB1">
      <w:pPr>
        <w:spacing w:line="480" w:lineRule="auto"/>
        <w:jc w:val="center"/>
        <w:rPr>
          <w:rFonts w:ascii="Times New Roman" w:eastAsia="Times New Roman" w:hAnsi="Times New Roman" w:cs="Times New Roman"/>
          <w:b/>
          <w:bCs/>
          <w:sz w:val="24"/>
          <w:szCs w:val="24"/>
        </w:rPr>
      </w:pPr>
    </w:p>
    <w:p w14:paraId="4C9DE7DA" w14:textId="2B63FB9A" w:rsidR="68897615" w:rsidRDefault="00913A25" w:rsidP="6E060FB1">
      <w:pPr>
        <w:spacing w:before="40" w:after="0" w:line="480" w:lineRule="auto"/>
        <w:jc w:val="center"/>
        <w:rPr>
          <w:rFonts w:ascii="Times New Roman" w:eastAsia="Times New Roman" w:hAnsi="Times New Roman" w:cs="Times New Roman"/>
          <w:color w:val="1F3763"/>
          <w:sz w:val="24"/>
          <w:szCs w:val="24"/>
        </w:rPr>
      </w:pPr>
      <w:hyperlink r:id="rId9">
        <w:r w:rsidR="68897615" w:rsidRPr="6E060FB1">
          <w:rPr>
            <w:rStyle w:val="Hyperlink"/>
            <w:rFonts w:ascii="Times New Roman" w:eastAsia="Times New Roman" w:hAnsi="Times New Roman" w:cs="Times New Roman"/>
            <w:b/>
            <w:bCs/>
            <w:sz w:val="24"/>
            <w:szCs w:val="24"/>
          </w:rPr>
          <w:t>W5: Portfolio Project Part 3 Predictive Memo</w:t>
        </w:r>
      </w:hyperlink>
    </w:p>
    <w:p w14:paraId="7A4B36EC" w14:textId="2AF766CB" w:rsidR="6E060FB1" w:rsidRDefault="6E060FB1" w:rsidP="6E060FB1">
      <w:pPr>
        <w:rPr>
          <w:rFonts w:ascii="Calibri" w:eastAsia="Calibri" w:hAnsi="Calibri" w:cs="Calibri"/>
        </w:rPr>
      </w:pPr>
    </w:p>
    <w:tbl>
      <w:tblPr>
        <w:tblW w:w="0" w:type="auto"/>
        <w:tblLayout w:type="fixed"/>
        <w:tblLook w:val="04A0" w:firstRow="1" w:lastRow="0" w:firstColumn="1" w:lastColumn="0" w:noHBand="0" w:noVBand="1"/>
      </w:tblPr>
      <w:tblGrid>
        <w:gridCol w:w="4680"/>
        <w:gridCol w:w="4680"/>
      </w:tblGrid>
      <w:tr w:rsidR="6E060FB1" w14:paraId="3CCCBBA2" w14:textId="77777777" w:rsidTr="6E060FB1">
        <w:trPr>
          <w:trHeight w:val="990"/>
        </w:trPr>
        <w:tc>
          <w:tcPr>
            <w:tcW w:w="4680" w:type="dxa"/>
            <w:tcBorders>
              <w:top w:val="nil"/>
              <w:left w:val="nil"/>
              <w:bottom w:val="nil"/>
              <w:right w:val="nil"/>
            </w:tcBorders>
          </w:tcPr>
          <w:p w14:paraId="6F258027" w14:textId="0201B66A" w:rsidR="6E060FB1" w:rsidRDefault="6E060FB1" w:rsidP="6E060FB1">
            <w:pPr>
              <w:spacing w:beforeAutospacing="1" w:afterAutospacing="1" w:line="480" w:lineRule="auto"/>
              <w:rPr>
                <w:rFonts w:ascii="Arial Black" w:eastAsia="Arial Black" w:hAnsi="Arial Black" w:cs="Arial Black"/>
              </w:rPr>
            </w:pPr>
            <w:r w:rsidRPr="6E060FB1">
              <w:rPr>
                <w:rFonts w:ascii="Arial Black" w:eastAsia="Arial Black" w:hAnsi="Arial Black" w:cs="Arial Black"/>
              </w:rPr>
              <w:t> </w:t>
            </w:r>
          </w:p>
        </w:tc>
        <w:tc>
          <w:tcPr>
            <w:tcW w:w="4680" w:type="dxa"/>
            <w:tcBorders>
              <w:top w:val="nil"/>
              <w:left w:val="nil"/>
              <w:bottom w:val="nil"/>
              <w:right w:val="nil"/>
            </w:tcBorders>
            <w:shd w:val="clear" w:color="auto" w:fill="404040" w:themeFill="text1" w:themeFillTint="BF"/>
            <w:vAlign w:val="center"/>
          </w:tcPr>
          <w:p w14:paraId="29C148BC" w14:textId="541212E5" w:rsidR="6E060FB1" w:rsidRDefault="6E060FB1" w:rsidP="6E060FB1">
            <w:pPr>
              <w:spacing w:beforeAutospacing="1" w:afterAutospacing="1" w:line="480" w:lineRule="auto"/>
              <w:jc w:val="center"/>
              <w:rPr>
                <w:rFonts w:ascii="Book Antiqua" w:eastAsia="Book Antiqua" w:hAnsi="Book Antiqua" w:cs="Book Antiqua"/>
                <w:sz w:val="24"/>
                <w:szCs w:val="24"/>
              </w:rPr>
            </w:pPr>
            <w:r w:rsidRPr="6E060FB1">
              <w:rPr>
                <w:rFonts w:ascii="Book Antiqua" w:eastAsia="Book Antiqua" w:hAnsi="Book Antiqua" w:cs="Book Antiqua"/>
                <w:sz w:val="24"/>
                <w:szCs w:val="24"/>
              </w:rPr>
              <w:t>Howard &amp; Mills, P.C.</w:t>
            </w:r>
          </w:p>
        </w:tc>
      </w:tr>
    </w:tbl>
    <w:p w14:paraId="39E33C48" w14:textId="0DCEFEF1" w:rsidR="68897615" w:rsidRDefault="68897615" w:rsidP="6E060FB1">
      <w:pPr>
        <w:spacing w:beforeAutospacing="1" w:afterAutospacing="1" w:line="480" w:lineRule="auto"/>
        <w:jc w:val="right"/>
        <w:rPr>
          <w:rFonts w:ascii="Arial Black" w:eastAsia="Arial Black" w:hAnsi="Arial Black" w:cs="Arial Black"/>
          <w:color w:val="000000" w:themeColor="text1"/>
          <w:sz w:val="96"/>
          <w:szCs w:val="96"/>
        </w:rPr>
      </w:pPr>
      <w:r w:rsidRPr="6E060FB1">
        <w:rPr>
          <w:rFonts w:ascii="Arial Black" w:eastAsia="Arial Black" w:hAnsi="Arial Black" w:cs="Arial Black"/>
          <w:b/>
          <w:bCs/>
          <w:color w:val="000000" w:themeColor="text1"/>
          <w:sz w:val="96"/>
          <w:szCs w:val="96"/>
        </w:rPr>
        <w:t>  Memo</w:t>
      </w:r>
      <w:r w:rsidRPr="6E060FB1">
        <w:rPr>
          <w:rFonts w:ascii="Arial Black" w:eastAsia="Arial Black" w:hAnsi="Arial Black" w:cs="Arial Black"/>
          <w:color w:val="000000" w:themeColor="text1"/>
          <w:sz w:val="96"/>
          <w:szCs w:val="96"/>
        </w:rPr>
        <w:t> </w:t>
      </w:r>
    </w:p>
    <w:tbl>
      <w:tblPr>
        <w:tblW w:w="0" w:type="auto"/>
        <w:tblLayout w:type="fixed"/>
        <w:tblLook w:val="04A0" w:firstRow="1" w:lastRow="0" w:firstColumn="1" w:lastColumn="0" w:noHBand="0" w:noVBand="1"/>
      </w:tblPr>
      <w:tblGrid>
        <w:gridCol w:w="1245"/>
        <w:gridCol w:w="8100"/>
      </w:tblGrid>
      <w:tr w:rsidR="6E060FB1" w14:paraId="16D9B7D7" w14:textId="77777777" w:rsidTr="6E060FB1">
        <w:trPr>
          <w:trHeight w:val="570"/>
        </w:trPr>
        <w:tc>
          <w:tcPr>
            <w:tcW w:w="1245" w:type="dxa"/>
            <w:tcBorders>
              <w:top w:val="nil"/>
              <w:left w:val="nil"/>
              <w:bottom w:val="nil"/>
              <w:right w:val="nil"/>
            </w:tcBorders>
            <w:vAlign w:val="bottom"/>
          </w:tcPr>
          <w:p w14:paraId="30912F19" w14:textId="60877BEC" w:rsidR="6E060FB1" w:rsidRDefault="6E060FB1" w:rsidP="6E060FB1">
            <w:pPr>
              <w:spacing w:beforeAutospacing="1" w:afterAutospacing="1" w:line="480" w:lineRule="auto"/>
              <w:rPr>
                <w:rFonts w:ascii="Arial Black" w:eastAsia="Arial Black" w:hAnsi="Arial Black" w:cs="Arial Black"/>
                <w:color w:val="2F5496" w:themeColor="accent1" w:themeShade="BF"/>
                <w:sz w:val="28"/>
                <w:szCs w:val="28"/>
              </w:rPr>
            </w:pPr>
            <w:r w:rsidRPr="6E060FB1">
              <w:rPr>
                <w:rFonts w:ascii="Arial Black" w:eastAsia="Arial Black" w:hAnsi="Arial Black" w:cs="Arial Black"/>
                <w:color w:val="2F5496" w:themeColor="accent1" w:themeShade="BF"/>
                <w:sz w:val="28"/>
                <w:szCs w:val="28"/>
              </w:rPr>
              <w:t>To: </w:t>
            </w:r>
          </w:p>
        </w:tc>
        <w:tc>
          <w:tcPr>
            <w:tcW w:w="8100" w:type="dxa"/>
            <w:tcBorders>
              <w:top w:val="nil"/>
              <w:left w:val="nil"/>
              <w:bottom w:val="nil"/>
              <w:right w:val="nil"/>
            </w:tcBorders>
            <w:vAlign w:val="bottom"/>
          </w:tcPr>
          <w:p w14:paraId="090B5404" w14:textId="68BADE0F" w:rsidR="6E060FB1" w:rsidRDefault="6E060FB1" w:rsidP="6E060FB1">
            <w:pPr>
              <w:spacing w:beforeAutospacing="1" w:afterAutospacing="1" w:line="480" w:lineRule="auto"/>
              <w:rPr>
                <w:rFonts w:ascii="Arial" w:eastAsia="Arial" w:hAnsi="Arial" w:cs="Arial"/>
              </w:rPr>
            </w:pPr>
            <w:r w:rsidRPr="6E060FB1">
              <w:rPr>
                <w:rFonts w:ascii="Arial" w:eastAsia="Arial" w:hAnsi="Arial" w:cs="Arial"/>
              </w:rPr>
              <w:t>Lisa Howard, Managing Partner</w:t>
            </w:r>
          </w:p>
        </w:tc>
      </w:tr>
      <w:tr w:rsidR="6E060FB1" w14:paraId="50401737" w14:textId="77777777" w:rsidTr="6E060FB1">
        <w:trPr>
          <w:trHeight w:val="570"/>
        </w:trPr>
        <w:tc>
          <w:tcPr>
            <w:tcW w:w="1245" w:type="dxa"/>
            <w:tcBorders>
              <w:top w:val="nil"/>
              <w:left w:val="nil"/>
              <w:bottom w:val="nil"/>
              <w:right w:val="nil"/>
            </w:tcBorders>
            <w:vAlign w:val="bottom"/>
          </w:tcPr>
          <w:p w14:paraId="4085834B" w14:textId="47008E9D" w:rsidR="6E060FB1" w:rsidRDefault="6E060FB1" w:rsidP="6E060FB1">
            <w:pPr>
              <w:spacing w:beforeAutospacing="1" w:afterAutospacing="1" w:line="480" w:lineRule="auto"/>
              <w:rPr>
                <w:rFonts w:ascii="Arial Black" w:eastAsia="Arial Black" w:hAnsi="Arial Black" w:cs="Arial Black"/>
                <w:color w:val="2F5496" w:themeColor="accent1" w:themeShade="BF"/>
                <w:sz w:val="28"/>
                <w:szCs w:val="28"/>
              </w:rPr>
            </w:pPr>
            <w:r w:rsidRPr="6E060FB1">
              <w:rPr>
                <w:rFonts w:ascii="Arial Black" w:eastAsia="Arial Black" w:hAnsi="Arial Black" w:cs="Arial Black"/>
                <w:color w:val="2F5496" w:themeColor="accent1" w:themeShade="BF"/>
                <w:sz w:val="28"/>
                <w:szCs w:val="28"/>
              </w:rPr>
              <w:t>From: </w:t>
            </w:r>
          </w:p>
        </w:tc>
        <w:tc>
          <w:tcPr>
            <w:tcW w:w="8100" w:type="dxa"/>
            <w:tcBorders>
              <w:top w:val="nil"/>
              <w:left w:val="nil"/>
              <w:bottom w:val="nil"/>
              <w:right w:val="nil"/>
            </w:tcBorders>
            <w:vAlign w:val="bottom"/>
          </w:tcPr>
          <w:p w14:paraId="5B6231D9" w14:textId="39F5BA94" w:rsidR="6E060FB1" w:rsidRDefault="6E060FB1" w:rsidP="6E060FB1">
            <w:pPr>
              <w:spacing w:beforeAutospacing="1" w:afterAutospacing="1" w:line="480" w:lineRule="auto"/>
              <w:rPr>
                <w:rFonts w:ascii="Arial" w:eastAsia="Arial" w:hAnsi="Arial" w:cs="Arial"/>
              </w:rPr>
            </w:pPr>
            <w:r w:rsidRPr="6E060FB1">
              <w:rPr>
                <w:rFonts w:ascii="Arial" w:eastAsia="Arial" w:hAnsi="Arial" w:cs="Arial"/>
              </w:rPr>
              <w:t>Danielle Pittman</w:t>
            </w:r>
          </w:p>
        </w:tc>
      </w:tr>
      <w:tr w:rsidR="6E060FB1" w14:paraId="5A4ABC0E" w14:textId="77777777" w:rsidTr="6E060FB1">
        <w:trPr>
          <w:trHeight w:val="570"/>
        </w:trPr>
        <w:tc>
          <w:tcPr>
            <w:tcW w:w="1245" w:type="dxa"/>
            <w:tcBorders>
              <w:top w:val="nil"/>
              <w:left w:val="nil"/>
              <w:bottom w:val="nil"/>
              <w:right w:val="nil"/>
            </w:tcBorders>
            <w:vAlign w:val="bottom"/>
          </w:tcPr>
          <w:p w14:paraId="36A69A41" w14:textId="7E782CD2" w:rsidR="6E060FB1" w:rsidRDefault="6E060FB1" w:rsidP="6E060FB1">
            <w:pPr>
              <w:spacing w:beforeAutospacing="1" w:afterAutospacing="1" w:line="480" w:lineRule="auto"/>
              <w:rPr>
                <w:rFonts w:ascii="Arial Black" w:eastAsia="Arial Black" w:hAnsi="Arial Black" w:cs="Arial Black"/>
                <w:color w:val="2F5496" w:themeColor="accent1" w:themeShade="BF"/>
                <w:sz w:val="28"/>
                <w:szCs w:val="28"/>
              </w:rPr>
            </w:pPr>
            <w:r w:rsidRPr="6E060FB1">
              <w:rPr>
                <w:rFonts w:ascii="Arial Black" w:eastAsia="Arial Black" w:hAnsi="Arial Black" w:cs="Arial Black"/>
                <w:color w:val="2F5496" w:themeColor="accent1" w:themeShade="BF"/>
                <w:sz w:val="28"/>
                <w:szCs w:val="28"/>
              </w:rPr>
              <w:t>cc: </w:t>
            </w:r>
          </w:p>
        </w:tc>
        <w:tc>
          <w:tcPr>
            <w:tcW w:w="8100" w:type="dxa"/>
            <w:tcBorders>
              <w:top w:val="nil"/>
              <w:left w:val="nil"/>
              <w:bottom w:val="nil"/>
              <w:right w:val="nil"/>
            </w:tcBorders>
            <w:vAlign w:val="bottom"/>
          </w:tcPr>
          <w:p w14:paraId="3C57C80A" w14:textId="2092C917" w:rsidR="6E060FB1" w:rsidRDefault="6E060FB1" w:rsidP="6E060FB1">
            <w:pPr>
              <w:spacing w:beforeAutospacing="1" w:afterAutospacing="1" w:line="480" w:lineRule="auto"/>
              <w:rPr>
                <w:rFonts w:ascii="Arial" w:eastAsia="Arial" w:hAnsi="Arial" w:cs="Arial"/>
              </w:rPr>
            </w:pPr>
          </w:p>
        </w:tc>
      </w:tr>
      <w:tr w:rsidR="6E060FB1" w14:paraId="60000E3A" w14:textId="77777777" w:rsidTr="6E060FB1">
        <w:trPr>
          <w:trHeight w:val="720"/>
        </w:trPr>
        <w:tc>
          <w:tcPr>
            <w:tcW w:w="1245" w:type="dxa"/>
            <w:tcBorders>
              <w:top w:val="nil"/>
              <w:left w:val="nil"/>
              <w:bottom w:val="nil"/>
              <w:right w:val="nil"/>
            </w:tcBorders>
            <w:vAlign w:val="bottom"/>
          </w:tcPr>
          <w:p w14:paraId="5B759838" w14:textId="728388CF" w:rsidR="6E060FB1" w:rsidRDefault="6E060FB1" w:rsidP="6E060FB1">
            <w:pPr>
              <w:spacing w:beforeAutospacing="1" w:afterAutospacing="1" w:line="480" w:lineRule="auto"/>
              <w:rPr>
                <w:rFonts w:ascii="Arial Black" w:eastAsia="Arial Black" w:hAnsi="Arial Black" w:cs="Arial Black"/>
                <w:color w:val="2F5496" w:themeColor="accent1" w:themeShade="BF"/>
                <w:sz w:val="28"/>
                <w:szCs w:val="28"/>
              </w:rPr>
            </w:pPr>
            <w:r w:rsidRPr="6E060FB1">
              <w:rPr>
                <w:rFonts w:ascii="Arial Black" w:eastAsia="Arial Black" w:hAnsi="Arial Black" w:cs="Arial Black"/>
                <w:color w:val="2F5496" w:themeColor="accent1" w:themeShade="BF"/>
                <w:sz w:val="28"/>
                <w:szCs w:val="28"/>
              </w:rPr>
              <w:t>Date: </w:t>
            </w:r>
          </w:p>
        </w:tc>
        <w:tc>
          <w:tcPr>
            <w:tcW w:w="8100" w:type="dxa"/>
            <w:tcBorders>
              <w:top w:val="nil"/>
              <w:left w:val="nil"/>
              <w:bottom w:val="nil"/>
              <w:right w:val="nil"/>
            </w:tcBorders>
            <w:vAlign w:val="bottom"/>
          </w:tcPr>
          <w:p w14:paraId="6FE432EF" w14:textId="169B6611" w:rsidR="6E060FB1" w:rsidRDefault="6E060FB1" w:rsidP="6E060FB1">
            <w:pPr>
              <w:spacing w:beforeAutospacing="1" w:afterAutospacing="1" w:line="480" w:lineRule="auto"/>
              <w:rPr>
                <w:rFonts w:ascii="Arial" w:eastAsia="Arial" w:hAnsi="Arial" w:cs="Arial"/>
              </w:rPr>
            </w:pPr>
            <w:r w:rsidRPr="6E060FB1">
              <w:rPr>
                <w:rFonts w:ascii="Arial" w:eastAsia="Arial" w:hAnsi="Arial" w:cs="Arial"/>
              </w:rPr>
              <w:t>07/30/2021</w:t>
            </w:r>
          </w:p>
        </w:tc>
      </w:tr>
      <w:tr w:rsidR="6E060FB1" w14:paraId="40DC8FE0" w14:textId="77777777" w:rsidTr="6E060FB1">
        <w:trPr>
          <w:trHeight w:val="570"/>
        </w:trPr>
        <w:tc>
          <w:tcPr>
            <w:tcW w:w="1245" w:type="dxa"/>
            <w:tcBorders>
              <w:top w:val="nil"/>
              <w:left w:val="nil"/>
              <w:bottom w:val="nil"/>
              <w:right w:val="nil"/>
            </w:tcBorders>
            <w:vAlign w:val="bottom"/>
          </w:tcPr>
          <w:p w14:paraId="4271D5F1" w14:textId="39C75433" w:rsidR="6E060FB1" w:rsidRDefault="6E060FB1" w:rsidP="6E060FB1">
            <w:pPr>
              <w:spacing w:beforeAutospacing="1" w:afterAutospacing="1" w:line="480" w:lineRule="auto"/>
              <w:rPr>
                <w:rFonts w:ascii="Arial Black" w:eastAsia="Arial Black" w:hAnsi="Arial Black" w:cs="Arial Black"/>
                <w:color w:val="2F5496" w:themeColor="accent1" w:themeShade="BF"/>
                <w:sz w:val="28"/>
                <w:szCs w:val="28"/>
              </w:rPr>
            </w:pPr>
            <w:r w:rsidRPr="6E060FB1">
              <w:rPr>
                <w:rFonts w:ascii="Arial Black" w:eastAsia="Arial Black" w:hAnsi="Arial Black" w:cs="Arial Black"/>
                <w:color w:val="2F5496" w:themeColor="accent1" w:themeShade="BF"/>
                <w:sz w:val="28"/>
                <w:szCs w:val="28"/>
              </w:rPr>
              <w:t>Re: </w:t>
            </w:r>
          </w:p>
        </w:tc>
        <w:tc>
          <w:tcPr>
            <w:tcW w:w="8100" w:type="dxa"/>
            <w:tcBorders>
              <w:top w:val="nil"/>
              <w:left w:val="nil"/>
              <w:bottom w:val="nil"/>
              <w:right w:val="nil"/>
            </w:tcBorders>
            <w:vAlign w:val="bottom"/>
          </w:tcPr>
          <w:p w14:paraId="65C0B22A" w14:textId="65647F5E" w:rsidR="6E060FB1" w:rsidRDefault="00913A25" w:rsidP="6E060FB1">
            <w:pPr>
              <w:spacing w:beforeAutospacing="1" w:afterAutospacing="1" w:line="480" w:lineRule="auto"/>
              <w:rPr>
                <w:rFonts w:ascii="Arial" w:eastAsia="Arial" w:hAnsi="Arial" w:cs="Arial"/>
              </w:rPr>
            </w:pPr>
            <w:hyperlink r:id="rId10">
              <w:r w:rsidR="6E060FB1" w:rsidRPr="6E060FB1">
                <w:rPr>
                  <w:rStyle w:val="Hyperlink"/>
                  <w:rFonts w:ascii="Times New Roman" w:eastAsia="Times New Roman" w:hAnsi="Times New Roman" w:cs="Times New Roman"/>
                  <w:sz w:val="24"/>
                  <w:szCs w:val="24"/>
                </w:rPr>
                <w:t>Predictive Memo</w:t>
              </w:r>
            </w:hyperlink>
            <w:r w:rsidR="6E060FB1" w:rsidRPr="6E060FB1">
              <w:rPr>
                <w:rFonts w:ascii="Arial" w:eastAsia="Arial" w:hAnsi="Arial" w:cs="Arial"/>
              </w:rPr>
              <w:t xml:space="preserve"> Research Memo</w:t>
            </w:r>
          </w:p>
        </w:tc>
      </w:tr>
    </w:tbl>
    <w:p w14:paraId="206FFD8E" w14:textId="2DC22556" w:rsidR="68897615" w:rsidRDefault="68897615" w:rsidP="6E060FB1">
      <w:pPr>
        <w:spacing w:line="48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Statement of the Facts:</w:t>
      </w:r>
    </w:p>
    <w:p w14:paraId="0871EA75" w14:textId="1DD1EBBD" w:rsidR="68897615" w:rsidRDefault="68897615"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To address the research involved in reviewing this case, we must first review the facts. The Sawyers have held a Trademark in the State of Michigan for an extended amount of time. Upon receiving a request to open a franchise location in the State of North Carolina, it became known to them that our client, Christine Donnelly’s small business had a similar name to that of their trademark. That mark was utilized in their franchise for their mac and cheese locations, café and bar restaurants, and the advertising of their products on their website that ships all over the country. Our client’s business, Sweet Lorraine’s Bakery, opened about six months ago and has been doing quite well for itself. Ms. Donnelly recently received an email from Attorney Marsha Jabber. The email was sent with an attachment of a Summons and Complaint filed in Wayne County Court in the State of Michigan. Neither Ms. Donnelly or any employee of SLB was </w:t>
      </w:r>
      <w:r w:rsidRPr="6E060FB1">
        <w:rPr>
          <w:rFonts w:ascii="Times New Roman" w:eastAsia="Times New Roman" w:hAnsi="Times New Roman" w:cs="Times New Roman"/>
          <w:sz w:val="24"/>
          <w:szCs w:val="24"/>
        </w:rPr>
        <w:lastRenderedPageBreak/>
        <w:t>formally served with the Summons and Complaint. In addition, the matter was incorrectly filed in the local county circuit court, as it should have been filed with the Eastern District Court.</w:t>
      </w:r>
    </w:p>
    <w:p w14:paraId="25EF4778" w14:textId="106315F9" w:rsidR="68897615" w:rsidRDefault="68897615" w:rsidP="6E060FB1">
      <w:pPr>
        <w:spacing w:line="24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 xml:space="preserve">Question Presented: </w:t>
      </w:r>
    </w:p>
    <w:p w14:paraId="5B69C9F0" w14:textId="2023BCBC" w:rsidR="68897615" w:rsidRDefault="68897615"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I.</w:t>
      </w:r>
      <w:r w:rsidRPr="6E060FB1">
        <w:rPr>
          <w:rFonts w:ascii="Times New Roman" w:eastAsia="Times New Roman" w:hAnsi="Times New Roman" w:cs="Times New Roman"/>
          <w:b/>
          <w:bCs/>
          <w:sz w:val="24"/>
          <w:szCs w:val="24"/>
        </w:rPr>
        <w:t xml:space="preserve"> </w:t>
      </w:r>
      <w:r w:rsidRPr="6E060FB1">
        <w:rPr>
          <w:rFonts w:ascii="Times New Roman" w:eastAsia="Times New Roman" w:hAnsi="Times New Roman" w:cs="Times New Roman"/>
          <w:sz w:val="24"/>
          <w:szCs w:val="24"/>
        </w:rPr>
        <w:t>What is our burden on a motion to remove to federal court?</w:t>
      </w:r>
    </w:p>
    <w:p w14:paraId="09A2C224" w14:textId="2FFAEF37" w:rsidR="68897615" w:rsidRDefault="68897615"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II. Can we meet our burden of proof on the motion? </w:t>
      </w:r>
    </w:p>
    <w:p w14:paraId="0015ACE5" w14:textId="7EE11D1A" w:rsidR="68897615" w:rsidRDefault="68897615" w:rsidP="6E060FB1">
      <w:pPr>
        <w:spacing w:line="24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Short Answer:</w:t>
      </w:r>
      <w:r w:rsidRPr="6E060FB1">
        <w:rPr>
          <w:rFonts w:ascii="Times New Roman" w:eastAsia="Times New Roman" w:hAnsi="Times New Roman" w:cs="Times New Roman"/>
          <w:sz w:val="24"/>
          <w:szCs w:val="24"/>
        </w:rPr>
        <w:t xml:space="preserve"> </w:t>
      </w:r>
    </w:p>
    <w:p w14:paraId="575C483F" w14:textId="1D61C36E" w:rsidR="68897615" w:rsidRDefault="68897615" w:rsidP="6E060FB1">
      <w:pPr>
        <w:pStyle w:val="ListParagraph"/>
        <w:numPr>
          <w:ilvl w:val="0"/>
          <w:numId w:val="4"/>
        </w:num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We must prove that the plaintiff, Gregory Sawyer, filed the suit outside of the correct jurisdiction. As well as the defendant, Ms. Donnelly was not properly served according to legal processes.</w:t>
      </w:r>
    </w:p>
    <w:p w14:paraId="44ACFAC5" w14:textId="5135CDFA" w:rsidR="68897615" w:rsidRDefault="68897615" w:rsidP="6E060FB1">
      <w:pPr>
        <w:pStyle w:val="ListParagraph"/>
        <w:numPr>
          <w:ilvl w:val="0"/>
          <w:numId w:val="4"/>
        </w:num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We can meet our burden of proof by referencing the Diversity of Citizenship between the two parties, thus rendering this a matter of the Eastern District Court in the State of Michigan, which we will prove citing to Federal Law.</w:t>
      </w:r>
    </w:p>
    <w:p w14:paraId="5A47EA98" w14:textId="7C4EA400" w:rsidR="68897615" w:rsidRDefault="68897615" w:rsidP="6E060FB1">
      <w:pPr>
        <w:spacing w:line="24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Discussion/Analysis:</w:t>
      </w:r>
      <w:r w:rsidRPr="6E060FB1">
        <w:rPr>
          <w:rFonts w:ascii="Times New Roman" w:eastAsia="Times New Roman" w:hAnsi="Times New Roman" w:cs="Times New Roman"/>
          <w:sz w:val="24"/>
          <w:szCs w:val="24"/>
        </w:rPr>
        <w:t xml:space="preserve"> </w:t>
      </w:r>
    </w:p>
    <w:p w14:paraId="4D178725" w14:textId="1E842861" w:rsidR="68897615" w:rsidRDefault="68897615"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The Plaintiff has filed this matter in an improper jurisdiction considering that the action is a matter of Federal Law. Referencing to the Diversity of Citizenship, this matter should be removed to the Eastern District Court in the State of Michigan which should hold original jurisdiction over such an action. Referencing 28 USCS § 1441, Part 1 of 3, the removal of civil actions “(a) Generally. Except as otherwise expressly provided by Act of Congress, any civil action brought in a State court of which the district courts of the United States have original jurisdiction, may be removed by the defendant or the defendants, to the district court of the United States for the district and division embracing the place where such action is pending”, </w:t>
      </w:r>
      <w:r w:rsidRPr="6E060FB1">
        <w:rPr>
          <w:rFonts w:ascii="Times New Roman" w:eastAsia="Times New Roman" w:hAnsi="Times New Roman" w:cs="Times New Roman"/>
          <w:i/>
          <w:iCs/>
          <w:sz w:val="24"/>
          <w:szCs w:val="24"/>
        </w:rPr>
        <w:t>28 USCS § 1441, Part 1 of 3,</w:t>
      </w:r>
      <w:r w:rsidRPr="6E060FB1">
        <w:rPr>
          <w:rFonts w:ascii="Times New Roman" w:eastAsia="Times New Roman" w:hAnsi="Times New Roman" w:cs="Times New Roman"/>
          <w:sz w:val="24"/>
          <w:szCs w:val="24"/>
        </w:rPr>
        <w:t xml:space="preserve"> 2021. As the statute states the matter brought forth in a State Court may be removed to the district court. Considering we have confirmed the matter is of federal law, and the diversity of citizenship between the parties, we have a valid reason for removal.</w:t>
      </w:r>
    </w:p>
    <w:p w14:paraId="3FD88BBE" w14:textId="1D504E6C" w:rsidR="68897615" w:rsidRDefault="68897615"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The proper procedure for removal to the district court from a state court is pursuant to 28 USCS § 1446, Part 1 of 2, where it states, “(a) Generally. A defendant or defendants desiring to remove any civil action from a State court shall file in the district court of the United States for the district and division within which such action is pending a notice of removal signed pursuant to </w:t>
      </w:r>
      <w:hyperlink r:id="rId11">
        <w:r w:rsidRPr="6E060FB1">
          <w:rPr>
            <w:rStyle w:val="Hyperlink"/>
            <w:rFonts w:ascii="Times New Roman" w:eastAsia="Times New Roman" w:hAnsi="Times New Roman" w:cs="Times New Roman"/>
            <w:sz w:val="24"/>
            <w:szCs w:val="24"/>
          </w:rPr>
          <w:t>Rule 11 of the Federal Rules of Civil Procedure</w:t>
        </w:r>
      </w:hyperlink>
      <w:r w:rsidRPr="6E060FB1">
        <w:rPr>
          <w:rFonts w:ascii="Times New Roman" w:eastAsia="Times New Roman" w:hAnsi="Times New Roman" w:cs="Times New Roman"/>
          <w:sz w:val="24"/>
          <w:szCs w:val="24"/>
        </w:rPr>
        <w:t xml:space="preserve"> and containing a short and plain statement of the grounds for removal, together with a copy of all process, pleadings, and orders served upon such defendant or defendants in such action”, </w:t>
      </w:r>
      <w:r w:rsidRPr="6E060FB1">
        <w:rPr>
          <w:rFonts w:ascii="Times New Roman" w:eastAsia="Times New Roman" w:hAnsi="Times New Roman" w:cs="Times New Roman"/>
          <w:i/>
          <w:iCs/>
          <w:sz w:val="24"/>
          <w:szCs w:val="24"/>
        </w:rPr>
        <w:t>28 USCS § 1446, Part 1 of 2,</w:t>
      </w:r>
      <w:r w:rsidRPr="6E060FB1">
        <w:rPr>
          <w:rFonts w:ascii="Times New Roman" w:eastAsia="Times New Roman" w:hAnsi="Times New Roman" w:cs="Times New Roman"/>
          <w:sz w:val="24"/>
          <w:szCs w:val="24"/>
        </w:rPr>
        <w:t xml:space="preserve"> 2021. The defendant shall file the removal with the district court of the United States, with all the required documentation.</w:t>
      </w:r>
    </w:p>
    <w:p w14:paraId="38CE7D3D" w14:textId="65BD1EAD" w:rsidR="68897615" w:rsidRDefault="68897615"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When reviewing the matter of the plaintiff, Gregory Sawyer vs the defendant, Christine Donnelly, we must also cite relevant caselaw. The case of </w:t>
      </w:r>
      <w:r w:rsidRPr="6E060FB1">
        <w:rPr>
          <w:rFonts w:ascii="Times New Roman" w:eastAsia="Times New Roman" w:hAnsi="Times New Roman" w:cs="Times New Roman"/>
          <w:i/>
          <w:iCs/>
          <w:sz w:val="24"/>
          <w:szCs w:val="24"/>
        </w:rPr>
        <w:t>Coach, Inc. v. Goodfellow, 717 F.3d 498,</w:t>
      </w:r>
      <w:r w:rsidRPr="6E060FB1">
        <w:rPr>
          <w:rFonts w:ascii="Times New Roman" w:eastAsia="Times New Roman" w:hAnsi="Times New Roman" w:cs="Times New Roman"/>
          <w:sz w:val="24"/>
          <w:szCs w:val="24"/>
        </w:rPr>
        <w:t xml:space="preserve"> 2013 consists of a flea market operator that was served with a civil action for trademark infringement. The vendors were selling counterfeit Coach brand products, and the site operator was fully aware of the conduct. The vendors were in absolute violation of the laws concerning copyright and trademark infringement. The flea market operator was responsible for the actions of the vendors; therefore, they were the ones to be held liable for the trademark infringement. Can a flea market operator be held contributorily liable for trademark infringement by vendors? </w:t>
      </w:r>
      <w:r w:rsidRPr="6E060FB1">
        <w:rPr>
          <w:rFonts w:ascii="Times New Roman" w:eastAsia="Times New Roman" w:hAnsi="Times New Roman" w:cs="Times New Roman"/>
          <w:i/>
          <w:iCs/>
          <w:sz w:val="24"/>
          <w:szCs w:val="24"/>
        </w:rPr>
        <w:t>Coach, Inc. v. Goodfellow, 717 F.3d 498,</w:t>
      </w:r>
      <w:r w:rsidRPr="6E060FB1">
        <w:rPr>
          <w:rFonts w:ascii="Times New Roman" w:eastAsia="Times New Roman" w:hAnsi="Times New Roman" w:cs="Times New Roman"/>
          <w:sz w:val="24"/>
          <w:szCs w:val="24"/>
        </w:rPr>
        <w:t xml:space="preserve"> 2013. When we compare this to our client, Christine </w:t>
      </w:r>
      <w:r w:rsidRPr="6E060FB1">
        <w:rPr>
          <w:rFonts w:ascii="Times New Roman" w:eastAsia="Times New Roman" w:hAnsi="Times New Roman" w:cs="Times New Roman"/>
          <w:sz w:val="24"/>
          <w:szCs w:val="24"/>
        </w:rPr>
        <w:lastRenderedPageBreak/>
        <w:t xml:space="preserve">Donnelly’s matter, we can see a clear difference where the flea market operator fulfilled </w:t>
      </w:r>
      <w:proofErr w:type="gramStart"/>
      <w:r w:rsidRPr="6E060FB1">
        <w:rPr>
          <w:rFonts w:ascii="Times New Roman" w:eastAsia="Times New Roman" w:hAnsi="Times New Roman" w:cs="Times New Roman"/>
          <w:sz w:val="24"/>
          <w:szCs w:val="24"/>
        </w:rPr>
        <w:t>all of</w:t>
      </w:r>
      <w:proofErr w:type="gramEnd"/>
      <w:r w:rsidRPr="6E060FB1">
        <w:rPr>
          <w:rFonts w:ascii="Times New Roman" w:eastAsia="Times New Roman" w:hAnsi="Times New Roman" w:cs="Times New Roman"/>
          <w:sz w:val="24"/>
          <w:szCs w:val="24"/>
        </w:rPr>
        <w:t xml:space="preserve"> the elements required of a trademark infringement claim. A suit for trademark infringement must prove that the mark was used to sell, </w:t>
      </w:r>
      <w:proofErr w:type="gramStart"/>
      <w:r w:rsidRPr="6E060FB1">
        <w:rPr>
          <w:rFonts w:ascii="Times New Roman" w:eastAsia="Times New Roman" w:hAnsi="Times New Roman" w:cs="Times New Roman"/>
          <w:sz w:val="24"/>
          <w:szCs w:val="24"/>
        </w:rPr>
        <w:t>distribute</w:t>
      </w:r>
      <w:proofErr w:type="gramEnd"/>
      <w:r w:rsidRPr="6E060FB1">
        <w:rPr>
          <w:rFonts w:ascii="Times New Roman" w:eastAsia="Times New Roman" w:hAnsi="Times New Roman" w:cs="Times New Roman"/>
          <w:sz w:val="24"/>
          <w:szCs w:val="24"/>
        </w:rPr>
        <w:t xml:space="preserve"> or advertise with the intent to cause confusion, mistake or to deceive, </w:t>
      </w:r>
      <w:r w:rsidRPr="6E060FB1">
        <w:rPr>
          <w:rFonts w:ascii="Times New Roman" w:eastAsia="Times New Roman" w:hAnsi="Times New Roman" w:cs="Times New Roman"/>
          <w:i/>
          <w:iCs/>
          <w:sz w:val="24"/>
          <w:szCs w:val="24"/>
        </w:rPr>
        <w:t>15 USCS § 1114, Part 1 of 2,</w:t>
      </w:r>
      <w:r w:rsidRPr="6E060FB1">
        <w:rPr>
          <w:rFonts w:ascii="Times New Roman" w:eastAsia="Times New Roman" w:hAnsi="Times New Roman" w:cs="Times New Roman"/>
          <w:sz w:val="24"/>
          <w:szCs w:val="24"/>
        </w:rPr>
        <w:t xml:space="preserve"> 2021. Our client acted neither willfully with intent to deceive nor cause confusion.</w:t>
      </w:r>
    </w:p>
    <w:p w14:paraId="779D8994" w14:textId="416CC8B1" w:rsidR="68897615" w:rsidRDefault="68897615"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When referencing caselaw, we must consider how the case helps our argument. In the case of </w:t>
      </w:r>
      <w:proofErr w:type="spellStart"/>
      <w:r w:rsidRPr="6E060FB1">
        <w:rPr>
          <w:rFonts w:ascii="Times New Roman" w:eastAsia="Times New Roman" w:hAnsi="Times New Roman" w:cs="Times New Roman"/>
          <w:sz w:val="24"/>
          <w:szCs w:val="24"/>
        </w:rPr>
        <w:t>Passalacqua</w:t>
      </w:r>
      <w:proofErr w:type="spellEnd"/>
      <w:r w:rsidRPr="6E060FB1">
        <w:rPr>
          <w:rFonts w:ascii="Times New Roman" w:eastAsia="Times New Roman" w:hAnsi="Times New Roman" w:cs="Times New Roman"/>
          <w:sz w:val="24"/>
          <w:szCs w:val="24"/>
        </w:rPr>
        <w:t xml:space="preserve"> Corp. v. Restaurant Management II, 885 F. Supp. 154, 1995, The restaurant owner “Mario’s” has operated in the city of Detroit for 47 years. The restaurant East Side Mario’s” was opened in 1989, and the original restaurant owner filed a claim for common law unfair competition. The question is: could a restaurant open under a name that is </w:t>
      </w:r>
      <w:proofErr w:type="gramStart"/>
      <w:r w:rsidRPr="6E060FB1">
        <w:rPr>
          <w:rFonts w:ascii="Times New Roman" w:eastAsia="Times New Roman" w:hAnsi="Times New Roman" w:cs="Times New Roman"/>
          <w:sz w:val="24"/>
          <w:szCs w:val="24"/>
        </w:rPr>
        <w:t>similar to</w:t>
      </w:r>
      <w:proofErr w:type="gramEnd"/>
      <w:r w:rsidRPr="6E060FB1">
        <w:rPr>
          <w:rFonts w:ascii="Times New Roman" w:eastAsia="Times New Roman" w:hAnsi="Times New Roman" w:cs="Times New Roman"/>
          <w:sz w:val="24"/>
          <w:szCs w:val="24"/>
        </w:rPr>
        <w:t xml:space="preserve"> one that has been in operation for several decades without being in violation of trademark infringement? </w:t>
      </w:r>
      <w:proofErr w:type="spellStart"/>
      <w:r w:rsidRPr="6E060FB1">
        <w:rPr>
          <w:rFonts w:ascii="Times New Roman" w:eastAsia="Times New Roman" w:hAnsi="Times New Roman" w:cs="Times New Roman"/>
          <w:i/>
          <w:iCs/>
          <w:sz w:val="24"/>
          <w:szCs w:val="24"/>
        </w:rPr>
        <w:t>Passalacqua</w:t>
      </w:r>
      <w:proofErr w:type="spellEnd"/>
      <w:r w:rsidRPr="6E060FB1">
        <w:rPr>
          <w:rFonts w:ascii="Times New Roman" w:eastAsia="Times New Roman" w:hAnsi="Times New Roman" w:cs="Times New Roman"/>
          <w:i/>
          <w:iCs/>
          <w:sz w:val="24"/>
          <w:szCs w:val="24"/>
        </w:rPr>
        <w:t xml:space="preserve"> Corp. v. Restaurant Management II, 885 F. Supp. 154,</w:t>
      </w:r>
      <w:r w:rsidRPr="6E060FB1">
        <w:rPr>
          <w:rFonts w:ascii="Times New Roman" w:eastAsia="Times New Roman" w:hAnsi="Times New Roman" w:cs="Times New Roman"/>
          <w:sz w:val="24"/>
          <w:szCs w:val="24"/>
        </w:rPr>
        <w:t xml:space="preserve"> 1995. “(a) The district courts shall have original jurisdiction of any civil action arising under any Act of Congress relating to patents, plant variety protection, copyrights and trademarks. No State court shall have jurisdiction over any claim for relief arising under any Act of Congress relating to patents, plant variety protection, or copyrights. For purposes of this subsection, the term “State” includes any State of the United States, the District of Columbia, the Commonwealth of Puerto Rico, the United States Virgin Islands, American Samoa, Guam, and the Northern Mariana Islands. (b) The district courts shall have original jurisdiction of any civil action asserting a claim of unfair competition when joined with a substantial and related claim under the copyright, patent, plant variety protection or trademark laws”, </w:t>
      </w:r>
      <w:r w:rsidRPr="6E060FB1">
        <w:rPr>
          <w:rFonts w:ascii="Times New Roman" w:eastAsia="Times New Roman" w:hAnsi="Times New Roman" w:cs="Times New Roman"/>
          <w:i/>
          <w:iCs/>
          <w:sz w:val="24"/>
          <w:szCs w:val="24"/>
        </w:rPr>
        <w:t>28 USCS § 1338,</w:t>
      </w:r>
      <w:r w:rsidRPr="6E060FB1">
        <w:rPr>
          <w:rFonts w:ascii="Times New Roman" w:eastAsia="Times New Roman" w:hAnsi="Times New Roman" w:cs="Times New Roman"/>
          <w:sz w:val="24"/>
          <w:szCs w:val="24"/>
        </w:rPr>
        <w:t xml:space="preserve"> 2021. The restaurant owner and the individual that owned the trademark initiated a claim in its own state to avoid federal jurisdiction. This was done to avoid being subject to the ruling of the federal court, according to federal law. The franchisee argued that the matter should be removed to federal court because the case was a matter of federal law. The court allowed the franchisee’s motion to remand to the federal court because the State law doctrine for unfair competition was distinguishable from the federal trademark infringement and unfair competition referring to the Lanham Act, </w:t>
      </w:r>
      <w:proofErr w:type="spellStart"/>
      <w:r w:rsidRPr="6E060FB1">
        <w:rPr>
          <w:rFonts w:ascii="Times New Roman" w:eastAsia="Times New Roman" w:hAnsi="Times New Roman" w:cs="Times New Roman"/>
          <w:i/>
          <w:iCs/>
          <w:sz w:val="24"/>
          <w:szCs w:val="24"/>
        </w:rPr>
        <w:t>Passalacqua</w:t>
      </w:r>
      <w:proofErr w:type="spellEnd"/>
      <w:r w:rsidRPr="6E060FB1">
        <w:rPr>
          <w:rFonts w:ascii="Times New Roman" w:eastAsia="Times New Roman" w:hAnsi="Times New Roman" w:cs="Times New Roman"/>
          <w:i/>
          <w:iCs/>
          <w:sz w:val="24"/>
          <w:szCs w:val="24"/>
        </w:rPr>
        <w:t xml:space="preserve"> Corp. v. Restaurant Management II, 885 F. Supp. 154,</w:t>
      </w:r>
      <w:r w:rsidRPr="6E060FB1">
        <w:rPr>
          <w:rFonts w:ascii="Times New Roman" w:eastAsia="Times New Roman" w:hAnsi="Times New Roman" w:cs="Times New Roman"/>
          <w:sz w:val="24"/>
          <w:szCs w:val="24"/>
        </w:rPr>
        <w:t xml:space="preserve"> 1995. This case relates well to the claim we are analyzing for our client Ms. Donnelly. The restaurant owner for “Mario’s” has filed a motion for the case to be remanded to federal court because it falls within federal jurisdiction because the claims arise out of federal law. </w:t>
      </w:r>
      <w:proofErr w:type="gramStart"/>
      <w:r w:rsidRPr="6E060FB1">
        <w:rPr>
          <w:rFonts w:ascii="Times New Roman" w:eastAsia="Times New Roman" w:hAnsi="Times New Roman" w:cs="Times New Roman"/>
          <w:sz w:val="24"/>
          <w:szCs w:val="24"/>
        </w:rPr>
        <w:t>Similar to</w:t>
      </w:r>
      <w:proofErr w:type="gramEnd"/>
      <w:r w:rsidRPr="6E060FB1">
        <w:rPr>
          <w:rFonts w:ascii="Times New Roman" w:eastAsia="Times New Roman" w:hAnsi="Times New Roman" w:cs="Times New Roman"/>
          <w:sz w:val="24"/>
          <w:szCs w:val="24"/>
        </w:rPr>
        <w:t xml:space="preserve"> our clients’ situation where we are attempting to have the case remanded to the federal court. The grounds to remand are more than sufficient as the claims arise from federal law.</w:t>
      </w:r>
    </w:p>
    <w:p w14:paraId="097BAB8B" w14:textId="1168F6D1" w:rsidR="68897615" w:rsidRDefault="68897615"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It is also important to find a case for comparison to find cases that do constitute trademark infringement, and to argue that by comparison, our client clearly does not meet the elements for such a claim. Upon analyzing the case Ford Motor Co. v. </w:t>
      </w:r>
      <w:proofErr w:type="spellStart"/>
      <w:r w:rsidRPr="6E060FB1">
        <w:rPr>
          <w:rFonts w:ascii="Times New Roman" w:eastAsia="Times New Roman" w:hAnsi="Times New Roman" w:cs="Times New Roman"/>
          <w:sz w:val="24"/>
          <w:szCs w:val="24"/>
        </w:rPr>
        <w:t>Autel</w:t>
      </w:r>
      <w:proofErr w:type="spellEnd"/>
      <w:r w:rsidRPr="6E060FB1">
        <w:rPr>
          <w:rFonts w:ascii="Times New Roman" w:eastAsia="Times New Roman" w:hAnsi="Times New Roman" w:cs="Times New Roman"/>
          <w:sz w:val="24"/>
          <w:szCs w:val="24"/>
        </w:rPr>
        <w:t xml:space="preserve"> US, Inc., 2015 U.S. Dist. LEXIS 133201, 2015, the Ford Motor Company filed a claim for trademark infringement as </w:t>
      </w:r>
      <w:proofErr w:type="spellStart"/>
      <w:r w:rsidRPr="6E060FB1">
        <w:rPr>
          <w:rFonts w:ascii="Times New Roman" w:eastAsia="Times New Roman" w:hAnsi="Times New Roman" w:cs="Times New Roman"/>
          <w:sz w:val="24"/>
          <w:szCs w:val="24"/>
        </w:rPr>
        <w:t>Autel</w:t>
      </w:r>
      <w:proofErr w:type="spellEnd"/>
      <w:r w:rsidRPr="6E060FB1">
        <w:rPr>
          <w:rFonts w:ascii="Times New Roman" w:eastAsia="Times New Roman" w:hAnsi="Times New Roman" w:cs="Times New Roman"/>
          <w:sz w:val="24"/>
          <w:szCs w:val="24"/>
        </w:rPr>
        <w:t xml:space="preserve"> had breached the security measures for their IDS diagnostic hardware and software system. Does it constitute trademark infringement for an auto dealer to use another company’s products and logo and pass it off as their own? </w:t>
      </w:r>
      <w:r w:rsidRPr="6E060FB1">
        <w:rPr>
          <w:rFonts w:ascii="Times New Roman" w:eastAsia="Times New Roman" w:hAnsi="Times New Roman" w:cs="Times New Roman"/>
          <w:i/>
          <w:iCs/>
          <w:sz w:val="24"/>
          <w:szCs w:val="24"/>
        </w:rPr>
        <w:t xml:space="preserve">Ford Motor Co. v. </w:t>
      </w:r>
      <w:proofErr w:type="spellStart"/>
      <w:r w:rsidRPr="6E060FB1">
        <w:rPr>
          <w:rFonts w:ascii="Times New Roman" w:eastAsia="Times New Roman" w:hAnsi="Times New Roman" w:cs="Times New Roman"/>
          <w:i/>
          <w:iCs/>
          <w:sz w:val="24"/>
          <w:szCs w:val="24"/>
        </w:rPr>
        <w:t>Autel</w:t>
      </w:r>
      <w:proofErr w:type="spellEnd"/>
      <w:r w:rsidRPr="6E060FB1">
        <w:rPr>
          <w:rFonts w:ascii="Times New Roman" w:eastAsia="Times New Roman" w:hAnsi="Times New Roman" w:cs="Times New Roman"/>
          <w:i/>
          <w:iCs/>
          <w:sz w:val="24"/>
          <w:szCs w:val="24"/>
        </w:rPr>
        <w:t xml:space="preserve"> US, Inc., 2015 U.S. Dist. LEXIS 133201,</w:t>
      </w:r>
      <w:r w:rsidRPr="6E060FB1">
        <w:rPr>
          <w:rFonts w:ascii="Times New Roman" w:eastAsia="Times New Roman" w:hAnsi="Times New Roman" w:cs="Times New Roman"/>
          <w:sz w:val="24"/>
          <w:szCs w:val="24"/>
        </w:rPr>
        <w:t xml:space="preserve"> 2015. It seems that in this case the Plaintiff had a valid claim for trademark infringement, as the Defendant copied a model used in a Ford automobile and passed the technology off as their own. This </w:t>
      </w:r>
      <w:proofErr w:type="gramStart"/>
      <w:r w:rsidRPr="6E060FB1">
        <w:rPr>
          <w:rFonts w:ascii="Times New Roman" w:eastAsia="Times New Roman" w:hAnsi="Times New Roman" w:cs="Times New Roman"/>
          <w:sz w:val="24"/>
          <w:szCs w:val="24"/>
        </w:rPr>
        <w:t>definitely constitutes</w:t>
      </w:r>
      <w:proofErr w:type="gramEnd"/>
      <w:r w:rsidRPr="6E060FB1">
        <w:rPr>
          <w:rFonts w:ascii="Times New Roman" w:eastAsia="Times New Roman" w:hAnsi="Times New Roman" w:cs="Times New Roman"/>
          <w:sz w:val="24"/>
          <w:szCs w:val="24"/>
        </w:rPr>
        <w:t xml:space="preserve"> intent to cause confusion, mistake or deceive. </w:t>
      </w:r>
    </w:p>
    <w:p w14:paraId="5E3701EC" w14:textId="6A20ABE6" w:rsidR="6E060FB1" w:rsidRDefault="6E060FB1" w:rsidP="6E060FB1">
      <w:pPr>
        <w:spacing w:line="240" w:lineRule="auto"/>
        <w:rPr>
          <w:rFonts w:ascii="Times New Roman" w:eastAsia="Times New Roman" w:hAnsi="Times New Roman" w:cs="Times New Roman"/>
          <w:sz w:val="24"/>
          <w:szCs w:val="24"/>
        </w:rPr>
      </w:pPr>
    </w:p>
    <w:p w14:paraId="13A2C1FB" w14:textId="1EA6CF97" w:rsidR="68897615" w:rsidRDefault="68897615" w:rsidP="6E060FB1">
      <w:pPr>
        <w:spacing w:line="24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lastRenderedPageBreak/>
        <w:t xml:space="preserve">Conclusion: </w:t>
      </w:r>
    </w:p>
    <w:p w14:paraId="15690EA7" w14:textId="6108CA60" w:rsidR="68897615" w:rsidRDefault="68897615" w:rsidP="6E060FB1">
      <w:pPr>
        <w:spacing w:line="24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Applying the case law and legislation we’ve reviewed to the facts; we can determine that the plaintiff does not meet the requirements for a valid claim of trademark infringement. The plaintiff does not have sufficient grounds for such a claim because </w:t>
      </w:r>
      <w:proofErr w:type="gramStart"/>
      <w:r w:rsidRPr="6E060FB1">
        <w:rPr>
          <w:rFonts w:ascii="Times New Roman" w:eastAsia="Times New Roman" w:hAnsi="Times New Roman" w:cs="Times New Roman"/>
          <w:sz w:val="24"/>
          <w:szCs w:val="24"/>
        </w:rPr>
        <w:t>at this time</w:t>
      </w:r>
      <w:proofErr w:type="gramEnd"/>
      <w:r w:rsidRPr="6E060FB1">
        <w:rPr>
          <w:rFonts w:ascii="Times New Roman" w:eastAsia="Times New Roman" w:hAnsi="Times New Roman" w:cs="Times New Roman"/>
          <w:sz w:val="24"/>
          <w:szCs w:val="24"/>
        </w:rPr>
        <w:t xml:space="preserve"> the markets do not overlap, so there is no cause for confusion. The plaintiff filed the claim in the wrong jurisdiction as the claims stem from federal law, and the diversity of citizenship requires that the case be remanded to the federal court. Once we submit the evidence of how Ms. Donnelly was served and point out that the claims stem from federal law, there should be no deliberation over whether the grounds for such a motion are sufficient. The court should rule in our favor with no question of whether such a motion should be granted.</w:t>
      </w:r>
    </w:p>
    <w:p w14:paraId="2708B4CB" w14:textId="4DE10AA1" w:rsidR="6E060FB1" w:rsidRDefault="6E060FB1" w:rsidP="6E060FB1">
      <w:pPr>
        <w:spacing w:line="480" w:lineRule="auto"/>
        <w:jc w:val="center"/>
        <w:rPr>
          <w:rFonts w:ascii="Times New Roman" w:eastAsia="Times New Roman" w:hAnsi="Times New Roman" w:cs="Times New Roman"/>
          <w:b/>
          <w:bCs/>
          <w:sz w:val="24"/>
          <w:szCs w:val="24"/>
        </w:rPr>
      </w:pPr>
    </w:p>
    <w:p w14:paraId="02024C9B" w14:textId="41E7A16D" w:rsidR="6E060FB1" w:rsidRDefault="6E060FB1" w:rsidP="6E060FB1">
      <w:pPr>
        <w:spacing w:line="480" w:lineRule="auto"/>
        <w:jc w:val="center"/>
        <w:rPr>
          <w:rFonts w:ascii="Times New Roman" w:eastAsia="Times New Roman" w:hAnsi="Times New Roman" w:cs="Times New Roman"/>
          <w:b/>
          <w:bCs/>
          <w:sz w:val="24"/>
          <w:szCs w:val="24"/>
        </w:rPr>
      </w:pPr>
    </w:p>
    <w:p w14:paraId="26954B60" w14:textId="4B7DEF6F" w:rsidR="6E060FB1" w:rsidRDefault="6E060FB1" w:rsidP="6E060FB1">
      <w:pPr>
        <w:spacing w:line="480" w:lineRule="auto"/>
        <w:jc w:val="center"/>
        <w:rPr>
          <w:rFonts w:ascii="Times New Roman" w:eastAsia="Times New Roman" w:hAnsi="Times New Roman" w:cs="Times New Roman"/>
          <w:b/>
          <w:bCs/>
          <w:sz w:val="24"/>
          <w:szCs w:val="24"/>
        </w:rPr>
      </w:pPr>
    </w:p>
    <w:p w14:paraId="71A8A1A8" w14:textId="526E3209" w:rsidR="6E060FB1" w:rsidRDefault="6E060FB1" w:rsidP="6E060FB1">
      <w:pPr>
        <w:spacing w:line="480" w:lineRule="auto"/>
        <w:jc w:val="center"/>
        <w:rPr>
          <w:rFonts w:ascii="Times New Roman" w:eastAsia="Times New Roman" w:hAnsi="Times New Roman" w:cs="Times New Roman"/>
          <w:b/>
          <w:bCs/>
          <w:sz w:val="24"/>
          <w:szCs w:val="24"/>
        </w:rPr>
      </w:pPr>
    </w:p>
    <w:p w14:paraId="1A722C70" w14:textId="77777777" w:rsidR="00013687" w:rsidRDefault="00013687" w:rsidP="6E060FB1">
      <w:pPr>
        <w:spacing w:line="480" w:lineRule="auto"/>
        <w:jc w:val="center"/>
        <w:rPr>
          <w:rFonts w:ascii="Times New Roman" w:eastAsia="Times New Roman" w:hAnsi="Times New Roman" w:cs="Times New Roman"/>
          <w:b/>
          <w:bCs/>
          <w:sz w:val="24"/>
          <w:szCs w:val="24"/>
        </w:rPr>
      </w:pPr>
    </w:p>
    <w:p w14:paraId="397F5BD7" w14:textId="77777777" w:rsidR="00013687" w:rsidRDefault="00013687" w:rsidP="6E060FB1">
      <w:pPr>
        <w:spacing w:line="480" w:lineRule="auto"/>
        <w:jc w:val="center"/>
        <w:rPr>
          <w:rFonts w:ascii="Times New Roman" w:eastAsia="Times New Roman" w:hAnsi="Times New Roman" w:cs="Times New Roman"/>
          <w:b/>
          <w:bCs/>
          <w:sz w:val="24"/>
          <w:szCs w:val="24"/>
        </w:rPr>
      </w:pPr>
    </w:p>
    <w:p w14:paraId="3C1E2BC2" w14:textId="77777777" w:rsidR="00013687" w:rsidRDefault="00013687" w:rsidP="6E060FB1">
      <w:pPr>
        <w:spacing w:line="480" w:lineRule="auto"/>
        <w:jc w:val="center"/>
        <w:rPr>
          <w:rFonts w:ascii="Times New Roman" w:eastAsia="Times New Roman" w:hAnsi="Times New Roman" w:cs="Times New Roman"/>
          <w:b/>
          <w:bCs/>
          <w:sz w:val="24"/>
          <w:szCs w:val="24"/>
        </w:rPr>
      </w:pPr>
    </w:p>
    <w:p w14:paraId="3FC7BFBD" w14:textId="77777777" w:rsidR="00013687" w:rsidRDefault="00013687" w:rsidP="6E060FB1">
      <w:pPr>
        <w:spacing w:line="480" w:lineRule="auto"/>
        <w:jc w:val="center"/>
        <w:rPr>
          <w:rFonts w:ascii="Times New Roman" w:eastAsia="Times New Roman" w:hAnsi="Times New Roman" w:cs="Times New Roman"/>
          <w:b/>
          <w:bCs/>
          <w:sz w:val="24"/>
          <w:szCs w:val="24"/>
        </w:rPr>
      </w:pPr>
    </w:p>
    <w:p w14:paraId="207B09EF" w14:textId="77777777" w:rsidR="00013687" w:rsidRDefault="00013687" w:rsidP="6E060FB1">
      <w:pPr>
        <w:spacing w:line="480" w:lineRule="auto"/>
        <w:jc w:val="center"/>
        <w:rPr>
          <w:rFonts w:ascii="Times New Roman" w:eastAsia="Times New Roman" w:hAnsi="Times New Roman" w:cs="Times New Roman"/>
          <w:b/>
          <w:bCs/>
          <w:sz w:val="24"/>
          <w:szCs w:val="24"/>
        </w:rPr>
      </w:pPr>
    </w:p>
    <w:p w14:paraId="41B9A528" w14:textId="77777777" w:rsidR="00013687" w:rsidRDefault="00013687" w:rsidP="6E060FB1">
      <w:pPr>
        <w:spacing w:line="480" w:lineRule="auto"/>
        <w:jc w:val="center"/>
        <w:rPr>
          <w:rFonts w:ascii="Times New Roman" w:eastAsia="Times New Roman" w:hAnsi="Times New Roman" w:cs="Times New Roman"/>
          <w:b/>
          <w:bCs/>
          <w:sz w:val="24"/>
          <w:szCs w:val="24"/>
        </w:rPr>
      </w:pPr>
    </w:p>
    <w:p w14:paraId="7F246F60" w14:textId="77777777" w:rsidR="00013687" w:rsidRDefault="00013687" w:rsidP="6E060FB1">
      <w:pPr>
        <w:spacing w:line="480" w:lineRule="auto"/>
        <w:jc w:val="center"/>
        <w:rPr>
          <w:rFonts w:ascii="Times New Roman" w:eastAsia="Times New Roman" w:hAnsi="Times New Roman" w:cs="Times New Roman"/>
          <w:b/>
          <w:bCs/>
          <w:sz w:val="24"/>
          <w:szCs w:val="24"/>
        </w:rPr>
      </w:pPr>
    </w:p>
    <w:p w14:paraId="0BD91655" w14:textId="77777777" w:rsidR="00013687" w:rsidRDefault="00013687" w:rsidP="6E060FB1">
      <w:pPr>
        <w:spacing w:line="480" w:lineRule="auto"/>
        <w:jc w:val="center"/>
        <w:rPr>
          <w:rFonts w:ascii="Times New Roman" w:eastAsia="Times New Roman" w:hAnsi="Times New Roman" w:cs="Times New Roman"/>
          <w:b/>
          <w:bCs/>
          <w:sz w:val="24"/>
          <w:szCs w:val="24"/>
        </w:rPr>
      </w:pPr>
    </w:p>
    <w:p w14:paraId="68A991D6" w14:textId="24BDD43B" w:rsidR="6E060FB1" w:rsidRDefault="6E060FB1" w:rsidP="6E060FB1">
      <w:pPr>
        <w:spacing w:line="480" w:lineRule="auto"/>
        <w:jc w:val="center"/>
        <w:rPr>
          <w:rFonts w:ascii="Times New Roman" w:eastAsia="Times New Roman" w:hAnsi="Times New Roman" w:cs="Times New Roman"/>
          <w:b/>
          <w:bCs/>
          <w:sz w:val="24"/>
          <w:szCs w:val="24"/>
        </w:rPr>
      </w:pPr>
    </w:p>
    <w:p w14:paraId="4AE32AA7" w14:textId="0C728C69" w:rsidR="6E060FB1" w:rsidRDefault="6E060FB1" w:rsidP="6E060FB1">
      <w:pPr>
        <w:spacing w:line="480" w:lineRule="auto"/>
        <w:jc w:val="center"/>
        <w:rPr>
          <w:rFonts w:ascii="Times New Roman" w:eastAsia="Times New Roman" w:hAnsi="Times New Roman" w:cs="Times New Roman"/>
          <w:sz w:val="24"/>
          <w:szCs w:val="24"/>
        </w:rPr>
      </w:pPr>
    </w:p>
    <w:p w14:paraId="7B4893BB" w14:textId="7F342813" w:rsidR="62EF16CC" w:rsidRDefault="62EF16CC" w:rsidP="6E060FB1">
      <w:pPr>
        <w:spacing w:line="48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UNITED STATES DISTRICT COURT</w:t>
      </w:r>
    </w:p>
    <w:p w14:paraId="562192D7" w14:textId="28B96E70" w:rsidR="62EF16CC" w:rsidRDefault="62EF16CC" w:rsidP="6E060FB1">
      <w:pPr>
        <w:spacing w:line="48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EASTERN DISTRICT OF MICHIGAN</w:t>
      </w:r>
    </w:p>
    <w:p w14:paraId="33F78D1E" w14:textId="05C6B787" w:rsidR="62EF16CC" w:rsidRDefault="62EF16CC" w:rsidP="6E060FB1">
      <w:pPr>
        <w:spacing w:line="480" w:lineRule="auto"/>
        <w:jc w:val="right"/>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CASE NO. 123456 MI</w:t>
      </w:r>
    </w:p>
    <w:p w14:paraId="5DD630D0" w14:textId="3D8D4B90"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GREGORY SAWYER and</w:t>
      </w:r>
      <w:r>
        <w:br/>
      </w:r>
      <w:r w:rsidRPr="6E060FB1">
        <w:rPr>
          <w:rFonts w:ascii="Times New Roman" w:eastAsia="Times New Roman" w:hAnsi="Times New Roman" w:cs="Times New Roman"/>
          <w:sz w:val="24"/>
          <w:szCs w:val="24"/>
        </w:rPr>
        <w:t xml:space="preserve">SWEET LORRAINE’S SYSTEMS, </w:t>
      </w:r>
    </w:p>
    <w:p w14:paraId="53EE311C" w14:textId="60DF03F4"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LLC.,</w:t>
      </w:r>
      <w:r>
        <w:br/>
      </w:r>
      <w:r w:rsidRPr="6E060FB1">
        <w:rPr>
          <w:rFonts w:ascii="Times New Roman" w:eastAsia="Times New Roman" w:hAnsi="Times New Roman" w:cs="Times New Roman"/>
          <w:sz w:val="24"/>
          <w:szCs w:val="24"/>
        </w:rPr>
        <w:t>Plaintiffs,</w:t>
      </w:r>
      <w:r>
        <w:br/>
      </w:r>
      <w:r w:rsidRPr="6E060FB1">
        <w:rPr>
          <w:rFonts w:ascii="Times New Roman" w:eastAsia="Times New Roman" w:hAnsi="Times New Roman" w:cs="Times New Roman"/>
          <w:sz w:val="24"/>
          <w:szCs w:val="24"/>
        </w:rPr>
        <w:t>v.</w:t>
      </w:r>
      <w:r>
        <w:br/>
      </w:r>
      <w:r w:rsidRPr="6E060FB1">
        <w:rPr>
          <w:rFonts w:ascii="Times New Roman" w:eastAsia="Times New Roman" w:hAnsi="Times New Roman" w:cs="Times New Roman"/>
          <w:sz w:val="24"/>
          <w:szCs w:val="24"/>
        </w:rPr>
        <w:t>CHRISTINE DONNELLY and</w:t>
      </w:r>
    </w:p>
    <w:p w14:paraId="07CFEC0A" w14:textId="004F7100"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SWEET LORRAINE’S BAKERY, </w:t>
      </w:r>
    </w:p>
    <w:p w14:paraId="174DFC85" w14:textId="5291F5D1"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LLC.,</w:t>
      </w:r>
      <w:r>
        <w:br/>
      </w:r>
      <w:r w:rsidRPr="6E060FB1">
        <w:rPr>
          <w:rFonts w:ascii="Times New Roman" w:eastAsia="Times New Roman" w:hAnsi="Times New Roman" w:cs="Times New Roman"/>
          <w:sz w:val="24"/>
          <w:szCs w:val="24"/>
        </w:rPr>
        <w:t>Defendants.</w:t>
      </w:r>
      <w:r>
        <w:br/>
      </w:r>
      <w:r w:rsidRPr="6E060FB1">
        <w:rPr>
          <w:rFonts w:ascii="Times New Roman" w:eastAsia="Times New Roman" w:hAnsi="Times New Roman" w:cs="Times New Roman"/>
          <w:sz w:val="24"/>
          <w:szCs w:val="24"/>
        </w:rPr>
        <w:t>/</w:t>
      </w:r>
      <w:r>
        <w:br/>
      </w:r>
      <w:r w:rsidRPr="6E060FB1">
        <w:rPr>
          <w:rFonts w:ascii="Times New Roman" w:eastAsia="Times New Roman" w:hAnsi="Times New Roman" w:cs="Times New Roman"/>
          <w:sz w:val="24"/>
          <w:szCs w:val="24"/>
        </w:rPr>
        <w:t>DEFENDANT CHRISTINE DONNELLY ANSWER AND</w:t>
      </w:r>
      <w:r>
        <w:br/>
      </w:r>
      <w:r w:rsidRPr="6E060FB1">
        <w:rPr>
          <w:rFonts w:ascii="Times New Roman" w:eastAsia="Times New Roman" w:hAnsi="Times New Roman" w:cs="Times New Roman"/>
          <w:sz w:val="24"/>
          <w:szCs w:val="24"/>
        </w:rPr>
        <w:t>AFFIRMATIVE DEFENSES TO PLAINTIFF’S COMPLAINT</w:t>
      </w:r>
      <w:r>
        <w:br/>
      </w:r>
      <w:r w:rsidRPr="6E060FB1">
        <w:rPr>
          <w:rFonts w:ascii="Times New Roman" w:eastAsia="Times New Roman" w:hAnsi="Times New Roman" w:cs="Times New Roman"/>
          <w:sz w:val="24"/>
          <w:szCs w:val="24"/>
        </w:rPr>
        <w:t>COMES NOW Defendant CHRISTINE DONNELLY, by and through its undersigned attorney, and hereby files this its Answer and Affirmative Defenses to Plaintiff’s Amended Complaint as follows:</w:t>
      </w:r>
      <w:r>
        <w:br/>
      </w:r>
      <w:r w:rsidRPr="6E060FB1">
        <w:rPr>
          <w:rFonts w:ascii="Times New Roman" w:eastAsia="Times New Roman" w:hAnsi="Times New Roman" w:cs="Times New Roman"/>
          <w:sz w:val="24"/>
          <w:szCs w:val="24"/>
        </w:rPr>
        <w:t>1. Christine Donnelly, states that article 1 of the Complaint is a legal conclusion to which</w:t>
      </w:r>
      <w:r>
        <w:br/>
      </w:r>
      <w:r w:rsidRPr="6E060FB1">
        <w:rPr>
          <w:rFonts w:ascii="Times New Roman" w:eastAsia="Times New Roman" w:hAnsi="Times New Roman" w:cs="Times New Roman"/>
          <w:sz w:val="24"/>
          <w:szCs w:val="24"/>
        </w:rPr>
        <w:t>no response is required.</w:t>
      </w:r>
    </w:p>
    <w:p w14:paraId="7EE53D07" w14:textId="5DF91BFA" w:rsidR="6E060FB1" w:rsidRDefault="6E060FB1" w:rsidP="6E060FB1">
      <w:pPr>
        <w:spacing w:line="480" w:lineRule="auto"/>
        <w:rPr>
          <w:rFonts w:ascii="Times New Roman" w:eastAsia="Times New Roman" w:hAnsi="Times New Roman" w:cs="Times New Roman"/>
          <w:sz w:val="24"/>
          <w:szCs w:val="24"/>
        </w:rPr>
      </w:pPr>
    </w:p>
    <w:p w14:paraId="1E33E311" w14:textId="5D783AE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2. Christine Donnelly, states that article 2 of the Complaint is a legal conclusion to which</w:t>
      </w:r>
      <w:r>
        <w:br/>
      </w:r>
      <w:r w:rsidRPr="6E060FB1">
        <w:rPr>
          <w:rFonts w:ascii="Times New Roman" w:eastAsia="Times New Roman" w:hAnsi="Times New Roman" w:cs="Times New Roman"/>
          <w:sz w:val="24"/>
          <w:szCs w:val="24"/>
        </w:rPr>
        <w:t>no response is required.</w:t>
      </w:r>
    </w:p>
    <w:p w14:paraId="75AE4BCD" w14:textId="0018DF49"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3. Christine Donnelly, states that article 3 of the Complaint is a legal conclusion to which</w:t>
      </w:r>
      <w:r>
        <w:br/>
      </w:r>
      <w:r w:rsidRPr="6E060FB1">
        <w:rPr>
          <w:rFonts w:ascii="Times New Roman" w:eastAsia="Times New Roman" w:hAnsi="Times New Roman" w:cs="Times New Roman"/>
          <w:sz w:val="24"/>
          <w:szCs w:val="24"/>
        </w:rPr>
        <w:t>no response is required.</w:t>
      </w:r>
    </w:p>
    <w:p w14:paraId="584239B9" w14:textId="0C5F6D1B"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4. Christine Donnelly, is without sufficient knowledge to form a belief as to the allegations</w:t>
      </w:r>
      <w:r>
        <w:br/>
      </w:r>
      <w:r w:rsidRPr="6E060FB1">
        <w:rPr>
          <w:rFonts w:ascii="Times New Roman" w:eastAsia="Times New Roman" w:hAnsi="Times New Roman" w:cs="Times New Roman"/>
          <w:sz w:val="24"/>
          <w:szCs w:val="24"/>
        </w:rPr>
        <w:t>contained in article 4 of the Complaint, and therefore denies those allegations and demands</w:t>
      </w:r>
      <w:r>
        <w:br/>
      </w:r>
      <w:r w:rsidRPr="6E060FB1">
        <w:rPr>
          <w:rFonts w:ascii="Times New Roman" w:eastAsia="Times New Roman" w:hAnsi="Times New Roman" w:cs="Times New Roman"/>
          <w:sz w:val="24"/>
          <w:szCs w:val="24"/>
        </w:rPr>
        <w:t>strict proof thereof.</w:t>
      </w:r>
    </w:p>
    <w:p w14:paraId="2BBC7071" w14:textId="614DDDE8"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5. Christine Donnelly, states that article 5 of the Complaint is a legal conclusion to which</w:t>
      </w:r>
      <w:r>
        <w:br/>
      </w:r>
      <w:r w:rsidRPr="6E060FB1">
        <w:rPr>
          <w:rFonts w:ascii="Times New Roman" w:eastAsia="Times New Roman" w:hAnsi="Times New Roman" w:cs="Times New Roman"/>
          <w:sz w:val="24"/>
          <w:szCs w:val="24"/>
        </w:rPr>
        <w:t>no response is required.</w:t>
      </w:r>
    </w:p>
    <w:p w14:paraId="628874D6" w14:textId="6F53AEA1"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6. Christine Donnelly, states that article 6 of the Complaint is a legal conclusion to which</w:t>
      </w:r>
      <w:r>
        <w:br/>
      </w:r>
      <w:r w:rsidRPr="6E060FB1">
        <w:rPr>
          <w:rFonts w:ascii="Times New Roman" w:eastAsia="Times New Roman" w:hAnsi="Times New Roman" w:cs="Times New Roman"/>
          <w:sz w:val="24"/>
          <w:szCs w:val="24"/>
        </w:rPr>
        <w:t>no response is required.</w:t>
      </w:r>
    </w:p>
    <w:p w14:paraId="23626674" w14:textId="72D4C251"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7. Christine Donnelly, states that article 7 of the Complaint is a legal conclusion to which</w:t>
      </w:r>
      <w:r>
        <w:br/>
      </w:r>
      <w:r w:rsidRPr="6E060FB1">
        <w:rPr>
          <w:rFonts w:ascii="Times New Roman" w:eastAsia="Times New Roman" w:hAnsi="Times New Roman" w:cs="Times New Roman"/>
          <w:sz w:val="24"/>
          <w:szCs w:val="24"/>
        </w:rPr>
        <w:t>no response is required.</w:t>
      </w:r>
    </w:p>
    <w:p w14:paraId="43A871DF" w14:textId="498F418C"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8. Christine Donnelly, is without sufficient knowledge to form a belief as to the allegations</w:t>
      </w:r>
      <w:r>
        <w:br/>
      </w:r>
      <w:r w:rsidRPr="6E060FB1">
        <w:rPr>
          <w:rFonts w:ascii="Times New Roman" w:eastAsia="Times New Roman" w:hAnsi="Times New Roman" w:cs="Times New Roman"/>
          <w:sz w:val="24"/>
          <w:szCs w:val="24"/>
        </w:rPr>
        <w:t>contained in article 8 of the Complaint, and therefore denies those allegations and demands</w:t>
      </w:r>
      <w:r>
        <w:br/>
      </w:r>
      <w:r w:rsidRPr="6E060FB1">
        <w:rPr>
          <w:rFonts w:ascii="Times New Roman" w:eastAsia="Times New Roman" w:hAnsi="Times New Roman" w:cs="Times New Roman"/>
          <w:sz w:val="24"/>
          <w:szCs w:val="24"/>
        </w:rPr>
        <w:t>strict proof thereof.</w:t>
      </w:r>
    </w:p>
    <w:p w14:paraId="4A9437DC" w14:textId="02934412"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9. Christine Donnelly, is without sufficient knowledge to form a belief as to the allegations</w:t>
      </w:r>
      <w:r>
        <w:br/>
      </w:r>
      <w:r w:rsidRPr="6E060FB1">
        <w:rPr>
          <w:rFonts w:ascii="Times New Roman" w:eastAsia="Times New Roman" w:hAnsi="Times New Roman" w:cs="Times New Roman"/>
          <w:sz w:val="24"/>
          <w:szCs w:val="24"/>
        </w:rPr>
        <w:t>contained in article 9 of the Complaint, and therefore denies those allegations and demands</w:t>
      </w:r>
      <w:r>
        <w:br/>
      </w:r>
      <w:r w:rsidRPr="6E060FB1">
        <w:rPr>
          <w:rFonts w:ascii="Times New Roman" w:eastAsia="Times New Roman" w:hAnsi="Times New Roman" w:cs="Times New Roman"/>
          <w:sz w:val="24"/>
          <w:szCs w:val="24"/>
        </w:rPr>
        <w:t>strict proof thereof.</w:t>
      </w:r>
    </w:p>
    <w:p w14:paraId="4320FA1C" w14:textId="6E156BA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10. Christine Donnelly, states that article 10 of the Complaint is a legal conclusion to which</w:t>
      </w:r>
      <w:r>
        <w:br/>
      </w:r>
      <w:r w:rsidRPr="6E060FB1">
        <w:rPr>
          <w:rFonts w:ascii="Times New Roman" w:eastAsia="Times New Roman" w:hAnsi="Times New Roman" w:cs="Times New Roman"/>
          <w:sz w:val="24"/>
          <w:szCs w:val="24"/>
        </w:rPr>
        <w:t>no response is required.</w:t>
      </w:r>
    </w:p>
    <w:p w14:paraId="7840339D" w14:textId="41E4CAD5"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11. Christine Donnelly, states that article 11 of the Complaint is a legal conclusion to which</w:t>
      </w:r>
      <w:r>
        <w:br/>
      </w:r>
      <w:r w:rsidRPr="6E060FB1">
        <w:rPr>
          <w:rFonts w:ascii="Times New Roman" w:eastAsia="Times New Roman" w:hAnsi="Times New Roman" w:cs="Times New Roman"/>
          <w:sz w:val="24"/>
          <w:szCs w:val="24"/>
        </w:rPr>
        <w:t>no response is required.</w:t>
      </w:r>
    </w:p>
    <w:p w14:paraId="1F3C0F67" w14:textId="76574A8E"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12. Christine Donnelly, states that article 12 of the Complaint is a legal conclusion to which</w:t>
      </w:r>
      <w:r>
        <w:br/>
      </w:r>
      <w:r w:rsidRPr="6E060FB1">
        <w:rPr>
          <w:rFonts w:ascii="Times New Roman" w:eastAsia="Times New Roman" w:hAnsi="Times New Roman" w:cs="Times New Roman"/>
          <w:sz w:val="24"/>
          <w:szCs w:val="24"/>
        </w:rPr>
        <w:t>no response is required.</w:t>
      </w:r>
    </w:p>
    <w:p w14:paraId="25AFE6EE" w14:textId="216E57E0"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13. Christine Donnelly, states that article 13 of the Complaint is a legal conclusion to which</w:t>
      </w:r>
      <w:r>
        <w:br/>
      </w:r>
      <w:r w:rsidRPr="6E060FB1">
        <w:rPr>
          <w:rFonts w:ascii="Times New Roman" w:eastAsia="Times New Roman" w:hAnsi="Times New Roman" w:cs="Times New Roman"/>
          <w:sz w:val="24"/>
          <w:szCs w:val="24"/>
        </w:rPr>
        <w:t>no response is required.</w:t>
      </w:r>
    </w:p>
    <w:p w14:paraId="0BBCC075" w14:textId="13B8CB57"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14. Christine Donnelly is without sufficient knowledge to form a belief as to the allegations</w:t>
      </w:r>
      <w:r>
        <w:br/>
      </w:r>
      <w:r w:rsidRPr="6E060FB1">
        <w:rPr>
          <w:rFonts w:ascii="Times New Roman" w:eastAsia="Times New Roman" w:hAnsi="Times New Roman" w:cs="Times New Roman"/>
          <w:sz w:val="24"/>
          <w:szCs w:val="24"/>
        </w:rPr>
        <w:t>contained in article 14 of the Complaint, and therefore denies those allegations and demands</w:t>
      </w:r>
      <w:r>
        <w:br/>
      </w:r>
      <w:r w:rsidRPr="6E060FB1">
        <w:rPr>
          <w:rFonts w:ascii="Times New Roman" w:eastAsia="Times New Roman" w:hAnsi="Times New Roman" w:cs="Times New Roman"/>
          <w:sz w:val="24"/>
          <w:szCs w:val="24"/>
        </w:rPr>
        <w:t>strict proof thereof.</w:t>
      </w:r>
    </w:p>
    <w:p w14:paraId="4B50D968" w14:textId="3829DAE0"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15. Christine Donnelly, states that article 15 of the Complaint is a legal conclusion to which</w:t>
      </w:r>
      <w:r>
        <w:br/>
      </w:r>
      <w:r w:rsidRPr="6E060FB1">
        <w:rPr>
          <w:rFonts w:ascii="Times New Roman" w:eastAsia="Times New Roman" w:hAnsi="Times New Roman" w:cs="Times New Roman"/>
          <w:sz w:val="24"/>
          <w:szCs w:val="24"/>
        </w:rPr>
        <w:t>no response is required.</w:t>
      </w:r>
    </w:p>
    <w:p w14:paraId="282746E7" w14:textId="23B735DB"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16. Christine Donnelly, states that article 16 of the Complaint is a legal conclusion to which</w:t>
      </w:r>
      <w:r>
        <w:br/>
      </w:r>
      <w:r w:rsidRPr="6E060FB1">
        <w:rPr>
          <w:rFonts w:ascii="Times New Roman" w:eastAsia="Times New Roman" w:hAnsi="Times New Roman" w:cs="Times New Roman"/>
          <w:sz w:val="24"/>
          <w:szCs w:val="24"/>
        </w:rPr>
        <w:t>no response is required.</w:t>
      </w:r>
    </w:p>
    <w:p w14:paraId="014626F4" w14:textId="180148B7"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17. Christine Donnelly, states that article 17 of the Complaint is a legal conclusion to which</w:t>
      </w:r>
      <w:r>
        <w:br/>
      </w:r>
      <w:r w:rsidRPr="6E060FB1">
        <w:rPr>
          <w:rFonts w:ascii="Times New Roman" w:eastAsia="Times New Roman" w:hAnsi="Times New Roman" w:cs="Times New Roman"/>
          <w:sz w:val="24"/>
          <w:szCs w:val="24"/>
        </w:rPr>
        <w:t>no response is required.</w:t>
      </w:r>
    </w:p>
    <w:p w14:paraId="23592496" w14:textId="2CE92549"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18. Christine Donnelly, states that article 18 of the Complaint is a legal conclusion to which</w:t>
      </w:r>
      <w:r>
        <w:br/>
      </w:r>
      <w:r w:rsidRPr="6E060FB1">
        <w:rPr>
          <w:rFonts w:ascii="Times New Roman" w:eastAsia="Times New Roman" w:hAnsi="Times New Roman" w:cs="Times New Roman"/>
          <w:sz w:val="24"/>
          <w:szCs w:val="24"/>
        </w:rPr>
        <w:t>no response is required.</w:t>
      </w:r>
      <w:r>
        <w:br/>
      </w:r>
      <w:r w:rsidRPr="6E060FB1">
        <w:rPr>
          <w:rFonts w:ascii="Times New Roman" w:eastAsia="Times New Roman" w:hAnsi="Times New Roman" w:cs="Times New Roman"/>
          <w:sz w:val="24"/>
          <w:szCs w:val="24"/>
        </w:rPr>
        <w:t xml:space="preserve">19.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19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20.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lastRenderedPageBreak/>
        <w:t>contained in article 20 of the Complaint, and therefore denies those allegations and demands</w:t>
      </w:r>
      <w:r>
        <w:br/>
      </w:r>
      <w:r w:rsidRPr="6E060FB1">
        <w:rPr>
          <w:rFonts w:ascii="Times New Roman" w:eastAsia="Times New Roman" w:hAnsi="Times New Roman" w:cs="Times New Roman"/>
          <w:sz w:val="24"/>
          <w:szCs w:val="24"/>
        </w:rPr>
        <w:t>strict proof thereof.</w:t>
      </w:r>
    </w:p>
    <w:p w14:paraId="5187D51C" w14:textId="41CD7C8E"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21. Christine Donnelly, is without sufficient knowledge to form a belief as to the allegations</w:t>
      </w:r>
      <w:r>
        <w:br/>
      </w:r>
      <w:r w:rsidRPr="6E060FB1">
        <w:rPr>
          <w:rFonts w:ascii="Times New Roman" w:eastAsia="Times New Roman" w:hAnsi="Times New Roman" w:cs="Times New Roman"/>
          <w:sz w:val="24"/>
          <w:szCs w:val="24"/>
        </w:rPr>
        <w:t>contained in article 21 of the Complaint, and therefore denies those allegations and demands</w:t>
      </w:r>
      <w:r>
        <w:br/>
      </w:r>
      <w:r w:rsidRPr="6E060FB1">
        <w:rPr>
          <w:rFonts w:ascii="Times New Roman" w:eastAsia="Times New Roman" w:hAnsi="Times New Roman" w:cs="Times New Roman"/>
          <w:sz w:val="24"/>
          <w:szCs w:val="24"/>
        </w:rPr>
        <w:t>strict proof thereof.</w:t>
      </w:r>
    </w:p>
    <w:p w14:paraId="108184F5" w14:textId="035209A1"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22. Christine Donnelly, is without sufficient knowledge to form a belief as to the allegations</w:t>
      </w:r>
      <w:r>
        <w:br/>
      </w:r>
      <w:r w:rsidRPr="6E060FB1">
        <w:rPr>
          <w:rFonts w:ascii="Times New Roman" w:eastAsia="Times New Roman" w:hAnsi="Times New Roman" w:cs="Times New Roman"/>
          <w:sz w:val="24"/>
          <w:szCs w:val="24"/>
        </w:rPr>
        <w:t>contained in article 22 of the Complaint, and therefore denies those allegations and demands</w:t>
      </w:r>
      <w:r>
        <w:br/>
      </w:r>
      <w:r w:rsidRPr="6E060FB1">
        <w:rPr>
          <w:rFonts w:ascii="Times New Roman" w:eastAsia="Times New Roman" w:hAnsi="Times New Roman" w:cs="Times New Roman"/>
          <w:sz w:val="24"/>
          <w:szCs w:val="24"/>
        </w:rPr>
        <w:t>strict proof thereof.</w:t>
      </w:r>
    </w:p>
    <w:p w14:paraId="6CAB5929" w14:textId="584C35D4"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23. Christine Donnelly, states that article 23 of the Complaint is a legal conclusion to which</w:t>
      </w:r>
      <w:r>
        <w:br/>
      </w:r>
      <w:r w:rsidRPr="6E060FB1">
        <w:rPr>
          <w:rFonts w:ascii="Times New Roman" w:eastAsia="Times New Roman" w:hAnsi="Times New Roman" w:cs="Times New Roman"/>
          <w:sz w:val="24"/>
          <w:szCs w:val="24"/>
        </w:rPr>
        <w:t>no response is required.</w:t>
      </w:r>
      <w:r>
        <w:br/>
      </w:r>
      <w:r w:rsidRPr="6E060FB1">
        <w:rPr>
          <w:rFonts w:ascii="Times New Roman" w:eastAsia="Times New Roman" w:hAnsi="Times New Roman" w:cs="Times New Roman"/>
          <w:sz w:val="24"/>
          <w:szCs w:val="24"/>
        </w:rPr>
        <w:t xml:space="preserve">24.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24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25.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25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26.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26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27.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27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28.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 </w:t>
      </w:r>
      <w:r w:rsidRPr="6E060FB1">
        <w:rPr>
          <w:rFonts w:ascii="Times New Roman" w:eastAsia="Times New Roman" w:hAnsi="Times New Roman" w:cs="Times New Roman"/>
          <w:sz w:val="24"/>
          <w:szCs w:val="24"/>
        </w:rPr>
        <w:lastRenderedPageBreak/>
        <w:t>contained in article 28 of the Complaint and demands strict proof thereof.</w:t>
      </w:r>
      <w:r>
        <w:br/>
      </w:r>
      <w:r w:rsidRPr="6E060FB1">
        <w:rPr>
          <w:rFonts w:ascii="Times New Roman" w:eastAsia="Times New Roman" w:hAnsi="Times New Roman" w:cs="Times New Roman"/>
          <w:sz w:val="24"/>
          <w:szCs w:val="24"/>
        </w:rPr>
        <w:t xml:space="preserve">29.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29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30.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30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31.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31 of the Complaint and demands strict proof thereof.</w:t>
      </w:r>
      <w:r>
        <w:br/>
      </w:r>
      <w:r w:rsidRPr="6E060FB1">
        <w:rPr>
          <w:rFonts w:ascii="Times New Roman" w:eastAsia="Times New Roman" w:hAnsi="Times New Roman" w:cs="Times New Roman"/>
          <w:sz w:val="24"/>
          <w:szCs w:val="24"/>
        </w:rPr>
        <w:t>32. Christine Donnelly, states that article 32 of the Complaint is a legal conclusion to which</w:t>
      </w:r>
      <w:r>
        <w:br/>
      </w:r>
      <w:r w:rsidRPr="6E060FB1">
        <w:rPr>
          <w:rFonts w:ascii="Times New Roman" w:eastAsia="Times New Roman" w:hAnsi="Times New Roman" w:cs="Times New Roman"/>
          <w:sz w:val="24"/>
          <w:szCs w:val="24"/>
        </w:rPr>
        <w:t>no response is required.</w:t>
      </w:r>
      <w:r>
        <w:br/>
      </w:r>
      <w:r w:rsidRPr="6E060FB1">
        <w:rPr>
          <w:rFonts w:ascii="Times New Roman" w:eastAsia="Times New Roman" w:hAnsi="Times New Roman" w:cs="Times New Roman"/>
          <w:sz w:val="24"/>
          <w:szCs w:val="24"/>
        </w:rPr>
        <w:t>33. Christine Donnelly, states that article 33 of the Complaint is a legal conclusion to which</w:t>
      </w:r>
      <w:r>
        <w:br/>
      </w:r>
      <w:r w:rsidRPr="6E060FB1">
        <w:rPr>
          <w:rFonts w:ascii="Times New Roman" w:eastAsia="Times New Roman" w:hAnsi="Times New Roman" w:cs="Times New Roman"/>
          <w:sz w:val="24"/>
          <w:szCs w:val="24"/>
        </w:rPr>
        <w:t>no response is required.</w:t>
      </w:r>
      <w:r>
        <w:br/>
      </w:r>
      <w:r w:rsidRPr="6E060FB1">
        <w:rPr>
          <w:rFonts w:ascii="Times New Roman" w:eastAsia="Times New Roman" w:hAnsi="Times New Roman" w:cs="Times New Roman"/>
          <w:sz w:val="24"/>
          <w:szCs w:val="24"/>
        </w:rPr>
        <w:t xml:space="preserve">34.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34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35.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35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36.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36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37.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lastRenderedPageBreak/>
        <w:t>contained in article 37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38.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38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39. Christine Donnelly, states that article 39 of the Complaint is a legal conclusion to which</w:t>
      </w:r>
      <w:r>
        <w:br/>
      </w:r>
      <w:r w:rsidRPr="6E060FB1">
        <w:rPr>
          <w:rFonts w:ascii="Times New Roman" w:eastAsia="Times New Roman" w:hAnsi="Times New Roman" w:cs="Times New Roman"/>
          <w:sz w:val="24"/>
          <w:szCs w:val="24"/>
        </w:rPr>
        <w:t>no response is required.</w:t>
      </w:r>
      <w:r>
        <w:br/>
      </w:r>
      <w:r w:rsidRPr="6E060FB1">
        <w:rPr>
          <w:rFonts w:ascii="Times New Roman" w:eastAsia="Times New Roman" w:hAnsi="Times New Roman" w:cs="Times New Roman"/>
          <w:sz w:val="24"/>
          <w:szCs w:val="24"/>
        </w:rPr>
        <w:t xml:space="preserve">40.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40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41.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40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42.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42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43.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43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44.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44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45.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lastRenderedPageBreak/>
        <w:t>contained in article 45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46. Christine Donnelly, states that article 46 of the Complaint is a legal conclusion to which</w:t>
      </w:r>
      <w:r>
        <w:br/>
      </w:r>
      <w:r w:rsidRPr="6E060FB1">
        <w:rPr>
          <w:rFonts w:ascii="Times New Roman" w:eastAsia="Times New Roman" w:hAnsi="Times New Roman" w:cs="Times New Roman"/>
          <w:sz w:val="24"/>
          <w:szCs w:val="24"/>
        </w:rPr>
        <w:t>no response is required.</w:t>
      </w:r>
      <w:r>
        <w:br/>
      </w:r>
      <w:r w:rsidRPr="6E060FB1">
        <w:rPr>
          <w:rFonts w:ascii="Times New Roman" w:eastAsia="Times New Roman" w:hAnsi="Times New Roman" w:cs="Times New Roman"/>
          <w:sz w:val="24"/>
          <w:szCs w:val="24"/>
        </w:rPr>
        <w:t>47. Christine Donnelly, states that article 47 of the Complaint is a legal conclusion to which</w:t>
      </w:r>
      <w:r>
        <w:br/>
      </w:r>
      <w:r w:rsidRPr="6E060FB1">
        <w:rPr>
          <w:rFonts w:ascii="Times New Roman" w:eastAsia="Times New Roman" w:hAnsi="Times New Roman" w:cs="Times New Roman"/>
          <w:sz w:val="24"/>
          <w:szCs w:val="24"/>
        </w:rPr>
        <w:t>no response is required.</w:t>
      </w:r>
      <w:r>
        <w:br/>
      </w:r>
      <w:r w:rsidRPr="6E060FB1">
        <w:rPr>
          <w:rFonts w:ascii="Times New Roman" w:eastAsia="Times New Roman" w:hAnsi="Times New Roman" w:cs="Times New Roman"/>
          <w:sz w:val="24"/>
          <w:szCs w:val="24"/>
        </w:rPr>
        <w:t xml:space="preserve">48.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48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49.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49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50.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50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51.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51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52. Christine Donnelly, states that article 52 of the Complaint is a legal conclusion to which</w:t>
      </w:r>
      <w:r>
        <w:br/>
      </w:r>
      <w:r w:rsidRPr="6E060FB1">
        <w:rPr>
          <w:rFonts w:ascii="Times New Roman" w:eastAsia="Times New Roman" w:hAnsi="Times New Roman" w:cs="Times New Roman"/>
          <w:sz w:val="24"/>
          <w:szCs w:val="24"/>
        </w:rPr>
        <w:t>no response is required.</w:t>
      </w:r>
      <w:r>
        <w:br/>
      </w:r>
      <w:r w:rsidRPr="6E060FB1">
        <w:rPr>
          <w:rFonts w:ascii="Times New Roman" w:eastAsia="Times New Roman" w:hAnsi="Times New Roman" w:cs="Times New Roman"/>
          <w:sz w:val="24"/>
          <w:szCs w:val="24"/>
        </w:rPr>
        <w:t xml:space="preserve">53.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53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lastRenderedPageBreak/>
        <w:t xml:space="preserve">54.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54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55.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55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56.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56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 xml:space="preserve">57. </w:t>
      </w:r>
      <w:proofErr w:type="gramStart"/>
      <w:r w:rsidRPr="6E060FB1">
        <w:rPr>
          <w:rFonts w:ascii="Times New Roman" w:eastAsia="Times New Roman" w:hAnsi="Times New Roman" w:cs="Times New Roman"/>
          <w:sz w:val="24"/>
          <w:szCs w:val="24"/>
        </w:rPr>
        <w:t>Christine Donnelly,</w:t>
      </w:r>
      <w:proofErr w:type="gramEnd"/>
      <w:r w:rsidRPr="6E060FB1">
        <w:rPr>
          <w:rFonts w:ascii="Times New Roman" w:eastAsia="Times New Roman" w:hAnsi="Times New Roman" w:cs="Times New Roman"/>
          <w:sz w:val="24"/>
          <w:szCs w:val="24"/>
        </w:rPr>
        <w:t xml:space="preserve"> is without sufficient knowledge to form a belief as to the allegations</w:t>
      </w:r>
      <w:r>
        <w:br/>
      </w:r>
      <w:r w:rsidRPr="6E060FB1">
        <w:rPr>
          <w:rFonts w:ascii="Times New Roman" w:eastAsia="Times New Roman" w:hAnsi="Times New Roman" w:cs="Times New Roman"/>
          <w:sz w:val="24"/>
          <w:szCs w:val="24"/>
        </w:rPr>
        <w:t>contained in article 57 of the Complaint, and therefore denies those allegations and demands</w:t>
      </w:r>
      <w:r>
        <w:br/>
      </w:r>
      <w:r w:rsidRPr="6E060FB1">
        <w:rPr>
          <w:rFonts w:ascii="Times New Roman" w:eastAsia="Times New Roman" w:hAnsi="Times New Roman" w:cs="Times New Roman"/>
          <w:sz w:val="24"/>
          <w:szCs w:val="24"/>
        </w:rPr>
        <w:t>strict proof thereof.</w:t>
      </w:r>
      <w:r>
        <w:br/>
      </w:r>
      <w:r w:rsidRPr="6E060FB1">
        <w:rPr>
          <w:rFonts w:ascii="Times New Roman" w:eastAsia="Times New Roman" w:hAnsi="Times New Roman" w:cs="Times New Roman"/>
          <w:sz w:val="24"/>
          <w:szCs w:val="24"/>
        </w:rPr>
        <w:t>All allegations not specifically admitted herein are hereby denied.</w:t>
      </w:r>
      <w:r>
        <w:br/>
      </w:r>
      <w:r w:rsidRPr="6E060FB1">
        <w:rPr>
          <w:rFonts w:ascii="Times New Roman" w:eastAsia="Times New Roman" w:hAnsi="Times New Roman" w:cs="Times New Roman"/>
          <w:sz w:val="24"/>
          <w:szCs w:val="24"/>
        </w:rPr>
        <w:t>AFFIRMATIVE DEFENSES</w:t>
      </w:r>
      <w:r>
        <w:br/>
      </w:r>
      <w:r w:rsidRPr="6E060FB1">
        <w:rPr>
          <w:rFonts w:ascii="Times New Roman" w:eastAsia="Times New Roman" w:hAnsi="Times New Roman" w:cs="Times New Roman"/>
          <w:sz w:val="24"/>
          <w:szCs w:val="24"/>
        </w:rPr>
        <w:t>FIRST AFFIRMATIVE DEFENSE</w:t>
      </w:r>
      <w:r>
        <w:br/>
      </w:r>
      <w:r w:rsidRPr="6E060FB1">
        <w:rPr>
          <w:rFonts w:ascii="Times New Roman" w:eastAsia="Times New Roman" w:hAnsi="Times New Roman" w:cs="Times New Roman"/>
          <w:sz w:val="24"/>
          <w:szCs w:val="24"/>
        </w:rPr>
        <w:t xml:space="preserve">Plaintiffs’ claims allege that the defendants’ conduct constitutes trademark infringement. While we can admit that there are elements of a valid trademark infringement claim, not </w:t>
      </w:r>
      <w:proofErr w:type="gramStart"/>
      <w:r w:rsidRPr="6E060FB1">
        <w:rPr>
          <w:rFonts w:ascii="Times New Roman" w:eastAsia="Times New Roman" w:hAnsi="Times New Roman" w:cs="Times New Roman"/>
          <w:sz w:val="24"/>
          <w:szCs w:val="24"/>
        </w:rPr>
        <w:t>all of</w:t>
      </w:r>
      <w:proofErr w:type="gramEnd"/>
      <w:r w:rsidRPr="6E060FB1">
        <w:rPr>
          <w:rFonts w:ascii="Times New Roman" w:eastAsia="Times New Roman" w:hAnsi="Times New Roman" w:cs="Times New Roman"/>
          <w:sz w:val="24"/>
          <w:szCs w:val="24"/>
        </w:rPr>
        <w:t xml:space="preserve"> the required elements have been met. The defendant has not knowingly committed the elements that constituted the acts of trademark infringement. As well as they did not commit any of the elements with the intent to deceive or cause confusion.</w:t>
      </w:r>
      <w:r>
        <w:br/>
      </w:r>
      <w:r w:rsidRPr="6E060FB1">
        <w:rPr>
          <w:rFonts w:ascii="Times New Roman" w:eastAsia="Times New Roman" w:hAnsi="Times New Roman" w:cs="Times New Roman"/>
          <w:sz w:val="24"/>
          <w:szCs w:val="24"/>
        </w:rPr>
        <w:t>SECOND AFFIRMATIVE DEFENSE</w:t>
      </w:r>
      <w:r>
        <w:br/>
      </w:r>
      <w:r w:rsidRPr="6E060FB1">
        <w:rPr>
          <w:rFonts w:ascii="Times New Roman" w:eastAsia="Times New Roman" w:hAnsi="Times New Roman" w:cs="Times New Roman"/>
          <w:sz w:val="24"/>
          <w:szCs w:val="24"/>
        </w:rPr>
        <w:t xml:space="preserve">Plaintiffs’ claims of the defendants’ conduct being likely to cause confusion is slim at best. There </w:t>
      </w:r>
      <w:r w:rsidRPr="6E060FB1">
        <w:rPr>
          <w:rFonts w:ascii="Times New Roman" w:eastAsia="Times New Roman" w:hAnsi="Times New Roman" w:cs="Times New Roman"/>
          <w:sz w:val="24"/>
          <w:szCs w:val="24"/>
        </w:rPr>
        <w:lastRenderedPageBreak/>
        <w:t xml:space="preserve">was no willful intent, and the likelihood of confusion is not high as the defendants' markets are not likely to intersect. If they were to intersect at all the </w:t>
      </w:r>
      <w:proofErr w:type="gramStart"/>
      <w:r w:rsidRPr="6E060FB1">
        <w:rPr>
          <w:rFonts w:ascii="Times New Roman" w:eastAsia="Times New Roman" w:hAnsi="Times New Roman" w:cs="Times New Roman"/>
          <w:sz w:val="24"/>
          <w:szCs w:val="24"/>
        </w:rPr>
        <w:t>margin</w:t>
      </w:r>
      <w:proofErr w:type="gramEnd"/>
      <w:r w:rsidRPr="6E060FB1">
        <w:rPr>
          <w:rFonts w:ascii="Times New Roman" w:eastAsia="Times New Roman" w:hAnsi="Times New Roman" w:cs="Times New Roman"/>
          <w:sz w:val="24"/>
          <w:szCs w:val="24"/>
        </w:rPr>
        <w:t xml:space="preserve"> would likely be very low.</w:t>
      </w:r>
    </w:p>
    <w:p w14:paraId="293EEB73" w14:textId="0C72F515" w:rsidR="62EF16CC" w:rsidRDefault="62EF16CC" w:rsidP="6E060FB1">
      <w:pPr>
        <w:spacing w:line="480" w:lineRule="auto"/>
        <w:rPr>
          <w:rFonts w:ascii="Times New Roman" w:eastAsia="Times New Roman" w:hAnsi="Times New Roman" w:cs="Times New Roman"/>
          <w:sz w:val="24"/>
          <w:szCs w:val="24"/>
        </w:rPr>
      </w:pPr>
      <w:r>
        <w:br/>
      </w:r>
      <w:r w:rsidRPr="6E060FB1">
        <w:rPr>
          <w:rFonts w:ascii="Times New Roman" w:eastAsia="Times New Roman" w:hAnsi="Times New Roman" w:cs="Times New Roman"/>
          <w:sz w:val="24"/>
          <w:szCs w:val="24"/>
        </w:rPr>
        <w:t>THIRD AFFIRMATIVE DEFENSE</w:t>
      </w:r>
      <w:r>
        <w:br/>
      </w:r>
      <w:r w:rsidRPr="6E060FB1">
        <w:rPr>
          <w:rFonts w:ascii="Times New Roman" w:eastAsia="Times New Roman" w:hAnsi="Times New Roman" w:cs="Times New Roman"/>
          <w:sz w:val="24"/>
          <w:szCs w:val="24"/>
        </w:rPr>
        <w:t xml:space="preserve">Plaintiffs have alleged that the defendant has intentionally and willfully capitalized on the plaintiff’s reputation. No intent to confuse or deceive exists here because there was no clear knowledge of the existence of the plaintiffs’ mark. </w:t>
      </w:r>
    </w:p>
    <w:p w14:paraId="49F9C24A" w14:textId="3EE51355" w:rsidR="62EF16CC" w:rsidRDefault="62EF16CC" w:rsidP="6E060FB1">
      <w:pPr>
        <w:spacing w:line="480" w:lineRule="auto"/>
        <w:rPr>
          <w:rFonts w:ascii="Times New Roman" w:eastAsia="Times New Roman" w:hAnsi="Times New Roman" w:cs="Times New Roman"/>
          <w:sz w:val="24"/>
          <w:szCs w:val="24"/>
        </w:rPr>
      </w:pPr>
      <w:r>
        <w:br/>
      </w:r>
      <w:r w:rsidRPr="6E060FB1">
        <w:rPr>
          <w:rFonts w:ascii="Times New Roman" w:eastAsia="Times New Roman" w:hAnsi="Times New Roman" w:cs="Times New Roman"/>
          <w:sz w:val="24"/>
          <w:szCs w:val="24"/>
        </w:rPr>
        <w:t>Respectfully submitted,</w:t>
      </w:r>
      <w:r>
        <w:br/>
      </w:r>
      <w:r w:rsidRPr="6E060FB1">
        <w:rPr>
          <w:rFonts w:ascii="Times New Roman" w:eastAsia="Times New Roman" w:hAnsi="Times New Roman" w:cs="Times New Roman"/>
          <w:sz w:val="24"/>
          <w:szCs w:val="24"/>
        </w:rPr>
        <w:t>Lisa Howard</w:t>
      </w:r>
    </w:p>
    <w:p w14:paraId="47EA858A" w14:textId="19EFC101"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Attorney at Law, Esq.,</w:t>
      </w:r>
      <w:r>
        <w:br/>
      </w:r>
      <w:r w:rsidRPr="6E060FB1">
        <w:rPr>
          <w:rFonts w:ascii="Times New Roman" w:eastAsia="Times New Roman" w:hAnsi="Times New Roman" w:cs="Times New Roman"/>
          <w:sz w:val="24"/>
          <w:szCs w:val="24"/>
        </w:rPr>
        <w:t>Attorney for Defendant CHRISTINE DONNELLY and</w:t>
      </w:r>
    </w:p>
    <w:p w14:paraId="183D8482" w14:textId="73BBCB0F"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SWEET LORRAINE’S BAKERY, LLC.,</w:t>
      </w:r>
      <w:r>
        <w:br/>
      </w:r>
      <w:r w:rsidRPr="6E060FB1">
        <w:rPr>
          <w:rFonts w:ascii="Times New Roman" w:eastAsia="Times New Roman" w:hAnsi="Times New Roman" w:cs="Times New Roman"/>
          <w:sz w:val="24"/>
          <w:szCs w:val="24"/>
        </w:rPr>
        <w:t>Address</w:t>
      </w:r>
      <w:r>
        <w:br/>
      </w:r>
      <w:r w:rsidRPr="6E060FB1">
        <w:rPr>
          <w:rFonts w:ascii="Times New Roman" w:eastAsia="Times New Roman" w:hAnsi="Times New Roman" w:cs="Times New Roman"/>
          <w:sz w:val="24"/>
          <w:szCs w:val="24"/>
        </w:rPr>
        <w:t>Charlotte, North Carolina</w:t>
      </w:r>
      <w:r>
        <w:br/>
      </w:r>
      <w:r w:rsidRPr="6E060FB1">
        <w:rPr>
          <w:rFonts w:ascii="Times New Roman" w:eastAsia="Times New Roman" w:hAnsi="Times New Roman" w:cs="Times New Roman"/>
          <w:sz w:val="24"/>
          <w:szCs w:val="24"/>
        </w:rPr>
        <w:t>Phone: (xxx)-xxx-</w:t>
      </w:r>
      <w:proofErr w:type="spellStart"/>
      <w:r w:rsidRPr="6E060FB1">
        <w:rPr>
          <w:rFonts w:ascii="Times New Roman" w:eastAsia="Times New Roman" w:hAnsi="Times New Roman" w:cs="Times New Roman"/>
          <w:sz w:val="24"/>
          <w:szCs w:val="24"/>
        </w:rPr>
        <w:t>xxxx</w:t>
      </w:r>
      <w:proofErr w:type="spellEnd"/>
      <w:r>
        <w:br/>
      </w:r>
      <w:r w:rsidRPr="6E060FB1">
        <w:rPr>
          <w:rFonts w:ascii="Times New Roman" w:eastAsia="Times New Roman" w:hAnsi="Times New Roman" w:cs="Times New Roman"/>
          <w:sz w:val="24"/>
          <w:szCs w:val="24"/>
        </w:rPr>
        <w:t>Fax: (xxx)-xxx-</w:t>
      </w:r>
      <w:proofErr w:type="spellStart"/>
      <w:r w:rsidRPr="6E060FB1">
        <w:rPr>
          <w:rFonts w:ascii="Times New Roman" w:eastAsia="Times New Roman" w:hAnsi="Times New Roman" w:cs="Times New Roman"/>
          <w:sz w:val="24"/>
          <w:szCs w:val="24"/>
        </w:rPr>
        <w:t>xxxx</w:t>
      </w:r>
      <w:proofErr w:type="spellEnd"/>
      <w:r>
        <w:br/>
      </w:r>
      <w:r w:rsidRPr="6E060FB1">
        <w:rPr>
          <w:rFonts w:ascii="Times New Roman" w:eastAsia="Times New Roman" w:hAnsi="Times New Roman" w:cs="Times New Roman"/>
          <w:sz w:val="24"/>
          <w:szCs w:val="24"/>
        </w:rPr>
        <w:t xml:space="preserve">Email: </w:t>
      </w:r>
      <w:r>
        <w:br/>
      </w:r>
      <w:r w:rsidRPr="6E060FB1">
        <w:rPr>
          <w:rFonts w:ascii="Times New Roman" w:eastAsia="Times New Roman" w:hAnsi="Times New Roman" w:cs="Times New Roman"/>
          <w:sz w:val="24"/>
          <w:szCs w:val="24"/>
        </w:rPr>
        <w:t xml:space="preserve">Email: </w:t>
      </w:r>
      <w:r>
        <w:br/>
      </w:r>
      <w:r>
        <w:br/>
      </w:r>
      <w:r w:rsidRPr="6E060FB1">
        <w:rPr>
          <w:rFonts w:ascii="Times New Roman" w:eastAsia="Times New Roman" w:hAnsi="Times New Roman" w:cs="Times New Roman"/>
          <w:sz w:val="24"/>
          <w:szCs w:val="24"/>
        </w:rPr>
        <w:t>CERTIFICATE OF SERVICE</w:t>
      </w:r>
      <w:r>
        <w:br/>
      </w:r>
      <w:r w:rsidRPr="6E060FB1">
        <w:rPr>
          <w:rFonts w:ascii="Times New Roman" w:eastAsia="Times New Roman" w:hAnsi="Times New Roman" w:cs="Times New Roman"/>
          <w:sz w:val="24"/>
          <w:szCs w:val="24"/>
        </w:rPr>
        <w:t>I HEREBY CERTIFY that a true and correct copy of the foregoing was served</w:t>
      </w:r>
      <w:r>
        <w:br/>
      </w:r>
      <w:r w:rsidRPr="6E060FB1">
        <w:rPr>
          <w:rFonts w:ascii="Times New Roman" w:eastAsia="Times New Roman" w:hAnsi="Times New Roman" w:cs="Times New Roman"/>
          <w:sz w:val="24"/>
          <w:szCs w:val="24"/>
        </w:rPr>
        <w:lastRenderedPageBreak/>
        <w:t>electronically this 15th day of August 2021 upon</w:t>
      </w:r>
      <w:proofErr w:type="gramStart"/>
      <w:r w:rsidRPr="6E060FB1">
        <w:rPr>
          <w:rFonts w:ascii="Times New Roman" w:eastAsia="Times New Roman" w:hAnsi="Times New Roman" w:cs="Times New Roman"/>
          <w:sz w:val="24"/>
          <w:szCs w:val="24"/>
        </w:rPr>
        <w:t>: ,</w:t>
      </w:r>
      <w:proofErr w:type="gramEnd"/>
      <w:r w:rsidRPr="6E060FB1">
        <w:rPr>
          <w:rFonts w:ascii="Times New Roman" w:eastAsia="Times New Roman" w:hAnsi="Times New Roman" w:cs="Times New Roman"/>
          <w:sz w:val="24"/>
          <w:szCs w:val="24"/>
        </w:rPr>
        <w:t xml:space="preserve"> Eastern District Court of Michigan.</w:t>
      </w:r>
      <w:r>
        <w:br/>
      </w:r>
      <w:r w:rsidRPr="6E060FB1">
        <w:rPr>
          <w:rFonts w:ascii="Times New Roman" w:eastAsia="Times New Roman" w:hAnsi="Times New Roman" w:cs="Times New Roman"/>
          <w:sz w:val="24"/>
          <w:szCs w:val="24"/>
        </w:rPr>
        <w:t>Lisa Howard</w:t>
      </w:r>
    </w:p>
    <w:p w14:paraId="7D6AD130" w14:textId="74B9BB5D"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u w:val="single"/>
        </w:rPr>
        <w:t xml:space="preserve">                           </w:t>
      </w:r>
      <w:r w:rsidRPr="6E060FB1">
        <w:rPr>
          <w:rFonts w:ascii="Times New Roman" w:eastAsia="Times New Roman" w:hAnsi="Times New Roman" w:cs="Times New Roman"/>
          <w:sz w:val="24"/>
          <w:szCs w:val="24"/>
        </w:rPr>
        <w:t xml:space="preserve"> </w:t>
      </w:r>
      <w:r>
        <w:br/>
      </w:r>
      <w:r w:rsidRPr="6E060FB1">
        <w:rPr>
          <w:rFonts w:ascii="Times New Roman" w:eastAsia="Times New Roman" w:hAnsi="Times New Roman" w:cs="Times New Roman"/>
          <w:sz w:val="24"/>
          <w:szCs w:val="24"/>
        </w:rPr>
        <w:t>Attorney at Law</w:t>
      </w:r>
    </w:p>
    <w:p w14:paraId="1DD20338" w14:textId="7C6E84DB" w:rsidR="6E060FB1" w:rsidRDefault="6E060FB1" w:rsidP="6E060FB1">
      <w:pPr>
        <w:spacing w:line="480" w:lineRule="auto"/>
        <w:rPr>
          <w:rFonts w:ascii="Times New Roman" w:eastAsia="Times New Roman" w:hAnsi="Times New Roman" w:cs="Times New Roman"/>
          <w:sz w:val="24"/>
          <w:szCs w:val="24"/>
        </w:rPr>
      </w:pPr>
    </w:p>
    <w:p w14:paraId="4B55491E" w14:textId="7A9F9C15" w:rsidR="6E060FB1" w:rsidRDefault="6E060FB1" w:rsidP="6E060FB1">
      <w:pPr>
        <w:jc w:val="center"/>
        <w:rPr>
          <w:rFonts w:ascii="Times New Roman" w:eastAsia="Times New Roman" w:hAnsi="Times New Roman" w:cs="Times New Roman"/>
          <w:sz w:val="24"/>
          <w:szCs w:val="24"/>
        </w:rPr>
      </w:pPr>
    </w:p>
    <w:p w14:paraId="50CC1951" w14:textId="4A1F1B98" w:rsidR="6E060FB1" w:rsidRDefault="6E060FB1" w:rsidP="6E060FB1">
      <w:pPr>
        <w:jc w:val="center"/>
        <w:rPr>
          <w:rFonts w:ascii="Times New Roman" w:eastAsia="Times New Roman" w:hAnsi="Times New Roman" w:cs="Times New Roman"/>
          <w:sz w:val="24"/>
          <w:szCs w:val="24"/>
        </w:rPr>
      </w:pPr>
    </w:p>
    <w:p w14:paraId="0218B449" w14:textId="7766F48D" w:rsidR="6E060FB1" w:rsidRDefault="6E060FB1" w:rsidP="00013687">
      <w:pPr>
        <w:rPr>
          <w:rFonts w:ascii="Times New Roman" w:eastAsia="Times New Roman" w:hAnsi="Times New Roman" w:cs="Times New Roman"/>
          <w:sz w:val="24"/>
          <w:szCs w:val="24"/>
        </w:rPr>
      </w:pPr>
    </w:p>
    <w:p w14:paraId="6CCBB216" w14:textId="77777777" w:rsidR="00013687" w:rsidRDefault="00013687" w:rsidP="00013687">
      <w:pPr>
        <w:rPr>
          <w:rFonts w:ascii="Times New Roman" w:eastAsia="Times New Roman" w:hAnsi="Times New Roman" w:cs="Times New Roman"/>
          <w:sz w:val="24"/>
          <w:szCs w:val="24"/>
        </w:rPr>
      </w:pPr>
    </w:p>
    <w:p w14:paraId="35A8963E" w14:textId="77777777" w:rsidR="00013687" w:rsidRDefault="00013687" w:rsidP="00013687">
      <w:pPr>
        <w:rPr>
          <w:rFonts w:ascii="Times New Roman" w:eastAsia="Times New Roman" w:hAnsi="Times New Roman" w:cs="Times New Roman"/>
          <w:sz w:val="24"/>
          <w:szCs w:val="24"/>
        </w:rPr>
      </w:pPr>
    </w:p>
    <w:p w14:paraId="3B019955" w14:textId="77777777" w:rsidR="00013687" w:rsidRDefault="00013687" w:rsidP="00013687">
      <w:pPr>
        <w:rPr>
          <w:rFonts w:ascii="Times New Roman" w:eastAsia="Times New Roman" w:hAnsi="Times New Roman" w:cs="Times New Roman"/>
          <w:sz w:val="24"/>
          <w:szCs w:val="24"/>
        </w:rPr>
      </w:pPr>
    </w:p>
    <w:p w14:paraId="67CBB093" w14:textId="77777777" w:rsidR="00013687" w:rsidRDefault="00013687" w:rsidP="00013687">
      <w:pPr>
        <w:rPr>
          <w:rFonts w:ascii="Times New Roman" w:eastAsia="Times New Roman" w:hAnsi="Times New Roman" w:cs="Times New Roman"/>
          <w:sz w:val="24"/>
          <w:szCs w:val="24"/>
        </w:rPr>
      </w:pPr>
    </w:p>
    <w:p w14:paraId="58D631B7" w14:textId="77777777" w:rsidR="00013687" w:rsidRDefault="00013687" w:rsidP="00013687">
      <w:pPr>
        <w:rPr>
          <w:rFonts w:ascii="Times New Roman" w:eastAsia="Times New Roman" w:hAnsi="Times New Roman" w:cs="Times New Roman"/>
          <w:sz w:val="24"/>
          <w:szCs w:val="24"/>
        </w:rPr>
      </w:pPr>
    </w:p>
    <w:p w14:paraId="63EB28CC" w14:textId="77777777" w:rsidR="00013687" w:rsidRDefault="00013687" w:rsidP="00013687">
      <w:pPr>
        <w:rPr>
          <w:rFonts w:ascii="Times New Roman" w:eastAsia="Times New Roman" w:hAnsi="Times New Roman" w:cs="Times New Roman"/>
          <w:sz w:val="24"/>
          <w:szCs w:val="24"/>
        </w:rPr>
      </w:pPr>
    </w:p>
    <w:p w14:paraId="55765244" w14:textId="77777777" w:rsidR="00013687" w:rsidRDefault="00013687" w:rsidP="00013687">
      <w:pPr>
        <w:rPr>
          <w:rFonts w:ascii="Times New Roman" w:eastAsia="Times New Roman" w:hAnsi="Times New Roman" w:cs="Times New Roman"/>
          <w:sz w:val="24"/>
          <w:szCs w:val="24"/>
        </w:rPr>
      </w:pPr>
    </w:p>
    <w:p w14:paraId="012D4182" w14:textId="77777777" w:rsidR="00013687" w:rsidRDefault="00013687" w:rsidP="00013687">
      <w:pPr>
        <w:rPr>
          <w:rFonts w:ascii="Times New Roman" w:eastAsia="Times New Roman" w:hAnsi="Times New Roman" w:cs="Times New Roman"/>
          <w:sz w:val="24"/>
          <w:szCs w:val="24"/>
        </w:rPr>
      </w:pPr>
    </w:p>
    <w:p w14:paraId="0FFDF7E8" w14:textId="77777777" w:rsidR="00013687" w:rsidRDefault="00013687" w:rsidP="00013687">
      <w:pPr>
        <w:rPr>
          <w:rFonts w:ascii="Times New Roman" w:eastAsia="Times New Roman" w:hAnsi="Times New Roman" w:cs="Times New Roman"/>
          <w:sz w:val="24"/>
          <w:szCs w:val="24"/>
        </w:rPr>
      </w:pPr>
    </w:p>
    <w:p w14:paraId="5C921CA2" w14:textId="77777777" w:rsidR="00013687" w:rsidRDefault="00013687" w:rsidP="00013687">
      <w:pPr>
        <w:rPr>
          <w:rFonts w:ascii="Times New Roman" w:eastAsia="Times New Roman" w:hAnsi="Times New Roman" w:cs="Times New Roman"/>
          <w:sz w:val="24"/>
          <w:szCs w:val="24"/>
        </w:rPr>
      </w:pPr>
    </w:p>
    <w:p w14:paraId="6BE4B2AD" w14:textId="77777777" w:rsidR="00013687" w:rsidRDefault="00013687" w:rsidP="00013687">
      <w:pPr>
        <w:rPr>
          <w:rFonts w:ascii="Times New Roman" w:eastAsia="Times New Roman" w:hAnsi="Times New Roman" w:cs="Times New Roman"/>
          <w:sz w:val="24"/>
          <w:szCs w:val="24"/>
        </w:rPr>
      </w:pPr>
    </w:p>
    <w:p w14:paraId="1ADC252A" w14:textId="77777777" w:rsidR="00013687" w:rsidRDefault="00013687" w:rsidP="00013687">
      <w:pPr>
        <w:rPr>
          <w:rFonts w:ascii="Times New Roman" w:eastAsia="Times New Roman" w:hAnsi="Times New Roman" w:cs="Times New Roman"/>
          <w:sz w:val="24"/>
          <w:szCs w:val="24"/>
        </w:rPr>
      </w:pPr>
    </w:p>
    <w:p w14:paraId="7B54F7D2" w14:textId="77777777" w:rsidR="00013687" w:rsidRDefault="00013687" w:rsidP="00013687">
      <w:pPr>
        <w:rPr>
          <w:rFonts w:ascii="Times New Roman" w:eastAsia="Times New Roman" w:hAnsi="Times New Roman" w:cs="Times New Roman"/>
          <w:sz w:val="24"/>
          <w:szCs w:val="24"/>
        </w:rPr>
      </w:pPr>
    </w:p>
    <w:p w14:paraId="6B53AF86" w14:textId="77777777" w:rsidR="00013687" w:rsidRDefault="00013687" w:rsidP="00013687">
      <w:pPr>
        <w:rPr>
          <w:rFonts w:ascii="Times New Roman" w:eastAsia="Times New Roman" w:hAnsi="Times New Roman" w:cs="Times New Roman"/>
          <w:sz w:val="24"/>
          <w:szCs w:val="24"/>
        </w:rPr>
      </w:pPr>
    </w:p>
    <w:p w14:paraId="7A2F9C28" w14:textId="77777777" w:rsidR="00013687" w:rsidRDefault="00013687" w:rsidP="00013687">
      <w:pPr>
        <w:rPr>
          <w:rFonts w:ascii="Times New Roman" w:eastAsia="Times New Roman" w:hAnsi="Times New Roman" w:cs="Times New Roman"/>
          <w:sz w:val="24"/>
          <w:szCs w:val="24"/>
        </w:rPr>
      </w:pPr>
    </w:p>
    <w:p w14:paraId="3C1462D6" w14:textId="77777777" w:rsidR="00013687" w:rsidRDefault="00013687" w:rsidP="00013687">
      <w:pPr>
        <w:rPr>
          <w:rFonts w:ascii="Times New Roman" w:eastAsia="Times New Roman" w:hAnsi="Times New Roman" w:cs="Times New Roman"/>
          <w:sz w:val="24"/>
          <w:szCs w:val="24"/>
        </w:rPr>
      </w:pPr>
    </w:p>
    <w:p w14:paraId="4FA79485" w14:textId="4F3766B6" w:rsidR="6E060FB1" w:rsidRDefault="6E060FB1" w:rsidP="6E060FB1">
      <w:pPr>
        <w:jc w:val="center"/>
        <w:rPr>
          <w:rFonts w:ascii="Times New Roman" w:eastAsia="Times New Roman" w:hAnsi="Times New Roman" w:cs="Times New Roman"/>
          <w:sz w:val="24"/>
          <w:szCs w:val="24"/>
        </w:rPr>
      </w:pPr>
    </w:p>
    <w:p w14:paraId="6C15EAEF" w14:textId="43936C37" w:rsidR="62EF16CC" w:rsidRDefault="62EF16CC" w:rsidP="6E060FB1">
      <w:pPr>
        <w:spacing w:line="480" w:lineRule="auto"/>
        <w:jc w:val="center"/>
        <w:rPr>
          <w:rFonts w:ascii="Times New Roman" w:eastAsia="Times New Roman" w:hAnsi="Times New Roman" w:cs="Times New Roman"/>
          <w:sz w:val="24"/>
          <w:szCs w:val="24"/>
        </w:rPr>
      </w:pPr>
      <w:r>
        <w:lastRenderedPageBreak/>
        <w:br/>
      </w:r>
      <w:r w:rsidRPr="6E060FB1">
        <w:rPr>
          <w:rFonts w:ascii="Times New Roman" w:eastAsia="Times New Roman" w:hAnsi="Times New Roman" w:cs="Times New Roman"/>
          <w:sz w:val="24"/>
          <w:szCs w:val="24"/>
        </w:rPr>
        <w:t>UNITED STATES DISTRICT COURT</w:t>
      </w:r>
    </w:p>
    <w:p w14:paraId="788C58EB" w14:textId="264264DF" w:rsidR="62EF16CC" w:rsidRDefault="62EF16CC" w:rsidP="6E060FB1">
      <w:pPr>
        <w:spacing w:line="48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EASTERN DISTRICT OF MICHIGAN</w:t>
      </w:r>
    </w:p>
    <w:p w14:paraId="6F230CC5" w14:textId="113D1E21" w:rsidR="6E060FB1" w:rsidRDefault="6E060FB1" w:rsidP="6E060FB1">
      <w:pPr>
        <w:spacing w:line="480" w:lineRule="auto"/>
        <w:rPr>
          <w:rFonts w:ascii="Times New Roman" w:eastAsia="Times New Roman" w:hAnsi="Times New Roman" w:cs="Times New Roman"/>
          <w:sz w:val="24"/>
          <w:szCs w:val="24"/>
        </w:rPr>
      </w:pPr>
    </w:p>
    <w:p w14:paraId="5FDFC7D9" w14:textId="4CAF705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GREGORY SAWYER and </w:t>
      </w:r>
    </w:p>
    <w:p w14:paraId="1B4EBFA8" w14:textId="2D48E9F4"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SWEET LORRAINE’S SYSTEMS,</w:t>
      </w:r>
    </w:p>
    <w:p w14:paraId="1CA4C62D" w14:textId="4FE24A39"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LLC.,</w:t>
      </w:r>
    </w:p>
    <w:p w14:paraId="4AD8876F" w14:textId="60D2655C"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Plaintiff,</w:t>
      </w:r>
    </w:p>
    <w:p w14:paraId="4BDD2DB5" w14:textId="2A86F8B4"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vs.</w:t>
      </w:r>
    </w:p>
    <w:p w14:paraId="0B7C15E8" w14:textId="332E8212"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CHRISTINE DONNELLY and</w:t>
      </w:r>
    </w:p>
    <w:p w14:paraId="6319BD7A" w14:textId="07C50A0A"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SWEET LORRAINE’S BAKERY,</w:t>
      </w:r>
    </w:p>
    <w:p w14:paraId="78228FC5" w14:textId="05E03CBD"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LLC.,</w:t>
      </w:r>
    </w:p>
    <w:p w14:paraId="1A310FC2" w14:textId="0EB81FC4"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w:t>
      </w:r>
    </w:p>
    <w:p w14:paraId="01E4F7FC" w14:textId="1F51BDA7"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Defendant.</w:t>
      </w:r>
    </w:p>
    <w:p w14:paraId="2DB3A421" w14:textId="1CEEA725" w:rsidR="62EF16CC" w:rsidRDefault="62EF16CC" w:rsidP="6E060FB1">
      <w:pPr>
        <w:spacing w:line="480" w:lineRule="auto"/>
        <w:ind w:left="6480"/>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 xml:space="preserve">        CASE NO.: 123456 MI </w:t>
      </w:r>
    </w:p>
    <w:p w14:paraId="0A4DBD67" w14:textId="01C2976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w:t>
      </w:r>
    </w:p>
    <w:p w14:paraId="62083BEE" w14:textId="638AC13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 xml:space="preserve"> </w:t>
      </w:r>
    </w:p>
    <w:p w14:paraId="6375D171" w14:textId="313C1398" w:rsidR="62EF16CC" w:rsidRDefault="62EF16CC" w:rsidP="6E060FB1">
      <w:pPr>
        <w:pStyle w:val="Heading5"/>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 xml:space="preserve"> </w:t>
      </w:r>
    </w:p>
    <w:p w14:paraId="1DE93C72" w14:textId="4A81A873"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 xml:space="preserve"> </w:t>
      </w:r>
      <w:r w:rsidRPr="6E060FB1">
        <w:rPr>
          <w:rFonts w:ascii="Times New Roman" w:eastAsia="Times New Roman" w:hAnsi="Times New Roman" w:cs="Times New Roman"/>
          <w:sz w:val="24"/>
          <w:szCs w:val="24"/>
        </w:rPr>
        <w:t xml:space="preserve"> </w:t>
      </w:r>
    </w:p>
    <w:p w14:paraId="4FE2E700" w14:textId="00867AC5"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u w:val="single"/>
        </w:rPr>
        <w:lastRenderedPageBreak/>
        <w:t>REQUESTS TO PRODUCE TO DEFENDANT</w:t>
      </w:r>
    </w:p>
    <w:p w14:paraId="78C5433F" w14:textId="05FE3A35"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COME NOW, GREGORY SAWYER, plaintiff in the above-styled matter, and serves the following requests to produce to Christine Donnelly, defendant pursuant to </w:t>
      </w:r>
      <w:r w:rsidRPr="6E060FB1">
        <w:rPr>
          <w:rFonts w:ascii="Times New Roman" w:eastAsia="Times New Roman" w:hAnsi="Times New Roman" w:cs="Times New Roman"/>
          <w:i/>
          <w:iCs/>
          <w:sz w:val="24"/>
          <w:szCs w:val="24"/>
        </w:rPr>
        <w:t xml:space="preserve">USCS Fed Rules Civ Proc R 34, </w:t>
      </w:r>
      <w:r w:rsidRPr="6E060FB1">
        <w:rPr>
          <w:rFonts w:ascii="Times New Roman" w:eastAsia="Times New Roman" w:hAnsi="Times New Roman" w:cs="Times New Roman"/>
          <w:sz w:val="24"/>
          <w:szCs w:val="24"/>
        </w:rPr>
        <w:t>2021.  Plaintiff requests that the following documents be produced at the law offices of the undersigned within 30 days.</w:t>
      </w:r>
    </w:p>
    <w:p w14:paraId="18E8C914" w14:textId="0E1A0720"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w:t>
      </w:r>
    </w:p>
    <w:p w14:paraId="616D7527" w14:textId="5BE5B931"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u w:val="single"/>
        </w:rPr>
        <w:t>INTRODUCTORY NOTES</w:t>
      </w:r>
    </w:p>
    <w:p w14:paraId="53B304C7" w14:textId="322DE9A7"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I. </w:t>
      </w:r>
      <w:r w:rsidRPr="6E060FB1">
        <w:rPr>
          <w:rFonts w:ascii="Times New Roman" w:eastAsia="Times New Roman" w:hAnsi="Times New Roman" w:cs="Times New Roman"/>
          <w:sz w:val="24"/>
          <w:szCs w:val="24"/>
          <w:u w:val="single"/>
        </w:rPr>
        <w:t>Definitions</w:t>
      </w:r>
    </w:p>
    <w:p w14:paraId="4FEDC90A" w14:textId="7B401805"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As used in this Request for Production of Documents, the following terms mean:</w:t>
      </w:r>
    </w:p>
    <w:p w14:paraId="5F48589A" w14:textId="5B3B9FBD"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(a) “You” or “your”</w:t>
      </w:r>
    </w:p>
    <w:p w14:paraId="7393F999" w14:textId="739F3CB9"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The person(s) to whom this Request for Documents is addressed and all other persons acting or purporting to act on said person’s behalf.</w:t>
      </w:r>
    </w:p>
    <w:p w14:paraId="49785C55" w14:textId="6B34DDD8"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(b) “Document”</w:t>
      </w:r>
    </w:p>
    <w:p w14:paraId="3EC15F59" w14:textId="0598AD82"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Includes, without limitation, writings, emails (whether printed or not), agreements, contracts, and printed matter of every kind and description; data stored on a computer hard disk or other memory card, </w:t>
      </w:r>
      <w:proofErr w:type="gramStart"/>
      <w:r w:rsidRPr="6E060FB1">
        <w:rPr>
          <w:rFonts w:ascii="Times New Roman" w:eastAsia="Times New Roman" w:hAnsi="Times New Roman" w:cs="Times New Roman"/>
          <w:sz w:val="24"/>
          <w:szCs w:val="24"/>
        </w:rPr>
        <w:t>photographs</w:t>
      </w:r>
      <w:proofErr w:type="gramEnd"/>
      <w:r w:rsidRPr="6E060FB1">
        <w:rPr>
          <w:rFonts w:ascii="Times New Roman" w:eastAsia="Times New Roman" w:hAnsi="Times New Roman" w:cs="Times New Roman"/>
          <w:sz w:val="24"/>
          <w:szCs w:val="24"/>
        </w:rPr>
        <w:t xml:space="preserve"> and drawings; notes and records of any oral communications; e-mails and recordings (tape, disc or other) of oral communications.</w:t>
      </w:r>
    </w:p>
    <w:p w14:paraId="01C57A1D" w14:textId="2BB36C97"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(c) “Person” or “persons”</w:t>
      </w:r>
    </w:p>
    <w:p w14:paraId="368A2598" w14:textId="4A929E9E"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Any individual, corporation, partnership, joint venture, firm, association, proprietorship, agency, board, authority, </w:t>
      </w:r>
      <w:proofErr w:type="gramStart"/>
      <w:r w:rsidRPr="6E060FB1">
        <w:rPr>
          <w:rFonts w:ascii="Times New Roman" w:eastAsia="Times New Roman" w:hAnsi="Times New Roman" w:cs="Times New Roman"/>
          <w:sz w:val="24"/>
          <w:szCs w:val="24"/>
        </w:rPr>
        <w:t>commission</w:t>
      </w:r>
      <w:proofErr w:type="gramEnd"/>
      <w:r w:rsidRPr="6E060FB1">
        <w:rPr>
          <w:rFonts w:ascii="Times New Roman" w:eastAsia="Times New Roman" w:hAnsi="Times New Roman" w:cs="Times New Roman"/>
          <w:sz w:val="24"/>
          <w:szCs w:val="24"/>
        </w:rPr>
        <w:t xml:space="preserve"> or any other entity.</w:t>
      </w:r>
    </w:p>
    <w:p w14:paraId="6CED4F3D" w14:textId="30830EA9"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(d) “Communicate” or “communication”</w:t>
      </w:r>
    </w:p>
    <w:p w14:paraId="672EA2F4" w14:textId="0651B1D4"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Includes every manner or means of disclosure, transfer, or exchange and every disclosure, </w:t>
      </w:r>
      <w:proofErr w:type="gramStart"/>
      <w:r w:rsidRPr="6E060FB1">
        <w:rPr>
          <w:rFonts w:ascii="Times New Roman" w:eastAsia="Times New Roman" w:hAnsi="Times New Roman" w:cs="Times New Roman"/>
          <w:sz w:val="24"/>
          <w:szCs w:val="24"/>
        </w:rPr>
        <w:t>transfer</w:t>
      </w:r>
      <w:proofErr w:type="gramEnd"/>
      <w:r w:rsidRPr="6E060FB1">
        <w:rPr>
          <w:rFonts w:ascii="Times New Roman" w:eastAsia="Times New Roman" w:hAnsi="Times New Roman" w:cs="Times New Roman"/>
          <w:sz w:val="24"/>
          <w:szCs w:val="24"/>
        </w:rPr>
        <w:t xml:space="preserve"> or exchange of information, whether orally or by documents or whether face-to-face or by telephone, mail, personal delivery or otherwise.</w:t>
      </w:r>
    </w:p>
    <w:p w14:paraId="3B3881C0" w14:textId="6CC148E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(e) “Or”</w:t>
      </w:r>
    </w:p>
    <w:p w14:paraId="2044E159" w14:textId="3A0EA9C4"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Shall be construed either conjunctively or disjunctively to bring within the scope of this Request for Documents any information which might otherwise be construed to be outside their scope.</w:t>
      </w:r>
    </w:p>
    <w:p w14:paraId="63E78EB3" w14:textId="1DA96DB9"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w:t>
      </w:r>
    </w:p>
    <w:p w14:paraId="46D9A9B3" w14:textId="5C49F2F7"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II. </w:t>
      </w:r>
      <w:r w:rsidRPr="6E060FB1">
        <w:rPr>
          <w:rFonts w:ascii="Times New Roman" w:eastAsia="Times New Roman" w:hAnsi="Times New Roman" w:cs="Times New Roman"/>
          <w:sz w:val="24"/>
          <w:szCs w:val="24"/>
          <w:u w:val="single"/>
        </w:rPr>
        <w:t>Instructions</w:t>
      </w:r>
    </w:p>
    <w:p w14:paraId="52A124A4" w14:textId="60B6196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(a) Unless otherwise indicated, this Request for Documents concerns and relates to the incident which is described in Plaintiff’s Complaint.</w:t>
      </w:r>
    </w:p>
    <w:p w14:paraId="14E51579" w14:textId="54E3FA89"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(b) If you maintain that any document or record referred to herein has been lost, </w:t>
      </w:r>
      <w:proofErr w:type="gramStart"/>
      <w:r w:rsidRPr="6E060FB1">
        <w:rPr>
          <w:rFonts w:ascii="Times New Roman" w:eastAsia="Times New Roman" w:hAnsi="Times New Roman" w:cs="Times New Roman"/>
          <w:sz w:val="24"/>
          <w:szCs w:val="24"/>
        </w:rPr>
        <w:t>misplaced</w:t>
      </w:r>
      <w:proofErr w:type="gramEnd"/>
      <w:r w:rsidRPr="6E060FB1">
        <w:rPr>
          <w:rFonts w:ascii="Times New Roman" w:eastAsia="Times New Roman" w:hAnsi="Times New Roman" w:cs="Times New Roman"/>
          <w:sz w:val="24"/>
          <w:szCs w:val="24"/>
        </w:rPr>
        <w:t xml:space="preserve"> or destroyed, set forth the contents of said document, a description of said document, the location of any copies of said document, the date of such loss or destruction and, if the document was destroyed, the name of the person who operated or authorized said destruction.</w:t>
      </w:r>
    </w:p>
    <w:p w14:paraId="7113D694" w14:textId="3F3FE7FA"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(c) If you maintain that any of the documents requested cannot be produced by virtue of any claimed privilege or immunity, set forth precisely the grounds for your objection to producing the documents in question.</w:t>
      </w:r>
    </w:p>
    <w:p w14:paraId="31D9F6B9" w14:textId="131F761F"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w:t>
      </w:r>
    </w:p>
    <w:p w14:paraId="34495869" w14:textId="28CF27C7"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u w:val="single"/>
        </w:rPr>
        <w:t>REQUESTS FOR PRODUCTION</w:t>
      </w:r>
    </w:p>
    <w:p w14:paraId="512F0042" w14:textId="7608895B"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1.</w:t>
      </w:r>
    </w:p>
    <w:p w14:paraId="373B6ECA" w14:textId="468F0440"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“DOCUMENT REQUEST NO. 1: All documents and things concerning the creation, design, selection or adoption of Plaintiff’s Mark, including without limitation any documents evidencing the meaning of Plaintiff's Mark and reasons for its selection”, Lexis,</w:t>
      </w:r>
      <w:r w:rsidRPr="6E060FB1">
        <w:rPr>
          <w:rFonts w:ascii="Times New Roman" w:eastAsia="Times New Roman" w:hAnsi="Times New Roman" w:cs="Times New Roman"/>
          <w:i/>
          <w:iCs/>
          <w:sz w:val="24"/>
          <w:szCs w:val="24"/>
        </w:rPr>
        <w:t xml:space="preserve"> Document Requests (Trademark Litigation) (Trademark Owner to Alleged Infringer).</w:t>
      </w:r>
    </w:p>
    <w:p w14:paraId="50BFE474" w14:textId="3AB7082A"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2.</w:t>
      </w:r>
    </w:p>
    <w:p w14:paraId="35059DBF" w14:textId="3DEB6FB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“DOCUMENT REQUEST NO. 2: Documents sufficient to identify the persons who participated in, or have knowledge about, the creation, design, selection, or adoption of Plaintiff's Mark”, Lexis,</w:t>
      </w:r>
      <w:r w:rsidRPr="6E060FB1">
        <w:rPr>
          <w:rFonts w:ascii="Times New Roman" w:eastAsia="Times New Roman" w:hAnsi="Times New Roman" w:cs="Times New Roman"/>
          <w:i/>
          <w:iCs/>
          <w:sz w:val="24"/>
          <w:szCs w:val="24"/>
        </w:rPr>
        <w:t xml:space="preserve"> Document Requests (Trademark Litigation) (Trademark Owner to Alleged Infringer).</w:t>
      </w:r>
    </w:p>
    <w:p w14:paraId="6F15D7A3" w14:textId="267410D2"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3.</w:t>
      </w:r>
    </w:p>
    <w:p w14:paraId="312342C7" w14:textId="458FA3B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“DOCUMENT REQUEST NO. 3: All documents and things concerning any investigation, trademark search, or other inquiry conducted by Plaintiff or on Plaintiff's behalf concerning the proposal to use, availability, attempt to register, registration, or use of Plaintiff's Mark”, Lexis,</w:t>
      </w:r>
      <w:r w:rsidRPr="6E060FB1">
        <w:rPr>
          <w:rFonts w:ascii="Times New Roman" w:eastAsia="Times New Roman" w:hAnsi="Times New Roman" w:cs="Times New Roman"/>
          <w:i/>
          <w:iCs/>
          <w:sz w:val="24"/>
          <w:szCs w:val="24"/>
        </w:rPr>
        <w:t xml:space="preserve"> Document Requests (Trademark Litigation) (Trademark Owner to Alleged Infringer).</w:t>
      </w:r>
    </w:p>
    <w:p w14:paraId="25421EFE" w14:textId="38BB0B33"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4.</w:t>
      </w:r>
    </w:p>
    <w:p w14:paraId="02CBAB7B" w14:textId="1FA06C3A"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“DOCUMENT REQUEST NO. 4: All documents concerning any federal or state trademark applications or registrations filed by or on behalf of Plaintiff”, Lexis,</w:t>
      </w:r>
      <w:r w:rsidRPr="6E060FB1">
        <w:rPr>
          <w:rFonts w:ascii="Times New Roman" w:eastAsia="Times New Roman" w:hAnsi="Times New Roman" w:cs="Times New Roman"/>
          <w:i/>
          <w:iCs/>
          <w:sz w:val="24"/>
          <w:szCs w:val="24"/>
        </w:rPr>
        <w:t xml:space="preserve"> Document Requests (Trademark Litigation) (Trademark Owner to Alleged Infringer).</w:t>
      </w:r>
    </w:p>
    <w:p w14:paraId="26D4C98C" w14:textId="6E359E69"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5.</w:t>
      </w:r>
    </w:p>
    <w:p w14:paraId="36776416" w14:textId="6B0B0F94"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“DOCUMENT REQUEST NO. 5: All documents concerning Plaintiff's decision to apply to register Plaintiff's Mark with the U.S. Patent and Trademark Office”, Lexis,</w:t>
      </w:r>
      <w:r w:rsidRPr="6E060FB1">
        <w:rPr>
          <w:rFonts w:ascii="Times New Roman" w:eastAsia="Times New Roman" w:hAnsi="Times New Roman" w:cs="Times New Roman"/>
          <w:i/>
          <w:iCs/>
          <w:sz w:val="24"/>
          <w:szCs w:val="24"/>
        </w:rPr>
        <w:t xml:space="preserve"> Document Requests (Trademark Litigation) (Trademark Owner to Alleged Infringer).</w:t>
      </w:r>
    </w:p>
    <w:p w14:paraId="24BE98EC" w14:textId="1B4A560D"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6.</w:t>
      </w:r>
    </w:p>
    <w:p w14:paraId="33C7A85D" w14:textId="6DB9DEFC"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“DOCUMENT REQUEST NO. 6: All documents concerning Plaintiff's application to register Plaintiff's Mark with the U.S. Patent and Trademark Office”, Lexis,</w:t>
      </w:r>
      <w:r w:rsidRPr="6E060FB1">
        <w:rPr>
          <w:rFonts w:ascii="Times New Roman" w:eastAsia="Times New Roman" w:hAnsi="Times New Roman" w:cs="Times New Roman"/>
          <w:i/>
          <w:iCs/>
          <w:sz w:val="24"/>
          <w:szCs w:val="24"/>
        </w:rPr>
        <w:t xml:space="preserve"> Document Requests (Trademark Litigation) (Trademark Owner to Alleged Infringer).</w:t>
      </w:r>
    </w:p>
    <w:p w14:paraId="2A5D76B1" w14:textId="0DA24FA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7.</w:t>
      </w:r>
    </w:p>
    <w:p w14:paraId="47FB59F6" w14:textId="7F0A8A41"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7: All documents concerning Plaintiff's incorporation, corporate name reservations, qualifications to do business, trade name registrations and assumed name </w:t>
      </w:r>
      <w:proofErr w:type="spellStart"/>
      <w:r w:rsidRPr="6E060FB1">
        <w:rPr>
          <w:rFonts w:ascii="Times New Roman" w:eastAsia="Times New Roman" w:hAnsi="Times New Roman" w:cs="Times New Roman"/>
          <w:sz w:val="24"/>
          <w:szCs w:val="24"/>
        </w:rPr>
        <w:t>recordals</w:t>
      </w:r>
      <w:proofErr w:type="spellEnd"/>
      <w:r w:rsidRPr="6E060FB1">
        <w:rPr>
          <w:rFonts w:ascii="Times New Roman" w:eastAsia="Times New Roman" w:hAnsi="Times New Roman" w:cs="Times New Roman"/>
          <w:sz w:val="24"/>
          <w:szCs w:val="24"/>
        </w:rPr>
        <w:t xml:space="preserve">”, Lexis, </w:t>
      </w:r>
      <w:r w:rsidRPr="6E060FB1">
        <w:rPr>
          <w:rFonts w:ascii="Times New Roman" w:eastAsia="Times New Roman" w:hAnsi="Times New Roman" w:cs="Times New Roman"/>
          <w:i/>
          <w:iCs/>
          <w:sz w:val="24"/>
          <w:szCs w:val="24"/>
        </w:rPr>
        <w:t>Document Requests (Trademark Litigation) (Trademark Owner to Alleged Infringer).</w:t>
      </w:r>
    </w:p>
    <w:p w14:paraId="4ED55033" w14:textId="7C47693B"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i/>
          <w:iCs/>
          <w:sz w:val="24"/>
          <w:szCs w:val="24"/>
        </w:rPr>
        <w:t>8.</w:t>
      </w:r>
    </w:p>
    <w:p w14:paraId="0F10B96D" w14:textId="1F432D4B"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8: Documents and things identifying all of the products and services offered by Plaintiff'”, Lexis, </w:t>
      </w:r>
      <w:r w:rsidRPr="6E060FB1">
        <w:rPr>
          <w:rFonts w:ascii="Times New Roman" w:eastAsia="Times New Roman" w:hAnsi="Times New Roman" w:cs="Times New Roman"/>
          <w:i/>
          <w:iCs/>
          <w:sz w:val="24"/>
          <w:szCs w:val="24"/>
        </w:rPr>
        <w:t>Document Requests (Trademark Litigation) (Trademark Owner to Alleged Infringer).</w:t>
      </w:r>
    </w:p>
    <w:p w14:paraId="035F45C5" w14:textId="6747D9FB"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9.</w:t>
      </w:r>
    </w:p>
    <w:p w14:paraId="0870992B" w14:textId="6C262DF1"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9: Documents and things that identify or describe the nature of all products and services offered under Plaintiff's Mark”, Lexis, </w:t>
      </w:r>
      <w:r w:rsidRPr="6E060FB1">
        <w:rPr>
          <w:rFonts w:ascii="Times New Roman" w:eastAsia="Times New Roman" w:hAnsi="Times New Roman" w:cs="Times New Roman"/>
          <w:i/>
          <w:iCs/>
          <w:sz w:val="24"/>
          <w:szCs w:val="24"/>
        </w:rPr>
        <w:t>Document Requests (Trademark Litigation) (Trademark Owner to Alleged Infringer).</w:t>
      </w:r>
    </w:p>
    <w:p w14:paraId="3E329C06" w14:textId="45088027"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10.</w:t>
      </w:r>
    </w:p>
    <w:p w14:paraId="70307227" w14:textId="2273D90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 xml:space="preserve">“DOCUMENT REQUEST NO. 10: Specimens of, or documents that show, each and every product and service offered, or intended to be offered, under Plaintiff's Mark”, Lexis, </w:t>
      </w:r>
      <w:r w:rsidRPr="6E060FB1">
        <w:rPr>
          <w:rFonts w:ascii="Times New Roman" w:eastAsia="Times New Roman" w:hAnsi="Times New Roman" w:cs="Times New Roman"/>
          <w:i/>
          <w:iCs/>
          <w:sz w:val="24"/>
          <w:szCs w:val="24"/>
        </w:rPr>
        <w:t>Document Requests (Trademark Litigation) (Trademark Owner to Alleged Infringer).</w:t>
      </w:r>
    </w:p>
    <w:p w14:paraId="339CD10E" w14:textId="7519A0CF"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11.</w:t>
      </w:r>
    </w:p>
    <w:p w14:paraId="460CEC55" w14:textId="0998D99D"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11: A sample of each label, tag, sticker, container, package, box, packaging insert, point of sale display and brochure ever used, sold, or considered for use or sale, </w:t>
      </w:r>
      <w:proofErr w:type="gramStart"/>
      <w:r w:rsidRPr="6E060FB1">
        <w:rPr>
          <w:rFonts w:ascii="Times New Roman" w:eastAsia="Times New Roman" w:hAnsi="Times New Roman" w:cs="Times New Roman"/>
          <w:sz w:val="24"/>
          <w:szCs w:val="24"/>
        </w:rPr>
        <w:t>bearing</w:t>
      </w:r>
      <w:proofErr w:type="gramEnd"/>
      <w:r w:rsidRPr="6E060FB1">
        <w:rPr>
          <w:rFonts w:ascii="Times New Roman" w:eastAsia="Times New Roman" w:hAnsi="Times New Roman" w:cs="Times New Roman"/>
          <w:sz w:val="24"/>
          <w:szCs w:val="24"/>
        </w:rPr>
        <w:t xml:space="preserve"> or depicting Plaintiff's Mark”, Lexis, </w:t>
      </w:r>
      <w:r w:rsidRPr="6E060FB1">
        <w:rPr>
          <w:rFonts w:ascii="Times New Roman" w:eastAsia="Times New Roman" w:hAnsi="Times New Roman" w:cs="Times New Roman"/>
          <w:i/>
          <w:iCs/>
          <w:sz w:val="24"/>
          <w:szCs w:val="24"/>
        </w:rPr>
        <w:t>Document Requests (Trademark Litigation) (Trademark Owner to Alleged Infringer).</w:t>
      </w:r>
    </w:p>
    <w:p w14:paraId="3F1ECF6A" w14:textId="554B693D"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12.</w:t>
      </w:r>
    </w:p>
    <w:p w14:paraId="0D255AD5" w14:textId="4AE3AD9C"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12: All documents and things concerning the first use of Plaintiff's Mark for the advertising, promotion, or marketing of any products or services, including without limitation a copy or representative specimen of such use, and documents sufficient to identify the date of such first use and the advertising or promotional mediums that were used”, Lexis, </w:t>
      </w:r>
      <w:r w:rsidRPr="6E060FB1">
        <w:rPr>
          <w:rFonts w:ascii="Times New Roman" w:eastAsia="Times New Roman" w:hAnsi="Times New Roman" w:cs="Times New Roman"/>
          <w:i/>
          <w:iCs/>
          <w:sz w:val="24"/>
          <w:szCs w:val="24"/>
        </w:rPr>
        <w:t>Document Requests (Trademark Litigation) (Trademark Owner to Alleged Infringer).</w:t>
      </w:r>
    </w:p>
    <w:p w14:paraId="5C7B4103" w14:textId="52CC3C9A"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13.</w:t>
      </w:r>
    </w:p>
    <w:p w14:paraId="1EAA7CA1" w14:textId="09BAA161"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13: Documents and things concerning Plaintiff's first bona fide sale, or anticipated first bona fide sale, in United States Commerce, of products or services under Plaintiff's Mark, including without limitation documents sufficient to show the date of the first bona fide sale of Plaintiff's products or services; documents concerning the identity and geographic location of the first customer of Plaintiff's products or services; and all documents </w:t>
      </w:r>
      <w:r w:rsidRPr="6E060FB1">
        <w:rPr>
          <w:rFonts w:ascii="Times New Roman" w:eastAsia="Times New Roman" w:hAnsi="Times New Roman" w:cs="Times New Roman"/>
          <w:sz w:val="24"/>
          <w:szCs w:val="24"/>
        </w:rPr>
        <w:lastRenderedPageBreak/>
        <w:t xml:space="preserve">concerning any money or other payment received from such sale”, Lexis, </w:t>
      </w:r>
      <w:r w:rsidRPr="6E060FB1">
        <w:rPr>
          <w:rFonts w:ascii="Times New Roman" w:eastAsia="Times New Roman" w:hAnsi="Times New Roman" w:cs="Times New Roman"/>
          <w:i/>
          <w:iCs/>
          <w:sz w:val="24"/>
          <w:szCs w:val="24"/>
        </w:rPr>
        <w:t>Document Requests (Trademark Litigation) (Trademark Owner to Alleged Infringer).</w:t>
      </w:r>
    </w:p>
    <w:p w14:paraId="7F15BD04" w14:textId="4CA0B852"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14.</w:t>
      </w:r>
    </w:p>
    <w:p w14:paraId="7188C20F" w14:textId="40DBBDD1"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14: Documents and things sufficient to show all design forms in which Plaintiff's Mark has been used”, Lexis, </w:t>
      </w:r>
      <w:r w:rsidRPr="6E060FB1">
        <w:rPr>
          <w:rFonts w:ascii="Times New Roman" w:eastAsia="Times New Roman" w:hAnsi="Times New Roman" w:cs="Times New Roman"/>
          <w:i/>
          <w:iCs/>
          <w:sz w:val="24"/>
          <w:szCs w:val="24"/>
        </w:rPr>
        <w:t>Document Requests (Trademark Litigation) (Trademark Owner to Alleged Infringer).</w:t>
      </w:r>
    </w:p>
    <w:p w14:paraId="53DEB05F" w14:textId="04163BB9"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15.</w:t>
      </w:r>
    </w:p>
    <w:p w14:paraId="5637DEF4" w14:textId="31624FB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15: Documents and things concerning any modification of Plaintiff's Mark since the first use thereof, including all documents concerning the reason such modification was made”, Lexis, </w:t>
      </w:r>
      <w:r w:rsidRPr="6E060FB1">
        <w:rPr>
          <w:rFonts w:ascii="Times New Roman" w:eastAsia="Times New Roman" w:hAnsi="Times New Roman" w:cs="Times New Roman"/>
          <w:i/>
          <w:iCs/>
          <w:sz w:val="24"/>
          <w:szCs w:val="24"/>
        </w:rPr>
        <w:t>Document Requests (Trademark Litigation) (Trademark Owner to Alleged Infringer).</w:t>
      </w:r>
    </w:p>
    <w:p w14:paraId="6321B1D2" w14:textId="26D95AE0"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16.</w:t>
      </w:r>
    </w:p>
    <w:p w14:paraId="43701AB7" w14:textId="7404A1D0"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16: All marketing or business plans for goods or services bearing Plaintiff's Mark”, Lexis, </w:t>
      </w:r>
      <w:r w:rsidRPr="6E060FB1">
        <w:rPr>
          <w:rFonts w:ascii="Times New Roman" w:eastAsia="Times New Roman" w:hAnsi="Times New Roman" w:cs="Times New Roman"/>
          <w:i/>
          <w:iCs/>
          <w:sz w:val="24"/>
          <w:szCs w:val="24"/>
        </w:rPr>
        <w:t>Document Requests (Trademark Litigation) (Trademark Owner to Alleged Infringer).</w:t>
      </w:r>
    </w:p>
    <w:p w14:paraId="1E57C85F" w14:textId="375D94A3"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17.</w:t>
      </w:r>
    </w:p>
    <w:p w14:paraId="47EAE370" w14:textId="4BD056E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17: Documents sufficient to identify the persons involved in the design, sales, advertising, marketing, promotions, business strategy, and business planning for products or services offered under Plaintiff's Mark, or intended to be offered under Plaintiff's Mark”, Lexis, </w:t>
      </w:r>
      <w:r w:rsidRPr="6E060FB1">
        <w:rPr>
          <w:rFonts w:ascii="Times New Roman" w:eastAsia="Times New Roman" w:hAnsi="Times New Roman" w:cs="Times New Roman"/>
          <w:i/>
          <w:iCs/>
          <w:sz w:val="24"/>
          <w:szCs w:val="24"/>
        </w:rPr>
        <w:t>Document Requests (Trademark Litigation) (Trademark Owner to Alleged Infringer).</w:t>
      </w:r>
    </w:p>
    <w:p w14:paraId="0F056418" w14:textId="1600D1F3"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18.</w:t>
      </w:r>
    </w:p>
    <w:p w14:paraId="20CC4CD9" w14:textId="6016C7C1"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18: Documents identifying the geographic scope and extent of the advertising and promotion of products or services offered, or intended to be offered, under Plaintiff's Mark, including without limitation documents sufficient to show all geographical locations in the United States (by state) in which Plaintiff has advertised or promoted Plaintiff's products, or intends to advertise or promote Plaintiff's products”, Lexis, </w:t>
      </w:r>
      <w:r w:rsidRPr="6E060FB1">
        <w:rPr>
          <w:rFonts w:ascii="Times New Roman" w:eastAsia="Times New Roman" w:hAnsi="Times New Roman" w:cs="Times New Roman"/>
          <w:i/>
          <w:iCs/>
          <w:sz w:val="24"/>
          <w:szCs w:val="24"/>
        </w:rPr>
        <w:t>Document Requests (Trademark Litigation) (Trademark Owner to Alleged Infringer).</w:t>
      </w:r>
    </w:p>
    <w:p w14:paraId="6E8E37F5" w14:textId="244A7482"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19.</w:t>
      </w:r>
    </w:p>
    <w:p w14:paraId="5DAD1C34" w14:textId="3C16B3ED"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19: All documents and things concerning the channels through which Plaintiff advertises and promotes products or services under Plaintiff's </w:t>
      </w:r>
      <w:proofErr w:type="gramStart"/>
      <w:r w:rsidRPr="6E060FB1">
        <w:rPr>
          <w:rFonts w:ascii="Times New Roman" w:eastAsia="Times New Roman" w:hAnsi="Times New Roman" w:cs="Times New Roman"/>
          <w:sz w:val="24"/>
          <w:szCs w:val="24"/>
        </w:rPr>
        <w:t>Mark, or</w:t>
      </w:r>
      <w:proofErr w:type="gramEnd"/>
      <w:r w:rsidRPr="6E060FB1">
        <w:rPr>
          <w:rFonts w:ascii="Times New Roman" w:eastAsia="Times New Roman" w:hAnsi="Times New Roman" w:cs="Times New Roman"/>
          <w:sz w:val="24"/>
          <w:szCs w:val="24"/>
        </w:rPr>
        <w:t xml:space="preserve"> intends to advertise and promote products or services under Plaintiff's Mark”, Lexis, </w:t>
      </w:r>
      <w:r w:rsidRPr="6E060FB1">
        <w:rPr>
          <w:rFonts w:ascii="Times New Roman" w:eastAsia="Times New Roman" w:hAnsi="Times New Roman" w:cs="Times New Roman"/>
          <w:i/>
          <w:iCs/>
          <w:sz w:val="24"/>
          <w:szCs w:val="24"/>
        </w:rPr>
        <w:t>Document Requests (Trademark Litigation) (Trademark Owner to Alleged Infringer).</w:t>
      </w:r>
    </w:p>
    <w:p w14:paraId="7E0A52D3" w14:textId="21BB28A4"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20.</w:t>
      </w:r>
    </w:p>
    <w:p w14:paraId="45D62431" w14:textId="6A4FE133"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20: All documents concerning any domain name owned on behalf of Plaintiff that contains the Plaintiff’s mark”, Lexis, </w:t>
      </w:r>
      <w:r w:rsidRPr="6E060FB1">
        <w:rPr>
          <w:rFonts w:ascii="Times New Roman" w:eastAsia="Times New Roman" w:hAnsi="Times New Roman" w:cs="Times New Roman"/>
          <w:i/>
          <w:iCs/>
          <w:sz w:val="24"/>
          <w:szCs w:val="24"/>
        </w:rPr>
        <w:t>Document Requests (Trademark Litigation) (Trademark Owner to Alleged Infringer).</w:t>
      </w:r>
    </w:p>
    <w:p w14:paraId="46B0D4E0" w14:textId="0A374019"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21.</w:t>
      </w:r>
    </w:p>
    <w:p w14:paraId="47270BA9" w14:textId="239EF022"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21: All documents concerning any social media account or social media username owned on behalf of Plaintiff that contains the Plaintiff’s mark”, Lexis, </w:t>
      </w:r>
      <w:r w:rsidRPr="6E060FB1">
        <w:rPr>
          <w:rFonts w:ascii="Times New Roman" w:eastAsia="Times New Roman" w:hAnsi="Times New Roman" w:cs="Times New Roman"/>
          <w:i/>
          <w:iCs/>
          <w:sz w:val="24"/>
          <w:szCs w:val="24"/>
        </w:rPr>
        <w:t>Document Requests (Trademark Litigation) (Trademark Owner to Alleged Infringer).</w:t>
      </w:r>
    </w:p>
    <w:p w14:paraId="147B3DF9" w14:textId="1EB2E6FA"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22.</w:t>
      </w:r>
    </w:p>
    <w:p w14:paraId="35B1FE57" w14:textId="482030D5"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 xml:space="preserve">“DOCUMENT REQUEST NO. 22: One copy of each advertising, marketing, and promotional material for products or services under Plaintiff’s Mark, whether used or not, including without limitation print advertisements, price sheets, web pages, catalogs, mailers, circulars, brochures, point of sale materials, press releases, letters, press kits, web-based advertisements, emails, texts, promotional posts on social media sites, and transcripts and recordings of audio and video advertisements”, Lexis, </w:t>
      </w:r>
      <w:r w:rsidRPr="6E060FB1">
        <w:rPr>
          <w:rFonts w:ascii="Times New Roman" w:eastAsia="Times New Roman" w:hAnsi="Times New Roman" w:cs="Times New Roman"/>
          <w:i/>
          <w:iCs/>
          <w:sz w:val="24"/>
          <w:szCs w:val="24"/>
        </w:rPr>
        <w:t>Document Requests (Trademark Litigation) (Trademark Owner to Alleged Infringer).</w:t>
      </w:r>
    </w:p>
    <w:p w14:paraId="0D809258" w14:textId="69936103"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23.</w:t>
      </w:r>
    </w:p>
    <w:p w14:paraId="423817DD" w14:textId="50931344"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23: Documents and things sufficient to identify all advertising, marketing, public relations, and promotional agencies who have been engaged to advertise and promote products or services under Plaintiff’s Mark”, Lexis, </w:t>
      </w:r>
      <w:r w:rsidRPr="6E060FB1">
        <w:rPr>
          <w:rFonts w:ascii="Times New Roman" w:eastAsia="Times New Roman" w:hAnsi="Times New Roman" w:cs="Times New Roman"/>
          <w:i/>
          <w:iCs/>
          <w:sz w:val="24"/>
          <w:szCs w:val="24"/>
        </w:rPr>
        <w:t>Document Requests (Trademark Litigation) (Trademark Owner to Alleged Infringer).</w:t>
      </w:r>
    </w:p>
    <w:p w14:paraId="2EDFC5E5" w14:textId="08F44390"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24.</w:t>
      </w:r>
    </w:p>
    <w:p w14:paraId="44714B26" w14:textId="22457D2B"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24: Documents identifying the annual advertising and promotional expenditures for all products and services sold or offered for sale under Plaintiff’s Mark”, Lexis, </w:t>
      </w:r>
      <w:r w:rsidRPr="6E060FB1">
        <w:rPr>
          <w:rFonts w:ascii="Times New Roman" w:eastAsia="Times New Roman" w:hAnsi="Times New Roman" w:cs="Times New Roman"/>
          <w:i/>
          <w:iCs/>
          <w:sz w:val="24"/>
          <w:szCs w:val="24"/>
        </w:rPr>
        <w:t>Document Requests (Trademark Litigation) (Trademark Owner to Alleged Infringer).</w:t>
      </w:r>
    </w:p>
    <w:p w14:paraId="3760CFFF" w14:textId="2801B6E2"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25.</w:t>
      </w:r>
    </w:p>
    <w:p w14:paraId="7A02DEDF" w14:textId="57452FAD"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25: Documents sufficient to identify all trade fairs, trade shows, trade exhibitions, and trade expos that Plaintiff attends”, Lexis, </w:t>
      </w:r>
      <w:r w:rsidRPr="6E060FB1">
        <w:rPr>
          <w:rFonts w:ascii="Times New Roman" w:eastAsia="Times New Roman" w:hAnsi="Times New Roman" w:cs="Times New Roman"/>
          <w:i/>
          <w:iCs/>
          <w:sz w:val="24"/>
          <w:szCs w:val="24"/>
        </w:rPr>
        <w:t>Document Requests (Trademark Litigation) (Trademark Owner to Alleged Infringer).</w:t>
      </w:r>
    </w:p>
    <w:p w14:paraId="5006B053" w14:textId="714E5765"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26.</w:t>
      </w:r>
    </w:p>
    <w:p w14:paraId="50AF4D06" w14:textId="3E4993FB"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26: Documents identifying the geographic scope and extent of the distribution and sale of products or services offered, or intended to be offered, under Plaintiff’s Mark, including without limitation documents sufficient to show all geographical locations in the United States (by state) in which Plaintiff has distributed or sold Plaintiff’s products, or intends to distribute or sell Plaintiff’s products”, Lexis, </w:t>
      </w:r>
      <w:r w:rsidRPr="6E060FB1">
        <w:rPr>
          <w:rFonts w:ascii="Times New Roman" w:eastAsia="Times New Roman" w:hAnsi="Times New Roman" w:cs="Times New Roman"/>
          <w:i/>
          <w:iCs/>
          <w:sz w:val="24"/>
          <w:szCs w:val="24"/>
        </w:rPr>
        <w:t>Document Requests (Trademark Litigation) (Trademark Owner to Alleged Infringer).</w:t>
      </w:r>
    </w:p>
    <w:p w14:paraId="3417FA5C" w14:textId="0D525988"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27.</w:t>
      </w:r>
    </w:p>
    <w:p w14:paraId="08C24A2E" w14:textId="75F0C5EA"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27: Documents concerning the channels of trade in which products or services offered under Plaintiff’s Mark are, have been, or are intended to be offered or sold”, Lexis, </w:t>
      </w:r>
      <w:r w:rsidRPr="6E060FB1">
        <w:rPr>
          <w:rFonts w:ascii="Times New Roman" w:eastAsia="Times New Roman" w:hAnsi="Times New Roman" w:cs="Times New Roman"/>
          <w:i/>
          <w:iCs/>
          <w:sz w:val="24"/>
          <w:szCs w:val="24"/>
        </w:rPr>
        <w:t>Document Requests (Trademark Litigation) (Trademark Owner to Alleged Infringer).</w:t>
      </w:r>
    </w:p>
    <w:p w14:paraId="0F7B973F" w14:textId="4702C3E1"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28.</w:t>
      </w:r>
    </w:p>
    <w:p w14:paraId="2B591F3F" w14:textId="18DA1125"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28: Documents identifying the price(s) charged for any product or service offered by Plaintiff”, Lexis, </w:t>
      </w:r>
      <w:r w:rsidRPr="6E060FB1">
        <w:rPr>
          <w:rFonts w:ascii="Times New Roman" w:eastAsia="Times New Roman" w:hAnsi="Times New Roman" w:cs="Times New Roman"/>
          <w:i/>
          <w:iCs/>
          <w:sz w:val="24"/>
          <w:szCs w:val="24"/>
        </w:rPr>
        <w:t>Document Requests (Trademark Litigation) (Trademark Owner to Alleged Infringer).</w:t>
      </w:r>
    </w:p>
    <w:p w14:paraId="5A0DE2B9" w14:textId="3B10509B"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29.</w:t>
      </w:r>
    </w:p>
    <w:p w14:paraId="5E973B0B" w14:textId="762A31D3"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29: Documents sufficient to identify the revenues, profits, and costs, in dollars per month or quarter, associated with the sale in the United States of products and services under Plaintiff’s Mark, from the first use of Plaintiff’s Mark through the present, </w:t>
      </w:r>
      <w:r w:rsidRPr="6E060FB1">
        <w:rPr>
          <w:rFonts w:ascii="Times New Roman" w:eastAsia="Times New Roman" w:hAnsi="Times New Roman" w:cs="Times New Roman"/>
          <w:sz w:val="24"/>
          <w:szCs w:val="24"/>
        </w:rPr>
        <w:lastRenderedPageBreak/>
        <w:t xml:space="preserve">including underlying documentation sufficient to support such figures”, Lexis, </w:t>
      </w:r>
      <w:r w:rsidRPr="6E060FB1">
        <w:rPr>
          <w:rFonts w:ascii="Times New Roman" w:eastAsia="Times New Roman" w:hAnsi="Times New Roman" w:cs="Times New Roman"/>
          <w:i/>
          <w:iCs/>
          <w:sz w:val="24"/>
          <w:szCs w:val="24"/>
        </w:rPr>
        <w:t>Document Requests (Trademark Litigation) (Trademark Owner to Alleged Infringer).</w:t>
      </w:r>
    </w:p>
    <w:p w14:paraId="484089B3" w14:textId="28F8AB03"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30.</w:t>
      </w:r>
    </w:p>
    <w:p w14:paraId="3C7ECBD5" w14:textId="242E56F4"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30: Documents identifying the volume of sales of goods and services under Plaintiff’s Mark on an annual basis from the first sale of any goods or services under Plaintiff’s Mark through the present, including, without limitation documents showing the annual quantity and dollar amount of each product and service sold, including underlying documentation sufficient to support such figures”, Lexis, </w:t>
      </w:r>
      <w:r w:rsidRPr="6E060FB1">
        <w:rPr>
          <w:rFonts w:ascii="Times New Roman" w:eastAsia="Times New Roman" w:hAnsi="Times New Roman" w:cs="Times New Roman"/>
          <w:i/>
          <w:iCs/>
          <w:sz w:val="24"/>
          <w:szCs w:val="24"/>
        </w:rPr>
        <w:t>Document Requests (Trademark Litigation) (Trademark Owner to Alleged Infringer).</w:t>
      </w:r>
    </w:p>
    <w:p w14:paraId="4D72FBBC" w14:textId="5F8707AB"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31.</w:t>
      </w:r>
    </w:p>
    <w:p w14:paraId="5ADB6A40" w14:textId="5555FA55"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31: Documents sufficient to show the percentage of Plaintiff’s goods or services that are marketed and sold under Plaintiff’s Mark”, Lexis, </w:t>
      </w:r>
      <w:r w:rsidRPr="6E060FB1">
        <w:rPr>
          <w:rFonts w:ascii="Times New Roman" w:eastAsia="Times New Roman" w:hAnsi="Times New Roman" w:cs="Times New Roman"/>
          <w:i/>
          <w:iCs/>
          <w:sz w:val="24"/>
          <w:szCs w:val="24"/>
        </w:rPr>
        <w:t>Document Requests (Trademark Litigation) (Trademark Owner to Alleged Infringer).</w:t>
      </w:r>
    </w:p>
    <w:p w14:paraId="5FEE589E" w14:textId="4F4A1E7D"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32.</w:t>
      </w:r>
    </w:p>
    <w:p w14:paraId="080CC552" w14:textId="04514A77"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32: Documents concerning the quality of products or services sold and offered for sale under Plaintiff’s Mark”, Lexis, </w:t>
      </w:r>
      <w:r w:rsidRPr="6E060FB1">
        <w:rPr>
          <w:rFonts w:ascii="Times New Roman" w:eastAsia="Times New Roman" w:hAnsi="Times New Roman" w:cs="Times New Roman"/>
          <w:i/>
          <w:iCs/>
          <w:sz w:val="24"/>
          <w:szCs w:val="24"/>
        </w:rPr>
        <w:t>Document Requests (Trademark Litigation) (Trademark Owner to Alleged Infringer).</w:t>
      </w:r>
    </w:p>
    <w:p w14:paraId="5521B47D" w14:textId="4A000C51"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33.</w:t>
      </w:r>
    </w:p>
    <w:p w14:paraId="2223E93B" w14:textId="060BFDDB"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33: Documents concerning any business or marketing plan for the sale of any product or service under Plaintiff’s Mark”, Lexis, </w:t>
      </w:r>
      <w:r w:rsidRPr="6E060FB1">
        <w:rPr>
          <w:rFonts w:ascii="Times New Roman" w:eastAsia="Times New Roman" w:hAnsi="Times New Roman" w:cs="Times New Roman"/>
          <w:i/>
          <w:iCs/>
          <w:sz w:val="24"/>
          <w:szCs w:val="24"/>
        </w:rPr>
        <w:t>Document Requests (Trademark Litigation) (Trademark Owner to Alleged Infringer).</w:t>
      </w:r>
    </w:p>
    <w:p w14:paraId="63514BAA" w14:textId="22A3C49D"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34.</w:t>
      </w:r>
    </w:p>
    <w:p w14:paraId="79D4FFB6" w14:textId="6BA5D6A2"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34: Documents and things sufficient to show the class(es), types, and characteristics of actual and potential purchasers of Plaintiff’s products, including without limitation all documents concerning the age, income level, educational level, and gender of actual and potential purchasers”, Lexis, </w:t>
      </w:r>
      <w:r w:rsidRPr="6E060FB1">
        <w:rPr>
          <w:rFonts w:ascii="Times New Roman" w:eastAsia="Times New Roman" w:hAnsi="Times New Roman" w:cs="Times New Roman"/>
          <w:i/>
          <w:iCs/>
          <w:sz w:val="24"/>
          <w:szCs w:val="24"/>
        </w:rPr>
        <w:t>Document Requests (Trademark Litigation) (Trademark Owner to Alleged Infringer).</w:t>
      </w:r>
    </w:p>
    <w:p w14:paraId="4D2B7F79" w14:textId="5625DA81"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35.</w:t>
      </w:r>
    </w:p>
    <w:p w14:paraId="5B2F7002" w14:textId="293ACB2A"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35: All documents and things concerning customer satisfaction or dissatisfaction with Plaintiff’s products or services, including without limitation all customer complaints”, Lexis, </w:t>
      </w:r>
      <w:r w:rsidRPr="6E060FB1">
        <w:rPr>
          <w:rFonts w:ascii="Times New Roman" w:eastAsia="Times New Roman" w:hAnsi="Times New Roman" w:cs="Times New Roman"/>
          <w:i/>
          <w:iCs/>
          <w:sz w:val="24"/>
          <w:szCs w:val="24"/>
        </w:rPr>
        <w:t>Document Requests (Trademark Litigation) (Trademark Owner to Alleged Infringer).</w:t>
      </w:r>
    </w:p>
    <w:p w14:paraId="03FFB496" w14:textId="338F78F1"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36.</w:t>
      </w:r>
    </w:p>
    <w:p w14:paraId="16D3A900" w14:textId="7F8F8D40"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36: All documents concerning any complaints submitted to the Better Business Bureau concerning Plaintiff and any resolution of these complaints”, Lexis, </w:t>
      </w:r>
      <w:r w:rsidRPr="6E060FB1">
        <w:rPr>
          <w:rFonts w:ascii="Times New Roman" w:eastAsia="Times New Roman" w:hAnsi="Times New Roman" w:cs="Times New Roman"/>
          <w:i/>
          <w:iCs/>
          <w:sz w:val="24"/>
          <w:szCs w:val="24"/>
        </w:rPr>
        <w:t>Document Requests (Trademark Litigation) (Trademark Owner to Alleged Infringer).</w:t>
      </w:r>
    </w:p>
    <w:p w14:paraId="46B5A297" w14:textId="0DB1394A"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37.</w:t>
      </w:r>
    </w:p>
    <w:p w14:paraId="109C29C0" w14:textId="5AA9D23C"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37: All documents concerning any studies or analyses reflecting consumer awareness of, recognition of, or reaction to Plaintiff’s Mark, including without limitation all correspondence, consumer studies, market research, analyses, and unsolicited media coverage”, Lexis, </w:t>
      </w:r>
      <w:r w:rsidRPr="6E060FB1">
        <w:rPr>
          <w:rFonts w:ascii="Times New Roman" w:eastAsia="Times New Roman" w:hAnsi="Times New Roman" w:cs="Times New Roman"/>
          <w:i/>
          <w:iCs/>
          <w:sz w:val="24"/>
          <w:szCs w:val="24"/>
        </w:rPr>
        <w:t>Document Requests (Trademark Litigation) (Trademark Owner to Alleged Infringer).</w:t>
      </w:r>
    </w:p>
    <w:p w14:paraId="100876D3" w14:textId="40D5C56A"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38.</w:t>
      </w:r>
    </w:p>
    <w:p w14:paraId="56B38DCA" w14:textId="63EFAC49"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38: All documents and things concerning any assignments, licenses, consents to use, or any other transfers of any rights to or from Plaintiff, in any name or mark comprised in whole or in part of Plaintiff’s Mark”, Lexis, </w:t>
      </w:r>
      <w:r w:rsidRPr="6E060FB1">
        <w:rPr>
          <w:rFonts w:ascii="Times New Roman" w:eastAsia="Times New Roman" w:hAnsi="Times New Roman" w:cs="Times New Roman"/>
          <w:i/>
          <w:iCs/>
          <w:sz w:val="24"/>
          <w:szCs w:val="24"/>
        </w:rPr>
        <w:t>Document Requests (Trademark Litigation) (Trademark Owner to Alleged Infringer).</w:t>
      </w:r>
    </w:p>
    <w:p w14:paraId="0F1DAE1D" w14:textId="5F7E5912"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39.</w:t>
      </w:r>
    </w:p>
    <w:p w14:paraId="2A041A9B" w14:textId="5013CAAA"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39: All documents concerning Plaintiff’s awareness of any third party using the trademark "Sweet Lorraine’s” or any other formative trademark, or any similar mark”, Lexis, </w:t>
      </w:r>
      <w:r w:rsidRPr="6E060FB1">
        <w:rPr>
          <w:rFonts w:ascii="Times New Roman" w:eastAsia="Times New Roman" w:hAnsi="Times New Roman" w:cs="Times New Roman"/>
          <w:i/>
          <w:iCs/>
          <w:sz w:val="24"/>
          <w:szCs w:val="24"/>
        </w:rPr>
        <w:t>Document Requests (Trademark Litigation) (Trademark Owner to Alleged Infringer).</w:t>
      </w:r>
    </w:p>
    <w:p w14:paraId="12CA4268" w14:textId="74B12860"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40.</w:t>
      </w:r>
    </w:p>
    <w:p w14:paraId="67D95E19" w14:textId="67B9F259"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40: All documents and things concerning Plaintiff, Plaintiff's products, or Plaintiff's Trademarks”, Lexis, </w:t>
      </w:r>
      <w:r w:rsidRPr="6E060FB1">
        <w:rPr>
          <w:rFonts w:ascii="Times New Roman" w:eastAsia="Times New Roman" w:hAnsi="Times New Roman" w:cs="Times New Roman"/>
          <w:i/>
          <w:iCs/>
          <w:sz w:val="24"/>
          <w:szCs w:val="24"/>
        </w:rPr>
        <w:t>Document Requests (Trademark Litigation) (Trademark Owner to Alleged Infringer).</w:t>
      </w:r>
    </w:p>
    <w:p w14:paraId="139F6063" w14:textId="149C113F"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41.</w:t>
      </w:r>
    </w:p>
    <w:p w14:paraId="5CBE931B" w14:textId="60B7525F"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41: All documents and things concerning any instance in which any person or entity has objected to Plaintiff's use or Plaintiff's claimed rights in any name or mark consisting in whole or in part of Plaintiff's Mark”, Lexis, </w:t>
      </w:r>
      <w:r w:rsidRPr="6E060FB1">
        <w:rPr>
          <w:rFonts w:ascii="Times New Roman" w:eastAsia="Times New Roman" w:hAnsi="Times New Roman" w:cs="Times New Roman"/>
          <w:i/>
          <w:iCs/>
          <w:sz w:val="24"/>
          <w:szCs w:val="24"/>
        </w:rPr>
        <w:t>Document Requests (Trademark Litigation) (Trademark Owner to Alleged Infringer).</w:t>
      </w:r>
    </w:p>
    <w:p w14:paraId="718368AC" w14:textId="57D67017"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42.</w:t>
      </w:r>
    </w:p>
    <w:p w14:paraId="3F291ECD" w14:textId="6D71E790"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 xml:space="preserve">“DOCUMENT REQUEST NO. 42: All documents and things concerning any instance in which Plaintiff objected to any third-party use or registration of any name or mark”, Lexis, </w:t>
      </w:r>
      <w:r w:rsidRPr="6E060FB1">
        <w:rPr>
          <w:rFonts w:ascii="Times New Roman" w:eastAsia="Times New Roman" w:hAnsi="Times New Roman" w:cs="Times New Roman"/>
          <w:i/>
          <w:iCs/>
          <w:sz w:val="24"/>
          <w:szCs w:val="24"/>
        </w:rPr>
        <w:t>Document Requests (Trademark Litigation) (Trademark Owner to Alleged Infringer).</w:t>
      </w:r>
    </w:p>
    <w:p w14:paraId="72BD007B" w14:textId="602DC7BD"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43.</w:t>
      </w:r>
    </w:p>
    <w:p w14:paraId="2B34F6C9" w14:textId="4D55494D"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43: All documents and things concerning any similarity between Plaintiff's Trademarks and Defendant's Mark, including without limitation all documents relating to any statement, comment or communication from any person concerning comparisons of Plaintiff's Trademarks and Defendant's Mark”, Lexis, </w:t>
      </w:r>
      <w:r w:rsidRPr="6E060FB1">
        <w:rPr>
          <w:rFonts w:ascii="Times New Roman" w:eastAsia="Times New Roman" w:hAnsi="Times New Roman" w:cs="Times New Roman"/>
          <w:i/>
          <w:iCs/>
          <w:sz w:val="24"/>
          <w:szCs w:val="24"/>
        </w:rPr>
        <w:t>Document Requests (Trademark Litigation) (Trademark Owner to Alleged Infringer).</w:t>
      </w:r>
    </w:p>
    <w:p w14:paraId="53CFC383" w14:textId="5BECECB9"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44.</w:t>
      </w:r>
    </w:p>
    <w:p w14:paraId="3514B515" w14:textId="570D1D99"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44: All documents and things concerning any instance in which any person was, or may have been, confused, mistaken, or deceived, about the connection or relationship between Defendant, Defendant's Mark, or Defendant's products and services, on the one hand, and Plaintiff, Plaintiff's Trademarks, or Plaintiff's products, on the other hand”, Lexis, </w:t>
      </w:r>
      <w:r w:rsidRPr="6E060FB1">
        <w:rPr>
          <w:rFonts w:ascii="Times New Roman" w:eastAsia="Times New Roman" w:hAnsi="Times New Roman" w:cs="Times New Roman"/>
          <w:i/>
          <w:iCs/>
          <w:sz w:val="24"/>
          <w:szCs w:val="24"/>
        </w:rPr>
        <w:t>Document Requests (Trademark Litigation) (Trademark Owner to Alleged Infringer).</w:t>
      </w:r>
    </w:p>
    <w:p w14:paraId="22EB76A7" w14:textId="41184198"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45.</w:t>
      </w:r>
    </w:p>
    <w:p w14:paraId="5887F301" w14:textId="678CB5E9"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45: All documents and things concerning communications directed to, transmitted to, addressed to, or intended for Plaintiff, but received by Defendant, including without limitation telephone calls, facsimiles, postal mail, and electronic mail”, Lexis, </w:t>
      </w:r>
      <w:r w:rsidRPr="6E060FB1">
        <w:rPr>
          <w:rFonts w:ascii="Times New Roman" w:eastAsia="Times New Roman" w:hAnsi="Times New Roman" w:cs="Times New Roman"/>
          <w:i/>
          <w:iCs/>
          <w:sz w:val="24"/>
          <w:szCs w:val="24"/>
        </w:rPr>
        <w:t>Document Requests (Trademark Litigation) (Trademark Owner to Alleged Infringer).</w:t>
      </w:r>
    </w:p>
    <w:p w14:paraId="4AEBA968" w14:textId="5CE2DA4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46.</w:t>
      </w:r>
    </w:p>
    <w:p w14:paraId="39CBA988" w14:textId="13E00FBD"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 xml:space="preserve">“DOCUMENT REQUEST NO. 46: All documents and things concerning any polls, surveys, market research, focus groups, consumer research, or other research, whether formal or informal, concerning Plaintiff, Plaintiff's products, or Plaintiff's Trademarks”, Lexis, </w:t>
      </w:r>
      <w:r w:rsidRPr="6E060FB1">
        <w:rPr>
          <w:rFonts w:ascii="Times New Roman" w:eastAsia="Times New Roman" w:hAnsi="Times New Roman" w:cs="Times New Roman"/>
          <w:i/>
          <w:iCs/>
          <w:sz w:val="24"/>
          <w:szCs w:val="24"/>
        </w:rPr>
        <w:t>Document Requests (Trademark Litigation) (Trademark Owner to Alleged Infringer).</w:t>
      </w:r>
    </w:p>
    <w:p w14:paraId="74D653CA" w14:textId="792F6FEF"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47.</w:t>
      </w:r>
    </w:p>
    <w:p w14:paraId="64DC9E50" w14:textId="77BF74E1"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47: All documents and things sufficient to show the current organizational structure of Plaintiff's operations, including without limitation documents sufficient to identify any parent, subsidiary or other related companies of Plaintiff, and documents sufficient to identify and describe Plaintiff's officers, directors and managerial employees and their respective duties”, Lexis, </w:t>
      </w:r>
      <w:r w:rsidRPr="6E060FB1">
        <w:rPr>
          <w:rFonts w:ascii="Times New Roman" w:eastAsia="Times New Roman" w:hAnsi="Times New Roman" w:cs="Times New Roman"/>
          <w:i/>
          <w:iCs/>
          <w:sz w:val="24"/>
          <w:szCs w:val="24"/>
        </w:rPr>
        <w:t>Document Requests (Trademark Litigation) (Trademark Owner to Alleged Infringer).</w:t>
      </w:r>
    </w:p>
    <w:p w14:paraId="48DB7BFB" w14:textId="568FDA7B"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48.</w:t>
      </w:r>
    </w:p>
    <w:p w14:paraId="073A1DE5" w14:textId="56E3A75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48: Documents sufficient to identify each of Plaintiff's former employees and their last known home addresses and telephone numbers”, Lexis, </w:t>
      </w:r>
      <w:r w:rsidRPr="6E060FB1">
        <w:rPr>
          <w:rFonts w:ascii="Times New Roman" w:eastAsia="Times New Roman" w:hAnsi="Times New Roman" w:cs="Times New Roman"/>
          <w:i/>
          <w:iCs/>
          <w:sz w:val="24"/>
          <w:szCs w:val="24"/>
        </w:rPr>
        <w:t>Document Requests (Trademark Litigation) (Trademark Owner to Alleged Infringer).</w:t>
      </w:r>
    </w:p>
    <w:p w14:paraId="6793D346" w14:textId="0524287F"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49.</w:t>
      </w:r>
    </w:p>
    <w:p w14:paraId="1430997C" w14:textId="650AC87C"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49: All non-privileged documents and things concerning this action, including without limitation all documents that Plaintiff sent to or received from any person concerning this action”, Lexis, </w:t>
      </w:r>
      <w:r w:rsidRPr="6E060FB1">
        <w:rPr>
          <w:rFonts w:ascii="Times New Roman" w:eastAsia="Times New Roman" w:hAnsi="Times New Roman" w:cs="Times New Roman"/>
          <w:i/>
          <w:iCs/>
          <w:sz w:val="24"/>
          <w:szCs w:val="24"/>
        </w:rPr>
        <w:t>Document Requests (Trademark Litigation) (Trademark Owner to Alleged Infringer).</w:t>
      </w:r>
    </w:p>
    <w:p w14:paraId="6D350788" w14:textId="47FDE3C2"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50.</w:t>
      </w:r>
    </w:p>
    <w:p w14:paraId="42919F60" w14:textId="70A6A81F"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 xml:space="preserve">“DOCUMENT REQUEST NO. 50: All documents and things concerning any expert witness that Plaintiff may use in this action”, Lexis, </w:t>
      </w:r>
      <w:r w:rsidRPr="6E060FB1">
        <w:rPr>
          <w:rFonts w:ascii="Times New Roman" w:eastAsia="Times New Roman" w:hAnsi="Times New Roman" w:cs="Times New Roman"/>
          <w:i/>
          <w:iCs/>
          <w:sz w:val="24"/>
          <w:szCs w:val="24"/>
        </w:rPr>
        <w:t>Document Requests (Trademark Litigation) (Trademark Owner to Alleged Infringer).</w:t>
      </w:r>
    </w:p>
    <w:p w14:paraId="017CB890" w14:textId="7F66B0D3"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51.</w:t>
      </w:r>
    </w:p>
    <w:p w14:paraId="1A7E3D16" w14:textId="2A7660B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51: Copies of Plaintiff 's policies concerning retention, storage, filing, and destruction of electronic documents and electronic mail”, Lexis, </w:t>
      </w:r>
      <w:r w:rsidRPr="6E060FB1">
        <w:rPr>
          <w:rFonts w:ascii="Times New Roman" w:eastAsia="Times New Roman" w:hAnsi="Times New Roman" w:cs="Times New Roman"/>
          <w:i/>
          <w:iCs/>
          <w:sz w:val="24"/>
          <w:szCs w:val="24"/>
        </w:rPr>
        <w:t>Document Requests (Trademark Litigation) (Trademark Owner to Alleged Infringer).</w:t>
      </w:r>
    </w:p>
    <w:p w14:paraId="1DCCFFF2" w14:textId="28A9EB43"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52</w:t>
      </w:r>
    </w:p>
    <w:p w14:paraId="4439C8C6" w14:textId="5A251D9A"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52: All documents and things on which Plaintiff intends to rely in this case”, Lexis, </w:t>
      </w:r>
      <w:r w:rsidRPr="6E060FB1">
        <w:rPr>
          <w:rFonts w:ascii="Times New Roman" w:eastAsia="Times New Roman" w:hAnsi="Times New Roman" w:cs="Times New Roman"/>
          <w:i/>
          <w:iCs/>
          <w:sz w:val="24"/>
          <w:szCs w:val="24"/>
        </w:rPr>
        <w:t>Document Requests (Trademark Litigation) (Trademark Owner to Alleged Infringer).</w:t>
      </w:r>
    </w:p>
    <w:p w14:paraId="6815840D" w14:textId="2042B940"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53.</w:t>
      </w:r>
    </w:p>
    <w:p w14:paraId="4E1F1995" w14:textId="19015CAE"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53: Copies of Plaintiff 's federal tax returns for the past 10 years, including all schedules, and estimated taxes for 2021”, Lexis, </w:t>
      </w:r>
      <w:r w:rsidRPr="6E060FB1">
        <w:rPr>
          <w:rFonts w:ascii="Times New Roman" w:eastAsia="Times New Roman" w:hAnsi="Times New Roman" w:cs="Times New Roman"/>
          <w:i/>
          <w:iCs/>
          <w:sz w:val="24"/>
          <w:szCs w:val="24"/>
        </w:rPr>
        <w:t>Document Requests (Trademark Litigation) (Trademark Owner to Alleged Infringer).</w:t>
      </w:r>
    </w:p>
    <w:p w14:paraId="12BF164A" w14:textId="68A8759A"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54.</w:t>
      </w:r>
    </w:p>
    <w:p w14:paraId="242F76C1" w14:textId="002F5B49"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“DOCUMENT REQUEST NO. 54: Copies of Plaintiff 's state tax returns for the past 10 years, including all schedules, and estimated taxes for 2021”, Lexis, </w:t>
      </w:r>
      <w:r w:rsidRPr="6E060FB1">
        <w:rPr>
          <w:rFonts w:ascii="Times New Roman" w:eastAsia="Times New Roman" w:hAnsi="Times New Roman" w:cs="Times New Roman"/>
          <w:i/>
          <w:iCs/>
          <w:sz w:val="24"/>
          <w:szCs w:val="24"/>
        </w:rPr>
        <w:t>Document Requests (Trademark Litigation) (Trademark Owner to Alleged Infringer).</w:t>
      </w:r>
    </w:p>
    <w:p w14:paraId="08C193CA" w14:textId="6953F38C"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55.</w:t>
      </w:r>
    </w:p>
    <w:p w14:paraId="024BF632" w14:textId="4A2D760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 xml:space="preserve">“DOCUMENT REQUEST NO. 55: All financial statements, profit and loss statements, income statements, financial ledgers, and related materials obtained in the past 10 years”, Lexis, </w:t>
      </w:r>
      <w:r w:rsidRPr="6E060FB1">
        <w:rPr>
          <w:rFonts w:ascii="Times New Roman" w:eastAsia="Times New Roman" w:hAnsi="Times New Roman" w:cs="Times New Roman"/>
          <w:i/>
          <w:iCs/>
          <w:sz w:val="24"/>
          <w:szCs w:val="24"/>
        </w:rPr>
        <w:t>Document Requests (Trademark Litigation) (Trademark Owner to Alleged Infringer).</w:t>
      </w:r>
    </w:p>
    <w:p w14:paraId="634C8994" w14:textId="73B1052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DATED this [date].</w:t>
      </w:r>
    </w:p>
    <w:p w14:paraId="267C66DB" w14:textId="0DC2B886"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Respectfully submitted,</w:t>
      </w:r>
    </w:p>
    <w:p w14:paraId="6BCE146D" w14:textId="70307F65"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____________________</w:t>
      </w:r>
    </w:p>
    <w:p w14:paraId="6B7E4872" w14:textId="19E01185" w:rsidR="62EF16CC" w:rsidRDefault="62EF16CC" w:rsidP="6E060FB1">
      <w:pPr>
        <w:spacing w:line="480" w:lineRule="auto"/>
        <w:ind w:left="5040"/>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w:t>
      </w:r>
      <w:r>
        <w:tab/>
      </w:r>
      <w:r w:rsidRPr="6E060FB1">
        <w:rPr>
          <w:rFonts w:ascii="Times New Roman" w:eastAsia="Times New Roman" w:hAnsi="Times New Roman" w:cs="Times New Roman"/>
          <w:sz w:val="24"/>
          <w:szCs w:val="24"/>
        </w:rPr>
        <w:t xml:space="preserve">       Lisa Howard</w:t>
      </w:r>
    </w:p>
    <w:p w14:paraId="58C1A6D3" w14:textId="69B2AA83"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w:t>
      </w:r>
      <w:r>
        <w:tab/>
      </w:r>
      <w:r>
        <w:tab/>
      </w:r>
      <w:r>
        <w:tab/>
      </w:r>
      <w:r>
        <w:tab/>
      </w:r>
      <w:r>
        <w:tab/>
      </w:r>
      <w:r>
        <w:tab/>
      </w:r>
      <w:r>
        <w:tab/>
      </w:r>
      <w:r w:rsidRPr="6E060FB1">
        <w:rPr>
          <w:rFonts w:ascii="Times New Roman" w:eastAsia="Times New Roman" w:hAnsi="Times New Roman" w:cs="Times New Roman"/>
          <w:sz w:val="24"/>
          <w:szCs w:val="24"/>
        </w:rPr>
        <w:t xml:space="preserve">                   Howard &amp; Mills, P.C.</w:t>
      </w:r>
    </w:p>
    <w:p w14:paraId="4DFAD5CA" w14:textId="77AE1DB2" w:rsidR="62EF16CC" w:rsidRDefault="62EF16CC" w:rsidP="6E060FB1">
      <w:pPr>
        <w:spacing w:line="480" w:lineRule="auto"/>
        <w:ind w:left="5040"/>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Telephone: (xxx)-xxx-</w:t>
      </w:r>
      <w:proofErr w:type="spellStart"/>
      <w:r w:rsidRPr="6E060FB1">
        <w:rPr>
          <w:rFonts w:ascii="Times New Roman" w:eastAsia="Times New Roman" w:hAnsi="Times New Roman" w:cs="Times New Roman"/>
          <w:sz w:val="24"/>
          <w:szCs w:val="24"/>
        </w:rPr>
        <w:t>xxxx</w:t>
      </w:r>
      <w:proofErr w:type="spellEnd"/>
    </w:p>
    <w:p w14:paraId="597EB804" w14:textId="07748AFE" w:rsidR="62EF16CC" w:rsidRDefault="62EF16CC" w:rsidP="6E060FB1">
      <w:pPr>
        <w:spacing w:line="480" w:lineRule="auto"/>
        <w:ind w:left="5040"/>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Facsimile: [Number]</w:t>
      </w:r>
    </w:p>
    <w:p w14:paraId="41BA2CD5" w14:textId="68463064" w:rsidR="62EF16CC" w:rsidRDefault="62EF16CC" w:rsidP="6E060FB1">
      <w:pPr>
        <w:spacing w:line="480" w:lineRule="auto"/>
        <w:ind w:left="5760"/>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E-mail: </w:t>
      </w:r>
    </w:p>
    <w:p w14:paraId="6BC3B33A" w14:textId="09995C6E" w:rsidR="62EF16CC" w:rsidRDefault="62EF16CC" w:rsidP="6E060FB1">
      <w:pPr>
        <w:spacing w:line="480" w:lineRule="auto"/>
        <w:ind w:left="5760"/>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Attorney for Christine Donnelly</w:t>
      </w:r>
    </w:p>
    <w:p w14:paraId="050769ED" w14:textId="70A822CA"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CERTIFICATE OF SERVICE</w:t>
      </w:r>
    </w:p>
    <w:p w14:paraId="3C06C74B" w14:textId="3BB99CB6" w:rsidR="62EF16CC" w:rsidRDefault="62EF16CC" w:rsidP="6E060FB1">
      <w:pPr>
        <w:spacing w:line="480" w:lineRule="auto"/>
        <w:ind w:left="720"/>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I hereby certify that on [DATE], a copy of the foregoing Plaintiff's First Set of Requests for Production of Documents and Things to Defendant was served on the following parties by [FORM OF SERVICE]:</w:t>
      </w:r>
    </w:p>
    <w:p w14:paraId="433AC9AA" w14:textId="163EB978" w:rsidR="62EF16CC" w:rsidRDefault="62EF16CC" w:rsidP="6E060FB1">
      <w:pPr>
        <w:spacing w:line="480" w:lineRule="auto"/>
        <w:ind w:left="720"/>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[Counsel's Name]</w:t>
      </w:r>
      <w:r>
        <w:br/>
      </w:r>
      <w:r w:rsidRPr="6E060FB1">
        <w:rPr>
          <w:rFonts w:ascii="Times New Roman" w:eastAsia="Times New Roman" w:hAnsi="Times New Roman" w:cs="Times New Roman"/>
          <w:sz w:val="24"/>
          <w:szCs w:val="24"/>
        </w:rPr>
        <w:t>[Firm Name]</w:t>
      </w:r>
      <w:r>
        <w:br/>
      </w:r>
      <w:r w:rsidRPr="6E060FB1">
        <w:rPr>
          <w:rFonts w:ascii="Times New Roman" w:eastAsia="Times New Roman" w:hAnsi="Times New Roman" w:cs="Times New Roman"/>
          <w:sz w:val="24"/>
          <w:szCs w:val="24"/>
        </w:rPr>
        <w:t>[Address]</w:t>
      </w:r>
    </w:p>
    <w:p w14:paraId="7D8058BD" w14:textId="5FBFE0EF" w:rsidR="62EF16CC" w:rsidRDefault="62EF16CC" w:rsidP="6E060FB1">
      <w:pPr>
        <w:spacing w:line="480" w:lineRule="auto"/>
        <w:ind w:left="720"/>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[Counsel's Name]</w:t>
      </w:r>
      <w:r>
        <w:br/>
      </w:r>
      <w:r w:rsidRPr="6E060FB1">
        <w:rPr>
          <w:rFonts w:ascii="Times New Roman" w:eastAsia="Times New Roman" w:hAnsi="Times New Roman" w:cs="Times New Roman"/>
          <w:sz w:val="24"/>
          <w:szCs w:val="24"/>
        </w:rPr>
        <w:t>[Firm Name]</w:t>
      </w:r>
      <w:r>
        <w:br/>
      </w:r>
      <w:r w:rsidRPr="6E060FB1">
        <w:rPr>
          <w:rFonts w:ascii="Times New Roman" w:eastAsia="Times New Roman" w:hAnsi="Times New Roman" w:cs="Times New Roman"/>
          <w:sz w:val="24"/>
          <w:szCs w:val="24"/>
        </w:rPr>
        <w:t>[Address]</w:t>
      </w:r>
    </w:p>
    <w:p w14:paraId="227F918B" w14:textId="64E6DCB1" w:rsidR="6E060FB1" w:rsidRDefault="6E060FB1" w:rsidP="6E060FB1">
      <w:pPr>
        <w:spacing w:line="480" w:lineRule="auto"/>
        <w:rPr>
          <w:rFonts w:ascii="Times New Roman" w:eastAsia="Times New Roman" w:hAnsi="Times New Roman" w:cs="Times New Roman"/>
          <w:sz w:val="24"/>
          <w:szCs w:val="24"/>
        </w:rPr>
      </w:pPr>
    </w:p>
    <w:p w14:paraId="27852B6E" w14:textId="4D1DF95C" w:rsidR="6E060FB1" w:rsidRDefault="6E060FB1" w:rsidP="6E060FB1">
      <w:pPr>
        <w:spacing w:line="480" w:lineRule="auto"/>
        <w:rPr>
          <w:rFonts w:ascii="Times New Roman" w:eastAsia="Times New Roman" w:hAnsi="Times New Roman" w:cs="Times New Roman"/>
          <w:sz w:val="24"/>
          <w:szCs w:val="24"/>
        </w:rPr>
      </w:pPr>
    </w:p>
    <w:p w14:paraId="48B8FFFB" w14:textId="26C892A7" w:rsidR="6E060FB1" w:rsidRDefault="6E060FB1" w:rsidP="6E060FB1">
      <w:pPr>
        <w:spacing w:line="480" w:lineRule="auto"/>
        <w:rPr>
          <w:rFonts w:ascii="Times New Roman" w:eastAsia="Times New Roman" w:hAnsi="Times New Roman" w:cs="Times New Roman"/>
          <w:sz w:val="24"/>
          <w:szCs w:val="24"/>
        </w:rPr>
      </w:pPr>
    </w:p>
    <w:p w14:paraId="780CF976" w14:textId="649CF25A" w:rsidR="6E060FB1" w:rsidRDefault="6E060FB1" w:rsidP="6E060FB1">
      <w:pPr>
        <w:spacing w:line="480" w:lineRule="auto"/>
        <w:rPr>
          <w:rFonts w:ascii="Times New Roman" w:eastAsia="Times New Roman" w:hAnsi="Times New Roman" w:cs="Times New Roman"/>
          <w:sz w:val="24"/>
          <w:szCs w:val="24"/>
        </w:rPr>
      </w:pPr>
    </w:p>
    <w:p w14:paraId="0F1E33FF" w14:textId="16AAA4E9" w:rsidR="6E060FB1" w:rsidRDefault="6E060FB1" w:rsidP="6E060FB1">
      <w:pPr>
        <w:spacing w:line="480" w:lineRule="auto"/>
        <w:rPr>
          <w:rFonts w:ascii="Times New Roman" w:eastAsia="Times New Roman" w:hAnsi="Times New Roman" w:cs="Times New Roman"/>
          <w:sz w:val="24"/>
          <w:szCs w:val="24"/>
        </w:rPr>
      </w:pPr>
    </w:p>
    <w:p w14:paraId="54316D82" w14:textId="3C779FD8" w:rsidR="6E060FB1" w:rsidRDefault="6E060FB1" w:rsidP="6E060FB1">
      <w:pPr>
        <w:spacing w:line="480" w:lineRule="auto"/>
        <w:rPr>
          <w:rFonts w:ascii="Times New Roman" w:eastAsia="Times New Roman" w:hAnsi="Times New Roman" w:cs="Times New Roman"/>
          <w:sz w:val="24"/>
          <w:szCs w:val="24"/>
        </w:rPr>
      </w:pPr>
    </w:p>
    <w:p w14:paraId="0E90A6FC" w14:textId="7266F021" w:rsidR="6E060FB1" w:rsidRDefault="6E060FB1" w:rsidP="6E060FB1">
      <w:pPr>
        <w:spacing w:line="480" w:lineRule="auto"/>
        <w:rPr>
          <w:rFonts w:ascii="Times New Roman" w:eastAsia="Times New Roman" w:hAnsi="Times New Roman" w:cs="Times New Roman"/>
          <w:sz w:val="24"/>
          <w:szCs w:val="24"/>
        </w:rPr>
      </w:pPr>
    </w:p>
    <w:p w14:paraId="6531521C" w14:textId="6EAA50BE" w:rsidR="6E060FB1" w:rsidRDefault="6E060FB1" w:rsidP="6E060FB1">
      <w:pPr>
        <w:spacing w:line="480" w:lineRule="auto"/>
        <w:rPr>
          <w:rFonts w:ascii="Times New Roman" w:eastAsia="Times New Roman" w:hAnsi="Times New Roman" w:cs="Times New Roman"/>
          <w:sz w:val="24"/>
          <w:szCs w:val="24"/>
        </w:rPr>
      </w:pPr>
    </w:p>
    <w:p w14:paraId="76789B27" w14:textId="77777777" w:rsidR="00013687" w:rsidRDefault="00013687" w:rsidP="6E060FB1">
      <w:pPr>
        <w:spacing w:line="480" w:lineRule="auto"/>
        <w:rPr>
          <w:rFonts w:ascii="Times New Roman" w:eastAsia="Times New Roman" w:hAnsi="Times New Roman" w:cs="Times New Roman"/>
          <w:sz w:val="24"/>
          <w:szCs w:val="24"/>
        </w:rPr>
      </w:pPr>
    </w:p>
    <w:p w14:paraId="7171D5D7" w14:textId="77777777" w:rsidR="00013687" w:rsidRDefault="00013687" w:rsidP="6E060FB1">
      <w:pPr>
        <w:spacing w:line="480" w:lineRule="auto"/>
        <w:rPr>
          <w:rFonts w:ascii="Times New Roman" w:eastAsia="Times New Roman" w:hAnsi="Times New Roman" w:cs="Times New Roman"/>
          <w:sz w:val="24"/>
          <w:szCs w:val="24"/>
        </w:rPr>
      </w:pPr>
    </w:p>
    <w:p w14:paraId="354F81DD" w14:textId="77777777" w:rsidR="00013687" w:rsidRDefault="00013687" w:rsidP="6E060FB1">
      <w:pPr>
        <w:spacing w:line="480" w:lineRule="auto"/>
        <w:rPr>
          <w:rFonts w:ascii="Times New Roman" w:eastAsia="Times New Roman" w:hAnsi="Times New Roman" w:cs="Times New Roman"/>
          <w:sz w:val="24"/>
          <w:szCs w:val="24"/>
        </w:rPr>
      </w:pPr>
    </w:p>
    <w:p w14:paraId="1794BCF3" w14:textId="77777777" w:rsidR="00013687" w:rsidRDefault="00013687" w:rsidP="6E060FB1">
      <w:pPr>
        <w:spacing w:line="480" w:lineRule="auto"/>
        <w:rPr>
          <w:rFonts w:ascii="Times New Roman" w:eastAsia="Times New Roman" w:hAnsi="Times New Roman" w:cs="Times New Roman"/>
          <w:sz w:val="24"/>
          <w:szCs w:val="24"/>
        </w:rPr>
      </w:pPr>
    </w:p>
    <w:p w14:paraId="5F75252B" w14:textId="77777777" w:rsidR="00013687" w:rsidRDefault="00013687" w:rsidP="6E060FB1">
      <w:pPr>
        <w:spacing w:line="480" w:lineRule="auto"/>
        <w:rPr>
          <w:rFonts w:ascii="Times New Roman" w:eastAsia="Times New Roman" w:hAnsi="Times New Roman" w:cs="Times New Roman"/>
          <w:sz w:val="24"/>
          <w:szCs w:val="24"/>
        </w:rPr>
      </w:pPr>
    </w:p>
    <w:p w14:paraId="463F3692" w14:textId="359150F4" w:rsidR="6E060FB1" w:rsidRDefault="6E060FB1" w:rsidP="6E060FB1">
      <w:pPr>
        <w:spacing w:line="480" w:lineRule="auto"/>
        <w:rPr>
          <w:rFonts w:ascii="Times New Roman" w:eastAsia="Times New Roman" w:hAnsi="Times New Roman" w:cs="Times New Roman"/>
          <w:sz w:val="24"/>
          <w:szCs w:val="24"/>
        </w:rPr>
      </w:pPr>
    </w:p>
    <w:p w14:paraId="3D3C0DEE" w14:textId="391237C2" w:rsidR="6E060FB1" w:rsidRDefault="6E060FB1" w:rsidP="6E060FB1">
      <w:pPr>
        <w:spacing w:line="480" w:lineRule="auto"/>
        <w:rPr>
          <w:rFonts w:ascii="Times New Roman" w:eastAsia="Times New Roman" w:hAnsi="Times New Roman" w:cs="Times New Roman"/>
          <w:sz w:val="24"/>
          <w:szCs w:val="24"/>
        </w:rPr>
      </w:pPr>
    </w:p>
    <w:tbl>
      <w:tblPr>
        <w:tblW w:w="0" w:type="auto"/>
        <w:tblLayout w:type="fixed"/>
        <w:tblLook w:val="04A0" w:firstRow="1" w:lastRow="0" w:firstColumn="1" w:lastColumn="0" w:noHBand="0" w:noVBand="1"/>
      </w:tblPr>
      <w:tblGrid>
        <w:gridCol w:w="4680"/>
        <w:gridCol w:w="4680"/>
      </w:tblGrid>
      <w:tr w:rsidR="6E060FB1" w14:paraId="243AD227" w14:textId="77777777" w:rsidTr="6E060FB1">
        <w:trPr>
          <w:trHeight w:val="990"/>
        </w:trPr>
        <w:tc>
          <w:tcPr>
            <w:tcW w:w="4680" w:type="dxa"/>
            <w:tcBorders>
              <w:top w:val="nil"/>
              <w:left w:val="nil"/>
              <w:bottom w:val="nil"/>
              <w:right w:val="nil"/>
            </w:tcBorders>
          </w:tcPr>
          <w:p w14:paraId="1DBDF779" w14:textId="00F5017F" w:rsidR="6E060FB1" w:rsidRDefault="6E060FB1" w:rsidP="6E060FB1">
            <w:pPr>
              <w:spacing w:beforeAutospacing="1" w:afterAutospacing="1"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 </w:t>
            </w:r>
          </w:p>
        </w:tc>
        <w:tc>
          <w:tcPr>
            <w:tcW w:w="4680" w:type="dxa"/>
            <w:tcBorders>
              <w:top w:val="nil"/>
              <w:left w:val="nil"/>
              <w:bottom w:val="nil"/>
              <w:right w:val="nil"/>
            </w:tcBorders>
            <w:shd w:val="clear" w:color="auto" w:fill="404040" w:themeFill="text1" w:themeFillTint="BF"/>
            <w:vAlign w:val="center"/>
          </w:tcPr>
          <w:p w14:paraId="5BDAC221" w14:textId="01D5E6FF" w:rsidR="6E060FB1" w:rsidRDefault="6E060FB1" w:rsidP="6E060FB1">
            <w:pPr>
              <w:spacing w:beforeAutospacing="1" w:afterAutospacing="1" w:line="48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Howard &amp; Mills, P.C.</w:t>
            </w:r>
          </w:p>
        </w:tc>
      </w:tr>
    </w:tbl>
    <w:p w14:paraId="44AA0EBD" w14:textId="0D4047EA" w:rsidR="62EF16CC" w:rsidRDefault="62EF16CC" w:rsidP="6E060FB1">
      <w:pPr>
        <w:spacing w:beforeAutospacing="1" w:afterAutospacing="1" w:line="480" w:lineRule="auto"/>
        <w:jc w:val="right"/>
        <w:rPr>
          <w:rFonts w:ascii="Times New Roman" w:eastAsia="Times New Roman" w:hAnsi="Times New Roman" w:cs="Times New Roman"/>
          <w:color w:val="000000" w:themeColor="text1"/>
          <w:sz w:val="24"/>
          <w:szCs w:val="24"/>
        </w:rPr>
      </w:pPr>
      <w:r w:rsidRPr="6E060FB1">
        <w:rPr>
          <w:rFonts w:ascii="Times New Roman" w:eastAsia="Times New Roman" w:hAnsi="Times New Roman" w:cs="Times New Roman"/>
          <w:b/>
          <w:bCs/>
          <w:color w:val="000000" w:themeColor="text1"/>
          <w:sz w:val="24"/>
          <w:szCs w:val="24"/>
        </w:rPr>
        <w:t>  Memo</w:t>
      </w:r>
      <w:r w:rsidRPr="6E060FB1">
        <w:rPr>
          <w:rFonts w:ascii="Times New Roman" w:eastAsia="Times New Roman" w:hAnsi="Times New Roman" w:cs="Times New Roman"/>
          <w:color w:val="000000" w:themeColor="text1"/>
          <w:sz w:val="24"/>
          <w:szCs w:val="24"/>
        </w:rPr>
        <w:t> </w:t>
      </w:r>
    </w:p>
    <w:tbl>
      <w:tblPr>
        <w:tblW w:w="0" w:type="auto"/>
        <w:tblLayout w:type="fixed"/>
        <w:tblLook w:val="04A0" w:firstRow="1" w:lastRow="0" w:firstColumn="1" w:lastColumn="0" w:noHBand="0" w:noVBand="1"/>
      </w:tblPr>
      <w:tblGrid>
        <w:gridCol w:w="1245"/>
        <w:gridCol w:w="8100"/>
      </w:tblGrid>
      <w:tr w:rsidR="6E060FB1" w14:paraId="033E9DB1" w14:textId="77777777" w:rsidTr="6E060FB1">
        <w:trPr>
          <w:trHeight w:val="570"/>
        </w:trPr>
        <w:tc>
          <w:tcPr>
            <w:tcW w:w="1245" w:type="dxa"/>
            <w:tcBorders>
              <w:top w:val="nil"/>
              <w:left w:val="nil"/>
              <w:bottom w:val="nil"/>
              <w:right w:val="nil"/>
            </w:tcBorders>
            <w:vAlign w:val="bottom"/>
          </w:tcPr>
          <w:p w14:paraId="4D77C734" w14:textId="7F782254" w:rsidR="6E060FB1" w:rsidRDefault="6E060FB1" w:rsidP="6E060FB1">
            <w:pPr>
              <w:spacing w:beforeAutospacing="1" w:afterAutospacing="1" w:line="480" w:lineRule="auto"/>
              <w:rPr>
                <w:rFonts w:ascii="Times New Roman" w:eastAsia="Times New Roman" w:hAnsi="Times New Roman" w:cs="Times New Roman"/>
                <w:color w:val="2F5496" w:themeColor="accent1" w:themeShade="BF"/>
                <w:sz w:val="24"/>
                <w:szCs w:val="24"/>
              </w:rPr>
            </w:pPr>
            <w:r w:rsidRPr="6E060FB1">
              <w:rPr>
                <w:rFonts w:ascii="Times New Roman" w:eastAsia="Times New Roman" w:hAnsi="Times New Roman" w:cs="Times New Roman"/>
                <w:color w:val="2F5496" w:themeColor="accent1" w:themeShade="BF"/>
                <w:sz w:val="24"/>
                <w:szCs w:val="24"/>
              </w:rPr>
              <w:t>To: </w:t>
            </w:r>
          </w:p>
        </w:tc>
        <w:tc>
          <w:tcPr>
            <w:tcW w:w="8100" w:type="dxa"/>
            <w:tcBorders>
              <w:top w:val="nil"/>
              <w:left w:val="nil"/>
              <w:bottom w:val="nil"/>
              <w:right w:val="nil"/>
            </w:tcBorders>
            <w:vAlign w:val="bottom"/>
          </w:tcPr>
          <w:p w14:paraId="538E675A" w14:textId="4B04834D" w:rsidR="6E060FB1" w:rsidRDefault="6E060FB1" w:rsidP="6E060FB1">
            <w:pPr>
              <w:spacing w:beforeAutospacing="1" w:afterAutospacing="1"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Lisa Howard, Managing Partner</w:t>
            </w:r>
          </w:p>
        </w:tc>
      </w:tr>
      <w:tr w:rsidR="6E060FB1" w14:paraId="7E6F96E1" w14:textId="77777777" w:rsidTr="6E060FB1">
        <w:trPr>
          <w:trHeight w:val="570"/>
        </w:trPr>
        <w:tc>
          <w:tcPr>
            <w:tcW w:w="1245" w:type="dxa"/>
            <w:tcBorders>
              <w:top w:val="nil"/>
              <w:left w:val="nil"/>
              <w:bottom w:val="nil"/>
              <w:right w:val="nil"/>
            </w:tcBorders>
            <w:vAlign w:val="bottom"/>
          </w:tcPr>
          <w:p w14:paraId="70912792" w14:textId="5AAB28DD" w:rsidR="6E060FB1" w:rsidRDefault="6E060FB1" w:rsidP="6E060FB1">
            <w:pPr>
              <w:spacing w:beforeAutospacing="1" w:afterAutospacing="1" w:line="480" w:lineRule="auto"/>
              <w:rPr>
                <w:rFonts w:ascii="Times New Roman" w:eastAsia="Times New Roman" w:hAnsi="Times New Roman" w:cs="Times New Roman"/>
                <w:color w:val="2F5496" w:themeColor="accent1" w:themeShade="BF"/>
                <w:sz w:val="24"/>
                <w:szCs w:val="24"/>
              </w:rPr>
            </w:pPr>
            <w:r w:rsidRPr="6E060FB1">
              <w:rPr>
                <w:rFonts w:ascii="Times New Roman" w:eastAsia="Times New Roman" w:hAnsi="Times New Roman" w:cs="Times New Roman"/>
                <w:color w:val="2F5496" w:themeColor="accent1" w:themeShade="BF"/>
                <w:sz w:val="24"/>
                <w:szCs w:val="24"/>
              </w:rPr>
              <w:t>From: </w:t>
            </w:r>
          </w:p>
        </w:tc>
        <w:tc>
          <w:tcPr>
            <w:tcW w:w="8100" w:type="dxa"/>
            <w:tcBorders>
              <w:top w:val="nil"/>
              <w:left w:val="nil"/>
              <w:bottom w:val="nil"/>
              <w:right w:val="nil"/>
            </w:tcBorders>
            <w:vAlign w:val="bottom"/>
          </w:tcPr>
          <w:p w14:paraId="2F3D5AA5" w14:textId="23B6AC07" w:rsidR="6E060FB1" w:rsidRDefault="6E060FB1" w:rsidP="6E060FB1">
            <w:pPr>
              <w:spacing w:beforeAutospacing="1" w:afterAutospacing="1"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Danielle Pittman</w:t>
            </w:r>
          </w:p>
        </w:tc>
      </w:tr>
      <w:tr w:rsidR="6E060FB1" w14:paraId="239E04D2" w14:textId="77777777" w:rsidTr="6E060FB1">
        <w:trPr>
          <w:trHeight w:val="570"/>
        </w:trPr>
        <w:tc>
          <w:tcPr>
            <w:tcW w:w="1245" w:type="dxa"/>
            <w:tcBorders>
              <w:top w:val="nil"/>
              <w:left w:val="nil"/>
              <w:bottom w:val="nil"/>
              <w:right w:val="nil"/>
            </w:tcBorders>
            <w:vAlign w:val="bottom"/>
          </w:tcPr>
          <w:p w14:paraId="0FB87572" w14:textId="53C6B27F" w:rsidR="6E060FB1" w:rsidRDefault="6E060FB1" w:rsidP="6E060FB1">
            <w:pPr>
              <w:spacing w:beforeAutospacing="1" w:afterAutospacing="1" w:line="480" w:lineRule="auto"/>
              <w:rPr>
                <w:rFonts w:ascii="Times New Roman" w:eastAsia="Times New Roman" w:hAnsi="Times New Roman" w:cs="Times New Roman"/>
                <w:color w:val="2F5496" w:themeColor="accent1" w:themeShade="BF"/>
                <w:sz w:val="24"/>
                <w:szCs w:val="24"/>
              </w:rPr>
            </w:pPr>
            <w:r w:rsidRPr="6E060FB1">
              <w:rPr>
                <w:rFonts w:ascii="Times New Roman" w:eastAsia="Times New Roman" w:hAnsi="Times New Roman" w:cs="Times New Roman"/>
                <w:color w:val="2F5496" w:themeColor="accent1" w:themeShade="BF"/>
                <w:sz w:val="24"/>
                <w:szCs w:val="24"/>
              </w:rPr>
              <w:t>cc: </w:t>
            </w:r>
          </w:p>
        </w:tc>
        <w:tc>
          <w:tcPr>
            <w:tcW w:w="8100" w:type="dxa"/>
            <w:tcBorders>
              <w:top w:val="nil"/>
              <w:left w:val="nil"/>
              <w:bottom w:val="nil"/>
              <w:right w:val="nil"/>
            </w:tcBorders>
            <w:vAlign w:val="bottom"/>
          </w:tcPr>
          <w:p w14:paraId="6FE00E11" w14:textId="147A1856" w:rsidR="6E060FB1" w:rsidRDefault="6E060FB1" w:rsidP="6E060FB1">
            <w:pPr>
              <w:spacing w:beforeAutospacing="1" w:afterAutospacing="1"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Lisa Howard, Managing Partner</w:t>
            </w:r>
          </w:p>
        </w:tc>
      </w:tr>
      <w:tr w:rsidR="6E060FB1" w14:paraId="75626B9B" w14:textId="77777777" w:rsidTr="6E060FB1">
        <w:trPr>
          <w:trHeight w:val="720"/>
        </w:trPr>
        <w:tc>
          <w:tcPr>
            <w:tcW w:w="1245" w:type="dxa"/>
            <w:tcBorders>
              <w:top w:val="nil"/>
              <w:left w:val="nil"/>
              <w:bottom w:val="nil"/>
              <w:right w:val="nil"/>
            </w:tcBorders>
            <w:vAlign w:val="bottom"/>
          </w:tcPr>
          <w:p w14:paraId="5B050799" w14:textId="70D93DEA" w:rsidR="6E060FB1" w:rsidRDefault="6E060FB1" w:rsidP="6E060FB1">
            <w:pPr>
              <w:spacing w:beforeAutospacing="1" w:afterAutospacing="1" w:line="480" w:lineRule="auto"/>
              <w:rPr>
                <w:rFonts w:ascii="Times New Roman" w:eastAsia="Times New Roman" w:hAnsi="Times New Roman" w:cs="Times New Roman"/>
                <w:color w:val="2F5496" w:themeColor="accent1" w:themeShade="BF"/>
                <w:sz w:val="24"/>
                <w:szCs w:val="24"/>
              </w:rPr>
            </w:pPr>
            <w:r w:rsidRPr="6E060FB1">
              <w:rPr>
                <w:rFonts w:ascii="Times New Roman" w:eastAsia="Times New Roman" w:hAnsi="Times New Roman" w:cs="Times New Roman"/>
                <w:color w:val="2F5496" w:themeColor="accent1" w:themeShade="BF"/>
                <w:sz w:val="24"/>
                <w:szCs w:val="24"/>
              </w:rPr>
              <w:t>Date: </w:t>
            </w:r>
          </w:p>
        </w:tc>
        <w:tc>
          <w:tcPr>
            <w:tcW w:w="8100" w:type="dxa"/>
            <w:tcBorders>
              <w:top w:val="nil"/>
              <w:left w:val="nil"/>
              <w:bottom w:val="nil"/>
              <w:right w:val="nil"/>
            </w:tcBorders>
            <w:vAlign w:val="bottom"/>
          </w:tcPr>
          <w:p w14:paraId="419905A8" w14:textId="02FDC41E" w:rsidR="6E060FB1" w:rsidRDefault="6E060FB1" w:rsidP="6E060FB1">
            <w:pPr>
              <w:spacing w:beforeAutospacing="1" w:afterAutospacing="1"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07/30/2021</w:t>
            </w:r>
          </w:p>
        </w:tc>
      </w:tr>
      <w:tr w:rsidR="6E060FB1" w14:paraId="798CFA59" w14:textId="77777777" w:rsidTr="6E060FB1">
        <w:trPr>
          <w:trHeight w:val="570"/>
        </w:trPr>
        <w:tc>
          <w:tcPr>
            <w:tcW w:w="1245" w:type="dxa"/>
            <w:tcBorders>
              <w:top w:val="nil"/>
              <w:left w:val="nil"/>
              <w:bottom w:val="nil"/>
              <w:right w:val="nil"/>
            </w:tcBorders>
            <w:vAlign w:val="bottom"/>
          </w:tcPr>
          <w:p w14:paraId="299E9639" w14:textId="598B05C2" w:rsidR="6E060FB1" w:rsidRDefault="6E060FB1" w:rsidP="6E060FB1">
            <w:pPr>
              <w:spacing w:beforeAutospacing="1" w:afterAutospacing="1" w:line="480" w:lineRule="auto"/>
              <w:rPr>
                <w:rFonts w:ascii="Times New Roman" w:eastAsia="Times New Roman" w:hAnsi="Times New Roman" w:cs="Times New Roman"/>
                <w:color w:val="2F5496" w:themeColor="accent1" w:themeShade="BF"/>
                <w:sz w:val="24"/>
                <w:szCs w:val="24"/>
              </w:rPr>
            </w:pPr>
            <w:r w:rsidRPr="6E060FB1">
              <w:rPr>
                <w:rFonts w:ascii="Times New Roman" w:eastAsia="Times New Roman" w:hAnsi="Times New Roman" w:cs="Times New Roman"/>
                <w:color w:val="2F5496" w:themeColor="accent1" w:themeShade="BF"/>
                <w:sz w:val="24"/>
                <w:szCs w:val="24"/>
              </w:rPr>
              <w:t>Re: </w:t>
            </w:r>
          </w:p>
        </w:tc>
        <w:tc>
          <w:tcPr>
            <w:tcW w:w="8100" w:type="dxa"/>
            <w:tcBorders>
              <w:top w:val="nil"/>
              <w:left w:val="nil"/>
              <w:bottom w:val="nil"/>
              <w:right w:val="nil"/>
            </w:tcBorders>
            <w:vAlign w:val="bottom"/>
          </w:tcPr>
          <w:p w14:paraId="2106D6B1" w14:textId="20534253" w:rsidR="6E060FB1" w:rsidRDefault="00913A25" w:rsidP="6E060FB1">
            <w:pPr>
              <w:spacing w:beforeAutospacing="1" w:afterAutospacing="1" w:line="480" w:lineRule="auto"/>
              <w:rPr>
                <w:rFonts w:ascii="Times New Roman" w:eastAsia="Times New Roman" w:hAnsi="Times New Roman" w:cs="Times New Roman"/>
                <w:sz w:val="24"/>
                <w:szCs w:val="24"/>
              </w:rPr>
            </w:pPr>
            <w:hyperlink r:id="rId12">
              <w:r w:rsidR="6E060FB1" w:rsidRPr="6E060FB1">
                <w:rPr>
                  <w:rStyle w:val="Hyperlink"/>
                  <w:rFonts w:ascii="Times New Roman" w:eastAsia="Times New Roman" w:hAnsi="Times New Roman" w:cs="Times New Roman"/>
                  <w:sz w:val="24"/>
                  <w:szCs w:val="24"/>
                </w:rPr>
                <w:t>Predictive Memo</w:t>
              </w:r>
            </w:hyperlink>
            <w:r w:rsidR="6E060FB1" w:rsidRPr="6E060FB1">
              <w:rPr>
                <w:rFonts w:ascii="Times New Roman" w:eastAsia="Times New Roman" w:hAnsi="Times New Roman" w:cs="Times New Roman"/>
                <w:sz w:val="24"/>
                <w:szCs w:val="24"/>
              </w:rPr>
              <w:t xml:space="preserve"> Research Memo</w:t>
            </w:r>
          </w:p>
        </w:tc>
      </w:tr>
    </w:tbl>
    <w:p w14:paraId="227CD004" w14:textId="4DB27296" w:rsidR="6E060FB1" w:rsidRDefault="6E060FB1" w:rsidP="6E060FB1">
      <w:pPr>
        <w:spacing w:line="480" w:lineRule="auto"/>
        <w:rPr>
          <w:rFonts w:ascii="Times New Roman" w:eastAsia="Times New Roman" w:hAnsi="Times New Roman" w:cs="Times New Roman"/>
          <w:sz w:val="24"/>
          <w:szCs w:val="24"/>
        </w:rPr>
      </w:pPr>
    </w:p>
    <w:p w14:paraId="13FB846F" w14:textId="09BAD631" w:rsidR="6E060FB1" w:rsidRDefault="6E060FB1" w:rsidP="6E060FB1">
      <w:pPr>
        <w:spacing w:line="480" w:lineRule="auto"/>
        <w:rPr>
          <w:rFonts w:ascii="Times New Roman" w:eastAsia="Times New Roman" w:hAnsi="Times New Roman" w:cs="Times New Roman"/>
          <w:sz w:val="24"/>
          <w:szCs w:val="24"/>
        </w:rPr>
      </w:pPr>
    </w:p>
    <w:p w14:paraId="19E525CC" w14:textId="17528F44" w:rsidR="6E060FB1" w:rsidRDefault="6E060FB1" w:rsidP="6E060FB1">
      <w:pPr>
        <w:spacing w:line="480" w:lineRule="auto"/>
        <w:rPr>
          <w:rFonts w:ascii="Times New Roman" w:eastAsia="Times New Roman" w:hAnsi="Times New Roman" w:cs="Times New Roman"/>
          <w:sz w:val="24"/>
          <w:szCs w:val="24"/>
        </w:rPr>
      </w:pPr>
    </w:p>
    <w:p w14:paraId="4B5B9A44" w14:textId="5DEBAD7E" w:rsidR="6E060FB1" w:rsidRDefault="6E060FB1" w:rsidP="6E060FB1">
      <w:pPr>
        <w:spacing w:line="480" w:lineRule="auto"/>
        <w:rPr>
          <w:rFonts w:ascii="Times New Roman" w:eastAsia="Times New Roman" w:hAnsi="Times New Roman" w:cs="Times New Roman"/>
          <w:sz w:val="24"/>
          <w:szCs w:val="24"/>
        </w:rPr>
      </w:pPr>
    </w:p>
    <w:p w14:paraId="796A0E7A" w14:textId="77777777" w:rsidR="00013687" w:rsidRDefault="00013687" w:rsidP="6E060FB1">
      <w:pPr>
        <w:spacing w:line="480" w:lineRule="auto"/>
        <w:rPr>
          <w:rFonts w:ascii="Times New Roman" w:eastAsia="Times New Roman" w:hAnsi="Times New Roman" w:cs="Times New Roman"/>
          <w:sz w:val="24"/>
          <w:szCs w:val="24"/>
        </w:rPr>
      </w:pPr>
    </w:p>
    <w:p w14:paraId="2A42499A" w14:textId="77777777" w:rsidR="00013687" w:rsidRDefault="00013687" w:rsidP="6E060FB1">
      <w:pPr>
        <w:spacing w:line="480" w:lineRule="auto"/>
        <w:rPr>
          <w:rFonts w:ascii="Times New Roman" w:eastAsia="Times New Roman" w:hAnsi="Times New Roman" w:cs="Times New Roman"/>
          <w:sz w:val="24"/>
          <w:szCs w:val="24"/>
        </w:rPr>
      </w:pPr>
    </w:p>
    <w:p w14:paraId="5E98FA3F" w14:textId="77777777" w:rsidR="00013687" w:rsidRDefault="00013687" w:rsidP="6E060FB1">
      <w:pPr>
        <w:spacing w:line="480" w:lineRule="auto"/>
        <w:rPr>
          <w:rFonts w:ascii="Times New Roman" w:eastAsia="Times New Roman" w:hAnsi="Times New Roman" w:cs="Times New Roman"/>
          <w:sz w:val="24"/>
          <w:szCs w:val="24"/>
        </w:rPr>
      </w:pPr>
    </w:p>
    <w:p w14:paraId="7F11100C" w14:textId="77777777" w:rsidR="00013687" w:rsidRDefault="00013687" w:rsidP="6E060FB1">
      <w:pPr>
        <w:spacing w:line="480" w:lineRule="auto"/>
        <w:rPr>
          <w:rFonts w:ascii="Times New Roman" w:eastAsia="Times New Roman" w:hAnsi="Times New Roman" w:cs="Times New Roman"/>
          <w:sz w:val="24"/>
          <w:szCs w:val="24"/>
        </w:rPr>
      </w:pPr>
    </w:p>
    <w:p w14:paraId="6F2E0FFD" w14:textId="77777777" w:rsidR="00013687" w:rsidRDefault="00013687" w:rsidP="6E060FB1">
      <w:pPr>
        <w:spacing w:line="480" w:lineRule="auto"/>
        <w:rPr>
          <w:rFonts w:ascii="Times New Roman" w:eastAsia="Times New Roman" w:hAnsi="Times New Roman" w:cs="Times New Roman"/>
          <w:sz w:val="24"/>
          <w:szCs w:val="24"/>
        </w:rPr>
      </w:pPr>
    </w:p>
    <w:p w14:paraId="056137B4" w14:textId="77777777" w:rsidR="00013687" w:rsidRDefault="00013687" w:rsidP="6E060FB1">
      <w:pPr>
        <w:spacing w:line="480" w:lineRule="auto"/>
        <w:rPr>
          <w:rFonts w:ascii="Times New Roman" w:eastAsia="Times New Roman" w:hAnsi="Times New Roman" w:cs="Times New Roman"/>
          <w:sz w:val="24"/>
          <w:szCs w:val="24"/>
        </w:rPr>
      </w:pPr>
    </w:p>
    <w:p w14:paraId="61657FF8" w14:textId="77777777" w:rsidR="00013687" w:rsidRDefault="00013687" w:rsidP="6E060FB1">
      <w:pPr>
        <w:spacing w:line="480" w:lineRule="auto"/>
        <w:rPr>
          <w:rFonts w:ascii="Times New Roman" w:eastAsia="Times New Roman" w:hAnsi="Times New Roman" w:cs="Times New Roman"/>
          <w:sz w:val="24"/>
          <w:szCs w:val="24"/>
        </w:rPr>
      </w:pPr>
    </w:p>
    <w:p w14:paraId="571D8FB4" w14:textId="1E03AC9E" w:rsidR="62EF16CC" w:rsidRDefault="62EF16CC" w:rsidP="6E060FB1">
      <w:pPr>
        <w:spacing w:line="48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UNITED STATES DISTRICT COURT</w:t>
      </w:r>
    </w:p>
    <w:p w14:paraId="1CD26F39" w14:textId="5E2AB731" w:rsidR="62EF16CC" w:rsidRDefault="62EF16CC" w:rsidP="6E060FB1">
      <w:pPr>
        <w:spacing w:line="48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FOR THE DISTRICT OF MICHIGAN</w:t>
      </w:r>
    </w:p>
    <w:tbl>
      <w:tblPr>
        <w:tblStyle w:val="TableGrid"/>
        <w:tblW w:w="0" w:type="auto"/>
        <w:tblLayout w:type="fixed"/>
        <w:tblLook w:val="06A0" w:firstRow="1" w:lastRow="0" w:firstColumn="1" w:lastColumn="0" w:noHBand="1" w:noVBand="1"/>
      </w:tblPr>
      <w:tblGrid>
        <w:gridCol w:w="3105"/>
        <w:gridCol w:w="3105"/>
        <w:gridCol w:w="3105"/>
      </w:tblGrid>
      <w:tr w:rsidR="6E060FB1" w14:paraId="0CE6A146" w14:textId="77777777" w:rsidTr="6E060FB1">
        <w:tc>
          <w:tcPr>
            <w:tcW w:w="3105" w:type="dxa"/>
            <w:tcBorders>
              <w:top w:val="nil"/>
              <w:left w:val="nil"/>
              <w:bottom w:val="nil"/>
              <w:right w:val="nil"/>
            </w:tcBorders>
          </w:tcPr>
          <w:p w14:paraId="7B05D85D" w14:textId="62BECCED" w:rsidR="6E060FB1" w:rsidRDefault="6E060FB1" w:rsidP="6E060FB1">
            <w:pPr>
              <w:spacing w:line="480" w:lineRule="auto"/>
              <w:rPr>
                <w:rFonts w:ascii="Times New Roman" w:eastAsia="Times New Roman" w:hAnsi="Times New Roman" w:cs="Times New Roman"/>
                <w:sz w:val="24"/>
                <w:szCs w:val="24"/>
              </w:rPr>
            </w:pPr>
          </w:p>
        </w:tc>
        <w:tc>
          <w:tcPr>
            <w:tcW w:w="3105" w:type="dxa"/>
            <w:tcBorders>
              <w:top w:val="nil"/>
              <w:left w:val="nil"/>
              <w:bottom w:val="nil"/>
              <w:right w:val="nil"/>
            </w:tcBorders>
            <w:vAlign w:val="center"/>
          </w:tcPr>
          <w:p w14:paraId="0B64D4EA" w14:textId="653F02A6" w:rsidR="6E060FB1" w:rsidRDefault="6E060FB1" w:rsidP="6E060FB1">
            <w:pPr>
              <w:spacing w:line="480" w:lineRule="auto"/>
              <w:rPr>
                <w:rFonts w:ascii="Times New Roman" w:eastAsia="Times New Roman" w:hAnsi="Times New Roman" w:cs="Times New Roman"/>
                <w:sz w:val="24"/>
                <w:szCs w:val="24"/>
              </w:rPr>
            </w:pPr>
          </w:p>
        </w:tc>
        <w:tc>
          <w:tcPr>
            <w:tcW w:w="3105" w:type="dxa"/>
            <w:tcBorders>
              <w:top w:val="nil"/>
              <w:left w:val="nil"/>
              <w:bottom w:val="nil"/>
              <w:right w:val="nil"/>
            </w:tcBorders>
            <w:vAlign w:val="center"/>
          </w:tcPr>
          <w:p w14:paraId="06864188" w14:textId="03797E34" w:rsidR="6E060FB1" w:rsidRDefault="6E060FB1" w:rsidP="6E060FB1">
            <w:pPr>
              <w:spacing w:after="160" w:line="480" w:lineRule="auto"/>
              <w:jc w:val="center"/>
              <w:rPr>
                <w:rFonts w:ascii="Times New Roman" w:eastAsia="Times New Roman" w:hAnsi="Times New Roman" w:cs="Times New Roman"/>
                <w:sz w:val="24"/>
                <w:szCs w:val="24"/>
              </w:rPr>
            </w:pPr>
          </w:p>
        </w:tc>
      </w:tr>
    </w:tbl>
    <w:p w14:paraId="73584801" w14:textId="549FF942" w:rsidR="62EF16CC" w:rsidRDefault="62EF16CC" w:rsidP="6E060FB1">
      <w:pPr>
        <w:spacing w:line="48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Trial Brief in Support of</w:t>
      </w:r>
    </w:p>
    <w:p w14:paraId="075A85EC" w14:textId="6707CC98" w:rsidR="62EF16CC" w:rsidRDefault="62EF16CC" w:rsidP="6E060FB1">
      <w:pPr>
        <w:spacing w:line="48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 xml:space="preserve"> Defendant’s Motion to Exclude</w:t>
      </w:r>
    </w:p>
    <w:tbl>
      <w:tblPr>
        <w:tblStyle w:val="TableGrid"/>
        <w:tblW w:w="0" w:type="auto"/>
        <w:tblLayout w:type="fixed"/>
        <w:tblLook w:val="06A0" w:firstRow="1" w:lastRow="0" w:firstColumn="1" w:lastColumn="0" w:noHBand="1" w:noVBand="1"/>
      </w:tblPr>
      <w:tblGrid>
        <w:gridCol w:w="4680"/>
        <w:gridCol w:w="4680"/>
      </w:tblGrid>
      <w:tr w:rsidR="6E060FB1" w14:paraId="1DDDDBE6" w14:textId="77777777" w:rsidTr="6E060FB1">
        <w:tc>
          <w:tcPr>
            <w:tcW w:w="4680" w:type="dxa"/>
            <w:tcBorders>
              <w:top w:val="nil"/>
              <w:left w:val="nil"/>
              <w:bottom w:val="nil"/>
              <w:right w:val="nil"/>
            </w:tcBorders>
          </w:tcPr>
          <w:p w14:paraId="29057B12" w14:textId="60EA0669" w:rsidR="6E060FB1" w:rsidRDefault="6E060FB1"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Dated: August 12th, 2021</w:t>
            </w:r>
          </w:p>
        </w:tc>
        <w:tc>
          <w:tcPr>
            <w:tcW w:w="4680" w:type="dxa"/>
            <w:tcBorders>
              <w:top w:val="nil"/>
              <w:left w:val="nil"/>
              <w:bottom w:val="nil"/>
              <w:right w:val="nil"/>
            </w:tcBorders>
          </w:tcPr>
          <w:p w14:paraId="3D8AA81C" w14:textId="5275CA1E" w:rsidR="6E060FB1" w:rsidRDefault="6E060FB1"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COUNSEL FOR DEFENDANT </w:t>
            </w:r>
            <w:r>
              <w:br/>
            </w:r>
            <w:r w:rsidRPr="6E060FB1">
              <w:rPr>
                <w:rFonts w:ascii="Times New Roman" w:eastAsia="Times New Roman" w:hAnsi="Times New Roman" w:cs="Times New Roman"/>
                <w:sz w:val="24"/>
                <w:szCs w:val="24"/>
              </w:rPr>
              <w:t xml:space="preserve">UNITED STATES OF AMERICA </w:t>
            </w:r>
          </w:p>
          <w:p w14:paraId="4AE86E57" w14:textId="7AFDB97A" w:rsidR="6E060FB1" w:rsidRDefault="6E060FB1"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Respectfully submitted, </w:t>
            </w:r>
          </w:p>
          <w:p w14:paraId="78078893" w14:textId="4508EA15" w:rsidR="6E060FB1" w:rsidRDefault="6E060FB1"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Lisa Howard</w:t>
            </w:r>
          </w:p>
          <w:p w14:paraId="4F36B051" w14:textId="0253B466" w:rsidR="6E060FB1" w:rsidRDefault="6E060FB1"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Attorney at Law</w:t>
            </w:r>
            <w:r>
              <w:br/>
            </w:r>
            <w:r w:rsidRPr="6E060FB1">
              <w:rPr>
                <w:rFonts w:ascii="Times New Roman" w:eastAsia="Times New Roman" w:hAnsi="Times New Roman" w:cs="Times New Roman"/>
                <w:sz w:val="24"/>
                <w:szCs w:val="24"/>
              </w:rPr>
              <w:t xml:space="preserve">12345 SW Carolina Ave. </w:t>
            </w:r>
            <w:r>
              <w:br/>
            </w:r>
            <w:r w:rsidRPr="6E060FB1">
              <w:rPr>
                <w:rFonts w:ascii="Times New Roman" w:eastAsia="Times New Roman" w:hAnsi="Times New Roman" w:cs="Times New Roman"/>
                <w:sz w:val="24"/>
                <w:szCs w:val="24"/>
              </w:rPr>
              <w:t xml:space="preserve">Charlotte, North Carolina </w:t>
            </w:r>
            <w:r>
              <w:br/>
            </w:r>
            <w:r w:rsidRPr="6E060FB1">
              <w:rPr>
                <w:rFonts w:ascii="Times New Roman" w:eastAsia="Times New Roman" w:hAnsi="Times New Roman" w:cs="Times New Roman"/>
                <w:sz w:val="24"/>
                <w:szCs w:val="24"/>
              </w:rPr>
              <w:t>123-456-7890</w:t>
            </w:r>
          </w:p>
        </w:tc>
      </w:tr>
    </w:tbl>
    <w:p w14:paraId="516887A8" w14:textId="74281C32" w:rsidR="6E060FB1" w:rsidRDefault="6E060FB1" w:rsidP="6E060FB1">
      <w:pPr>
        <w:spacing w:line="480" w:lineRule="auto"/>
        <w:jc w:val="center"/>
        <w:rPr>
          <w:rFonts w:ascii="Times New Roman" w:eastAsia="Times New Roman" w:hAnsi="Times New Roman" w:cs="Times New Roman"/>
          <w:sz w:val="24"/>
          <w:szCs w:val="24"/>
        </w:rPr>
      </w:pPr>
    </w:p>
    <w:p w14:paraId="7F951723" w14:textId="42F4AB7C" w:rsidR="62EF16CC" w:rsidRDefault="62EF16CC" w:rsidP="6E060FB1">
      <w:pPr>
        <w:spacing w:line="480" w:lineRule="auto"/>
        <w:jc w:val="center"/>
        <w:rPr>
          <w:rFonts w:ascii="Times New Roman" w:eastAsia="Times New Roman" w:hAnsi="Times New Roman" w:cs="Times New Roman"/>
          <w:sz w:val="24"/>
          <w:szCs w:val="24"/>
        </w:rPr>
      </w:pPr>
      <w:r>
        <w:br/>
      </w:r>
    </w:p>
    <w:p w14:paraId="6489A964" w14:textId="3122D007" w:rsidR="6E060FB1" w:rsidRDefault="6E060FB1" w:rsidP="6E060FB1">
      <w:pPr>
        <w:spacing w:line="480" w:lineRule="auto"/>
        <w:jc w:val="center"/>
        <w:rPr>
          <w:rFonts w:ascii="Times New Roman" w:eastAsia="Times New Roman" w:hAnsi="Times New Roman" w:cs="Times New Roman"/>
          <w:sz w:val="24"/>
          <w:szCs w:val="24"/>
        </w:rPr>
      </w:pPr>
    </w:p>
    <w:p w14:paraId="13D692C1" w14:textId="77777777" w:rsidR="00013687" w:rsidRDefault="00013687" w:rsidP="6E060FB1">
      <w:pPr>
        <w:spacing w:line="480" w:lineRule="auto"/>
        <w:jc w:val="center"/>
        <w:rPr>
          <w:rFonts w:ascii="Times New Roman" w:eastAsia="Times New Roman" w:hAnsi="Times New Roman" w:cs="Times New Roman"/>
          <w:sz w:val="24"/>
          <w:szCs w:val="24"/>
        </w:rPr>
      </w:pPr>
    </w:p>
    <w:p w14:paraId="21F8A0C0" w14:textId="77777777" w:rsidR="00013687" w:rsidRDefault="00013687" w:rsidP="6E060FB1">
      <w:pPr>
        <w:spacing w:line="480" w:lineRule="auto"/>
        <w:jc w:val="center"/>
        <w:rPr>
          <w:rFonts w:ascii="Times New Roman" w:eastAsia="Times New Roman" w:hAnsi="Times New Roman" w:cs="Times New Roman"/>
          <w:sz w:val="24"/>
          <w:szCs w:val="24"/>
        </w:rPr>
      </w:pPr>
    </w:p>
    <w:p w14:paraId="29515ECC" w14:textId="54F37358" w:rsidR="6E060FB1" w:rsidRDefault="6E060FB1" w:rsidP="6E060FB1">
      <w:pPr>
        <w:spacing w:line="480" w:lineRule="auto"/>
        <w:jc w:val="center"/>
        <w:rPr>
          <w:rFonts w:ascii="Times New Roman" w:eastAsia="Times New Roman" w:hAnsi="Times New Roman" w:cs="Times New Roman"/>
          <w:sz w:val="24"/>
          <w:szCs w:val="24"/>
        </w:rPr>
      </w:pPr>
    </w:p>
    <w:p w14:paraId="48909414" w14:textId="0652D9D6" w:rsidR="62EF16CC" w:rsidRDefault="62EF16CC" w:rsidP="6E060FB1">
      <w:pPr>
        <w:spacing w:line="48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lastRenderedPageBreak/>
        <w:t>I. INTRODUCTION</w:t>
      </w:r>
    </w:p>
    <w:p w14:paraId="72CA284E" w14:textId="613FBA1F"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The Plaintiff holds a trademark under the name of “Sweet Lorraine's”, which is consistent through their various business ventures that </w:t>
      </w:r>
      <w:proofErr w:type="gramStart"/>
      <w:r w:rsidRPr="6E060FB1">
        <w:rPr>
          <w:rFonts w:ascii="Times New Roman" w:eastAsia="Times New Roman" w:hAnsi="Times New Roman" w:cs="Times New Roman"/>
          <w:sz w:val="24"/>
          <w:szCs w:val="24"/>
        </w:rPr>
        <w:t>are located in</w:t>
      </w:r>
      <w:proofErr w:type="gramEnd"/>
      <w:r w:rsidRPr="6E060FB1">
        <w:rPr>
          <w:rFonts w:ascii="Times New Roman" w:eastAsia="Times New Roman" w:hAnsi="Times New Roman" w:cs="Times New Roman"/>
          <w:sz w:val="24"/>
          <w:szCs w:val="24"/>
        </w:rPr>
        <w:t xml:space="preserve"> the State of Michigan. The Defendant, Christine Donnelly, owns a business by the name of “Sweet Lorraine’s Bakery” which </w:t>
      </w:r>
      <w:proofErr w:type="gramStart"/>
      <w:r w:rsidRPr="6E060FB1">
        <w:rPr>
          <w:rFonts w:ascii="Times New Roman" w:eastAsia="Times New Roman" w:hAnsi="Times New Roman" w:cs="Times New Roman"/>
          <w:sz w:val="24"/>
          <w:szCs w:val="24"/>
        </w:rPr>
        <w:t>is located in</w:t>
      </w:r>
      <w:proofErr w:type="gramEnd"/>
      <w:r w:rsidRPr="6E060FB1">
        <w:rPr>
          <w:rFonts w:ascii="Times New Roman" w:eastAsia="Times New Roman" w:hAnsi="Times New Roman" w:cs="Times New Roman"/>
          <w:sz w:val="24"/>
          <w:szCs w:val="24"/>
        </w:rPr>
        <w:t xml:space="preserve"> </w:t>
      </w:r>
      <w:proofErr w:type="spellStart"/>
      <w:r w:rsidRPr="6E060FB1">
        <w:rPr>
          <w:rFonts w:ascii="Times New Roman" w:eastAsia="Times New Roman" w:hAnsi="Times New Roman" w:cs="Times New Roman"/>
          <w:sz w:val="24"/>
          <w:szCs w:val="24"/>
        </w:rPr>
        <w:t>Chalotte</w:t>
      </w:r>
      <w:proofErr w:type="spellEnd"/>
      <w:r w:rsidRPr="6E060FB1">
        <w:rPr>
          <w:rFonts w:ascii="Times New Roman" w:eastAsia="Times New Roman" w:hAnsi="Times New Roman" w:cs="Times New Roman"/>
          <w:sz w:val="24"/>
          <w:szCs w:val="24"/>
        </w:rPr>
        <w:t xml:space="preserve">, North Carolina. The Plaintiff, Gregory Sawyer initiated a claim against the Defendant, Christine Donnelly, for no less than Trademark Infringement, Trademark Dilution, False Designation of Origin, Common Law Trademark Infringement and Common Law Unfair Competition. The Defendant was unaware of the name of this pre-existing business and was in no way acting with the intent to willfully deceive or cause confusion between the two businesses. It was at this time that the Defendant gave the Plaintiff a statement concerning the matter, which the Plaintiff has held in their possession since. Pursuant to </w:t>
      </w:r>
      <w:r w:rsidRPr="6E060FB1">
        <w:rPr>
          <w:rFonts w:ascii="Times New Roman" w:eastAsia="Times New Roman" w:hAnsi="Times New Roman" w:cs="Times New Roman"/>
          <w:i/>
          <w:iCs/>
          <w:sz w:val="24"/>
          <w:szCs w:val="24"/>
        </w:rPr>
        <w:t>USCS Fed Rules Civ Proc R 34,</w:t>
      </w:r>
      <w:r w:rsidRPr="6E060FB1">
        <w:rPr>
          <w:rFonts w:ascii="Times New Roman" w:eastAsia="Times New Roman" w:hAnsi="Times New Roman" w:cs="Times New Roman"/>
          <w:sz w:val="24"/>
          <w:szCs w:val="24"/>
        </w:rPr>
        <w:t xml:space="preserve"> 2021 the parties may make a discovery request of the opposition to review prior to trial. The statement has now been disclosed a mere week before the trial is scheduled to begin.</w:t>
      </w:r>
    </w:p>
    <w:p w14:paraId="4E11E0C7" w14:textId="274DDB4B" w:rsidR="62EF16CC" w:rsidRDefault="62EF16CC" w:rsidP="6E060FB1">
      <w:pPr>
        <w:spacing w:line="48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II. STATEMENT OF STATUTORY FRAMEWORK AND FACTS</w:t>
      </w:r>
      <w:r w:rsidRPr="6E060FB1">
        <w:rPr>
          <w:rFonts w:ascii="Times New Roman" w:eastAsia="Times New Roman" w:hAnsi="Times New Roman" w:cs="Times New Roman"/>
          <w:sz w:val="24"/>
          <w:szCs w:val="24"/>
        </w:rPr>
        <w:t xml:space="preserve"> </w:t>
      </w:r>
    </w:p>
    <w:p w14:paraId="28EE869D" w14:textId="3710AC75"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At issue in this matter is that a Plaintiff may not exclude pertinent, valuable information pursuant to </w:t>
      </w:r>
      <w:r w:rsidRPr="6E060FB1">
        <w:rPr>
          <w:rFonts w:ascii="Times New Roman" w:eastAsia="Times New Roman" w:hAnsi="Times New Roman" w:cs="Times New Roman"/>
          <w:i/>
          <w:iCs/>
          <w:sz w:val="24"/>
          <w:szCs w:val="24"/>
        </w:rPr>
        <w:t>USCS Fed Rules Civ Proc R 26, Part 1 of 5,</w:t>
      </w:r>
      <w:r w:rsidRPr="6E060FB1">
        <w:rPr>
          <w:rFonts w:ascii="Times New Roman" w:eastAsia="Times New Roman" w:hAnsi="Times New Roman" w:cs="Times New Roman"/>
          <w:sz w:val="24"/>
          <w:szCs w:val="24"/>
        </w:rPr>
        <w:t xml:space="preserve"> 2021. The Plaintiff, Gregory Sawyer has neglected to provide all statements or evidence held by the party of the first part that was pertinent and significantly impacted the outcome of the trial. They came forth with this statement, which was given by the Defendant before it was clear they were going to be sued on this matter, one week before the date of the trial. The Defendant, Christine Donnelly, is the movant and she is requesting an order of the court to have this statement excluded from the evidence provided by the Plaintiff as they did not follow the proper procedures.</w:t>
      </w:r>
    </w:p>
    <w:p w14:paraId="26C805B3" w14:textId="79546CAD" w:rsidR="62EF16CC" w:rsidRDefault="62EF16CC"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 xml:space="preserve">The Plaintiff was submitted with a request for all pertinent evidence and/or documents that they planned to present at trial. As this statement was given before the suit began, the Plaintiff had the record of this statement in hand at the time of this request. They specifically chose to ignore the request for documents by order of the court. This failure to disclose pursuant to, </w:t>
      </w:r>
      <w:r w:rsidRPr="6E060FB1">
        <w:rPr>
          <w:rFonts w:ascii="Times New Roman" w:eastAsia="Times New Roman" w:hAnsi="Times New Roman" w:cs="Times New Roman"/>
          <w:i/>
          <w:iCs/>
          <w:sz w:val="24"/>
          <w:szCs w:val="24"/>
        </w:rPr>
        <w:t>USCS Fed Rules Civ Proc R 37, Part 1 of 2</w:t>
      </w:r>
      <w:r w:rsidRPr="6E060FB1">
        <w:rPr>
          <w:rFonts w:ascii="Times New Roman" w:eastAsia="Times New Roman" w:hAnsi="Times New Roman" w:cs="Times New Roman"/>
          <w:sz w:val="24"/>
          <w:szCs w:val="24"/>
        </w:rPr>
        <w:t xml:space="preserve"> 2021, may by order of the court be restricted from being submitted as evidence as the Plaintiff did not comply with the Discovery Orders request for documents and/or evidence. It is the request of the Defendant that the statement be excluded from the evidence the Plaintiff may bring to trial because of their neglect to follow the proper procedures.</w:t>
      </w:r>
    </w:p>
    <w:p w14:paraId="19E8AC01" w14:textId="2BDA6490" w:rsidR="6E060FB1" w:rsidRDefault="6E060FB1" w:rsidP="6E060FB1">
      <w:pPr>
        <w:spacing w:line="480" w:lineRule="auto"/>
        <w:rPr>
          <w:rFonts w:ascii="Times New Roman" w:eastAsia="Times New Roman" w:hAnsi="Times New Roman" w:cs="Times New Roman"/>
          <w:sz w:val="24"/>
          <w:szCs w:val="24"/>
        </w:rPr>
      </w:pPr>
    </w:p>
    <w:p w14:paraId="4DDC1337" w14:textId="5BC95121" w:rsidR="62EF16CC" w:rsidRDefault="62EF16CC" w:rsidP="6E060FB1">
      <w:pPr>
        <w:spacing w:line="48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III. ARGUMENT</w:t>
      </w:r>
      <w:r w:rsidRPr="6E060FB1">
        <w:rPr>
          <w:rFonts w:ascii="Times New Roman" w:eastAsia="Times New Roman" w:hAnsi="Times New Roman" w:cs="Times New Roman"/>
          <w:sz w:val="24"/>
          <w:szCs w:val="24"/>
        </w:rPr>
        <w:t xml:space="preserve"> </w:t>
      </w:r>
    </w:p>
    <w:p w14:paraId="26054FC2" w14:textId="104B9F80" w:rsidR="62EF16CC" w:rsidRDefault="62EF16CC" w:rsidP="6E060FB1">
      <w:pPr>
        <w:pStyle w:val="ListParagraph"/>
        <w:numPr>
          <w:ilvl w:val="1"/>
          <w:numId w:val="3"/>
        </w:numPr>
        <w:spacing w:line="48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t>SAWYERS’S ACTION WITHHOLDING THE STATEMENT FROM DISCLOSED EVIDENCE IS A VIOLATION OF THE DISCOVERY PROCESS BY NEGLECT TO PROVIDE REQUESTED EVIDENCE</w:t>
      </w:r>
    </w:p>
    <w:p w14:paraId="644E9BE5" w14:textId="015D215F" w:rsidR="62EF16CC" w:rsidRDefault="62EF16CC" w:rsidP="6E060FB1">
      <w:pPr>
        <w:pStyle w:val="ListParagraph"/>
        <w:numPr>
          <w:ilvl w:val="0"/>
          <w:numId w:val="3"/>
        </w:num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The Plaintiff, Gregory Sawyer has willfully withheld valuable evidence that may significantly impact the outcome of the case. The Plaintiff has held this statement given by the Defendant, Christine Donnelly, since before the suit was brought. </w:t>
      </w:r>
      <w:proofErr w:type="gramStart"/>
      <w:r w:rsidRPr="6E060FB1">
        <w:rPr>
          <w:rFonts w:ascii="Times New Roman" w:eastAsia="Times New Roman" w:hAnsi="Times New Roman" w:cs="Times New Roman"/>
          <w:sz w:val="24"/>
          <w:szCs w:val="24"/>
        </w:rPr>
        <w:t>So</w:t>
      </w:r>
      <w:proofErr w:type="gramEnd"/>
      <w:r w:rsidRPr="6E060FB1">
        <w:rPr>
          <w:rFonts w:ascii="Times New Roman" w:eastAsia="Times New Roman" w:hAnsi="Times New Roman" w:cs="Times New Roman"/>
          <w:sz w:val="24"/>
          <w:szCs w:val="24"/>
        </w:rPr>
        <w:t xml:space="preserve"> the statement would have therein been in the Plaintiff’s possession at the time when the discovery demands were served. Meaning that he intentionally withheld the evidence from being disclosed, thus defying the order of the court. </w:t>
      </w:r>
    </w:p>
    <w:p w14:paraId="3B4E3678" w14:textId="54AA164D" w:rsidR="62EF16CC" w:rsidRDefault="62EF16CC" w:rsidP="6E060FB1">
      <w:pPr>
        <w:pStyle w:val="ListParagraph"/>
        <w:numPr>
          <w:ilvl w:val="0"/>
          <w:numId w:val="3"/>
        </w:num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In such a case where the plaintiff, Gregory Sawyer, willfully defied the order of the court by neglecting to provide and intentionally withholding the evidence of the Defendant’s statement, pursuant to </w:t>
      </w:r>
      <w:r w:rsidRPr="6E060FB1">
        <w:rPr>
          <w:rFonts w:ascii="Times New Roman" w:eastAsia="Times New Roman" w:hAnsi="Times New Roman" w:cs="Times New Roman"/>
          <w:i/>
          <w:iCs/>
          <w:sz w:val="24"/>
          <w:szCs w:val="24"/>
        </w:rPr>
        <w:t>USCS Fed Rules Civ Proc R 37, Part 1 of 2</w:t>
      </w:r>
      <w:r w:rsidRPr="6E060FB1">
        <w:rPr>
          <w:rFonts w:ascii="Times New Roman" w:eastAsia="Times New Roman" w:hAnsi="Times New Roman" w:cs="Times New Roman"/>
          <w:sz w:val="24"/>
          <w:szCs w:val="24"/>
        </w:rPr>
        <w:t xml:space="preserve"> 2021, the evidence may be ordered by the court to be excluded from evidence submitted at trial.</w:t>
      </w:r>
    </w:p>
    <w:p w14:paraId="0A6B5DF7" w14:textId="1B28FF78" w:rsidR="62EF16CC" w:rsidRDefault="62EF16CC" w:rsidP="6E060FB1">
      <w:pPr>
        <w:spacing w:line="48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lastRenderedPageBreak/>
        <w:t>IV. CONCLUSION</w:t>
      </w:r>
      <w:r w:rsidRPr="6E060FB1">
        <w:rPr>
          <w:rFonts w:ascii="Times New Roman" w:eastAsia="Times New Roman" w:hAnsi="Times New Roman" w:cs="Times New Roman"/>
          <w:sz w:val="24"/>
          <w:szCs w:val="24"/>
        </w:rPr>
        <w:t xml:space="preserve"> </w:t>
      </w:r>
    </w:p>
    <w:p w14:paraId="10F3FAEA" w14:textId="5539B67E" w:rsidR="62EF16CC" w:rsidRDefault="62EF16CC" w:rsidP="6E060FB1">
      <w:pPr>
        <w:pStyle w:val="ListParagraph"/>
        <w:numPr>
          <w:ilvl w:val="0"/>
          <w:numId w:val="3"/>
        </w:num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As the Plaintiff, Gregory Sawyer willfully and knowingly withheld the statement from evidence disclosed in the discovery process, we request an order of the court that the statement be excluded from evidence acceptable to be submitted at trial. Pursuant to </w:t>
      </w:r>
      <w:r w:rsidRPr="6E060FB1">
        <w:rPr>
          <w:rFonts w:ascii="Times New Roman" w:eastAsia="Times New Roman" w:hAnsi="Times New Roman" w:cs="Times New Roman"/>
          <w:i/>
          <w:iCs/>
          <w:sz w:val="24"/>
          <w:szCs w:val="24"/>
        </w:rPr>
        <w:t>USCS Fed Rules Civ Proc R 37, Part 1 of 2</w:t>
      </w:r>
      <w:r w:rsidRPr="6E060FB1">
        <w:rPr>
          <w:rFonts w:ascii="Times New Roman" w:eastAsia="Times New Roman" w:hAnsi="Times New Roman" w:cs="Times New Roman"/>
          <w:sz w:val="24"/>
          <w:szCs w:val="24"/>
        </w:rPr>
        <w:t xml:space="preserve"> 2021, the court may order that any evidence intentionally withheld in the discovery process to be excluded from evidence submitted at trial.</w:t>
      </w:r>
    </w:p>
    <w:p w14:paraId="4F616B52" w14:textId="00A37A8A" w:rsidR="62EF16CC" w:rsidRDefault="62EF16CC" w:rsidP="6E060FB1">
      <w:pPr>
        <w:pStyle w:val="ListParagraph"/>
        <w:numPr>
          <w:ilvl w:val="0"/>
          <w:numId w:val="3"/>
        </w:numPr>
        <w:spacing w:line="48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Dated: August 15</w:t>
      </w:r>
      <w:r w:rsidRPr="6E060FB1">
        <w:rPr>
          <w:rFonts w:ascii="Times New Roman" w:eastAsia="Times New Roman" w:hAnsi="Times New Roman" w:cs="Times New Roman"/>
          <w:sz w:val="24"/>
          <w:szCs w:val="24"/>
          <w:vertAlign w:val="superscript"/>
        </w:rPr>
        <w:t>th</w:t>
      </w:r>
      <w:r w:rsidRPr="6E060FB1">
        <w:rPr>
          <w:rFonts w:ascii="Times New Roman" w:eastAsia="Times New Roman" w:hAnsi="Times New Roman" w:cs="Times New Roman"/>
          <w:sz w:val="24"/>
          <w:szCs w:val="24"/>
        </w:rPr>
        <w:t>, 2021</w:t>
      </w:r>
    </w:p>
    <w:p w14:paraId="7A3844C5" w14:textId="2D0BC3CB" w:rsidR="6E060FB1" w:rsidRDefault="6E060FB1" w:rsidP="6E060FB1">
      <w:pPr>
        <w:spacing w:line="480" w:lineRule="auto"/>
        <w:jc w:val="center"/>
        <w:rPr>
          <w:rFonts w:ascii="Times New Roman" w:eastAsia="Times New Roman" w:hAnsi="Times New Roman" w:cs="Times New Roman"/>
          <w:sz w:val="24"/>
          <w:szCs w:val="24"/>
        </w:rPr>
      </w:pPr>
    </w:p>
    <w:tbl>
      <w:tblPr>
        <w:tblStyle w:val="TableGrid"/>
        <w:tblW w:w="0" w:type="auto"/>
        <w:tblLayout w:type="fixed"/>
        <w:tblLook w:val="06A0" w:firstRow="1" w:lastRow="0" w:firstColumn="1" w:lastColumn="0" w:noHBand="1" w:noVBand="1"/>
      </w:tblPr>
      <w:tblGrid>
        <w:gridCol w:w="5130"/>
        <w:gridCol w:w="4185"/>
      </w:tblGrid>
      <w:tr w:rsidR="6E060FB1" w14:paraId="70C51638" w14:textId="77777777" w:rsidTr="6E060FB1">
        <w:tc>
          <w:tcPr>
            <w:tcW w:w="5130" w:type="dxa"/>
            <w:tcBorders>
              <w:top w:val="nil"/>
              <w:left w:val="nil"/>
              <w:bottom w:val="nil"/>
              <w:right w:val="nil"/>
            </w:tcBorders>
            <w:vAlign w:val="center"/>
          </w:tcPr>
          <w:p w14:paraId="20C360CE" w14:textId="06A7D0D7" w:rsidR="6E060FB1" w:rsidRDefault="6E060FB1"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w:t>
            </w:r>
          </w:p>
        </w:tc>
        <w:tc>
          <w:tcPr>
            <w:tcW w:w="4185" w:type="dxa"/>
            <w:tcBorders>
              <w:top w:val="nil"/>
              <w:left w:val="nil"/>
              <w:bottom w:val="nil"/>
              <w:right w:val="nil"/>
            </w:tcBorders>
          </w:tcPr>
          <w:p w14:paraId="307C37CB" w14:textId="0C252440" w:rsidR="6E060FB1" w:rsidRDefault="6E060FB1"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Respectfully submitted,</w:t>
            </w:r>
          </w:p>
        </w:tc>
      </w:tr>
    </w:tbl>
    <w:p w14:paraId="56E960EB" w14:textId="5980452E" w:rsidR="62EF16CC" w:rsidRDefault="62EF16CC" w:rsidP="6E060FB1">
      <w:pPr>
        <w:spacing w:line="48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w:t>
      </w:r>
      <w:r w:rsidRPr="6E060FB1">
        <w:rPr>
          <w:rFonts w:ascii="Times New Roman" w:eastAsia="Times New Roman" w:hAnsi="Times New Roman" w:cs="Times New Roman"/>
          <w:sz w:val="24"/>
          <w:szCs w:val="24"/>
          <w:u w:val="single"/>
        </w:rPr>
        <w:t xml:space="preserve">                                             </w:t>
      </w:r>
    </w:p>
    <w:tbl>
      <w:tblPr>
        <w:tblStyle w:val="TableGrid"/>
        <w:tblW w:w="0" w:type="auto"/>
        <w:tblLayout w:type="fixed"/>
        <w:tblLook w:val="06A0" w:firstRow="1" w:lastRow="0" w:firstColumn="1" w:lastColumn="0" w:noHBand="1" w:noVBand="1"/>
      </w:tblPr>
      <w:tblGrid>
        <w:gridCol w:w="5130"/>
        <w:gridCol w:w="4185"/>
      </w:tblGrid>
      <w:tr w:rsidR="6E060FB1" w14:paraId="025CFB9E" w14:textId="77777777" w:rsidTr="6E060FB1">
        <w:tc>
          <w:tcPr>
            <w:tcW w:w="5130" w:type="dxa"/>
            <w:tcBorders>
              <w:top w:val="nil"/>
              <w:left w:val="nil"/>
              <w:bottom w:val="nil"/>
              <w:right w:val="nil"/>
            </w:tcBorders>
          </w:tcPr>
          <w:p w14:paraId="6FAFE535" w14:textId="58DFAB9A" w:rsidR="6E060FB1" w:rsidRDefault="6E060FB1"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  </w:t>
            </w:r>
          </w:p>
          <w:p w14:paraId="6025F134" w14:textId="1ED7576B" w:rsidR="6E060FB1" w:rsidRDefault="6E060FB1" w:rsidP="6E060FB1">
            <w:pPr>
              <w:spacing w:line="480" w:lineRule="auto"/>
              <w:rPr>
                <w:rFonts w:ascii="Times New Roman" w:eastAsia="Times New Roman" w:hAnsi="Times New Roman" w:cs="Times New Roman"/>
                <w:sz w:val="24"/>
                <w:szCs w:val="24"/>
              </w:rPr>
            </w:pPr>
          </w:p>
        </w:tc>
        <w:tc>
          <w:tcPr>
            <w:tcW w:w="4185" w:type="dxa"/>
            <w:tcBorders>
              <w:top w:val="nil"/>
              <w:left w:val="nil"/>
              <w:bottom w:val="nil"/>
              <w:right w:val="nil"/>
            </w:tcBorders>
          </w:tcPr>
          <w:p w14:paraId="7E0F7E01" w14:textId="3721A653" w:rsidR="6E060FB1" w:rsidRDefault="6E060FB1" w:rsidP="6E060FB1">
            <w:pPr>
              <w:spacing w:line="480" w:lineRule="auto"/>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Lisa Howard</w:t>
            </w:r>
            <w:r>
              <w:br/>
            </w:r>
            <w:r w:rsidRPr="6E060FB1">
              <w:rPr>
                <w:rFonts w:ascii="Times New Roman" w:eastAsia="Times New Roman" w:hAnsi="Times New Roman" w:cs="Times New Roman"/>
                <w:sz w:val="24"/>
                <w:szCs w:val="24"/>
              </w:rPr>
              <w:t xml:space="preserve"> Attorney at Law</w:t>
            </w:r>
            <w:r>
              <w:br/>
            </w:r>
            <w:r w:rsidRPr="6E060FB1">
              <w:rPr>
                <w:rFonts w:ascii="Times New Roman" w:eastAsia="Times New Roman" w:hAnsi="Times New Roman" w:cs="Times New Roman"/>
                <w:sz w:val="24"/>
                <w:szCs w:val="24"/>
              </w:rPr>
              <w:t xml:space="preserve"> </w:t>
            </w:r>
            <w:r>
              <w:br/>
            </w:r>
            <w:r w:rsidRPr="6E060FB1">
              <w:rPr>
                <w:rFonts w:ascii="Times New Roman" w:eastAsia="Times New Roman" w:hAnsi="Times New Roman" w:cs="Times New Roman"/>
                <w:sz w:val="24"/>
                <w:szCs w:val="24"/>
              </w:rPr>
              <w:t xml:space="preserve">  </w:t>
            </w:r>
          </w:p>
        </w:tc>
      </w:tr>
    </w:tbl>
    <w:p w14:paraId="06BF6A0B" w14:textId="0355EA83" w:rsidR="6E060FB1" w:rsidRDefault="6E060FB1" w:rsidP="6E060FB1">
      <w:pPr>
        <w:spacing w:line="480" w:lineRule="auto"/>
        <w:jc w:val="center"/>
        <w:rPr>
          <w:rFonts w:ascii="Times New Roman" w:eastAsia="Times New Roman" w:hAnsi="Times New Roman" w:cs="Times New Roman"/>
          <w:b/>
          <w:bCs/>
          <w:sz w:val="24"/>
          <w:szCs w:val="24"/>
        </w:rPr>
      </w:pPr>
    </w:p>
    <w:p w14:paraId="653BCF72" w14:textId="77777777" w:rsidR="00013687" w:rsidRDefault="00013687" w:rsidP="6E060FB1">
      <w:pPr>
        <w:spacing w:line="480" w:lineRule="auto"/>
        <w:jc w:val="center"/>
        <w:rPr>
          <w:rFonts w:ascii="Times New Roman" w:eastAsia="Times New Roman" w:hAnsi="Times New Roman" w:cs="Times New Roman"/>
          <w:b/>
          <w:bCs/>
          <w:sz w:val="24"/>
          <w:szCs w:val="24"/>
        </w:rPr>
      </w:pPr>
    </w:p>
    <w:p w14:paraId="7DC56BED" w14:textId="77777777" w:rsidR="00013687" w:rsidRDefault="00013687" w:rsidP="6E060FB1">
      <w:pPr>
        <w:spacing w:line="480" w:lineRule="auto"/>
        <w:jc w:val="center"/>
        <w:rPr>
          <w:rFonts w:ascii="Times New Roman" w:eastAsia="Times New Roman" w:hAnsi="Times New Roman" w:cs="Times New Roman"/>
          <w:b/>
          <w:bCs/>
          <w:sz w:val="24"/>
          <w:szCs w:val="24"/>
        </w:rPr>
      </w:pPr>
    </w:p>
    <w:p w14:paraId="0208CCE7" w14:textId="77777777" w:rsidR="00013687" w:rsidRDefault="00013687" w:rsidP="6E060FB1">
      <w:pPr>
        <w:spacing w:line="480" w:lineRule="auto"/>
        <w:jc w:val="center"/>
        <w:rPr>
          <w:rFonts w:ascii="Times New Roman" w:eastAsia="Times New Roman" w:hAnsi="Times New Roman" w:cs="Times New Roman"/>
          <w:b/>
          <w:bCs/>
          <w:sz w:val="24"/>
          <w:szCs w:val="24"/>
        </w:rPr>
      </w:pPr>
    </w:p>
    <w:p w14:paraId="4BA8BAF2" w14:textId="77777777" w:rsidR="00013687" w:rsidRDefault="00013687" w:rsidP="6E060FB1">
      <w:pPr>
        <w:spacing w:line="480" w:lineRule="auto"/>
        <w:jc w:val="center"/>
        <w:rPr>
          <w:rFonts w:ascii="Times New Roman" w:eastAsia="Times New Roman" w:hAnsi="Times New Roman" w:cs="Times New Roman"/>
          <w:b/>
          <w:bCs/>
          <w:sz w:val="24"/>
          <w:szCs w:val="24"/>
        </w:rPr>
      </w:pPr>
    </w:p>
    <w:p w14:paraId="0457D995" w14:textId="77777777" w:rsidR="00013687" w:rsidRDefault="00013687" w:rsidP="6E060FB1">
      <w:pPr>
        <w:spacing w:line="480" w:lineRule="auto"/>
        <w:jc w:val="center"/>
        <w:rPr>
          <w:rFonts w:ascii="Times New Roman" w:eastAsia="Times New Roman" w:hAnsi="Times New Roman" w:cs="Times New Roman"/>
          <w:b/>
          <w:bCs/>
          <w:sz w:val="24"/>
          <w:szCs w:val="24"/>
        </w:rPr>
      </w:pPr>
    </w:p>
    <w:p w14:paraId="4A2F6D96" w14:textId="70F1CF87" w:rsidR="00013687" w:rsidRDefault="00013687" w:rsidP="009A4BF6">
      <w:pPr>
        <w:spacing w:line="48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Week 7.5 Reflection</w:t>
      </w:r>
    </w:p>
    <w:p w14:paraId="535250AE" w14:textId="050D2A8C" w:rsidR="009A4BF6" w:rsidRDefault="009A4BF6" w:rsidP="00856C3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can’t believe how much I’ve learned through this class. Just in the last two days I feel like I’ve learned so much. I have to say this has been my most difficult class so far. I didn’t know how I was going to push through. I have been so stressed out. </w:t>
      </w:r>
      <w:r w:rsidR="005A700E">
        <w:rPr>
          <w:rFonts w:ascii="Times New Roman" w:eastAsia="Times New Roman" w:hAnsi="Times New Roman" w:cs="Times New Roman"/>
          <w:sz w:val="24"/>
          <w:szCs w:val="24"/>
        </w:rPr>
        <w:t xml:space="preserve">I do feel that I have gained a lot of information that will benefit me in my future career. </w:t>
      </w:r>
      <w:r w:rsidR="00C14E68">
        <w:rPr>
          <w:rFonts w:ascii="Times New Roman" w:eastAsia="Times New Roman" w:hAnsi="Times New Roman" w:cs="Times New Roman"/>
          <w:sz w:val="24"/>
          <w:szCs w:val="24"/>
        </w:rPr>
        <w:t xml:space="preserve"> </w:t>
      </w:r>
      <w:r w:rsidR="0015691D">
        <w:rPr>
          <w:rFonts w:ascii="Times New Roman" w:eastAsia="Times New Roman" w:hAnsi="Times New Roman" w:cs="Times New Roman"/>
          <w:sz w:val="24"/>
          <w:szCs w:val="24"/>
        </w:rPr>
        <w:t xml:space="preserve">My work processes have changed because I understand a lot more about the importance of formatting and following procedures. I also understand how to </w:t>
      </w:r>
      <w:r w:rsidR="00AA31CF">
        <w:rPr>
          <w:rFonts w:ascii="Times New Roman" w:eastAsia="Times New Roman" w:hAnsi="Times New Roman" w:cs="Times New Roman"/>
          <w:sz w:val="24"/>
          <w:szCs w:val="24"/>
        </w:rPr>
        <w:t>be more efficient</w:t>
      </w:r>
      <w:r w:rsidR="00E62BF4">
        <w:rPr>
          <w:rFonts w:ascii="Times New Roman" w:eastAsia="Times New Roman" w:hAnsi="Times New Roman" w:cs="Times New Roman"/>
          <w:sz w:val="24"/>
          <w:szCs w:val="24"/>
        </w:rPr>
        <w:t xml:space="preserve"> with how I</w:t>
      </w:r>
      <w:r w:rsidR="00AA31CF">
        <w:rPr>
          <w:rFonts w:ascii="Times New Roman" w:eastAsia="Times New Roman" w:hAnsi="Times New Roman" w:cs="Times New Roman"/>
          <w:sz w:val="24"/>
          <w:szCs w:val="24"/>
        </w:rPr>
        <w:t xml:space="preserve"> </w:t>
      </w:r>
      <w:r w:rsidR="0015691D">
        <w:rPr>
          <w:rFonts w:ascii="Times New Roman" w:eastAsia="Times New Roman" w:hAnsi="Times New Roman" w:cs="Times New Roman"/>
          <w:sz w:val="24"/>
          <w:szCs w:val="24"/>
        </w:rPr>
        <w:t>research</w:t>
      </w:r>
      <w:r w:rsidR="00E62BF4">
        <w:rPr>
          <w:rFonts w:ascii="Times New Roman" w:eastAsia="Times New Roman" w:hAnsi="Times New Roman" w:cs="Times New Roman"/>
          <w:sz w:val="24"/>
          <w:szCs w:val="24"/>
        </w:rPr>
        <w:t>,</w:t>
      </w:r>
      <w:r w:rsidR="0015691D">
        <w:rPr>
          <w:rFonts w:ascii="Times New Roman" w:eastAsia="Times New Roman" w:hAnsi="Times New Roman" w:cs="Times New Roman"/>
          <w:sz w:val="24"/>
          <w:szCs w:val="24"/>
        </w:rPr>
        <w:t xml:space="preserve"> and what to look for.</w:t>
      </w:r>
      <w:r w:rsidR="007A7ED1">
        <w:rPr>
          <w:rFonts w:ascii="Times New Roman" w:eastAsia="Times New Roman" w:hAnsi="Times New Roman" w:cs="Times New Roman"/>
          <w:sz w:val="24"/>
          <w:szCs w:val="24"/>
        </w:rPr>
        <w:t xml:space="preserve"> I think I will be </w:t>
      </w:r>
      <w:r w:rsidR="00A377CB">
        <w:rPr>
          <w:rFonts w:ascii="Times New Roman" w:eastAsia="Times New Roman" w:hAnsi="Times New Roman" w:cs="Times New Roman"/>
          <w:sz w:val="24"/>
          <w:szCs w:val="24"/>
        </w:rPr>
        <w:t xml:space="preserve">more capable of pushing through to completion when I’m discouraged. I </w:t>
      </w:r>
      <w:r w:rsidR="00FB6A5A">
        <w:rPr>
          <w:rFonts w:ascii="Times New Roman" w:eastAsia="Times New Roman" w:hAnsi="Times New Roman" w:cs="Times New Roman"/>
          <w:sz w:val="24"/>
          <w:szCs w:val="24"/>
        </w:rPr>
        <w:t>think dedication and productivity</w:t>
      </w:r>
      <w:r w:rsidR="00714755">
        <w:rPr>
          <w:rFonts w:ascii="Times New Roman" w:eastAsia="Times New Roman" w:hAnsi="Times New Roman" w:cs="Times New Roman"/>
          <w:sz w:val="24"/>
          <w:szCs w:val="24"/>
        </w:rPr>
        <w:t xml:space="preserve"> are valuable skills to have in the workplace, and I have </w:t>
      </w:r>
      <w:proofErr w:type="gramStart"/>
      <w:r w:rsidR="00714755">
        <w:rPr>
          <w:rFonts w:ascii="Times New Roman" w:eastAsia="Times New Roman" w:hAnsi="Times New Roman" w:cs="Times New Roman"/>
          <w:sz w:val="24"/>
          <w:szCs w:val="24"/>
        </w:rPr>
        <w:t>definitely improved</w:t>
      </w:r>
      <w:proofErr w:type="gramEnd"/>
      <w:r w:rsidR="00714755">
        <w:rPr>
          <w:rFonts w:ascii="Times New Roman" w:eastAsia="Times New Roman" w:hAnsi="Times New Roman" w:cs="Times New Roman"/>
          <w:sz w:val="24"/>
          <w:szCs w:val="24"/>
        </w:rPr>
        <w:t xml:space="preserve"> those through this class. I feel like most of the time education is </w:t>
      </w:r>
      <w:proofErr w:type="gramStart"/>
      <w:r w:rsidR="00714755">
        <w:rPr>
          <w:rFonts w:ascii="Times New Roman" w:eastAsia="Times New Roman" w:hAnsi="Times New Roman" w:cs="Times New Roman"/>
          <w:sz w:val="24"/>
          <w:szCs w:val="24"/>
        </w:rPr>
        <w:t>pretty simple</w:t>
      </w:r>
      <w:proofErr w:type="gramEnd"/>
      <w:r w:rsidR="00714755">
        <w:rPr>
          <w:rFonts w:ascii="Times New Roman" w:eastAsia="Times New Roman" w:hAnsi="Times New Roman" w:cs="Times New Roman"/>
          <w:sz w:val="24"/>
          <w:szCs w:val="24"/>
        </w:rPr>
        <w:t xml:space="preserve"> for me. </w:t>
      </w:r>
      <w:proofErr w:type="gramStart"/>
      <w:r w:rsidR="00714755">
        <w:rPr>
          <w:rFonts w:ascii="Times New Roman" w:eastAsia="Times New Roman" w:hAnsi="Times New Roman" w:cs="Times New Roman"/>
          <w:sz w:val="24"/>
          <w:szCs w:val="24"/>
        </w:rPr>
        <w:t>So</w:t>
      </w:r>
      <w:proofErr w:type="gramEnd"/>
      <w:r w:rsidR="00714755">
        <w:rPr>
          <w:rFonts w:ascii="Times New Roman" w:eastAsia="Times New Roman" w:hAnsi="Times New Roman" w:cs="Times New Roman"/>
          <w:sz w:val="24"/>
          <w:szCs w:val="24"/>
        </w:rPr>
        <w:t xml:space="preserve"> I’m glad this class was able to push me and challenge me to work harder, and do better.</w:t>
      </w:r>
    </w:p>
    <w:p w14:paraId="56611E65" w14:textId="472B5787" w:rsidR="008A02A0" w:rsidRPr="00490C6E" w:rsidRDefault="00714755" w:rsidP="00856C3F">
      <w:pPr>
        <w:spacing w:after="0" w:line="480" w:lineRule="auto"/>
        <w:contextualSpacing/>
        <w:rPr>
          <w:rFonts w:ascii="Times New Roman" w:eastAsia="Times New Roman" w:hAnsi="Times New Roman" w:cs="Times New Roman"/>
          <w:b/>
          <w:bCs/>
          <w:color w:val="000000"/>
          <w:sz w:val="24"/>
          <w:szCs w:val="24"/>
        </w:rPr>
      </w:pPr>
      <w:r w:rsidRPr="00490C6E">
        <w:rPr>
          <w:rFonts w:ascii="Times New Roman" w:eastAsia="Times New Roman" w:hAnsi="Times New Roman" w:cs="Times New Roman"/>
          <w:sz w:val="24"/>
          <w:szCs w:val="24"/>
        </w:rPr>
        <w:t>If asked to complete similar projects in the future, I would try to clarify the expectations</w:t>
      </w:r>
      <w:r w:rsidR="00945CBF" w:rsidRPr="00490C6E">
        <w:rPr>
          <w:rFonts w:ascii="Times New Roman" w:eastAsia="Times New Roman" w:hAnsi="Times New Roman" w:cs="Times New Roman"/>
          <w:sz w:val="24"/>
          <w:szCs w:val="24"/>
        </w:rPr>
        <w:t xml:space="preserve"> first. I do feel that some things about the expectations in this project </w:t>
      </w:r>
      <w:r w:rsidR="00187B88" w:rsidRPr="00490C6E">
        <w:rPr>
          <w:rFonts w:ascii="Times New Roman" w:eastAsia="Times New Roman" w:hAnsi="Times New Roman" w:cs="Times New Roman"/>
          <w:sz w:val="24"/>
          <w:szCs w:val="24"/>
        </w:rPr>
        <w:t xml:space="preserve">weren’t clear. </w:t>
      </w:r>
      <w:r w:rsidR="002F1C10" w:rsidRPr="00490C6E">
        <w:rPr>
          <w:rFonts w:ascii="Times New Roman" w:eastAsia="Times New Roman" w:hAnsi="Times New Roman" w:cs="Times New Roman"/>
          <w:sz w:val="24"/>
          <w:szCs w:val="24"/>
        </w:rPr>
        <w:t xml:space="preserve">That is usually where I struggle is unclear expectations or instructions. </w:t>
      </w:r>
      <w:r w:rsidR="0093729A" w:rsidRPr="00490C6E">
        <w:rPr>
          <w:rFonts w:ascii="Times New Roman" w:eastAsia="Times New Roman" w:hAnsi="Times New Roman" w:cs="Times New Roman"/>
          <w:sz w:val="24"/>
          <w:szCs w:val="24"/>
        </w:rPr>
        <w:t xml:space="preserve">I would advise them to ask questions of their peers, </w:t>
      </w:r>
      <w:r w:rsidR="00E25BA2" w:rsidRPr="00490C6E">
        <w:rPr>
          <w:rFonts w:ascii="Times New Roman" w:eastAsia="Times New Roman" w:hAnsi="Times New Roman" w:cs="Times New Roman"/>
          <w:sz w:val="24"/>
          <w:szCs w:val="24"/>
        </w:rPr>
        <w:t xml:space="preserve">advisor, </w:t>
      </w:r>
      <w:r w:rsidR="007E41AB" w:rsidRPr="00490C6E">
        <w:rPr>
          <w:rFonts w:ascii="Times New Roman" w:eastAsia="Times New Roman" w:hAnsi="Times New Roman" w:cs="Times New Roman"/>
          <w:sz w:val="24"/>
          <w:szCs w:val="24"/>
        </w:rPr>
        <w:t>instructor,</w:t>
      </w:r>
      <w:r w:rsidR="00E25BA2" w:rsidRPr="00490C6E">
        <w:rPr>
          <w:rFonts w:ascii="Times New Roman" w:eastAsia="Times New Roman" w:hAnsi="Times New Roman" w:cs="Times New Roman"/>
          <w:sz w:val="24"/>
          <w:szCs w:val="24"/>
        </w:rPr>
        <w:t xml:space="preserve"> or even get tutor</w:t>
      </w:r>
      <w:r w:rsidR="000663E5" w:rsidRPr="00490C6E">
        <w:rPr>
          <w:rFonts w:ascii="Times New Roman" w:eastAsia="Times New Roman" w:hAnsi="Times New Roman" w:cs="Times New Roman"/>
          <w:sz w:val="24"/>
          <w:szCs w:val="24"/>
        </w:rPr>
        <w:t>ing</w:t>
      </w:r>
      <w:r w:rsidR="00E25BA2" w:rsidRPr="00490C6E">
        <w:rPr>
          <w:rFonts w:ascii="Times New Roman" w:eastAsia="Times New Roman" w:hAnsi="Times New Roman" w:cs="Times New Roman"/>
          <w:sz w:val="24"/>
          <w:szCs w:val="24"/>
        </w:rPr>
        <w:t xml:space="preserve"> help if need be. It is a difficult </w:t>
      </w:r>
      <w:r w:rsidR="00CF4B9F" w:rsidRPr="00490C6E">
        <w:rPr>
          <w:rFonts w:ascii="Times New Roman" w:eastAsia="Times New Roman" w:hAnsi="Times New Roman" w:cs="Times New Roman"/>
          <w:sz w:val="24"/>
          <w:szCs w:val="24"/>
        </w:rPr>
        <w:t>class that will test your skills.</w:t>
      </w:r>
      <w:r w:rsidR="00945CBF" w:rsidRPr="00490C6E">
        <w:rPr>
          <w:rFonts w:ascii="Times New Roman" w:eastAsia="Times New Roman" w:hAnsi="Times New Roman" w:cs="Times New Roman"/>
          <w:sz w:val="24"/>
          <w:szCs w:val="24"/>
        </w:rPr>
        <w:t xml:space="preserve"> </w:t>
      </w:r>
      <w:r w:rsidR="0050023D" w:rsidRPr="00490C6E">
        <w:rPr>
          <w:rFonts w:ascii="Times New Roman" w:eastAsia="Times New Roman" w:hAnsi="Times New Roman" w:cs="Times New Roman"/>
          <w:sz w:val="24"/>
          <w:szCs w:val="24"/>
        </w:rPr>
        <w:t xml:space="preserve">The program outcome that I feel has been achieved through this assessment is </w:t>
      </w:r>
      <w:r w:rsidR="00490C6E">
        <w:rPr>
          <w:rFonts w:ascii="Times New Roman" w:eastAsia="Times New Roman" w:hAnsi="Times New Roman" w:cs="Times New Roman"/>
          <w:sz w:val="24"/>
          <w:szCs w:val="24"/>
        </w:rPr>
        <w:t>“</w:t>
      </w:r>
      <w:r w:rsidR="00490C6E">
        <w:rPr>
          <w:rFonts w:ascii="Times New Roman" w:eastAsia="Times New Roman" w:hAnsi="Times New Roman" w:cs="Times New Roman"/>
          <w:bCs/>
          <w:color w:val="000000"/>
          <w:sz w:val="24"/>
          <w:szCs w:val="24"/>
        </w:rPr>
        <w:t>a</w:t>
      </w:r>
      <w:r w:rsidR="008A02A0" w:rsidRPr="00490C6E">
        <w:rPr>
          <w:rFonts w:ascii="Times New Roman" w:eastAsia="Times New Roman" w:hAnsi="Times New Roman" w:cs="Times New Roman"/>
          <w:bCs/>
          <w:color w:val="000000"/>
          <w:sz w:val="24"/>
          <w:szCs w:val="24"/>
        </w:rPr>
        <w:t xml:space="preserve">pply appropriate paralegal specific knowledge, </w:t>
      </w:r>
      <w:r w:rsidR="00490C6E" w:rsidRPr="00490C6E">
        <w:rPr>
          <w:rFonts w:ascii="Times New Roman" w:eastAsia="Times New Roman" w:hAnsi="Times New Roman" w:cs="Times New Roman"/>
          <w:bCs/>
          <w:color w:val="000000"/>
          <w:sz w:val="24"/>
          <w:szCs w:val="24"/>
        </w:rPr>
        <w:t>skills,</w:t>
      </w:r>
      <w:r w:rsidR="008A02A0" w:rsidRPr="00490C6E">
        <w:rPr>
          <w:rFonts w:ascii="Times New Roman" w:eastAsia="Times New Roman" w:hAnsi="Times New Roman" w:cs="Times New Roman"/>
          <w:bCs/>
          <w:color w:val="000000"/>
          <w:sz w:val="24"/>
          <w:szCs w:val="24"/>
        </w:rPr>
        <w:t xml:space="preserve"> and behaviors to analyze and interpret primary and secondary law sources and related legal documents</w:t>
      </w:r>
      <w:r w:rsidR="00490C6E">
        <w:rPr>
          <w:rFonts w:ascii="Times New Roman" w:eastAsia="Times New Roman" w:hAnsi="Times New Roman" w:cs="Times New Roman"/>
          <w:bCs/>
          <w:color w:val="000000"/>
          <w:sz w:val="24"/>
          <w:szCs w:val="24"/>
        </w:rPr>
        <w:t>”</w:t>
      </w:r>
      <w:r w:rsidR="008A02A0" w:rsidRPr="00490C6E">
        <w:rPr>
          <w:rFonts w:ascii="Times New Roman" w:eastAsia="Times New Roman" w:hAnsi="Times New Roman" w:cs="Times New Roman"/>
          <w:bCs/>
          <w:color w:val="000000"/>
          <w:sz w:val="24"/>
          <w:szCs w:val="24"/>
        </w:rPr>
        <w:t>.</w:t>
      </w:r>
      <w:r w:rsidR="00E91C63">
        <w:rPr>
          <w:rFonts w:ascii="Times New Roman" w:eastAsia="Times New Roman" w:hAnsi="Times New Roman" w:cs="Times New Roman"/>
          <w:bCs/>
          <w:color w:val="000000"/>
          <w:sz w:val="24"/>
          <w:szCs w:val="24"/>
        </w:rPr>
        <w:t xml:space="preserve"> We had to locate these sources, </w:t>
      </w:r>
      <w:proofErr w:type="gramStart"/>
      <w:r w:rsidR="00A41144">
        <w:rPr>
          <w:rFonts w:ascii="Times New Roman" w:eastAsia="Times New Roman" w:hAnsi="Times New Roman" w:cs="Times New Roman"/>
          <w:bCs/>
          <w:color w:val="000000"/>
          <w:sz w:val="24"/>
          <w:szCs w:val="24"/>
        </w:rPr>
        <w:t>analyze</w:t>
      </w:r>
      <w:proofErr w:type="gramEnd"/>
      <w:r w:rsidR="00A41144">
        <w:rPr>
          <w:rFonts w:ascii="Times New Roman" w:eastAsia="Times New Roman" w:hAnsi="Times New Roman" w:cs="Times New Roman"/>
          <w:bCs/>
          <w:color w:val="000000"/>
          <w:sz w:val="24"/>
          <w:szCs w:val="24"/>
        </w:rPr>
        <w:t xml:space="preserve"> and interpret them and apply the information to the relevant </w:t>
      </w:r>
      <w:r w:rsidR="00F80C80">
        <w:rPr>
          <w:rFonts w:ascii="Times New Roman" w:eastAsia="Times New Roman" w:hAnsi="Times New Roman" w:cs="Times New Roman"/>
          <w:bCs/>
          <w:color w:val="000000"/>
          <w:sz w:val="24"/>
          <w:szCs w:val="24"/>
        </w:rPr>
        <w:t>documents.</w:t>
      </w:r>
      <w:r w:rsidR="00E91C63">
        <w:rPr>
          <w:rFonts w:ascii="Times New Roman" w:eastAsia="Times New Roman" w:hAnsi="Times New Roman" w:cs="Times New Roman"/>
          <w:bCs/>
          <w:color w:val="000000"/>
          <w:sz w:val="24"/>
          <w:szCs w:val="24"/>
        </w:rPr>
        <w:t xml:space="preserve"> </w:t>
      </w:r>
    </w:p>
    <w:p w14:paraId="7BB2C2B6" w14:textId="66D7EC32" w:rsidR="00714755" w:rsidRPr="009A4BF6" w:rsidRDefault="00714755" w:rsidP="00013687">
      <w:pPr>
        <w:spacing w:line="480" w:lineRule="auto"/>
        <w:rPr>
          <w:rFonts w:ascii="Times New Roman" w:eastAsia="Times New Roman" w:hAnsi="Times New Roman" w:cs="Times New Roman"/>
          <w:sz w:val="24"/>
          <w:szCs w:val="24"/>
        </w:rPr>
      </w:pPr>
    </w:p>
    <w:p w14:paraId="4B72E3AC" w14:textId="77777777" w:rsidR="00013687" w:rsidRDefault="00013687" w:rsidP="6E060FB1">
      <w:pPr>
        <w:spacing w:line="480" w:lineRule="auto"/>
        <w:jc w:val="center"/>
        <w:rPr>
          <w:rFonts w:ascii="Times New Roman" w:eastAsia="Times New Roman" w:hAnsi="Times New Roman" w:cs="Times New Roman"/>
          <w:b/>
          <w:bCs/>
          <w:sz w:val="24"/>
          <w:szCs w:val="24"/>
        </w:rPr>
      </w:pPr>
    </w:p>
    <w:p w14:paraId="72694DBA" w14:textId="5DBD351A" w:rsidR="6E060FB1" w:rsidRDefault="6E060FB1" w:rsidP="6E060FB1">
      <w:pPr>
        <w:spacing w:line="480" w:lineRule="auto"/>
        <w:jc w:val="center"/>
        <w:rPr>
          <w:rFonts w:ascii="Times New Roman" w:eastAsia="Times New Roman" w:hAnsi="Times New Roman" w:cs="Times New Roman"/>
          <w:b/>
          <w:bCs/>
          <w:sz w:val="24"/>
          <w:szCs w:val="24"/>
        </w:rPr>
      </w:pPr>
    </w:p>
    <w:p w14:paraId="750A0808" w14:textId="5D04A771" w:rsidR="47A80223" w:rsidRDefault="47A80223" w:rsidP="6E060FB1">
      <w:pPr>
        <w:spacing w:line="480" w:lineRule="auto"/>
        <w:jc w:val="center"/>
        <w:rPr>
          <w:rFonts w:ascii="Times New Roman" w:eastAsia="Times New Roman" w:hAnsi="Times New Roman" w:cs="Times New Roman"/>
          <w:sz w:val="24"/>
          <w:szCs w:val="24"/>
        </w:rPr>
      </w:pPr>
      <w:r w:rsidRPr="6E060FB1">
        <w:rPr>
          <w:rFonts w:ascii="Times New Roman" w:eastAsia="Times New Roman" w:hAnsi="Times New Roman" w:cs="Times New Roman"/>
          <w:b/>
          <w:bCs/>
          <w:sz w:val="24"/>
          <w:szCs w:val="24"/>
        </w:rPr>
        <w:lastRenderedPageBreak/>
        <w:t>References</w:t>
      </w:r>
    </w:p>
    <w:p w14:paraId="276DFAD1" w14:textId="597ABA1D" w:rsidR="1EDEDCA1" w:rsidRDefault="1EDEDCA1" w:rsidP="6E060FB1">
      <w:pPr>
        <w:spacing w:line="480" w:lineRule="auto"/>
        <w:ind w:left="567" w:hanging="567"/>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15 USCS § 1114, Part 1 of 2, </w:t>
      </w:r>
      <w:r w:rsidRPr="6E060FB1">
        <w:rPr>
          <w:rFonts w:ascii="Times New Roman" w:eastAsia="Times New Roman" w:hAnsi="Times New Roman" w:cs="Times New Roman"/>
          <w:smallCaps/>
          <w:sz w:val="24"/>
          <w:szCs w:val="24"/>
        </w:rPr>
        <w:t>Lexis</w:t>
      </w:r>
      <w:r w:rsidRPr="6E060FB1">
        <w:rPr>
          <w:rFonts w:ascii="Times New Roman" w:eastAsia="Times New Roman" w:hAnsi="Times New Roman" w:cs="Times New Roman"/>
          <w:sz w:val="24"/>
          <w:szCs w:val="24"/>
        </w:rPr>
        <w:t xml:space="preserve"> (2021), </w:t>
      </w:r>
      <w:hyperlink r:id="rId13">
        <w:r w:rsidRPr="6E060FB1">
          <w:rPr>
            <w:rStyle w:val="Hyperlink"/>
            <w:rFonts w:ascii="Times New Roman" w:eastAsia="Times New Roman" w:hAnsi="Times New Roman" w:cs="Times New Roman"/>
            <w:sz w:val="24"/>
            <w:szCs w:val="24"/>
          </w:rPr>
          <w:t>https://advance.lexis.com/document/documentlink/?pdmfid=1000516&amp;crid=1b0bbd65-c802-41f2-bfd1-c47ce6185b62&amp;pddocfullpath=%2Fshared%2Fdocument%2Fstatutes-legislation%2Furn%3AcontentItem%3A8S9D-W4W2-8T6X-716T-00000-00&amp;pdpinpoint=_1_a&amp;pdcontentcomponentid=6362&amp;pddoctitle=15%2BU.S.C.S.%2B%C2%A7%2B1114%281%29%28a%29&amp;pdproductcontenttypeid=urn%3Apct%3A83&amp;pdiskwicview=false&amp;ecomp=Js9nk&amp;prid=725cfa58-5da9-41c8-a66b-c9c9d5ac18ba</w:t>
        </w:r>
      </w:hyperlink>
      <w:r w:rsidRPr="6E060FB1">
        <w:rPr>
          <w:rFonts w:ascii="Times New Roman" w:eastAsia="Times New Roman" w:hAnsi="Times New Roman" w:cs="Times New Roman"/>
          <w:sz w:val="24"/>
          <w:szCs w:val="24"/>
        </w:rPr>
        <w:t xml:space="preserve"> </w:t>
      </w:r>
    </w:p>
    <w:p w14:paraId="76A79CC3" w14:textId="43AD5612" w:rsidR="1EDEDCA1" w:rsidRDefault="1EDEDCA1" w:rsidP="6E060FB1">
      <w:pPr>
        <w:spacing w:line="480" w:lineRule="auto"/>
        <w:ind w:left="567" w:hanging="567"/>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15 USCS § 1125, Part 1 of 3, </w:t>
      </w:r>
      <w:r w:rsidRPr="6E060FB1">
        <w:rPr>
          <w:rFonts w:ascii="Times New Roman" w:eastAsia="Times New Roman" w:hAnsi="Times New Roman" w:cs="Times New Roman"/>
          <w:smallCaps/>
          <w:sz w:val="24"/>
          <w:szCs w:val="24"/>
        </w:rPr>
        <w:t>Lexis</w:t>
      </w:r>
      <w:r w:rsidRPr="6E060FB1">
        <w:rPr>
          <w:rFonts w:ascii="Times New Roman" w:eastAsia="Times New Roman" w:hAnsi="Times New Roman" w:cs="Times New Roman"/>
          <w:sz w:val="24"/>
          <w:szCs w:val="24"/>
        </w:rPr>
        <w:t xml:space="preserve"> (2021), </w:t>
      </w:r>
      <w:hyperlink r:id="rId14">
        <w:r w:rsidRPr="6E060FB1">
          <w:rPr>
            <w:rStyle w:val="Hyperlink"/>
            <w:rFonts w:ascii="Times New Roman" w:eastAsia="Times New Roman" w:hAnsi="Times New Roman" w:cs="Times New Roman"/>
            <w:sz w:val="24"/>
            <w:szCs w:val="24"/>
          </w:rPr>
          <w:t>https://advance.lexis.com/search/?pdmfid=1000516&amp;crid=758212dc-bd4c-4c72-a8b4-ea31e580b4bc&amp;pdsearchterms=15%2BU.S.C.%2B%C2%A7%2B1125&amp;pdstartin=hlct%3A1%3A1&amp;pdcaseshlctselectedbyuser=false&amp;pdtypeofsearch=searchboxclick&amp;pdsearchtype=SearchBox&amp;pdqttype=and&amp;pdquerytemplateid=&amp;ecomp=Jgsnk&amp;prid=7958f926-4785-4e12-bf4a-abde3d174003</w:t>
        </w:r>
      </w:hyperlink>
      <w:r w:rsidRPr="6E060FB1">
        <w:rPr>
          <w:rFonts w:ascii="Times New Roman" w:eastAsia="Times New Roman" w:hAnsi="Times New Roman" w:cs="Times New Roman"/>
          <w:sz w:val="24"/>
          <w:szCs w:val="24"/>
        </w:rPr>
        <w:t xml:space="preserve"> </w:t>
      </w:r>
    </w:p>
    <w:p w14:paraId="6E535799" w14:textId="424B9C8F" w:rsidR="1EDEDCA1" w:rsidRDefault="1EDEDCA1" w:rsidP="6E060FB1">
      <w:pPr>
        <w:spacing w:line="480" w:lineRule="auto"/>
        <w:ind w:left="567" w:hanging="567"/>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17 USCS § 101, </w:t>
      </w:r>
      <w:r w:rsidRPr="6E060FB1">
        <w:rPr>
          <w:rFonts w:ascii="Times New Roman" w:eastAsia="Times New Roman" w:hAnsi="Times New Roman" w:cs="Times New Roman"/>
          <w:smallCaps/>
          <w:sz w:val="24"/>
          <w:szCs w:val="24"/>
        </w:rPr>
        <w:t>Lexis</w:t>
      </w:r>
      <w:r w:rsidRPr="6E060FB1">
        <w:rPr>
          <w:rFonts w:ascii="Times New Roman" w:eastAsia="Times New Roman" w:hAnsi="Times New Roman" w:cs="Times New Roman"/>
          <w:sz w:val="24"/>
          <w:szCs w:val="24"/>
        </w:rPr>
        <w:t xml:space="preserve"> (2021), </w:t>
      </w:r>
      <w:hyperlink r:id="rId15">
        <w:r w:rsidRPr="6E060FB1">
          <w:rPr>
            <w:rStyle w:val="Hyperlink"/>
            <w:rFonts w:ascii="Times New Roman" w:eastAsia="Times New Roman" w:hAnsi="Times New Roman" w:cs="Times New Roman"/>
            <w:sz w:val="24"/>
            <w:szCs w:val="24"/>
          </w:rPr>
          <w:t>https://advance.lexis.com/document/documentlink/?pdmfid=1000516&amp;crid=c86f00d0-bad3-4281-9ea2-58d8903ae8e1&amp;pddocfullpath=%2Fshared%2Fdocument%2Fstatutes-legislation%2Furn%3AcontentItem%3A8S7X-DF02-8T6X-73XY-00000-00&amp;pdcontentcomponentid=6362&amp;pddoctitle=17%2BU.S.C.%2B%C2%A7%2B101&amp;pdproductcontenttypeid=urn%3Apct%3A83&amp;pdiskwicview=false&amp;ecomp=Js9nk&amp;prid=337800e7-ab31-43a5-a58e-50300964ba67</w:t>
        </w:r>
      </w:hyperlink>
      <w:r w:rsidRPr="6E060FB1">
        <w:rPr>
          <w:rFonts w:ascii="Times New Roman" w:eastAsia="Times New Roman" w:hAnsi="Times New Roman" w:cs="Times New Roman"/>
          <w:sz w:val="24"/>
          <w:szCs w:val="24"/>
        </w:rPr>
        <w:t xml:space="preserve"> </w:t>
      </w:r>
    </w:p>
    <w:p w14:paraId="124052C5" w14:textId="06B02BA4" w:rsidR="1EDEDCA1" w:rsidRDefault="1EDEDCA1" w:rsidP="6E060FB1">
      <w:pPr>
        <w:spacing w:line="480" w:lineRule="auto"/>
        <w:ind w:left="567" w:hanging="567"/>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 xml:space="preserve">17 USCS § 1201, </w:t>
      </w:r>
      <w:r w:rsidRPr="6E060FB1">
        <w:rPr>
          <w:rFonts w:ascii="Times New Roman" w:eastAsia="Times New Roman" w:hAnsi="Times New Roman" w:cs="Times New Roman"/>
          <w:smallCaps/>
          <w:sz w:val="24"/>
          <w:szCs w:val="24"/>
        </w:rPr>
        <w:t>Lexis</w:t>
      </w:r>
      <w:r w:rsidRPr="6E060FB1">
        <w:rPr>
          <w:rFonts w:ascii="Times New Roman" w:eastAsia="Times New Roman" w:hAnsi="Times New Roman" w:cs="Times New Roman"/>
          <w:sz w:val="24"/>
          <w:szCs w:val="24"/>
        </w:rPr>
        <w:t xml:space="preserve"> (2021), </w:t>
      </w:r>
      <w:hyperlink r:id="rId16">
        <w:r w:rsidRPr="6E060FB1">
          <w:rPr>
            <w:rStyle w:val="Hyperlink"/>
            <w:rFonts w:ascii="Times New Roman" w:eastAsia="Times New Roman" w:hAnsi="Times New Roman" w:cs="Times New Roman"/>
            <w:sz w:val="24"/>
            <w:szCs w:val="24"/>
          </w:rPr>
          <w:t>https://advance.lexis.com/search/?pdmfid=1000516&amp;crid=85f98a65-68db-42c8-a329-3bad3c766d86&amp;pdsearchterms=17%2BU.S.C.%2B%C2%A7%2B1201&amp;pdstartin=hlct%3A1%3A1&amp;pdcaseshlctselectedbyuser=false&amp;pdtypeofsearch=searchboxclick&amp;pdsearchtype=SearchBox&amp;pdqttype=and&amp;pdquerytemplateid=&amp;ecomp=Jgsnk&amp;prid=c86f00d0-bad3-4281-9ea2-58d8903ae8e1</w:t>
        </w:r>
      </w:hyperlink>
    </w:p>
    <w:p w14:paraId="038248D4" w14:textId="4B9DA475" w:rsidR="47A80223" w:rsidRDefault="47A80223" w:rsidP="6E060FB1">
      <w:pPr>
        <w:spacing w:line="480" w:lineRule="auto"/>
        <w:ind w:left="567" w:hanging="567"/>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28 USCS § 1332, Part 1 of 5, </w:t>
      </w:r>
      <w:r w:rsidRPr="6E060FB1">
        <w:rPr>
          <w:rFonts w:ascii="Times New Roman" w:eastAsia="Times New Roman" w:hAnsi="Times New Roman" w:cs="Times New Roman"/>
          <w:smallCaps/>
          <w:sz w:val="24"/>
          <w:szCs w:val="24"/>
        </w:rPr>
        <w:t>Lexis</w:t>
      </w:r>
      <w:r w:rsidRPr="6E060FB1">
        <w:rPr>
          <w:rFonts w:ascii="Times New Roman" w:eastAsia="Times New Roman" w:hAnsi="Times New Roman" w:cs="Times New Roman"/>
          <w:sz w:val="24"/>
          <w:szCs w:val="24"/>
        </w:rPr>
        <w:t xml:space="preserve"> (2021), </w:t>
      </w:r>
      <w:hyperlink r:id="rId17">
        <w:r w:rsidRPr="6E060FB1">
          <w:rPr>
            <w:rStyle w:val="Hyperlink"/>
            <w:rFonts w:ascii="Times New Roman" w:eastAsia="Times New Roman" w:hAnsi="Times New Roman" w:cs="Times New Roman"/>
            <w:sz w:val="24"/>
            <w:szCs w:val="24"/>
          </w:rPr>
          <w:t>https://advance.lexis.com/document/?pdmfid=1000516&amp;crid=ba57cd64-4365-454b-8a69-2efcc4e385a3&amp;pddocfullpath=%2Fshared%2Fdocument%2Fstatutes-legislation%2Furn%3AcontentItem%3A8SG9-5HW2-D6RV-H0G4-00000-00&amp;pdcontentcomponentid=6362&amp;pdteaserkey=sr0&amp;pditab=allpods&amp;ecomp=ydgpk&amp;earg=sr0&amp;prid=528bc331-a2c3-42c0-a867-583cba3f3546</w:t>
        </w:r>
      </w:hyperlink>
      <w:r w:rsidRPr="6E060FB1">
        <w:rPr>
          <w:rFonts w:ascii="Times New Roman" w:eastAsia="Times New Roman" w:hAnsi="Times New Roman" w:cs="Times New Roman"/>
          <w:sz w:val="24"/>
          <w:szCs w:val="24"/>
        </w:rPr>
        <w:t xml:space="preserve"> </w:t>
      </w:r>
    </w:p>
    <w:p w14:paraId="69E89E5C" w14:textId="0202CBE3" w:rsidR="63662614" w:rsidRDefault="63662614" w:rsidP="6E060FB1">
      <w:pPr>
        <w:spacing w:line="480" w:lineRule="auto"/>
        <w:ind w:left="567" w:hanging="567"/>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28 USCS § 1338, </w:t>
      </w:r>
      <w:r w:rsidRPr="6E060FB1">
        <w:rPr>
          <w:rFonts w:ascii="Times New Roman" w:eastAsia="Times New Roman" w:hAnsi="Times New Roman" w:cs="Times New Roman"/>
          <w:smallCaps/>
          <w:sz w:val="24"/>
          <w:szCs w:val="24"/>
        </w:rPr>
        <w:t>Lexis</w:t>
      </w:r>
      <w:r w:rsidRPr="6E060FB1">
        <w:rPr>
          <w:rFonts w:ascii="Times New Roman" w:eastAsia="Times New Roman" w:hAnsi="Times New Roman" w:cs="Times New Roman"/>
          <w:sz w:val="24"/>
          <w:szCs w:val="24"/>
        </w:rPr>
        <w:t xml:space="preserve"> (2021), </w:t>
      </w:r>
      <w:hyperlink r:id="rId18">
        <w:r w:rsidRPr="6E060FB1">
          <w:rPr>
            <w:rStyle w:val="Hyperlink"/>
            <w:rFonts w:ascii="Times New Roman" w:eastAsia="Times New Roman" w:hAnsi="Times New Roman" w:cs="Times New Roman"/>
            <w:sz w:val="24"/>
            <w:szCs w:val="24"/>
          </w:rPr>
          <w:t>https://advance.lexis.com/document/documentlink/?pdmfid=1000516&amp;crid=6e869d31-f110-443b-84ac-914502eebe58&amp;pddocfullpath=%2Fshared%2Fdocument%2Fstatutes-legislation%2Furn%3AcontentItem%3A8SG9-5HW2-D6RV-H0GB-00000-00&amp;pdpinpoint=_a&amp;pdcontentcomponentid=6362&amp;pddoctitle=28%2BU.S.C.S.%2B%C2%A7%2B1338%28a%29&amp;pdproductcontenttypeid=urn%3Apct%3A83&amp;pdiskwicview=false&amp;ecomp=Js9nk&amp;prid=e0dccccf-f1a2-4c2e-948d-4fda03a13e9e</w:t>
        </w:r>
      </w:hyperlink>
    </w:p>
    <w:p w14:paraId="681D86B8" w14:textId="5290579E" w:rsidR="244C7EEA" w:rsidRDefault="244C7EEA" w:rsidP="6E060FB1">
      <w:pPr>
        <w:spacing w:line="480" w:lineRule="auto"/>
        <w:ind w:left="567" w:hanging="567"/>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28 USCS § 1441, Part 1 of 3, </w:t>
      </w:r>
      <w:r w:rsidRPr="6E060FB1">
        <w:rPr>
          <w:rFonts w:ascii="Times New Roman" w:eastAsia="Times New Roman" w:hAnsi="Times New Roman" w:cs="Times New Roman"/>
          <w:smallCaps/>
          <w:sz w:val="24"/>
          <w:szCs w:val="24"/>
        </w:rPr>
        <w:t>Lexis</w:t>
      </w:r>
      <w:r w:rsidRPr="6E060FB1">
        <w:rPr>
          <w:rFonts w:ascii="Times New Roman" w:eastAsia="Times New Roman" w:hAnsi="Times New Roman" w:cs="Times New Roman"/>
          <w:sz w:val="24"/>
          <w:szCs w:val="24"/>
        </w:rPr>
        <w:t xml:space="preserve"> (2021), </w:t>
      </w:r>
      <w:hyperlink r:id="rId19">
        <w:r w:rsidRPr="6E060FB1">
          <w:rPr>
            <w:rStyle w:val="Hyperlink"/>
            <w:rFonts w:ascii="Times New Roman" w:eastAsia="Times New Roman" w:hAnsi="Times New Roman" w:cs="Times New Roman"/>
            <w:sz w:val="24"/>
            <w:szCs w:val="24"/>
          </w:rPr>
          <w:t>https://advance.lexis.com/search/?pdmfid=1000516&amp;crid=d177308a-a81d-4d7e-9cbf-754cca664cb3&amp;pdsearchterms=28%2BU.S.C%2B%C2%A7%C2%A7%2B1441&amp;pdtypeofsearch=searchboxclick&amp;pdsearchtype=SearchBox&amp;pdstartin=&amp;pdpsf=&amp;pdqttype=and&amp;p</w:t>
        </w:r>
        <w:r w:rsidRPr="6E060FB1">
          <w:rPr>
            <w:rStyle w:val="Hyperlink"/>
            <w:rFonts w:ascii="Times New Roman" w:eastAsia="Times New Roman" w:hAnsi="Times New Roman" w:cs="Times New Roman"/>
            <w:sz w:val="24"/>
            <w:szCs w:val="24"/>
          </w:rPr>
          <w:lastRenderedPageBreak/>
          <w:t>dquerytemplateid=&amp;ecomp=_xs5kkk&amp;earg=pdsf&amp;prid=57a01f52-890e-4a54-a4b8-130050e26436</w:t>
        </w:r>
      </w:hyperlink>
    </w:p>
    <w:p w14:paraId="13A54577" w14:textId="77510527" w:rsidR="47A80223" w:rsidRDefault="47A80223" w:rsidP="6E060FB1">
      <w:pPr>
        <w:spacing w:line="480" w:lineRule="auto"/>
        <w:ind w:left="567" w:hanging="567"/>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28 USCS § 1446, Part 1 of 2, </w:t>
      </w:r>
      <w:r w:rsidRPr="6E060FB1">
        <w:rPr>
          <w:rFonts w:ascii="Times New Roman" w:eastAsia="Times New Roman" w:hAnsi="Times New Roman" w:cs="Times New Roman"/>
          <w:smallCaps/>
          <w:sz w:val="24"/>
          <w:szCs w:val="24"/>
        </w:rPr>
        <w:t>Lexis</w:t>
      </w:r>
      <w:r w:rsidRPr="6E060FB1">
        <w:rPr>
          <w:rFonts w:ascii="Times New Roman" w:eastAsia="Times New Roman" w:hAnsi="Times New Roman" w:cs="Times New Roman"/>
          <w:sz w:val="24"/>
          <w:szCs w:val="24"/>
        </w:rPr>
        <w:t xml:space="preserve"> (2021), </w:t>
      </w:r>
      <w:hyperlink r:id="rId20">
        <w:r w:rsidRPr="6E060FB1">
          <w:rPr>
            <w:rStyle w:val="Hyperlink"/>
            <w:rFonts w:ascii="Times New Roman" w:eastAsia="Times New Roman" w:hAnsi="Times New Roman" w:cs="Times New Roman"/>
            <w:sz w:val="24"/>
            <w:szCs w:val="24"/>
          </w:rPr>
          <w:t>https://advance.lexis.com/document/?pdmfid=1000516&amp;crid=df22db00-08f6-4daa-bf27-5a8153bcfec4&amp;pddocfullpath=%2Fshared%2Fdocument%2Fstatutes-legislation%2Furn%3AcontentItem%3A8SG9-5HW2-D6RV-H0JN-00000-00&amp;pdcontentcomponentid=6362&amp;pdteaserkey=sr1&amp;pditab=allpods&amp;ecomp=ydgpk&amp;earg=sr1&amp;prid=50060d57-f154-416d-9516-147f9388cf01</w:t>
        </w:r>
      </w:hyperlink>
      <w:r w:rsidRPr="6E060FB1">
        <w:rPr>
          <w:rFonts w:ascii="Times New Roman" w:eastAsia="Times New Roman" w:hAnsi="Times New Roman" w:cs="Times New Roman"/>
          <w:sz w:val="24"/>
          <w:szCs w:val="24"/>
        </w:rPr>
        <w:t xml:space="preserve"> </w:t>
      </w:r>
    </w:p>
    <w:p w14:paraId="0BA36100" w14:textId="11F814A8" w:rsidR="47A80223" w:rsidRDefault="47A80223" w:rsidP="6E060FB1">
      <w:pPr>
        <w:spacing w:line="480" w:lineRule="auto"/>
        <w:ind w:left="567" w:hanging="567"/>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4 Moore's Federal Practice - Civil § 22.04, </w:t>
      </w:r>
      <w:r w:rsidRPr="6E060FB1">
        <w:rPr>
          <w:rFonts w:ascii="Times New Roman" w:eastAsia="Times New Roman" w:hAnsi="Times New Roman" w:cs="Times New Roman"/>
          <w:smallCaps/>
          <w:sz w:val="24"/>
          <w:szCs w:val="24"/>
        </w:rPr>
        <w:t>Lexis</w:t>
      </w:r>
      <w:r w:rsidRPr="6E060FB1">
        <w:rPr>
          <w:rFonts w:ascii="Times New Roman" w:eastAsia="Times New Roman" w:hAnsi="Times New Roman" w:cs="Times New Roman"/>
          <w:sz w:val="24"/>
          <w:szCs w:val="24"/>
        </w:rPr>
        <w:t xml:space="preserve"> (2021), </w:t>
      </w:r>
      <w:hyperlink r:id="rId21">
        <w:r w:rsidRPr="6E060FB1">
          <w:rPr>
            <w:rStyle w:val="Hyperlink"/>
            <w:rFonts w:ascii="Times New Roman" w:eastAsia="Times New Roman" w:hAnsi="Times New Roman" w:cs="Times New Roman"/>
            <w:sz w:val="24"/>
            <w:szCs w:val="24"/>
          </w:rPr>
          <w:t>https://advance.lexis.com/document/?pdmfid=1000516&amp;crid=243bb6b6-b0c9-40fa-8da3-5d127cd20aca&amp;pddocfullpath=%2Fshared%2Fdocument%2Fanalytical-materials%2Furn%3AcontentItem%3A5XKC-P430-R03K-K4D6-00000-00&amp;pdcontentcomponentid=163730&amp;pdteaserkey=sr0&amp;pditab=allpods&amp;ecomp=ydgpk&amp;earg=sr0&amp;prid=535df0aa-5ce0-4b80-b2fe-79aa18534637</w:t>
        </w:r>
      </w:hyperlink>
      <w:r w:rsidRPr="6E060FB1">
        <w:rPr>
          <w:rFonts w:ascii="Times New Roman" w:eastAsia="Times New Roman" w:hAnsi="Times New Roman" w:cs="Times New Roman"/>
          <w:sz w:val="24"/>
          <w:szCs w:val="24"/>
        </w:rPr>
        <w:t xml:space="preserve"> </w:t>
      </w:r>
    </w:p>
    <w:p w14:paraId="795E418F" w14:textId="45CEB79F" w:rsidR="47A80223" w:rsidRDefault="47A80223" w:rsidP="6E060FB1">
      <w:pPr>
        <w:spacing w:line="480" w:lineRule="auto"/>
        <w:ind w:left="567" w:hanging="567"/>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Coach, Inc. v. Goodfellow, 717 F.3d 498, </w:t>
      </w:r>
      <w:r w:rsidRPr="6E060FB1">
        <w:rPr>
          <w:rFonts w:ascii="Times New Roman" w:eastAsia="Times New Roman" w:hAnsi="Times New Roman" w:cs="Times New Roman"/>
          <w:smallCaps/>
          <w:sz w:val="24"/>
          <w:szCs w:val="24"/>
        </w:rPr>
        <w:t>Lexis</w:t>
      </w:r>
      <w:r w:rsidRPr="6E060FB1">
        <w:rPr>
          <w:rFonts w:ascii="Times New Roman" w:eastAsia="Times New Roman" w:hAnsi="Times New Roman" w:cs="Times New Roman"/>
          <w:sz w:val="24"/>
          <w:szCs w:val="24"/>
        </w:rPr>
        <w:t xml:space="preserve"> (2013), </w:t>
      </w:r>
      <w:hyperlink r:id="rId22">
        <w:r w:rsidRPr="6E060FB1">
          <w:rPr>
            <w:rStyle w:val="Hyperlink"/>
            <w:rFonts w:ascii="Times New Roman" w:eastAsia="Times New Roman" w:hAnsi="Times New Roman" w:cs="Times New Roman"/>
            <w:sz w:val="24"/>
            <w:szCs w:val="24"/>
          </w:rPr>
          <w:t>https://advance.lexis.com/document/?pdmfid=1000516&amp;crid=10bf9f6b-0f5c-4c8c-8d43-9bf61865996a&amp;pddocfullpath=%2Fshared%2Fdocument%2Fcases%2Furn%3AcontentItem%3A58J7-MVC1-F04K-P03P-00000-00&amp;pdcontentcomponentid=6390&amp;pdshepid=urn%3AcontentItem%3A58HB-Y4H1-DXC7-J47G-00000-00&amp;pdteaserkey=sr0&amp;pditab=allpods&amp;ecomp=ydgpk&amp;earg=sr0&amp;prid=4283f9ed-c689-4ae0-9faa-21eac780d1e5</w:t>
        </w:r>
      </w:hyperlink>
      <w:r w:rsidRPr="6E060FB1">
        <w:rPr>
          <w:rFonts w:ascii="Times New Roman" w:eastAsia="Times New Roman" w:hAnsi="Times New Roman" w:cs="Times New Roman"/>
          <w:sz w:val="24"/>
          <w:szCs w:val="24"/>
        </w:rPr>
        <w:t xml:space="preserve"> </w:t>
      </w:r>
    </w:p>
    <w:p w14:paraId="3E7B6E78" w14:textId="69CEDA33" w:rsidR="797D7A65" w:rsidRDefault="797D7A65" w:rsidP="6E060FB1">
      <w:pPr>
        <w:spacing w:line="480" w:lineRule="auto"/>
        <w:ind w:left="567" w:hanging="567"/>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lastRenderedPageBreak/>
        <w:t xml:space="preserve">Document Requests (Trademark Litigation) (Trademark Owner to Alleged Infringer), </w:t>
      </w:r>
      <w:r w:rsidRPr="6E060FB1">
        <w:rPr>
          <w:rFonts w:ascii="Times New Roman" w:eastAsia="Times New Roman" w:hAnsi="Times New Roman" w:cs="Times New Roman"/>
          <w:smallCaps/>
          <w:sz w:val="24"/>
          <w:szCs w:val="24"/>
        </w:rPr>
        <w:t>Lexis</w:t>
      </w:r>
      <w:r w:rsidRPr="6E060FB1">
        <w:rPr>
          <w:rFonts w:ascii="Times New Roman" w:eastAsia="Times New Roman" w:hAnsi="Times New Roman" w:cs="Times New Roman"/>
          <w:sz w:val="24"/>
          <w:szCs w:val="24"/>
        </w:rPr>
        <w:t xml:space="preserve">, </w:t>
      </w:r>
      <w:hyperlink r:id="rId23">
        <w:r w:rsidRPr="6E060FB1">
          <w:rPr>
            <w:rStyle w:val="Hyperlink"/>
            <w:rFonts w:ascii="Times New Roman" w:eastAsia="Times New Roman" w:hAnsi="Times New Roman" w:cs="Times New Roman"/>
            <w:sz w:val="24"/>
            <w:szCs w:val="24"/>
          </w:rPr>
          <w:t>https://advance.lexis.com/document/openwebdocview/Document-Requests-Trademark-Litigation-Trademark-Owner-to-Alleged-Infringer-/?pdmfid=1000522&amp;pddocfullpath=%2Fshared%2Fdocument%2Fforms%2Furn%3AcontentItem%3A5KS3-KMD1-JWR6-S50G-00000-00&amp;pdcomponentid=126241&amp;crid=be2d54f1-70cb-4480-9a8c-c511d27190b7</w:t>
        </w:r>
      </w:hyperlink>
    </w:p>
    <w:p w14:paraId="2FAE2C82" w14:textId="77D813AE" w:rsidR="47A80223" w:rsidRDefault="47A80223" w:rsidP="6E060FB1">
      <w:pPr>
        <w:spacing w:line="480" w:lineRule="auto"/>
        <w:ind w:left="567" w:hanging="567"/>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Ford Motor Co. v. </w:t>
      </w:r>
      <w:proofErr w:type="spellStart"/>
      <w:r w:rsidRPr="6E060FB1">
        <w:rPr>
          <w:rFonts w:ascii="Times New Roman" w:eastAsia="Times New Roman" w:hAnsi="Times New Roman" w:cs="Times New Roman"/>
          <w:sz w:val="24"/>
          <w:szCs w:val="24"/>
        </w:rPr>
        <w:t>Autel</w:t>
      </w:r>
      <w:proofErr w:type="spellEnd"/>
      <w:r w:rsidRPr="6E060FB1">
        <w:rPr>
          <w:rFonts w:ascii="Times New Roman" w:eastAsia="Times New Roman" w:hAnsi="Times New Roman" w:cs="Times New Roman"/>
          <w:sz w:val="24"/>
          <w:szCs w:val="24"/>
        </w:rPr>
        <w:t xml:space="preserve"> US, Inc., 2015 U.S. Dist. LEXIS 133201, </w:t>
      </w:r>
      <w:r w:rsidRPr="6E060FB1">
        <w:rPr>
          <w:rFonts w:ascii="Times New Roman" w:eastAsia="Times New Roman" w:hAnsi="Times New Roman" w:cs="Times New Roman"/>
          <w:smallCaps/>
          <w:sz w:val="24"/>
          <w:szCs w:val="24"/>
        </w:rPr>
        <w:t>Lexis</w:t>
      </w:r>
      <w:r w:rsidRPr="6E060FB1">
        <w:rPr>
          <w:rFonts w:ascii="Times New Roman" w:eastAsia="Times New Roman" w:hAnsi="Times New Roman" w:cs="Times New Roman"/>
          <w:sz w:val="24"/>
          <w:szCs w:val="24"/>
        </w:rPr>
        <w:t xml:space="preserve"> (2015), </w:t>
      </w:r>
      <w:hyperlink r:id="rId24">
        <w:r w:rsidRPr="6E060FB1">
          <w:rPr>
            <w:rStyle w:val="Hyperlink"/>
            <w:rFonts w:ascii="Times New Roman" w:eastAsia="Times New Roman" w:hAnsi="Times New Roman" w:cs="Times New Roman"/>
            <w:sz w:val="24"/>
            <w:szCs w:val="24"/>
          </w:rPr>
          <w:t>https://advance.lexis.com/document/?pdmfid=1000516&amp;crid=b3b79a59-5731-47a9-84ef-eee2eb4010d9&amp;pddocfullpath=%2Fshared%2Fdocument%2Fcases%2Furn%3AcontentItem%3A5H23-PV31-F04D-H0FT-00000-00&amp;pdcontentcomponentid=6416&amp;pdshepid=urn%3AcontentItem%3A5H13-2S71-J9X5-R3K9-00000-00&amp;pdteaserkey=sr2&amp;pditab=allpods&amp;ecomp=ydgpk&amp;earg=sr2&amp;prid=84ecfaaf-c3f1-429f-96f8-e198008080b6</w:t>
        </w:r>
      </w:hyperlink>
      <w:r w:rsidRPr="6E060FB1">
        <w:rPr>
          <w:rFonts w:ascii="Times New Roman" w:eastAsia="Times New Roman" w:hAnsi="Times New Roman" w:cs="Times New Roman"/>
          <w:sz w:val="24"/>
          <w:szCs w:val="24"/>
        </w:rPr>
        <w:t xml:space="preserve"> </w:t>
      </w:r>
    </w:p>
    <w:p w14:paraId="700843C1" w14:textId="06FB3A59" w:rsidR="47A80223" w:rsidRDefault="47A80223" w:rsidP="6E060FB1">
      <w:pPr>
        <w:spacing w:line="480" w:lineRule="auto"/>
        <w:ind w:left="567" w:hanging="567"/>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Garrett </w:t>
      </w:r>
      <w:proofErr w:type="spellStart"/>
      <w:r w:rsidRPr="6E060FB1">
        <w:rPr>
          <w:rFonts w:ascii="Times New Roman" w:eastAsia="Times New Roman" w:hAnsi="Times New Roman" w:cs="Times New Roman"/>
          <w:sz w:val="24"/>
          <w:szCs w:val="24"/>
        </w:rPr>
        <w:t>Dusek</w:t>
      </w:r>
      <w:proofErr w:type="spellEnd"/>
      <w:r w:rsidRPr="6E060FB1">
        <w:rPr>
          <w:rFonts w:ascii="Times New Roman" w:eastAsia="Times New Roman" w:hAnsi="Times New Roman" w:cs="Times New Roman"/>
          <w:sz w:val="24"/>
          <w:szCs w:val="24"/>
        </w:rPr>
        <w:t xml:space="preserve">, </w:t>
      </w:r>
      <w:r w:rsidRPr="6E060FB1">
        <w:rPr>
          <w:rFonts w:ascii="Times New Roman" w:eastAsia="Times New Roman" w:hAnsi="Times New Roman" w:cs="Times New Roman"/>
          <w:smallCaps/>
          <w:sz w:val="24"/>
          <w:szCs w:val="24"/>
        </w:rPr>
        <w:t>Diversity of Citizenship</w:t>
      </w:r>
      <w:r w:rsidRPr="6E060FB1">
        <w:rPr>
          <w:rFonts w:ascii="Times New Roman" w:eastAsia="Times New Roman" w:hAnsi="Times New Roman" w:cs="Times New Roman"/>
          <w:sz w:val="24"/>
          <w:szCs w:val="24"/>
        </w:rPr>
        <w:t xml:space="preserve"> </w:t>
      </w:r>
      <w:r w:rsidRPr="6E060FB1">
        <w:rPr>
          <w:rFonts w:ascii="Times New Roman" w:eastAsia="Times New Roman" w:hAnsi="Times New Roman" w:cs="Times New Roman"/>
          <w:smallCaps/>
          <w:sz w:val="24"/>
          <w:szCs w:val="24"/>
        </w:rPr>
        <w:t>Crowder Law Firm, PC</w:t>
      </w:r>
      <w:r w:rsidRPr="6E060FB1">
        <w:rPr>
          <w:rFonts w:ascii="Times New Roman" w:eastAsia="Times New Roman" w:hAnsi="Times New Roman" w:cs="Times New Roman"/>
          <w:sz w:val="24"/>
          <w:szCs w:val="24"/>
        </w:rPr>
        <w:t xml:space="preserve"> (2018), </w:t>
      </w:r>
      <w:hyperlink r:id="rId25">
        <w:r w:rsidRPr="6E060FB1">
          <w:rPr>
            <w:rStyle w:val="Hyperlink"/>
            <w:rFonts w:ascii="Times New Roman" w:eastAsia="Times New Roman" w:hAnsi="Times New Roman" w:cs="Times New Roman"/>
            <w:sz w:val="24"/>
            <w:szCs w:val="24"/>
          </w:rPr>
          <w:t>https://www.crowdercriminalfirm.com/plano-texas-criminal-defense-lawyer/diversity-of-citizenship</w:t>
        </w:r>
      </w:hyperlink>
      <w:r w:rsidRPr="6E060FB1">
        <w:rPr>
          <w:rFonts w:ascii="Times New Roman" w:eastAsia="Times New Roman" w:hAnsi="Times New Roman" w:cs="Times New Roman"/>
          <w:sz w:val="24"/>
          <w:szCs w:val="24"/>
        </w:rPr>
        <w:t xml:space="preserve"> </w:t>
      </w:r>
    </w:p>
    <w:p w14:paraId="4BDAACB2" w14:textId="3D8A0EE0" w:rsidR="47A80223" w:rsidRDefault="47A80223" w:rsidP="6E060FB1">
      <w:pPr>
        <w:spacing w:line="480" w:lineRule="auto"/>
        <w:ind w:left="567" w:hanging="567"/>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Hensley Mfg. v. </w:t>
      </w:r>
      <w:proofErr w:type="spellStart"/>
      <w:r w:rsidRPr="6E060FB1">
        <w:rPr>
          <w:rFonts w:ascii="Times New Roman" w:eastAsia="Times New Roman" w:hAnsi="Times New Roman" w:cs="Times New Roman"/>
          <w:sz w:val="24"/>
          <w:szCs w:val="24"/>
        </w:rPr>
        <w:t>ProPride</w:t>
      </w:r>
      <w:proofErr w:type="spellEnd"/>
      <w:r w:rsidRPr="6E060FB1">
        <w:rPr>
          <w:rFonts w:ascii="Times New Roman" w:eastAsia="Times New Roman" w:hAnsi="Times New Roman" w:cs="Times New Roman"/>
          <w:sz w:val="24"/>
          <w:szCs w:val="24"/>
        </w:rPr>
        <w:t xml:space="preserve">, Inc., 579 F.3d 603, </w:t>
      </w:r>
      <w:r w:rsidRPr="6E060FB1">
        <w:rPr>
          <w:rFonts w:ascii="Times New Roman" w:eastAsia="Times New Roman" w:hAnsi="Times New Roman" w:cs="Times New Roman"/>
          <w:smallCaps/>
          <w:sz w:val="24"/>
          <w:szCs w:val="24"/>
        </w:rPr>
        <w:t>Lexis</w:t>
      </w:r>
      <w:r w:rsidRPr="6E060FB1">
        <w:rPr>
          <w:rFonts w:ascii="Times New Roman" w:eastAsia="Times New Roman" w:hAnsi="Times New Roman" w:cs="Times New Roman"/>
          <w:sz w:val="24"/>
          <w:szCs w:val="24"/>
        </w:rPr>
        <w:t xml:space="preserve"> (2009), </w:t>
      </w:r>
      <w:hyperlink r:id="rId26">
        <w:r w:rsidRPr="6E060FB1">
          <w:rPr>
            <w:rStyle w:val="Hyperlink"/>
            <w:rFonts w:ascii="Times New Roman" w:eastAsia="Times New Roman" w:hAnsi="Times New Roman" w:cs="Times New Roman"/>
            <w:sz w:val="24"/>
            <w:szCs w:val="24"/>
          </w:rPr>
          <w:t>https://advance.lexis.com/document/?pdmfid=1000516&amp;crid=df9c8356-f8b3-435e-bfed-9e504b3098b4&amp;pddocfullpath=%2Fshared%2Fdocument%2Fcases%2Furn%3AcontentItem%3A4X54-86K0-TXFX-82SY-00000-00&amp;pdcontentcomponentid=6390&amp;pdshepid=urn%3AcontentItem%3A7XWP-9XJ1-2NSD-R4X0-00000-</w:t>
        </w:r>
        <w:r w:rsidRPr="6E060FB1">
          <w:rPr>
            <w:rStyle w:val="Hyperlink"/>
            <w:rFonts w:ascii="Times New Roman" w:eastAsia="Times New Roman" w:hAnsi="Times New Roman" w:cs="Times New Roman"/>
            <w:sz w:val="24"/>
            <w:szCs w:val="24"/>
          </w:rPr>
          <w:lastRenderedPageBreak/>
          <w:t>00&amp;pdteaserkey=sr1&amp;pditab=allpods&amp;ecomp=ydgpk&amp;earg=sr1&amp;prid=4283f9ed-c689-4ae0-9faa-21eac780d1e5</w:t>
        </w:r>
      </w:hyperlink>
    </w:p>
    <w:p w14:paraId="3EA4E090" w14:textId="631F5AB8" w:rsidR="47A80223" w:rsidRDefault="47A80223" w:rsidP="6E060FB1">
      <w:pPr>
        <w:spacing w:line="480" w:lineRule="auto"/>
        <w:ind w:left="567" w:hanging="567"/>
        <w:rPr>
          <w:rFonts w:ascii="Times New Roman" w:eastAsia="Times New Roman" w:hAnsi="Times New Roman" w:cs="Times New Roman"/>
          <w:sz w:val="24"/>
          <w:szCs w:val="24"/>
        </w:rPr>
      </w:pPr>
      <w:proofErr w:type="spellStart"/>
      <w:r w:rsidRPr="6E060FB1">
        <w:rPr>
          <w:rFonts w:ascii="Times New Roman" w:eastAsia="Times New Roman" w:hAnsi="Times New Roman" w:cs="Times New Roman"/>
          <w:sz w:val="24"/>
          <w:szCs w:val="24"/>
        </w:rPr>
        <w:t>Passalacqua</w:t>
      </w:r>
      <w:proofErr w:type="spellEnd"/>
      <w:r w:rsidRPr="6E060FB1">
        <w:rPr>
          <w:rFonts w:ascii="Times New Roman" w:eastAsia="Times New Roman" w:hAnsi="Times New Roman" w:cs="Times New Roman"/>
          <w:sz w:val="24"/>
          <w:szCs w:val="24"/>
        </w:rPr>
        <w:t xml:space="preserve"> Corp. v. Restaurant Management II, 885 F. Supp. 154, </w:t>
      </w:r>
      <w:r w:rsidRPr="6E060FB1">
        <w:rPr>
          <w:rFonts w:ascii="Times New Roman" w:eastAsia="Times New Roman" w:hAnsi="Times New Roman" w:cs="Times New Roman"/>
          <w:smallCaps/>
          <w:sz w:val="24"/>
          <w:szCs w:val="24"/>
        </w:rPr>
        <w:t>Lexis</w:t>
      </w:r>
      <w:r w:rsidRPr="6E060FB1">
        <w:rPr>
          <w:rFonts w:ascii="Times New Roman" w:eastAsia="Times New Roman" w:hAnsi="Times New Roman" w:cs="Times New Roman"/>
          <w:sz w:val="24"/>
          <w:szCs w:val="24"/>
        </w:rPr>
        <w:t xml:space="preserve"> (1995), </w:t>
      </w:r>
      <w:hyperlink r:id="rId27">
        <w:r w:rsidRPr="6E060FB1">
          <w:rPr>
            <w:rStyle w:val="Hyperlink"/>
            <w:rFonts w:ascii="Times New Roman" w:eastAsia="Times New Roman" w:hAnsi="Times New Roman" w:cs="Times New Roman"/>
            <w:sz w:val="24"/>
            <w:szCs w:val="24"/>
          </w:rPr>
          <w:t>https://advance.lexis.com/document/?pdmfid=1000516&amp;crid=83e4c21e-7421-4fba-a836-c3365729b4ff&amp;pddocfullpath=%2Fshared%2Fdocument%2Fcases%2Furn%3AcontentItem%3A3S4N-RGD0-001T-553C-00000-00&amp;pdcontentcomponentid=6416&amp;pdshepid=urn%3AcontentItem%3A7XWY-DGH1-2NSD-M0KG-00000-00&amp;pdteaserkey=sr1&amp;pditab=allpods&amp;ecomp=ydgpk&amp;earg=sr1&amp;prid=84ecfaaf-c3f1-429f-96f8-e198008080b6</w:t>
        </w:r>
      </w:hyperlink>
      <w:r w:rsidRPr="6E060FB1">
        <w:rPr>
          <w:rFonts w:ascii="Times New Roman" w:eastAsia="Times New Roman" w:hAnsi="Times New Roman" w:cs="Times New Roman"/>
          <w:sz w:val="24"/>
          <w:szCs w:val="24"/>
        </w:rPr>
        <w:t xml:space="preserve"> </w:t>
      </w:r>
    </w:p>
    <w:p w14:paraId="1B9C1A96" w14:textId="68CB33A3" w:rsidR="47A80223" w:rsidRDefault="47A80223" w:rsidP="6E060FB1">
      <w:pPr>
        <w:spacing w:line="480" w:lineRule="auto"/>
        <w:ind w:left="567" w:hanging="567"/>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Resources and Glossary, </w:t>
      </w:r>
      <w:r w:rsidRPr="6E060FB1">
        <w:rPr>
          <w:rFonts w:ascii="Times New Roman" w:eastAsia="Times New Roman" w:hAnsi="Times New Roman" w:cs="Times New Roman"/>
          <w:smallCaps/>
          <w:sz w:val="24"/>
          <w:szCs w:val="24"/>
        </w:rPr>
        <w:t>United States Patent and Trademark Office - An Agency of the Department of Commerce</w:t>
      </w:r>
      <w:r w:rsidRPr="6E060FB1">
        <w:rPr>
          <w:rFonts w:ascii="Times New Roman" w:eastAsia="Times New Roman" w:hAnsi="Times New Roman" w:cs="Times New Roman"/>
          <w:sz w:val="24"/>
          <w:szCs w:val="24"/>
        </w:rPr>
        <w:t xml:space="preserve"> (2020), </w:t>
      </w:r>
      <w:hyperlink r:id="rId28">
        <w:r w:rsidRPr="6E060FB1">
          <w:rPr>
            <w:rStyle w:val="Hyperlink"/>
            <w:rFonts w:ascii="Times New Roman" w:eastAsia="Times New Roman" w:hAnsi="Times New Roman" w:cs="Times New Roman"/>
            <w:sz w:val="24"/>
            <w:szCs w:val="24"/>
          </w:rPr>
          <w:t>https://www.uspto.gov/trademarks/resources-and-glossary</w:t>
        </w:r>
      </w:hyperlink>
      <w:r w:rsidRPr="6E060FB1">
        <w:rPr>
          <w:rFonts w:ascii="Times New Roman" w:eastAsia="Times New Roman" w:hAnsi="Times New Roman" w:cs="Times New Roman"/>
          <w:sz w:val="24"/>
          <w:szCs w:val="24"/>
        </w:rPr>
        <w:t xml:space="preserve"> </w:t>
      </w:r>
    </w:p>
    <w:p w14:paraId="7B542520" w14:textId="284CFC73" w:rsidR="0E28B9E0" w:rsidRDefault="0E28B9E0" w:rsidP="6E060FB1">
      <w:pPr>
        <w:spacing w:line="480" w:lineRule="auto"/>
        <w:ind w:left="567" w:hanging="567"/>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USCS Fed Rules Civ Proc R 26, Part 1 of 5, </w:t>
      </w:r>
      <w:r w:rsidRPr="6E060FB1">
        <w:rPr>
          <w:rFonts w:ascii="Times New Roman" w:eastAsia="Times New Roman" w:hAnsi="Times New Roman" w:cs="Times New Roman"/>
          <w:smallCaps/>
          <w:sz w:val="24"/>
          <w:szCs w:val="24"/>
        </w:rPr>
        <w:t>Lexis</w:t>
      </w:r>
      <w:r w:rsidRPr="6E060FB1">
        <w:rPr>
          <w:rFonts w:ascii="Times New Roman" w:eastAsia="Times New Roman" w:hAnsi="Times New Roman" w:cs="Times New Roman"/>
          <w:sz w:val="24"/>
          <w:szCs w:val="24"/>
        </w:rPr>
        <w:t xml:space="preserve"> (2021), </w:t>
      </w:r>
      <w:hyperlink r:id="rId29">
        <w:r w:rsidRPr="6E060FB1">
          <w:rPr>
            <w:rStyle w:val="Hyperlink"/>
            <w:rFonts w:ascii="Times New Roman" w:eastAsia="Times New Roman" w:hAnsi="Times New Roman" w:cs="Times New Roman"/>
            <w:sz w:val="24"/>
            <w:szCs w:val="24"/>
          </w:rPr>
          <w:t>https://advance.lexis.com/document/?pdmfid=1000516&amp;crid=3c6b480a-fcf8-4a33-9413-ee9a61cbc53b&amp;pddocfullpath=%2Fshared%2Fdocument%2Fstatutes-legislation%2Furn%3AcontentItem%3A8JD7-5212-D6RV-H2NG-00000-00&amp;pdcontentcomponentid=6331&amp;pdteaserkey=sr0&amp;pditab=allpods&amp;ecomp=ydgpk&amp;earg=sr0&amp;prid=b7325346-9756-45f6-ab87-c760ff4eeea9</w:t>
        </w:r>
      </w:hyperlink>
      <w:r w:rsidRPr="6E060FB1">
        <w:rPr>
          <w:rFonts w:ascii="Times New Roman" w:eastAsia="Times New Roman" w:hAnsi="Times New Roman" w:cs="Times New Roman"/>
          <w:sz w:val="24"/>
          <w:szCs w:val="24"/>
        </w:rPr>
        <w:t xml:space="preserve"> </w:t>
      </w:r>
    </w:p>
    <w:p w14:paraId="508EF3D8" w14:textId="28C335D8" w:rsidR="0E28B9E0" w:rsidRDefault="0E28B9E0" w:rsidP="6E060FB1">
      <w:pPr>
        <w:spacing w:line="480" w:lineRule="auto"/>
        <w:ind w:left="567" w:hanging="567"/>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USCS Fed Rules Civ Proc R 34, </w:t>
      </w:r>
      <w:r w:rsidRPr="6E060FB1">
        <w:rPr>
          <w:rFonts w:ascii="Times New Roman" w:eastAsia="Times New Roman" w:hAnsi="Times New Roman" w:cs="Times New Roman"/>
          <w:smallCaps/>
          <w:sz w:val="24"/>
          <w:szCs w:val="24"/>
        </w:rPr>
        <w:t>Lexis</w:t>
      </w:r>
      <w:r w:rsidRPr="6E060FB1">
        <w:rPr>
          <w:rFonts w:ascii="Times New Roman" w:eastAsia="Times New Roman" w:hAnsi="Times New Roman" w:cs="Times New Roman"/>
          <w:sz w:val="24"/>
          <w:szCs w:val="24"/>
        </w:rPr>
        <w:t xml:space="preserve"> (2021), </w:t>
      </w:r>
      <w:hyperlink r:id="rId30">
        <w:r w:rsidRPr="6E060FB1">
          <w:rPr>
            <w:rStyle w:val="Hyperlink"/>
            <w:rFonts w:ascii="Times New Roman" w:eastAsia="Times New Roman" w:hAnsi="Times New Roman" w:cs="Times New Roman"/>
            <w:sz w:val="24"/>
            <w:szCs w:val="24"/>
          </w:rPr>
          <w:t>https://advance.lexis.com/document/?pdmfid=1000516&amp;crid=8559c7a2-cdca-4e63-93f2-9ac9f5b721be&amp;pddocfullpath=%2Fshared%2Fdocument%2Fstatutes-</w:t>
        </w:r>
        <w:r w:rsidRPr="6E060FB1">
          <w:rPr>
            <w:rStyle w:val="Hyperlink"/>
            <w:rFonts w:ascii="Times New Roman" w:eastAsia="Times New Roman" w:hAnsi="Times New Roman" w:cs="Times New Roman"/>
            <w:sz w:val="24"/>
            <w:szCs w:val="24"/>
          </w:rPr>
          <w:lastRenderedPageBreak/>
          <w:t>legislation%2Furn%3AcontentItem%3A8JD7-1NW2-8T6X-71BR-00000-00&amp;pdcontentcomponentid=6331&amp;pdteaserkey=sr0&amp;pditab=allpods&amp;ecomp=ydgpk&amp;earg=sr0&amp;prid=c43c7c94-a3c9-4fe5-9e52-2e3b04d53197</w:t>
        </w:r>
      </w:hyperlink>
      <w:r w:rsidRPr="6E060FB1">
        <w:rPr>
          <w:rFonts w:ascii="Times New Roman" w:eastAsia="Times New Roman" w:hAnsi="Times New Roman" w:cs="Times New Roman"/>
          <w:sz w:val="24"/>
          <w:szCs w:val="24"/>
        </w:rPr>
        <w:t xml:space="preserve"> </w:t>
      </w:r>
    </w:p>
    <w:p w14:paraId="48E366D6" w14:textId="33BF57C3" w:rsidR="0E28B9E0" w:rsidRDefault="0E28B9E0" w:rsidP="6E060FB1">
      <w:pPr>
        <w:spacing w:line="480" w:lineRule="auto"/>
        <w:ind w:left="567" w:hanging="567"/>
        <w:rPr>
          <w:rFonts w:ascii="Times New Roman" w:eastAsia="Times New Roman" w:hAnsi="Times New Roman" w:cs="Times New Roman"/>
          <w:sz w:val="24"/>
          <w:szCs w:val="24"/>
        </w:rPr>
      </w:pPr>
      <w:r w:rsidRPr="6E060FB1">
        <w:rPr>
          <w:rFonts w:ascii="Times New Roman" w:eastAsia="Times New Roman" w:hAnsi="Times New Roman" w:cs="Times New Roman"/>
          <w:sz w:val="24"/>
          <w:szCs w:val="24"/>
        </w:rPr>
        <w:t xml:space="preserve">USCS Fed Rules Civ Proc R 37, Part 1 of 2, </w:t>
      </w:r>
      <w:r w:rsidRPr="6E060FB1">
        <w:rPr>
          <w:rFonts w:ascii="Times New Roman" w:eastAsia="Times New Roman" w:hAnsi="Times New Roman" w:cs="Times New Roman"/>
          <w:smallCaps/>
          <w:sz w:val="24"/>
          <w:szCs w:val="24"/>
        </w:rPr>
        <w:t>Lexis</w:t>
      </w:r>
      <w:r w:rsidRPr="6E060FB1">
        <w:rPr>
          <w:rFonts w:ascii="Times New Roman" w:eastAsia="Times New Roman" w:hAnsi="Times New Roman" w:cs="Times New Roman"/>
          <w:sz w:val="24"/>
          <w:szCs w:val="24"/>
        </w:rPr>
        <w:t xml:space="preserve"> (2021), </w:t>
      </w:r>
      <w:hyperlink r:id="rId31">
        <w:r w:rsidRPr="6E060FB1">
          <w:rPr>
            <w:rStyle w:val="Hyperlink"/>
            <w:rFonts w:ascii="Times New Roman" w:eastAsia="Times New Roman" w:hAnsi="Times New Roman" w:cs="Times New Roman"/>
            <w:sz w:val="24"/>
            <w:szCs w:val="24"/>
          </w:rPr>
          <w:t>https://advance.lexis.com/document/?pdmfid=1000516&amp;crid=b233d2ac-91a8-4bda-aec7-3ddab3b8b6da&amp;pddocfullpath=%2Fshared%2Fdocument%2Fstatutes-legislation%2Furn%3AcontentItem%3A8JDD-11V2-8T6X-7291-00000-00&amp;pdcontentcomponentid=6331&amp;pdteaserkey=sr0&amp;pditab=allpods&amp;ecomp=ydgpk&amp;earg=sr0&amp;prid=a18c4554-3bb0-49ab-80eb-4d0c870588f1</w:t>
        </w:r>
      </w:hyperlink>
    </w:p>
    <w:p w14:paraId="592789DC" w14:textId="3BB80042" w:rsidR="47A80223" w:rsidRDefault="47A80223" w:rsidP="6E060FB1">
      <w:pPr>
        <w:spacing w:line="480" w:lineRule="auto"/>
        <w:ind w:left="567" w:hanging="567"/>
        <w:rPr>
          <w:rFonts w:ascii="Times New Roman" w:eastAsia="Times New Roman" w:hAnsi="Times New Roman" w:cs="Times New Roman"/>
          <w:sz w:val="24"/>
          <w:szCs w:val="24"/>
        </w:rPr>
      </w:pPr>
      <w:proofErr w:type="spellStart"/>
      <w:r w:rsidRPr="6E060FB1">
        <w:rPr>
          <w:rFonts w:ascii="Times New Roman" w:eastAsia="Times New Roman" w:hAnsi="Times New Roman" w:cs="Times New Roman"/>
          <w:sz w:val="24"/>
          <w:szCs w:val="24"/>
        </w:rPr>
        <w:t>Wagstaffe</w:t>
      </w:r>
      <w:proofErr w:type="spellEnd"/>
      <w:r w:rsidRPr="6E060FB1">
        <w:rPr>
          <w:rFonts w:ascii="Times New Roman" w:eastAsia="Times New Roman" w:hAnsi="Times New Roman" w:cs="Times New Roman"/>
          <w:sz w:val="24"/>
          <w:szCs w:val="24"/>
        </w:rPr>
        <w:t xml:space="preserve"> </w:t>
      </w:r>
      <w:proofErr w:type="spellStart"/>
      <w:r w:rsidRPr="6E060FB1">
        <w:rPr>
          <w:rFonts w:ascii="Times New Roman" w:eastAsia="Times New Roman" w:hAnsi="Times New Roman" w:cs="Times New Roman"/>
          <w:sz w:val="24"/>
          <w:szCs w:val="24"/>
        </w:rPr>
        <w:t>Prac</w:t>
      </w:r>
      <w:proofErr w:type="spellEnd"/>
      <w:r w:rsidRPr="6E060FB1">
        <w:rPr>
          <w:rFonts w:ascii="Times New Roman" w:eastAsia="Times New Roman" w:hAnsi="Times New Roman" w:cs="Times New Roman"/>
          <w:sz w:val="24"/>
          <w:szCs w:val="24"/>
        </w:rPr>
        <w:t xml:space="preserve"> Guide: Fed Civil Proc Before Trial § 8-VI, </w:t>
      </w:r>
      <w:r w:rsidRPr="6E060FB1">
        <w:rPr>
          <w:rFonts w:ascii="Times New Roman" w:eastAsia="Times New Roman" w:hAnsi="Times New Roman" w:cs="Times New Roman"/>
          <w:smallCaps/>
          <w:sz w:val="24"/>
          <w:szCs w:val="24"/>
        </w:rPr>
        <w:t>Lexis</w:t>
      </w:r>
      <w:r w:rsidRPr="6E060FB1">
        <w:rPr>
          <w:rFonts w:ascii="Times New Roman" w:eastAsia="Times New Roman" w:hAnsi="Times New Roman" w:cs="Times New Roman"/>
          <w:sz w:val="24"/>
          <w:szCs w:val="24"/>
        </w:rPr>
        <w:t xml:space="preserve"> (2021), </w:t>
      </w:r>
      <w:hyperlink r:id="rId32">
        <w:r w:rsidRPr="6E060FB1">
          <w:rPr>
            <w:rStyle w:val="Hyperlink"/>
            <w:rFonts w:ascii="Times New Roman" w:eastAsia="Times New Roman" w:hAnsi="Times New Roman" w:cs="Times New Roman"/>
            <w:sz w:val="24"/>
            <w:szCs w:val="24"/>
          </w:rPr>
          <w:t>https://advance.lexis.com/document/?pdmfid=1000516&amp;crid=c962b556-6595-4736-b6d3-a58f469766e4&amp;pddocfullpath=%2Fshared%2Fdocument%2Fanalytical-materials%2Furn%3AcontentItem%3A5MND-GJ90-R03K-X23T-00000-00&amp;pdcontentcomponentid=436265&amp;pdteaserkey=sr1&amp;pditab=allpods&amp;ecomp=ydgpk&amp;earg=sr1&amp;prid=535df0aa-5ce0-4b80-b2fe-79aa18534637</w:t>
        </w:r>
      </w:hyperlink>
    </w:p>
    <w:p w14:paraId="5B8446CB" w14:textId="747AE170" w:rsidR="6E060FB1" w:rsidRDefault="6E060FB1" w:rsidP="6E060FB1">
      <w:pPr>
        <w:spacing w:line="480" w:lineRule="auto"/>
        <w:rPr>
          <w:rFonts w:ascii="Times New Roman" w:eastAsia="Times New Roman" w:hAnsi="Times New Roman" w:cs="Times New Roman"/>
          <w:sz w:val="24"/>
          <w:szCs w:val="24"/>
        </w:rPr>
      </w:pPr>
    </w:p>
    <w:p w14:paraId="59DC48D5" w14:textId="31A76A98" w:rsidR="6E060FB1" w:rsidRDefault="6E060FB1" w:rsidP="6E060FB1">
      <w:pPr>
        <w:jc w:val="center"/>
        <w:rPr>
          <w:rFonts w:ascii="Times New Roman" w:eastAsia="Times New Roman" w:hAnsi="Times New Roman" w:cs="Times New Roman"/>
          <w:sz w:val="24"/>
          <w:szCs w:val="24"/>
        </w:rPr>
      </w:pPr>
    </w:p>
    <w:sectPr w:rsidR="6E060F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577B42"/>
    <w:multiLevelType w:val="hybridMultilevel"/>
    <w:tmpl w:val="FFFFFFFF"/>
    <w:lvl w:ilvl="0" w:tplc="CEE0EFF0">
      <w:start w:val="1"/>
      <w:numFmt w:val="upperLetter"/>
      <w:lvlText w:val="%1."/>
      <w:lvlJc w:val="left"/>
      <w:pPr>
        <w:ind w:left="720" w:hanging="360"/>
      </w:pPr>
    </w:lvl>
    <w:lvl w:ilvl="1" w:tplc="5AC83C8E">
      <w:start w:val="1"/>
      <w:numFmt w:val="lowerLetter"/>
      <w:lvlText w:val="%2."/>
      <w:lvlJc w:val="left"/>
      <w:pPr>
        <w:ind w:left="1440" w:hanging="360"/>
      </w:pPr>
    </w:lvl>
    <w:lvl w:ilvl="2" w:tplc="6DB67D5A">
      <w:start w:val="1"/>
      <w:numFmt w:val="lowerRoman"/>
      <w:lvlText w:val="%3."/>
      <w:lvlJc w:val="right"/>
      <w:pPr>
        <w:ind w:left="2160" w:hanging="180"/>
      </w:pPr>
    </w:lvl>
    <w:lvl w:ilvl="3" w:tplc="81E49FB4">
      <w:start w:val="1"/>
      <w:numFmt w:val="decimal"/>
      <w:lvlText w:val="%4."/>
      <w:lvlJc w:val="left"/>
      <w:pPr>
        <w:ind w:left="2880" w:hanging="360"/>
      </w:pPr>
    </w:lvl>
    <w:lvl w:ilvl="4" w:tplc="64267380">
      <w:start w:val="1"/>
      <w:numFmt w:val="lowerLetter"/>
      <w:lvlText w:val="%5."/>
      <w:lvlJc w:val="left"/>
      <w:pPr>
        <w:ind w:left="3600" w:hanging="360"/>
      </w:pPr>
    </w:lvl>
    <w:lvl w:ilvl="5" w:tplc="61DEDAFE">
      <w:start w:val="1"/>
      <w:numFmt w:val="lowerRoman"/>
      <w:lvlText w:val="%6."/>
      <w:lvlJc w:val="right"/>
      <w:pPr>
        <w:ind w:left="4320" w:hanging="180"/>
      </w:pPr>
    </w:lvl>
    <w:lvl w:ilvl="6" w:tplc="BFD6FAA6">
      <w:start w:val="1"/>
      <w:numFmt w:val="decimal"/>
      <w:lvlText w:val="%7."/>
      <w:lvlJc w:val="left"/>
      <w:pPr>
        <w:ind w:left="5040" w:hanging="360"/>
      </w:pPr>
    </w:lvl>
    <w:lvl w:ilvl="7" w:tplc="6FBAB76C">
      <w:start w:val="1"/>
      <w:numFmt w:val="lowerLetter"/>
      <w:lvlText w:val="%8."/>
      <w:lvlJc w:val="left"/>
      <w:pPr>
        <w:ind w:left="5760" w:hanging="360"/>
      </w:pPr>
    </w:lvl>
    <w:lvl w:ilvl="8" w:tplc="2D349B44">
      <w:start w:val="1"/>
      <w:numFmt w:val="lowerRoman"/>
      <w:lvlText w:val="%9."/>
      <w:lvlJc w:val="right"/>
      <w:pPr>
        <w:ind w:left="6480" w:hanging="180"/>
      </w:pPr>
    </w:lvl>
  </w:abstractNum>
  <w:abstractNum w:abstractNumId="1" w15:restartNumberingAfterBreak="0">
    <w:nsid w:val="52D91D6F"/>
    <w:multiLevelType w:val="hybridMultilevel"/>
    <w:tmpl w:val="C5F6E6DE"/>
    <w:lvl w:ilvl="0" w:tplc="9154F100">
      <w:start w:val="1"/>
      <w:numFmt w:val="upperRoman"/>
      <w:lvlText w:val="%1."/>
      <w:lvlJc w:val="right"/>
      <w:pPr>
        <w:ind w:left="720" w:hanging="360"/>
      </w:pPr>
    </w:lvl>
    <w:lvl w:ilvl="1" w:tplc="0C24469A">
      <w:start w:val="1"/>
      <w:numFmt w:val="lowerLetter"/>
      <w:lvlText w:val="%2."/>
      <w:lvlJc w:val="left"/>
      <w:pPr>
        <w:ind w:left="1440" w:hanging="360"/>
      </w:pPr>
    </w:lvl>
    <w:lvl w:ilvl="2" w:tplc="0E16CE7A">
      <w:start w:val="1"/>
      <w:numFmt w:val="lowerRoman"/>
      <w:lvlText w:val="%3."/>
      <w:lvlJc w:val="right"/>
      <w:pPr>
        <w:ind w:left="2160" w:hanging="180"/>
      </w:pPr>
    </w:lvl>
    <w:lvl w:ilvl="3" w:tplc="AAF4E99E">
      <w:start w:val="1"/>
      <w:numFmt w:val="decimal"/>
      <w:lvlText w:val="%4."/>
      <w:lvlJc w:val="left"/>
      <w:pPr>
        <w:ind w:left="2880" w:hanging="360"/>
      </w:pPr>
    </w:lvl>
    <w:lvl w:ilvl="4" w:tplc="E35CD4A4">
      <w:start w:val="1"/>
      <w:numFmt w:val="lowerLetter"/>
      <w:lvlText w:val="%5."/>
      <w:lvlJc w:val="left"/>
      <w:pPr>
        <w:ind w:left="3600" w:hanging="360"/>
      </w:pPr>
    </w:lvl>
    <w:lvl w:ilvl="5" w:tplc="576E95D8">
      <w:start w:val="1"/>
      <w:numFmt w:val="lowerRoman"/>
      <w:lvlText w:val="%6."/>
      <w:lvlJc w:val="right"/>
      <w:pPr>
        <w:ind w:left="4320" w:hanging="180"/>
      </w:pPr>
    </w:lvl>
    <w:lvl w:ilvl="6" w:tplc="13A29D72">
      <w:start w:val="1"/>
      <w:numFmt w:val="decimal"/>
      <w:lvlText w:val="%7."/>
      <w:lvlJc w:val="left"/>
      <w:pPr>
        <w:ind w:left="5040" w:hanging="360"/>
      </w:pPr>
    </w:lvl>
    <w:lvl w:ilvl="7" w:tplc="A7D080D8">
      <w:start w:val="1"/>
      <w:numFmt w:val="lowerLetter"/>
      <w:lvlText w:val="%8."/>
      <w:lvlJc w:val="left"/>
      <w:pPr>
        <w:ind w:left="5760" w:hanging="360"/>
      </w:pPr>
    </w:lvl>
    <w:lvl w:ilvl="8" w:tplc="5C78DE72">
      <w:start w:val="1"/>
      <w:numFmt w:val="lowerRoman"/>
      <w:lvlText w:val="%9."/>
      <w:lvlJc w:val="right"/>
      <w:pPr>
        <w:ind w:left="6480" w:hanging="180"/>
      </w:pPr>
    </w:lvl>
  </w:abstractNum>
  <w:abstractNum w:abstractNumId="2" w15:restartNumberingAfterBreak="0">
    <w:nsid w:val="65D14552"/>
    <w:multiLevelType w:val="hybridMultilevel"/>
    <w:tmpl w:val="177C74F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6A1215B0"/>
    <w:multiLevelType w:val="hybridMultilevel"/>
    <w:tmpl w:val="80221B74"/>
    <w:lvl w:ilvl="0" w:tplc="7794CBC8">
      <w:start w:val="1"/>
      <w:numFmt w:val="upperLetter"/>
      <w:lvlText w:val="%1."/>
      <w:lvlJc w:val="left"/>
      <w:pPr>
        <w:ind w:left="720" w:hanging="360"/>
      </w:pPr>
    </w:lvl>
    <w:lvl w:ilvl="1" w:tplc="346ED196">
      <w:start w:val="1"/>
      <w:numFmt w:val="lowerLetter"/>
      <w:lvlText w:val="%2."/>
      <w:lvlJc w:val="left"/>
      <w:pPr>
        <w:ind w:left="1440" w:hanging="360"/>
      </w:pPr>
    </w:lvl>
    <w:lvl w:ilvl="2" w:tplc="EDC430CC">
      <w:start w:val="1"/>
      <w:numFmt w:val="lowerRoman"/>
      <w:lvlText w:val="%3."/>
      <w:lvlJc w:val="right"/>
      <w:pPr>
        <w:ind w:left="2160" w:hanging="180"/>
      </w:pPr>
    </w:lvl>
    <w:lvl w:ilvl="3" w:tplc="5602F228">
      <w:start w:val="1"/>
      <w:numFmt w:val="decimal"/>
      <w:lvlText w:val="%4."/>
      <w:lvlJc w:val="left"/>
      <w:pPr>
        <w:ind w:left="2880" w:hanging="360"/>
      </w:pPr>
    </w:lvl>
    <w:lvl w:ilvl="4" w:tplc="6FB86712">
      <w:start w:val="1"/>
      <w:numFmt w:val="lowerLetter"/>
      <w:lvlText w:val="%5."/>
      <w:lvlJc w:val="left"/>
      <w:pPr>
        <w:ind w:left="3600" w:hanging="360"/>
      </w:pPr>
    </w:lvl>
    <w:lvl w:ilvl="5" w:tplc="A58C8978">
      <w:start w:val="1"/>
      <w:numFmt w:val="lowerRoman"/>
      <w:lvlText w:val="%6."/>
      <w:lvlJc w:val="right"/>
      <w:pPr>
        <w:ind w:left="4320" w:hanging="180"/>
      </w:pPr>
    </w:lvl>
    <w:lvl w:ilvl="6" w:tplc="5C4C5B44">
      <w:start w:val="1"/>
      <w:numFmt w:val="decimal"/>
      <w:lvlText w:val="%7."/>
      <w:lvlJc w:val="left"/>
      <w:pPr>
        <w:ind w:left="5040" w:hanging="360"/>
      </w:pPr>
    </w:lvl>
    <w:lvl w:ilvl="7" w:tplc="D53E4884">
      <w:start w:val="1"/>
      <w:numFmt w:val="lowerLetter"/>
      <w:lvlText w:val="%8."/>
      <w:lvlJc w:val="left"/>
      <w:pPr>
        <w:ind w:left="5760" w:hanging="360"/>
      </w:pPr>
    </w:lvl>
    <w:lvl w:ilvl="8" w:tplc="45DA1BAA">
      <w:start w:val="1"/>
      <w:numFmt w:val="lowerRoman"/>
      <w:lvlText w:val="%9."/>
      <w:lvlJc w:val="right"/>
      <w:pPr>
        <w:ind w:left="6480" w:hanging="180"/>
      </w:pPr>
    </w:lvl>
  </w:abstractNum>
  <w:abstractNum w:abstractNumId="4" w15:restartNumberingAfterBreak="0">
    <w:nsid w:val="73D1748B"/>
    <w:multiLevelType w:val="hybridMultilevel"/>
    <w:tmpl w:val="469E7266"/>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75CF594E"/>
    <w:multiLevelType w:val="hybridMultilevel"/>
    <w:tmpl w:val="FFFFFFFF"/>
    <w:lvl w:ilvl="0" w:tplc="7EEC8E2C">
      <w:start w:val="1"/>
      <w:numFmt w:val="upperRoman"/>
      <w:lvlText w:val="%1."/>
      <w:lvlJc w:val="right"/>
      <w:pPr>
        <w:ind w:left="720" w:hanging="360"/>
      </w:pPr>
    </w:lvl>
    <w:lvl w:ilvl="1" w:tplc="BBC02A00">
      <w:start w:val="1"/>
      <w:numFmt w:val="lowerLetter"/>
      <w:lvlText w:val="%2."/>
      <w:lvlJc w:val="left"/>
      <w:pPr>
        <w:ind w:left="1440" w:hanging="360"/>
      </w:pPr>
    </w:lvl>
    <w:lvl w:ilvl="2" w:tplc="A23419F2">
      <w:start w:val="1"/>
      <w:numFmt w:val="lowerRoman"/>
      <w:lvlText w:val="%3."/>
      <w:lvlJc w:val="right"/>
      <w:pPr>
        <w:ind w:left="2160" w:hanging="180"/>
      </w:pPr>
    </w:lvl>
    <w:lvl w:ilvl="3" w:tplc="A6A22220">
      <w:start w:val="1"/>
      <w:numFmt w:val="decimal"/>
      <w:lvlText w:val="%4."/>
      <w:lvlJc w:val="left"/>
      <w:pPr>
        <w:ind w:left="2880" w:hanging="360"/>
      </w:pPr>
    </w:lvl>
    <w:lvl w:ilvl="4" w:tplc="6C74F734">
      <w:start w:val="1"/>
      <w:numFmt w:val="lowerLetter"/>
      <w:lvlText w:val="%5."/>
      <w:lvlJc w:val="left"/>
      <w:pPr>
        <w:ind w:left="3600" w:hanging="360"/>
      </w:pPr>
    </w:lvl>
    <w:lvl w:ilvl="5" w:tplc="2CCABA54">
      <w:start w:val="1"/>
      <w:numFmt w:val="lowerRoman"/>
      <w:lvlText w:val="%6."/>
      <w:lvlJc w:val="right"/>
      <w:pPr>
        <w:ind w:left="4320" w:hanging="180"/>
      </w:pPr>
    </w:lvl>
    <w:lvl w:ilvl="6" w:tplc="A6A6E12E">
      <w:start w:val="1"/>
      <w:numFmt w:val="decimal"/>
      <w:lvlText w:val="%7."/>
      <w:lvlJc w:val="left"/>
      <w:pPr>
        <w:ind w:left="5040" w:hanging="360"/>
      </w:pPr>
    </w:lvl>
    <w:lvl w:ilvl="7" w:tplc="24D8F5F4">
      <w:start w:val="1"/>
      <w:numFmt w:val="lowerLetter"/>
      <w:lvlText w:val="%8."/>
      <w:lvlJc w:val="left"/>
      <w:pPr>
        <w:ind w:left="5760" w:hanging="360"/>
      </w:pPr>
    </w:lvl>
    <w:lvl w:ilvl="8" w:tplc="228E2B06">
      <w:start w:val="1"/>
      <w:numFmt w:val="lowerRoman"/>
      <w:lvlText w:val="%9."/>
      <w:lvlJc w:val="right"/>
      <w:pPr>
        <w:ind w:left="6480" w:hanging="180"/>
      </w:pPr>
    </w:lvl>
  </w:abstractNum>
  <w:num w:numId="1">
    <w:abstractNumId w:val="3"/>
  </w:num>
  <w:num w:numId="2">
    <w:abstractNumId w:val="1"/>
  </w:num>
  <w:num w:numId="3">
    <w:abstractNumId w:val="0"/>
  </w:num>
  <w:num w:numId="4">
    <w:abstractNumId w:val="5"/>
  </w:num>
  <w:num w:numId="5">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6AC2090"/>
    <w:rsid w:val="00013687"/>
    <w:rsid w:val="000663E5"/>
    <w:rsid w:val="0015691D"/>
    <w:rsid w:val="00187B88"/>
    <w:rsid w:val="002F1C10"/>
    <w:rsid w:val="00490C6E"/>
    <w:rsid w:val="0050023D"/>
    <w:rsid w:val="005A700E"/>
    <w:rsid w:val="006A1BBA"/>
    <w:rsid w:val="00714755"/>
    <w:rsid w:val="00716C63"/>
    <w:rsid w:val="007A7ED1"/>
    <w:rsid w:val="007E41AB"/>
    <w:rsid w:val="00856C3F"/>
    <w:rsid w:val="008A02A0"/>
    <w:rsid w:val="0093729A"/>
    <w:rsid w:val="00945CBF"/>
    <w:rsid w:val="009A4BF6"/>
    <w:rsid w:val="00A377CB"/>
    <w:rsid w:val="00A41144"/>
    <w:rsid w:val="00AA31CF"/>
    <w:rsid w:val="00C14E68"/>
    <w:rsid w:val="00CF4B9F"/>
    <w:rsid w:val="00D65396"/>
    <w:rsid w:val="00DA59DE"/>
    <w:rsid w:val="00E25BA2"/>
    <w:rsid w:val="00E62BF4"/>
    <w:rsid w:val="00E778FF"/>
    <w:rsid w:val="00E91C63"/>
    <w:rsid w:val="00EF56E7"/>
    <w:rsid w:val="00F80C80"/>
    <w:rsid w:val="00FB6A5A"/>
    <w:rsid w:val="05660F96"/>
    <w:rsid w:val="088B478C"/>
    <w:rsid w:val="0901C3F1"/>
    <w:rsid w:val="0971C024"/>
    <w:rsid w:val="0E28B9E0"/>
    <w:rsid w:val="114D1200"/>
    <w:rsid w:val="127CAF6C"/>
    <w:rsid w:val="1341AB9E"/>
    <w:rsid w:val="1929C4A2"/>
    <w:rsid w:val="19B28390"/>
    <w:rsid w:val="1EDEDCA1"/>
    <w:rsid w:val="1FFB2181"/>
    <w:rsid w:val="2423A332"/>
    <w:rsid w:val="244C7EEA"/>
    <w:rsid w:val="2781004D"/>
    <w:rsid w:val="342CCEEF"/>
    <w:rsid w:val="3D05310F"/>
    <w:rsid w:val="47A80223"/>
    <w:rsid w:val="56AC2090"/>
    <w:rsid w:val="57256B39"/>
    <w:rsid w:val="5B01A2CA"/>
    <w:rsid w:val="5D4D6E1F"/>
    <w:rsid w:val="62EF16CC"/>
    <w:rsid w:val="63662614"/>
    <w:rsid w:val="68897615"/>
    <w:rsid w:val="6E060FB1"/>
    <w:rsid w:val="718EF59E"/>
    <w:rsid w:val="76A03A73"/>
    <w:rsid w:val="797D7A65"/>
    <w:rsid w:val="799524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C2090"/>
  <w15:chartTrackingRefBased/>
  <w15:docId w15:val="{0C09CDE3-2F57-4C4A-A6E5-9EC051AC2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5">
    <w:name w:val="heading 5"/>
    <w:basedOn w:val="Normal"/>
    <w:next w:val="Normal"/>
    <w:link w:val="Heading5Char"/>
    <w:uiPriority w:val="9"/>
    <w:unhideWhenUsed/>
    <w:qFormat/>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pPr>
      <w:ind w:left="720"/>
      <w:contextualSpacing/>
    </w:pPr>
  </w:style>
  <w:style w:type="character" w:customStyle="1" w:styleId="Heading5Char">
    <w:name w:val="Heading 5 Char"/>
    <w:basedOn w:val="DefaultParagraphFont"/>
    <w:link w:val="Heading5"/>
    <w:uiPriority w:val="9"/>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5991247">
      <w:bodyDiv w:val="1"/>
      <w:marLeft w:val="0"/>
      <w:marRight w:val="0"/>
      <w:marTop w:val="0"/>
      <w:marBottom w:val="0"/>
      <w:divBdr>
        <w:top w:val="none" w:sz="0" w:space="0" w:color="auto"/>
        <w:left w:val="none" w:sz="0" w:space="0" w:color="auto"/>
        <w:bottom w:val="none" w:sz="0" w:space="0" w:color="auto"/>
        <w:right w:val="none" w:sz="0" w:space="0" w:color="auto"/>
      </w:divBdr>
    </w:div>
    <w:div w:id="1864858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dvance.lexis.com/document/documentlink/?pdmfid=1000516&amp;crid=1b0bbd65-c802-41f2-bfd1-c47ce6185b62&amp;pddocfullpath=%2Fshared%2Fdocument%2Fstatutes-legislation%2Furn%3AcontentItem%3A8S9D-W4W2-8T6X-716T-00000-00&amp;pdpinpoint=_1_a&amp;pdcontentcomponentid=6362&amp;pddoctitle=15%2BU.S.C.S.%2B%C2%A7%2B1114%281%29%28a%29&amp;pdproductcontenttypeid=urn%3Apct%3A83&amp;pdiskwicview=false&amp;ecomp=Js9nk&amp;prid=725cfa58-5da9-41c8-a66b-c9c9d5ac18ba" TargetMode="External"/><Relationship Id="rId18" Type="http://schemas.openxmlformats.org/officeDocument/2006/relationships/hyperlink" Target="https://advance.lexis.com/document/documentlink/?pdmfid=1000516&amp;crid=6e869d31-f110-443b-84ac-914502eebe58&amp;pddocfullpath=%2Fshared%2Fdocument%2Fstatutes-legislation%2Furn%3AcontentItem%3A8SG9-5HW2-D6RV-H0GB-00000-00&amp;pdpinpoint=_a&amp;pdcontentcomponentid=6362&amp;pddoctitle=28%2BU.S.C.S.%2B%C2%A7%2B1338%28a%29&amp;pdproductcontenttypeid=urn%3Apct%3A83&amp;pdiskwicview=false&amp;ecomp=Js9nk&amp;prid=e0dccccf-f1a2-4c2e-948d-4fda03a13e9e" TargetMode="External"/><Relationship Id="rId26" Type="http://schemas.openxmlformats.org/officeDocument/2006/relationships/hyperlink" Target="https://advance.lexis.com/document/?pdmfid=1000516&amp;crid=df9c8356-f8b3-435e-bfed-9e504b3098b4&amp;pddocfullpath=%2Fshared%2Fdocument%2Fcases%2Furn%3AcontentItem%3A4X54-86K0-TXFX-82SY-00000-00&amp;pdcontentcomponentid=6390&amp;pdshepid=urn%3AcontentItem%3A7XWP-9XJ1-2NSD-R4X0-00000-00&amp;pdteaserkey=sr1&amp;pditab=allpods&amp;ecomp=ydgpk&amp;earg=sr1&amp;prid=4283f9ed-c689-4ae0-9faa-21eac780d1e5" TargetMode="External"/><Relationship Id="rId3" Type="http://schemas.openxmlformats.org/officeDocument/2006/relationships/settings" Target="settings.xml"/><Relationship Id="rId21" Type="http://schemas.openxmlformats.org/officeDocument/2006/relationships/hyperlink" Target="https://advance.lexis.com/document/?pdmfid=1000516&amp;crid=243bb6b6-b0c9-40fa-8da3-5d127cd20aca&amp;pddocfullpath=%2Fshared%2Fdocument%2Fanalytical-materials%2Furn%3AcontentItem%3A5XKC-P430-R03K-K4D6-00000-00&amp;pdcontentcomponentid=163730&amp;pdteaserkey=sr0&amp;pditab=allpods&amp;ecomp=ydgpk&amp;earg=sr0&amp;prid=535df0aa-5ce0-4b80-b2fe-79aa18534637" TargetMode="External"/><Relationship Id="rId34" Type="http://schemas.openxmlformats.org/officeDocument/2006/relationships/theme" Target="theme/theme1.xml"/><Relationship Id="rId7" Type="http://schemas.openxmlformats.org/officeDocument/2006/relationships/hyperlink" Target="https://www.uspto.gov/learning-and-resources/support-centers/patent-and-trademark-resource-centers-ptrc/history-and-0" TargetMode="External"/><Relationship Id="rId12" Type="http://schemas.openxmlformats.org/officeDocument/2006/relationships/hyperlink" Target="https://mybsc.bryantstratton.edu/webapps/assignment/uploadAssignment?content_id=_5683653_1&amp;course_id=_80929_1&amp;group_id=&amp;mode=view" TargetMode="External"/><Relationship Id="rId17" Type="http://schemas.openxmlformats.org/officeDocument/2006/relationships/hyperlink" Target="https://advance.lexis.com/document/?pdmfid=1000516&amp;crid=ba57cd64-4365-454b-8a69-2efcc4e385a3&amp;pddocfullpath=%2Fshared%2Fdocument%2Fstatutes-legislation%2Furn%3AcontentItem%3A8SG9-5HW2-D6RV-H0G4-00000-00&amp;pdcontentcomponentid=6362&amp;pdteaserkey=sr0&amp;pditab=allpods&amp;ecomp=ydgpk&amp;earg=sr0&amp;prid=528bc331-a2c3-42c0-a867-583cba3f3546" TargetMode="External"/><Relationship Id="rId25" Type="http://schemas.openxmlformats.org/officeDocument/2006/relationships/hyperlink" Target="https://www.crowdercriminalfirm.com/plano-texas-criminal-defense-lawyer/diversity-of-citizenship"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advance.lexis.com/search/?pdmfid=1000516&amp;crid=85f98a65-68db-42c8-a329-3bad3c766d86&amp;pdsearchterms=17%2BU.S.C.%2B%C2%A7%2B1201&amp;pdstartin=hlct%3A1%3A1&amp;pdcaseshlctselectedbyuser=false&amp;pdtypeofsearch=searchboxclick&amp;pdsearchtype=SearchBox&amp;pdqttype=and&amp;pdquerytemplateid=&amp;ecomp=Jgsnk&amp;prid=c86f00d0-bad3-4281-9ea2-58d8903ae8e1" TargetMode="External"/><Relationship Id="rId20" Type="http://schemas.openxmlformats.org/officeDocument/2006/relationships/hyperlink" Target="https://advance.lexis.com/document/?pdmfid=1000516&amp;crid=df22db00-08f6-4daa-bf27-5a8153bcfec4&amp;pddocfullpath=%2Fshared%2Fdocument%2Fstatutes-legislation%2Furn%3AcontentItem%3A8SG9-5HW2-D6RV-H0JN-00000-00&amp;pdcontentcomponentid=6362&amp;pdteaserkey=sr1&amp;pditab=allpods&amp;ecomp=ydgpk&amp;earg=sr1&amp;prid=50060d57-f154-416d-9516-147f9388cf01" TargetMode="External"/><Relationship Id="rId29" Type="http://schemas.openxmlformats.org/officeDocument/2006/relationships/hyperlink" Target="https://advance.lexis.com/document/?pdmfid=1000516&amp;crid=3c6b480a-fcf8-4a33-9413-ee9a61cbc53b&amp;pddocfullpath=%2Fshared%2Fdocument%2Fstatutes-legislation%2Furn%3AcontentItem%3A8JD7-5212-D6RV-H2NG-00000-00&amp;pdcontentcomponentid=6331&amp;pdteaserkey=sr0&amp;pditab=allpods&amp;ecomp=ydgpk&amp;earg=sr0&amp;prid=b7325346-9756-45f6-ab87-c760ff4eeea9" TargetMode="External"/><Relationship Id="rId1" Type="http://schemas.openxmlformats.org/officeDocument/2006/relationships/numbering" Target="numbering.xml"/><Relationship Id="rId6" Type="http://schemas.openxmlformats.org/officeDocument/2006/relationships/hyperlink" Target="http://www.copyright.gov/" TargetMode="External"/><Relationship Id="rId11" Type="http://schemas.openxmlformats.org/officeDocument/2006/relationships/hyperlink" Target="https://advance.lexis.com/search/?pdmfid=1000516&amp;crid=3221b987-4724-4a61-aaa4-c1c99047e907&amp;pdsearchterms=28+U.S.C.+%C2%A7+1446&amp;pdstartin=hlct%3A1%3A1&amp;pdcaseshlctselectedbyuser=false&amp;pdtypeofsearch=searchboxclick&amp;pdsearchtype=SearchBox&amp;pdqttype=and&amp;pdquerytemplateid=&amp;ecomp=Jgsnk&amp;prid=fd2f21a0-64c0-4aee-9b19-dbffedd55d53" TargetMode="External"/><Relationship Id="rId24" Type="http://schemas.openxmlformats.org/officeDocument/2006/relationships/hyperlink" Target="https://advance.lexis.com/document/?pdmfid=1000516&amp;crid=b3b79a59-5731-47a9-84ef-eee2eb4010d9&amp;pddocfullpath=%2Fshared%2Fdocument%2Fcases%2Furn%3AcontentItem%3A5H23-PV31-F04D-H0FT-00000-00&amp;pdcontentcomponentid=6416&amp;pdshepid=urn%3AcontentItem%3A5H13-2S71-J9X5-R3K9-00000-00&amp;pdteaserkey=sr2&amp;pditab=allpods&amp;ecomp=ydgpk&amp;earg=sr2&amp;prid=84ecfaaf-c3f1-429f-96f8-e198008080b6" TargetMode="External"/><Relationship Id="rId32" Type="http://schemas.openxmlformats.org/officeDocument/2006/relationships/hyperlink" Target="https://advance.lexis.com/document/?pdmfid=1000516&amp;crid=c962b556-6595-4736-b6d3-a58f469766e4&amp;pddocfullpath=%2Fshared%2Fdocument%2Fanalytical-materials%2Furn%3AcontentItem%3A5MND-GJ90-R03K-X23T-00000-00&amp;pdcontentcomponentid=436265&amp;pdteaserkey=sr1&amp;pditab=allpods&amp;ecomp=ydgpk&amp;earg=sr1&amp;prid=535df0aa-5ce0-4b80-b2fe-79aa18534637" TargetMode="External"/><Relationship Id="rId5" Type="http://schemas.openxmlformats.org/officeDocument/2006/relationships/hyperlink" Target="https://mybsc.bryantstratton.edu/webapps/assignment/uploadAssignment?content_id=_5683661_1&amp;course_id=_80929_1&amp;group_id=&amp;mode=view" TargetMode="External"/><Relationship Id="rId15" Type="http://schemas.openxmlformats.org/officeDocument/2006/relationships/hyperlink" Target="https://advance.lexis.com/document/documentlink/?pdmfid=1000516&amp;crid=c86f00d0-bad3-4281-9ea2-58d8903ae8e1&amp;pddocfullpath=%2Fshared%2Fdocument%2Fstatutes-legislation%2Furn%3AcontentItem%3A8S7X-DF02-8T6X-73XY-00000-00&amp;pdcontentcomponentid=6362&amp;pddoctitle=17%2BU.S.C.%2B%C2%A7%2B101&amp;pdproductcontenttypeid=urn%3Apct%3A83&amp;pdiskwicview=false&amp;ecomp=Js9nk&amp;prid=337800e7-ab31-43a5-a58e-50300964ba67" TargetMode="External"/><Relationship Id="rId23" Type="http://schemas.openxmlformats.org/officeDocument/2006/relationships/hyperlink" Target="https://advance.lexis.com/document/openwebdocview/Document-Requests-Trademark-Litigation-Trademark-Owner-to-Alleged-Infringer-/?pdmfid=1000522&amp;pddocfullpath=%2Fshared%2Fdocument%2Fforms%2Furn%3AcontentItem%3A5KS3-KMD1-JWR6-S50G-00000-00&amp;pdcomponentid=126241&amp;crid=be2d54f1-70cb-4480-9a8c-c511d27190b7" TargetMode="External"/><Relationship Id="rId28" Type="http://schemas.openxmlformats.org/officeDocument/2006/relationships/hyperlink" Target="https://www.uspto.gov/trademarks/resources-and-glossary" TargetMode="External"/><Relationship Id="rId10" Type="http://schemas.openxmlformats.org/officeDocument/2006/relationships/hyperlink" Target="https://mybsc.bryantstratton.edu/webapps/assignment/uploadAssignment?content_id=_5683653_1&amp;course_id=_80929_1&amp;group_id=&amp;mode=view" TargetMode="External"/><Relationship Id="rId19" Type="http://schemas.openxmlformats.org/officeDocument/2006/relationships/hyperlink" Target="https://advance.lexis.com/search/?pdmfid=1000516&amp;crid=d177308a-a81d-4d7e-9cbf-754cca664cb3&amp;pdsearchterms=28%2BU.S.C%2B%C2%A7%C2%A7%2B1441&amp;pdtypeofsearch=searchboxclick&amp;pdsearchtype=SearchBox&amp;pdstartin=&amp;pdpsf=&amp;pdqttype=and&amp;pdquerytemplateid=&amp;ecomp=_xs5kkk&amp;earg=pdsf&amp;prid=57a01f52-890e-4a54-a4b8-130050e26436" TargetMode="External"/><Relationship Id="rId31" Type="http://schemas.openxmlformats.org/officeDocument/2006/relationships/hyperlink" Target="https://advance.lexis.com/document/?pdmfid=1000516&amp;crid=b233d2ac-91a8-4bda-aec7-3ddab3b8b6da&amp;pddocfullpath=%2Fshared%2Fdocument%2Fstatutes-legislation%2Furn%3AcontentItem%3A8JDD-11V2-8T6X-7291-00000-00&amp;pdcontentcomponentid=6331&amp;pdteaserkey=sr0&amp;pditab=allpods&amp;ecomp=ydgpk&amp;earg=sr0&amp;prid=a18c4554-3bb0-49ab-80eb-4d0c870588f1" TargetMode="External"/><Relationship Id="rId4" Type="http://schemas.openxmlformats.org/officeDocument/2006/relationships/webSettings" Target="webSettings.xml"/><Relationship Id="rId9" Type="http://schemas.openxmlformats.org/officeDocument/2006/relationships/hyperlink" Target="https://mybsc.bryantstratton.edu/webapps/assignment/uploadAssignment?content_id=_5683653_1&amp;course_id=_80929_1&amp;group_id=&amp;mode=view" TargetMode="External"/><Relationship Id="rId14" Type="http://schemas.openxmlformats.org/officeDocument/2006/relationships/hyperlink" Target="https://advance.lexis.com/search/?pdmfid=1000516&amp;crid=758212dc-bd4c-4c72-a8b4-ea31e580b4bc&amp;pdsearchterms=15%2BU.S.C.%2B%C2%A7%2B1125&amp;pdstartin=hlct%3A1%3A1&amp;pdcaseshlctselectedbyuser=false&amp;pdtypeofsearch=searchboxclick&amp;pdsearchtype=SearchBox&amp;pdqttype=and&amp;pdquerytemplateid=&amp;ecomp=Jgsnk&amp;prid=7958f926-4785-4e12-bf4a-abde3d174003" TargetMode="External"/><Relationship Id="rId22" Type="http://schemas.openxmlformats.org/officeDocument/2006/relationships/hyperlink" Target="https://advance.lexis.com/document/?pdmfid=1000516&amp;crid=10bf9f6b-0f5c-4c8c-8d43-9bf61865996a&amp;pddocfullpath=%2Fshared%2Fdocument%2Fcases%2Furn%3AcontentItem%3A58J7-MVC1-F04K-P03P-00000-00&amp;pdcontentcomponentid=6390&amp;pdshepid=urn%3AcontentItem%3A58HB-Y4H1-DXC7-J47G-00000-00&amp;pdteaserkey=sr0&amp;pditab=allpods&amp;ecomp=ydgpk&amp;earg=sr0&amp;prid=4283f9ed-c689-4ae0-9faa-21eac780d1e5" TargetMode="External"/><Relationship Id="rId27" Type="http://schemas.openxmlformats.org/officeDocument/2006/relationships/hyperlink" Target="https://advance.lexis.com/document/?pdmfid=1000516&amp;crid=83e4c21e-7421-4fba-a836-c3365729b4ff&amp;pddocfullpath=%2Fshared%2Fdocument%2Fcases%2Furn%3AcontentItem%3A3S4N-RGD0-001T-553C-00000-00&amp;pdcontentcomponentid=6416&amp;pdshepid=urn%3AcontentItem%3A7XWY-DGH1-2NSD-M0KG-00000-00&amp;pdteaserkey=sr1&amp;pditab=allpods&amp;ecomp=ydgpk&amp;earg=sr1&amp;prid=84ecfaaf-c3f1-429f-96f8-e198008080b6" TargetMode="External"/><Relationship Id="rId30" Type="http://schemas.openxmlformats.org/officeDocument/2006/relationships/hyperlink" Target="https://advance.lexis.com/document/?pdmfid=1000516&amp;crid=8559c7a2-cdca-4e63-93f2-9ac9f5b721be&amp;pddocfullpath=%2Fshared%2Fdocument%2Fstatutes-legislation%2Furn%3AcontentItem%3A8JD7-1NW2-8T6X-71BR-00000-00&amp;pdcontentcomponentid=6331&amp;pdteaserkey=sr0&amp;pditab=allpods&amp;ecomp=ydgpk&amp;earg=sr0&amp;prid=c43c7c94-a3c9-4fe5-9e52-2e3b04d53197" TargetMode="External"/><Relationship Id="rId8" Type="http://schemas.openxmlformats.org/officeDocument/2006/relationships/hyperlink" Target="https://www.uspto.gov/trademarks/laws/trademark-trial-and-appeal-boa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60</Pages>
  <Words>14189</Words>
  <Characters>80881</Characters>
  <Application>Microsoft Office Word</Application>
  <DocSecurity>0</DocSecurity>
  <Lines>674</Lines>
  <Paragraphs>189</Paragraphs>
  <ScaleCrop>false</ScaleCrop>
  <Company/>
  <LinksUpToDate>false</LinksUpToDate>
  <CharactersWithSpaces>94881</CharactersWithSpaces>
  <SharedDoc>false</SharedDoc>
  <HLinks>
    <vt:vector size="168" baseType="variant">
      <vt:variant>
        <vt:i4>2555961</vt:i4>
      </vt:variant>
      <vt:variant>
        <vt:i4>81</vt:i4>
      </vt:variant>
      <vt:variant>
        <vt:i4>0</vt:i4>
      </vt:variant>
      <vt:variant>
        <vt:i4>5</vt:i4>
      </vt:variant>
      <vt:variant>
        <vt:lpwstr>https://advance.lexis.com/document/?pdmfid=1000516&amp;crid=c962b556-6595-4736-b6d3-a58f469766e4&amp;pddocfullpath=%2Fshared%2Fdocument%2Fanalytical-materials%2Furn%3AcontentItem%3A5MND-GJ90-R03K-X23T-00000-00&amp;pdcontentcomponentid=436265&amp;pdteaserkey=sr1&amp;pditab=allpods&amp;ecomp=ydgpk&amp;earg=sr1&amp;prid=535df0aa-5ce0-4b80-b2fe-79aa18534637</vt:lpwstr>
      </vt:variant>
      <vt:variant>
        <vt:lpwstr/>
      </vt:variant>
      <vt:variant>
        <vt:i4>3604590</vt:i4>
      </vt:variant>
      <vt:variant>
        <vt:i4>78</vt:i4>
      </vt:variant>
      <vt:variant>
        <vt:i4>0</vt:i4>
      </vt:variant>
      <vt:variant>
        <vt:i4>5</vt:i4>
      </vt:variant>
      <vt:variant>
        <vt:lpwstr>https://advance.lexis.com/document/?pdmfid=1000516&amp;crid=b233d2ac-91a8-4bda-aec7-3ddab3b8b6da&amp;pddocfullpath=%2Fshared%2Fdocument%2Fstatutes-legislation%2Furn%3AcontentItem%3A8JDD-11V2-8T6X-7291-00000-00&amp;pdcontentcomponentid=6331&amp;pdteaserkey=sr0&amp;pditab=allpods&amp;ecomp=ydgpk&amp;earg=sr0&amp;prid=a18c4554-3bb0-49ab-80eb-4d0c870588f1</vt:lpwstr>
      </vt:variant>
      <vt:variant>
        <vt:lpwstr/>
      </vt:variant>
      <vt:variant>
        <vt:i4>7733358</vt:i4>
      </vt:variant>
      <vt:variant>
        <vt:i4>75</vt:i4>
      </vt:variant>
      <vt:variant>
        <vt:i4>0</vt:i4>
      </vt:variant>
      <vt:variant>
        <vt:i4>5</vt:i4>
      </vt:variant>
      <vt:variant>
        <vt:lpwstr>https://advance.lexis.com/document/?pdmfid=1000516&amp;crid=8559c7a2-cdca-4e63-93f2-9ac9f5b721be&amp;pddocfullpath=%2Fshared%2Fdocument%2Fstatutes-legislation%2Furn%3AcontentItem%3A8JD7-1NW2-8T6X-71BR-00000-00&amp;pdcontentcomponentid=6331&amp;pdteaserkey=sr0&amp;pditab=allpods&amp;ecomp=ydgpk&amp;earg=sr0&amp;prid=c43c7c94-a3c9-4fe5-9e52-2e3b04d53197</vt:lpwstr>
      </vt:variant>
      <vt:variant>
        <vt:lpwstr/>
      </vt:variant>
      <vt:variant>
        <vt:i4>2621495</vt:i4>
      </vt:variant>
      <vt:variant>
        <vt:i4>72</vt:i4>
      </vt:variant>
      <vt:variant>
        <vt:i4>0</vt:i4>
      </vt:variant>
      <vt:variant>
        <vt:i4>5</vt:i4>
      </vt:variant>
      <vt:variant>
        <vt:lpwstr>https://advance.lexis.com/document/?pdmfid=1000516&amp;crid=3c6b480a-fcf8-4a33-9413-ee9a61cbc53b&amp;pddocfullpath=%2Fshared%2Fdocument%2Fstatutes-legislation%2Furn%3AcontentItem%3A8JD7-5212-D6RV-H2NG-00000-00&amp;pdcontentcomponentid=6331&amp;pdteaserkey=sr0&amp;pditab=allpods&amp;ecomp=ydgpk&amp;earg=sr0&amp;prid=b7325346-9756-45f6-ab87-c760ff4eeea9</vt:lpwstr>
      </vt:variant>
      <vt:variant>
        <vt:lpwstr/>
      </vt:variant>
      <vt:variant>
        <vt:i4>3342435</vt:i4>
      </vt:variant>
      <vt:variant>
        <vt:i4>69</vt:i4>
      </vt:variant>
      <vt:variant>
        <vt:i4>0</vt:i4>
      </vt:variant>
      <vt:variant>
        <vt:i4>5</vt:i4>
      </vt:variant>
      <vt:variant>
        <vt:lpwstr>https://www.uspto.gov/trademarks/resources-and-glossary</vt:lpwstr>
      </vt:variant>
      <vt:variant>
        <vt:lpwstr/>
      </vt:variant>
      <vt:variant>
        <vt:i4>6291507</vt:i4>
      </vt:variant>
      <vt:variant>
        <vt:i4>66</vt:i4>
      </vt:variant>
      <vt:variant>
        <vt:i4>0</vt:i4>
      </vt:variant>
      <vt:variant>
        <vt:i4>5</vt:i4>
      </vt:variant>
      <vt:variant>
        <vt:lpwstr>https://advance.lexis.com/document/?pdmfid=1000516&amp;crid=83e4c21e-7421-4fba-a836-c3365729b4ff&amp;pddocfullpath=%2Fshared%2Fdocument%2Fcases%2Furn%3AcontentItem%3A3S4N-RGD0-001T-553C-00000-00&amp;pdcontentcomponentid=6416&amp;pdshepid=urn%3AcontentItem%3A7XWY-DGH1-2NSD-M0KG-00000-00&amp;pdteaserkey=sr1&amp;pditab=allpods&amp;ecomp=ydgpk&amp;earg=sr1&amp;prid=84ecfaaf-c3f1-429f-96f8-e198008080b6</vt:lpwstr>
      </vt:variant>
      <vt:variant>
        <vt:lpwstr/>
      </vt:variant>
      <vt:variant>
        <vt:i4>2949236</vt:i4>
      </vt:variant>
      <vt:variant>
        <vt:i4>63</vt:i4>
      </vt:variant>
      <vt:variant>
        <vt:i4>0</vt:i4>
      </vt:variant>
      <vt:variant>
        <vt:i4>5</vt:i4>
      </vt:variant>
      <vt:variant>
        <vt:lpwstr>https://advance.lexis.com/document/?pdmfid=1000516&amp;crid=df9c8356-f8b3-435e-bfed-9e504b3098b4&amp;pddocfullpath=%2Fshared%2Fdocument%2Fcases%2Furn%3AcontentItem%3A4X54-86K0-TXFX-82SY-00000-00&amp;pdcontentcomponentid=6390&amp;pdshepid=urn%3AcontentItem%3A7XWP-9XJ1-2NSD-R4X0-00000-00&amp;pdteaserkey=sr1&amp;pditab=allpods&amp;ecomp=ydgpk&amp;earg=sr1&amp;prid=4283f9ed-c689-4ae0-9faa-21eac780d1e5</vt:lpwstr>
      </vt:variant>
      <vt:variant>
        <vt:lpwstr/>
      </vt:variant>
      <vt:variant>
        <vt:i4>4718618</vt:i4>
      </vt:variant>
      <vt:variant>
        <vt:i4>60</vt:i4>
      </vt:variant>
      <vt:variant>
        <vt:i4>0</vt:i4>
      </vt:variant>
      <vt:variant>
        <vt:i4>5</vt:i4>
      </vt:variant>
      <vt:variant>
        <vt:lpwstr>https://www.crowdercriminalfirm.com/plano-texas-criminal-defense-lawyer/diversity-of-citizenship</vt:lpwstr>
      </vt:variant>
      <vt:variant>
        <vt:lpwstr/>
      </vt:variant>
      <vt:variant>
        <vt:i4>3342434</vt:i4>
      </vt:variant>
      <vt:variant>
        <vt:i4>57</vt:i4>
      </vt:variant>
      <vt:variant>
        <vt:i4>0</vt:i4>
      </vt:variant>
      <vt:variant>
        <vt:i4>5</vt:i4>
      </vt:variant>
      <vt:variant>
        <vt:lpwstr>https://advance.lexis.com/document/?pdmfid=1000516&amp;crid=b3b79a59-5731-47a9-84ef-eee2eb4010d9&amp;pddocfullpath=%2Fshared%2Fdocument%2Fcases%2Furn%3AcontentItem%3A5H23-PV31-F04D-H0FT-00000-00&amp;pdcontentcomponentid=6416&amp;pdshepid=urn%3AcontentItem%3A5H13-2S71-J9X5-R3K9-00000-00&amp;pdteaserkey=sr2&amp;pditab=allpods&amp;ecomp=ydgpk&amp;earg=sr2&amp;prid=84ecfaaf-c3f1-429f-96f8-e198008080b6</vt:lpwstr>
      </vt:variant>
      <vt:variant>
        <vt:lpwstr/>
      </vt:variant>
      <vt:variant>
        <vt:i4>3145770</vt:i4>
      </vt:variant>
      <vt:variant>
        <vt:i4>54</vt:i4>
      </vt:variant>
      <vt:variant>
        <vt:i4>0</vt:i4>
      </vt:variant>
      <vt:variant>
        <vt:i4>5</vt:i4>
      </vt:variant>
      <vt:variant>
        <vt:lpwstr>https://advance.lexis.com/document/openwebdocview/Document-Requests-Trademark-Litigation-Trademark-Owner-to-Alleged-Infringer-/?pdmfid=1000522&amp;pddocfullpath=%2Fshared%2Fdocument%2Fforms%2Furn%3AcontentItem%3A5KS3-KMD1-JWR6-S50G-00000-00&amp;pdcomponentid=126241&amp;crid=be2d54f1-70cb-4480-9a8c-c511d27190b7</vt:lpwstr>
      </vt:variant>
      <vt:variant>
        <vt:lpwstr/>
      </vt:variant>
      <vt:variant>
        <vt:i4>6422650</vt:i4>
      </vt:variant>
      <vt:variant>
        <vt:i4>51</vt:i4>
      </vt:variant>
      <vt:variant>
        <vt:i4>0</vt:i4>
      </vt:variant>
      <vt:variant>
        <vt:i4>5</vt:i4>
      </vt:variant>
      <vt:variant>
        <vt:lpwstr>https://advance.lexis.com/document/?pdmfid=1000516&amp;crid=10bf9f6b-0f5c-4c8c-8d43-9bf61865996a&amp;pddocfullpath=%2Fshared%2Fdocument%2Fcases%2Furn%3AcontentItem%3A58J7-MVC1-F04K-P03P-00000-00&amp;pdcontentcomponentid=6390&amp;pdshepid=urn%3AcontentItem%3A58HB-Y4H1-DXC7-J47G-00000-00&amp;pdteaserkey=sr0&amp;pditab=allpods&amp;ecomp=ydgpk&amp;earg=sr0&amp;prid=4283f9ed-c689-4ae0-9faa-21eac780d1e5</vt:lpwstr>
      </vt:variant>
      <vt:variant>
        <vt:lpwstr/>
      </vt:variant>
      <vt:variant>
        <vt:i4>3473528</vt:i4>
      </vt:variant>
      <vt:variant>
        <vt:i4>48</vt:i4>
      </vt:variant>
      <vt:variant>
        <vt:i4>0</vt:i4>
      </vt:variant>
      <vt:variant>
        <vt:i4>5</vt:i4>
      </vt:variant>
      <vt:variant>
        <vt:lpwstr>https://advance.lexis.com/document/?pdmfid=1000516&amp;crid=243bb6b6-b0c9-40fa-8da3-5d127cd20aca&amp;pddocfullpath=%2Fshared%2Fdocument%2Fanalytical-materials%2Furn%3AcontentItem%3A5XKC-P430-R03K-K4D6-00000-00&amp;pdcontentcomponentid=163730&amp;pdteaserkey=sr0&amp;pditab=allpods&amp;ecomp=ydgpk&amp;earg=sr0&amp;prid=535df0aa-5ce0-4b80-b2fe-79aa18534637</vt:lpwstr>
      </vt:variant>
      <vt:variant>
        <vt:lpwstr/>
      </vt:variant>
      <vt:variant>
        <vt:i4>2687028</vt:i4>
      </vt:variant>
      <vt:variant>
        <vt:i4>45</vt:i4>
      </vt:variant>
      <vt:variant>
        <vt:i4>0</vt:i4>
      </vt:variant>
      <vt:variant>
        <vt:i4>5</vt:i4>
      </vt:variant>
      <vt:variant>
        <vt:lpwstr>https://advance.lexis.com/document/?pdmfid=1000516&amp;crid=df22db00-08f6-4daa-bf27-5a8153bcfec4&amp;pddocfullpath=%2Fshared%2Fdocument%2Fstatutes-legislation%2Furn%3AcontentItem%3A8SG9-5HW2-D6RV-H0JN-00000-00&amp;pdcontentcomponentid=6362&amp;pdteaserkey=sr1&amp;pditab=allpods&amp;ecomp=ydgpk&amp;earg=sr1&amp;prid=50060d57-f154-416d-9516-147f9388cf01</vt:lpwstr>
      </vt:variant>
      <vt:variant>
        <vt:lpwstr/>
      </vt:variant>
      <vt:variant>
        <vt:i4>5767226</vt:i4>
      </vt:variant>
      <vt:variant>
        <vt:i4>42</vt:i4>
      </vt:variant>
      <vt:variant>
        <vt:i4>0</vt:i4>
      </vt:variant>
      <vt:variant>
        <vt:i4>5</vt:i4>
      </vt:variant>
      <vt:variant>
        <vt:lpwstr>https://advance.lexis.com/search/?pdmfid=1000516&amp;crid=d177308a-a81d-4d7e-9cbf-754cca664cb3&amp;pdsearchterms=28%2BU.S.C%2B%C2%A7%C2%A7%2B1441&amp;pdtypeofsearch=searchboxclick&amp;pdsearchtype=SearchBox&amp;pdstartin=&amp;pdpsf=&amp;pdqttype=and&amp;pdquerytemplateid=&amp;ecomp=_xs5kkk&amp;earg=pdsf&amp;prid=57a01f52-890e-4a54-a4b8-130050e26436</vt:lpwstr>
      </vt:variant>
      <vt:variant>
        <vt:lpwstr/>
      </vt:variant>
      <vt:variant>
        <vt:i4>7929930</vt:i4>
      </vt:variant>
      <vt:variant>
        <vt:i4>39</vt:i4>
      </vt:variant>
      <vt:variant>
        <vt:i4>0</vt:i4>
      </vt:variant>
      <vt:variant>
        <vt:i4>5</vt:i4>
      </vt:variant>
      <vt:variant>
        <vt:lpwstr>https://advance.lexis.com/document/documentlink/?pdmfid=1000516&amp;crid=6e869d31-f110-443b-84ac-914502eebe58&amp;pddocfullpath=%2Fshared%2Fdocument%2Fstatutes-legislation%2Furn%3AcontentItem%3A8SG9-5HW2-D6RV-H0GB-00000-00&amp;pdpinpoint=_a&amp;pdcontentcomponentid=6362&amp;pddoctitle=28%2BU.S.C.S.%2B%C2%A7%2B1338%28a%29&amp;pdproductcontenttypeid=urn%3Apct%3A83&amp;pdiskwicview=false&amp;ecomp=Js9nk&amp;prid=e0dccccf-f1a2-4c2e-948d-4fda03a13e9e</vt:lpwstr>
      </vt:variant>
      <vt:variant>
        <vt:lpwstr/>
      </vt:variant>
      <vt:variant>
        <vt:i4>8192056</vt:i4>
      </vt:variant>
      <vt:variant>
        <vt:i4>36</vt:i4>
      </vt:variant>
      <vt:variant>
        <vt:i4>0</vt:i4>
      </vt:variant>
      <vt:variant>
        <vt:i4>5</vt:i4>
      </vt:variant>
      <vt:variant>
        <vt:lpwstr>https://advance.lexis.com/document/?pdmfid=1000516&amp;crid=ba57cd64-4365-454b-8a69-2efcc4e385a3&amp;pddocfullpath=%2Fshared%2Fdocument%2Fstatutes-legislation%2Furn%3AcontentItem%3A8SG9-5HW2-D6RV-H0G4-00000-00&amp;pdcontentcomponentid=6362&amp;pdteaserkey=sr0&amp;pditab=allpods&amp;ecomp=ydgpk&amp;earg=sr0&amp;prid=528bc331-a2c3-42c0-a867-583cba3f3546</vt:lpwstr>
      </vt:variant>
      <vt:variant>
        <vt:lpwstr/>
      </vt:variant>
      <vt:variant>
        <vt:i4>3473508</vt:i4>
      </vt:variant>
      <vt:variant>
        <vt:i4>33</vt:i4>
      </vt:variant>
      <vt:variant>
        <vt:i4>0</vt:i4>
      </vt:variant>
      <vt:variant>
        <vt:i4>5</vt:i4>
      </vt:variant>
      <vt:variant>
        <vt:lpwstr>https://advance.lexis.com/search/?pdmfid=1000516&amp;crid=85f98a65-68db-42c8-a329-3bad3c766d86&amp;pdsearchterms=17%2BU.S.C.%2B%C2%A7%2B1201&amp;pdstartin=hlct%3A1%3A1&amp;pdcaseshlctselectedbyuser=false&amp;pdtypeofsearch=searchboxclick&amp;pdsearchtype=SearchBox&amp;pdqttype=and&amp;pdquerytemplateid=&amp;ecomp=Jgsnk&amp;prid=c86f00d0-bad3-4281-9ea2-58d8903ae8e1</vt:lpwstr>
      </vt:variant>
      <vt:variant>
        <vt:lpwstr/>
      </vt:variant>
      <vt:variant>
        <vt:i4>6291583</vt:i4>
      </vt:variant>
      <vt:variant>
        <vt:i4>30</vt:i4>
      </vt:variant>
      <vt:variant>
        <vt:i4>0</vt:i4>
      </vt:variant>
      <vt:variant>
        <vt:i4>5</vt:i4>
      </vt:variant>
      <vt:variant>
        <vt:lpwstr>https://advance.lexis.com/document/documentlink/?pdmfid=1000516&amp;crid=c86f00d0-bad3-4281-9ea2-58d8903ae8e1&amp;pddocfullpath=%2Fshared%2Fdocument%2Fstatutes-legislation%2Furn%3AcontentItem%3A8S7X-DF02-8T6X-73XY-00000-00&amp;pdcontentcomponentid=6362&amp;pddoctitle=17%2BU.S.C.%2B%C2%A7%2B101&amp;pdproductcontenttypeid=urn%3Apct%3A83&amp;pdiskwicview=false&amp;ecomp=Js9nk&amp;prid=337800e7-ab31-43a5-a58e-50300964ba67</vt:lpwstr>
      </vt:variant>
      <vt:variant>
        <vt:lpwstr/>
      </vt:variant>
      <vt:variant>
        <vt:i4>3145778</vt:i4>
      </vt:variant>
      <vt:variant>
        <vt:i4>27</vt:i4>
      </vt:variant>
      <vt:variant>
        <vt:i4>0</vt:i4>
      </vt:variant>
      <vt:variant>
        <vt:i4>5</vt:i4>
      </vt:variant>
      <vt:variant>
        <vt:lpwstr>https://advance.lexis.com/search/?pdmfid=1000516&amp;crid=758212dc-bd4c-4c72-a8b4-ea31e580b4bc&amp;pdsearchterms=15%2BU.S.C.%2B%C2%A7%2B1125&amp;pdstartin=hlct%3A1%3A1&amp;pdcaseshlctselectedbyuser=false&amp;pdtypeofsearch=searchboxclick&amp;pdsearchtype=SearchBox&amp;pdqttype=and&amp;pdquerytemplateid=&amp;ecomp=Jgsnk&amp;prid=7958f926-4785-4e12-bf4a-abde3d174003</vt:lpwstr>
      </vt:variant>
      <vt:variant>
        <vt:lpwstr/>
      </vt:variant>
      <vt:variant>
        <vt:i4>2359408</vt:i4>
      </vt:variant>
      <vt:variant>
        <vt:i4>24</vt:i4>
      </vt:variant>
      <vt:variant>
        <vt:i4>0</vt:i4>
      </vt:variant>
      <vt:variant>
        <vt:i4>5</vt:i4>
      </vt:variant>
      <vt:variant>
        <vt:lpwstr>https://advance.lexis.com/document/documentlink/?pdmfid=1000516&amp;crid=1b0bbd65-c802-41f2-bfd1-c47ce6185b62&amp;pddocfullpath=%2Fshared%2Fdocument%2Fstatutes-legislation%2Furn%3AcontentItem%3A8S9D-W4W2-8T6X-716T-00000-00&amp;pdpinpoint=_1_a&amp;pdcontentcomponentid=6362&amp;pddoctitle=15%2BU.S.C.S.%2B%C2%A7%2B1114%281%29%28a%29&amp;pdproductcontenttypeid=urn%3Apct%3A83&amp;pdiskwicview=false&amp;ecomp=Js9nk&amp;prid=725cfa58-5da9-41c8-a66b-c9c9d5ac18ba</vt:lpwstr>
      </vt:variant>
      <vt:variant>
        <vt:lpwstr/>
      </vt:variant>
      <vt:variant>
        <vt:i4>1310757</vt:i4>
      </vt:variant>
      <vt:variant>
        <vt:i4>21</vt:i4>
      </vt:variant>
      <vt:variant>
        <vt:i4>0</vt:i4>
      </vt:variant>
      <vt:variant>
        <vt:i4>5</vt:i4>
      </vt:variant>
      <vt:variant>
        <vt:lpwstr>https://mybsc.bryantstratton.edu/webapps/assignment/uploadAssignment?content_id=_5683653_1&amp;course_id=_80929_1&amp;group_id=&amp;mode=view</vt:lpwstr>
      </vt:variant>
      <vt:variant>
        <vt:lpwstr/>
      </vt:variant>
      <vt:variant>
        <vt:i4>7209023</vt:i4>
      </vt:variant>
      <vt:variant>
        <vt:i4>18</vt:i4>
      </vt:variant>
      <vt:variant>
        <vt:i4>0</vt:i4>
      </vt:variant>
      <vt:variant>
        <vt:i4>5</vt:i4>
      </vt:variant>
      <vt:variant>
        <vt:lpwstr>https://advance.lexis.com/search/?pdmfid=1000516&amp;crid=3221b987-4724-4a61-aaa4-c1c99047e907&amp;pdsearchterms=28+U.S.C.+%C2%A7+1446&amp;pdstartin=hlct%3A1%3A1&amp;pdcaseshlctselectedbyuser=false&amp;pdtypeofsearch=searchboxclick&amp;pdsearchtype=SearchBox&amp;pdqttype=and&amp;pdquerytemplateid=&amp;ecomp=Jgsnk&amp;prid=fd2f21a0-64c0-4aee-9b19-dbffedd55d53</vt:lpwstr>
      </vt:variant>
      <vt:variant>
        <vt:lpwstr/>
      </vt:variant>
      <vt:variant>
        <vt:i4>1310757</vt:i4>
      </vt:variant>
      <vt:variant>
        <vt:i4>15</vt:i4>
      </vt:variant>
      <vt:variant>
        <vt:i4>0</vt:i4>
      </vt:variant>
      <vt:variant>
        <vt:i4>5</vt:i4>
      </vt:variant>
      <vt:variant>
        <vt:lpwstr>https://mybsc.bryantstratton.edu/webapps/assignment/uploadAssignment?content_id=_5683653_1&amp;course_id=_80929_1&amp;group_id=&amp;mode=view</vt:lpwstr>
      </vt:variant>
      <vt:variant>
        <vt:lpwstr/>
      </vt:variant>
      <vt:variant>
        <vt:i4>1310757</vt:i4>
      </vt:variant>
      <vt:variant>
        <vt:i4>12</vt:i4>
      </vt:variant>
      <vt:variant>
        <vt:i4>0</vt:i4>
      </vt:variant>
      <vt:variant>
        <vt:i4>5</vt:i4>
      </vt:variant>
      <vt:variant>
        <vt:lpwstr>https://mybsc.bryantstratton.edu/webapps/assignment/uploadAssignment?content_id=_5683653_1&amp;course_id=_80929_1&amp;group_id=&amp;mode=view</vt:lpwstr>
      </vt:variant>
      <vt:variant>
        <vt:lpwstr/>
      </vt:variant>
      <vt:variant>
        <vt:i4>2621490</vt:i4>
      </vt:variant>
      <vt:variant>
        <vt:i4>9</vt:i4>
      </vt:variant>
      <vt:variant>
        <vt:i4>0</vt:i4>
      </vt:variant>
      <vt:variant>
        <vt:i4>5</vt:i4>
      </vt:variant>
      <vt:variant>
        <vt:lpwstr>https://www.uspto.gov/trademarks/laws/trademark-trial-and-appeal-board</vt:lpwstr>
      </vt:variant>
      <vt:variant>
        <vt:lpwstr/>
      </vt:variant>
      <vt:variant>
        <vt:i4>5242904</vt:i4>
      </vt:variant>
      <vt:variant>
        <vt:i4>6</vt:i4>
      </vt:variant>
      <vt:variant>
        <vt:i4>0</vt:i4>
      </vt:variant>
      <vt:variant>
        <vt:i4>5</vt:i4>
      </vt:variant>
      <vt:variant>
        <vt:lpwstr>https://www.uspto.gov/learning-and-resources/support-centers/patent-and-trademark-resource-centers-ptrc/history-and-0</vt:lpwstr>
      </vt:variant>
      <vt:variant>
        <vt:lpwstr/>
      </vt:variant>
      <vt:variant>
        <vt:i4>4718598</vt:i4>
      </vt:variant>
      <vt:variant>
        <vt:i4>3</vt:i4>
      </vt:variant>
      <vt:variant>
        <vt:i4>0</vt:i4>
      </vt:variant>
      <vt:variant>
        <vt:i4>5</vt:i4>
      </vt:variant>
      <vt:variant>
        <vt:lpwstr>http://www.copyright.gov/</vt:lpwstr>
      </vt:variant>
      <vt:variant>
        <vt:lpwstr/>
      </vt:variant>
      <vt:variant>
        <vt:i4>1441830</vt:i4>
      </vt:variant>
      <vt:variant>
        <vt:i4>0</vt:i4>
      </vt:variant>
      <vt:variant>
        <vt:i4>0</vt:i4>
      </vt:variant>
      <vt:variant>
        <vt:i4>5</vt:i4>
      </vt:variant>
      <vt:variant>
        <vt:lpwstr>https://mybsc.bryantstratton.edu/webapps/assignment/uploadAssignment?content_id=_5683661_1&amp;course_id=_80929_1&amp;group_id=&amp;mode=view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on.pittman.danielle.n</dc:creator>
  <cp:keywords/>
  <dc:description/>
  <cp:lastModifiedBy>on.pittman.danielle.n</cp:lastModifiedBy>
  <cp:revision>2</cp:revision>
  <dcterms:created xsi:type="dcterms:W3CDTF">2021-08-16T02:09:00Z</dcterms:created>
  <dcterms:modified xsi:type="dcterms:W3CDTF">2021-08-16T02:09:00Z</dcterms:modified>
</cp:coreProperties>
</file>