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910D1" w14:textId="77777777" w:rsidR="00E83053" w:rsidRDefault="00E83053" w:rsidP="005C1E9A">
      <w:pPr>
        <w:spacing w:line="480" w:lineRule="auto"/>
        <w:ind w:firstLine="720"/>
        <w:rPr>
          <w:rStyle w:val="match"/>
          <w:color w:val="333333"/>
          <w:bdr w:val="none" w:sz="0" w:space="0" w:color="auto" w:frame="1"/>
        </w:rPr>
      </w:pPr>
    </w:p>
    <w:p w14:paraId="6CED21AF" w14:textId="7AE3146F" w:rsidR="00E83053" w:rsidRDefault="00AA00BD" w:rsidP="005C1E9A">
      <w:pPr>
        <w:spacing w:line="480" w:lineRule="auto"/>
        <w:ind w:firstLine="720"/>
        <w:rPr>
          <w:rStyle w:val="match"/>
          <w:color w:val="333333"/>
          <w:bdr w:val="none" w:sz="0" w:space="0" w:color="auto" w:frame="1"/>
        </w:rPr>
      </w:pPr>
      <w:r>
        <w:rPr>
          <w:rStyle w:val="match"/>
          <w:color w:val="333333"/>
          <w:bdr w:val="none" w:sz="0" w:space="0" w:color="auto" w:frame="1"/>
        </w:rPr>
        <w:t>Dear Tabitha,</w:t>
      </w:r>
    </w:p>
    <w:p w14:paraId="1537687A" w14:textId="77777777" w:rsidR="00D85E16" w:rsidRDefault="0077060B"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My condolences regarding your mothers passing. Her </w:t>
      </w:r>
      <w:r w:rsidRPr="005C1E9A">
        <w:rPr>
          <w:rStyle w:val="match"/>
          <w:color w:val="333333"/>
          <w:bdr w:val="none" w:sz="0" w:space="0" w:color="auto" w:frame="1"/>
        </w:rPr>
        <w:t xml:space="preserve">death occurred in Florida, but where </w:t>
      </w:r>
      <w:r w:rsidRPr="005C1E9A">
        <w:rPr>
          <w:rStyle w:val="match"/>
          <w:color w:val="333333"/>
          <w:bdr w:val="none" w:sz="0" w:space="0" w:color="auto" w:frame="1"/>
        </w:rPr>
        <w:t>she</w:t>
      </w:r>
      <w:r w:rsidRPr="005C1E9A">
        <w:rPr>
          <w:rStyle w:val="match"/>
          <w:color w:val="333333"/>
          <w:bdr w:val="none" w:sz="0" w:space="0" w:color="auto" w:frame="1"/>
        </w:rPr>
        <w:t xml:space="preserve"> resided in Kalamazoo County, Michigan, estates court jurisdiction is to take place there.</w:t>
      </w:r>
      <w:r w:rsidR="00A55EF2" w:rsidRPr="005C1E9A">
        <w:rPr>
          <w:rStyle w:val="match"/>
          <w:color w:val="333333"/>
          <w:bdr w:val="none" w:sz="0" w:space="0" w:color="auto" w:frame="1"/>
        </w:rPr>
        <w:t xml:space="preserve"> </w:t>
      </w:r>
      <w:r w:rsidRPr="005C1E9A">
        <w:rPr>
          <w:rStyle w:val="match"/>
          <w:color w:val="333333"/>
          <w:bdr w:val="none" w:sz="0" w:space="0" w:color="auto" w:frame="1"/>
        </w:rPr>
        <w:t>It's good that your mom has a will that makes the process a bit easier.</w:t>
      </w:r>
      <w:r w:rsidR="00A55EF2" w:rsidRPr="005C1E9A">
        <w:rPr>
          <w:rStyle w:val="match"/>
          <w:color w:val="333333"/>
          <w:bdr w:val="none" w:sz="0" w:space="0" w:color="auto" w:frame="1"/>
        </w:rPr>
        <w:t xml:space="preserve"> </w:t>
      </w:r>
      <w:r w:rsidRPr="005C1E9A">
        <w:rPr>
          <w:rStyle w:val="match"/>
          <w:color w:val="333333"/>
          <w:bdr w:val="none" w:sz="0" w:space="0" w:color="auto" w:frame="1"/>
        </w:rPr>
        <w:t>Michigan follows the likely uniform code that states that the executive or personal representative is responsible for managing the test process.</w:t>
      </w:r>
      <w:r w:rsidR="00A55EF2" w:rsidRPr="005C1E9A">
        <w:rPr>
          <w:rStyle w:val="match"/>
          <w:color w:val="333333"/>
          <w:bdr w:val="none" w:sz="0" w:space="0" w:color="auto" w:frame="1"/>
        </w:rPr>
        <w:t xml:space="preserve"> </w:t>
      </w:r>
      <w:r w:rsidRPr="005C1E9A">
        <w:rPr>
          <w:rStyle w:val="match"/>
          <w:color w:val="333333"/>
          <w:bdr w:val="none" w:sz="0" w:space="0" w:color="auto" w:frame="1"/>
        </w:rPr>
        <w:t xml:space="preserve">If Elizabeth Montgomery were named personal representative in the will, she would be responsible for it. The process we </w:t>
      </w:r>
      <w:r w:rsidR="005C1E9A" w:rsidRPr="005C1E9A">
        <w:rPr>
          <w:rStyle w:val="match"/>
          <w:color w:val="333333"/>
          <w:bdr w:val="none" w:sz="0" w:space="0" w:color="auto" w:frame="1"/>
        </w:rPr>
        <w:t>must</w:t>
      </w:r>
      <w:r w:rsidRPr="005C1E9A">
        <w:rPr>
          <w:rStyle w:val="match"/>
          <w:color w:val="333333"/>
          <w:bdr w:val="none" w:sz="0" w:space="0" w:color="auto" w:frame="1"/>
        </w:rPr>
        <w:t xml:space="preserve"> go through is MCL Rule 5.302 Commencement of Decedent Estates (A) Methods of Commencement.</w:t>
      </w:r>
      <w:r w:rsidR="00A55EF2" w:rsidRPr="005C1E9A">
        <w:rPr>
          <w:rStyle w:val="match"/>
          <w:color w:val="333333"/>
          <w:bdr w:val="none" w:sz="0" w:space="0" w:color="auto" w:frame="1"/>
        </w:rPr>
        <w:t xml:space="preserve"> </w:t>
      </w:r>
      <w:r w:rsidRPr="005C1E9A">
        <w:rPr>
          <w:rStyle w:val="match"/>
          <w:color w:val="333333"/>
          <w:bdr w:val="none" w:sz="0" w:space="0" w:color="auto" w:frame="1"/>
        </w:rPr>
        <w:t>Probate can be initiated by filing an informal proceeding request or a request for a formal will proceeding.</w:t>
      </w:r>
      <w:r w:rsidR="00A55EF2" w:rsidRPr="005C1E9A">
        <w:rPr>
          <w:rStyle w:val="match"/>
          <w:color w:val="333333"/>
          <w:bdr w:val="none" w:sz="0" w:space="0" w:color="auto" w:frame="1"/>
        </w:rPr>
        <w:t xml:space="preserve"> </w:t>
      </w:r>
      <w:r w:rsidRPr="005C1E9A">
        <w:rPr>
          <w:rStyle w:val="match"/>
          <w:color w:val="333333"/>
          <w:bdr w:val="none" w:sz="0" w:space="0" w:color="auto" w:frame="1"/>
        </w:rPr>
        <w:t xml:space="preserve">A subsidiary administration request can be performed in a petition for a formal test process.(1) A copy of the death certificate must be attached when </w:t>
      </w:r>
      <w:r w:rsidR="005C1E9A" w:rsidRPr="005C1E9A">
        <w:rPr>
          <w:rStyle w:val="match"/>
          <w:color w:val="333333"/>
          <w:bdr w:val="none" w:sz="0" w:space="0" w:color="auto" w:frame="1"/>
        </w:rPr>
        <w:t>applying</w:t>
      </w:r>
      <w:r w:rsidRPr="005C1E9A">
        <w:rPr>
          <w:rStyle w:val="match"/>
          <w:color w:val="333333"/>
          <w:bdr w:val="none" w:sz="0" w:space="0" w:color="auto" w:frame="1"/>
        </w:rPr>
        <w:t xml:space="preserve"> or request for the constitution of an inheritance. If the death certificate is not available, the petitioner may provide alternative documentation of the decedent's death.(2) When electronic filing is implemented, if the application or request for the constitution of an inheritance indicates</w:t>
      </w:r>
      <w:r w:rsidR="00A55EF2" w:rsidRPr="005C1E9A">
        <w:rPr>
          <w:rStyle w:val="match"/>
          <w:color w:val="333333"/>
          <w:bdr w:val="none" w:sz="0" w:space="0" w:color="auto" w:frame="1"/>
        </w:rPr>
        <w:t xml:space="preserve"> </w:t>
      </w:r>
      <w:r w:rsidRPr="005C1E9A">
        <w:rPr>
          <w:rStyle w:val="match"/>
          <w:color w:val="333333"/>
          <w:bdr w:val="none" w:sz="0" w:space="0" w:color="auto" w:frame="1"/>
        </w:rPr>
        <w:t xml:space="preserve">that there is a will, it is available, and that it is not already in the court’s possession, </w:t>
      </w:r>
      <w:r w:rsidR="0085050C" w:rsidRPr="005C1E9A">
        <w:rPr>
          <w:rStyle w:val="match"/>
          <w:color w:val="333333"/>
          <w:bdr w:val="none" w:sz="0" w:space="0" w:color="auto" w:frame="1"/>
        </w:rPr>
        <w:t>Untie</w:t>
      </w:r>
      <w:r w:rsidRPr="005C1E9A">
        <w:rPr>
          <w:rStyle w:val="match"/>
          <w:color w:val="333333"/>
          <w:bdr w:val="none" w:sz="0" w:space="0" w:color="auto" w:frame="1"/>
        </w:rPr>
        <w:t xml:space="preserve"> </w:t>
      </w:r>
      <w:r w:rsidR="0085050C" w:rsidRPr="005C1E9A">
        <w:rPr>
          <w:rStyle w:val="match"/>
          <w:color w:val="333333"/>
          <w:bdr w:val="none" w:sz="0" w:space="0" w:color="auto" w:frame="1"/>
        </w:rPr>
        <w:t>copied</w:t>
      </w:r>
      <w:r w:rsidRPr="005C1E9A">
        <w:rPr>
          <w:rStyle w:val="match"/>
          <w:color w:val="333333"/>
          <w:bdr w:val="none" w:sz="0" w:space="0" w:color="auto" w:frame="1"/>
        </w:rPr>
        <w:t xml:space="preserve"> Exaction the Live </w:t>
      </w:r>
      <w:r w:rsidR="0085050C" w:rsidRPr="005C1E9A">
        <w:rPr>
          <w:rStyle w:val="match"/>
          <w:color w:val="333333"/>
          <w:bdr w:val="none" w:sz="0" w:space="0" w:color="auto" w:frame="1"/>
        </w:rPr>
        <w:t>Emtage</w:t>
      </w:r>
      <w:r w:rsidRPr="005C1E9A">
        <w:rPr>
          <w:rStyle w:val="match"/>
          <w:color w:val="333333"/>
          <w:bdr w:val="none" w:sz="0" w:space="0" w:color="auto" w:frame="1"/>
        </w:rPr>
        <w:t xml:space="preserve"> Et de Tout Ciediculates Do in the Jointe Jote à IPEMPT.</w:t>
      </w:r>
      <w:r w:rsidR="00F8448E" w:rsidRPr="005C1E9A">
        <w:rPr>
          <w:rStyle w:val="match"/>
          <w:color w:val="333333"/>
          <w:bdr w:val="none" w:sz="0" w:space="0" w:color="auto" w:frame="1"/>
        </w:rPr>
        <w:t xml:space="preserve"> </w:t>
      </w:r>
      <w:r w:rsidRPr="005C1E9A">
        <w:rPr>
          <w:rStyle w:val="match"/>
          <w:color w:val="333333"/>
          <w:bdr w:val="none" w:sz="0" w:space="0" w:color="auto" w:frame="1"/>
        </w:rPr>
        <w:t xml:space="preserve">Within 14 days of the filing of the application or petition, the original </w:t>
      </w:r>
      <w:r w:rsidR="0085050C" w:rsidRPr="005C1E9A">
        <w:rPr>
          <w:rStyle w:val="match"/>
          <w:color w:val="333333"/>
          <w:bdr w:val="none" w:sz="0" w:space="0" w:color="auto" w:frame="1"/>
        </w:rPr>
        <w:t>will,</w:t>
      </w:r>
      <w:r w:rsidRPr="005C1E9A">
        <w:rPr>
          <w:rStyle w:val="match"/>
          <w:color w:val="333333"/>
          <w:bdr w:val="none" w:sz="0" w:space="0" w:color="auto" w:frame="1"/>
        </w:rPr>
        <w:t xml:space="preserve"> and any</w:t>
      </w:r>
      <w:r w:rsidR="00F8448E" w:rsidRPr="005C1E9A">
        <w:rPr>
          <w:rStyle w:val="match"/>
          <w:color w:val="333333"/>
          <w:bdr w:val="none" w:sz="0" w:space="0" w:color="auto" w:frame="1"/>
        </w:rPr>
        <w:t xml:space="preserve"> </w:t>
      </w:r>
      <w:r w:rsidRPr="005C1E9A">
        <w:rPr>
          <w:rStyle w:val="match"/>
          <w:color w:val="333333"/>
          <w:bdr w:val="none" w:sz="0" w:space="0" w:color="auto" w:frame="1"/>
        </w:rPr>
        <w:t xml:space="preserve">codicils must be filed with the court, or the case will be dismissed without notice and hearing. The notification of a dismissal for failure to present the original will and codes </w:t>
      </w:r>
      <w:r w:rsidR="0085050C" w:rsidRPr="005C1E9A">
        <w:rPr>
          <w:rStyle w:val="match"/>
          <w:color w:val="333333"/>
          <w:bdr w:val="none" w:sz="0" w:space="0" w:color="auto" w:frame="1"/>
        </w:rPr>
        <w:t>must be</w:t>
      </w:r>
      <w:r w:rsidRPr="005C1E9A">
        <w:rPr>
          <w:rStyle w:val="match"/>
          <w:color w:val="333333"/>
          <w:bdr w:val="none" w:sz="0" w:space="0" w:color="auto" w:frame="1"/>
        </w:rPr>
        <w:t xml:space="preserve"> notified to the complainant and any interested person in the manner prescribed by MCR 5.105 (B).(3)</w:t>
      </w:r>
    </w:p>
    <w:p w14:paraId="39E29928" w14:textId="77777777" w:rsidR="00D85E16" w:rsidRDefault="0077060B"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 The court is prohibited from requesting additional documents, such as information about the proposed or appointed personal representative.(B) Form for the identification of the heirs of </w:t>
      </w:r>
      <w:r w:rsidRPr="005C1E9A">
        <w:rPr>
          <w:rStyle w:val="match"/>
          <w:color w:val="333333"/>
          <w:bdr w:val="none" w:sz="0" w:space="0" w:color="auto" w:frame="1"/>
        </w:rPr>
        <w:lastRenderedPageBreak/>
        <w:t>the testimony.</w:t>
      </w:r>
      <w:r w:rsidR="00F8448E" w:rsidRPr="005C1E9A">
        <w:rPr>
          <w:rStyle w:val="match"/>
          <w:color w:val="333333"/>
          <w:bdr w:val="none" w:sz="0" w:space="0" w:color="auto" w:frame="1"/>
        </w:rPr>
        <w:t xml:space="preserve"> </w:t>
      </w:r>
      <w:r w:rsidRPr="005C1E9A">
        <w:rPr>
          <w:rStyle w:val="match"/>
          <w:color w:val="333333"/>
          <w:bdr w:val="none" w:sz="0" w:space="0" w:color="auto" w:frame="1"/>
        </w:rPr>
        <w:t>At least one complete testimony approved by the SCAO identifying the heirs and assigns must be submitted with the request or the request for the opening of proceedings.</w:t>
      </w:r>
      <w:r w:rsidR="00F8448E" w:rsidRPr="005C1E9A">
        <w:rPr>
          <w:rStyle w:val="match"/>
          <w:color w:val="333333"/>
          <w:bdr w:val="none" w:sz="0" w:space="0" w:color="auto" w:frame="1"/>
        </w:rPr>
        <w:t xml:space="preserve"> </w:t>
      </w:r>
      <w:r w:rsidRPr="005C1E9A">
        <w:rPr>
          <w:rStyle w:val="match"/>
          <w:color w:val="333333"/>
          <w:bdr w:val="none" w:sz="0" w:space="0" w:color="auto" w:frame="1"/>
        </w:rPr>
        <w:t>An heir identification form should be verified under MCR 1.109 (D) (3).(C) Preservation of testimony.</w:t>
      </w:r>
      <w:r w:rsidR="00F8448E" w:rsidRPr="005C1E9A">
        <w:rPr>
          <w:rStyle w:val="match"/>
          <w:color w:val="333333"/>
          <w:bdr w:val="none" w:sz="0" w:space="0" w:color="auto" w:frame="1"/>
        </w:rPr>
        <w:t xml:space="preserve"> </w:t>
      </w:r>
      <w:r w:rsidRPr="005C1E9A">
        <w:rPr>
          <w:rStyle w:val="match"/>
          <w:color w:val="333333"/>
          <w:bdr w:val="none" w:sz="0" w:space="0" w:color="auto" w:frame="1"/>
        </w:rPr>
        <w:t>If a hearing is held, the evidence included in the minutes is deemed to have been retained for additional administrative purposes.(D) Minor parent petition.</w:t>
      </w:r>
      <w:r w:rsidR="00F8448E" w:rsidRPr="005C1E9A">
        <w:rPr>
          <w:rStyle w:val="match"/>
          <w:color w:val="333333"/>
          <w:bdr w:val="none" w:sz="0" w:space="0" w:color="auto" w:frame="1"/>
        </w:rPr>
        <w:t xml:space="preserve"> </w:t>
      </w:r>
      <w:r w:rsidRPr="005C1E9A">
        <w:rPr>
          <w:rStyle w:val="match"/>
          <w:color w:val="333333"/>
          <w:bdr w:val="none" w:sz="0" w:space="0" w:color="auto" w:frame="1"/>
        </w:rPr>
        <w:t xml:space="preserve">In the interests of justice, the court may allow a custodial parent who has been </w:t>
      </w:r>
      <w:r w:rsidR="007B2BE2" w:rsidRPr="005C1E9A">
        <w:rPr>
          <w:rStyle w:val="match"/>
          <w:color w:val="333333"/>
          <w:bdr w:val="none" w:sz="0" w:space="0" w:color="auto" w:frame="1"/>
        </w:rPr>
        <w:t>presented</w:t>
      </w:r>
      <w:r w:rsidRPr="005C1E9A">
        <w:rPr>
          <w:rStyle w:val="match"/>
          <w:color w:val="333333"/>
          <w:bdr w:val="none" w:sz="0" w:space="0" w:color="auto" w:frame="1"/>
        </w:rPr>
        <w:t xml:space="preserve"> to file a motion to institute proceedings</w:t>
      </w:r>
      <w:r w:rsidR="00F8448E" w:rsidRPr="005C1E9A">
        <w:rPr>
          <w:rStyle w:val="match"/>
          <w:color w:val="333333"/>
          <w:bdr w:val="none" w:sz="0" w:space="0" w:color="auto" w:frame="1"/>
        </w:rPr>
        <w:t xml:space="preserve"> </w:t>
      </w:r>
      <w:r w:rsidRPr="005C1E9A">
        <w:rPr>
          <w:rStyle w:val="match"/>
          <w:color w:val="333333"/>
          <w:bdr w:val="none" w:sz="0" w:space="0" w:color="auto" w:frame="1"/>
        </w:rPr>
        <w:t>in a decedent estate on behalf of a minor child where the child is an interested person in the estate. Rule 5. 304 Notice of appointment (A) Notice of appointment.</w:t>
      </w:r>
      <w:r w:rsidR="00F8448E" w:rsidRPr="005C1E9A">
        <w:rPr>
          <w:rStyle w:val="match"/>
          <w:color w:val="333333"/>
          <w:bdr w:val="none" w:sz="0" w:space="0" w:color="auto" w:frame="1"/>
        </w:rPr>
        <w:t xml:space="preserve"> </w:t>
      </w:r>
    </w:p>
    <w:p w14:paraId="29B92072" w14:textId="77777777" w:rsidR="001D42D9" w:rsidRDefault="0077060B"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The personal representative must, at the latest 14 days after the appointment, give a notice</w:t>
      </w:r>
      <w:r w:rsidR="00F8448E" w:rsidRPr="005C1E9A">
        <w:rPr>
          <w:rStyle w:val="match"/>
          <w:color w:val="333333"/>
          <w:bdr w:val="none" w:sz="0" w:space="0" w:color="auto" w:frame="1"/>
        </w:rPr>
        <w:t xml:space="preserve"> </w:t>
      </w:r>
      <w:r w:rsidRPr="005C1E9A">
        <w:rPr>
          <w:rStyle w:val="match"/>
          <w:color w:val="333333"/>
          <w:bdr w:val="none" w:sz="0" w:space="0" w:color="auto" w:frame="1"/>
        </w:rPr>
        <w:t>by appointment for personal service or by priority mail as provided in MCL 700.3705 and the legal fees agreement and the notice required by the RCM 5,313 (D). No notice of appointment need be served if the person serving as personal representative is the only person to whom notice must be given. (B) Publication of Notice.</w:t>
      </w:r>
      <w:r w:rsidR="00F8448E" w:rsidRPr="005C1E9A">
        <w:rPr>
          <w:rStyle w:val="match"/>
          <w:color w:val="333333"/>
          <w:bdr w:val="none" w:sz="0" w:space="0" w:color="auto" w:frame="1"/>
        </w:rPr>
        <w:t xml:space="preserve"> </w:t>
      </w:r>
      <w:r w:rsidRPr="005C1E9A">
        <w:rPr>
          <w:rStyle w:val="match"/>
          <w:color w:val="333333"/>
          <w:bdr w:val="none" w:sz="0" w:space="0" w:color="auto" w:frame="1"/>
        </w:rPr>
        <w:t>If the address or identity of a person who is to receive the notice of appointment is not known and cannot be</w:t>
      </w:r>
      <w:r w:rsidR="00F8448E" w:rsidRPr="005C1E9A">
        <w:rPr>
          <w:rStyle w:val="match"/>
          <w:color w:val="333333"/>
          <w:bdr w:val="none" w:sz="0" w:space="0" w:color="auto" w:frame="1"/>
        </w:rPr>
        <w:t xml:space="preserve"> </w:t>
      </w:r>
      <w:r w:rsidRPr="005C1E9A">
        <w:rPr>
          <w:rStyle w:val="match"/>
          <w:color w:val="333333"/>
          <w:bdr w:val="none" w:sz="0" w:space="0" w:color="auto" w:frame="1"/>
        </w:rPr>
        <w:t>verified with due diligence, the notice of appointment must be published once in a journal, as defined in RCM 2.The published notice of appointment is sufficient if it includes: (1) the declarations of opening of succession proceedings, which they give</w:t>
      </w:r>
      <w:r w:rsidR="00F8448E" w:rsidRPr="005C1E9A">
        <w:rPr>
          <w:rStyle w:val="match"/>
          <w:color w:val="333333"/>
          <w:bdr w:val="none" w:sz="0" w:space="0" w:color="auto" w:frame="1"/>
        </w:rPr>
        <w:t xml:space="preserve"> </w:t>
      </w:r>
      <w:r w:rsidRPr="005C1E9A">
        <w:rPr>
          <w:rStyle w:val="match"/>
          <w:color w:val="333333"/>
          <w:bdr w:val="none" w:sz="0" w:space="0" w:color="auto" w:frame="1"/>
        </w:rPr>
        <w:t>the name and address of the court and, if applicable, that a will was admitted at trial, (2) on</w:t>
      </w:r>
      <w:r w:rsidR="00F8448E" w:rsidRPr="005C1E9A">
        <w:rPr>
          <w:rStyle w:val="match"/>
          <w:color w:val="333333"/>
          <w:bdr w:val="none" w:sz="0" w:space="0" w:color="auto" w:frame="1"/>
        </w:rPr>
        <w:t xml:space="preserve"> </w:t>
      </w:r>
      <w:r w:rsidRPr="005C1E9A">
        <w:rPr>
          <w:rStyle w:val="match"/>
          <w:color w:val="333333"/>
          <w:bdr w:val="none" w:sz="0" w:space="0" w:color="auto" w:frame="1"/>
        </w:rPr>
        <w:t>name of any data subject whose name is known but whose address cannot be determined after a diligent investigation, and to</w:t>
      </w:r>
      <w:r w:rsidR="00F8448E" w:rsidRPr="005C1E9A">
        <w:rPr>
          <w:rStyle w:val="match"/>
          <w:color w:val="333333"/>
          <w:bdr w:val="none" w:sz="0" w:space="0" w:color="auto" w:frame="1"/>
        </w:rPr>
        <w:t xml:space="preserve"> </w:t>
      </w:r>
      <w:r w:rsidRPr="005C1E9A">
        <w:rPr>
          <w:rStyle w:val="match"/>
          <w:color w:val="333333"/>
          <w:bdr w:val="none" w:sz="0" w:space="0" w:color="auto" w:frame="1"/>
        </w:rPr>
        <w:t>statement that the result of the administration may be to bar or affect that person's interest in the estate, and (3) The name and address of the person appointed staff representative and the name and address of the Court</w:t>
      </w:r>
      <w:r w:rsidR="00F8448E" w:rsidRPr="005C1E9A">
        <w:rPr>
          <w:rStyle w:val="match"/>
          <w:color w:val="333333"/>
          <w:bdr w:val="none" w:sz="0" w:space="0" w:color="auto" w:frame="1"/>
        </w:rPr>
        <w:t xml:space="preserve"> </w:t>
      </w:r>
      <w:r w:rsidRPr="005C1E9A">
        <w:rPr>
          <w:rStyle w:val="match"/>
          <w:color w:val="333333"/>
          <w:bdr w:val="none" w:sz="0" w:space="0" w:color="auto" w:frame="1"/>
        </w:rPr>
        <w:t xml:space="preserve">becomes known during the proceedings or the person registers as an authorized user of the electronic filing system under MCR 1.109(G)(6)(a). Rule 5. 305 Notice to spouse; Choice (A) </w:t>
      </w:r>
      <w:r w:rsidRPr="005C1E9A">
        <w:rPr>
          <w:rStyle w:val="match"/>
          <w:color w:val="333333"/>
          <w:bdr w:val="none" w:sz="0" w:space="0" w:color="auto" w:frame="1"/>
        </w:rPr>
        <w:lastRenderedPageBreak/>
        <w:t>Notice to spouse.</w:t>
      </w:r>
      <w:r w:rsidR="00F8448E" w:rsidRPr="005C1E9A">
        <w:rPr>
          <w:rStyle w:val="match"/>
          <w:color w:val="333333"/>
          <w:bdr w:val="none" w:sz="0" w:space="0" w:color="auto" w:frame="1"/>
        </w:rPr>
        <w:t xml:space="preserve"> </w:t>
      </w:r>
      <w:r w:rsidRPr="005C1E9A">
        <w:rPr>
          <w:rStyle w:val="match"/>
          <w:color w:val="333333"/>
          <w:bdr w:val="none" w:sz="0" w:space="0" w:color="auto" w:frame="1"/>
        </w:rPr>
        <w:t>In the estate of a deceased person who was domiciled in the State of Michigan at the time of death, staff</w:t>
      </w:r>
      <w:r w:rsidR="00F8448E" w:rsidRPr="005C1E9A">
        <w:rPr>
          <w:rStyle w:val="match"/>
          <w:color w:val="333333"/>
          <w:bdr w:val="none" w:sz="0" w:space="0" w:color="auto" w:frame="1"/>
        </w:rPr>
        <w:t xml:space="preserve"> </w:t>
      </w:r>
      <w:r w:rsidRPr="005C1E9A">
        <w:rPr>
          <w:rStyle w:val="match"/>
          <w:color w:val="333333"/>
          <w:bdr w:val="none" w:sz="0" w:space="0" w:color="auto" w:frame="1"/>
        </w:rPr>
        <w:t>representative, with the exception of a special personal representative, must notify the election rights referred to in 2 ° of Article II of</w:t>
      </w:r>
      <w:r w:rsidR="00F8448E" w:rsidRPr="005C1E9A">
        <w:rPr>
          <w:rStyle w:val="match"/>
          <w:color w:val="333333"/>
          <w:bdr w:val="none" w:sz="0" w:space="0" w:color="auto" w:frame="1"/>
        </w:rPr>
        <w:t xml:space="preserve"> </w:t>
      </w:r>
      <w:r w:rsidRPr="005C1E9A">
        <w:rPr>
          <w:rStyle w:val="match"/>
          <w:color w:val="333333"/>
          <w:bdr w:val="none" w:sz="0" w:space="0" w:color="auto" w:frame="1"/>
        </w:rPr>
        <w:t>Property and Protected Persons Code, including the time limit for carrying out the election and the rights of exemption and compensation of property under Part4 of article II of the code, to the surviving spouse of the deceased within 28 days of the appointment of the personal representative.</w:t>
      </w:r>
    </w:p>
    <w:p w14:paraId="30B890E4" w14:textId="31E1424C" w:rsidR="00745161" w:rsidRDefault="00F8448E"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 </w:t>
      </w:r>
      <w:r w:rsidR="0077060B" w:rsidRPr="005C1E9A">
        <w:rPr>
          <w:rStyle w:val="match"/>
          <w:color w:val="333333"/>
          <w:bdr w:val="none" w:sz="0" w:space="0" w:color="auto" w:frame="1"/>
        </w:rPr>
        <w:t>An election being expected in subsection (c) may be filed instead of the notice.</w:t>
      </w:r>
      <w:r w:rsidRPr="005C1E9A">
        <w:rPr>
          <w:rStyle w:val="match"/>
          <w:color w:val="333333"/>
          <w:bdr w:val="none" w:sz="0" w:space="0" w:color="auto" w:frame="1"/>
        </w:rPr>
        <w:t xml:space="preserve"> </w:t>
      </w:r>
      <w:r w:rsidR="0077060B" w:rsidRPr="005C1E9A">
        <w:rPr>
          <w:rStyle w:val="match"/>
          <w:color w:val="333333"/>
          <w:bdr w:val="none" w:sz="0" w:space="0" w:color="auto" w:frame="1"/>
        </w:rPr>
        <w:t>No communication is required if the spouse of the survivor is the personal representative or one of the</w:t>
      </w:r>
      <w:r w:rsidRPr="005C1E9A">
        <w:rPr>
          <w:rStyle w:val="match"/>
          <w:color w:val="333333"/>
          <w:bdr w:val="none" w:sz="0" w:space="0" w:color="auto" w:frame="1"/>
        </w:rPr>
        <w:t xml:space="preserve"> </w:t>
      </w:r>
      <w:r w:rsidR="0077060B" w:rsidRPr="005C1E9A">
        <w:rPr>
          <w:rStyle w:val="match"/>
          <w:color w:val="333333"/>
          <w:bdr w:val="none" w:sz="0" w:space="0" w:color="auto" w:frame="1"/>
        </w:rPr>
        <w:t>several personal representatives or if there is a waiver under MCL 700.2205. (B) Proof of Service.</w:t>
      </w:r>
      <w:r w:rsidRPr="005C1E9A">
        <w:rPr>
          <w:rStyle w:val="match"/>
          <w:color w:val="333333"/>
          <w:bdr w:val="none" w:sz="0" w:space="0" w:color="auto" w:frame="1"/>
        </w:rPr>
        <w:t xml:space="preserve"> </w:t>
      </w:r>
      <w:r w:rsidR="00ED6334" w:rsidRPr="005C1E9A">
        <w:rPr>
          <w:rStyle w:val="match"/>
          <w:color w:val="333333"/>
          <w:bdr w:val="none" w:sz="0" w:space="0" w:color="auto" w:frame="1"/>
        </w:rPr>
        <w:t xml:space="preserve">The personal representative is not required to provide proof of notification of the opinion on electoral rights. (C) Choice of </w:t>
      </w:r>
      <w:r w:rsidR="007B2BE2" w:rsidRPr="005C1E9A">
        <w:rPr>
          <w:rStyle w:val="match"/>
          <w:color w:val="333333"/>
          <w:bdr w:val="none" w:sz="0" w:space="0" w:color="auto" w:frame="1"/>
        </w:rPr>
        <w:t>spouse. If</w:t>
      </w:r>
      <w:r w:rsidR="00ED6334" w:rsidRPr="005C1E9A">
        <w:rPr>
          <w:rStyle w:val="match"/>
          <w:color w:val="333333"/>
          <w:bdr w:val="none" w:sz="0" w:space="0" w:color="auto" w:frame="1"/>
        </w:rPr>
        <w:t xml:space="preserve"> the surviving spouse exercises the right of choice, the spouse must notify a copy of the choice to the personal representative either personally or by </w:t>
      </w:r>
      <w:r w:rsidR="007B2BE2" w:rsidRPr="005C1E9A">
        <w:rPr>
          <w:rStyle w:val="match"/>
          <w:color w:val="333333"/>
          <w:bdr w:val="none" w:sz="0" w:space="0" w:color="auto" w:frame="1"/>
        </w:rPr>
        <w:t>mail. The</w:t>
      </w:r>
      <w:r w:rsidR="00ED6334" w:rsidRPr="005C1E9A">
        <w:rPr>
          <w:rStyle w:val="match"/>
          <w:color w:val="333333"/>
          <w:bdr w:val="none" w:sz="0" w:space="0" w:color="auto" w:frame="1"/>
        </w:rPr>
        <w:t xml:space="preserve"> choice must be made within 63 days from the date of submission of applications </w:t>
      </w:r>
      <w:r w:rsidR="007B2BE2" w:rsidRPr="005C1E9A">
        <w:rPr>
          <w:rStyle w:val="match"/>
          <w:color w:val="333333"/>
          <w:bdr w:val="none" w:sz="0" w:space="0" w:color="auto" w:frame="1"/>
        </w:rPr>
        <w:t>or within</w:t>
      </w:r>
      <w:r w:rsidR="00ED6334" w:rsidRPr="005C1E9A">
        <w:rPr>
          <w:rStyle w:val="match"/>
          <w:color w:val="333333"/>
          <w:bdr w:val="none" w:sz="0" w:space="0" w:color="auto" w:frame="1"/>
        </w:rPr>
        <w:t xml:space="preserve"> 63 days of notification of the inventory to the surviving spouse, whichever is </w:t>
      </w:r>
      <w:r w:rsidR="007B2BE2" w:rsidRPr="005C1E9A">
        <w:rPr>
          <w:rStyle w:val="match"/>
          <w:color w:val="333333"/>
          <w:bdr w:val="none" w:sz="0" w:space="0" w:color="auto" w:frame="1"/>
        </w:rPr>
        <w:t>later. The</w:t>
      </w:r>
      <w:r w:rsidR="00ED6334" w:rsidRPr="005C1E9A">
        <w:rPr>
          <w:rStyle w:val="match"/>
          <w:color w:val="333333"/>
          <w:bdr w:val="none" w:sz="0" w:space="0" w:color="auto" w:frame="1"/>
        </w:rPr>
        <w:t xml:space="preserve"> election can be presented to the court. (D) Transfer of the </w:t>
      </w:r>
      <w:r w:rsidR="007B2BE2" w:rsidRPr="005C1E9A">
        <w:rPr>
          <w:rStyle w:val="match"/>
          <w:color w:val="333333"/>
          <w:bdr w:val="none" w:sz="0" w:space="0" w:color="auto" w:frame="1"/>
        </w:rPr>
        <w:t xml:space="preserve">dowry. </w:t>
      </w:r>
    </w:p>
    <w:p w14:paraId="358D00BC" w14:textId="77777777" w:rsidR="001D42D9" w:rsidRDefault="007B2BE2"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A</w:t>
      </w:r>
      <w:r w:rsidR="00ED6334" w:rsidRPr="005C1E9A">
        <w:rPr>
          <w:rStyle w:val="match"/>
          <w:color w:val="333333"/>
          <w:bdr w:val="none" w:sz="0" w:space="0" w:color="auto" w:frame="1"/>
        </w:rPr>
        <w:t xml:space="preserve"> request for the allocation of the dowry under MCL 558.1558.29 must include: (1) a complete and accurate description of the land in Michigan owned by a deceased husband from whom he died by </w:t>
      </w:r>
      <w:r w:rsidRPr="005C1E9A">
        <w:rPr>
          <w:rStyle w:val="match"/>
          <w:color w:val="333333"/>
          <w:bdr w:val="none" w:sz="0" w:space="0" w:color="auto" w:frame="1"/>
        </w:rPr>
        <w:t>kidnapping, from</w:t>
      </w:r>
      <w:r w:rsidR="00ED6334" w:rsidRPr="005C1E9A">
        <w:rPr>
          <w:rStyle w:val="match"/>
          <w:color w:val="333333"/>
          <w:bdr w:val="none" w:sz="0" w:space="0" w:color="auto" w:frame="1"/>
        </w:rPr>
        <w:t xml:space="preserve"> which the petitioner asks to have the dower assigned; (2) the name, age, and address of the widow and the names and addresses </w:t>
      </w:r>
      <w:r w:rsidRPr="005C1E9A">
        <w:rPr>
          <w:rStyle w:val="match"/>
          <w:color w:val="333333"/>
          <w:bdr w:val="none" w:sz="0" w:space="0" w:color="auto" w:frame="1"/>
        </w:rPr>
        <w:t>of the</w:t>
      </w:r>
      <w:r w:rsidR="00ED6334" w:rsidRPr="005C1E9A">
        <w:rPr>
          <w:rStyle w:val="match"/>
          <w:color w:val="333333"/>
          <w:bdr w:val="none" w:sz="0" w:space="0" w:color="auto" w:frame="1"/>
        </w:rPr>
        <w:t xml:space="preserve"> other heirs; 3 ° the date of the husband's death and his domicile on the date of his death; and (4) the fact </w:t>
      </w:r>
      <w:r w:rsidRPr="005C1E9A">
        <w:rPr>
          <w:rStyle w:val="match"/>
          <w:color w:val="333333"/>
          <w:bdr w:val="none" w:sz="0" w:space="0" w:color="auto" w:frame="1"/>
        </w:rPr>
        <w:t>that the</w:t>
      </w:r>
      <w:r w:rsidR="00ED6334" w:rsidRPr="005C1E9A">
        <w:rPr>
          <w:rStyle w:val="match"/>
          <w:color w:val="333333"/>
          <w:bdr w:val="none" w:sz="0" w:space="0" w:color="auto" w:frame="1"/>
        </w:rPr>
        <w:t xml:space="preserve"> widow's right to a dowry has not been seized and she or another person interested in the land wants it to be </w:t>
      </w:r>
      <w:r w:rsidRPr="005C1E9A">
        <w:rPr>
          <w:rStyle w:val="match"/>
          <w:color w:val="333333"/>
          <w:bdr w:val="none" w:sz="0" w:space="0" w:color="auto" w:frame="1"/>
        </w:rPr>
        <w:t>separated. There</w:t>
      </w:r>
      <w:r w:rsidR="00ED6334" w:rsidRPr="005C1E9A">
        <w:rPr>
          <w:rStyle w:val="match"/>
          <w:color w:val="333333"/>
          <w:bdr w:val="none" w:sz="0" w:space="0" w:color="auto" w:frame="1"/>
        </w:rPr>
        <w:t xml:space="preserve"> can be no hearing on the petition until after the appointment of an ad litem guardian for that person. Rule 5.307 Requirements Applicable to All Deceased Properties (A) </w:t>
      </w:r>
      <w:r w:rsidR="00ED6334" w:rsidRPr="005C1E9A">
        <w:rPr>
          <w:rStyle w:val="match"/>
          <w:color w:val="333333"/>
          <w:bdr w:val="none" w:sz="0" w:space="0" w:color="auto" w:frame="1"/>
        </w:rPr>
        <w:lastRenderedPageBreak/>
        <w:t xml:space="preserve">Inventory </w:t>
      </w:r>
      <w:r w:rsidRPr="005C1E9A">
        <w:rPr>
          <w:rStyle w:val="match"/>
          <w:color w:val="333333"/>
          <w:bdr w:val="none" w:sz="0" w:space="0" w:color="auto" w:frame="1"/>
        </w:rPr>
        <w:t>Fee. Within</w:t>
      </w:r>
      <w:r w:rsidR="00ED6334" w:rsidRPr="005C1E9A">
        <w:rPr>
          <w:rStyle w:val="match"/>
          <w:color w:val="333333"/>
          <w:bdr w:val="none" w:sz="0" w:space="0" w:color="auto" w:frame="1"/>
        </w:rPr>
        <w:t xml:space="preserve"> 91 days of the date of the proxy letters, the personal </w:t>
      </w:r>
      <w:r w:rsidRPr="005C1E9A">
        <w:rPr>
          <w:rStyle w:val="match"/>
          <w:color w:val="333333"/>
          <w:bdr w:val="none" w:sz="0" w:space="0" w:color="auto" w:frame="1"/>
        </w:rPr>
        <w:t>representative must</w:t>
      </w:r>
      <w:r w:rsidR="00ED6334" w:rsidRPr="005C1E9A">
        <w:rPr>
          <w:rStyle w:val="match"/>
          <w:color w:val="333333"/>
          <w:bdr w:val="none" w:sz="0" w:space="0" w:color="auto" w:frame="1"/>
        </w:rPr>
        <w:t xml:space="preserve"> submit to the court the information necessary for the calculation of inheritance tax. </w:t>
      </w:r>
    </w:p>
    <w:p w14:paraId="6EE317D0" w14:textId="77777777" w:rsidR="001414D3" w:rsidRDefault="00ED6334"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The inventory fee must be paid no later than the filing of the petition for an order of complete estate settlement under MCL 700.3952, the request for a settlement order in accordance with MCL 700.3953, or the sworn statement under MCL 700.3954 or one year after the appointment, according to which is the first. (B) Notice of Continued </w:t>
      </w:r>
      <w:r w:rsidR="007B2BE2" w:rsidRPr="005C1E9A">
        <w:rPr>
          <w:rStyle w:val="match"/>
          <w:color w:val="333333"/>
          <w:bdr w:val="none" w:sz="0" w:space="0" w:color="auto" w:frame="1"/>
        </w:rPr>
        <w:t>Administration. If</w:t>
      </w:r>
      <w:r w:rsidRPr="005C1E9A">
        <w:rPr>
          <w:rStyle w:val="match"/>
          <w:color w:val="333333"/>
          <w:bdr w:val="none" w:sz="0" w:space="0" w:color="auto" w:frame="1"/>
        </w:rPr>
        <w:t xml:space="preserve"> unable to complete the administration of the estate within one year of the appointment of the initial personal representative, the personal representative should file with </w:t>
      </w:r>
      <w:r w:rsidR="007B2BE2" w:rsidRPr="005C1E9A">
        <w:rPr>
          <w:rStyle w:val="match"/>
          <w:color w:val="333333"/>
          <w:bdr w:val="none" w:sz="0" w:space="0" w:color="auto" w:frame="1"/>
        </w:rPr>
        <w:t>the court</w:t>
      </w:r>
      <w:r w:rsidRPr="005C1E9A">
        <w:rPr>
          <w:rStyle w:val="match"/>
          <w:color w:val="333333"/>
          <w:bdr w:val="none" w:sz="0" w:space="0" w:color="auto" w:frame="1"/>
        </w:rPr>
        <w:t xml:space="preserve"> and serve on all interested persons a notice that the estate remains under administration, specifying the reason for the continuation of administration. </w:t>
      </w:r>
    </w:p>
    <w:p w14:paraId="3529CB71" w14:textId="5FDA28BC" w:rsidR="001414D3" w:rsidRDefault="00ED6334"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The communication must be served within 28 days of the first anniversary of the assignment and of all subsequent anniversaries during which the administration remains incomplete.(C) Notice to personal representative. At the time of appointment, the court must provide the personal representative with written notice of information to be provided to the </w:t>
      </w:r>
      <w:r w:rsidR="007B2BE2" w:rsidRPr="005C1E9A">
        <w:rPr>
          <w:rStyle w:val="match"/>
          <w:color w:val="333333"/>
          <w:bdr w:val="none" w:sz="0" w:space="0" w:color="auto" w:frame="1"/>
        </w:rPr>
        <w:t>court. The</w:t>
      </w:r>
      <w:r w:rsidRPr="005C1E9A">
        <w:rPr>
          <w:rStyle w:val="match"/>
          <w:color w:val="333333"/>
          <w:bdr w:val="none" w:sz="0" w:space="0" w:color="auto" w:frame="1"/>
        </w:rPr>
        <w:t xml:space="preserve"> notice shall be substantially in the following form or in the form specified by the RCM 5.310 (E), if applicable: "Inventory information: within 91 days of the date of the authorization </w:t>
      </w:r>
      <w:r w:rsidR="007B2BE2" w:rsidRPr="005C1E9A">
        <w:rPr>
          <w:rStyle w:val="match"/>
          <w:color w:val="333333"/>
          <w:bdr w:val="none" w:sz="0" w:space="0" w:color="auto" w:frame="1"/>
        </w:rPr>
        <w:t>letters, you</w:t>
      </w:r>
      <w:r w:rsidRPr="005C1E9A">
        <w:rPr>
          <w:rStyle w:val="match"/>
          <w:color w:val="333333"/>
          <w:bdr w:val="none" w:sz="0" w:space="0" w:color="auto" w:frame="1"/>
        </w:rPr>
        <w:t xml:space="preserve"> must submit to the court the information necessary for computation of the probate inventory fee. You must also provide the name and address of each financial institution listed on your inventory at the time the inventory is presented to the </w:t>
      </w:r>
      <w:r w:rsidR="007B2BE2" w:rsidRPr="005C1E9A">
        <w:rPr>
          <w:rStyle w:val="match"/>
          <w:color w:val="333333"/>
          <w:bdr w:val="none" w:sz="0" w:space="0" w:color="auto" w:frame="1"/>
        </w:rPr>
        <w:t xml:space="preserve">court. </w:t>
      </w:r>
    </w:p>
    <w:p w14:paraId="66B599CD" w14:textId="77777777" w:rsidR="001414D3" w:rsidRDefault="007B2BE2"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The</w:t>
      </w:r>
      <w:r w:rsidR="00ED6334" w:rsidRPr="005C1E9A">
        <w:rPr>
          <w:rStyle w:val="match"/>
          <w:color w:val="333333"/>
          <w:bdr w:val="none" w:sz="0" w:space="0" w:color="auto" w:frame="1"/>
        </w:rPr>
        <w:t xml:space="preserve"> address of a financial institution is that of the head office of the institution or of the branch most frequently used by the personal </w:t>
      </w:r>
      <w:r w:rsidRPr="005C1E9A">
        <w:rPr>
          <w:rStyle w:val="match"/>
          <w:color w:val="333333"/>
          <w:bdr w:val="none" w:sz="0" w:space="0" w:color="auto" w:frame="1"/>
        </w:rPr>
        <w:t>representative. “Change</w:t>
      </w:r>
      <w:r w:rsidR="00ED6334" w:rsidRPr="005C1E9A">
        <w:rPr>
          <w:rStyle w:val="match"/>
          <w:color w:val="333333"/>
          <w:bdr w:val="none" w:sz="0" w:space="0" w:color="auto" w:frame="1"/>
        </w:rPr>
        <w:t xml:space="preserve"> of address: the court and all those concerned must be informed in </w:t>
      </w:r>
      <w:r w:rsidRPr="005C1E9A">
        <w:rPr>
          <w:rStyle w:val="match"/>
          <w:color w:val="333333"/>
          <w:bdr w:val="none" w:sz="0" w:space="0" w:color="auto" w:frame="1"/>
        </w:rPr>
        <w:t>writing within</w:t>
      </w:r>
      <w:r w:rsidR="00ED6334" w:rsidRPr="005C1E9A">
        <w:rPr>
          <w:rStyle w:val="match"/>
          <w:color w:val="333333"/>
          <w:bdr w:val="none" w:sz="0" w:space="0" w:color="auto" w:frame="1"/>
        </w:rPr>
        <w:t xml:space="preserve"> 7 days of any change of address you provided for the </w:t>
      </w:r>
      <w:r w:rsidRPr="005C1E9A">
        <w:rPr>
          <w:rStyle w:val="match"/>
          <w:color w:val="333333"/>
          <w:bdr w:val="none" w:sz="0" w:space="0" w:color="auto" w:frame="1"/>
        </w:rPr>
        <w:t>service. “Notice</w:t>
      </w:r>
      <w:r w:rsidR="00ED6334" w:rsidRPr="005C1E9A">
        <w:rPr>
          <w:rStyle w:val="match"/>
          <w:color w:val="333333"/>
          <w:bdr w:val="none" w:sz="0" w:space="0" w:color="auto" w:frame="1"/>
        </w:rPr>
        <w:t xml:space="preserve"> of continuation of </w:t>
      </w:r>
      <w:r w:rsidRPr="005C1E9A">
        <w:rPr>
          <w:rStyle w:val="match"/>
          <w:color w:val="333333"/>
          <w:bdr w:val="none" w:sz="0" w:space="0" w:color="auto" w:frame="1"/>
        </w:rPr>
        <w:t>administration: If</w:t>
      </w:r>
      <w:r w:rsidR="00ED6334" w:rsidRPr="005C1E9A">
        <w:rPr>
          <w:rStyle w:val="match"/>
          <w:color w:val="333333"/>
          <w:bdr w:val="none" w:sz="0" w:space="0" w:color="auto" w:frame="1"/>
        </w:rPr>
        <w:t xml:space="preserve"> you </w:t>
      </w:r>
      <w:r w:rsidRPr="005C1E9A">
        <w:rPr>
          <w:rStyle w:val="match"/>
          <w:color w:val="333333"/>
          <w:bdr w:val="none" w:sz="0" w:space="0" w:color="auto" w:frame="1"/>
        </w:rPr>
        <w:t>cannot</w:t>
      </w:r>
      <w:r w:rsidR="00ED6334" w:rsidRPr="005C1E9A">
        <w:rPr>
          <w:rStyle w:val="match"/>
          <w:color w:val="333333"/>
          <w:bdr w:val="none" w:sz="0" w:space="0" w:color="auto" w:frame="1"/>
        </w:rPr>
        <w:t xml:space="preserve"> complete the </w:t>
      </w:r>
      <w:r w:rsidR="00ED6334" w:rsidRPr="005C1E9A">
        <w:rPr>
          <w:rStyle w:val="match"/>
          <w:color w:val="333333"/>
          <w:bdr w:val="none" w:sz="0" w:space="0" w:color="auto" w:frame="1"/>
        </w:rPr>
        <w:lastRenderedPageBreak/>
        <w:t xml:space="preserve">real estate administration within one year from the appointment of the original personal representative, you must </w:t>
      </w:r>
      <w:r w:rsidRPr="005C1E9A">
        <w:rPr>
          <w:rStyle w:val="match"/>
          <w:color w:val="333333"/>
          <w:bdr w:val="none" w:sz="0" w:space="0" w:color="auto" w:frame="1"/>
        </w:rPr>
        <w:t>archive. With</w:t>
      </w:r>
      <w:r w:rsidR="00ED6334" w:rsidRPr="005C1E9A">
        <w:rPr>
          <w:rStyle w:val="match"/>
          <w:color w:val="333333"/>
          <w:bdr w:val="none" w:sz="0" w:space="0" w:color="auto" w:frame="1"/>
        </w:rPr>
        <w:t xml:space="preserve"> the Court and all interested persons, a notice that succession remains under administration, specifying the reason for the continuation of the </w:t>
      </w:r>
      <w:r w:rsidRPr="005C1E9A">
        <w:rPr>
          <w:rStyle w:val="match"/>
          <w:color w:val="333333"/>
          <w:bdr w:val="none" w:sz="0" w:space="0" w:color="auto" w:frame="1"/>
        </w:rPr>
        <w:t xml:space="preserve">administration. </w:t>
      </w:r>
    </w:p>
    <w:p w14:paraId="3B0D569C" w14:textId="77777777" w:rsidR="001414D3" w:rsidRDefault="007B2BE2"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You</w:t>
      </w:r>
      <w:r w:rsidR="00ED6334" w:rsidRPr="005C1E9A">
        <w:rPr>
          <w:rStyle w:val="match"/>
          <w:color w:val="333333"/>
          <w:bdr w:val="none" w:sz="0" w:space="0" w:color="auto" w:frame="1"/>
        </w:rPr>
        <w:t xml:space="preserve"> must give this notice within 28 days of the first anniversary </w:t>
      </w:r>
      <w:r w:rsidRPr="005C1E9A">
        <w:rPr>
          <w:rStyle w:val="match"/>
          <w:color w:val="333333"/>
          <w:bdr w:val="none" w:sz="0" w:space="0" w:color="auto" w:frame="1"/>
        </w:rPr>
        <w:t>of The</w:t>
      </w:r>
      <w:r w:rsidR="00ED6334" w:rsidRPr="005C1E9A">
        <w:rPr>
          <w:rStyle w:val="match"/>
          <w:color w:val="333333"/>
          <w:bdr w:val="none" w:sz="0" w:space="0" w:color="auto" w:frame="1"/>
        </w:rPr>
        <w:t xml:space="preserve"> initial appointment and all subsequent birthdays during which the administration remains incomplete.” “Duty to Complete Administration of Estate: You must complete the administration of the estate and file appropriate closing documents with the court.” (D) Claim by Personal </w:t>
      </w:r>
      <w:r w:rsidRPr="005C1E9A">
        <w:rPr>
          <w:rStyle w:val="match"/>
          <w:color w:val="333333"/>
          <w:bdr w:val="none" w:sz="0" w:space="0" w:color="auto" w:frame="1"/>
        </w:rPr>
        <w:t>Representative. A</w:t>
      </w:r>
      <w:r w:rsidR="00ED6334" w:rsidRPr="005C1E9A">
        <w:rPr>
          <w:rStyle w:val="match"/>
          <w:color w:val="333333"/>
          <w:bdr w:val="none" w:sz="0" w:space="0" w:color="auto" w:frame="1"/>
        </w:rPr>
        <w:t xml:space="preserve"> claim by a personal representative against the estate for an obligation that arose </w:t>
      </w:r>
      <w:r w:rsidRPr="005C1E9A">
        <w:rPr>
          <w:rStyle w:val="match"/>
          <w:color w:val="333333"/>
          <w:bdr w:val="none" w:sz="0" w:space="0" w:color="auto" w:frame="1"/>
        </w:rPr>
        <w:t>before The</w:t>
      </w:r>
      <w:r w:rsidR="00ED6334" w:rsidRPr="005C1E9A">
        <w:rPr>
          <w:rStyle w:val="match"/>
          <w:color w:val="333333"/>
          <w:bdr w:val="none" w:sz="0" w:space="0" w:color="auto" w:frame="1"/>
        </w:rPr>
        <w:t xml:space="preserve"> death of the deceased is authorized only in a formal procedure by order of the Court. (E) Requiring or Filing of Additional </w:t>
      </w:r>
      <w:r w:rsidRPr="005C1E9A">
        <w:rPr>
          <w:rStyle w:val="match"/>
          <w:color w:val="333333"/>
          <w:bdr w:val="none" w:sz="0" w:space="0" w:color="auto" w:frame="1"/>
        </w:rPr>
        <w:t>Documents. Except</w:t>
      </w:r>
      <w:r w:rsidR="00ED6334" w:rsidRPr="005C1E9A">
        <w:rPr>
          <w:rStyle w:val="match"/>
          <w:color w:val="333333"/>
          <w:bdr w:val="none" w:sz="0" w:space="0" w:color="auto" w:frame="1"/>
        </w:rPr>
        <w:t xml:space="preserve"> for formal proceedings and judicial reorganization, the Court may not require the </w:t>
      </w:r>
      <w:r w:rsidRPr="005C1E9A">
        <w:rPr>
          <w:rStyle w:val="match"/>
          <w:color w:val="333333"/>
          <w:bdr w:val="none" w:sz="0" w:space="0" w:color="auto" w:frame="1"/>
        </w:rPr>
        <w:t>filing of</w:t>
      </w:r>
      <w:r w:rsidR="00ED6334" w:rsidRPr="005C1E9A">
        <w:rPr>
          <w:rStyle w:val="match"/>
          <w:color w:val="333333"/>
          <w:bdr w:val="none" w:sz="0" w:space="0" w:color="auto" w:frame="1"/>
        </w:rPr>
        <w:t xml:space="preserve"> any documents other than those required to be filed by statute or court rule. However, additional documents may be filed under MCR 5.113(D). Rule 5.308 Formal procedures (A) </w:t>
      </w:r>
      <w:r w:rsidRPr="005C1E9A">
        <w:rPr>
          <w:rStyle w:val="match"/>
          <w:color w:val="333333"/>
          <w:bdr w:val="none" w:sz="0" w:space="0" w:color="auto" w:frame="1"/>
        </w:rPr>
        <w:t>Accounts.</w:t>
      </w:r>
    </w:p>
    <w:p w14:paraId="22EB09CD" w14:textId="4F599747" w:rsidR="008A6FED" w:rsidRPr="005C1E9A" w:rsidRDefault="007B2BE2" w:rsidP="005C1E9A">
      <w:pPr>
        <w:spacing w:line="480" w:lineRule="auto"/>
        <w:ind w:firstLine="720"/>
      </w:pPr>
      <w:r w:rsidRPr="005C1E9A">
        <w:rPr>
          <w:rStyle w:val="match"/>
          <w:color w:val="333333"/>
          <w:bdr w:val="none" w:sz="0" w:space="0" w:color="auto" w:frame="1"/>
        </w:rPr>
        <w:t xml:space="preserve"> Any</w:t>
      </w:r>
      <w:r w:rsidR="00ED6334" w:rsidRPr="005C1E9A">
        <w:rPr>
          <w:rStyle w:val="match"/>
          <w:color w:val="333333"/>
          <w:bdr w:val="none" w:sz="0" w:space="0" w:color="auto" w:frame="1"/>
        </w:rPr>
        <w:t xml:space="preserve"> account filed with the court must be in the form required by MCR 5.310 (C) (2) (c). (B) Determination of heirs.(1) Determination during the administration of the </w:t>
      </w:r>
      <w:r w:rsidRPr="005C1E9A">
        <w:rPr>
          <w:rStyle w:val="match"/>
          <w:color w:val="333333"/>
          <w:bdr w:val="none" w:sz="0" w:space="0" w:color="auto" w:frame="1"/>
        </w:rPr>
        <w:t>estate. Any</w:t>
      </w:r>
      <w:r w:rsidR="00ED6334" w:rsidRPr="005C1E9A">
        <w:rPr>
          <w:rStyle w:val="match"/>
          <w:color w:val="333333"/>
          <w:bdr w:val="none" w:sz="0" w:space="0" w:color="auto" w:frame="1"/>
        </w:rPr>
        <w:t xml:space="preserve"> request for formal approval of a will or an estate </w:t>
      </w:r>
      <w:r w:rsidRPr="005C1E9A">
        <w:rPr>
          <w:rStyle w:val="match"/>
          <w:color w:val="333333"/>
          <w:bdr w:val="none" w:sz="0" w:space="0" w:color="auto" w:frame="1"/>
        </w:rPr>
        <w:t>decision must</w:t>
      </w:r>
      <w:r w:rsidR="00ED6334" w:rsidRPr="005C1E9A">
        <w:rPr>
          <w:rStyle w:val="match"/>
          <w:color w:val="333333"/>
          <w:bdr w:val="none" w:sz="0" w:space="0" w:color="auto" w:frame="1"/>
        </w:rPr>
        <w:t xml:space="preserve"> include a request for determination of </w:t>
      </w:r>
      <w:r w:rsidRPr="005C1E9A">
        <w:rPr>
          <w:rStyle w:val="match"/>
          <w:color w:val="333333"/>
          <w:bdr w:val="none" w:sz="0" w:space="0" w:color="auto" w:frame="1"/>
        </w:rPr>
        <w:t>heirs unless</w:t>
      </w:r>
      <w:r w:rsidR="00ED6334" w:rsidRPr="005C1E9A">
        <w:rPr>
          <w:rStyle w:val="match"/>
          <w:color w:val="333333"/>
          <w:bdr w:val="none" w:sz="0" w:space="0" w:color="auto" w:frame="1"/>
        </w:rPr>
        <w:t xml:space="preserve"> the heirs have been previously determined. Determination of heirs is also required whenever supervised administration is </w:t>
      </w:r>
      <w:r w:rsidRPr="005C1E9A">
        <w:rPr>
          <w:rStyle w:val="match"/>
          <w:color w:val="333333"/>
          <w:bdr w:val="none" w:sz="0" w:space="0" w:color="auto" w:frame="1"/>
        </w:rPr>
        <w:t>requested. No</w:t>
      </w:r>
      <w:r w:rsidR="00ED6334" w:rsidRPr="005C1E9A">
        <w:rPr>
          <w:rStyle w:val="match"/>
          <w:color w:val="333333"/>
          <w:bdr w:val="none" w:sz="0" w:space="0" w:color="auto" w:frame="1"/>
        </w:rPr>
        <w:t xml:space="preserve"> other formal procedural body, including a request for the appointment of a personal representative who does </w:t>
      </w:r>
      <w:r w:rsidRPr="005C1E9A">
        <w:rPr>
          <w:rStyle w:val="match"/>
          <w:color w:val="333333"/>
          <w:bdr w:val="none" w:sz="0" w:space="0" w:color="auto" w:frame="1"/>
        </w:rPr>
        <w:t>not The</w:t>
      </w:r>
      <w:r w:rsidR="00ED6334" w:rsidRPr="005C1E9A">
        <w:rPr>
          <w:rStyle w:val="match"/>
          <w:color w:val="333333"/>
          <w:bdr w:val="none" w:sz="0" w:space="0" w:color="auto" w:frame="1"/>
        </w:rPr>
        <w:t xml:space="preserve"> personal representative or an interested person may at any time submit a request for the determination of the </w:t>
      </w:r>
      <w:r w:rsidRPr="005C1E9A">
        <w:rPr>
          <w:rStyle w:val="match"/>
          <w:color w:val="333333"/>
          <w:bdr w:val="none" w:sz="0" w:space="0" w:color="auto" w:frame="1"/>
        </w:rPr>
        <w:t>heirs. The</w:t>
      </w:r>
      <w:r w:rsidR="00ED6334" w:rsidRPr="005C1E9A">
        <w:rPr>
          <w:rStyle w:val="match"/>
          <w:color w:val="333333"/>
          <w:bdr w:val="none" w:sz="0" w:space="0" w:color="auto" w:frame="1"/>
        </w:rPr>
        <w:t xml:space="preserve"> heirs can only be determined at a formal hearing.(2) Determination without asset management. (a) Petition and Testimony Identifying Heirs </w:t>
      </w:r>
      <w:r w:rsidRPr="005C1E9A">
        <w:rPr>
          <w:rStyle w:val="match"/>
          <w:color w:val="333333"/>
          <w:bdr w:val="none" w:sz="0" w:space="0" w:color="auto" w:frame="1"/>
        </w:rPr>
        <w:t>Form. Anyone</w:t>
      </w:r>
      <w:r w:rsidR="00ED6334" w:rsidRPr="005C1E9A">
        <w:rPr>
          <w:rStyle w:val="match"/>
          <w:color w:val="333333"/>
          <w:bdr w:val="none" w:sz="0" w:space="0" w:color="auto" w:frame="1"/>
        </w:rPr>
        <w:t xml:space="preserve"> can initiate formal </w:t>
      </w:r>
      <w:r w:rsidR="00ED6334" w:rsidRPr="005C1E9A">
        <w:rPr>
          <w:rStyle w:val="match"/>
          <w:color w:val="333333"/>
          <w:bdr w:val="none" w:sz="0" w:space="0" w:color="auto" w:frame="1"/>
        </w:rPr>
        <w:lastRenderedPageBreak/>
        <w:t xml:space="preserve">proceedings to determine inheritance and heirs without naming </w:t>
      </w:r>
      <w:r w:rsidRPr="005C1E9A">
        <w:rPr>
          <w:rStyle w:val="match"/>
          <w:color w:val="333333"/>
          <w:bdr w:val="none" w:sz="0" w:space="0" w:color="auto" w:frame="1"/>
        </w:rPr>
        <w:t>a personal</w:t>
      </w:r>
      <w:r w:rsidR="00ED6334" w:rsidRPr="005C1E9A">
        <w:rPr>
          <w:rStyle w:val="match"/>
          <w:color w:val="333333"/>
          <w:bdr w:val="none" w:sz="0" w:space="0" w:color="auto" w:frame="1"/>
        </w:rPr>
        <w:t xml:space="preserve"> representative by filing a petition and a completed SCAO-approved testimony identifying heirs form sufficient to establish The home of the Decent at the time of death and the identity of the persons concerned. A testimony identifying heirs form must be verified under MCR 1.109(D)(3). (b) Notice, Publication.</w:t>
      </w:r>
    </w:p>
    <w:p w14:paraId="372F9306" w14:textId="77777777" w:rsidR="001414D3" w:rsidRDefault="001D0914"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The appellant must notify all interested persons of the </w:t>
      </w:r>
      <w:r w:rsidR="007B2BE2" w:rsidRPr="005C1E9A">
        <w:rPr>
          <w:rStyle w:val="match"/>
          <w:color w:val="333333"/>
          <w:bdr w:val="none" w:sz="0" w:space="0" w:color="auto" w:frame="1"/>
        </w:rPr>
        <w:t>hearing. If</w:t>
      </w:r>
      <w:r w:rsidRPr="005C1E9A">
        <w:rPr>
          <w:rStyle w:val="match"/>
          <w:color w:val="333333"/>
          <w:bdr w:val="none" w:sz="0" w:space="0" w:color="auto" w:frame="1"/>
        </w:rPr>
        <w:t xml:space="preserve"> the address or place where the person concerned is not known, the petitioner will have a notice of publication as provided for in MCR 5.105 (a) (3).The court may request a new publication if it considers it necessary. (c) </w:t>
      </w:r>
      <w:r w:rsidR="007B2BE2" w:rsidRPr="005C1E9A">
        <w:rPr>
          <w:rStyle w:val="match"/>
          <w:color w:val="333333"/>
          <w:bdr w:val="none" w:sz="0" w:space="0" w:color="auto" w:frame="1"/>
        </w:rPr>
        <w:t>Prescription. If</w:t>
      </w:r>
      <w:r w:rsidRPr="005C1E9A">
        <w:rPr>
          <w:rStyle w:val="match"/>
          <w:color w:val="333333"/>
          <w:bdr w:val="none" w:sz="0" w:space="0" w:color="auto" w:frame="1"/>
        </w:rPr>
        <w:t xml:space="preserve"> you notice and the tests are sufficient, the court must insert an order that determines the date of death, the domicile </w:t>
      </w:r>
      <w:r w:rsidR="007B2BE2" w:rsidRPr="005C1E9A">
        <w:rPr>
          <w:rStyle w:val="match"/>
          <w:color w:val="333333"/>
          <w:bdr w:val="none" w:sz="0" w:space="0" w:color="auto" w:frame="1"/>
        </w:rPr>
        <w:t>off</w:t>
      </w:r>
      <w:r w:rsidRPr="005C1E9A">
        <w:rPr>
          <w:rStyle w:val="match"/>
          <w:color w:val="333333"/>
          <w:bdr w:val="none" w:sz="0" w:space="0" w:color="auto" w:frame="1"/>
        </w:rPr>
        <w:t xml:space="preserve"> there are no further relief requests and no appeal, the court can close your case. Rule 5.309 Informal procedure (A) Rejection of the </w:t>
      </w:r>
      <w:r w:rsidR="007B2BE2" w:rsidRPr="005C1E9A">
        <w:rPr>
          <w:rStyle w:val="match"/>
          <w:color w:val="333333"/>
          <w:bdr w:val="none" w:sz="0" w:space="0" w:color="auto" w:frame="1"/>
        </w:rPr>
        <w:t>request. If</w:t>
      </w:r>
      <w:r w:rsidRPr="005C1E9A">
        <w:rPr>
          <w:rStyle w:val="match"/>
          <w:color w:val="333333"/>
          <w:bdr w:val="none" w:sz="0" w:space="0" w:color="auto" w:frame="1"/>
        </w:rPr>
        <w:t xml:space="preserve"> the Succession Register rejects the informal succession request or informal appointment, the </w:t>
      </w:r>
      <w:r w:rsidR="007B2BE2" w:rsidRPr="005C1E9A">
        <w:rPr>
          <w:rStyle w:val="match"/>
          <w:color w:val="333333"/>
          <w:bdr w:val="none" w:sz="0" w:space="0" w:color="auto" w:frame="1"/>
        </w:rPr>
        <w:t>applicant may</w:t>
      </w:r>
      <w:r w:rsidRPr="005C1E9A">
        <w:rPr>
          <w:rStyle w:val="match"/>
          <w:color w:val="333333"/>
          <w:bdr w:val="none" w:sz="0" w:space="0" w:color="auto" w:frame="1"/>
        </w:rPr>
        <w:t xml:space="preserve"> submit a request for formal notice, which may include a request for receivership.(B) Effect of the form of administration in another state or </w:t>
      </w:r>
      <w:r w:rsidR="007B2BE2" w:rsidRPr="005C1E9A">
        <w:rPr>
          <w:rStyle w:val="match"/>
          <w:color w:val="333333"/>
          <w:bdr w:val="none" w:sz="0" w:space="0" w:color="auto" w:frame="1"/>
        </w:rPr>
        <w:t>country. The</w:t>
      </w:r>
      <w:r w:rsidRPr="005C1E9A">
        <w:rPr>
          <w:rStyle w:val="match"/>
          <w:color w:val="333333"/>
          <w:bdr w:val="none" w:sz="0" w:space="0" w:color="auto" w:frame="1"/>
        </w:rPr>
        <w:t xml:space="preserve"> fact that a particular form of administration has been initiated in the assets of </w:t>
      </w:r>
      <w:r w:rsidR="007B2BE2" w:rsidRPr="005C1E9A">
        <w:rPr>
          <w:rStyle w:val="match"/>
          <w:color w:val="333333"/>
          <w:bdr w:val="none" w:sz="0" w:space="0" w:color="auto" w:frame="1"/>
        </w:rPr>
        <w:t>a deceased</w:t>
      </w:r>
      <w:r w:rsidRPr="005C1E9A">
        <w:rPr>
          <w:rStyle w:val="match"/>
          <w:color w:val="333333"/>
          <w:bdr w:val="none" w:sz="0" w:space="0" w:color="auto" w:frame="1"/>
        </w:rPr>
        <w:t xml:space="preserve"> in another state or country does not exclude any other form of procedure in connection with(C) Notice of Intent to Solicit Informal Appointment as Personal Representative.(1) a person who wishes to be appointed personal representative informally must serve as a </w:t>
      </w:r>
      <w:r w:rsidR="007B2BE2" w:rsidRPr="005C1E9A">
        <w:rPr>
          <w:rStyle w:val="match"/>
          <w:color w:val="333333"/>
          <w:bdr w:val="none" w:sz="0" w:space="0" w:color="auto" w:frame="1"/>
        </w:rPr>
        <w:t>warning intention</w:t>
      </w:r>
      <w:r w:rsidRPr="005C1E9A">
        <w:rPr>
          <w:rStyle w:val="match"/>
          <w:color w:val="333333"/>
          <w:bdr w:val="none" w:sz="0" w:space="0" w:color="auto" w:frame="1"/>
        </w:rPr>
        <w:t xml:space="preserve"> to request an appointment and a copy of the request on each person who has a </w:t>
      </w:r>
      <w:r w:rsidR="007B2BE2" w:rsidRPr="005C1E9A">
        <w:rPr>
          <w:rStyle w:val="match"/>
          <w:color w:val="333333"/>
          <w:bdr w:val="none" w:sz="0" w:space="0" w:color="auto" w:frame="1"/>
        </w:rPr>
        <w:t>precedent or</w:t>
      </w:r>
      <w:r w:rsidRPr="005C1E9A">
        <w:rPr>
          <w:rStyle w:val="match"/>
          <w:color w:val="333333"/>
          <w:bdr w:val="none" w:sz="0" w:space="0" w:color="auto" w:frame="1"/>
        </w:rPr>
        <w:t xml:space="preserve"> a right equal to the appointment which does not waive this right in writing before the appointment is(2) Service of the notice of intention to seek appointment and a copy of the request shall </w:t>
      </w:r>
      <w:r w:rsidR="007B2BE2" w:rsidRPr="005C1E9A">
        <w:rPr>
          <w:rStyle w:val="match"/>
          <w:color w:val="333333"/>
          <w:bdr w:val="none" w:sz="0" w:space="0" w:color="auto" w:frame="1"/>
        </w:rPr>
        <w:t>be carried</w:t>
      </w:r>
      <w:r w:rsidRPr="005C1E9A">
        <w:rPr>
          <w:rStyle w:val="match"/>
          <w:color w:val="333333"/>
          <w:bdr w:val="none" w:sz="0" w:space="0" w:color="auto" w:frame="1"/>
        </w:rPr>
        <w:t xml:space="preserve"> out at least 14 days by post or 7 days by personal service before your appointment as personal </w:t>
      </w:r>
      <w:r w:rsidR="007B2BE2" w:rsidRPr="005C1E9A">
        <w:rPr>
          <w:rStyle w:val="match"/>
          <w:color w:val="333333"/>
          <w:bdr w:val="none" w:sz="0" w:space="0" w:color="auto" w:frame="1"/>
        </w:rPr>
        <w:t>representative. If</w:t>
      </w:r>
      <w:r w:rsidRPr="005C1E9A">
        <w:rPr>
          <w:rStyle w:val="match"/>
          <w:color w:val="333333"/>
          <w:bdr w:val="none" w:sz="0" w:space="0" w:color="auto" w:frame="1"/>
        </w:rPr>
        <w:t xml:space="preserve"> the address of one or more of the persons having a right prior to or equal to the </w:t>
      </w:r>
      <w:r w:rsidRPr="005C1E9A">
        <w:rPr>
          <w:rStyle w:val="match"/>
          <w:color w:val="333333"/>
          <w:bdr w:val="none" w:sz="0" w:space="0" w:color="auto" w:frame="1"/>
        </w:rPr>
        <w:lastRenderedPageBreak/>
        <w:t xml:space="preserve">appointment is unknown </w:t>
      </w:r>
      <w:r w:rsidR="007B2BE2" w:rsidRPr="005C1E9A">
        <w:rPr>
          <w:rStyle w:val="match"/>
          <w:color w:val="333333"/>
          <w:bdr w:val="none" w:sz="0" w:space="0" w:color="auto" w:frame="1"/>
        </w:rPr>
        <w:t>cannot</w:t>
      </w:r>
      <w:r w:rsidRPr="005C1E9A">
        <w:rPr>
          <w:rStyle w:val="match"/>
          <w:color w:val="333333"/>
          <w:bdr w:val="none" w:sz="0" w:space="0" w:color="auto" w:frame="1"/>
        </w:rPr>
        <w:t xml:space="preserve"> be ascertained after a diligent investigation, the notice of willingness to file the application must be published in accordance with RCM 5.106 at least 14 days before the appointment, but it is not necessary to publish a copy of the request.(3) Proof of service must be filed with the court along with the request for informal appointment as a personal representative. (D) </w:t>
      </w:r>
      <w:r w:rsidR="007B2BE2" w:rsidRPr="005C1E9A">
        <w:rPr>
          <w:rStyle w:val="match"/>
          <w:color w:val="333333"/>
          <w:bdr w:val="none" w:sz="0" w:space="0" w:color="auto" w:frame="1"/>
        </w:rPr>
        <w:t>Publication.</w:t>
      </w:r>
    </w:p>
    <w:p w14:paraId="172C21FF" w14:textId="77777777" w:rsidR="001414D3" w:rsidRDefault="007B2BE2"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 If</w:t>
      </w:r>
      <w:r w:rsidR="001D0914" w:rsidRPr="005C1E9A">
        <w:rPr>
          <w:rStyle w:val="match"/>
          <w:color w:val="333333"/>
          <w:bdr w:val="none" w:sz="0" w:space="0" w:color="auto" w:frame="1"/>
        </w:rPr>
        <w:t xml:space="preserve"> the address of an heir, beneficiary or other interested person entitled to information on informal inheritance under MCL 700.3306 is unknown and </w:t>
      </w:r>
      <w:r w:rsidRPr="005C1E9A">
        <w:rPr>
          <w:rStyle w:val="match"/>
          <w:color w:val="333333"/>
          <w:bdr w:val="none" w:sz="0" w:space="0" w:color="auto" w:frame="1"/>
        </w:rPr>
        <w:t>cannot</w:t>
      </w:r>
      <w:r w:rsidR="001D0914" w:rsidRPr="005C1E9A">
        <w:rPr>
          <w:rStyle w:val="match"/>
          <w:color w:val="333333"/>
          <w:bdr w:val="none" w:sz="0" w:space="0" w:color="auto" w:frame="1"/>
        </w:rPr>
        <w:t xml:space="preserve"> be determined after the diligence survey, the information of MCL 700. Publication of notice under this rule is not required if a personal representative has been appointed and provided notice under MCR 5.304. Rule 5.310 Supervised administration (A) </w:t>
      </w:r>
      <w:r w:rsidRPr="005C1E9A">
        <w:rPr>
          <w:rStyle w:val="match"/>
          <w:color w:val="333333"/>
          <w:bdr w:val="none" w:sz="0" w:space="0" w:color="auto" w:frame="1"/>
        </w:rPr>
        <w:t>Applicability. The</w:t>
      </w:r>
      <w:r w:rsidR="001D0914" w:rsidRPr="005C1E9A">
        <w:rPr>
          <w:rStyle w:val="match"/>
          <w:color w:val="333333"/>
          <w:bdr w:val="none" w:sz="0" w:space="0" w:color="auto" w:frame="1"/>
        </w:rPr>
        <w:t xml:space="preserve"> other rules applicable to the succession apply to the supervised administration unless they are contrary to this rule.(B) Start of supervised </w:t>
      </w:r>
      <w:r w:rsidRPr="005C1E9A">
        <w:rPr>
          <w:rStyle w:val="match"/>
          <w:color w:val="333333"/>
          <w:bdr w:val="none" w:sz="0" w:space="0" w:color="auto" w:frame="1"/>
        </w:rPr>
        <w:t>administration. An</w:t>
      </w:r>
      <w:r w:rsidR="001D0914" w:rsidRPr="005C1E9A">
        <w:rPr>
          <w:rStyle w:val="match"/>
          <w:color w:val="333333"/>
          <w:bdr w:val="none" w:sz="0" w:space="0" w:color="auto" w:frame="1"/>
        </w:rPr>
        <w:t xml:space="preserve"> application for receivership in an estate can be made in the formal will application and appointment </w:t>
      </w:r>
      <w:r w:rsidRPr="005C1E9A">
        <w:rPr>
          <w:rStyle w:val="match"/>
          <w:color w:val="333333"/>
          <w:bdr w:val="none" w:sz="0" w:space="0" w:color="auto" w:frame="1"/>
        </w:rPr>
        <w:t xml:space="preserve">procedures. </w:t>
      </w:r>
    </w:p>
    <w:p w14:paraId="711E0BE5" w14:textId="77777777" w:rsidR="001414D3" w:rsidRDefault="007B2BE2"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A</w:t>
      </w:r>
      <w:r w:rsidR="001D0914" w:rsidRPr="005C1E9A">
        <w:rPr>
          <w:rStyle w:val="match"/>
          <w:color w:val="333333"/>
          <w:bdr w:val="none" w:sz="0" w:space="0" w:color="auto" w:frame="1"/>
        </w:rPr>
        <w:t xml:space="preserve"> request for a formal will and appointment process, including a request for receivership, maybe filed at any time during the probate process if the will has not already been </w:t>
      </w:r>
      <w:r w:rsidRPr="005C1E9A">
        <w:rPr>
          <w:rStyle w:val="match"/>
          <w:color w:val="333333"/>
          <w:bdr w:val="none" w:sz="0" w:space="0" w:color="auto" w:frame="1"/>
        </w:rPr>
        <w:t>assigned. If</w:t>
      </w:r>
      <w:r w:rsidR="001D0914" w:rsidRPr="005C1E9A">
        <w:rPr>
          <w:rStyle w:val="match"/>
          <w:color w:val="333333"/>
          <w:bdr w:val="none" w:sz="0" w:space="0" w:color="auto" w:frame="1"/>
        </w:rPr>
        <w:t xml:space="preserve"> the will and the appointment have already been granted, a separate request </w:t>
      </w:r>
      <w:r w:rsidRPr="005C1E9A">
        <w:rPr>
          <w:rStyle w:val="match"/>
          <w:color w:val="333333"/>
          <w:bdr w:val="none" w:sz="0" w:space="0" w:color="auto" w:frame="1"/>
        </w:rPr>
        <w:t>for receivership</w:t>
      </w:r>
      <w:r w:rsidR="001D0914" w:rsidRPr="005C1E9A">
        <w:rPr>
          <w:rStyle w:val="match"/>
          <w:color w:val="333333"/>
          <w:bdr w:val="none" w:sz="0" w:space="0" w:color="auto" w:frame="1"/>
        </w:rPr>
        <w:t xml:space="preserve"> can be presented at any time during the administration of the </w:t>
      </w:r>
      <w:r w:rsidRPr="005C1E9A">
        <w:rPr>
          <w:rStyle w:val="match"/>
          <w:color w:val="333333"/>
          <w:bdr w:val="none" w:sz="0" w:space="0" w:color="auto" w:frame="1"/>
        </w:rPr>
        <w:t>estate. Whenever</w:t>
      </w:r>
      <w:r w:rsidR="001D0914" w:rsidRPr="005C1E9A">
        <w:rPr>
          <w:rStyle w:val="match"/>
          <w:color w:val="333333"/>
          <w:bdr w:val="none" w:sz="0" w:space="0" w:color="auto" w:frame="1"/>
        </w:rPr>
        <w:t xml:space="preserve"> the supervised administration is required, the Court must determine the heir unless the heirs have already been determined, even if the supervised administration is refused. (C) Filing Documents With the Court. The personal representative must file the following additional documents with the court and serve copies on the interested persons: (1) </w:t>
      </w:r>
      <w:r w:rsidRPr="005C1E9A">
        <w:rPr>
          <w:rStyle w:val="match"/>
          <w:color w:val="333333"/>
          <w:bdr w:val="none" w:sz="0" w:space="0" w:color="auto" w:frame="1"/>
        </w:rPr>
        <w:t>Inventory. The</w:t>
      </w:r>
      <w:r w:rsidR="001D0914" w:rsidRPr="005C1E9A">
        <w:rPr>
          <w:rStyle w:val="match"/>
          <w:color w:val="333333"/>
          <w:bdr w:val="none" w:sz="0" w:space="0" w:color="auto" w:frame="1"/>
        </w:rPr>
        <w:t xml:space="preserve"> personal representative must submit an inventory as prescribed by MCR 5.307 (a).Unless the court designates a shorter period, the personal representative must file accountings within 56 days after the end of the </w:t>
      </w:r>
      <w:r w:rsidR="001D0914" w:rsidRPr="005C1E9A">
        <w:rPr>
          <w:rStyle w:val="match"/>
          <w:color w:val="333333"/>
          <w:bdr w:val="none" w:sz="0" w:space="0" w:color="auto" w:frame="1"/>
        </w:rPr>
        <w:lastRenderedPageBreak/>
        <w:t xml:space="preserve">accounting </w:t>
      </w:r>
      <w:r w:rsidRPr="005C1E9A">
        <w:rPr>
          <w:rStyle w:val="match"/>
          <w:color w:val="333333"/>
          <w:bdr w:val="none" w:sz="0" w:space="0" w:color="auto" w:frame="1"/>
        </w:rPr>
        <w:t>period. A</w:t>
      </w:r>
      <w:r w:rsidR="001D0914" w:rsidRPr="005C1E9A">
        <w:rPr>
          <w:rStyle w:val="match"/>
          <w:color w:val="333333"/>
          <w:bdr w:val="none" w:sz="0" w:space="0" w:color="auto" w:frame="1"/>
        </w:rPr>
        <w:t xml:space="preserve"> final account must be deposited when the estate is ready for closure or for the revocation of a personal </w:t>
      </w:r>
      <w:r w:rsidRPr="005C1E9A">
        <w:rPr>
          <w:rStyle w:val="match"/>
          <w:color w:val="333333"/>
          <w:bdr w:val="none" w:sz="0" w:space="0" w:color="auto" w:frame="1"/>
        </w:rPr>
        <w:t>representative.</w:t>
      </w:r>
    </w:p>
    <w:p w14:paraId="3AF37961" w14:textId="1320EC83" w:rsidR="008A6FED" w:rsidRPr="005C1E9A" w:rsidRDefault="007B2BE2" w:rsidP="005C1E9A">
      <w:pPr>
        <w:spacing w:line="480" w:lineRule="auto"/>
        <w:ind w:firstLine="720"/>
      </w:pPr>
      <w:r w:rsidRPr="005C1E9A">
        <w:rPr>
          <w:rStyle w:val="match"/>
          <w:color w:val="333333"/>
          <w:bdr w:val="none" w:sz="0" w:space="0" w:color="auto" w:frame="1"/>
        </w:rPr>
        <w:t xml:space="preserve"> The</w:t>
      </w:r>
      <w:r w:rsidR="001D0914" w:rsidRPr="005C1E9A">
        <w:rPr>
          <w:rStyle w:val="match"/>
          <w:color w:val="333333"/>
          <w:bdr w:val="none" w:sz="0" w:space="0" w:color="auto" w:frame="1"/>
        </w:rPr>
        <w:t xml:space="preserve"> court may order provisional accounts at any time it deems necessary. (b) Accounting </w:t>
      </w:r>
      <w:r w:rsidRPr="005C1E9A">
        <w:rPr>
          <w:rStyle w:val="match"/>
          <w:color w:val="333333"/>
          <w:bdr w:val="none" w:sz="0" w:space="0" w:color="auto" w:frame="1"/>
        </w:rPr>
        <w:t>period. The</w:t>
      </w:r>
      <w:r w:rsidR="001D0914" w:rsidRPr="005C1E9A">
        <w:rPr>
          <w:rStyle w:val="match"/>
          <w:color w:val="333333"/>
          <w:bdr w:val="none" w:sz="0" w:space="0" w:color="auto" w:frame="1"/>
        </w:rPr>
        <w:t xml:space="preserve"> accounting year ends on the anniversary date of the issue of the letters of authorization </w:t>
      </w:r>
      <w:r w:rsidRPr="005C1E9A">
        <w:rPr>
          <w:rStyle w:val="match"/>
          <w:color w:val="333333"/>
          <w:bdr w:val="none" w:sz="0" w:space="0" w:color="auto" w:frame="1"/>
        </w:rPr>
        <w:t>or, where</w:t>
      </w:r>
      <w:r w:rsidR="001D0914" w:rsidRPr="005C1E9A">
        <w:rPr>
          <w:rStyle w:val="match"/>
          <w:color w:val="333333"/>
          <w:bdr w:val="none" w:sz="0" w:space="0" w:color="auto" w:frame="1"/>
        </w:rPr>
        <w:t xml:space="preserve"> applicable, on the anniversary date of the end of the last period covered by the </w:t>
      </w:r>
      <w:r w:rsidRPr="005C1E9A">
        <w:rPr>
          <w:rStyle w:val="match"/>
          <w:color w:val="333333"/>
          <w:bdr w:val="none" w:sz="0" w:space="0" w:color="auto" w:frame="1"/>
        </w:rPr>
        <w:t>accounts. The</w:t>
      </w:r>
      <w:r w:rsidR="001D0914" w:rsidRPr="005C1E9A">
        <w:rPr>
          <w:rStyle w:val="match"/>
          <w:color w:val="333333"/>
          <w:bdr w:val="none" w:sz="0" w:space="0" w:color="auto" w:frame="1"/>
        </w:rPr>
        <w:t xml:space="preserve"> personal representative can decide to modify the financial year so that it ends on a different </w:t>
      </w:r>
      <w:r w:rsidRPr="005C1E9A">
        <w:rPr>
          <w:rStyle w:val="match"/>
          <w:color w:val="333333"/>
          <w:bdr w:val="none" w:sz="0" w:space="0" w:color="auto" w:frame="1"/>
        </w:rPr>
        <w:t>date. If</w:t>
      </w:r>
      <w:r w:rsidR="001D0914" w:rsidRPr="005C1E9A">
        <w:rPr>
          <w:rStyle w:val="match"/>
          <w:color w:val="333333"/>
          <w:bdr w:val="none" w:sz="0" w:space="0" w:color="auto" w:frame="1"/>
        </w:rPr>
        <w:t xml:space="preserve"> the personal representative decides to make such a change, the first following financial year cannot exceed one </w:t>
      </w:r>
      <w:r w:rsidRPr="005C1E9A">
        <w:rPr>
          <w:rStyle w:val="match"/>
          <w:color w:val="333333"/>
          <w:bdr w:val="none" w:sz="0" w:space="0" w:color="auto" w:frame="1"/>
        </w:rPr>
        <w:t>year. The</w:t>
      </w:r>
      <w:r w:rsidR="001D0914" w:rsidRPr="005C1E9A">
        <w:rPr>
          <w:rStyle w:val="match"/>
          <w:color w:val="333333"/>
          <w:bdr w:val="none" w:sz="0" w:space="0" w:color="auto" w:frame="1"/>
        </w:rPr>
        <w:t xml:space="preserve"> notice of change must be submitted to the court. (c) </w:t>
      </w:r>
      <w:r w:rsidRPr="005C1E9A">
        <w:rPr>
          <w:rStyle w:val="match"/>
          <w:color w:val="333333"/>
          <w:bdr w:val="none" w:sz="0" w:space="0" w:color="auto" w:frame="1"/>
        </w:rPr>
        <w:t>Content. All</w:t>
      </w:r>
      <w:r w:rsidR="001D0914" w:rsidRPr="005C1E9A">
        <w:rPr>
          <w:rStyle w:val="match"/>
          <w:color w:val="333333"/>
          <w:bdr w:val="none" w:sz="0" w:space="0" w:color="auto" w:frame="1"/>
        </w:rPr>
        <w:t xml:space="preserve"> accountants must be detailed, showing in detail the revenues and distributors during the accounting period, unless the specification is renounced by all interested </w:t>
      </w:r>
      <w:r w:rsidRPr="005C1E9A">
        <w:rPr>
          <w:rStyle w:val="match"/>
          <w:color w:val="333333"/>
          <w:bdr w:val="none" w:sz="0" w:space="0" w:color="auto" w:frame="1"/>
        </w:rPr>
        <w:t>persons. A</w:t>
      </w:r>
      <w:r w:rsidR="001D0914" w:rsidRPr="005C1E9A">
        <w:rPr>
          <w:rStyle w:val="match"/>
          <w:color w:val="333333"/>
          <w:bdr w:val="none" w:sz="0" w:space="0" w:color="auto" w:frame="1"/>
        </w:rPr>
        <w:t xml:space="preserve"> written description of the services rendered in relation to the compensation claimed by a personal representative must be included or </w:t>
      </w:r>
      <w:r w:rsidRPr="005C1E9A">
        <w:rPr>
          <w:rStyle w:val="match"/>
          <w:color w:val="333333"/>
          <w:bdr w:val="none" w:sz="0" w:space="0" w:color="auto" w:frame="1"/>
        </w:rPr>
        <w:t>attached. This</w:t>
      </w:r>
      <w:r w:rsidR="001D0914" w:rsidRPr="005C1E9A">
        <w:rPr>
          <w:rStyle w:val="match"/>
          <w:color w:val="333333"/>
          <w:bdr w:val="none" w:sz="0" w:space="0" w:color="auto" w:frame="1"/>
        </w:rPr>
        <w:t xml:space="preserve"> description must not be duplicated in the </w:t>
      </w:r>
      <w:r w:rsidRPr="005C1E9A">
        <w:rPr>
          <w:rStyle w:val="match"/>
          <w:color w:val="333333"/>
          <w:bdr w:val="none" w:sz="0" w:space="0" w:color="auto" w:frame="1"/>
        </w:rPr>
        <w:t>order. The</w:t>
      </w:r>
      <w:r w:rsidR="001D0914" w:rsidRPr="005C1E9A">
        <w:rPr>
          <w:rStyle w:val="match"/>
          <w:color w:val="333333"/>
          <w:bdr w:val="none" w:sz="0" w:space="0" w:color="auto" w:frame="1"/>
        </w:rPr>
        <w:t xml:space="preserve"> accounting must include a notice that (</w:t>
      </w:r>
      <w:r w:rsidRPr="005C1E9A">
        <w:rPr>
          <w:rStyle w:val="match"/>
          <w:color w:val="333333"/>
          <w:bdr w:val="none" w:sz="0" w:space="0" w:color="auto" w:frame="1"/>
        </w:rPr>
        <w:t>I</w:t>
      </w:r>
      <w:r w:rsidR="001D0914" w:rsidRPr="005C1E9A">
        <w:rPr>
          <w:rStyle w:val="match"/>
          <w:color w:val="333333"/>
          <w:bdr w:val="none" w:sz="0" w:space="0" w:color="auto" w:frame="1"/>
        </w:rPr>
        <w:t xml:space="preserve">) objections relating to the accounting should be brought to the attention of the court by </w:t>
      </w:r>
      <w:r w:rsidRPr="005C1E9A">
        <w:rPr>
          <w:rStyle w:val="match"/>
          <w:color w:val="333333"/>
          <w:bdr w:val="none" w:sz="0" w:space="0" w:color="auto" w:frame="1"/>
        </w:rPr>
        <w:t>a concerned</w:t>
      </w:r>
      <w:r w:rsidR="001D0914" w:rsidRPr="005C1E9A">
        <w:rPr>
          <w:rStyle w:val="match"/>
          <w:color w:val="333333"/>
          <w:bdr w:val="none" w:sz="0" w:space="0" w:color="auto" w:frame="1"/>
        </w:rPr>
        <w:t xml:space="preserve"> because the court does not normally review the accounts without raising objections; (ii) data subjects have the right </w:t>
      </w:r>
      <w:r w:rsidRPr="005C1E9A">
        <w:rPr>
          <w:rStyle w:val="match"/>
          <w:color w:val="333333"/>
          <w:bdr w:val="none" w:sz="0" w:space="0" w:color="auto" w:frame="1"/>
        </w:rPr>
        <w:t>to review</w:t>
      </w:r>
      <w:r w:rsidR="001D0914" w:rsidRPr="005C1E9A">
        <w:rPr>
          <w:rStyle w:val="match"/>
          <w:color w:val="333333"/>
          <w:bdr w:val="none" w:sz="0" w:space="0" w:color="auto" w:frame="1"/>
        </w:rPr>
        <w:t xml:space="preserve"> proof of income and disbursements at a time reasonably convenient for the personal representative and the person concerned; (iii) </w:t>
      </w:r>
      <w:r w:rsidRPr="005C1E9A">
        <w:rPr>
          <w:rStyle w:val="match"/>
          <w:color w:val="333333"/>
          <w:bdr w:val="none" w:sz="0" w:space="0" w:color="auto" w:frame="1"/>
        </w:rPr>
        <w:t>interested individuals</w:t>
      </w:r>
      <w:r w:rsidR="001D0914" w:rsidRPr="005C1E9A">
        <w:rPr>
          <w:rStyle w:val="match"/>
          <w:color w:val="333333"/>
          <w:bdr w:val="none" w:sz="0" w:space="0" w:color="auto" w:frame="1"/>
        </w:rPr>
        <w:t xml:space="preserve"> can object to accountability in whole or in part by filing an objection in court prior to compensation for </w:t>
      </w:r>
      <w:r w:rsidRPr="005C1E9A">
        <w:rPr>
          <w:rStyle w:val="match"/>
          <w:color w:val="333333"/>
          <w:bdr w:val="none" w:sz="0" w:space="0" w:color="auto" w:frame="1"/>
        </w:rPr>
        <w:t>the accounting</w:t>
      </w:r>
      <w:r w:rsidR="001D0914" w:rsidRPr="005C1E9A">
        <w:rPr>
          <w:rStyle w:val="match"/>
          <w:color w:val="333333"/>
          <w:bdr w:val="none" w:sz="0" w:space="0" w:color="auto" w:frame="1"/>
        </w:rPr>
        <w:t xml:space="preserve">; and (iv) if an objection is filed and is not otherwise resolved, the court will hear and rule on the objection.(d) Proof of income and </w:t>
      </w:r>
      <w:r w:rsidRPr="005C1E9A">
        <w:rPr>
          <w:rStyle w:val="match"/>
          <w:color w:val="333333"/>
          <w:bdr w:val="none" w:sz="0" w:space="0" w:color="auto" w:frame="1"/>
        </w:rPr>
        <w:t>disbursements. A</w:t>
      </w:r>
      <w:r w:rsidR="001D0914" w:rsidRPr="005C1E9A">
        <w:rPr>
          <w:rStyle w:val="match"/>
          <w:color w:val="333333"/>
          <w:bdr w:val="none" w:sz="0" w:space="0" w:color="auto" w:frame="1"/>
        </w:rPr>
        <w:t xml:space="preserve"> person concerned, with or without review of income and disbursement tests, may subject an objection to the recognition of the Court.</w:t>
      </w:r>
      <w:r w:rsidR="00851C17" w:rsidRPr="005C1E9A">
        <w:t xml:space="preserve"> </w:t>
      </w:r>
    </w:p>
    <w:p w14:paraId="30BDF5D8" w14:textId="77777777" w:rsidR="001414D3"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If an involved individual documents an objection </w:t>
      </w:r>
      <w:r w:rsidR="007B2BE2" w:rsidRPr="005C1E9A">
        <w:rPr>
          <w:rStyle w:val="match"/>
          <w:color w:val="333333"/>
          <w:bdr w:val="none" w:sz="0" w:space="0" w:color="auto" w:frame="1"/>
        </w:rPr>
        <w:t>without</w:t>
      </w:r>
      <w:r w:rsidRPr="005C1E9A">
        <w:rPr>
          <w:rStyle w:val="match"/>
          <w:color w:val="333333"/>
          <w:bdr w:val="none" w:sz="0" w:space="0" w:color="auto" w:frame="1"/>
        </w:rPr>
        <w:t xml:space="preserve"> analyzing the proofs and the courtroom docket concludes that such an exam could assist clear up the objection, the courtroom </w:t>
      </w:r>
      <w:r w:rsidRPr="005C1E9A">
        <w:rPr>
          <w:rStyle w:val="match"/>
          <w:color w:val="333333"/>
          <w:bdr w:val="none" w:sz="0" w:space="0" w:color="auto" w:frame="1"/>
        </w:rPr>
        <w:lastRenderedPageBreak/>
        <w:t xml:space="preserve">docket might also additionally order the involved individual to </w:t>
      </w:r>
      <w:r w:rsidR="007B2BE2" w:rsidRPr="005C1E9A">
        <w:rPr>
          <w:rStyle w:val="match"/>
          <w:color w:val="333333"/>
          <w:bdr w:val="none" w:sz="0" w:space="0" w:color="auto" w:frame="1"/>
        </w:rPr>
        <w:t>look</w:t>
      </w:r>
      <w:r w:rsidRPr="005C1E9A">
        <w:rPr>
          <w:rStyle w:val="match"/>
          <w:color w:val="333333"/>
          <w:bdr w:val="none" w:sz="0" w:space="0" w:color="auto" w:frame="1"/>
        </w:rPr>
        <w:t xml:space="preserve"> at the proofs earlier than the courtroom docket hears the (e) postponement of accounting </w:t>
      </w:r>
      <w:r w:rsidR="007B2BE2" w:rsidRPr="005C1E9A">
        <w:rPr>
          <w:rStyle w:val="match"/>
          <w:color w:val="333333"/>
          <w:bdr w:val="none" w:sz="0" w:space="0" w:color="auto" w:frame="1"/>
        </w:rPr>
        <w:t>hearings. The</w:t>
      </w:r>
      <w:r w:rsidRPr="005C1E9A">
        <w:rPr>
          <w:rStyle w:val="match"/>
          <w:color w:val="333333"/>
          <w:bdr w:val="none" w:sz="0" w:space="0" w:color="auto" w:frame="1"/>
        </w:rPr>
        <w:t xml:space="preserve"> hearing on each account may be postponed at the discretion of the class minutes. The courtroom docket anyways at any time might also additionally require a hearing on an accounting without or with a request via way of means of an involved individual. (3) Notice of appointment. (4) Fees observe pursuant to MCR 5.313. (5) Notice to spouse.(6) Affidavit of any required publication. (7) Such different files as are ordered via way of means of the courtroom docket. (D) Tax Information. The private consultant have to report with the courtroom docket (1) withinside the case of a decedent loss of life earlier than October 1, 1993, evidence that </w:t>
      </w:r>
      <w:r w:rsidR="007B2BE2" w:rsidRPr="005C1E9A">
        <w:rPr>
          <w:rStyle w:val="match"/>
          <w:color w:val="333333"/>
          <w:bdr w:val="none" w:sz="0" w:space="0" w:color="auto" w:frame="1"/>
        </w:rPr>
        <w:t>everyone</w:t>
      </w:r>
      <w:r w:rsidRPr="005C1E9A">
        <w:rPr>
          <w:rStyle w:val="match"/>
          <w:color w:val="333333"/>
          <w:bdr w:val="none" w:sz="0" w:space="0" w:color="auto" w:frame="1"/>
        </w:rPr>
        <w:t xml:space="preserve"> Michigan inheritance taxes had been paid or (2) withinside the case of an property of a decedent loss of life after September 30, 1993, either (a) if a federal property tax return was required to be filed for the decedent, evidence from the Michigan Department of Treasury that </w:t>
      </w:r>
      <w:r w:rsidR="007B2BE2" w:rsidRPr="005C1E9A">
        <w:rPr>
          <w:rStyle w:val="match"/>
          <w:color w:val="333333"/>
          <w:bdr w:val="none" w:sz="0" w:space="0" w:color="auto" w:frame="1"/>
        </w:rPr>
        <w:t>everyone</w:t>
      </w:r>
      <w:r w:rsidRPr="005C1E9A">
        <w:rPr>
          <w:rStyle w:val="match"/>
          <w:color w:val="333333"/>
          <w:bdr w:val="none" w:sz="0" w:space="0" w:color="auto" w:frame="1"/>
        </w:rPr>
        <w:t xml:space="preserve"> Michigan property taxes had been paid, or (b) if no federal property tax return become required to be filed for the decedent, </w:t>
      </w:r>
      <w:r w:rsidR="007B2BE2" w:rsidRPr="005C1E9A">
        <w:rPr>
          <w:rStyle w:val="match"/>
          <w:color w:val="333333"/>
          <w:bdr w:val="none" w:sz="0" w:space="0" w:color="auto" w:frame="1"/>
        </w:rPr>
        <w:t>an</w:t>
      </w:r>
      <w:r w:rsidRPr="005C1E9A">
        <w:rPr>
          <w:rStyle w:val="match"/>
          <w:color w:val="333333"/>
          <w:bdr w:val="none" w:sz="0" w:space="0" w:color="auto" w:frame="1"/>
        </w:rPr>
        <w:t xml:space="preserve"> announcement that no Michigan property tax is (E) Notice to personal representative. When supervised management is ordered, the courtroom docket </w:t>
      </w:r>
      <w:r w:rsidR="007B2BE2" w:rsidRPr="005C1E9A">
        <w:rPr>
          <w:rStyle w:val="match"/>
          <w:color w:val="333333"/>
          <w:bdr w:val="none" w:sz="0" w:space="0" w:color="auto" w:frame="1"/>
        </w:rPr>
        <w:t>must</w:t>
      </w:r>
      <w:r w:rsidRPr="005C1E9A">
        <w:rPr>
          <w:rStyle w:val="match"/>
          <w:color w:val="333333"/>
          <w:bdr w:val="none" w:sz="0" w:space="0" w:color="auto" w:frame="1"/>
        </w:rPr>
        <w:t xml:space="preserve"> serve a written observe of responsibilities at the private consultant. </w:t>
      </w:r>
    </w:p>
    <w:p w14:paraId="05050E8C"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The observe have to be significantly as follows: “Inventories: You are required to report </w:t>
      </w:r>
      <w:r w:rsidR="007B2BE2" w:rsidRPr="005C1E9A">
        <w:rPr>
          <w:rStyle w:val="match"/>
          <w:color w:val="333333"/>
          <w:bdr w:val="none" w:sz="0" w:space="0" w:color="auto" w:frame="1"/>
        </w:rPr>
        <w:t>a</w:t>
      </w:r>
      <w:r w:rsidRPr="005C1E9A">
        <w:rPr>
          <w:rStyle w:val="match"/>
          <w:color w:val="333333"/>
          <w:bdr w:val="none" w:sz="0" w:space="0" w:color="auto" w:frame="1"/>
        </w:rPr>
        <w:t xml:space="preserve"> stock of the property of the estate inside </w:t>
      </w:r>
      <w:r w:rsidR="007B2BE2" w:rsidRPr="005C1E9A">
        <w:rPr>
          <w:rStyle w:val="match"/>
          <w:color w:val="333333"/>
          <w:bdr w:val="none" w:sz="0" w:space="0" w:color="auto" w:frame="1"/>
        </w:rPr>
        <w:t>ninety-one</w:t>
      </w:r>
      <w:r w:rsidRPr="005C1E9A">
        <w:rPr>
          <w:rStyle w:val="match"/>
          <w:color w:val="333333"/>
          <w:bdr w:val="none" w:sz="0" w:space="0" w:color="auto" w:frame="1"/>
        </w:rPr>
        <w:t xml:space="preserve"> days of the date of your letters of authority or as ordered via way of means of the courtroom docket. The inventory </w:t>
      </w:r>
      <w:r w:rsidR="007B2BE2" w:rsidRPr="005C1E9A">
        <w:rPr>
          <w:rStyle w:val="match"/>
          <w:color w:val="333333"/>
          <w:bdr w:val="none" w:sz="0" w:space="0" w:color="auto" w:frame="1"/>
        </w:rPr>
        <w:t>must</w:t>
      </w:r>
      <w:r w:rsidRPr="005C1E9A">
        <w:rPr>
          <w:rStyle w:val="match"/>
          <w:color w:val="333333"/>
          <w:bdr w:val="none" w:sz="0" w:space="0" w:color="auto" w:frame="1"/>
        </w:rPr>
        <w:t xml:space="preserve"> </w:t>
      </w:r>
      <w:r w:rsidR="007B2BE2" w:rsidRPr="005C1E9A">
        <w:rPr>
          <w:rStyle w:val="match"/>
          <w:color w:val="333333"/>
          <w:bdr w:val="none" w:sz="0" w:space="0" w:color="auto" w:frame="1"/>
        </w:rPr>
        <w:t>list</w:t>
      </w:r>
      <w:r w:rsidRPr="005C1E9A">
        <w:rPr>
          <w:rStyle w:val="match"/>
          <w:color w:val="333333"/>
          <w:bdr w:val="none" w:sz="0" w:space="0" w:color="auto" w:frame="1"/>
        </w:rPr>
        <w:t xml:space="preserve"> in affordable element </w:t>
      </w:r>
      <w:r w:rsidR="007B2BE2" w:rsidRPr="005C1E9A">
        <w:rPr>
          <w:rStyle w:val="match"/>
          <w:color w:val="333333"/>
          <w:bdr w:val="none" w:sz="0" w:space="0" w:color="auto" w:frame="1"/>
        </w:rPr>
        <w:t>all</w:t>
      </w:r>
      <w:r w:rsidRPr="005C1E9A">
        <w:rPr>
          <w:rStyle w:val="match"/>
          <w:color w:val="333333"/>
          <w:bdr w:val="none" w:sz="0" w:space="0" w:color="auto" w:frame="1"/>
        </w:rPr>
        <w:t xml:space="preserve"> the assets owned via way of means of the decedent on the time of dying, indicating, for every indexed object, the truthful marketplace price on the time of decedent's dying and the kind and quantity of any encumbrance. If the price of an item was received through an appraiser, the inventory must include </w:t>
      </w:r>
      <w:r w:rsidR="007B2BE2" w:rsidRPr="005C1E9A">
        <w:rPr>
          <w:rStyle w:val="match"/>
          <w:color w:val="333333"/>
          <w:bdr w:val="none" w:sz="0" w:space="0" w:color="auto" w:frame="1"/>
        </w:rPr>
        <w:t>thecal</w:t>
      </w:r>
      <w:r w:rsidRPr="005C1E9A">
        <w:rPr>
          <w:rStyle w:val="match"/>
          <w:color w:val="333333"/>
          <w:bdr w:val="none" w:sz="0" w:space="0" w:color="auto" w:frame="1"/>
        </w:rPr>
        <w:t xml:space="preserve"> the assessor and attend to the object or gadgets assessed by the </w:t>
      </w:r>
      <w:r w:rsidRPr="005C1E9A">
        <w:rPr>
          <w:rStyle w:val="match"/>
          <w:color w:val="333333"/>
          <w:bdr w:val="none" w:sz="0" w:space="0" w:color="auto" w:frame="1"/>
        </w:rPr>
        <w:lastRenderedPageBreak/>
        <w:t xml:space="preserve">assessor. “Accountings: You are required to report annually, or greater frequently if the courtroom docket directs, a whole itemized accounting of your management of the estate, displaying in element all of the receipts and disbursements and the assets last for your hands collectively with the shape of the assets. </w:t>
      </w:r>
    </w:p>
    <w:p w14:paraId="164C73D6"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When the property is prepared for final, you're required to report a very last accounting and an itemized and whole listing of all houses last. Subsequent annual and very last accountings </w:t>
      </w:r>
      <w:r w:rsidR="007B2BE2" w:rsidRPr="005C1E9A">
        <w:rPr>
          <w:rStyle w:val="match"/>
          <w:color w:val="333333"/>
          <w:bdr w:val="none" w:sz="0" w:space="0" w:color="auto" w:frame="1"/>
        </w:rPr>
        <w:t>must</w:t>
      </w:r>
      <w:r w:rsidRPr="005C1E9A">
        <w:rPr>
          <w:rStyle w:val="match"/>
          <w:color w:val="333333"/>
          <w:bdr w:val="none" w:sz="0" w:space="0" w:color="auto" w:frame="1"/>
        </w:rPr>
        <w:t xml:space="preserve"> be filed inside </w:t>
      </w:r>
      <w:r w:rsidR="007B2BE2" w:rsidRPr="005C1E9A">
        <w:rPr>
          <w:rStyle w:val="match"/>
          <w:color w:val="333333"/>
          <w:bdr w:val="none" w:sz="0" w:space="0" w:color="auto" w:frame="1"/>
        </w:rPr>
        <w:t>fifty-six</w:t>
      </w:r>
      <w:r w:rsidRPr="005C1E9A">
        <w:rPr>
          <w:rStyle w:val="match"/>
          <w:color w:val="333333"/>
          <w:bdr w:val="none" w:sz="0" w:space="0" w:color="auto" w:frame="1"/>
        </w:rPr>
        <w:t xml:space="preserve"> days after the near of the accounting </w:t>
      </w:r>
      <w:r w:rsidR="007B2BE2" w:rsidRPr="005C1E9A">
        <w:rPr>
          <w:rStyle w:val="match"/>
          <w:color w:val="333333"/>
          <w:bdr w:val="none" w:sz="0" w:space="0" w:color="auto" w:frame="1"/>
        </w:rPr>
        <w:t>period. “Change</w:t>
      </w:r>
      <w:r w:rsidRPr="005C1E9A">
        <w:rPr>
          <w:rStyle w:val="match"/>
          <w:color w:val="333333"/>
          <w:bdr w:val="none" w:sz="0" w:space="0" w:color="auto" w:frame="1"/>
        </w:rPr>
        <w:t xml:space="preserve"> of address: you must keep the class file and the fascinated humans are informed." "writing inside 7 days of any alternate for your deal with which you have supplied for provider. days of the unique private consultant’s appointment, you </w:t>
      </w:r>
      <w:r w:rsidR="007B2BE2" w:rsidRPr="005C1E9A">
        <w:rPr>
          <w:rStyle w:val="match"/>
          <w:color w:val="333333"/>
          <w:bdr w:val="none" w:sz="0" w:space="0" w:color="auto" w:frame="1"/>
        </w:rPr>
        <w:t>must</w:t>
      </w:r>
      <w:r w:rsidRPr="005C1E9A">
        <w:rPr>
          <w:rStyle w:val="match"/>
          <w:color w:val="333333"/>
          <w:bdr w:val="none" w:sz="0" w:space="0" w:color="auto" w:frame="1"/>
        </w:rPr>
        <w:t xml:space="preserve"> report with the courtroom docket and all fascinated humans a observe that the property stays under administration, specifying the cause for the continuation of the administration. You </w:t>
      </w:r>
      <w:r w:rsidR="007B2BE2" w:rsidRPr="005C1E9A">
        <w:rPr>
          <w:rStyle w:val="match"/>
          <w:color w:val="333333"/>
          <w:bdr w:val="none" w:sz="0" w:space="0" w:color="auto" w:frame="1"/>
        </w:rPr>
        <w:t>must</w:t>
      </w:r>
      <w:r w:rsidRPr="005C1E9A">
        <w:rPr>
          <w:rStyle w:val="match"/>
          <w:color w:val="333333"/>
          <w:bdr w:val="none" w:sz="0" w:space="0" w:color="auto" w:frame="1"/>
        </w:rPr>
        <w:t xml:space="preserve"> provide this observe within 28 days of the primary anniversary of the unique appointment and all next anniversaries at some point of which the management stays uncompleted. “Duty to Complete Administration of Estate: </w:t>
      </w:r>
    </w:p>
    <w:p w14:paraId="62445254"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You </w:t>
      </w:r>
      <w:proofErr w:type="gramStart"/>
      <w:r w:rsidRPr="005C1E9A">
        <w:rPr>
          <w:rStyle w:val="match"/>
          <w:color w:val="333333"/>
          <w:bdr w:val="none" w:sz="0" w:space="0" w:color="auto" w:frame="1"/>
        </w:rPr>
        <w:t>have to</w:t>
      </w:r>
      <w:proofErr w:type="gramEnd"/>
      <w:r w:rsidRPr="005C1E9A">
        <w:rPr>
          <w:rStyle w:val="match"/>
          <w:color w:val="333333"/>
          <w:bdr w:val="none" w:sz="0" w:space="0" w:color="auto" w:frame="1"/>
        </w:rPr>
        <w:t xml:space="preserve"> whole the management of the property and report suitable closing files with the courtroom docket. Failure to do so might also additionally bring about personal assessment of expenses.” (F) Changing from Supervised to Unsupervised Administration. At any time throughout supervised administration, any interested individual or the personal consultant can also additionally petition the court to terminate supervision of administration. The court might also additionally terminate supervision except the court finds that intending with supervision is essential under the circumstances. Termination of supervision does now no longer discharge the private consultant. (G) Approval of repayment of an attorney </w:t>
      </w:r>
      <w:r w:rsidR="007B2BE2" w:rsidRPr="005C1E9A">
        <w:rPr>
          <w:rStyle w:val="match"/>
          <w:color w:val="333333"/>
          <w:bdr w:val="none" w:sz="0" w:space="0" w:color="auto" w:frame="1"/>
        </w:rPr>
        <w:t>must</w:t>
      </w:r>
      <w:r w:rsidRPr="005C1E9A">
        <w:rPr>
          <w:rStyle w:val="match"/>
          <w:color w:val="333333"/>
          <w:bdr w:val="none" w:sz="0" w:space="0" w:color="auto" w:frame="1"/>
        </w:rPr>
        <w:t xml:space="preserve"> be sought pursuant to MCR 5.313. (H) Order of Complete Estate Settlement. </w:t>
      </w:r>
      <w:r w:rsidR="007B2BE2" w:rsidRPr="005C1E9A">
        <w:rPr>
          <w:rStyle w:val="match"/>
          <w:color w:val="333333"/>
          <w:bdr w:val="none" w:sz="0" w:space="0" w:color="auto" w:frame="1"/>
        </w:rPr>
        <w:t>A</w:t>
      </w:r>
      <w:r w:rsidRPr="005C1E9A">
        <w:rPr>
          <w:rStyle w:val="match"/>
          <w:color w:val="333333"/>
          <w:bdr w:val="none" w:sz="0" w:space="0" w:color="auto" w:frame="1"/>
        </w:rPr>
        <w:t xml:space="preserve"> property being administered in supervised </w:t>
      </w:r>
      <w:r w:rsidRPr="005C1E9A">
        <w:rPr>
          <w:rStyle w:val="match"/>
          <w:color w:val="333333"/>
          <w:bdr w:val="none" w:sz="0" w:space="0" w:color="auto" w:frame="1"/>
        </w:rPr>
        <w:lastRenderedPageBreak/>
        <w:t xml:space="preserve">administration </w:t>
      </w:r>
      <w:r w:rsidR="007B2BE2" w:rsidRPr="005C1E9A">
        <w:rPr>
          <w:rStyle w:val="match"/>
          <w:color w:val="333333"/>
          <w:bdr w:val="none" w:sz="0" w:space="0" w:color="auto" w:frame="1"/>
        </w:rPr>
        <w:t>must</w:t>
      </w:r>
      <w:r w:rsidRPr="005C1E9A">
        <w:rPr>
          <w:rStyle w:val="match"/>
          <w:color w:val="333333"/>
          <w:bdr w:val="none" w:sz="0" w:space="0" w:color="auto" w:frame="1"/>
        </w:rPr>
        <w:t xml:space="preserve"> be closed under MCL </w:t>
      </w:r>
      <w:r w:rsidR="007B2BE2" w:rsidRPr="005C1E9A">
        <w:rPr>
          <w:rStyle w:val="match"/>
          <w:color w:val="333333"/>
          <w:bdr w:val="none" w:sz="0" w:space="0" w:color="auto" w:frame="1"/>
        </w:rPr>
        <w:t>700.3952;</w:t>
      </w:r>
      <w:r w:rsidRPr="005C1E9A">
        <w:rPr>
          <w:rStyle w:val="match"/>
          <w:color w:val="333333"/>
          <w:bdr w:val="none" w:sz="0" w:space="0" w:color="auto" w:frame="1"/>
        </w:rPr>
        <w:t xml:space="preserve"> the usage of the methods laid out in MCR 5.311(B)(1). Rule 5.311 Closing Estate (A) Closing via way of means of Sworn Statement.</w:t>
      </w:r>
    </w:p>
    <w:p w14:paraId="04007A60"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 In unsupervised management, a private representative might also additionally near an estate via way of means of submitting a sworn final statement under MCL 700.3954 or 700.3988. (B) Formal Proceedings. (1) Requirements for Order of Complete Estate Settlement under MCL 700.3952. </w:t>
      </w:r>
      <w:r w:rsidR="007B2BE2" w:rsidRPr="005C1E9A">
        <w:rPr>
          <w:rStyle w:val="match"/>
          <w:color w:val="333333"/>
          <w:bdr w:val="none" w:sz="0" w:space="0" w:color="auto" w:frame="1"/>
        </w:rPr>
        <w:t>A</w:t>
      </w:r>
      <w:r w:rsidRPr="005C1E9A">
        <w:rPr>
          <w:rStyle w:val="match"/>
          <w:color w:val="333333"/>
          <w:bdr w:val="none" w:sz="0" w:space="0" w:color="auto" w:frame="1"/>
        </w:rPr>
        <w:t xml:space="preserve"> property being administered in supervised administration </w:t>
      </w:r>
      <w:r w:rsidR="007B2BE2" w:rsidRPr="005C1E9A">
        <w:rPr>
          <w:rStyle w:val="match"/>
          <w:color w:val="333333"/>
          <w:bdr w:val="none" w:sz="0" w:space="0" w:color="auto" w:frame="1"/>
        </w:rPr>
        <w:t>must</w:t>
      </w:r>
      <w:r w:rsidRPr="005C1E9A">
        <w:rPr>
          <w:rStyle w:val="match"/>
          <w:color w:val="333333"/>
          <w:bdr w:val="none" w:sz="0" w:space="0" w:color="auto" w:frame="1"/>
        </w:rPr>
        <w:t xml:space="preserve"> be closed via way of means of an order for complete estate agreement under MCL 700.3952. All different estates can be closed </w:t>
      </w:r>
      <w:r w:rsidR="007B2BE2" w:rsidRPr="005C1E9A">
        <w:rPr>
          <w:rStyle w:val="match"/>
          <w:color w:val="333333"/>
          <w:bdr w:val="none" w:sz="0" w:space="0" w:color="auto" w:frame="1"/>
        </w:rPr>
        <w:t>beneath Neath</w:t>
      </w:r>
      <w:r w:rsidRPr="005C1E9A">
        <w:rPr>
          <w:rStyle w:val="match"/>
          <w:color w:val="333333"/>
          <w:bdr w:val="none" w:sz="0" w:space="0" w:color="auto" w:frame="1"/>
        </w:rPr>
        <w:t xml:space="preserve"> that provision. A petition for complete estate settlement </w:t>
      </w:r>
      <w:r w:rsidR="007B2BE2" w:rsidRPr="005C1E9A">
        <w:rPr>
          <w:rStyle w:val="match"/>
          <w:color w:val="333333"/>
          <w:bdr w:val="none" w:sz="0" w:space="0" w:color="auto" w:frame="1"/>
        </w:rPr>
        <w:t>has</w:t>
      </w:r>
      <w:r w:rsidRPr="005C1E9A">
        <w:rPr>
          <w:rStyle w:val="match"/>
          <w:color w:val="333333"/>
          <w:bdr w:val="none" w:sz="0" w:space="0" w:color="auto" w:frame="1"/>
        </w:rPr>
        <w:t xml:space="preserve"> to nation the relaxation requested. If the petitioner requests a dedication of testacy, the petitioner </w:t>
      </w:r>
      <w:r w:rsidR="007B2BE2" w:rsidRPr="005C1E9A">
        <w:rPr>
          <w:rStyle w:val="match"/>
          <w:color w:val="333333"/>
          <w:bdr w:val="none" w:sz="0" w:space="0" w:color="auto" w:frame="1"/>
        </w:rPr>
        <w:t>must</w:t>
      </w:r>
      <w:r w:rsidRPr="005C1E9A">
        <w:rPr>
          <w:rStyle w:val="match"/>
          <w:color w:val="333333"/>
          <w:bdr w:val="none" w:sz="0" w:space="0" w:color="auto" w:frame="1"/>
        </w:rPr>
        <w:t xml:space="preserve"> follow the requirements of the statute and court policies handling a determination of testacy in a proper intending. (2) Requirements for Settlement Order under MCL 700.3953. </w:t>
      </w:r>
    </w:p>
    <w:p w14:paraId="7E7BCCCB"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A private consultant or a devisee might also additionally report a petition for </w:t>
      </w:r>
      <w:r w:rsidR="007B2BE2" w:rsidRPr="005C1E9A">
        <w:rPr>
          <w:rStyle w:val="match"/>
          <w:color w:val="333333"/>
          <w:bdr w:val="none" w:sz="0" w:space="0" w:color="auto" w:frame="1"/>
        </w:rPr>
        <w:t>an</w:t>
      </w:r>
      <w:r w:rsidRPr="005C1E9A">
        <w:rPr>
          <w:rStyle w:val="match"/>
          <w:color w:val="333333"/>
          <w:bdr w:val="none" w:sz="0" w:space="0" w:color="auto" w:frame="1"/>
        </w:rPr>
        <w:t xml:space="preserve"> agreement order under MCL 700.3953; most effective in </w:t>
      </w:r>
      <w:r w:rsidR="007B2BE2" w:rsidRPr="005C1E9A">
        <w:rPr>
          <w:rStyle w:val="match"/>
          <w:color w:val="333333"/>
          <w:bdr w:val="none" w:sz="0" w:space="0" w:color="auto" w:frame="1"/>
        </w:rPr>
        <w:t>a</w:t>
      </w:r>
      <w:r w:rsidRPr="005C1E9A">
        <w:rPr>
          <w:rStyle w:val="match"/>
          <w:color w:val="333333"/>
          <w:bdr w:val="none" w:sz="0" w:space="0" w:color="auto" w:frame="1"/>
        </w:rPr>
        <w:t xml:space="preserve"> property being administered under a will admitted to probate in </w:t>
      </w:r>
      <w:r w:rsidR="007B2BE2" w:rsidRPr="005C1E9A">
        <w:rPr>
          <w:rStyle w:val="match"/>
          <w:color w:val="333333"/>
          <w:bdr w:val="none" w:sz="0" w:space="0" w:color="auto" w:frame="1"/>
        </w:rPr>
        <w:t>a</w:t>
      </w:r>
      <w:r w:rsidRPr="005C1E9A">
        <w:rPr>
          <w:rStyle w:val="match"/>
          <w:color w:val="333333"/>
          <w:bdr w:val="none" w:sz="0" w:space="0" w:color="auto" w:frame="1"/>
        </w:rPr>
        <w:t xml:space="preserve"> casual proceeding. The petition might not include a request for a determination of the decedent testacy status in a formal proceeding. (3) Discharge. A personal consultant might also additionally petition for discharge from legal responsibility with observe to the interested humans. A private consultant who files this type of petition with the court </w:t>
      </w:r>
      <w:r w:rsidR="007B2BE2" w:rsidRPr="005C1E9A">
        <w:rPr>
          <w:rStyle w:val="match"/>
          <w:color w:val="333333"/>
          <w:bdr w:val="none" w:sz="0" w:space="0" w:color="auto" w:frame="1"/>
        </w:rPr>
        <w:t>must</w:t>
      </w:r>
      <w:r w:rsidRPr="005C1E9A">
        <w:rPr>
          <w:rStyle w:val="match"/>
          <w:color w:val="333333"/>
          <w:bdr w:val="none" w:sz="0" w:space="0" w:color="auto" w:frame="1"/>
        </w:rPr>
        <w:t xml:space="preserve"> additionally report the files defined in MCR 5.310(C) and (D), as applicable, proofs of provider of these files which can be required to be served on fascinated humans, and such different files because the court might also additionally require. </w:t>
      </w:r>
    </w:p>
    <w:p w14:paraId="54E1C470"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The court might also additionally order the private representative discharged if the courtroom docket is happy that the private representative has nicely administered the property. (4) Other requests for relief. With admire to different requests for relief, the petitioner </w:t>
      </w:r>
      <w:r w:rsidR="007B2BE2" w:rsidRPr="005C1E9A">
        <w:rPr>
          <w:rStyle w:val="match"/>
          <w:color w:val="333333"/>
          <w:bdr w:val="none" w:sz="0" w:space="0" w:color="auto" w:frame="1"/>
        </w:rPr>
        <w:t>must</w:t>
      </w:r>
      <w:r w:rsidRPr="005C1E9A">
        <w:rPr>
          <w:rStyle w:val="match"/>
          <w:color w:val="333333"/>
          <w:bdr w:val="none" w:sz="0" w:space="0" w:color="auto" w:frame="1"/>
        </w:rPr>
        <w:t xml:space="preserve"> </w:t>
      </w:r>
      <w:r w:rsidRPr="005C1E9A">
        <w:rPr>
          <w:rStyle w:val="match"/>
          <w:color w:val="333333"/>
          <w:bdr w:val="none" w:sz="0" w:space="0" w:color="auto" w:frame="1"/>
        </w:rPr>
        <w:lastRenderedPageBreak/>
        <w:t xml:space="preserve">report suitable files to assist the request for relief. (5) </w:t>
      </w:r>
      <w:r w:rsidR="007B2BE2" w:rsidRPr="005C1E9A">
        <w:rPr>
          <w:rStyle w:val="match"/>
          <w:color w:val="333333"/>
          <w:bdr w:val="none" w:sz="0" w:space="0" w:color="auto" w:frame="1"/>
        </w:rPr>
        <w:t>Order. If</w:t>
      </w:r>
      <w:r w:rsidRPr="005C1E9A">
        <w:rPr>
          <w:rStyle w:val="match"/>
          <w:color w:val="333333"/>
          <w:bdr w:val="none" w:sz="0" w:space="0" w:color="auto" w:frame="1"/>
        </w:rPr>
        <w:t xml:space="preserve"> the administration of the property is complete, the order is entered in MCL 700.3952 or MCL 700.3953 shall, further to every other relief, terminate the private consultant's authority and near the property. (C) Closing of Reopened </w:t>
      </w:r>
      <w:r w:rsidR="007B2BE2" w:rsidRPr="005C1E9A">
        <w:rPr>
          <w:rStyle w:val="match"/>
          <w:color w:val="333333"/>
          <w:bdr w:val="none" w:sz="0" w:space="0" w:color="auto" w:frame="1"/>
        </w:rPr>
        <w:t>Estate. After</w:t>
      </w:r>
      <w:r w:rsidRPr="005C1E9A">
        <w:rPr>
          <w:rStyle w:val="match"/>
          <w:color w:val="333333"/>
          <w:bdr w:val="none" w:sz="0" w:space="0" w:color="auto" w:frame="1"/>
        </w:rPr>
        <w:t xml:space="preserve"> the completion of the reopened asset management, the private adviser will continue to close </w:t>
      </w:r>
      <w:r w:rsidR="007B2BE2" w:rsidRPr="005C1E9A">
        <w:rPr>
          <w:rStyle w:val="match"/>
          <w:color w:val="333333"/>
          <w:bdr w:val="none" w:sz="0" w:space="0" w:color="auto" w:frame="1"/>
        </w:rPr>
        <w:t>the property</w:t>
      </w:r>
      <w:r w:rsidRPr="005C1E9A">
        <w:rPr>
          <w:rStyle w:val="match"/>
          <w:color w:val="333333"/>
          <w:bdr w:val="none" w:sz="0" w:space="0" w:color="auto" w:frame="1"/>
        </w:rPr>
        <w:t xml:space="preserve"> via way of means of submitting a petition under MCL 700.3952 or MCL 700. 3953 or a supplemental final announcement under MCL 700.3954. </w:t>
      </w:r>
    </w:p>
    <w:p w14:paraId="6A0A4929"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If an objection isn't filed within 28 days, the personal representative is entitled to get hold of a supplemental certificates of finishing touch. Rule 5.312 Reopening Decedent Estate (A) Reopening via way of means of Application. If there is right reason to reopen a formerly administered property, aside from </w:t>
      </w:r>
      <w:r w:rsidR="007B2BE2" w:rsidRPr="005C1E9A">
        <w:rPr>
          <w:rStyle w:val="match"/>
          <w:color w:val="333333"/>
          <w:bdr w:val="none" w:sz="0" w:space="0" w:color="auto" w:frame="1"/>
        </w:rPr>
        <w:t>a</w:t>
      </w:r>
      <w:r w:rsidRPr="005C1E9A">
        <w:rPr>
          <w:rStyle w:val="match"/>
          <w:color w:val="333333"/>
          <w:bdr w:val="none" w:sz="0" w:space="0" w:color="auto" w:frame="1"/>
        </w:rPr>
        <w:t xml:space="preserve"> property that become terminated in supervised management, any interested individual might also additionally practice to the sign in to reopen the property and hire the previous private consultant or every other individual who has priority. For right reason and </w:t>
      </w:r>
      <w:r w:rsidR="007B2BE2" w:rsidRPr="005C1E9A">
        <w:rPr>
          <w:rStyle w:val="match"/>
          <w:color w:val="333333"/>
          <w:bdr w:val="none" w:sz="0" w:space="0" w:color="auto" w:frame="1"/>
        </w:rPr>
        <w:t>without</w:t>
      </w:r>
      <w:r w:rsidRPr="005C1E9A">
        <w:rPr>
          <w:rStyle w:val="match"/>
          <w:color w:val="333333"/>
          <w:bdr w:val="none" w:sz="0" w:space="0" w:color="auto" w:frame="1"/>
        </w:rPr>
        <w:t xml:space="preserve"> observe, the sign in might also additionally reopen the property, hire the previous personal representative or someone who has priority, and difficulty letters of authority with a certain termination date. (B) Reopening via way of means of Petition. </w:t>
      </w:r>
    </w:p>
    <w:p w14:paraId="17C6666A"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 xml:space="preserve">The formerly appointed private consultant or </w:t>
      </w:r>
      <w:r w:rsidR="007B2BE2" w:rsidRPr="005C1E9A">
        <w:rPr>
          <w:rStyle w:val="match"/>
          <w:color w:val="333333"/>
          <w:bdr w:val="none" w:sz="0" w:space="0" w:color="auto" w:frame="1"/>
        </w:rPr>
        <w:t>a</w:t>
      </w:r>
      <w:r w:rsidRPr="005C1E9A">
        <w:rPr>
          <w:rStyle w:val="match"/>
          <w:color w:val="333333"/>
          <w:bdr w:val="none" w:sz="0" w:space="0" w:color="auto" w:frame="1"/>
        </w:rPr>
        <w:t xml:space="preserve"> fascinated individual might also additionally report a petition with the court to reopen the property and hire a private consultant under MCL 700.3959. (C) Calculation of Due Dates. For functions of figuring out while the stock price calculation, the inventory filing, the stock price payment, and the attention of persevered management are due, a reopened decedent property is to be handled as a </w:t>
      </w:r>
      <w:r w:rsidR="007B2BE2" w:rsidRPr="005C1E9A">
        <w:rPr>
          <w:rStyle w:val="match"/>
          <w:color w:val="333333"/>
          <w:bdr w:val="none" w:sz="0" w:space="0" w:color="auto" w:frame="1"/>
        </w:rPr>
        <w:t>brand-new</w:t>
      </w:r>
      <w:r w:rsidRPr="005C1E9A">
        <w:rPr>
          <w:rStyle w:val="match"/>
          <w:color w:val="333333"/>
          <w:bdr w:val="none" w:sz="0" w:space="0" w:color="auto" w:frame="1"/>
        </w:rPr>
        <w:t xml:space="preserve"> case. Rule 5. 313 Compensation of Attorneys (A) Reasonable Fees and Costs. </w:t>
      </w:r>
      <w:r w:rsidR="007B2BE2" w:rsidRPr="005C1E9A">
        <w:rPr>
          <w:rStyle w:val="match"/>
          <w:color w:val="333333"/>
          <w:bdr w:val="none" w:sz="0" w:space="0" w:color="auto" w:frame="1"/>
        </w:rPr>
        <w:t>A</w:t>
      </w:r>
      <w:r w:rsidRPr="005C1E9A">
        <w:rPr>
          <w:rStyle w:val="match"/>
          <w:color w:val="333333"/>
          <w:bdr w:val="none" w:sz="0" w:space="0" w:color="auto" w:frame="1"/>
        </w:rPr>
        <w:t xml:space="preserve"> lawyer is entitled to get hold of affordable repayment for legal services rendered on behalf of a private consultant, and to repayment for expenses incurred in rendering those services.</w:t>
      </w:r>
    </w:p>
    <w:p w14:paraId="72987744" w14:textId="77777777" w:rsidR="0004697D" w:rsidRDefault="005C1E9A"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lastRenderedPageBreak/>
        <w:t xml:space="preserve"> In figuring out the reasonableness of fees, the courtroom docket </w:t>
      </w:r>
      <w:r w:rsidR="007B2BE2" w:rsidRPr="005C1E9A">
        <w:rPr>
          <w:rStyle w:val="match"/>
          <w:color w:val="333333"/>
          <w:bdr w:val="none" w:sz="0" w:space="0" w:color="auto" w:frame="1"/>
        </w:rPr>
        <w:t>must</w:t>
      </w:r>
      <w:r w:rsidRPr="005C1E9A">
        <w:rPr>
          <w:rStyle w:val="match"/>
          <w:color w:val="333333"/>
          <w:bdr w:val="none" w:sz="0" w:space="0" w:color="auto" w:frame="1"/>
        </w:rPr>
        <w:t xml:space="preserve"> remember the elements indexed in MRPC 1.5(a). The courtroom docket may additionally don't forget the failure to conform with this rule. (B) Written Fee Agreement. At the commencement of the representation, the lawyer and the private consultant or the proposed private consultant </w:t>
      </w:r>
      <w:r w:rsidR="007B2BE2" w:rsidRPr="005C1E9A">
        <w:rPr>
          <w:rStyle w:val="match"/>
          <w:color w:val="333333"/>
          <w:bdr w:val="none" w:sz="0" w:space="0" w:color="auto" w:frame="1"/>
        </w:rPr>
        <w:t>must</w:t>
      </w:r>
      <w:r w:rsidRPr="005C1E9A">
        <w:rPr>
          <w:rStyle w:val="match"/>
          <w:color w:val="333333"/>
          <w:bdr w:val="none" w:sz="0" w:space="0" w:color="auto" w:frame="1"/>
        </w:rPr>
        <w:t xml:space="preserve"> input right into a written price settlement signed via way of means of them </w:t>
      </w:r>
      <w:r w:rsidR="0084312F" w:rsidRPr="005C1E9A">
        <w:rPr>
          <w:rStyle w:val="match"/>
          <w:color w:val="333333"/>
          <w:bdr w:val="none" w:sz="0" w:space="0" w:color="auto" w:frame="1"/>
        </w:rPr>
        <w:t xml:space="preserve">A copy of the contract must be given to the personal representative. (C) </w:t>
      </w:r>
      <w:r w:rsidR="007B2BE2" w:rsidRPr="005C1E9A">
        <w:rPr>
          <w:rStyle w:val="match"/>
          <w:color w:val="333333"/>
          <w:bdr w:val="none" w:sz="0" w:space="0" w:color="auto" w:frame="1"/>
        </w:rPr>
        <w:t>Records. Regardless</w:t>
      </w:r>
      <w:r w:rsidR="0084312F" w:rsidRPr="005C1E9A">
        <w:rPr>
          <w:rStyle w:val="match"/>
          <w:color w:val="333333"/>
          <w:bdr w:val="none" w:sz="0" w:space="0" w:color="auto" w:frame="1"/>
        </w:rPr>
        <w:t xml:space="preserve"> of the fee agreement, any lawyer representing a personal representative must keep time records </w:t>
      </w:r>
      <w:r w:rsidR="007B2BE2" w:rsidRPr="005C1E9A">
        <w:rPr>
          <w:rStyle w:val="match"/>
          <w:color w:val="333333"/>
          <w:bdr w:val="none" w:sz="0" w:space="0" w:color="auto" w:frame="1"/>
        </w:rPr>
        <w:t>for services</w:t>
      </w:r>
      <w:r w:rsidR="0084312F" w:rsidRPr="005C1E9A">
        <w:rPr>
          <w:rStyle w:val="match"/>
          <w:color w:val="333333"/>
          <w:bdr w:val="none" w:sz="0" w:space="0" w:color="auto" w:frame="1"/>
        </w:rPr>
        <w:t xml:space="preserve"> that must reflect the following information: the identity of the person performing the services, the date </w:t>
      </w:r>
      <w:r w:rsidR="00E25620" w:rsidRPr="005C1E9A">
        <w:rPr>
          <w:rStyle w:val="match"/>
          <w:color w:val="333333"/>
          <w:bdr w:val="none" w:sz="0" w:space="0" w:color="auto" w:frame="1"/>
        </w:rPr>
        <w:t>the</w:t>
      </w:r>
      <w:r w:rsidR="00E25620" w:rsidRPr="005C1E9A">
        <w:rPr>
          <w:rStyle w:val="match"/>
          <w:color w:val="333333"/>
          <w:bdr w:val="none" w:sz="0" w:space="0" w:color="auto" w:frame="1"/>
        </w:rPr>
        <w:t xml:space="preserve"> </w:t>
      </w:r>
      <w:r w:rsidR="0084312F" w:rsidRPr="005C1E9A">
        <w:rPr>
          <w:rStyle w:val="match"/>
          <w:color w:val="333333"/>
          <w:bdr w:val="none" w:sz="0" w:space="0" w:color="auto" w:frame="1"/>
        </w:rPr>
        <w:t xml:space="preserve">services are performed, the time spent performing the services and a brief description of the (D) Notice to Interested Persons.Whatever the subsequent suite, the personal representative must serve to the persons concerned whose interests will be interested in the payment </w:t>
      </w:r>
      <w:r w:rsidR="00E25620" w:rsidRPr="005C1E9A">
        <w:rPr>
          <w:rStyle w:val="match"/>
          <w:color w:val="333333"/>
          <w:bdr w:val="none" w:sz="0" w:space="0" w:color="auto" w:frame="1"/>
        </w:rPr>
        <w:t>of attorney’s</w:t>
      </w:r>
      <w:r w:rsidR="0084312F" w:rsidRPr="005C1E9A">
        <w:rPr>
          <w:rStyle w:val="match"/>
          <w:color w:val="333333"/>
          <w:bdr w:val="none" w:sz="0" w:space="0" w:color="auto" w:frame="1"/>
        </w:rPr>
        <w:t xml:space="preserve"> fees, a notice on a form approved by the state court administrator, and a copy of the written fee </w:t>
      </w:r>
      <w:r w:rsidR="00E25620" w:rsidRPr="005C1E9A">
        <w:rPr>
          <w:rStyle w:val="match"/>
          <w:color w:val="333333"/>
          <w:bdr w:val="none" w:sz="0" w:space="0" w:color="auto" w:frame="1"/>
        </w:rPr>
        <w:t xml:space="preserve">agreement. </w:t>
      </w:r>
    </w:p>
    <w:p w14:paraId="247C960A" w14:textId="77777777" w:rsidR="0004697D" w:rsidRDefault="00E25620"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The</w:t>
      </w:r>
      <w:r w:rsidR="0084312F" w:rsidRPr="005C1E9A">
        <w:rPr>
          <w:rStyle w:val="match"/>
          <w:color w:val="333333"/>
          <w:bdr w:val="none" w:sz="0" w:space="0" w:color="auto" w:frame="1"/>
        </w:rPr>
        <w:t xml:space="preserve"> notice must state: (1) the expected frequency of payment, (2) that the person is entitled to a copy of </w:t>
      </w:r>
      <w:r w:rsidRPr="005C1E9A">
        <w:rPr>
          <w:rStyle w:val="match"/>
          <w:color w:val="333333"/>
          <w:bdr w:val="none" w:sz="0" w:space="0" w:color="auto" w:frame="1"/>
        </w:rPr>
        <w:t>each statement</w:t>
      </w:r>
      <w:r w:rsidR="0084312F" w:rsidRPr="005C1E9A">
        <w:rPr>
          <w:rStyle w:val="match"/>
          <w:color w:val="333333"/>
          <w:bdr w:val="none" w:sz="0" w:space="0" w:color="auto" w:frame="1"/>
        </w:rPr>
        <w:t xml:space="preserve"> of services or charges on request, (3) that the person can object to the tariffs at any time </w:t>
      </w:r>
      <w:r w:rsidRPr="005C1E9A">
        <w:rPr>
          <w:rStyle w:val="match"/>
          <w:color w:val="333333"/>
          <w:bdr w:val="none" w:sz="0" w:space="0" w:color="auto" w:frame="1"/>
        </w:rPr>
        <w:t>before Allowance</w:t>
      </w:r>
      <w:r w:rsidR="0084312F" w:rsidRPr="005C1E9A">
        <w:rPr>
          <w:rStyle w:val="match"/>
          <w:color w:val="333333"/>
          <w:bdr w:val="none" w:sz="0" w:space="0" w:color="auto" w:frame="1"/>
        </w:rPr>
        <w:t xml:space="preserve"> of the commissions by the Court (4) that an objection can be taken in writing or in a hearing and </w:t>
      </w:r>
      <w:r w:rsidRPr="005C1E9A">
        <w:rPr>
          <w:rStyle w:val="match"/>
          <w:color w:val="333333"/>
          <w:bdr w:val="none" w:sz="0" w:space="0" w:color="auto" w:frame="1"/>
        </w:rPr>
        <w:t>that the</w:t>
      </w:r>
      <w:r w:rsidR="0084312F" w:rsidRPr="005C1E9A">
        <w:rPr>
          <w:rStyle w:val="match"/>
          <w:color w:val="333333"/>
          <w:bdr w:val="none" w:sz="0" w:space="0" w:color="auto" w:frame="1"/>
        </w:rPr>
        <w:t xml:space="preserve"> written opposition must be submitted to the court and a copy served on the personal representative or lawyer. (E) Payment of </w:t>
      </w:r>
      <w:r w:rsidRPr="005C1E9A">
        <w:rPr>
          <w:rStyle w:val="match"/>
          <w:color w:val="333333"/>
          <w:bdr w:val="none" w:sz="0" w:space="0" w:color="auto" w:frame="1"/>
        </w:rPr>
        <w:t>commissions. A</w:t>
      </w:r>
      <w:r w:rsidR="0084312F" w:rsidRPr="005C1E9A">
        <w:rPr>
          <w:rStyle w:val="match"/>
          <w:color w:val="333333"/>
          <w:bdr w:val="none" w:sz="0" w:space="0" w:color="auto" w:frame="1"/>
        </w:rPr>
        <w:t xml:space="preserve"> personal representative can make, and a lawyer can accept, payments for services and fees, on a periodic basis without the prior approval of the </w:t>
      </w:r>
      <w:r w:rsidRPr="005C1E9A">
        <w:rPr>
          <w:rStyle w:val="match"/>
          <w:color w:val="333333"/>
          <w:bdr w:val="none" w:sz="0" w:space="0" w:color="auto" w:frame="1"/>
        </w:rPr>
        <w:t xml:space="preserve">court. </w:t>
      </w:r>
    </w:p>
    <w:p w14:paraId="654855F7" w14:textId="77777777" w:rsidR="00CC3E52" w:rsidRDefault="00E25620" w:rsidP="005C1E9A">
      <w:pPr>
        <w:spacing w:line="480" w:lineRule="auto"/>
        <w:ind w:firstLine="720"/>
        <w:rPr>
          <w:rStyle w:val="match"/>
          <w:color w:val="333333"/>
          <w:bdr w:val="none" w:sz="0" w:space="0" w:color="auto" w:frame="1"/>
        </w:rPr>
      </w:pPr>
      <w:r w:rsidRPr="005C1E9A">
        <w:rPr>
          <w:rStyle w:val="match"/>
          <w:color w:val="333333"/>
          <w:bdr w:val="none" w:sz="0" w:space="0" w:color="auto" w:frame="1"/>
        </w:rPr>
        <w:t>If</w:t>
      </w:r>
      <w:r w:rsidR="0084312F" w:rsidRPr="005C1E9A">
        <w:rPr>
          <w:rStyle w:val="match"/>
          <w:color w:val="333333"/>
          <w:bdr w:val="none" w:sz="0" w:space="0" w:color="auto" w:frame="1"/>
        </w:rPr>
        <w:t xml:space="preserve"> before the time of payment (1) the lawyer and the personal representative have reached a written agreement on costs; (2) copies of the </w:t>
      </w:r>
      <w:r w:rsidRPr="005C1E9A">
        <w:rPr>
          <w:rStyle w:val="match"/>
          <w:color w:val="333333"/>
          <w:bdr w:val="none" w:sz="0" w:space="0" w:color="auto" w:frame="1"/>
        </w:rPr>
        <w:t>tax the</w:t>
      </w:r>
      <w:r w:rsidR="0084312F" w:rsidRPr="005C1E9A">
        <w:rPr>
          <w:rStyle w:val="match"/>
          <w:color w:val="333333"/>
          <w:bdr w:val="none" w:sz="0" w:space="0" w:color="auto" w:frame="1"/>
        </w:rPr>
        <w:t xml:space="preserve"> agreement and communication required by sub-regulation (D) have been sent to all interested persons who are interested; (3) a statement for </w:t>
      </w:r>
      <w:r w:rsidR="0084312F" w:rsidRPr="005C1E9A">
        <w:rPr>
          <w:rStyle w:val="match"/>
          <w:color w:val="333333"/>
          <w:bdr w:val="none" w:sz="0" w:space="0" w:color="auto" w:frame="1"/>
        </w:rPr>
        <w:lastRenderedPageBreak/>
        <w:t xml:space="preserve">e </w:t>
      </w:r>
      <w:r w:rsidRPr="005C1E9A">
        <w:rPr>
          <w:rStyle w:val="match"/>
          <w:color w:val="333333"/>
          <w:bdr w:val="none" w:sz="0" w:space="0" w:color="auto" w:frame="1"/>
        </w:rPr>
        <w:t>services of</w:t>
      </w:r>
      <w:r w:rsidR="0084312F" w:rsidRPr="005C1E9A">
        <w:rPr>
          <w:rStyle w:val="match"/>
          <w:color w:val="333333"/>
          <w:bdr w:val="none" w:sz="0" w:space="0" w:color="auto" w:frame="1"/>
        </w:rPr>
        <w:t xml:space="preserve"> this declaration; and (4) no written and unresolved objections to the expenses, current or past, have been notified to the lawyer and the personal </w:t>
      </w:r>
      <w:r w:rsidRPr="005C1E9A">
        <w:rPr>
          <w:rStyle w:val="match"/>
          <w:color w:val="333333"/>
          <w:bdr w:val="none" w:sz="0" w:space="0" w:color="auto" w:frame="1"/>
        </w:rPr>
        <w:t>representative. Fees</w:t>
      </w:r>
      <w:r w:rsidR="0084312F" w:rsidRPr="005C1E9A">
        <w:rPr>
          <w:rStyle w:val="match"/>
          <w:color w:val="333333"/>
          <w:bdr w:val="none" w:sz="0" w:space="0" w:color="auto" w:frame="1"/>
        </w:rPr>
        <w:t xml:space="preserve"> can be paid without prior court </w:t>
      </w:r>
      <w:r w:rsidRPr="005C1E9A">
        <w:rPr>
          <w:rStyle w:val="match"/>
          <w:color w:val="333333"/>
          <w:bdr w:val="none" w:sz="0" w:space="0" w:color="auto" w:frame="1"/>
        </w:rPr>
        <w:t>approval. Legal</w:t>
      </w:r>
      <w:r w:rsidR="0084312F" w:rsidRPr="005C1E9A">
        <w:rPr>
          <w:rStyle w:val="match"/>
          <w:color w:val="333333"/>
          <w:bdr w:val="none" w:sz="0" w:space="0" w:color="auto" w:frame="1"/>
        </w:rPr>
        <w:t xml:space="preserve"> fees and expenses paid without the prior approval of the court remain under the control of the </w:t>
      </w:r>
      <w:r w:rsidRPr="005C1E9A">
        <w:rPr>
          <w:rStyle w:val="match"/>
          <w:color w:val="333333"/>
          <w:bdr w:val="none" w:sz="0" w:space="0" w:color="auto" w:frame="1"/>
        </w:rPr>
        <w:t>court</w:t>
      </w:r>
      <w:r w:rsidR="0084312F" w:rsidRPr="005C1E9A">
        <w:rPr>
          <w:rStyle w:val="match"/>
          <w:color w:val="333333"/>
          <w:bdr w:val="none" w:sz="0" w:space="0" w:color="auto" w:frame="1"/>
        </w:rPr>
        <w:t xml:space="preserve">) Compensation complaints, the information </w:t>
      </w:r>
      <w:r w:rsidRPr="005C1E9A">
        <w:rPr>
          <w:rStyle w:val="match"/>
          <w:color w:val="333333"/>
          <w:bdr w:val="none" w:sz="0" w:space="0" w:color="auto" w:frame="1"/>
        </w:rPr>
        <w:t>requested.</w:t>
      </w:r>
    </w:p>
    <w:p w14:paraId="3F6CAD85" w14:textId="71FEF0A5" w:rsidR="008A6FED" w:rsidRPr="005C1E9A" w:rsidRDefault="00E25620" w:rsidP="005C1E9A">
      <w:pPr>
        <w:spacing w:line="480" w:lineRule="auto"/>
        <w:ind w:firstLine="720"/>
      </w:pPr>
      <w:r w:rsidRPr="005C1E9A">
        <w:rPr>
          <w:rStyle w:val="match"/>
          <w:color w:val="333333"/>
          <w:bdr w:val="none" w:sz="0" w:space="0" w:color="auto" w:frame="1"/>
        </w:rPr>
        <w:t xml:space="preserve"> Unless</w:t>
      </w:r>
      <w:r w:rsidR="0084312F" w:rsidRPr="005C1E9A">
        <w:rPr>
          <w:rStyle w:val="match"/>
          <w:color w:val="333333"/>
          <w:bdr w:val="none" w:sz="0" w:space="0" w:color="auto" w:frame="1"/>
        </w:rPr>
        <w:t xml:space="preserve"> compensation is accepted by all interested parties, the personal representative must attach aa statement, </w:t>
      </w:r>
      <w:r w:rsidRPr="005C1E9A">
        <w:rPr>
          <w:rStyle w:val="match"/>
          <w:color w:val="333333"/>
          <w:bdr w:val="none" w:sz="0" w:space="0" w:color="auto" w:frame="1"/>
        </w:rPr>
        <w:t>petition,</w:t>
      </w:r>
      <w:r w:rsidR="0084312F" w:rsidRPr="005C1E9A">
        <w:rPr>
          <w:rStyle w:val="match"/>
          <w:color w:val="333333"/>
          <w:bdr w:val="none" w:sz="0" w:space="0" w:color="auto" w:frame="1"/>
        </w:rPr>
        <w:t xml:space="preserve"> or petition for redress a statement containing the information required by sub-regulation (C).(G) Contingent Fee Agreements under MCR 8.121.Sub-rules (C), (E) and (F) of this rule do not apply to a conditional commission contract between a personal representative and a lawyer under MCR 8.121. My role as a paralegal in this is to file the motions the pleadings and make sure the deadlines are met. Elizabeth’s duties as the personal representative are, a. Pay Samantha debt and expenses of last illness funeral, and burial are paid as soon after death. To retain for whatever. My personal representative deems advisable in their property including property owned by me at my death and to invest in reinvest any property both real and personal regardless of whether particular investment would be proper for a personal representative in regardless of the extent of diversification of the assets held here under . to selling grant options to buy all or a part of my state, both personal at </w:t>
      </w:r>
      <w:r w:rsidRPr="005C1E9A">
        <w:rPr>
          <w:rStyle w:val="match"/>
          <w:color w:val="333333"/>
          <w:bdr w:val="none" w:sz="0" w:space="0" w:color="auto" w:frame="1"/>
        </w:rPr>
        <w:t>any time</w:t>
      </w:r>
      <w:r w:rsidR="0084312F" w:rsidRPr="005C1E9A">
        <w:rPr>
          <w:rStyle w:val="match"/>
          <w:color w:val="333333"/>
          <w:bdr w:val="none" w:sz="0" w:space="0" w:color="auto" w:frame="1"/>
        </w:rPr>
        <w:t xml:space="preserve"> at public or private sale for consideration </w:t>
      </w:r>
      <w:r w:rsidRPr="005C1E9A">
        <w:rPr>
          <w:rStyle w:val="match"/>
          <w:color w:val="333333"/>
          <w:bdr w:val="none" w:sz="0" w:space="0" w:color="auto" w:frame="1"/>
        </w:rPr>
        <w:t>whether</w:t>
      </w:r>
      <w:r w:rsidR="0084312F" w:rsidRPr="005C1E9A">
        <w:rPr>
          <w:rStyle w:val="match"/>
          <w:color w:val="333333"/>
          <w:bdr w:val="none" w:sz="0" w:space="0" w:color="auto" w:frame="1"/>
        </w:rPr>
        <w:t xml:space="preserve"> the highest possible consideration terms including credit as my personal The representative considers it appropriate and to recognize and provide actions or other tools related to that to pay compromise settlement or otherwise suggesting claims including in favor of or against me, my </w:t>
      </w:r>
      <w:r w:rsidRPr="005C1E9A">
        <w:rPr>
          <w:rStyle w:val="match"/>
          <w:color w:val="333333"/>
          <w:bdr w:val="none" w:sz="0" w:space="0" w:color="auto" w:frame="1"/>
        </w:rPr>
        <w:t>state,</w:t>
      </w:r>
      <w:r w:rsidR="0084312F" w:rsidRPr="005C1E9A">
        <w:rPr>
          <w:rStyle w:val="match"/>
          <w:color w:val="333333"/>
          <w:bdr w:val="none" w:sz="0" w:space="0" w:color="auto" w:frame="1"/>
        </w:rPr>
        <w:t xml:space="preserve"> or my personal representative</w:t>
      </w:r>
      <w:r w:rsidR="0084312F" w:rsidRPr="005C1E9A">
        <w:rPr>
          <w:rStyle w:val="match"/>
          <w:color w:val="333333"/>
          <w:bdr w:val="none" w:sz="0" w:space="0" w:color="auto" w:frame="1"/>
        </w:rPr>
        <w:t>.</w:t>
      </w:r>
    </w:p>
    <w:p w14:paraId="58624D20" w14:textId="77777777" w:rsidR="008A6FED" w:rsidRPr="005C1E9A" w:rsidRDefault="008A6FED" w:rsidP="005C1E9A">
      <w:pPr>
        <w:spacing w:line="480" w:lineRule="auto"/>
        <w:ind w:firstLine="720"/>
      </w:pPr>
    </w:p>
    <w:p w14:paraId="18B32947" w14:textId="77777777" w:rsidR="008A6FED" w:rsidRDefault="008A6FED" w:rsidP="00851C17">
      <w:pPr>
        <w:spacing w:line="480" w:lineRule="auto"/>
      </w:pPr>
    </w:p>
    <w:p w14:paraId="60BA70C1" w14:textId="00B9046A" w:rsidR="008A6FED" w:rsidRDefault="00851C17" w:rsidP="00851C17">
      <w:pPr>
        <w:spacing w:line="480" w:lineRule="auto"/>
      </w:pPr>
      <w:r>
        <w:lastRenderedPageBreak/>
        <w:t xml:space="preserve"> References</w:t>
      </w:r>
      <w:r w:rsidR="008A6FED">
        <w:t>:</w:t>
      </w:r>
    </w:p>
    <w:p w14:paraId="10C63412" w14:textId="09EDF5C9" w:rsidR="0029140D" w:rsidRPr="00851C17" w:rsidRDefault="00851C17" w:rsidP="00851C17">
      <w:pPr>
        <w:spacing w:line="480" w:lineRule="auto"/>
      </w:pPr>
      <w:r>
        <w:t>Michigan Court Rules Chap 5. Probate Court. (n.d.). https://courts.michigan.gov/Courts/MichiganSupremeCourt/rules/Documents/HTML/CRs/Ch %205/Court%20Rules%20Book%20Ch%205-Responsive %20HTML5/index.html#t=Court_Rules_Book_Ch_5%2FCourt_Rules_Chapter_5%2FCourt_Rules_Chapter _5.htm. Out of State Probate (AKA Ancillary Probate). wh Law. (2021, June 1). https://whlawoffices.com/blog/out-of-state-probate-aka-ancillary-probate/. PROBATE COURT. The Probate Pro. (2017, June 8). https://theprobatepro.com/probate-court/#:~:text=In %20Michigan%2C%20the%20county%20probate,owning%20assets%20within%20that%20county. Understanding the Uniform Probate Code: Common Questions. Seglund Gabe Pawlak &amp; Groth, PLC. (2018, May 8). https://michlaw.biz/understanding-uniform-probate-code-common-questions/. Michigan Probate Forms: PDF Copies &amp; Descriptions. The Law Office of Sean J Nichols. (202</w:t>
      </w:r>
      <w:r w:rsidR="00230849">
        <w:t>1</w:t>
      </w:r>
      <w:r>
        <w:t xml:space="preserve">, </w:t>
      </w:r>
      <w:r w:rsidR="00230849">
        <w:t>December</w:t>
      </w:r>
      <w:r>
        <w:t xml:space="preserve"> </w:t>
      </w:r>
      <w:r w:rsidR="00230849">
        <w:t>18</w:t>
      </w:r>
      <w:r>
        <w:t>). https://seanjnichols.com/blog/probate/michigan-probate-court-forms/</w:t>
      </w:r>
    </w:p>
    <w:sectPr w:rsidR="0029140D" w:rsidRPr="00851C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C17"/>
    <w:rsid w:val="0004697D"/>
    <w:rsid w:val="001414D3"/>
    <w:rsid w:val="001D0914"/>
    <w:rsid w:val="001D42D9"/>
    <w:rsid w:val="00230849"/>
    <w:rsid w:val="0029140D"/>
    <w:rsid w:val="0035396A"/>
    <w:rsid w:val="005C1E9A"/>
    <w:rsid w:val="00745161"/>
    <w:rsid w:val="0077060B"/>
    <w:rsid w:val="007B2BE2"/>
    <w:rsid w:val="007D05AF"/>
    <w:rsid w:val="00823BB4"/>
    <w:rsid w:val="0084312F"/>
    <w:rsid w:val="0085050C"/>
    <w:rsid w:val="00851C17"/>
    <w:rsid w:val="008A6FED"/>
    <w:rsid w:val="008F3CEE"/>
    <w:rsid w:val="009832D9"/>
    <w:rsid w:val="00A55EF2"/>
    <w:rsid w:val="00AA00BD"/>
    <w:rsid w:val="00B723F3"/>
    <w:rsid w:val="00CC3E52"/>
    <w:rsid w:val="00D85E16"/>
    <w:rsid w:val="00E25620"/>
    <w:rsid w:val="00E83053"/>
    <w:rsid w:val="00ED6334"/>
    <w:rsid w:val="00F44B96"/>
    <w:rsid w:val="00F844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6D3DB"/>
  <w15:chartTrackingRefBased/>
  <w15:docId w15:val="{2913E07D-F442-4AC8-85DB-5E1A59AC9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6FED"/>
    <w:pPr>
      <w:ind w:left="720"/>
      <w:contextualSpacing/>
    </w:pPr>
  </w:style>
  <w:style w:type="character" w:customStyle="1" w:styleId="match">
    <w:name w:val="match"/>
    <w:basedOn w:val="DefaultParagraphFont"/>
    <w:rsid w:val="007706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4460</Words>
  <Characters>25425</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Karman Beller</dc:creator>
  <cp:keywords/>
  <dc:description/>
  <cp:lastModifiedBy>Karman Beller</cp:lastModifiedBy>
  <cp:revision>2</cp:revision>
  <dcterms:created xsi:type="dcterms:W3CDTF">2021-12-19T08:14:00Z</dcterms:created>
  <dcterms:modified xsi:type="dcterms:W3CDTF">2021-12-19T08:14:00Z</dcterms:modified>
</cp:coreProperties>
</file>