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960502338"/>
        <w:docPartObj>
          <w:docPartGallery w:val="Cover Pages"/>
          <w:docPartUnique/>
        </w:docPartObj>
      </w:sdtPr>
      <w:sdtEndPr>
        <w:rPr>
          <w:rFonts w:ascii="Times New Roman" w:hAnsi="Times New Roman" w:cs="Times New Roman"/>
          <w:sz w:val="24"/>
          <w:szCs w:val="24"/>
        </w:rPr>
      </w:sdtEndPr>
      <w:sdtContent>
        <w:p w14:paraId="1B8C733A" w14:textId="4461A80B" w:rsidR="00810917" w:rsidRDefault="00810917"/>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8043"/>
          </w:tblGrid>
          <w:tr w:rsidR="00810917" w14:paraId="40EEC8DF" w14:textId="77777777">
            <w:tc>
              <w:tcPr>
                <w:tcW w:w="7672" w:type="dxa"/>
                <w:tcMar>
                  <w:top w:w="216" w:type="dxa"/>
                  <w:left w:w="115" w:type="dxa"/>
                  <w:bottom w:w="216" w:type="dxa"/>
                  <w:right w:w="115" w:type="dxa"/>
                </w:tcMar>
              </w:tcPr>
              <w:p w14:paraId="762D3FA0" w14:textId="51023DCA" w:rsidR="00810917" w:rsidRDefault="00810917">
                <w:pPr>
                  <w:pStyle w:val="NoSpacing"/>
                  <w:rPr>
                    <w:color w:val="2F5496" w:themeColor="accent1" w:themeShade="BF"/>
                    <w:sz w:val="24"/>
                  </w:rPr>
                </w:pPr>
              </w:p>
            </w:tc>
          </w:tr>
          <w:tr w:rsidR="00810917" w14:paraId="57622B6B" w14:textId="77777777">
            <w:tc>
              <w:tcPr>
                <w:tcW w:w="7672" w:type="dxa"/>
              </w:tcPr>
              <w:sdt>
                <w:sdtPr>
                  <w:rPr>
                    <w:rFonts w:ascii="Times New Roman" w:eastAsiaTheme="majorEastAsia" w:hAnsi="Times New Roman" w:cs="Times New Roman"/>
                    <w:b/>
                    <w:bCs/>
                    <w:color w:val="0D0D0D" w:themeColor="text1" w:themeTint="F2"/>
                    <w:sz w:val="88"/>
                    <w:szCs w:val="88"/>
                  </w:rPr>
                  <w:alias w:val="Title"/>
                  <w:id w:val="13406919"/>
                  <w:placeholder>
                    <w:docPart w:val="322C4F4972C945E2A394B5B60490586D"/>
                  </w:placeholder>
                  <w:dataBinding w:prefixMappings="xmlns:ns0='http://schemas.openxmlformats.org/package/2006/metadata/core-properties' xmlns:ns1='http://purl.org/dc/elements/1.1/'" w:xpath="/ns0:coreProperties[1]/ns1:title[1]" w:storeItemID="{6C3C8BC8-F283-45AE-878A-BAB7291924A1}"/>
                  <w:text/>
                </w:sdtPr>
                <w:sdtContent>
                  <w:p w14:paraId="239CF4A5" w14:textId="444F5326" w:rsidR="00810917" w:rsidRPr="00810917" w:rsidRDefault="00810917">
                    <w:pPr>
                      <w:pStyle w:val="NoSpacing"/>
                      <w:spacing w:line="216" w:lineRule="auto"/>
                      <w:rPr>
                        <w:rFonts w:ascii="Times New Roman" w:eastAsiaTheme="majorEastAsia" w:hAnsi="Times New Roman" w:cs="Times New Roman"/>
                        <w:b/>
                        <w:bCs/>
                        <w:color w:val="4472C4" w:themeColor="accent1"/>
                        <w:sz w:val="88"/>
                        <w:szCs w:val="88"/>
                      </w:rPr>
                    </w:pPr>
                    <w:proofErr w:type="spellStart"/>
                    <w:r w:rsidRPr="00810917">
                      <w:rPr>
                        <w:rFonts w:ascii="Times New Roman" w:eastAsiaTheme="majorEastAsia" w:hAnsi="Times New Roman" w:cs="Times New Roman"/>
                        <w:b/>
                        <w:bCs/>
                        <w:color w:val="0D0D0D" w:themeColor="text1" w:themeTint="F2"/>
                        <w:sz w:val="88"/>
                        <w:szCs w:val="88"/>
                      </w:rPr>
                      <w:t>Pleg</w:t>
                    </w:r>
                    <w:proofErr w:type="spellEnd"/>
                    <w:r w:rsidRPr="00810917">
                      <w:rPr>
                        <w:rFonts w:ascii="Times New Roman" w:eastAsiaTheme="majorEastAsia" w:hAnsi="Times New Roman" w:cs="Times New Roman"/>
                        <w:b/>
                        <w:bCs/>
                        <w:color w:val="0D0D0D" w:themeColor="text1" w:themeTint="F2"/>
                        <w:sz w:val="88"/>
                        <w:szCs w:val="88"/>
                      </w:rPr>
                      <w:t xml:space="preserve"> 135 Portfolio project</w:t>
                    </w:r>
                  </w:p>
                </w:sdtContent>
              </w:sdt>
            </w:tc>
          </w:tr>
          <w:tr w:rsidR="00810917" w14:paraId="67F6C0F2" w14:textId="77777777">
            <w:tc>
              <w:tcPr>
                <w:tcW w:w="7672" w:type="dxa"/>
                <w:tcMar>
                  <w:top w:w="216" w:type="dxa"/>
                  <w:left w:w="115" w:type="dxa"/>
                  <w:bottom w:w="216" w:type="dxa"/>
                  <w:right w:w="115" w:type="dxa"/>
                </w:tcMar>
              </w:tcPr>
              <w:p w14:paraId="6C287AAA" w14:textId="4F2E3A34" w:rsidR="00810917" w:rsidRDefault="00810917">
                <w:pPr>
                  <w:pStyle w:val="NoSpacing"/>
                  <w:rPr>
                    <w:color w:val="2F5496" w:themeColor="accent1" w:themeShade="BF"/>
                    <w:sz w:val="24"/>
                  </w:rPr>
                </w:pPr>
              </w:p>
            </w:tc>
          </w:tr>
        </w:tbl>
        <w:tbl>
          <w:tblPr>
            <w:tblpPr w:leftFromText="187" w:rightFromText="187" w:horzAnchor="margin" w:tblpXSpec="center" w:tblpYSpec="bottom"/>
            <w:tblW w:w="3857" w:type="pct"/>
            <w:tblLook w:val="04A0" w:firstRow="1" w:lastRow="0" w:firstColumn="1" w:lastColumn="0" w:noHBand="0" w:noVBand="1"/>
          </w:tblPr>
          <w:tblGrid>
            <w:gridCol w:w="7767"/>
          </w:tblGrid>
          <w:tr w:rsidR="00CE66E0" w:rsidRPr="00CE66E0" w14:paraId="08452FAE" w14:textId="77777777">
            <w:tc>
              <w:tcPr>
                <w:tcW w:w="7221" w:type="dxa"/>
                <w:tcMar>
                  <w:top w:w="216" w:type="dxa"/>
                  <w:left w:w="115" w:type="dxa"/>
                  <w:bottom w:w="216" w:type="dxa"/>
                  <w:right w:w="115" w:type="dxa"/>
                </w:tcMar>
              </w:tcPr>
              <w:sdt>
                <w:sdtPr>
                  <w:rPr>
                    <w:rFonts w:ascii="Times New Roman" w:hAnsi="Times New Roman" w:cs="Times New Roman"/>
                    <w:color w:val="0D0D0D" w:themeColor="text1" w:themeTint="F2"/>
                    <w:sz w:val="28"/>
                    <w:szCs w:val="28"/>
                  </w:rPr>
                  <w:alias w:val="Author"/>
                  <w:id w:val="13406928"/>
                  <w:placeholder>
                    <w:docPart w:val="239F1E1B9A8E42369579596BC5F4B83D"/>
                  </w:placeholder>
                  <w:dataBinding w:prefixMappings="xmlns:ns0='http://schemas.openxmlformats.org/package/2006/metadata/core-properties' xmlns:ns1='http://purl.org/dc/elements/1.1/'" w:xpath="/ns0:coreProperties[1]/ns1:creator[1]" w:storeItemID="{6C3C8BC8-F283-45AE-878A-BAB7291924A1}"/>
                  <w:text/>
                </w:sdtPr>
                <w:sdtContent>
                  <w:p w14:paraId="0054E10E" w14:textId="609156C7" w:rsidR="00810917" w:rsidRPr="00CE66E0" w:rsidRDefault="00810917">
                    <w:pPr>
                      <w:pStyle w:val="NoSpacing"/>
                      <w:rPr>
                        <w:rFonts w:ascii="Times New Roman" w:hAnsi="Times New Roman" w:cs="Times New Roman"/>
                        <w:color w:val="0D0D0D" w:themeColor="text1" w:themeTint="F2"/>
                        <w:sz w:val="28"/>
                        <w:szCs w:val="28"/>
                      </w:rPr>
                    </w:pPr>
                    <w:r w:rsidRPr="00CE66E0">
                      <w:rPr>
                        <w:rFonts w:ascii="Times New Roman" w:hAnsi="Times New Roman" w:cs="Times New Roman"/>
                        <w:color w:val="0D0D0D" w:themeColor="text1" w:themeTint="F2"/>
                        <w:sz w:val="28"/>
                        <w:szCs w:val="28"/>
                      </w:rPr>
                      <w:t>Karman Beller</w:t>
                    </w:r>
                  </w:p>
                </w:sdtContent>
              </w:sdt>
              <w:sdt>
                <w:sdtPr>
                  <w:rPr>
                    <w:rFonts w:ascii="Times New Roman" w:hAnsi="Times New Roman" w:cs="Times New Roman"/>
                    <w:color w:val="0D0D0D" w:themeColor="text1" w:themeTint="F2"/>
                    <w:sz w:val="28"/>
                    <w:szCs w:val="28"/>
                  </w:rPr>
                  <w:alias w:val="Date"/>
                  <w:tag w:val="Date"/>
                  <w:id w:val="13406932"/>
                  <w:placeholder>
                    <w:docPart w:val="B680A3F75AF94A738FDF9A56F30F76BD"/>
                  </w:placeholder>
                  <w:dataBinding w:prefixMappings="xmlns:ns0='http://schemas.microsoft.com/office/2006/coverPageProps'" w:xpath="/ns0:CoverPageProperties[1]/ns0:PublishDate[1]" w:storeItemID="{55AF091B-3C7A-41E3-B477-F2FDAA23CFDA}"/>
                  <w:date w:fullDate="2021-04-24T00:00:00Z">
                    <w:dateFormat w:val="M-d-yyyy"/>
                    <w:lid w:val="en-US"/>
                    <w:storeMappedDataAs w:val="dateTime"/>
                    <w:calendar w:val="gregorian"/>
                  </w:date>
                </w:sdtPr>
                <w:sdtContent>
                  <w:p w14:paraId="534A8118" w14:textId="0F6A292F" w:rsidR="00810917" w:rsidRPr="00CE66E0" w:rsidRDefault="00CE66E0">
                    <w:pPr>
                      <w:pStyle w:val="NoSpacing"/>
                      <w:rPr>
                        <w:rFonts w:ascii="Times New Roman" w:hAnsi="Times New Roman" w:cs="Times New Roman"/>
                        <w:color w:val="0D0D0D" w:themeColor="text1" w:themeTint="F2"/>
                        <w:sz w:val="28"/>
                        <w:szCs w:val="28"/>
                      </w:rPr>
                    </w:pPr>
                    <w:r w:rsidRPr="00CE66E0">
                      <w:rPr>
                        <w:rFonts w:ascii="Times New Roman" w:hAnsi="Times New Roman" w:cs="Times New Roman"/>
                        <w:color w:val="0D0D0D" w:themeColor="text1" w:themeTint="F2"/>
                        <w:sz w:val="28"/>
                        <w:szCs w:val="28"/>
                      </w:rPr>
                      <w:t>4-24-2021</w:t>
                    </w:r>
                  </w:p>
                </w:sdtContent>
              </w:sdt>
              <w:p w14:paraId="6C475999" w14:textId="77777777" w:rsidR="00810917" w:rsidRPr="00CE66E0" w:rsidRDefault="00810917">
                <w:pPr>
                  <w:pStyle w:val="NoSpacing"/>
                  <w:rPr>
                    <w:rFonts w:ascii="Times New Roman" w:hAnsi="Times New Roman" w:cs="Times New Roman"/>
                    <w:color w:val="0D0D0D" w:themeColor="text1" w:themeTint="F2"/>
                  </w:rPr>
                </w:pPr>
              </w:p>
            </w:tc>
          </w:tr>
        </w:tbl>
        <w:p w14:paraId="7F6D34B8" w14:textId="23BDD358" w:rsidR="00810917" w:rsidRDefault="00810917">
          <w:pPr>
            <w:rPr>
              <w:rFonts w:ascii="Times New Roman" w:hAnsi="Times New Roman" w:cs="Times New Roman"/>
              <w:sz w:val="24"/>
              <w:szCs w:val="24"/>
            </w:rPr>
          </w:pPr>
          <w:r>
            <w:rPr>
              <w:rFonts w:ascii="Times New Roman" w:hAnsi="Times New Roman" w:cs="Times New Roman"/>
              <w:sz w:val="24"/>
              <w:szCs w:val="24"/>
            </w:rPr>
            <w:br w:type="page"/>
          </w:r>
        </w:p>
      </w:sdtContent>
    </w:sdt>
    <w:p w14:paraId="5912069E" w14:textId="5CCEAA6E" w:rsidR="00571A19" w:rsidRPr="00786CA0" w:rsidRDefault="00F17C6A">
      <w:pPr>
        <w:spacing w:after="0"/>
        <w:ind w:left="5558"/>
        <w:rPr>
          <w:rFonts w:ascii="Times New Roman" w:hAnsi="Times New Roman" w:cs="Times New Roman"/>
          <w:sz w:val="24"/>
          <w:szCs w:val="24"/>
        </w:rPr>
      </w:pPr>
      <w:r w:rsidRPr="00786CA0">
        <w:rPr>
          <w:rFonts w:ascii="Times New Roman" w:hAnsi="Times New Roman" w:cs="Times New Roman"/>
          <w:noProof/>
          <w:sz w:val="24"/>
          <w:szCs w:val="24"/>
        </w:rPr>
        <w:lastRenderedPageBreak/>
        <mc:AlternateContent>
          <mc:Choice Requires="wpg">
            <w:drawing>
              <wp:inline distT="0" distB="0" distL="0" distR="0" wp14:anchorId="182A994C" wp14:editId="3547BA3F">
                <wp:extent cx="2814320" cy="590550"/>
                <wp:effectExtent l="0" t="0" r="0" b="0"/>
                <wp:docPr id="10595" name="Group 10595"/>
                <wp:cNvGraphicFramePr/>
                <a:graphic xmlns:a="http://schemas.openxmlformats.org/drawingml/2006/main">
                  <a:graphicData uri="http://schemas.microsoft.com/office/word/2010/wordprocessingGroup">
                    <wpg:wgp>
                      <wpg:cNvGrpSpPr/>
                      <wpg:grpSpPr>
                        <a:xfrm>
                          <a:off x="0" y="0"/>
                          <a:ext cx="2814320" cy="590550"/>
                          <a:chOff x="0" y="0"/>
                          <a:chExt cx="2814320" cy="590550"/>
                        </a:xfrm>
                      </wpg:grpSpPr>
                      <wps:wsp>
                        <wps:cNvPr id="13824" name="Shape 13824"/>
                        <wps:cNvSpPr/>
                        <wps:spPr>
                          <a:xfrm>
                            <a:off x="0" y="0"/>
                            <a:ext cx="2814320" cy="590550"/>
                          </a:xfrm>
                          <a:custGeom>
                            <a:avLst/>
                            <a:gdLst/>
                            <a:ahLst/>
                            <a:cxnLst/>
                            <a:rect l="0" t="0" r="0" b="0"/>
                            <a:pathLst>
                              <a:path w="2814320" h="590550">
                                <a:moveTo>
                                  <a:pt x="0" y="0"/>
                                </a:moveTo>
                                <a:lnTo>
                                  <a:pt x="2814320" y="0"/>
                                </a:lnTo>
                                <a:lnTo>
                                  <a:pt x="2814320" y="590550"/>
                                </a:lnTo>
                                <a:lnTo>
                                  <a:pt x="0" y="59055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8" name="Rectangle 8"/>
                        <wps:cNvSpPr/>
                        <wps:spPr>
                          <a:xfrm>
                            <a:off x="576580" y="185618"/>
                            <a:ext cx="2200155" cy="301927"/>
                          </a:xfrm>
                          <a:prstGeom prst="rect">
                            <a:avLst/>
                          </a:prstGeom>
                          <a:ln>
                            <a:noFill/>
                          </a:ln>
                        </wps:spPr>
                        <wps:txbx>
                          <w:txbxContent>
                            <w:p w14:paraId="16CD2FB4" w14:textId="77777777" w:rsidR="00571A19" w:rsidRDefault="00F17C6A">
                              <w:r>
                                <w:rPr>
                                  <w:color w:val="FFFFFF"/>
                                  <w:spacing w:val="-15"/>
                                  <w:sz w:val="32"/>
                                </w:rPr>
                                <w:t>Howard</w:t>
                              </w:r>
                              <w:r>
                                <w:rPr>
                                  <w:color w:val="FFFFFF"/>
                                  <w:spacing w:val="2"/>
                                  <w:sz w:val="32"/>
                                </w:rPr>
                                <w:t xml:space="preserve"> </w:t>
                              </w:r>
                              <w:r>
                                <w:rPr>
                                  <w:color w:val="FFFFFF"/>
                                  <w:spacing w:val="-15"/>
                                  <w:sz w:val="32"/>
                                </w:rPr>
                                <w:t>&amp;</w:t>
                              </w:r>
                              <w:r>
                                <w:rPr>
                                  <w:color w:val="FFFFFF"/>
                                  <w:spacing w:val="2"/>
                                  <w:sz w:val="32"/>
                                </w:rPr>
                                <w:t xml:space="preserve"> </w:t>
                              </w:r>
                              <w:r>
                                <w:rPr>
                                  <w:color w:val="FFFFFF"/>
                                  <w:spacing w:val="-15"/>
                                  <w:sz w:val="32"/>
                                </w:rPr>
                                <w:t>Mills,</w:t>
                              </w:r>
                              <w:r>
                                <w:rPr>
                                  <w:color w:val="FFFFFF"/>
                                  <w:spacing w:val="2"/>
                                  <w:sz w:val="32"/>
                                </w:rPr>
                                <w:t xml:space="preserve"> </w:t>
                              </w:r>
                              <w:r>
                                <w:rPr>
                                  <w:color w:val="FFFFFF"/>
                                  <w:spacing w:val="-15"/>
                                  <w:sz w:val="32"/>
                                </w:rPr>
                                <w:t>P.C.</w:t>
                              </w:r>
                            </w:p>
                          </w:txbxContent>
                        </wps:txbx>
                        <wps:bodyPr horzOverflow="overflow" vert="horz" lIns="0" tIns="0" rIns="0" bIns="0" rtlCol="0">
                          <a:noAutofit/>
                        </wps:bodyPr>
                      </wps:wsp>
                      <wps:wsp>
                        <wps:cNvPr id="31" name="Shape 31"/>
                        <wps:cNvSpPr/>
                        <wps:spPr>
                          <a:xfrm>
                            <a:off x="0" y="0"/>
                            <a:ext cx="76200" cy="590550"/>
                          </a:xfrm>
                          <a:custGeom>
                            <a:avLst/>
                            <a:gdLst/>
                            <a:ahLst/>
                            <a:cxnLst/>
                            <a:rect l="0" t="0" r="0" b="0"/>
                            <a:pathLst>
                              <a:path w="76200" h="590550">
                                <a:moveTo>
                                  <a:pt x="0" y="0"/>
                                </a:moveTo>
                                <a:lnTo>
                                  <a:pt x="38100" y="38100"/>
                                </a:lnTo>
                                <a:lnTo>
                                  <a:pt x="76200" y="76200"/>
                                </a:lnTo>
                                <a:lnTo>
                                  <a:pt x="76200" y="514350"/>
                                </a:lnTo>
                                <a:lnTo>
                                  <a:pt x="38100" y="552450"/>
                                </a:lnTo>
                                <a:lnTo>
                                  <a:pt x="0" y="59055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2" name="Shape 32"/>
                        <wps:cNvSpPr/>
                        <wps:spPr>
                          <a:xfrm>
                            <a:off x="2738120" y="0"/>
                            <a:ext cx="76200" cy="590550"/>
                          </a:xfrm>
                          <a:custGeom>
                            <a:avLst/>
                            <a:gdLst/>
                            <a:ahLst/>
                            <a:cxnLst/>
                            <a:rect l="0" t="0" r="0" b="0"/>
                            <a:pathLst>
                              <a:path w="76200" h="590550">
                                <a:moveTo>
                                  <a:pt x="76200" y="0"/>
                                </a:moveTo>
                                <a:lnTo>
                                  <a:pt x="76200" y="590550"/>
                                </a:lnTo>
                                <a:lnTo>
                                  <a:pt x="38100" y="552450"/>
                                </a:lnTo>
                                <a:lnTo>
                                  <a:pt x="0" y="51435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3" name="Shape 33"/>
                        <wps:cNvSpPr/>
                        <wps:spPr>
                          <a:xfrm>
                            <a:off x="0" y="0"/>
                            <a:ext cx="2814320" cy="76200"/>
                          </a:xfrm>
                          <a:custGeom>
                            <a:avLst/>
                            <a:gdLst/>
                            <a:ahLst/>
                            <a:cxnLst/>
                            <a:rect l="0" t="0" r="0" b="0"/>
                            <a:pathLst>
                              <a:path w="2814320" h="76200">
                                <a:moveTo>
                                  <a:pt x="0" y="0"/>
                                </a:moveTo>
                                <a:lnTo>
                                  <a:pt x="2814320" y="0"/>
                                </a:lnTo>
                                <a:lnTo>
                                  <a:pt x="2776220" y="38100"/>
                                </a:lnTo>
                                <a:lnTo>
                                  <a:pt x="2738120" y="76200"/>
                                </a:lnTo>
                                <a:lnTo>
                                  <a:pt x="76200" y="76200"/>
                                </a:lnTo>
                                <a:lnTo>
                                  <a:pt x="38100" y="3810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4" name="Shape 34"/>
                        <wps:cNvSpPr/>
                        <wps:spPr>
                          <a:xfrm>
                            <a:off x="0" y="514350"/>
                            <a:ext cx="2814320" cy="76200"/>
                          </a:xfrm>
                          <a:custGeom>
                            <a:avLst/>
                            <a:gdLst/>
                            <a:ahLst/>
                            <a:cxnLst/>
                            <a:rect l="0" t="0" r="0" b="0"/>
                            <a:pathLst>
                              <a:path w="2814320" h="76200">
                                <a:moveTo>
                                  <a:pt x="76200" y="0"/>
                                </a:moveTo>
                                <a:lnTo>
                                  <a:pt x="2738120" y="0"/>
                                </a:lnTo>
                                <a:lnTo>
                                  <a:pt x="2776220" y="38100"/>
                                </a:lnTo>
                                <a:lnTo>
                                  <a:pt x="2814320" y="7620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g:wgp>
                  </a:graphicData>
                </a:graphic>
              </wp:inline>
            </w:drawing>
          </mc:Choice>
          <mc:Fallback>
            <w:pict>
              <v:group w14:anchorId="182A994C" id="Group 10595" o:spid="_x0000_s1026" style="width:221.6pt;height:46.5pt;mso-position-horizontal-relative:char;mso-position-vertical-relative:line" coordsize="28143,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">
                <v:shape id="Shape 13824" o:spid="_x0000_s1027" style="position:absolute;width:28143;height:5905;visibility:visible;mso-wrap-style:square;v-text-anchor:top" coordsize="281432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" path="m,l2814320,r,590550l,590550,,e" fillcolor="#404040" stroked="f" strokeweight="0">
                  <v:stroke miterlimit="83231f" joinstyle="miter"/>
                  <v:path arrowok="t" textboxrect="0,0,2814320,590550"/>
                </v:shape>
                <v:rect id="Rectangle 8" o:spid="_x0000_s1028" style="position:absolute;left:5765;top:1856;width:22002;height:3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16CD2FB4" w14:textId="77777777" w:rsidR="00571A19" w:rsidRDefault="00F17C6A">
                        <w:r>
                          <w:rPr>
                            <w:color w:val="FFFFFF"/>
                            <w:spacing w:val="-15"/>
                            <w:sz w:val="32"/>
                          </w:rPr>
                          <w:t>Howard</w:t>
                        </w:r>
                        <w:r>
                          <w:rPr>
                            <w:color w:val="FFFFFF"/>
                            <w:spacing w:val="2"/>
                            <w:sz w:val="32"/>
                          </w:rPr>
                          <w:t xml:space="preserve"> </w:t>
                        </w:r>
                        <w:r>
                          <w:rPr>
                            <w:color w:val="FFFFFF"/>
                            <w:spacing w:val="-15"/>
                            <w:sz w:val="32"/>
                          </w:rPr>
                          <w:t>&amp;</w:t>
                        </w:r>
                        <w:r>
                          <w:rPr>
                            <w:color w:val="FFFFFF"/>
                            <w:spacing w:val="2"/>
                            <w:sz w:val="32"/>
                          </w:rPr>
                          <w:t xml:space="preserve"> </w:t>
                        </w:r>
                        <w:r>
                          <w:rPr>
                            <w:color w:val="FFFFFF"/>
                            <w:spacing w:val="-15"/>
                            <w:sz w:val="32"/>
                          </w:rPr>
                          <w:t>Mills,</w:t>
                        </w:r>
                        <w:r>
                          <w:rPr>
                            <w:color w:val="FFFFFF"/>
                            <w:spacing w:val="2"/>
                            <w:sz w:val="32"/>
                          </w:rPr>
                          <w:t xml:space="preserve"> </w:t>
                        </w:r>
                        <w:r>
                          <w:rPr>
                            <w:color w:val="FFFFFF"/>
                            <w:spacing w:val="-15"/>
                            <w:sz w:val="32"/>
                          </w:rPr>
                          <w:t>P.C.</w:t>
                        </w:r>
                      </w:p>
                    </w:txbxContent>
                  </v:textbox>
                </v:rect>
                <v:shape id="Shape 31" o:spid="_x0000_s1029" style="position:absolute;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" path="m,l38100,38100,76200,76200r,438150l38100,552450,,590550,,xe" fillcolor="#404040" stroked="f" strokeweight="0">
                  <v:stroke miterlimit="83231f" joinstyle="miter"/>
                  <v:path arrowok="t" textboxrect="0,0,76200,590550"/>
                </v:shape>
                <v:shape id="Shape 32" o:spid="_x0000_s1030" style="position:absolute;left:27381;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" path="m76200,r,590550l38100,552450,,514350,,76200,38100,38100,76200,xe" fillcolor="#404040" stroked="f" strokeweight="0">
                  <v:stroke miterlimit="83231f" joinstyle="miter"/>
                  <v:path arrowok="t" textboxrect="0,0,76200,590550"/>
                </v:shape>
                <v:shape id="Shape 33" o:spid="_x0000_s1031" style="position:absolute;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" path="m,l2814320,r-38100,38100l2738120,76200r-2661920,l38100,38100,,xe" fillcolor="#404040" stroked="f" strokeweight="0">
                  <v:stroke miterlimit="83231f" joinstyle="miter"/>
                  <v:path arrowok="t" textboxrect="0,0,2814320,76200"/>
                </v:shape>
                <v:shape id="Shape 34" o:spid="_x0000_s1032" style="position:absolute;top:5143;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" path="m76200,l2738120,r38100,38100l2814320,76200,,76200,38100,38100,76200,xe" fillcolor="#404040" stroked="f" strokeweight="0">
                  <v:stroke miterlimit="83231f" joinstyle="miter"/>
                  <v:path arrowok="t" textboxrect="0,0,2814320,76200"/>
                </v:shape>
                <w10:anchorlock/>
              </v:group>
            </w:pict>
          </mc:Fallback>
        </mc:AlternateContent>
      </w:r>
    </w:p>
    <w:p w14:paraId="2394AF05" w14:textId="77777777" w:rsidR="00571A19" w:rsidRPr="00786CA0" w:rsidRDefault="00F17C6A">
      <w:pPr>
        <w:pStyle w:val="Heading1"/>
        <w:ind w:left="-5"/>
        <w:rPr>
          <w:rFonts w:ascii="Times New Roman" w:hAnsi="Times New Roman" w:cs="Times New Roman"/>
          <w:sz w:val="24"/>
          <w:szCs w:val="24"/>
        </w:rPr>
      </w:pPr>
      <w:r w:rsidRPr="00786CA0">
        <w:rPr>
          <w:rFonts w:ascii="Times New Roman" w:hAnsi="Times New Roman" w:cs="Times New Roman"/>
          <w:sz w:val="24"/>
          <w:szCs w:val="24"/>
        </w:rPr>
        <w:t>Memo</w:t>
      </w:r>
    </w:p>
    <w:p w14:paraId="1A0B2192" w14:textId="77777777" w:rsidR="00571A19" w:rsidRPr="00786CA0" w:rsidRDefault="00F17C6A">
      <w:pPr>
        <w:tabs>
          <w:tab w:val="center" w:pos="900"/>
          <w:tab w:val="center" w:pos="3498"/>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To:</w:t>
      </w:r>
      <w:r w:rsidRPr="00786CA0">
        <w:rPr>
          <w:rFonts w:ascii="Times New Roman" w:hAnsi="Times New Roman" w:cs="Times New Roman"/>
          <w:b/>
          <w:sz w:val="24"/>
          <w:szCs w:val="24"/>
        </w:rPr>
        <w:tab/>
      </w:r>
      <w:r w:rsidRPr="00786CA0">
        <w:rPr>
          <w:rFonts w:ascii="Times New Roman" w:hAnsi="Times New Roman" w:cs="Times New Roman"/>
          <w:sz w:val="24"/>
          <w:szCs w:val="24"/>
        </w:rPr>
        <w:t>Lisa Howard, Managing Partner</w:t>
      </w:r>
    </w:p>
    <w:p w14:paraId="38138DD8" w14:textId="3A34E560" w:rsidR="00571A19" w:rsidRPr="00786CA0" w:rsidRDefault="00F17C6A">
      <w:pPr>
        <w:tabs>
          <w:tab w:val="center" w:pos="1077"/>
          <w:tab w:val="center" w:pos="2722"/>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From:</w:t>
      </w:r>
      <w:r w:rsidRPr="00786CA0">
        <w:rPr>
          <w:rFonts w:ascii="Times New Roman" w:hAnsi="Times New Roman" w:cs="Times New Roman"/>
          <w:b/>
          <w:sz w:val="24"/>
          <w:szCs w:val="24"/>
        </w:rPr>
        <w:tab/>
      </w:r>
      <w:r w:rsidR="00F716D0" w:rsidRPr="00786CA0">
        <w:rPr>
          <w:rFonts w:ascii="Times New Roman" w:hAnsi="Times New Roman" w:cs="Times New Roman"/>
          <w:sz w:val="24"/>
          <w:szCs w:val="24"/>
        </w:rPr>
        <w:t>Karman Beller</w:t>
      </w:r>
    </w:p>
    <w:p w14:paraId="61356CF6" w14:textId="4E155F12" w:rsidR="00571A19" w:rsidRPr="00786CA0" w:rsidRDefault="00F17C6A">
      <w:pPr>
        <w:tabs>
          <w:tab w:val="center" w:pos="1057"/>
          <w:tab w:val="center" w:pos="2917"/>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Date:</w:t>
      </w:r>
      <w:r w:rsidRPr="00786CA0">
        <w:rPr>
          <w:rFonts w:ascii="Times New Roman" w:hAnsi="Times New Roman" w:cs="Times New Roman"/>
          <w:b/>
          <w:sz w:val="24"/>
          <w:szCs w:val="24"/>
        </w:rPr>
        <w:tab/>
      </w:r>
      <w:r w:rsidR="00F716D0" w:rsidRPr="00786CA0">
        <w:rPr>
          <w:rFonts w:ascii="Times New Roman" w:hAnsi="Times New Roman" w:cs="Times New Roman"/>
          <w:sz w:val="24"/>
          <w:szCs w:val="24"/>
        </w:rPr>
        <w:t xml:space="preserve">April </w:t>
      </w:r>
      <w:r w:rsidR="00BE32CE" w:rsidRPr="00786CA0">
        <w:rPr>
          <w:rFonts w:ascii="Times New Roman" w:hAnsi="Times New Roman" w:cs="Times New Roman"/>
          <w:sz w:val="24"/>
          <w:szCs w:val="24"/>
        </w:rPr>
        <w:t>2nd</w:t>
      </w:r>
      <w:r w:rsidR="004A1764" w:rsidRPr="00786CA0">
        <w:rPr>
          <w:rFonts w:ascii="Times New Roman" w:hAnsi="Times New Roman" w:cs="Times New Roman"/>
          <w:sz w:val="24"/>
          <w:szCs w:val="24"/>
        </w:rPr>
        <w:t>, 2021</w:t>
      </w:r>
    </w:p>
    <w:p w14:paraId="59A1FCDF" w14:textId="77777777" w:rsidR="00571A19" w:rsidRPr="00786CA0" w:rsidRDefault="00F17C6A">
      <w:pPr>
        <w:tabs>
          <w:tab w:val="center" w:pos="924"/>
          <w:tab w:val="center" w:pos="4102"/>
        </w:tabs>
        <w:spacing w:after="1"/>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Re:</w:t>
      </w:r>
      <w:r w:rsidRPr="00786CA0">
        <w:rPr>
          <w:rFonts w:ascii="Times New Roman" w:hAnsi="Times New Roman" w:cs="Times New Roman"/>
          <w:b/>
          <w:sz w:val="24"/>
          <w:szCs w:val="24"/>
        </w:rPr>
        <w:tab/>
      </w:r>
      <w:r w:rsidRPr="00786CA0">
        <w:rPr>
          <w:rFonts w:ascii="Times New Roman" w:hAnsi="Times New Roman" w:cs="Times New Roman"/>
          <w:sz w:val="24"/>
          <w:szCs w:val="24"/>
        </w:rPr>
        <w:t>Research Plan for Christine Donnelley Case</w:t>
      </w:r>
    </w:p>
    <w:p w14:paraId="366ED93E" w14:textId="77777777" w:rsidR="00571A19" w:rsidRPr="00786CA0" w:rsidRDefault="00F17C6A">
      <w:pPr>
        <w:spacing w:after="287"/>
        <w:ind w:left="718" w:right="-9"/>
        <w:rPr>
          <w:rFonts w:ascii="Times New Roman" w:hAnsi="Times New Roman" w:cs="Times New Roman"/>
          <w:sz w:val="24"/>
          <w:szCs w:val="24"/>
        </w:rPr>
      </w:pPr>
      <w:r w:rsidRPr="00786CA0">
        <w:rPr>
          <w:rFonts w:ascii="Times New Roman" w:hAnsi="Times New Roman" w:cs="Times New Roman"/>
          <w:noProof/>
          <w:sz w:val="24"/>
          <w:szCs w:val="24"/>
        </w:rPr>
        <mc:AlternateContent>
          <mc:Choice Requires="wpg">
            <w:drawing>
              <wp:inline distT="0" distB="0" distL="0" distR="0" wp14:anchorId="1BC0E139" wp14:editId="518D157B">
                <wp:extent cx="5943600" cy="3810"/>
                <wp:effectExtent l="0" t="0" r="0" b="0"/>
                <wp:docPr id="10602" name="Group 10602"/>
                <wp:cNvGraphicFramePr/>
                <a:graphic xmlns:a="http://schemas.openxmlformats.org/drawingml/2006/main">
                  <a:graphicData uri="http://schemas.microsoft.com/office/word/2010/wordprocessingGroup">
                    <wpg:wgp>
                      <wpg:cNvGrpSpPr/>
                      <wpg:grpSpPr>
                        <a:xfrm>
                          <a:off x="0" y="0"/>
                          <a:ext cx="5943600" cy="3810"/>
                          <a:chOff x="0" y="0"/>
                          <a:chExt cx="5943600" cy="3810"/>
                        </a:xfrm>
                      </wpg:grpSpPr>
                      <wps:wsp>
                        <wps:cNvPr id="10" name="Shape 10"/>
                        <wps:cNvSpPr/>
                        <wps:spPr>
                          <a:xfrm>
                            <a:off x="0" y="0"/>
                            <a:ext cx="782320" cy="3810"/>
                          </a:xfrm>
                          <a:custGeom>
                            <a:avLst/>
                            <a:gdLst/>
                            <a:ahLst/>
                            <a:cxnLst/>
                            <a:rect l="0" t="0" r="0" b="0"/>
                            <a:pathLst>
                              <a:path w="782320" h="3810">
                                <a:moveTo>
                                  <a:pt x="0" y="0"/>
                                </a:moveTo>
                                <a:lnTo>
                                  <a:pt x="782320" y="0"/>
                                </a:lnTo>
                                <a:lnTo>
                                  <a:pt x="782320" y="2540"/>
                                </a:lnTo>
                                <a:lnTo>
                                  <a:pt x="78232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1" name="Shape 11"/>
                        <wps:cNvSpPr/>
                        <wps:spPr>
                          <a:xfrm>
                            <a:off x="782320" y="0"/>
                            <a:ext cx="5161280" cy="3810"/>
                          </a:xfrm>
                          <a:custGeom>
                            <a:avLst/>
                            <a:gdLst/>
                            <a:ahLst/>
                            <a:cxnLst/>
                            <a:rect l="0" t="0" r="0" b="0"/>
                            <a:pathLst>
                              <a:path w="5161280" h="3810">
                                <a:moveTo>
                                  <a:pt x="0" y="0"/>
                                </a:moveTo>
                                <a:lnTo>
                                  <a:pt x="5161280" y="0"/>
                                </a:lnTo>
                                <a:lnTo>
                                  <a:pt x="5161280" y="2540"/>
                                </a:lnTo>
                                <a:lnTo>
                                  <a:pt x="516128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inline>
            </w:drawing>
          </mc:Choice>
          <mc:Fallback>
            <w:pict>
              <v:group w14:anchorId="69FCF8C3" id="Group 10602" o:spid="_x0000_s1026" style="width:468pt;height:.3pt;mso-position-horizontal-relative:char;mso-position-vertical-relative:line" coordsize="594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">
                <v:shape id="Shape 10" o:spid="_x0000_s1027" style="position:absolute;width:7823;height:38;visibility:visible;mso-wrap-style:square;v-text-anchor:top" coordsize="78232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" path="m,l782320,r,2540l782320,3810,,3810,,xe" fillcolor="#00000a" stroked="f" strokeweight="0">
                  <v:stroke miterlimit="83231f" joinstyle="miter"/>
                  <v:path arrowok="t" textboxrect="0,0,782320,3810"/>
                </v:shape>
                <v:shape id="Shape 11" o:spid="_x0000_s1028" style="position:absolute;left:7823;width:51613;height:38;visibility:visible;mso-wrap-style:square;v-text-anchor:top" coordsize="516128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" path="m,l5161280,r,2540l5161280,3810,,3810,,xe" fillcolor="#00000a" stroked="f" strokeweight="0">
                  <v:stroke miterlimit="83231f" joinstyle="miter"/>
                  <v:path arrowok="t" textboxrect="0,0,5161280,3810"/>
                </v:shape>
                <w10:anchorlock/>
              </v:group>
            </w:pict>
          </mc:Fallback>
        </mc:AlternateContent>
      </w:r>
    </w:p>
    <w:p w14:paraId="5590FE62" w14:textId="77777777" w:rsidR="00571A19" w:rsidRPr="00786CA0" w:rsidRDefault="00F17C6A">
      <w:pPr>
        <w:spacing w:after="51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Dear Mrs. Howard, </w:t>
      </w:r>
    </w:p>
    <w:p w14:paraId="367BCDCB"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You have asked me to build a research plan regarding our client, Christine Donnelly, for the issues regarding the threat of litigation she received via email from Mr. Greg Sawyer about trademark infringement. Below I have discussed all topics you wished to be covered including: factual vocabulary words we will use to begin research; legal vocabulary words that we will use for research, the legal issues that need to be answered so we can answer her questions; identification of all primary sources and secondary sources of law that we will be using to conduct our research; and an estimation of how many hours this research will take me to complete. </w:t>
      </w:r>
    </w:p>
    <w:p w14:paraId="4692B691" w14:textId="4429DDA5" w:rsidR="00571A19" w:rsidRDefault="00F17C6A" w:rsidP="00CE66E0">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first part in the research plan will be the list of specific factual vocabulary words I anticipate on using to conduct my research and the reason for using them is as follows: </w:t>
      </w:r>
    </w:p>
    <w:p w14:paraId="1528E5ED" w14:textId="77777777" w:rsidR="006A692F" w:rsidRPr="00786CA0" w:rsidRDefault="006A692F" w:rsidP="00CE66E0">
      <w:pPr>
        <w:spacing w:after="4" w:line="455" w:lineRule="auto"/>
        <w:ind w:left="715" w:hanging="10"/>
        <w:rPr>
          <w:rFonts w:ascii="Times New Roman" w:hAnsi="Times New Roman" w:cs="Times New Roman"/>
          <w:sz w:val="24"/>
          <w:szCs w:val="24"/>
        </w:rPr>
      </w:pPr>
    </w:p>
    <w:p w14:paraId="1E3CAC59" w14:textId="41F3E1CA" w:rsidR="00571A19" w:rsidRPr="00CE66E0" w:rsidRDefault="00F17C6A" w:rsidP="00CE66E0">
      <w:pPr>
        <w:numPr>
          <w:ilvl w:val="0"/>
          <w:numId w:val="1"/>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Trademark</w:t>
      </w:r>
      <w:r w:rsidRPr="00786CA0">
        <w:rPr>
          <w:rFonts w:ascii="Times New Roman" w:hAnsi="Times New Roman" w:cs="Times New Roman"/>
          <w:sz w:val="24"/>
          <w:szCs w:val="24"/>
        </w:rPr>
        <w:t xml:space="preserve">: It is important that we know the definition of trademark and what the trademark covers. Does it cover the font and color as well as the words included? Does it cover all types of services or just those in its class? Those are important </w:t>
      </w:r>
      <w:r w:rsidRPr="00CE66E0">
        <w:rPr>
          <w:rFonts w:ascii="Times New Roman" w:hAnsi="Times New Roman" w:cs="Times New Roman"/>
          <w:sz w:val="24"/>
          <w:szCs w:val="24"/>
        </w:rPr>
        <w:t xml:space="preserve">facts to know in whether to proceed with litigation. </w:t>
      </w:r>
    </w:p>
    <w:p w14:paraId="18AC9ED6" w14:textId="77777777" w:rsidR="00571A19" w:rsidRPr="00786CA0" w:rsidRDefault="00F17C6A">
      <w:pPr>
        <w:numPr>
          <w:ilvl w:val="0"/>
          <w:numId w:val="1"/>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lastRenderedPageBreak/>
        <w:t>Business name change</w:t>
      </w:r>
      <w:r w:rsidRPr="00786CA0">
        <w:rPr>
          <w:rFonts w:ascii="Times New Roman" w:hAnsi="Times New Roman" w:cs="Times New Roman"/>
          <w:sz w:val="24"/>
          <w:szCs w:val="24"/>
        </w:rPr>
        <w:t xml:space="preserve">: I will figure out what losses our client could suffer regarding the name change and what the steps are to change the name of her </w:t>
      </w:r>
    </w:p>
    <w:p w14:paraId="31563CAD"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business if she needs to.</w:t>
      </w:r>
    </w:p>
    <w:p w14:paraId="546296E2" w14:textId="77777777" w:rsidR="00571A19" w:rsidRPr="00786CA0" w:rsidRDefault="00F17C6A">
      <w:pPr>
        <w:numPr>
          <w:ilvl w:val="0"/>
          <w:numId w:val="1"/>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United States Patent and Trademark Office</w:t>
      </w:r>
      <w:r w:rsidRPr="00786CA0">
        <w:rPr>
          <w:rFonts w:ascii="Times New Roman" w:hAnsi="Times New Roman" w:cs="Times New Roman"/>
          <w:sz w:val="24"/>
          <w:szCs w:val="24"/>
        </w:rPr>
        <w:t xml:space="preserve">: It will be beneficial for us to know the ins and outs of the process of obtaining a patent and trademark and if they have any documentation of two parties with the same patent or trademark. It will also be beneficial to know if they could possibly be responsible for any part of </w:t>
      </w:r>
    </w:p>
    <w:p w14:paraId="6543345D"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this situation</w:t>
      </w:r>
    </w:p>
    <w:p w14:paraId="5E3CD2F0" w14:textId="77777777" w:rsidR="00571A19" w:rsidRPr="00786CA0" w:rsidRDefault="00F17C6A">
      <w:pPr>
        <w:numPr>
          <w:ilvl w:val="0"/>
          <w:numId w:val="1"/>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Damages sought due to infringement</w:t>
      </w:r>
      <w:r w:rsidRPr="00786CA0">
        <w:rPr>
          <w:rFonts w:ascii="Times New Roman" w:hAnsi="Times New Roman" w:cs="Times New Roman"/>
          <w:sz w:val="24"/>
          <w:szCs w:val="24"/>
        </w:rPr>
        <w:t xml:space="preserve">: It is important for us to know what types of damages Mr. Sawyer can and may seek if he does commence in federal </w:t>
      </w:r>
    </w:p>
    <w:p w14:paraId="5E752464"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district court litigation.</w:t>
      </w:r>
    </w:p>
    <w:p w14:paraId="4F01FD0C" w14:textId="77777777" w:rsidR="00571A19" w:rsidRPr="00786CA0" w:rsidRDefault="00F17C6A">
      <w:pPr>
        <w:numPr>
          <w:ilvl w:val="0"/>
          <w:numId w:val="1"/>
        </w:numPr>
        <w:spacing w:after="243"/>
        <w:ind w:hanging="360"/>
        <w:rPr>
          <w:rFonts w:ascii="Times New Roman" w:hAnsi="Times New Roman" w:cs="Times New Roman"/>
          <w:sz w:val="24"/>
          <w:szCs w:val="24"/>
        </w:rPr>
      </w:pPr>
      <w:r w:rsidRPr="00786CA0">
        <w:rPr>
          <w:rFonts w:ascii="Times New Roman" w:hAnsi="Times New Roman" w:cs="Times New Roman"/>
          <w:b/>
          <w:sz w:val="24"/>
          <w:szCs w:val="24"/>
        </w:rPr>
        <w:t>Incorporation</w:t>
      </w:r>
      <w:r w:rsidRPr="00786CA0">
        <w:rPr>
          <w:rFonts w:ascii="Times New Roman" w:hAnsi="Times New Roman" w:cs="Times New Roman"/>
          <w:sz w:val="24"/>
          <w:szCs w:val="24"/>
        </w:rPr>
        <w:t xml:space="preserve">: I think that we need to research this and make sure we were </w:t>
      </w:r>
    </w:p>
    <w:p w14:paraId="1A55A4B5"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thorough on the process we took regarding Ms. Donnelly’s LLC</w:t>
      </w:r>
    </w:p>
    <w:p w14:paraId="629C6415" w14:textId="77777777" w:rsidR="00571A19" w:rsidRPr="00786CA0" w:rsidRDefault="00F17C6A">
      <w:pPr>
        <w:numPr>
          <w:ilvl w:val="0"/>
          <w:numId w:val="1"/>
        </w:numPr>
        <w:spacing w:after="276"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LLC</w:t>
      </w:r>
      <w:r w:rsidRPr="00786CA0">
        <w:rPr>
          <w:rFonts w:ascii="Times New Roman" w:hAnsi="Times New Roman" w:cs="Times New Roman"/>
          <w:sz w:val="24"/>
          <w:szCs w:val="24"/>
        </w:rPr>
        <w:t>: We need to know exactly what a Limited Liability Company is and what liability Christine has in this matter.</w:t>
      </w:r>
    </w:p>
    <w:p w14:paraId="24B8598A"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The legal vocabulary list I will use to conduct my research and the reason for using them is as follows:</w:t>
      </w:r>
    </w:p>
    <w:p w14:paraId="4F4FC9CA" w14:textId="77777777" w:rsidR="00571A19" w:rsidRPr="00786CA0" w:rsidRDefault="00F17C6A">
      <w:pPr>
        <w:numPr>
          <w:ilvl w:val="0"/>
          <w:numId w:val="2"/>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Trademark Infringement</w:t>
      </w:r>
      <w:r w:rsidRPr="00786CA0">
        <w:rPr>
          <w:rFonts w:ascii="Times New Roman" w:hAnsi="Times New Roman" w:cs="Times New Roman"/>
          <w:sz w:val="24"/>
          <w:szCs w:val="24"/>
        </w:rPr>
        <w:t>: We need to know what this means so our client can fully understand what she is potentially being charged with and what the result of those charges can be in a worst-case scenario.</w:t>
      </w:r>
    </w:p>
    <w:p w14:paraId="42FD2F3D" w14:textId="77777777" w:rsidR="00571A19" w:rsidRPr="00786CA0" w:rsidRDefault="00F17C6A">
      <w:pPr>
        <w:numPr>
          <w:ilvl w:val="0"/>
          <w:numId w:val="2"/>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Michigan Infringement Laws</w:t>
      </w:r>
      <w:r w:rsidRPr="00786CA0">
        <w:rPr>
          <w:rFonts w:ascii="Times New Roman" w:hAnsi="Times New Roman" w:cs="Times New Roman"/>
          <w:sz w:val="24"/>
          <w:szCs w:val="24"/>
        </w:rPr>
        <w:t xml:space="preserve">: Different states may have different laws regarding infringement. Michigan law may be different from North Carolina law. We need to </w:t>
      </w:r>
    </w:p>
    <w:p w14:paraId="0609FD5F"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be fully aware of their laws and regulations regarding this topic. </w:t>
      </w:r>
    </w:p>
    <w:p w14:paraId="4849E08E" w14:textId="77777777" w:rsidR="00571A19" w:rsidRPr="00786CA0" w:rsidRDefault="00F17C6A">
      <w:pPr>
        <w:numPr>
          <w:ilvl w:val="0"/>
          <w:numId w:val="2"/>
        </w:numPr>
        <w:spacing w:after="243"/>
        <w:ind w:hanging="360"/>
        <w:rPr>
          <w:rFonts w:ascii="Times New Roman" w:hAnsi="Times New Roman" w:cs="Times New Roman"/>
          <w:sz w:val="24"/>
          <w:szCs w:val="24"/>
        </w:rPr>
      </w:pPr>
      <w:r w:rsidRPr="00786CA0">
        <w:rPr>
          <w:rFonts w:ascii="Times New Roman" w:hAnsi="Times New Roman" w:cs="Times New Roman"/>
          <w:b/>
          <w:sz w:val="24"/>
          <w:szCs w:val="24"/>
        </w:rPr>
        <w:t>Jurisdiction</w:t>
      </w:r>
      <w:r w:rsidRPr="00786CA0">
        <w:rPr>
          <w:rFonts w:ascii="Times New Roman" w:hAnsi="Times New Roman" w:cs="Times New Roman"/>
          <w:sz w:val="24"/>
          <w:szCs w:val="24"/>
        </w:rPr>
        <w:t xml:space="preserve">: We need to know where the jurisdiction lies with this case, so we </w:t>
      </w:r>
    </w:p>
    <w:p w14:paraId="55388685"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can focus our legal research where it needs to be.</w:t>
      </w:r>
    </w:p>
    <w:p w14:paraId="748D7B79" w14:textId="77777777" w:rsidR="00571A19" w:rsidRPr="00786CA0" w:rsidRDefault="00F17C6A">
      <w:pPr>
        <w:numPr>
          <w:ilvl w:val="0"/>
          <w:numId w:val="2"/>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lastRenderedPageBreak/>
        <w:t>Courts</w:t>
      </w:r>
      <w:r w:rsidRPr="00786CA0">
        <w:rPr>
          <w:rFonts w:ascii="Times New Roman" w:hAnsi="Times New Roman" w:cs="Times New Roman"/>
          <w:sz w:val="24"/>
          <w:szCs w:val="24"/>
        </w:rPr>
        <w:t xml:space="preserve">: Since our client made mention the Mr. Sawyer would commence litigation in federal district court, we need to know the court system for Michigan and see where this type of case would be filed and what types of cases each </w:t>
      </w:r>
    </w:p>
    <w:p w14:paraId="72C6C505"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court sees and what the requirements for each court are. </w:t>
      </w:r>
    </w:p>
    <w:p w14:paraId="4E813897" w14:textId="77777777" w:rsidR="00571A19" w:rsidRPr="00786CA0" w:rsidRDefault="00F17C6A">
      <w:pPr>
        <w:numPr>
          <w:ilvl w:val="0"/>
          <w:numId w:val="2"/>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Pre-litigation</w:t>
      </w:r>
      <w:r w:rsidRPr="00786CA0">
        <w:rPr>
          <w:rFonts w:ascii="Times New Roman" w:hAnsi="Times New Roman" w:cs="Times New Roman"/>
          <w:sz w:val="24"/>
          <w:szCs w:val="24"/>
        </w:rPr>
        <w:t xml:space="preserve">: We need to know and research if there is any way we can settle this outside of litigation, so it does not cost anyone more time or money. </w:t>
      </w:r>
    </w:p>
    <w:p w14:paraId="4E64E8B9" w14:textId="67538897" w:rsidR="00571A19" w:rsidRPr="00786CA0" w:rsidRDefault="00F17C6A">
      <w:pPr>
        <w:spacing w:after="236"/>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Hopefully if Mr. Sawyer does file </w:t>
      </w:r>
      <w:r w:rsidR="004A1764" w:rsidRPr="00786CA0">
        <w:rPr>
          <w:rFonts w:ascii="Times New Roman" w:hAnsi="Times New Roman" w:cs="Times New Roman"/>
          <w:sz w:val="24"/>
          <w:szCs w:val="24"/>
        </w:rPr>
        <w:t>suit,</w:t>
      </w:r>
      <w:r w:rsidRPr="00786CA0">
        <w:rPr>
          <w:rFonts w:ascii="Times New Roman" w:hAnsi="Times New Roman" w:cs="Times New Roman"/>
          <w:sz w:val="24"/>
          <w:szCs w:val="24"/>
        </w:rPr>
        <w:t xml:space="preserve"> we can find an Alternative Dispute </w:t>
      </w:r>
    </w:p>
    <w:p w14:paraId="1040E251"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Resolution. </w:t>
      </w:r>
    </w:p>
    <w:p w14:paraId="2437007D" w14:textId="77777777" w:rsidR="00571A19" w:rsidRPr="00786CA0" w:rsidRDefault="00F17C6A">
      <w:pPr>
        <w:numPr>
          <w:ilvl w:val="0"/>
          <w:numId w:val="2"/>
        </w:numPr>
        <w:spacing w:after="4"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Alternative Dispute Resolution</w:t>
      </w:r>
      <w:r w:rsidRPr="00786CA0">
        <w:rPr>
          <w:rFonts w:ascii="Times New Roman" w:hAnsi="Times New Roman" w:cs="Times New Roman"/>
          <w:sz w:val="24"/>
          <w:szCs w:val="24"/>
        </w:rPr>
        <w:t xml:space="preserve"> (ADR): These types of techniques used by courts to save time and money, essentially to prevent or minimize the burden of </w:t>
      </w:r>
    </w:p>
    <w:p w14:paraId="6D1A84B0"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full litigation such as mediation and arbitration. </w:t>
      </w:r>
    </w:p>
    <w:p w14:paraId="2D614681" w14:textId="77777777" w:rsidR="00571A19" w:rsidRPr="00786CA0" w:rsidRDefault="00F17C6A">
      <w:pPr>
        <w:numPr>
          <w:ilvl w:val="0"/>
          <w:numId w:val="2"/>
        </w:numPr>
        <w:spacing w:after="276" w:line="455" w:lineRule="auto"/>
        <w:ind w:hanging="360"/>
        <w:rPr>
          <w:rFonts w:ascii="Times New Roman" w:hAnsi="Times New Roman" w:cs="Times New Roman"/>
          <w:sz w:val="24"/>
          <w:szCs w:val="24"/>
        </w:rPr>
      </w:pPr>
      <w:r w:rsidRPr="00786CA0">
        <w:rPr>
          <w:rFonts w:ascii="Times New Roman" w:hAnsi="Times New Roman" w:cs="Times New Roman"/>
          <w:b/>
          <w:sz w:val="24"/>
          <w:szCs w:val="24"/>
        </w:rPr>
        <w:t xml:space="preserve">Statute of Limitations: </w:t>
      </w:r>
      <w:r w:rsidRPr="00786CA0">
        <w:rPr>
          <w:rFonts w:ascii="Times New Roman" w:hAnsi="Times New Roman" w:cs="Times New Roman"/>
          <w:sz w:val="24"/>
          <w:szCs w:val="24"/>
        </w:rPr>
        <w:t>We need to know Michigan’s laws regarding trademark infringement time limitations and how long it has been since Ms. Donnelly has had the name and how long it has been since Mr. Sawyer has known about the name.</w:t>
      </w:r>
    </w:p>
    <w:p w14:paraId="07DA925E"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There are several questions I need to answer with my research, so that I can fully provide you with information and advice to give Ms. Donnelly. I need to essentially figure out whether Mr. Sawyer has a right to commence litigation against Ms. Donnelly for trademark infringement, what damages she may be facing and if she should change the name of her business. There are the other questions I will have to determine during my research:</w:t>
      </w:r>
    </w:p>
    <w:p w14:paraId="672DC8E8" w14:textId="77777777" w:rsidR="00571A19" w:rsidRPr="00786CA0" w:rsidRDefault="00F17C6A">
      <w:pPr>
        <w:numPr>
          <w:ilvl w:val="0"/>
          <w:numId w:val="3"/>
        </w:numPr>
        <w:spacing w:after="4" w:line="455"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What is the statute of limitations in Michigan for trademark infringement? This will help us to see how much time has passed and if Mr. Sawyer can even </w:t>
      </w:r>
    </w:p>
    <w:p w14:paraId="6281654A"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commence litigation.</w:t>
      </w:r>
    </w:p>
    <w:p w14:paraId="1917AF23" w14:textId="4EE0C155" w:rsidR="00571A19" w:rsidRPr="00786CA0" w:rsidRDefault="00F17C6A">
      <w:pPr>
        <w:numPr>
          <w:ilvl w:val="0"/>
          <w:numId w:val="3"/>
        </w:numPr>
        <w:spacing w:after="243"/>
        <w:ind w:hanging="360"/>
        <w:rPr>
          <w:rFonts w:ascii="Times New Roman" w:hAnsi="Times New Roman" w:cs="Times New Roman"/>
          <w:sz w:val="24"/>
          <w:szCs w:val="24"/>
        </w:rPr>
      </w:pPr>
      <w:r w:rsidRPr="00786CA0">
        <w:rPr>
          <w:rFonts w:ascii="Times New Roman" w:hAnsi="Times New Roman" w:cs="Times New Roman"/>
          <w:sz w:val="24"/>
          <w:szCs w:val="24"/>
        </w:rPr>
        <w:t xml:space="preserve">What types of damages can a Plaintiff sue for in trademark </w:t>
      </w:r>
      <w:r w:rsidR="004A1764" w:rsidRPr="00786CA0">
        <w:rPr>
          <w:rFonts w:ascii="Times New Roman" w:hAnsi="Times New Roman" w:cs="Times New Roman"/>
          <w:sz w:val="24"/>
          <w:szCs w:val="24"/>
        </w:rPr>
        <w:t>infringement?</w:t>
      </w:r>
      <w:r w:rsidRPr="00786CA0">
        <w:rPr>
          <w:rFonts w:ascii="Times New Roman" w:hAnsi="Times New Roman" w:cs="Times New Roman"/>
          <w:sz w:val="24"/>
          <w:szCs w:val="24"/>
        </w:rPr>
        <w:t xml:space="preserve"> </w:t>
      </w:r>
    </w:p>
    <w:p w14:paraId="3CA690BB"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litigation? </w:t>
      </w:r>
    </w:p>
    <w:p w14:paraId="5D0B268E" w14:textId="77777777" w:rsidR="00571A19" w:rsidRPr="00786CA0" w:rsidRDefault="00F17C6A">
      <w:pPr>
        <w:numPr>
          <w:ilvl w:val="0"/>
          <w:numId w:val="3"/>
        </w:numPr>
        <w:spacing w:after="4"/>
        <w:ind w:hanging="360"/>
        <w:rPr>
          <w:rFonts w:ascii="Times New Roman" w:hAnsi="Times New Roman" w:cs="Times New Roman"/>
          <w:sz w:val="24"/>
          <w:szCs w:val="24"/>
        </w:rPr>
      </w:pPr>
      <w:r w:rsidRPr="00786CA0">
        <w:rPr>
          <w:rFonts w:ascii="Times New Roman" w:hAnsi="Times New Roman" w:cs="Times New Roman"/>
          <w:sz w:val="24"/>
          <w:szCs w:val="24"/>
        </w:rPr>
        <w:t>Is there a limit on the amount of damages that can get paid out to the Plaintiff?</w:t>
      </w:r>
    </w:p>
    <w:p w14:paraId="0FD30083" w14:textId="77777777" w:rsidR="00571A19" w:rsidRPr="00786CA0" w:rsidRDefault="00F17C6A">
      <w:pPr>
        <w:numPr>
          <w:ilvl w:val="0"/>
          <w:numId w:val="3"/>
        </w:numPr>
        <w:spacing w:after="243"/>
        <w:ind w:hanging="360"/>
        <w:rPr>
          <w:rFonts w:ascii="Times New Roman" w:hAnsi="Times New Roman" w:cs="Times New Roman"/>
          <w:sz w:val="24"/>
          <w:szCs w:val="24"/>
        </w:rPr>
      </w:pPr>
      <w:r w:rsidRPr="00786CA0">
        <w:rPr>
          <w:rFonts w:ascii="Times New Roman" w:hAnsi="Times New Roman" w:cs="Times New Roman"/>
          <w:sz w:val="24"/>
          <w:szCs w:val="24"/>
        </w:rPr>
        <w:lastRenderedPageBreak/>
        <w:t xml:space="preserve">Are there any types of alternative dispute resolution we can take if Mr. Sawyer </w:t>
      </w:r>
    </w:p>
    <w:p w14:paraId="2CC75CC9" w14:textId="77777777" w:rsidR="00571A19" w:rsidRPr="00786CA0" w:rsidRDefault="00F17C6A">
      <w:pPr>
        <w:spacing w:after="4"/>
        <w:ind w:left="1450" w:hanging="10"/>
        <w:rPr>
          <w:rFonts w:ascii="Times New Roman" w:hAnsi="Times New Roman" w:cs="Times New Roman"/>
          <w:sz w:val="24"/>
          <w:szCs w:val="24"/>
        </w:rPr>
      </w:pPr>
      <w:r w:rsidRPr="00786CA0">
        <w:rPr>
          <w:rFonts w:ascii="Times New Roman" w:hAnsi="Times New Roman" w:cs="Times New Roman"/>
          <w:sz w:val="24"/>
          <w:szCs w:val="24"/>
        </w:rPr>
        <w:t>does file a complaint?</w:t>
      </w:r>
    </w:p>
    <w:p w14:paraId="773F5186" w14:textId="77777777" w:rsidR="00571A19" w:rsidRPr="00786CA0" w:rsidRDefault="00F17C6A">
      <w:pPr>
        <w:numPr>
          <w:ilvl w:val="0"/>
          <w:numId w:val="3"/>
        </w:numPr>
        <w:spacing w:after="411" w:line="345"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What is the burden of proof and elements that define trademark infringement? 6. Is it easier or more practical to change the name of her business rather than commence in litigation? </w:t>
      </w:r>
    </w:p>
    <w:p w14:paraId="53277EF5" w14:textId="77777777"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These vocabulary words and questions must be researched, and it is best to have primary sources of law to back up this research and show precedent that could help our client. I think we should begin by reviewing the laws in Michigan regarding trademarks. We will need to review the Lanham Act which is a federal statute and will serve as precedent, this can be found in the United States Code. I also think that there are several acts within the Michigan Legislature that describe brands, labels, and trademarks. The Michigan Administrative Code directs us to The Department of </w:t>
      </w:r>
    </w:p>
    <w:p w14:paraId="2D3E71D2" w14:textId="1EEB2625"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Licensing and Regulatory Affairs (LARA) regarding terms of trademark infringement. LARA in the Michigan division deals with the requirements for obtaining trademarks and patents and the acts that govern them. I think reading their overviews will benefit us in our research. We will also research several Federal Supreme Court cases that deal with trademark infringement as well to have a better idea of what types of outcomes there were. There is also a Michigan Civil Procedure Litigation Manual that we may need to </w:t>
      </w:r>
      <w:r w:rsidR="004A1764" w:rsidRPr="00786CA0">
        <w:rPr>
          <w:rFonts w:ascii="Times New Roman" w:hAnsi="Times New Roman" w:cs="Times New Roman"/>
          <w:sz w:val="24"/>
          <w:szCs w:val="24"/>
        </w:rPr>
        <w:t>look</w:t>
      </w:r>
      <w:r w:rsidRPr="00786CA0">
        <w:rPr>
          <w:rFonts w:ascii="Times New Roman" w:hAnsi="Times New Roman" w:cs="Times New Roman"/>
          <w:sz w:val="24"/>
          <w:szCs w:val="24"/>
        </w:rPr>
        <w:t xml:space="preserve"> at since it is not our state and we may be unfamiliar with their procedures in </w:t>
      </w:r>
    </w:p>
    <w:p w14:paraId="4FA13F95" w14:textId="77777777" w:rsidR="00571A19" w:rsidRPr="00786CA0" w:rsidRDefault="00F17C6A">
      <w:pPr>
        <w:spacing w:after="51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litigation. </w:t>
      </w:r>
    </w:p>
    <w:p w14:paraId="78111D1A"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Secondary sources of that that will be used to complete my research will be used to primarily help find better primary sources of law and may help by keeping our research in order and to continue going in the right direction.  There will be several terms from the previous mentioned </w:t>
      </w:r>
      <w:r w:rsidRPr="00786CA0">
        <w:rPr>
          <w:rFonts w:ascii="Times New Roman" w:hAnsi="Times New Roman" w:cs="Times New Roman"/>
          <w:sz w:val="24"/>
          <w:szCs w:val="24"/>
        </w:rPr>
        <w:lastRenderedPageBreak/>
        <w:t xml:space="preserve">vocabulary words that will be found in legal dictionaries and legal encyclopedias. We can also use American Law Reports that will give us in-depth articles about the narrow topic of specific trademark infringements and the damages that can be acquired because of it. American Law Reports will also provide us with citations to relevant resources regarding our topic at hand and further our research. Our secondary Sources will point us in the direction of proper and effective research material that can be used to help our client. </w:t>
      </w:r>
    </w:p>
    <w:p w14:paraId="439676D1"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closing to this memorandum, I will review with you the topics in which I discussed and give an estimation of how long it will take me to complete. There is an adequate amount of research that will need to be done since we are not familiar with Michigan law’s regarding trademark infringement. Along with researching factual and legal vocabulary words I will be searching databases and reports for laws that can serve as precedent and help our client. I will be keeping a time sheet for all my work done researching this case in our Case Management software, but as an estimate I would suggest between 56 hours for just research time. Make sure when telling our client this that you inform her that this is subject to change and that this is just an estimate. </w:t>
      </w:r>
    </w:p>
    <w:p w14:paraId="7E58F9E0" w14:textId="77777777" w:rsidR="00571A19" w:rsidRPr="00786CA0" w:rsidRDefault="00F17C6A">
      <w:pPr>
        <w:spacing w:after="25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If there is anything else that you or the client would like to add to this research plan, please do not hesitate to ask me to do so. I hope this information can give our client a thorough idea of the research we have created for her case against Mr. Sawyer.</w:t>
      </w:r>
    </w:p>
    <w:p w14:paraId="3677114B" w14:textId="77777777" w:rsidR="00571A19" w:rsidRPr="00786CA0" w:rsidRDefault="00F17C6A">
      <w:pPr>
        <w:spacing w:after="244"/>
        <w:ind w:left="715" w:hanging="10"/>
        <w:rPr>
          <w:rFonts w:ascii="Times New Roman" w:hAnsi="Times New Roman" w:cs="Times New Roman"/>
          <w:sz w:val="24"/>
          <w:szCs w:val="24"/>
        </w:rPr>
      </w:pPr>
      <w:r w:rsidRPr="00786CA0">
        <w:rPr>
          <w:rFonts w:ascii="Times New Roman" w:hAnsi="Times New Roman" w:cs="Times New Roman"/>
          <w:sz w:val="24"/>
          <w:szCs w:val="24"/>
        </w:rPr>
        <w:t>Sincerely,</w:t>
      </w:r>
    </w:p>
    <w:p w14:paraId="10DF3B19" w14:textId="1B2301FC" w:rsidR="00571A19" w:rsidRPr="00786CA0" w:rsidRDefault="00F716D0">
      <w:pPr>
        <w:spacing w:after="242"/>
        <w:ind w:left="715" w:hanging="10"/>
        <w:rPr>
          <w:rFonts w:ascii="Times New Roman" w:hAnsi="Times New Roman" w:cs="Times New Roman"/>
          <w:sz w:val="24"/>
          <w:szCs w:val="24"/>
        </w:rPr>
      </w:pPr>
      <w:r w:rsidRPr="00786CA0">
        <w:rPr>
          <w:rFonts w:ascii="Times New Roman" w:hAnsi="Times New Roman" w:cs="Times New Roman"/>
          <w:sz w:val="24"/>
          <w:szCs w:val="24"/>
        </w:rPr>
        <w:t>Karman Beller</w:t>
      </w:r>
    </w:p>
    <w:p w14:paraId="5EEAE12E"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Paralegal</w:t>
      </w:r>
      <w:r w:rsidRPr="00786CA0">
        <w:rPr>
          <w:rFonts w:ascii="Times New Roman" w:hAnsi="Times New Roman" w:cs="Times New Roman"/>
          <w:sz w:val="24"/>
          <w:szCs w:val="24"/>
        </w:rPr>
        <w:br w:type="page"/>
      </w:r>
    </w:p>
    <w:p w14:paraId="73CD9D44" w14:textId="77777777" w:rsidR="00571A19" w:rsidRPr="00786CA0" w:rsidRDefault="00F17C6A">
      <w:pPr>
        <w:spacing w:after="0"/>
        <w:ind w:left="5558"/>
        <w:rPr>
          <w:rFonts w:ascii="Times New Roman" w:hAnsi="Times New Roman" w:cs="Times New Roman"/>
          <w:sz w:val="24"/>
          <w:szCs w:val="24"/>
        </w:rPr>
      </w:pPr>
      <w:r w:rsidRPr="00786CA0">
        <w:rPr>
          <w:rFonts w:ascii="Times New Roman" w:hAnsi="Times New Roman" w:cs="Times New Roman"/>
          <w:noProof/>
          <w:sz w:val="24"/>
          <w:szCs w:val="24"/>
        </w:rPr>
        <w:lastRenderedPageBreak/>
        <mc:AlternateContent>
          <mc:Choice Requires="wpg">
            <w:drawing>
              <wp:inline distT="0" distB="0" distL="0" distR="0" wp14:anchorId="2C7DFE5B" wp14:editId="7893A765">
                <wp:extent cx="2814320" cy="590550"/>
                <wp:effectExtent l="0" t="0" r="0" b="0"/>
                <wp:docPr id="11209" name="Group 11209"/>
                <wp:cNvGraphicFramePr/>
                <a:graphic xmlns:a="http://schemas.openxmlformats.org/drawingml/2006/main">
                  <a:graphicData uri="http://schemas.microsoft.com/office/word/2010/wordprocessingGroup">
                    <wpg:wgp>
                      <wpg:cNvGrpSpPr/>
                      <wpg:grpSpPr>
                        <a:xfrm>
                          <a:off x="0" y="0"/>
                          <a:ext cx="2814320" cy="590550"/>
                          <a:chOff x="0" y="0"/>
                          <a:chExt cx="2814320" cy="590550"/>
                        </a:xfrm>
                      </wpg:grpSpPr>
                      <wps:wsp>
                        <wps:cNvPr id="13842" name="Shape 13842"/>
                        <wps:cNvSpPr/>
                        <wps:spPr>
                          <a:xfrm>
                            <a:off x="0" y="0"/>
                            <a:ext cx="2814320" cy="590550"/>
                          </a:xfrm>
                          <a:custGeom>
                            <a:avLst/>
                            <a:gdLst/>
                            <a:ahLst/>
                            <a:cxnLst/>
                            <a:rect l="0" t="0" r="0" b="0"/>
                            <a:pathLst>
                              <a:path w="2814320" h="590550">
                                <a:moveTo>
                                  <a:pt x="0" y="0"/>
                                </a:moveTo>
                                <a:lnTo>
                                  <a:pt x="2814320" y="0"/>
                                </a:lnTo>
                                <a:lnTo>
                                  <a:pt x="2814320" y="590550"/>
                                </a:lnTo>
                                <a:lnTo>
                                  <a:pt x="0" y="59055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211" name="Rectangle 211"/>
                        <wps:cNvSpPr/>
                        <wps:spPr>
                          <a:xfrm>
                            <a:off x="599440" y="185618"/>
                            <a:ext cx="2139887" cy="301927"/>
                          </a:xfrm>
                          <a:prstGeom prst="rect">
                            <a:avLst/>
                          </a:prstGeom>
                          <a:ln>
                            <a:noFill/>
                          </a:ln>
                        </wps:spPr>
                        <wps:txbx>
                          <w:txbxContent>
                            <w:p w14:paraId="538CEF8C" w14:textId="77777777" w:rsidR="00571A19" w:rsidRDefault="00F17C6A">
                              <w:r>
                                <w:rPr>
                                  <w:color w:val="FFFFFF"/>
                                  <w:sz w:val="32"/>
                                </w:rPr>
                                <w:t>Howard</w:t>
                              </w:r>
                              <w:r>
                                <w:rPr>
                                  <w:color w:val="FFFFFF"/>
                                  <w:spacing w:val="-13"/>
                                  <w:sz w:val="32"/>
                                </w:rPr>
                                <w:t xml:space="preserve"> </w:t>
                              </w:r>
                              <w:r>
                                <w:rPr>
                                  <w:color w:val="FFFFFF"/>
                                  <w:sz w:val="32"/>
                                </w:rPr>
                                <w:t>&amp;Mills,</w:t>
                              </w:r>
                              <w:r>
                                <w:rPr>
                                  <w:color w:val="FFFFFF"/>
                                  <w:spacing w:val="-13"/>
                                  <w:sz w:val="32"/>
                                </w:rPr>
                                <w:t xml:space="preserve"> </w:t>
                              </w:r>
                              <w:r>
                                <w:rPr>
                                  <w:color w:val="FFFFFF"/>
                                  <w:sz w:val="32"/>
                                </w:rPr>
                                <w:t>P.C.</w:t>
                              </w:r>
                            </w:p>
                          </w:txbxContent>
                        </wps:txbx>
                        <wps:bodyPr horzOverflow="overflow" vert="horz" lIns="0" tIns="0" rIns="0" bIns="0" rtlCol="0">
                          <a:noAutofit/>
                        </wps:bodyPr>
                      </wps:wsp>
                      <wps:wsp>
                        <wps:cNvPr id="240" name="Shape 240"/>
                        <wps:cNvSpPr/>
                        <wps:spPr>
                          <a:xfrm>
                            <a:off x="0" y="0"/>
                            <a:ext cx="76200" cy="590550"/>
                          </a:xfrm>
                          <a:custGeom>
                            <a:avLst/>
                            <a:gdLst/>
                            <a:ahLst/>
                            <a:cxnLst/>
                            <a:rect l="0" t="0" r="0" b="0"/>
                            <a:pathLst>
                              <a:path w="76200" h="590550">
                                <a:moveTo>
                                  <a:pt x="0" y="0"/>
                                </a:moveTo>
                                <a:lnTo>
                                  <a:pt x="38100" y="38100"/>
                                </a:lnTo>
                                <a:lnTo>
                                  <a:pt x="76200" y="76200"/>
                                </a:lnTo>
                                <a:lnTo>
                                  <a:pt x="76200" y="514350"/>
                                </a:lnTo>
                                <a:lnTo>
                                  <a:pt x="38100" y="552450"/>
                                </a:lnTo>
                                <a:lnTo>
                                  <a:pt x="0" y="59055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241" name="Shape 241"/>
                        <wps:cNvSpPr/>
                        <wps:spPr>
                          <a:xfrm>
                            <a:off x="2738120" y="0"/>
                            <a:ext cx="76200" cy="590550"/>
                          </a:xfrm>
                          <a:custGeom>
                            <a:avLst/>
                            <a:gdLst/>
                            <a:ahLst/>
                            <a:cxnLst/>
                            <a:rect l="0" t="0" r="0" b="0"/>
                            <a:pathLst>
                              <a:path w="76200" h="590550">
                                <a:moveTo>
                                  <a:pt x="76200" y="0"/>
                                </a:moveTo>
                                <a:lnTo>
                                  <a:pt x="76200" y="590550"/>
                                </a:lnTo>
                                <a:lnTo>
                                  <a:pt x="38100" y="552450"/>
                                </a:lnTo>
                                <a:lnTo>
                                  <a:pt x="0" y="51435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242" name="Shape 242"/>
                        <wps:cNvSpPr/>
                        <wps:spPr>
                          <a:xfrm>
                            <a:off x="0" y="0"/>
                            <a:ext cx="2814320" cy="76200"/>
                          </a:xfrm>
                          <a:custGeom>
                            <a:avLst/>
                            <a:gdLst/>
                            <a:ahLst/>
                            <a:cxnLst/>
                            <a:rect l="0" t="0" r="0" b="0"/>
                            <a:pathLst>
                              <a:path w="2814320" h="76200">
                                <a:moveTo>
                                  <a:pt x="0" y="0"/>
                                </a:moveTo>
                                <a:lnTo>
                                  <a:pt x="2814320" y="0"/>
                                </a:lnTo>
                                <a:lnTo>
                                  <a:pt x="2776220" y="38100"/>
                                </a:lnTo>
                                <a:lnTo>
                                  <a:pt x="2738120" y="76200"/>
                                </a:lnTo>
                                <a:lnTo>
                                  <a:pt x="76200" y="76200"/>
                                </a:lnTo>
                                <a:lnTo>
                                  <a:pt x="38100" y="3810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243" name="Shape 243"/>
                        <wps:cNvSpPr/>
                        <wps:spPr>
                          <a:xfrm>
                            <a:off x="0" y="514350"/>
                            <a:ext cx="2814320" cy="76200"/>
                          </a:xfrm>
                          <a:custGeom>
                            <a:avLst/>
                            <a:gdLst/>
                            <a:ahLst/>
                            <a:cxnLst/>
                            <a:rect l="0" t="0" r="0" b="0"/>
                            <a:pathLst>
                              <a:path w="2814320" h="76200">
                                <a:moveTo>
                                  <a:pt x="76200" y="0"/>
                                </a:moveTo>
                                <a:lnTo>
                                  <a:pt x="2738120" y="0"/>
                                </a:lnTo>
                                <a:lnTo>
                                  <a:pt x="2776220" y="38100"/>
                                </a:lnTo>
                                <a:lnTo>
                                  <a:pt x="2814320" y="7620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g:wgp>
                  </a:graphicData>
                </a:graphic>
              </wp:inline>
            </w:drawing>
          </mc:Choice>
          <mc:Fallback>
            <w:pict>
              <v:group w14:anchorId="2C7DFE5B" id="Group 11209" o:spid="_x0000_s1033" style="width:221.6pt;height:46.5pt;mso-position-horizontal-relative:char;mso-position-vertical-relative:line" coordsize="28143,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">
                <v:shape id="Shape 13842" o:spid="_x0000_s1034" style="position:absolute;width:28143;height:5905;visibility:visible;mso-wrap-style:square;v-text-anchor:top" coordsize="281432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" path="m,l2814320,r,590550l,590550,,e" fillcolor="#404040" stroked="f" strokeweight="0">
                  <v:stroke miterlimit="83231f" joinstyle="miter"/>
                  <v:path arrowok="t" textboxrect="0,0,2814320,590550"/>
                </v:shape>
                <v:rect id="Rectangle 211" o:spid="_x0000_s1035" style="position:absolute;left:5994;top:1856;width:21399;height:3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" filled="f" stroked="f">
                  <v:textbox inset="0,0,0,0">
                    <w:txbxContent>
                      <w:p w14:paraId="538CEF8C" w14:textId="77777777" w:rsidR="00571A19" w:rsidRDefault="00F17C6A">
                        <w:r>
                          <w:rPr>
                            <w:color w:val="FFFFFF"/>
                            <w:sz w:val="32"/>
                          </w:rPr>
                          <w:t>Howard</w:t>
                        </w:r>
                        <w:r>
                          <w:rPr>
                            <w:color w:val="FFFFFF"/>
                            <w:spacing w:val="-13"/>
                            <w:sz w:val="32"/>
                          </w:rPr>
                          <w:t xml:space="preserve"> </w:t>
                        </w:r>
                        <w:r>
                          <w:rPr>
                            <w:color w:val="FFFFFF"/>
                            <w:sz w:val="32"/>
                          </w:rPr>
                          <w:t>&amp;Mills,</w:t>
                        </w:r>
                        <w:r>
                          <w:rPr>
                            <w:color w:val="FFFFFF"/>
                            <w:spacing w:val="-13"/>
                            <w:sz w:val="32"/>
                          </w:rPr>
                          <w:t xml:space="preserve"> </w:t>
                        </w:r>
                        <w:r>
                          <w:rPr>
                            <w:color w:val="FFFFFF"/>
                            <w:sz w:val="32"/>
                          </w:rPr>
                          <w:t>P.C.</w:t>
                        </w:r>
                      </w:p>
                    </w:txbxContent>
                  </v:textbox>
                </v:rect>
                <v:shape id="Shape 240" o:spid="_x0000_s1036" style="position:absolute;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" path="m,l38100,38100,76200,76200r,438150l38100,552450,,590550,,xe" fillcolor="#404040" stroked="f" strokeweight="0">
                  <v:stroke miterlimit="83231f" joinstyle="miter"/>
                  <v:path arrowok="t" textboxrect="0,0,76200,590550"/>
                </v:shape>
                <v:shape id="Shape 241" o:spid="_x0000_s1037" style="position:absolute;left:27381;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" path="m76200,r,590550l38100,552450,,514350,,76200,38100,38100,76200,xe" fillcolor="#404040" stroked="f" strokeweight="0">
                  <v:stroke miterlimit="83231f" joinstyle="miter"/>
                  <v:path arrowok="t" textboxrect="0,0,76200,590550"/>
                </v:shape>
                <v:shape id="Shape 242" o:spid="_x0000_s1038" style="position:absolute;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" path="m,l2814320,r-38100,38100l2738120,76200r-2661920,l38100,38100,,xe" fillcolor="#404040" stroked="f" strokeweight="0">
                  <v:stroke miterlimit="83231f" joinstyle="miter"/>
                  <v:path arrowok="t" textboxrect="0,0,2814320,76200"/>
                </v:shape>
                <v:shape id="Shape 243" o:spid="_x0000_s1039" style="position:absolute;top:5143;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" path="m76200,l2738120,r38100,38100l2814320,76200,,76200,38100,38100,76200,xe" fillcolor="#404040" stroked="f" strokeweight="0">
                  <v:stroke miterlimit="83231f" joinstyle="miter"/>
                  <v:path arrowok="t" textboxrect="0,0,2814320,76200"/>
                </v:shape>
                <w10:anchorlock/>
              </v:group>
            </w:pict>
          </mc:Fallback>
        </mc:AlternateContent>
      </w:r>
    </w:p>
    <w:p w14:paraId="321727B3" w14:textId="77777777" w:rsidR="00571A19" w:rsidRPr="005714EC" w:rsidRDefault="00F17C6A">
      <w:pPr>
        <w:pStyle w:val="Heading1"/>
        <w:ind w:left="-5"/>
        <w:rPr>
          <w:rFonts w:ascii="Times New Roman" w:hAnsi="Times New Roman" w:cs="Times New Roman"/>
          <w:sz w:val="96"/>
          <w:szCs w:val="96"/>
        </w:rPr>
      </w:pPr>
      <w:r w:rsidRPr="005714EC">
        <w:rPr>
          <w:rFonts w:ascii="Times New Roman" w:hAnsi="Times New Roman" w:cs="Times New Roman"/>
          <w:sz w:val="96"/>
          <w:szCs w:val="96"/>
        </w:rPr>
        <w:t>Memo</w:t>
      </w:r>
    </w:p>
    <w:p w14:paraId="3D5ACA61" w14:textId="77777777" w:rsidR="00571A19" w:rsidRPr="00786CA0" w:rsidRDefault="00F17C6A">
      <w:pPr>
        <w:tabs>
          <w:tab w:val="center" w:pos="900"/>
          <w:tab w:val="center" w:pos="3498"/>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To:</w:t>
      </w:r>
      <w:r w:rsidRPr="00786CA0">
        <w:rPr>
          <w:rFonts w:ascii="Times New Roman" w:hAnsi="Times New Roman" w:cs="Times New Roman"/>
          <w:b/>
          <w:sz w:val="24"/>
          <w:szCs w:val="24"/>
        </w:rPr>
        <w:tab/>
      </w:r>
      <w:r w:rsidRPr="00786CA0">
        <w:rPr>
          <w:rFonts w:ascii="Times New Roman" w:hAnsi="Times New Roman" w:cs="Times New Roman"/>
          <w:sz w:val="24"/>
          <w:szCs w:val="24"/>
        </w:rPr>
        <w:t>Lisa Howard, Managing Partner</w:t>
      </w:r>
    </w:p>
    <w:p w14:paraId="5F12C899" w14:textId="3E6F3662" w:rsidR="00571A19" w:rsidRPr="00786CA0" w:rsidRDefault="00F17C6A">
      <w:pPr>
        <w:tabs>
          <w:tab w:val="center" w:pos="1077"/>
          <w:tab w:val="center" w:pos="2722"/>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From:</w:t>
      </w:r>
      <w:r w:rsidRPr="00786CA0">
        <w:rPr>
          <w:rFonts w:ascii="Times New Roman" w:hAnsi="Times New Roman" w:cs="Times New Roman"/>
          <w:b/>
          <w:sz w:val="24"/>
          <w:szCs w:val="24"/>
        </w:rPr>
        <w:tab/>
      </w:r>
      <w:r w:rsidR="005D67F3" w:rsidRPr="00786CA0">
        <w:rPr>
          <w:rFonts w:ascii="Times New Roman" w:hAnsi="Times New Roman" w:cs="Times New Roman"/>
          <w:sz w:val="24"/>
          <w:szCs w:val="24"/>
        </w:rPr>
        <w:t>Karman Beller</w:t>
      </w:r>
    </w:p>
    <w:p w14:paraId="6EA67BDB" w14:textId="3C3E318F" w:rsidR="00571A19" w:rsidRPr="00786CA0" w:rsidRDefault="00F17C6A">
      <w:pPr>
        <w:tabs>
          <w:tab w:val="center" w:pos="1057"/>
          <w:tab w:val="center" w:pos="2917"/>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Date:</w:t>
      </w:r>
      <w:r w:rsidRPr="00786CA0">
        <w:rPr>
          <w:rFonts w:ascii="Times New Roman" w:hAnsi="Times New Roman" w:cs="Times New Roman"/>
          <w:b/>
          <w:sz w:val="24"/>
          <w:szCs w:val="24"/>
        </w:rPr>
        <w:tab/>
      </w:r>
      <w:r w:rsidR="00263166" w:rsidRPr="00786CA0">
        <w:rPr>
          <w:rFonts w:ascii="Times New Roman" w:hAnsi="Times New Roman" w:cs="Times New Roman"/>
          <w:sz w:val="24"/>
          <w:szCs w:val="24"/>
        </w:rPr>
        <w:t>April 22</w:t>
      </w:r>
      <w:r w:rsidR="00263166" w:rsidRPr="00786CA0">
        <w:rPr>
          <w:rFonts w:ascii="Times New Roman" w:hAnsi="Times New Roman" w:cs="Times New Roman"/>
          <w:sz w:val="24"/>
          <w:szCs w:val="24"/>
          <w:vertAlign w:val="superscript"/>
        </w:rPr>
        <w:t>nd</w:t>
      </w:r>
      <w:r w:rsidR="004A1764" w:rsidRPr="00786CA0">
        <w:rPr>
          <w:rFonts w:ascii="Times New Roman" w:hAnsi="Times New Roman" w:cs="Times New Roman"/>
          <w:sz w:val="24"/>
          <w:szCs w:val="24"/>
        </w:rPr>
        <w:t>, 2021</w:t>
      </w:r>
    </w:p>
    <w:p w14:paraId="03EA7E71" w14:textId="77777777" w:rsidR="00571A19" w:rsidRPr="00786CA0" w:rsidRDefault="00F17C6A">
      <w:pPr>
        <w:tabs>
          <w:tab w:val="center" w:pos="924"/>
          <w:tab w:val="center" w:pos="4690"/>
        </w:tabs>
        <w:spacing w:after="1"/>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Re:</w:t>
      </w:r>
      <w:r w:rsidRPr="00786CA0">
        <w:rPr>
          <w:rFonts w:ascii="Times New Roman" w:hAnsi="Times New Roman" w:cs="Times New Roman"/>
          <w:b/>
          <w:sz w:val="24"/>
          <w:szCs w:val="24"/>
        </w:rPr>
        <w:tab/>
      </w:r>
      <w:r w:rsidRPr="00786CA0">
        <w:rPr>
          <w:rFonts w:ascii="Times New Roman" w:hAnsi="Times New Roman" w:cs="Times New Roman"/>
          <w:sz w:val="24"/>
          <w:szCs w:val="24"/>
        </w:rPr>
        <w:t>Christine Donnelly “Sweet Lorraine” Research Summary</w:t>
      </w:r>
    </w:p>
    <w:p w14:paraId="56016E85" w14:textId="77777777" w:rsidR="00571A19" w:rsidRPr="00786CA0" w:rsidRDefault="00F17C6A">
      <w:pPr>
        <w:spacing w:after="7"/>
        <w:ind w:left="718" w:right="-9"/>
        <w:rPr>
          <w:rFonts w:ascii="Times New Roman" w:hAnsi="Times New Roman" w:cs="Times New Roman"/>
          <w:sz w:val="24"/>
          <w:szCs w:val="24"/>
        </w:rPr>
      </w:pPr>
      <w:r w:rsidRPr="00786CA0">
        <w:rPr>
          <w:rFonts w:ascii="Times New Roman" w:hAnsi="Times New Roman" w:cs="Times New Roman"/>
          <w:noProof/>
          <w:sz w:val="24"/>
          <w:szCs w:val="24"/>
        </w:rPr>
        <mc:AlternateContent>
          <mc:Choice Requires="wpg">
            <w:drawing>
              <wp:inline distT="0" distB="0" distL="0" distR="0" wp14:anchorId="5389D2B0" wp14:editId="696493A9">
                <wp:extent cx="5943600" cy="3810"/>
                <wp:effectExtent l="0" t="0" r="0" b="0"/>
                <wp:docPr id="11211" name="Group 11211"/>
                <wp:cNvGraphicFramePr/>
                <a:graphic xmlns:a="http://schemas.openxmlformats.org/drawingml/2006/main">
                  <a:graphicData uri="http://schemas.microsoft.com/office/word/2010/wordprocessingGroup">
                    <wpg:wgp>
                      <wpg:cNvGrpSpPr/>
                      <wpg:grpSpPr>
                        <a:xfrm>
                          <a:off x="0" y="0"/>
                          <a:ext cx="5943600" cy="3810"/>
                          <a:chOff x="0" y="0"/>
                          <a:chExt cx="5943600" cy="3810"/>
                        </a:xfrm>
                      </wpg:grpSpPr>
                      <wps:wsp>
                        <wps:cNvPr id="213" name="Shape 213"/>
                        <wps:cNvSpPr/>
                        <wps:spPr>
                          <a:xfrm>
                            <a:off x="0" y="0"/>
                            <a:ext cx="782320" cy="3810"/>
                          </a:xfrm>
                          <a:custGeom>
                            <a:avLst/>
                            <a:gdLst/>
                            <a:ahLst/>
                            <a:cxnLst/>
                            <a:rect l="0" t="0" r="0" b="0"/>
                            <a:pathLst>
                              <a:path w="782320" h="3810">
                                <a:moveTo>
                                  <a:pt x="0" y="0"/>
                                </a:moveTo>
                                <a:lnTo>
                                  <a:pt x="782320" y="0"/>
                                </a:lnTo>
                                <a:lnTo>
                                  <a:pt x="782320" y="2540"/>
                                </a:lnTo>
                                <a:lnTo>
                                  <a:pt x="78232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214" name="Shape 214"/>
                        <wps:cNvSpPr/>
                        <wps:spPr>
                          <a:xfrm>
                            <a:off x="782320" y="0"/>
                            <a:ext cx="5161280" cy="3810"/>
                          </a:xfrm>
                          <a:custGeom>
                            <a:avLst/>
                            <a:gdLst/>
                            <a:ahLst/>
                            <a:cxnLst/>
                            <a:rect l="0" t="0" r="0" b="0"/>
                            <a:pathLst>
                              <a:path w="5161280" h="3810">
                                <a:moveTo>
                                  <a:pt x="0" y="0"/>
                                </a:moveTo>
                                <a:lnTo>
                                  <a:pt x="5161280" y="0"/>
                                </a:lnTo>
                                <a:lnTo>
                                  <a:pt x="5161280" y="2540"/>
                                </a:lnTo>
                                <a:lnTo>
                                  <a:pt x="516128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inline>
            </w:drawing>
          </mc:Choice>
          <mc:Fallback>
            <w:pict>
              <v:group w14:anchorId="5622EDB3" id="Group 11211" o:spid="_x0000_s1026" style="width:468pt;height:.3pt;mso-position-horizontal-relative:char;mso-position-vertical-relative:line" coordsize="594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">
                <v:shape id="Shape 213" o:spid="_x0000_s1027" style="position:absolute;width:7823;height:38;visibility:visible;mso-wrap-style:square;v-text-anchor:top" coordsize="78232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" path="m,l782320,r,2540l782320,3810,,3810,,xe" fillcolor="#00000a" stroked="f" strokeweight="0">
                  <v:stroke miterlimit="83231f" joinstyle="miter"/>
                  <v:path arrowok="t" textboxrect="0,0,782320,3810"/>
                </v:shape>
                <v:shape id="Shape 214" o:spid="_x0000_s1028" style="position:absolute;left:7823;width:51613;height:38;visibility:visible;mso-wrap-style:square;v-text-anchor:top" coordsize="516128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" path="m,l5161280,r,2540l5161280,3810,,3810,,xe" fillcolor="#00000a" stroked="f" strokeweight="0">
                  <v:stroke miterlimit="83231f" joinstyle="miter"/>
                  <v:path arrowok="t" textboxrect="0,0,5161280,3810"/>
                </v:shape>
                <w10:anchorlock/>
              </v:group>
            </w:pict>
          </mc:Fallback>
        </mc:AlternateContent>
      </w:r>
    </w:p>
    <w:p w14:paraId="0FF9CA5F"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Dear Mrs. Howard, </w:t>
      </w:r>
    </w:p>
    <w:p w14:paraId="7CD5611F"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 have moved forward with the research plan as is, and the outcome looks not too promising. </w:t>
      </w:r>
    </w:p>
    <w:p w14:paraId="20FBCE76"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Initially, there was a chance that the trademark wording would allow for wiggle room with Sweet </w:t>
      </w:r>
    </w:p>
    <w:p w14:paraId="772C436E" w14:textId="45292415"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Lorraine’s Bakery being a bakery, falling within retail specific laws versus the Sweet Lorraine’s LLC which is a first and foremost a restaurant, with a variety of chains. However, the patent fully states that Greg Sawyer owns the trademark for the name for restaurants, </w:t>
      </w:r>
      <w:r w:rsidR="004A1764" w:rsidRPr="00786CA0">
        <w:rPr>
          <w:rFonts w:ascii="Times New Roman" w:hAnsi="Times New Roman" w:cs="Times New Roman"/>
          <w:sz w:val="24"/>
          <w:szCs w:val="24"/>
        </w:rPr>
        <w:t>catering,</w:t>
      </w:r>
      <w:r w:rsidRPr="00786CA0">
        <w:rPr>
          <w:rFonts w:ascii="Times New Roman" w:hAnsi="Times New Roman" w:cs="Times New Roman"/>
          <w:sz w:val="24"/>
          <w:szCs w:val="24"/>
        </w:rPr>
        <w:t xml:space="preserve"> and baking services. The large reason for this is that Greg Sawyer is ready to begin franchising in other states, specifically North Carolina, the same state that our client’s bakery is located. </w:t>
      </w:r>
      <w:r w:rsidR="004A1764" w:rsidRPr="00786CA0">
        <w:rPr>
          <w:rFonts w:ascii="Times New Roman" w:hAnsi="Times New Roman" w:cs="Times New Roman"/>
          <w:sz w:val="24"/>
          <w:szCs w:val="24"/>
        </w:rPr>
        <w:t>However,</w:t>
      </w:r>
      <w:r w:rsidRPr="00786CA0">
        <w:rPr>
          <w:rFonts w:ascii="Times New Roman" w:hAnsi="Times New Roman" w:cs="Times New Roman"/>
          <w:sz w:val="24"/>
          <w:szCs w:val="24"/>
        </w:rPr>
        <w:t xml:space="preserve"> there are other avenues of research to be taken to further weigh the client’s options. </w:t>
      </w:r>
    </w:p>
    <w:p w14:paraId="06F9E6E2" w14:textId="77777777" w:rsidR="005714EC"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First and foremost, the Lanham Act. The Lanham Act is the primary trademark statue of laws in the United States.</w:t>
      </w:r>
    </w:p>
    <w:p w14:paraId="7823C67F" w14:textId="559D19F6"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 The best foot forward using the Lanham Act is Section 33(b)(5). To simply state, Section 33(b)(5) directly points that if two people use the same marks in different areas, in good faith, without knowledge of use, then they can continue use of that mark within their territory. However, that is the baseline defense. Another defense would depend on just when Greg Sawyer filed his trademark on Sweet Lorraine’s as well. We set up our client’s LLC six months ago, and </w:t>
      </w:r>
      <w:r w:rsidRPr="00786CA0">
        <w:rPr>
          <w:rFonts w:ascii="Times New Roman" w:hAnsi="Times New Roman" w:cs="Times New Roman"/>
          <w:sz w:val="24"/>
          <w:szCs w:val="24"/>
        </w:rPr>
        <w:lastRenderedPageBreak/>
        <w:t xml:space="preserve">instead of assuming defect on the part of the Secretary of State’s Office, would assume that it was a similar concurrent filing or very close time frame. If it is found that our client did file first, that would give priority. </w:t>
      </w:r>
    </w:p>
    <w:p w14:paraId="0F82F9F0" w14:textId="55FD930B"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Supreme Court case that truly applies to this would-be Park ‘N Fly, Inc. v. Dollar Park and Fly, Inc., 469 U.S. 189, 1985. This case is relevant with Park ‘N Fly, Inc petitioning the court to take action against Dollar Park and Fly due to the similarity of their mark, and their incontestability status. The Supreme Court concluded that an infringement action may not be defended on the grounds that a mark is merely </w:t>
      </w:r>
      <w:r w:rsidR="004A1764" w:rsidRPr="00786CA0">
        <w:rPr>
          <w:rFonts w:ascii="Times New Roman" w:hAnsi="Times New Roman" w:cs="Times New Roman"/>
          <w:sz w:val="24"/>
          <w:szCs w:val="24"/>
        </w:rPr>
        <w:t>descriptive if</w:t>
      </w:r>
      <w:r w:rsidRPr="00786CA0">
        <w:rPr>
          <w:rFonts w:ascii="Times New Roman" w:hAnsi="Times New Roman" w:cs="Times New Roman"/>
          <w:sz w:val="24"/>
          <w:szCs w:val="24"/>
        </w:rPr>
        <w:t xml:space="preserve"> that mark is met has met with the requirements of incontestability. </w:t>
      </w:r>
    </w:p>
    <w:p w14:paraId="2EBB3325"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There are two Sixth Circuit cases that can be used to assist us in this case: </w:t>
      </w:r>
    </w:p>
    <w:p w14:paraId="5EA5ECCE" w14:textId="77777777"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first Is NetJets Inc. v. IntelliJet Grp., No. 15-4230 (6th Cir. 2017). NetJets Inc. filed a lawsuit against the IntelliJet Group over the rights to the name IntelliJet. NetJets Inc. trademarked the name IntelliJet for computer “software… for managing the business of aircraft leasing and sales”. In 2005, the IntelliJet group was founded as a referral service for aircraft management and leasing services. The four claims that NetJets Inc. brought against the IntelliJet Group was trademark infringement, false designation, deceptive trade practice and common-law unfair competition and injury to business reputation. The district court, after a remand, sided with IntelliJet Group on a numerous thing, the most pressing for our case would be the summary judgment to IntelliJet Group on NetJets’s claims for trademark infringement and false designation of origin on the basis that there is no likelihood of confusion between the two marks. The second is Daddy’s Junky Music Stores, Inc. v. Big Daddy’s Family Music Center, 109 F.3d 275 (6th Cir. 1997). Daddy’s Junky Music Stores Inc. owned thirteen retail stores at the time, throughout the </w:t>
      </w:r>
    </w:p>
    <w:p w14:paraId="1E7A76ED" w14:textId="77777777"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lastRenderedPageBreak/>
        <w:t xml:space="preserve">Northeast, selling new and used musical instruments and equipment. They filed a suit against Big Daddy’s Family Music Center, who had existed under the laws of the State of Ohio as a retail store selling musical instruments and related equipment. The plaintiff alleged that the use by the defendant of their registered name was trademark infringement and false designation under the Lanham Act. However, the district court found that due to the distinctiveness of both marks, there is no likelihood of confusion between the two marks of the parties. </w:t>
      </w:r>
    </w:p>
    <w:p w14:paraId="5B311EA3" w14:textId="77777777"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Within the State of Michigan, of high relevance is Janet Travis, Inc. v. Preka Holdings, LLC. 306 Mich. App. 266. This case is very similar to our client’s as Janet Travis, the plaintiff, doing business under her surname, filed a petition against Preka Holding, doing business as Travis Grill, as their names were identical, even though Preka Holding purchased a restaurant that was formerly licensed to use the mark. The case is relevant because it awarded the plaintiff an injunction based off the state Trademark Act and common law of the state of Michigan, with key focus on the “distinctiveness”, in that consumers understand the mark to designate goods or services as “the product of a particular manufacturer or trader”. This pertains to our case because under the state of Michigan law, both Sweet Lorraine’s would be protective as distinct </w:t>
      </w:r>
    </w:p>
    <w:p w14:paraId="06714A6E"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for their territories. </w:t>
      </w:r>
    </w:p>
    <w:p w14:paraId="43411110" w14:textId="77777777" w:rsidR="00571A19" w:rsidRPr="00786CA0" w:rsidRDefault="00F17C6A">
      <w:pPr>
        <w:spacing w:after="0" w:line="452"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These cases in conjunction with each other as well as the facts of our case, could lead to a positive outcome for our client, and the firm. </w:t>
      </w:r>
    </w:p>
    <w:p w14:paraId="32386802"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Regards, </w:t>
      </w:r>
    </w:p>
    <w:p w14:paraId="38FADC5C" w14:textId="77777777" w:rsidR="00571A19" w:rsidRPr="00786CA0" w:rsidRDefault="00F17C6A">
      <w:pPr>
        <w:spacing w:after="21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A. Kingsley </w:t>
      </w:r>
    </w:p>
    <w:p w14:paraId="6CD92F5B" w14:textId="77777777" w:rsidR="00263166" w:rsidRPr="00786CA0" w:rsidRDefault="00263166">
      <w:pPr>
        <w:spacing w:after="0"/>
        <w:ind w:left="5558"/>
        <w:rPr>
          <w:rFonts w:ascii="Times New Roman" w:hAnsi="Times New Roman" w:cs="Times New Roman"/>
          <w:sz w:val="24"/>
          <w:szCs w:val="24"/>
        </w:rPr>
      </w:pPr>
    </w:p>
    <w:p w14:paraId="425811C0" w14:textId="77777777" w:rsidR="00263166" w:rsidRPr="00786CA0" w:rsidRDefault="00263166">
      <w:pPr>
        <w:spacing w:after="0"/>
        <w:ind w:left="5558"/>
        <w:rPr>
          <w:rFonts w:ascii="Times New Roman" w:hAnsi="Times New Roman" w:cs="Times New Roman"/>
          <w:sz w:val="24"/>
          <w:szCs w:val="24"/>
        </w:rPr>
      </w:pPr>
    </w:p>
    <w:p w14:paraId="73351B83" w14:textId="77777777" w:rsidR="00263166" w:rsidRPr="00786CA0" w:rsidRDefault="00263166">
      <w:pPr>
        <w:spacing w:after="0"/>
        <w:ind w:left="5558"/>
        <w:rPr>
          <w:rFonts w:ascii="Times New Roman" w:hAnsi="Times New Roman" w:cs="Times New Roman"/>
          <w:sz w:val="24"/>
          <w:szCs w:val="24"/>
        </w:rPr>
      </w:pPr>
    </w:p>
    <w:p w14:paraId="1DAF405C" w14:textId="77777777" w:rsidR="00263166" w:rsidRPr="00786CA0" w:rsidRDefault="00263166">
      <w:pPr>
        <w:spacing w:after="0"/>
        <w:ind w:left="5558"/>
        <w:rPr>
          <w:rFonts w:ascii="Times New Roman" w:hAnsi="Times New Roman" w:cs="Times New Roman"/>
          <w:sz w:val="24"/>
          <w:szCs w:val="24"/>
        </w:rPr>
      </w:pPr>
    </w:p>
    <w:p w14:paraId="53DBAC0B" w14:textId="77777777" w:rsidR="00263166" w:rsidRPr="00786CA0" w:rsidRDefault="00263166">
      <w:pPr>
        <w:spacing w:after="0"/>
        <w:ind w:left="5558"/>
        <w:rPr>
          <w:rFonts w:ascii="Times New Roman" w:hAnsi="Times New Roman" w:cs="Times New Roman"/>
          <w:sz w:val="24"/>
          <w:szCs w:val="24"/>
        </w:rPr>
      </w:pPr>
    </w:p>
    <w:p w14:paraId="71D4DA7C" w14:textId="77777777" w:rsidR="00263166" w:rsidRPr="00786CA0" w:rsidRDefault="00263166">
      <w:pPr>
        <w:spacing w:after="0"/>
        <w:ind w:left="5558"/>
        <w:rPr>
          <w:rFonts w:ascii="Times New Roman" w:hAnsi="Times New Roman" w:cs="Times New Roman"/>
          <w:sz w:val="24"/>
          <w:szCs w:val="24"/>
        </w:rPr>
      </w:pPr>
    </w:p>
    <w:p w14:paraId="51684C71" w14:textId="77777777" w:rsidR="00263166" w:rsidRPr="00786CA0" w:rsidRDefault="00263166">
      <w:pPr>
        <w:spacing w:after="0"/>
        <w:ind w:left="5558"/>
        <w:rPr>
          <w:rFonts w:ascii="Times New Roman" w:hAnsi="Times New Roman" w:cs="Times New Roman"/>
          <w:sz w:val="24"/>
          <w:szCs w:val="24"/>
        </w:rPr>
      </w:pPr>
    </w:p>
    <w:p w14:paraId="7FC46F97" w14:textId="77777777" w:rsidR="00263166" w:rsidRPr="00786CA0" w:rsidRDefault="00263166">
      <w:pPr>
        <w:spacing w:after="0"/>
        <w:ind w:left="5558"/>
        <w:rPr>
          <w:rFonts w:ascii="Times New Roman" w:hAnsi="Times New Roman" w:cs="Times New Roman"/>
          <w:sz w:val="24"/>
          <w:szCs w:val="24"/>
        </w:rPr>
      </w:pPr>
    </w:p>
    <w:p w14:paraId="6A708578" w14:textId="77777777" w:rsidR="00263166" w:rsidRPr="00786CA0" w:rsidRDefault="00263166">
      <w:pPr>
        <w:spacing w:after="0"/>
        <w:ind w:left="5558"/>
        <w:rPr>
          <w:rFonts w:ascii="Times New Roman" w:hAnsi="Times New Roman" w:cs="Times New Roman"/>
          <w:sz w:val="24"/>
          <w:szCs w:val="24"/>
        </w:rPr>
      </w:pPr>
    </w:p>
    <w:p w14:paraId="6E29A06D" w14:textId="77777777" w:rsidR="00263166" w:rsidRPr="00786CA0" w:rsidRDefault="00263166">
      <w:pPr>
        <w:spacing w:after="0"/>
        <w:ind w:left="5558"/>
        <w:rPr>
          <w:rFonts w:ascii="Times New Roman" w:hAnsi="Times New Roman" w:cs="Times New Roman"/>
          <w:sz w:val="24"/>
          <w:szCs w:val="24"/>
        </w:rPr>
      </w:pPr>
    </w:p>
    <w:p w14:paraId="66886A84" w14:textId="77777777" w:rsidR="00263166" w:rsidRPr="00786CA0" w:rsidRDefault="00263166">
      <w:pPr>
        <w:spacing w:after="0"/>
        <w:ind w:left="5558"/>
        <w:rPr>
          <w:rFonts w:ascii="Times New Roman" w:hAnsi="Times New Roman" w:cs="Times New Roman"/>
          <w:sz w:val="24"/>
          <w:szCs w:val="24"/>
        </w:rPr>
      </w:pPr>
    </w:p>
    <w:p w14:paraId="1C3D496E" w14:textId="77777777" w:rsidR="00263166" w:rsidRPr="00786CA0" w:rsidRDefault="00263166">
      <w:pPr>
        <w:spacing w:after="0"/>
        <w:ind w:left="5558"/>
        <w:rPr>
          <w:rFonts w:ascii="Times New Roman" w:hAnsi="Times New Roman" w:cs="Times New Roman"/>
          <w:sz w:val="24"/>
          <w:szCs w:val="24"/>
        </w:rPr>
      </w:pPr>
    </w:p>
    <w:p w14:paraId="2AE327CD" w14:textId="77777777" w:rsidR="00263166" w:rsidRPr="00786CA0" w:rsidRDefault="00263166">
      <w:pPr>
        <w:spacing w:after="0"/>
        <w:ind w:left="5558"/>
        <w:rPr>
          <w:rFonts w:ascii="Times New Roman" w:hAnsi="Times New Roman" w:cs="Times New Roman"/>
          <w:sz w:val="24"/>
          <w:szCs w:val="24"/>
        </w:rPr>
      </w:pPr>
    </w:p>
    <w:p w14:paraId="69C642DB" w14:textId="77777777" w:rsidR="00263166" w:rsidRPr="00786CA0" w:rsidRDefault="00263166">
      <w:pPr>
        <w:spacing w:after="0"/>
        <w:ind w:left="5558"/>
        <w:rPr>
          <w:rFonts w:ascii="Times New Roman" w:hAnsi="Times New Roman" w:cs="Times New Roman"/>
          <w:sz w:val="24"/>
          <w:szCs w:val="24"/>
        </w:rPr>
      </w:pPr>
    </w:p>
    <w:p w14:paraId="6CC67CB9" w14:textId="77777777" w:rsidR="00263166" w:rsidRPr="00786CA0" w:rsidRDefault="00263166">
      <w:pPr>
        <w:spacing w:after="0"/>
        <w:ind w:left="5558"/>
        <w:rPr>
          <w:rFonts w:ascii="Times New Roman" w:hAnsi="Times New Roman" w:cs="Times New Roman"/>
          <w:sz w:val="24"/>
          <w:szCs w:val="24"/>
        </w:rPr>
      </w:pPr>
    </w:p>
    <w:p w14:paraId="770F3DED" w14:textId="77777777" w:rsidR="00263166" w:rsidRPr="00786CA0" w:rsidRDefault="00263166">
      <w:pPr>
        <w:spacing w:after="0"/>
        <w:ind w:left="5558"/>
        <w:rPr>
          <w:rFonts w:ascii="Times New Roman" w:hAnsi="Times New Roman" w:cs="Times New Roman"/>
          <w:sz w:val="24"/>
          <w:szCs w:val="24"/>
        </w:rPr>
      </w:pPr>
    </w:p>
    <w:p w14:paraId="0AE481C7" w14:textId="15ABB36E" w:rsidR="00571A19" w:rsidRPr="00786CA0" w:rsidRDefault="00F17C6A">
      <w:pPr>
        <w:spacing w:after="0"/>
        <w:ind w:left="5558"/>
        <w:rPr>
          <w:rFonts w:ascii="Times New Roman" w:hAnsi="Times New Roman" w:cs="Times New Roman"/>
          <w:sz w:val="24"/>
          <w:szCs w:val="24"/>
        </w:rPr>
      </w:pPr>
      <w:r w:rsidRPr="00786CA0">
        <w:rPr>
          <w:rFonts w:ascii="Times New Roman" w:hAnsi="Times New Roman" w:cs="Times New Roman"/>
          <w:noProof/>
          <w:sz w:val="24"/>
          <w:szCs w:val="24"/>
        </w:rPr>
        <mc:AlternateContent>
          <mc:Choice Requires="wpg">
            <w:drawing>
              <wp:inline distT="0" distB="0" distL="0" distR="0" wp14:anchorId="52819F8C" wp14:editId="51D29FF1">
                <wp:extent cx="2814320" cy="590550"/>
                <wp:effectExtent l="0" t="0" r="0" b="0"/>
                <wp:docPr id="11674" name="Group 11674"/>
                <wp:cNvGraphicFramePr/>
                <a:graphic xmlns:a="http://schemas.openxmlformats.org/drawingml/2006/main">
                  <a:graphicData uri="http://schemas.microsoft.com/office/word/2010/wordprocessingGroup">
                    <wpg:wgp>
                      <wpg:cNvGrpSpPr/>
                      <wpg:grpSpPr>
                        <a:xfrm>
                          <a:off x="0" y="0"/>
                          <a:ext cx="2814320" cy="590550"/>
                          <a:chOff x="0" y="0"/>
                          <a:chExt cx="2814320" cy="590550"/>
                        </a:xfrm>
                      </wpg:grpSpPr>
                      <wps:wsp>
                        <wps:cNvPr id="13856" name="Shape 13856"/>
                        <wps:cNvSpPr/>
                        <wps:spPr>
                          <a:xfrm>
                            <a:off x="0" y="0"/>
                            <a:ext cx="2814320" cy="590550"/>
                          </a:xfrm>
                          <a:custGeom>
                            <a:avLst/>
                            <a:gdLst/>
                            <a:ahLst/>
                            <a:cxnLst/>
                            <a:rect l="0" t="0" r="0" b="0"/>
                            <a:pathLst>
                              <a:path w="2814320" h="590550">
                                <a:moveTo>
                                  <a:pt x="0" y="0"/>
                                </a:moveTo>
                                <a:lnTo>
                                  <a:pt x="2814320" y="0"/>
                                </a:lnTo>
                                <a:lnTo>
                                  <a:pt x="2814320" y="590550"/>
                                </a:lnTo>
                                <a:lnTo>
                                  <a:pt x="0" y="590550"/>
                                </a:lnTo>
                                <a:lnTo>
                                  <a:pt x="0" y="0"/>
                                </a:lnTo>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298" name="Rectangle 298"/>
                        <wps:cNvSpPr/>
                        <wps:spPr>
                          <a:xfrm>
                            <a:off x="576580" y="185618"/>
                            <a:ext cx="2200155" cy="301927"/>
                          </a:xfrm>
                          <a:prstGeom prst="rect">
                            <a:avLst/>
                          </a:prstGeom>
                          <a:ln>
                            <a:noFill/>
                          </a:ln>
                        </wps:spPr>
                        <wps:txbx>
                          <w:txbxContent>
                            <w:p w14:paraId="74B09C6D" w14:textId="77777777" w:rsidR="00571A19" w:rsidRDefault="00F17C6A">
                              <w:r>
                                <w:rPr>
                                  <w:color w:val="FFFFFF"/>
                                  <w:spacing w:val="-15"/>
                                  <w:sz w:val="32"/>
                                </w:rPr>
                                <w:t>Howard</w:t>
                              </w:r>
                              <w:r>
                                <w:rPr>
                                  <w:color w:val="FFFFFF"/>
                                  <w:spacing w:val="2"/>
                                  <w:sz w:val="32"/>
                                </w:rPr>
                                <w:t xml:space="preserve"> </w:t>
                              </w:r>
                              <w:r>
                                <w:rPr>
                                  <w:color w:val="FFFFFF"/>
                                  <w:spacing w:val="-15"/>
                                  <w:sz w:val="32"/>
                                </w:rPr>
                                <w:t>&amp;</w:t>
                              </w:r>
                              <w:r>
                                <w:rPr>
                                  <w:color w:val="FFFFFF"/>
                                  <w:spacing w:val="2"/>
                                  <w:sz w:val="32"/>
                                </w:rPr>
                                <w:t xml:space="preserve"> </w:t>
                              </w:r>
                              <w:r>
                                <w:rPr>
                                  <w:color w:val="FFFFFF"/>
                                  <w:spacing w:val="-15"/>
                                  <w:sz w:val="32"/>
                                </w:rPr>
                                <w:t>Mills,</w:t>
                              </w:r>
                              <w:r>
                                <w:rPr>
                                  <w:color w:val="FFFFFF"/>
                                  <w:spacing w:val="2"/>
                                  <w:sz w:val="32"/>
                                </w:rPr>
                                <w:t xml:space="preserve"> </w:t>
                              </w:r>
                              <w:r>
                                <w:rPr>
                                  <w:color w:val="FFFFFF"/>
                                  <w:spacing w:val="-15"/>
                                  <w:sz w:val="32"/>
                                </w:rPr>
                                <w:t>P.C.</w:t>
                              </w:r>
                            </w:p>
                          </w:txbxContent>
                        </wps:txbx>
                        <wps:bodyPr horzOverflow="overflow" vert="horz" lIns="0" tIns="0" rIns="0" bIns="0" rtlCol="0">
                          <a:noAutofit/>
                        </wps:bodyPr>
                      </wps:wsp>
                      <wps:wsp>
                        <wps:cNvPr id="323" name="Shape 323"/>
                        <wps:cNvSpPr/>
                        <wps:spPr>
                          <a:xfrm>
                            <a:off x="0" y="0"/>
                            <a:ext cx="76200" cy="590550"/>
                          </a:xfrm>
                          <a:custGeom>
                            <a:avLst/>
                            <a:gdLst/>
                            <a:ahLst/>
                            <a:cxnLst/>
                            <a:rect l="0" t="0" r="0" b="0"/>
                            <a:pathLst>
                              <a:path w="76200" h="590550">
                                <a:moveTo>
                                  <a:pt x="0" y="0"/>
                                </a:moveTo>
                                <a:lnTo>
                                  <a:pt x="38100" y="38100"/>
                                </a:lnTo>
                                <a:lnTo>
                                  <a:pt x="76200" y="76200"/>
                                </a:lnTo>
                                <a:lnTo>
                                  <a:pt x="76200" y="514350"/>
                                </a:lnTo>
                                <a:lnTo>
                                  <a:pt x="38100" y="552450"/>
                                </a:lnTo>
                                <a:lnTo>
                                  <a:pt x="0" y="59055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24" name="Shape 324"/>
                        <wps:cNvSpPr/>
                        <wps:spPr>
                          <a:xfrm>
                            <a:off x="2738120" y="0"/>
                            <a:ext cx="76200" cy="590550"/>
                          </a:xfrm>
                          <a:custGeom>
                            <a:avLst/>
                            <a:gdLst/>
                            <a:ahLst/>
                            <a:cxnLst/>
                            <a:rect l="0" t="0" r="0" b="0"/>
                            <a:pathLst>
                              <a:path w="76200" h="590550">
                                <a:moveTo>
                                  <a:pt x="76200" y="0"/>
                                </a:moveTo>
                                <a:lnTo>
                                  <a:pt x="76200" y="590550"/>
                                </a:lnTo>
                                <a:lnTo>
                                  <a:pt x="38100" y="552450"/>
                                </a:lnTo>
                                <a:lnTo>
                                  <a:pt x="0" y="51435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25" name="Shape 325"/>
                        <wps:cNvSpPr/>
                        <wps:spPr>
                          <a:xfrm>
                            <a:off x="0" y="0"/>
                            <a:ext cx="2814320" cy="76200"/>
                          </a:xfrm>
                          <a:custGeom>
                            <a:avLst/>
                            <a:gdLst/>
                            <a:ahLst/>
                            <a:cxnLst/>
                            <a:rect l="0" t="0" r="0" b="0"/>
                            <a:pathLst>
                              <a:path w="2814320" h="76200">
                                <a:moveTo>
                                  <a:pt x="0" y="0"/>
                                </a:moveTo>
                                <a:lnTo>
                                  <a:pt x="2814320" y="0"/>
                                </a:lnTo>
                                <a:lnTo>
                                  <a:pt x="2776220" y="38100"/>
                                </a:lnTo>
                                <a:lnTo>
                                  <a:pt x="2738120" y="76200"/>
                                </a:lnTo>
                                <a:lnTo>
                                  <a:pt x="76200" y="76200"/>
                                </a:lnTo>
                                <a:lnTo>
                                  <a:pt x="38100" y="38100"/>
                                </a:lnTo>
                                <a:lnTo>
                                  <a:pt x="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s:wsp>
                        <wps:cNvPr id="326" name="Shape 326"/>
                        <wps:cNvSpPr/>
                        <wps:spPr>
                          <a:xfrm>
                            <a:off x="0" y="514350"/>
                            <a:ext cx="2814320" cy="76200"/>
                          </a:xfrm>
                          <a:custGeom>
                            <a:avLst/>
                            <a:gdLst/>
                            <a:ahLst/>
                            <a:cxnLst/>
                            <a:rect l="0" t="0" r="0" b="0"/>
                            <a:pathLst>
                              <a:path w="2814320" h="76200">
                                <a:moveTo>
                                  <a:pt x="76200" y="0"/>
                                </a:moveTo>
                                <a:lnTo>
                                  <a:pt x="2738120" y="0"/>
                                </a:lnTo>
                                <a:lnTo>
                                  <a:pt x="2776220" y="38100"/>
                                </a:lnTo>
                                <a:lnTo>
                                  <a:pt x="2814320" y="76200"/>
                                </a:lnTo>
                                <a:lnTo>
                                  <a:pt x="0" y="76200"/>
                                </a:lnTo>
                                <a:lnTo>
                                  <a:pt x="38100" y="38100"/>
                                </a:lnTo>
                                <a:lnTo>
                                  <a:pt x="76200" y="0"/>
                                </a:lnTo>
                                <a:close/>
                              </a:path>
                            </a:pathLst>
                          </a:custGeom>
                          <a:ln w="0" cap="flat">
                            <a:miter lim="127000"/>
                          </a:ln>
                        </wps:spPr>
                        <wps:style>
                          <a:lnRef idx="0">
                            <a:srgbClr val="000000">
                              <a:alpha val="0"/>
                            </a:srgbClr>
                          </a:lnRef>
                          <a:fillRef idx="1">
                            <a:srgbClr val="404040"/>
                          </a:fillRef>
                          <a:effectRef idx="0">
                            <a:scrgbClr r="0" g="0" b="0"/>
                          </a:effectRef>
                          <a:fontRef idx="none"/>
                        </wps:style>
                        <wps:bodyPr/>
                      </wps:wsp>
                    </wpg:wgp>
                  </a:graphicData>
                </a:graphic>
              </wp:inline>
            </w:drawing>
          </mc:Choice>
          <mc:Fallback>
            <w:pict>
              <v:group w14:anchorId="52819F8C" id="Group 11674" o:spid="_x0000_s1040" style="width:221.6pt;height:46.5pt;mso-position-horizontal-relative:char;mso-position-vertical-relative:line" coordsize="28143,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">
                <v:shape id="Shape 13856" o:spid="_x0000_s1041" style="position:absolute;width:28143;height:5905;visibility:visible;mso-wrap-style:square;v-text-anchor:top" coordsize="281432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" path="m,l2814320,r,590550l,590550,,e" fillcolor="#404040" stroked="f" strokeweight="0">
                  <v:stroke miterlimit="83231f" joinstyle="miter"/>
                  <v:path arrowok="t" textboxrect="0,0,2814320,590550"/>
                </v:shape>
                <v:rect id="Rectangle 298" o:spid="_x0000_s1042" style="position:absolute;left:5765;top:1856;width:22002;height:3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" filled="f" stroked="f">
                  <v:textbox inset="0,0,0,0">
                    <w:txbxContent>
                      <w:p w14:paraId="74B09C6D" w14:textId="77777777" w:rsidR="00571A19" w:rsidRDefault="00F17C6A">
                        <w:r>
                          <w:rPr>
                            <w:color w:val="FFFFFF"/>
                            <w:spacing w:val="-15"/>
                            <w:sz w:val="32"/>
                          </w:rPr>
                          <w:t>Howard</w:t>
                        </w:r>
                        <w:r>
                          <w:rPr>
                            <w:color w:val="FFFFFF"/>
                            <w:spacing w:val="2"/>
                            <w:sz w:val="32"/>
                          </w:rPr>
                          <w:t xml:space="preserve"> </w:t>
                        </w:r>
                        <w:r>
                          <w:rPr>
                            <w:color w:val="FFFFFF"/>
                            <w:spacing w:val="-15"/>
                            <w:sz w:val="32"/>
                          </w:rPr>
                          <w:t>&amp;</w:t>
                        </w:r>
                        <w:r>
                          <w:rPr>
                            <w:color w:val="FFFFFF"/>
                            <w:spacing w:val="2"/>
                            <w:sz w:val="32"/>
                          </w:rPr>
                          <w:t xml:space="preserve"> </w:t>
                        </w:r>
                        <w:r>
                          <w:rPr>
                            <w:color w:val="FFFFFF"/>
                            <w:spacing w:val="-15"/>
                            <w:sz w:val="32"/>
                          </w:rPr>
                          <w:t>Mills,</w:t>
                        </w:r>
                        <w:r>
                          <w:rPr>
                            <w:color w:val="FFFFFF"/>
                            <w:spacing w:val="2"/>
                            <w:sz w:val="32"/>
                          </w:rPr>
                          <w:t xml:space="preserve"> </w:t>
                        </w:r>
                        <w:r>
                          <w:rPr>
                            <w:color w:val="FFFFFF"/>
                            <w:spacing w:val="-15"/>
                            <w:sz w:val="32"/>
                          </w:rPr>
                          <w:t>P.C.</w:t>
                        </w:r>
                      </w:p>
                    </w:txbxContent>
                  </v:textbox>
                </v:rect>
                <v:shape id="Shape 323" o:spid="_x0000_s1043" style="position:absolute;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" path="m,l38100,38100,76200,76200r,438150l38100,552450,,590550,,xe" fillcolor="#404040" stroked="f" strokeweight="0">
                  <v:stroke miterlimit="83231f" joinstyle="miter"/>
                  <v:path arrowok="t" textboxrect="0,0,76200,590550"/>
                </v:shape>
                <v:shape id="Shape 324" o:spid="_x0000_s1044" style="position:absolute;left:27381;width:762;height:5905;visibility:visible;mso-wrap-style:square;v-text-anchor:top" coordsize="7620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" path="m76200,r,590550l38100,552450,,514350,,76200,38100,38100,76200,xe" fillcolor="#404040" stroked="f" strokeweight="0">
                  <v:stroke miterlimit="83231f" joinstyle="miter"/>
                  <v:path arrowok="t" textboxrect="0,0,76200,590550"/>
                </v:shape>
                <v:shape id="Shape 325" o:spid="_x0000_s1045" style="position:absolute;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" path="m,l2814320,r-38100,38100l2738120,76200r-2661920,l38100,38100,,xe" fillcolor="#404040" stroked="f" strokeweight="0">
                  <v:stroke miterlimit="83231f" joinstyle="miter"/>
                  <v:path arrowok="t" textboxrect="0,0,2814320,76200"/>
                </v:shape>
                <v:shape id="Shape 326" o:spid="_x0000_s1046" style="position:absolute;top:5143;width:28143;height:762;visibility:visible;mso-wrap-style:square;v-text-anchor:top" coordsize="281432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" path="m76200,l2738120,r38100,38100l2814320,76200,,76200,38100,38100,76200,xe" fillcolor="#404040" stroked="f" strokeweight="0">
                  <v:stroke miterlimit="83231f" joinstyle="miter"/>
                  <v:path arrowok="t" textboxrect="0,0,2814320,76200"/>
                </v:shape>
                <w10:anchorlock/>
              </v:group>
            </w:pict>
          </mc:Fallback>
        </mc:AlternateContent>
      </w:r>
    </w:p>
    <w:p w14:paraId="7B536649" w14:textId="77777777" w:rsidR="00571A19" w:rsidRPr="00DC63A1" w:rsidRDefault="00F17C6A">
      <w:pPr>
        <w:pStyle w:val="Heading1"/>
        <w:ind w:left="-5"/>
        <w:rPr>
          <w:rFonts w:ascii="Times New Roman" w:hAnsi="Times New Roman" w:cs="Times New Roman"/>
          <w:sz w:val="96"/>
          <w:szCs w:val="96"/>
        </w:rPr>
      </w:pPr>
      <w:r w:rsidRPr="00DC63A1">
        <w:rPr>
          <w:rFonts w:ascii="Times New Roman" w:hAnsi="Times New Roman" w:cs="Times New Roman"/>
          <w:sz w:val="96"/>
          <w:szCs w:val="96"/>
        </w:rPr>
        <w:t>Memo</w:t>
      </w:r>
    </w:p>
    <w:p w14:paraId="49880B29" w14:textId="77777777" w:rsidR="00571A19" w:rsidRPr="00786CA0" w:rsidRDefault="00F17C6A">
      <w:pPr>
        <w:tabs>
          <w:tab w:val="center" w:pos="900"/>
          <w:tab w:val="center" w:pos="3498"/>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To:</w:t>
      </w:r>
      <w:r w:rsidRPr="00786CA0">
        <w:rPr>
          <w:rFonts w:ascii="Times New Roman" w:hAnsi="Times New Roman" w:cs="Times New Roman"/>
          <w:b/>
          <w:sz w:val="24"/>
          <w:szCs w:val="24"/>
        </w:rPr>
        <w:tab/>
      </w:r>
      <w:r w:rsidRPr="00786CA0">
        <w:rPr>
          <w:rFonts w:ascii="Times New Roman" w:hAnsi="Times New Roman" w:cs="Times New Roman"/>
          <w:sz w:val="24"/>
          <w:szCs w:val="24"/>
        </w:rPr>
        <w:t>Lisa Howard, Managing Partner</w:t>
      </w:r>
    </w:p>
    <w:p w14:paraId="0320FB7D" w14:textId="46E8A3FE" w:rsidR="00571A19" w:rsidRPr="00786CA0" w:rsidRDefault="00F17C6A">
      <w:pPr>
        <w:tabs>
          <w:tab w:val="center" w:pos="1077"/>
          <w:tab w:val="center" w:pos="2722"/>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From:</w:t>
      </w:r>
      <w:r w:rsidRPr="00786CA0">
        <w:rPr>
          <w:rFonts w:ascii="Times New Roman" w:hAnsi="Times New Roman" w:cs="Times New Roman"/>
          <w:b/>
          <w:sz w:val="24"/>
          <w:szCs w:val="24"/>
        </w:rPr>
        <w:tab/>
      </w:r>
      <w:r w:rsidR="00263166" w:rsidRPr="00786CA0">
        <w:rPr>
          <w:rFonts w:ascii="Times New Roman" w:hAnsi="Times New Roman" w:cs="Times New Roman"/>
          <w:sz w:val="24"/>
          <w:szCs w:val="24"/>
        </w:rPr>
        <w:t>Karman Beller</w:t>
      </w:r>
    </w:p>
    <w:p w14:paraId="235CAADA" w14:textId="1F2B41FF" w:rsidR="00571A19" w:rsidRPr="00786CA0" w:rsidRDefault="00F17C6A">
      <w:pPr>
        <w:tabs>
          <w:tab w:val="center" w:pos="1057"/>
          <w:tab w:val="center" w:pos="2856"/>
        </w:tabs>
        <w:spacing w:after="214"/>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Date:</w:t>
      </w:r>
      <w:r w:rsidRPr="00786CA0">
        <w:rPr>
          <w:rFonts w:ascii="Times New Roman" w:hAnsi="Times New Roman" w:cs="Times New Roman"/>
          <w:b/>
          <w:sz w:val="24"/>
          <w:szCs w:val="24"/>
        </w:rPr>
        <w:tab/>
      </w:r>
      <w:r w:rsidR="00724A8F" w:rsidRPr="00786CA0">
        <w:rPr>
          <w:rFonts w:ascii="Times New Roman" w:hAnsi="Times New Roman" w:cs="Times New Roman"/>
          <w:sz w:val="24"/>
          <w:szCs w:val="24"/>
        </w:rPr>
        <w:t>April 23</w:t>
      </w:r>
      <w:r w:rsidR="00724A8F" w:rsidRPr="00786CA0">
        <w:rPr>
          <w:rFonts w:ascii="Times New Roman" w:hAnsi="Times New Roman" w:cs="Times New Roman"/>
          <w:sz w:val="24"/>
          <w:szCs w:val="24"/>
          <w:vertAlign w:val="superscript"/>
        </w:rPr>
        <w:t>rd</w:t>
      </w:r>
      <w:r w:rsidR="004A1764" w:rsidRPr="00786CA0">
        <w:rPr>
          <w:rFonts w:ascii="Times New Roman" w:hAnsi="Times New Roman" w:cs="Times New Roman"/>
          <w:sz w:val="24"/>
          <w:szCs w:val="24"/>
        </w:rPr>
        <w:t>, 2021</w:t>
      </w:r>
    </w:p>
    <w:p w14:paraId="351328C4" w14:textId="77777777" w:rsidR="00571A19" w:rsidRPr="00786CA0" w:rsidRDefault="00F17C6A">
      <w:pPr>
        <w:tabs>
          <w:tab w:val="center" w:pos="924"/>
          <w:tab w:val="center" w:pos="3999"/>
        </w:tabs>
        <w:spacing w:after="1"/>
        <w:rPr>
          <w:rFonts w:ascii="Times New Roman" w:hAnsi="Times New Roman" w:cs="Times New Roman"/>
          <w:sz w:val="24"/>
          <w:szCs w:val="24"/>
        </w:rPr>
      </w:pPr>
      <w:r w:rsidRPr="00786CA0">
        <w:rPr>
          <w:rFonts w:ascii="Times New Roman" w:hAnsi="Times New Roman" w:cs="Times New Roman"/>
          <w:sz w:val="24"/>
          <w:szCs w:val="24"/>
        </w:rPr>
        <w:tab/>
      </w:r>
      <w:r w:rsidRPr="00786CA0">
        <w:rPr>
          <w:rFonts w:ascii="Times New Roman" w:hAnsi="Times New Roman" w:cs="Times New Roman"/>
          <w:b/>
          <w:sz w:val="24"/>
          <w:szCs w:val="24"/>
        </w:rPr>
        <w:t>Re:</w:t>
      </w:r>
      <w:r w:rsidRPr="00786CA0">
        <w:rPr>
          <w:rFonts w:ascii="Times New Roman" w:hAnsi="Times New Roman" w:cs="Times New Roman"/>
          <w:b/>
          <w:sz w:val="24"/>
          <w:szCs w:val="24"/>
        </w:rPr>
        <w:tab/>
      </w:r>
      <w:r w:rsidRPr="00786CA0">
        <w:rPr>
          <w:rFonts w:ascii="Times New Roman" w:hAnsi="Times New Roman" w:cs="Times New Roman"/>
          <w:sz w:val="24"/>
          <w:szCs w:val="24"/>
        </w:rPr>
        <w:t>Sweet Lorraine/Donnelly Predictive Memo</w:t>
      </w:r>
    </w:p>
    <w:p w14:paraId="3B0FC131" w14:textId="77777777" w:rsidR="00571A19" w:rsidRPr="00786CA0" w:rsidRDefault="00F17C6A">
      <w:pPr>
        <w:spacing w:after="287"/>
        <w:ind w:left="718" w:right="-9"/>
        <w:rPr>
          <w:rFonts w:ascii="Times New Roman" w:hAnsi="Times New Roman" w:cs="Times New Roman"/>
          <w:sz w:val="24"/>
          <w:szCs w:val="24"/>
        </w:rPr>
      </w:pPr>
      <w:r w:rsidRPr="00786CA0">
        <w:rPr>
          <w:rFonts w:ascii="Times New Roman" w:hAnsi="Times New Roman" w:cs="Times New Roman"/>
          <w:noProof/>
          <w:sz w:val="24"/>
          <w:szCs w:val="24"/>
        </w:rPr>
        <mc:AlternateContent>
          <mc:Choice Requires="wpg">
            <w:drawing>
              <wp:inline distT="0" distB="0" distL="0" distR="0" wp14:anchorId="184EB17A" wp14:editId="1DFB4F64">
                <wp:extent cx="5943600" cy="3810"/>
                <wp:effectExtent l="0" t="0" r="0" b="0"/>
                <wp:docPr id="11675" name="Group 11675"/>
                <wp:cNvGraphicFramePr/>
                <a:graphic xmlns:a="http://schemas.openxmlformats.org/drawingml/2006/main">
                  <a:graphicData uri="http://schemas.microsoft.com/office/word/2010/wordprocessingGroup">
                    <wpg:wgp>
                      <wpg:cNvGrpSpPr/>
                      <wpg:grpSpPr>
                        <a:xfrm>
                          <a:off x="0" y="0"/>
                          <a:ext cx="5943600" cy="3810"/>
                          <a:chOff x="0" y="0"/>
                          <a:chExt cx="5943600" cy="3810"/>
                        </a:xfrm>
                      </wpg:grpSpPr>
                      <wps:wsp>
                        <wps:cNvPr id="300" name="Shape 300"/>
                        <wps:cNvSpPr/>
                        <wps:spPr>
                          <a:xfrm>
                            <a:off x="0" y="0"/>
                            <a:ext cx="782320" cy="3810"/>
                          </a:xfrm>
                          <a:custGeom>
                            <a:avLst/>
                            <a:gdLst/>
                            <a:ahLst/>
                            <a:cxnLst/>
                            <a:rect l="0" t="0" r="0" b="0"/>
                            <a:pathLst>
                              <a:path w="782320" h="3810">
                                <a:moveTo>
                                  <a:pt x="0" y="0"/>
                                </a:moveTo>
                                <a:lnTo>
                                  <a:pt x="782320" y="0"/>
                                </a:lnTo>
                                <a:lnTo>
                                  <a:pt x="782320" y="2540"/>
                                </a:lnTo>
                                <a:lnTo>
                                  <a:pt x="78232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01" name="Shape 301"/>
                        <wps:cNvSpPr/>
                        <wps:spPr>
                          <a:xfrm>
                            <a:off x="782320" y="0"/>
                            <a:ext cx="5161280" cy="3810"/>
                          </a:xfrm>
                          <a:custGeom>
                            <a:avLst/>
                            <a:gdLst/>
                            <a:ahLst/>
                            <a:cxnLst/>
                            <a:rect l="0" t="0" r="0" b="0"/>
                            <a:pathLst>
                              <a:path w="5161280" h="3810">
                                <a:moveTo>
                                  <a:pt x="0" y="0"/>
                                </a:moveTo>
                                <a:lnTo>
                                  <a:pt x="5161280" y="0"/>
                                </a:lnTo>
                                <a:lnTo>
                                  <a:pt x="5161280" y="2540"/>
                                </a:lnTo>
                                <a:lnTo>
                                  <a:pt x="5161280" y="3810"/>
                                </a:lnTo>
                                <a:lnTo>
                                  <a:pt x="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inline>
            </w:drawing>
          </mc:Choice>
          <mc:Fallback>
            <w:pict>
              <v:group w14:anchorId="500926BD" id="Group 11675" o:spid="_x0000_s1026" style="width:468pt;height:.3pt;mso-position-horizontal-relative:char;mso-position-vertical-relative:line" coordsize="5943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">
                <v:shape id="Shape 300" o:spid="_x0000_s1027" style="position:absolute;width:7823;height:38;visibility:visible;mso-wrap-style:square;v-text-anchor:top" coordsize="78232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" path="m,l782320,r,2540l782320,3810,,3810,,xe" fillcolor="#00000a" stroked="f" strokeweight="0">
                  <v:stroke miterlimit="83231f" joinstyle="miter"/>
                  <v:path arrowok="t" textboxrect="0,0,782320,3810"/>
                </v:shape>
                <v:shape id="Shape 301" o:spid="_x0000_s1028" style="position:absolute;left:7823;width:51613;height:38;visibility:visible;mso-wrap-style:square;v-text-anchor:top" coordsize="5161280,3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" path="m,l5161280,r,2540l5161280,3810,,3810,,xe" fillcolor="#00000a" stroked="f" strokeweight="0">
                  <v:stroke miterlimit="83231f" joinstyle="miter"/>
                  <v:path arrowok="t" textboxrect="0,0,5161280,3810"/>
                </v:shape>
                <w10:anchorlock/>
              </v:group>
            </w:pict>
          </mc:Fallback>
        </mc:AlternateContent>
      </w:r>
    </w:p>
    <w:p w14:paraId="23A788E1" w14:textId="77777777" w:rsidR="00724A8F" w:rsidRPr="00786CA0" w:rsidRDefault="00F17C6A">
      <w:pPr>
        <w:spacing w:after="187" w:line="529"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Our client, Christine Donnelly has reached out to us to inquire information of a possible trademark infringement claim that could be filed against her. Below are the predictions I have come up with from primary sources of law that govern these types of situations. </w:t>
      </w:r>
    </w:p>
    <w:p w14:paraId="66735468" w14:textId="029EDD97" w:rsidR="00571A19" w:rsidRPr="00786CA0" w:rsidRDefault="00F17C6A">
      <w:pPr>
        <w:spacing w:after="187" w:line="529"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Statement of Facts:</w:t>
      </w:r>
    </w:p>
    <w:p w14:paraId="717A114A"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Six months ago, we helped our client, Christine Donnelly, on the incorporation of her family owned business located in Charlotte, North Carolina, Sweet Lorraine’s Bakery LLC (“SLB”). SLB is a bakery that specializes in French and Italian-inspired pastries, cakes, cookies, artisan breads and occasion cakes by order. SLB has a website but no business online and has social </w:t>
      </w:r>
      <w:r w:rsidRPr="00786CA0">
        <w:rPr>
          <w:rFonts w:ascii="Times New Roman" w:hAnsi="Times New Roman" w:cs="Times New Roman"/>
          <w:sz w:val="24"/>
          <w:szCs w:val="24"/>
        </w:rPr>
        <w:lastRenderedPageBreak/>
        <w:t xml:space="preserve">networking for advertisement of the business. Shortly after the incorporation SLB opened its doors and business has been going very well. </w:t>
      </w:r>
    </w:p>
    <w:p w14:paraId="72F63938" w14:textId="77777777" w:rsidR="00571A19" w:rsidRPr="00786CA0" w:rsidRDefault="00F17C6A">
      <w:pPr>
        <w:spacing w:after="23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Recently, Ms. Donnelly received an email from a man named Greg Sawyer. Greg </w:t>
      </w:r>
    </w:p>
    <w:p w14:paraId="6AFE0490" w14:textId="77777777" w:rsidR="00571A19" w:rsidRPr="00786CA0" w:rsidRDefault="00F17C6A">
      <w:pPr>
        <w:spacing w:after="4"/>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Sawyer is the Vice President of Sweet Lorraine’s, LLC in Detroit Michigan. Mr. Sawyer </w:t>
      </w:r>
    </w:p>
    <w:p w14:paraId="2E0205D2"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and his wife own and operate Sweet Lorraine’s Café and Bar that specializes in American fare and has a few baked good for sale on their menu. Sweet Lorraine’s Café and Bar has a website in which you can purchase salad dressing and merchandise that collects business from across the country. Sawyer and his wife have macaroni and cheese establishment franchise called “Sweet Lorraine’s Mac n’ Cheez Kitchen.” The Sawyer’s are currently looking to expand their franchise and have an interested prospect that wants them to bring the franchise into North Carolina. </w:t>
      </w:r>
    </w:p>
    <w:p w14:paraId="1EA6065C" w14:textId="6F839220"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Mr. Sawyer sent the email to Ms. Donnelly because he and his wife have a trademark on the phrase “Sweet Lorraine’s” for all food and service industries (i.e. restaurants, catering, and baking services). The trademark obtained by Mr. Sawyer has been confirmed with the United States Patent and Trademark Office. Mr. Sawyer demanded within the email that Christine Donnelly change the name of her business and if she does </w:t>
      </w:r>
      <w:r w:rsidR="004A1764" w:rsidRPr="00786CA0">
        <w:rPr>
          <w:rFonts w:ascii="Times New Roman" w:hAnsi="Times New Roman" w:cs="Times New Roman"/>
          <w:sz w:val="24"/>
          <w:szCs w:val="24"/>
        </w:rPr>
        <w:t>not,</w:t>
      </w:r>
      <w:r w:rsidRPr="00786CA0">
        <w:rPr>
          <w:rFonts w:ascii="Times New Roman" w:hAnsi="Times New Roman" w:cs="Times New Roman"/>
          <w:sz w:val="24"/>
          <w:szCs w:val="24"/>
        </w:rPr>
        <w:t xml:space="preserve"> he will commence litigation against her.</w:t>
      </w:r>
    </w:p>
    <w:p w14:paraId="624EAC52" w14:textId="77777777" w:rsidR="00571A19" w:rsidRPr="00786CA0" w:rsidRDefault="00F17C6A">
      <w:pPr>
        <w:spacing w:after="469" w:line="306"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Question(s) Presented:</w:t>
      </w:r>
    </w:p>
    <w:p w14:paraId="7F35A8C4" w14:textId="77777777" w:rsidR="00571A19" w:rsidRPr="00786CA0" w:rsidRDefault="00F17C6A">
      <w:pPr>
        <w:numPr>
          <w:ilvl w:val="0"/>
          <w:numId w:val="4"/>
        </w:numPr>
        <w:spacing w:after="276" w:line="455" w:lineRule="auto"/>
        <w:ind w:hanging="720"/>
        <w:rPr>
          <w:rFonts w:ascii="Times New Roman" w:hAnsi="Times New Roman" w:cs="Times New Roman"/>
          <w:sz w:val="24"/>
          <w:szCs w:val="24"/>
        </w:rPr>
      </w:pPr>
      <w:r w:rsidRPr="00786CA0">
        <w:rPr>
          <w:rFonts w:ascii="Times New Roman" w:hAnsi="Times New Roman" w:cs="Times New Roman"/>
          <w:sz w:val="24"/>
          <w:szCs w:val="24"/>
        </w:rPr>
        <w:t xml:space="preserve">Is Greg Sawyer likely to succeed on his claim of trademark infringement against Christine Donnelly regarding the name “Sweet Lorraine’s” under 15 U.S.C. §§ 1114 of the Lanham Act? </w:t>
      </w:r>
    </w:p>
    <w:p w14:paraId="48986562" w14:textId="77777777" w:rsidR="00571A19" w:rsidRPr="00786CA0" w:rsidRDefault="00F17C6A">
      <w:pPr>
        <w:numPr>
          <w:ilvl w:val="0"/>
          <w:numId w:val="4"/>
        </w:numPr>
        <w:spacing w:after="4" w:line="455" w:lineRule="auto"/>
        <w:ind w:hanging="720"/>
        <w:rPr>
          <w:rFonts w:ascii="Times New Roman" w:hAnsi="Times New Roman" w:cs="Times New Roman"/>
          <w:sz w:val="24"/>
          <w:szCs w:val="24"/>
        </w:rPr>
      </w:pPr>
      <w:r w:rsidRPr="00786CA0">
        <w:rPr>
          <w:rFonts w:ascii="Times New Roman" w:hAnsi="Times New Roman" w:cs="Times New Roman"/>
          <w:sz w:val="24"/>
          <w:szCs w:val="24"/>
        </w:rPr>
        <w:lastRenderedPageBreak/>
        <w:t>What types of damages can Greg Sawyer recover regarding a trademark infringement claim?</w:t>
      </w:r>
    </w:p>
    <w:p w14:paraId="197635F3" w14:textId="77777777" w:rsidR="00571A19" w:rsidRPr="00786CA0" w:rsidRDefault="00F17C6A">
      <w:pPr>
        <w:numPr>
          <w:ilvl w:val="0"/>
          <w:numId w:val="4"/>
        </w:numPr>
        <w:spacing w:after="276" w:line="455" w:lineRule="auto"/>
        <w:ind w:hanging="720"/>
        <w:rPr>
          <w:rFonts w:ascii="Times New Roman" w:hAnsi="Times New Roman" w:cs="Times New Roman"/>
          <w:sz w:val="24"/>
          <w:szCs w:val="24"/>
        </w:rPr>
      </w:pPr>
      <w:r w:rsidRPr="00786CA0">
        <w:rPr>
          <w:rFonts w:ascii="Times New Roman" w:hAnsi="Times New Roman" w:cs="Times New Roman"/>
          <w:sz w:val="24"/>
          <w:szCs w:val="24"/>
        </w:rPr>
        <w:t>Should our client, Christine Donnelly, change the name of her business based on the analysis and research we have conducted regarding the alleged trademark infringement?</w:t>
      </w:r>
    </w:p>
    <w:p w14:paraId="67005A7B" w14:textId="77777777" w:rsidR="00571A19" w:rsidRPr="00786CA0" w:rsidRDefault="00F17C6A">
      <w:pPr>
        <w:spacing w:after="469" w:line="306"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Short Answer(s):</w:t>
      </w:r>
    </w:p>
    <w:p w14:paraId="139C0B29" w14:textId="77777777" w:rsidR="00571A19" w:rsidRPr="00786CA0" w:rsidRDefault="00F17C6A">
      <w:pPr>
        <w:numPr>
          <w:ilvl w:val="0"/>
          <w:numId w:val="5"/>
        </w:numPr>
        <w:spacing w:after="277" w:line="455" w:lineRule="auto"/>
        <w:ind w:hanging="720"/>
        <w:rPr>
          <w:rFonts w:ascii="Times New Roman" w:hAnsi="Times New Roman" w:cs="Times New Roman"/>
          <w:sz w:val="24"/>
          <w:szCs w:val="24"/>
        </w:rPr>
      </w:pPr>
      <w:r w:rsidRPr="00786CA0">
        <w:rPr>
          <w:rFonts w:ascii="Times New Roman" w:hAnsi="Times New Roman" w:cs="Times New Roman"/>
          <w:sz w:val="24"/>
          <w:szCs w:val="24"/>
        </w:rPr>
        <w:t xml:space="preserve">Yes and no. Greg Sawyer is likely to succeed on his claim of trademark infringement if his franchise does move into North Carolina because 15 </w:t>
      </w:r>
    </w:p>
    <w:p w14:paraId="6464DBA4" w14:textId="77777777" w:rsidR="00571A19" w:rsidRPr="00786CA0" w:rsidRDefault="00F17C6A">
      <w:pPr>
        <w:spacing w:after="277" w:line="455" w:lineRule="auto"/>
        <w:ind w:left="1800" w:hanging="720"/>
        <w:rPr>
          <w:rFonts w:ascii="Times New Roman" w:hAnsi="Times New Roman" w:cs="Times New Roman"/>
          <w:sz w:val="24"/>
          <w:szCs w:val="24"/>
        </w:rPr>
      </w:pPr>
      <w:r w:rsidRPr="00786CA0">
        <w:rPr>
          <w:rFonts w:ascii="Times New Roman" w:hAnsi="Times New Roman" w:cs="Times New Roman"/>
          <w:sz w:val="24"/>
          <w:szCs w:val="24"/>
        </w:rPr>
        <w:t>U.S.C. § 1114 and 15 U.S.C § 1125(a) of the Lanham Act. If he does not move his franchise into North Carolina, there would not be a likelihood of confusion to the consumer and no infringement claim to be made against Christine.</w:t>
      </w:r>
    </w:p>
    <w:p w14:paraId="0C4B01D1" w14:textId="77777777" w:rsidR="00571A19" w:rsidRPr="00786CA0" w:rsidRDefault="00F17C6A">
      <w:pPr>
        <w:numPr>
          <w:ilvl w:val="0"/>
          <w:numId w:val="5"/>
        </w:numPr>
        <w:spacing w:after="277" w:line="455" w:lineRule="auto"/>
        <w:ind w:hanging="720"/>
        <w:rPr>
          <w:rFonts w:ascii="Times New Roman" w:hAnsi="Times New Roman" w:cs="Times New Roman"/>
          <w:sz w:val="24"/>
          <w:szCs w:val="24"/>
        </w:rPr>
      </w:pPr>
      <w:r w:rsidRPr="00786CA0">
        <w:rPr>
          <w:rFonts w:ascii="Times New Roman" w:hAnsi="Times New Roman" w:cs="Times New Roman"/>
          <w:sz w:val="24"/>
          <w:szCs w:val="24"/>
        </w:rPr>
        <w:t>Greg Sawyer would recover damages only to repair the damage caused by the alleged infringement not to benefit himself. Under Section 35 of the Lanham Act, Greg Sawyer, could potentially recover three types of compensatory damages: 1. profits; 2. any damages sustained by the trademark owner; 3. the cost of the action. He also be granted a court order for destruction of all infringing articles, an injunction that our client immediately stop using the mark, and that our client pay his attorney fees.</w:t>
      </w:r>
    </w:p>
    <w:p w14:paraId="34915D3C" w14:textId="1C61569F" w:rsidR="00571A19" w:rsidRPr="00786CA0" w:rsidRDefault="00F17C6A">
      <w:pPr>
        <w:numPr>
          <w:ilvl w:val="0"/>
          <w:numId w:val="5"/>
        </w:numPr>
        <w:spacing w:after="4" w:line="455" w:lineRule="auto"/>
        <w:ind w:hanging="720"/>
        <w:rPr>
          <w:rFonts w:ascii="Times New Roman" w:hAnsi="Times New Roman" w:cs="Times New Roman"/>
          <w:sz w:val="24"/>
          <w:szCs w:val="24"/>
        </w:rPr>
      </w:pPr>
      <w:r w:rsidRPr="00786CA0">
        <w:rPr>
          <w:rFonts w:ascii="Times New Roman" w:hAnsi="Times New Roman" w:cs="Times New Roman"/>
          <w:sz w:val="24"/>
          <w:szCs w:val="24"/>
        </w:rPr>
        <w:t xml:space="preserve">No. Christine Donnelly should not change the name of her business. SLB does not do any online business other than advertising and Greg Sawyer’s franchise has not yet moved into North Carolina, therefore there would be no confusion to the </w:t>
      </w:r>
      <w:r w:rsidR="004A1764" w:rsidRPr="00786CA0">
        <w:rPr>
          <w:rFonts w:ascii="Times New Roman" w:hAnsi="Times New Roman" w:cs="Times New Roman"/>
          <w:sz w:val="24"/>
          <w:szCs w:val="24"/>
        </w:rPr>
        <w:t>customers,</w:t>
      </w:r>
      <w:r w:rsidRPr="00786CA0">
        <w:rPr>
          <w:rFonts w:ascii="Times New Roman" w:hAnsi="Times New Roman" w:cs="Times New Roman"/>
          <w:sz w:val="24"/>
          <w:szCs w:val="24"/>
        </w:rPr>
        <w:t xml:space="preserve"> and this would not constitute infringement.</w:t>
      </w:r>
    </w:p>
    <w:p w14:paraId="47B28403" w14:textId="77777777" w:rsidR="00571A19" w:rsidRPr="00786CA0" w:rsidRDefault="00F17C6A">
      <w:pPr>
        <w:spacing w:after="469" w:line="306" w:lineRule="auto"/>
        <w:ind w:left="715" w:hanging="10"/>
        <w:rPr>
          <w:rFonts w:ascii="Times New Roman" w:hAnsi="Times New Roman" w:cs="Times New Roman"/>
          <w:sz w:val="24"/>
          <w:szCs w:val="24"/>
        </w:rPr>
      </w:pPr>
      <w:r w:rsidRPr="00786CA0">
        <w:rPr>
          <w:rFonts w:ascii="Times New Roman" w:hAnsi="Times New Roman" w:cs="Times New Roman"/>
          <w:b/>
          <w:sz w:val="24"/>
          <w:szCs w:val="24"/>
        </w:rPr>
        <w:lastRenderedPageBreak/>
        <w:t>ANALYSIS:</w:t>
      </w:r>
    </w:p>
    <w:p w14:paraId="267F504B" w14:textId="77777777" w:rsidR="00571A19" w:rsidRPr="00786CA0" w:rsidRDefault="00F17C6A">
      <w:pPr>
        <w:spacing w:after="280" w:line="452"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ISSUE I: Greg Sawyer could possibly succeed on his trademark infringement claim if his franchise moves into North Carolina and causes confusion to the consumer.</w:t>
      </w:r>
    </w:p>
    <w:p w14:paraId="7D38019E" w14:textId="181C30EE"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Under 15 U.S.C. §1114 and 15 U.S.C. § 1125(a) it protects registered trademarks and guards against unfair competition that could confuse the consumer. Since Greg Sawyer submitted his trademark and had it confirmed by the United State Patent and Trademark </w:t>
      </w:r>
      <w:r w:rsidR="004A1764" w:rsidRPr="00786CA0">
        <w:rPr>
          <w:rFonts w:ascii="Times New Roman" w:hAnsi="Times New Roman" w:cs="Times New Roman"/>
          <w:sz w:val="24"/>
          <w:szCs w:val="24"/>
        </w:rPr>
        <w:t>Office,</w:t>
      </w:r>
      <w:r w:rsidRPr="00786CA0">
        <w:rPr>
          <w:rFonts w:ascii="Times New Roman" w:hAnsi="Times New Roman" w:cs="Times New Roman"/>
          <w:sz w:val="24"/>
          <w:szCs w:val="24"/>
        </w:rPr>
        <w:t xml:space="preserve"> he owns the rights to the mark “Sweet Lorraine’s.” Until Mr. Sawyer has part of his franchise in North Carolina, there is no infringement being made because the two marks are being used in separate locations and would not cause confusion to the customers. The two marks do not necessarily represent the same “dress” either. SLB is strictly a bakery, while Mr. Sawyers Café and Bar and his macaroni and cheese franchises offer American fare and has a few bakery items listed on his menu. Had Mr. Sawyer operated a Café that specialized in baked goods there would be more grounds for the infringement to occur. </w:t>
      </w:r>
    </w:p>
    <w:p w14:paraId="68A30953"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If Mr. Sawyer does move his franchise into North Carolina, there could be customer confusion. Mr. Sawyer would have to prove that the use of his mark is seniority to the use of SLB and that the two marks cause a likelihood of confusion to the consumer. There are various factors that courts will address in terms of the likelihood of confusion among consumers. The main factor in most cases is the degree of similarity between the two marks and whether the goods and services would relate to make the consumer assume they come from a common source. </w:t>
      </w:r>
    </w:p>
    <w:p w14:paraId="51A9A9F7"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Mr. Sawyer would also have to prove that there is a likelihood of confusion for the consumers for both businesses. Under </w:t>
      </w:r>
      <w:r w:rsidRPr="00786CA0">
        <w:rPr>
          <w:rFonts w:ascii="Times New Roman" w:hAnsi="Times New Roman" w:cs="Times New Roman"/>
          <w:i/>
          <w:sz w:val="24"/>
          <w:szCs w:val="24"/>
        </w:rPr>
        <w:t>Polaroid Corp. v. Polarad Elecs. Corp.</w:t>
      </w:r>
      <w:r w:rsidRPr="00786CA0">
        <w:rPr>
          <w:rFonts w:ascii="Times New Roman" w:hAnsi="Times New Roman" w:cs="Times New Roman"/>
          <w:sz w:val="24"/>
          <w:szCs w:val="24"/>
        </w:rPr>
        <w:t xml:space="preserve">, 287 F.2d 492 (2d Cir. 1961) </w:t>
      </w:r>
      <w:r w:rsidRPr="00786CA0">
        <w:rPr>
          <w:rFonts w:ascii="Times New Roman" w:hAnsi="Times New Roman" w:cs="Times New Roman"/>
          <w:sz w:val="24"/>
          <w:szCs w:val="24"/>
        </w:rPr>
        <w:lastRenderedPageBreak/>
        <w:t xml:space="preserve">the court’s ruling is intended as a guide only in determining key factors for likelihood of confusion. </w:t>
      </w:r>
    </w:p>
    <w:p w14:paraId="74EA4963" w14:textId="5BB89A87"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first factor is the strength of the seniors use of the mark. If SLB or Mr. Sawyer’s mark is more distinct than the other, there will likely be more confusion. The second factor is the actual similarity of mark. There are only two similar distinctions between the two: the name of the businesses; and the industry in which they are in. The third factor is the similarity of the products or services. There would be more confusion if the two served the exact same food items, the fact that there are desserts listed on the Café and Bar’s menu does not show that they are similar. The fourth factor is the likelihood that Mr. Sawyer would bridge the gap and expand into Ms. Donnelly’s product area. If Mr. Sawyer does move into North Carolina, it would likely cause some confusion to the consumers. The fifth factor is the intent in adopting the marks. If one user of the mark adopted the mark in bad </w:t>
      </w:r>
      <w:r w:rsidR="004A1764" w:rsidRPr="00786CA0">
        <w:rPr>
          <w:rFonts w:ascii="Times New Roman" w:hAnsi="Times New Roman" w:cs="Times New Roman"/>
          <w:sz w:val="24"/>
          <w:szCs w:val="24"/>
        </w:rPr>
        <w:t>faith,</w:t>
      </w:r>
      <w:r w:rsidRPr="00786CA0">
        <w:rPr>
          <w:rFonts w:ascii="Times New Roman" w:hAnsi="Times New Roman" w:cs="Times New Roman"/>
          <w:sz w:val="24"/>
          <w:szCs w:val="24"/>
        </w:rPr>
        <w:t xml:space="preserve"> there tends to be more confusion. The sixth factor is the evidence of actual confusion. There needs to be physical proof that the consumers are getting confused. If either owner could show that there is actual consumer proof regarding the mark and the establishment in which it stands for, it is grounds for powerful infringement. The seventh factor is the sophistication of the buyers. In </w:t>
      </w:r>
      <w:r w:rsidRPr="00786CA0">
        <w:rPr>
          <w:rFonts w:ascii="Times New Roman" w:hAnsi="Times New Roman" w:cs="Times New Roman"/>
          <w:i/>
          <w:sz w:val="24"/>
          <w:szCs w:val="24"/>
        </w:rPr>
        <w:t>NetJets,</w:t>
      </w:r>
    </w:p>
    <w:p w14:paraId="5B0E40F1" w14:textId="78335660" w:rsidR="00571A19" w:rsidRPr="00786CA0" w:rsidRDefault="00F17C6A">
      <w:pPr>
        <w:spacing w:after="280" w:line="452" w:lineRule="auto"/>
        <w:ind w:left="720"/>
        <w:jc w:val="both"/>
        <w:rPr>
          <w:rFonts w:ascii="Times New Roman" w:hAnsi="Times New Roman" w:cs="Times New Roman"/>
          <w:sz w:val="24"/>
          <w:szCs w:val="24"/>
        </w:rPr>
      </w:pPr>
      <w:r w:rsidRPr="00786CA0">
        <w:rPr>
          <w:rFonts w:ascii="Times New Roman" w:hAnsi="Times New Roman" w:cs="Times New Roman"/>
          <w:i/>
          <w:sz w:val="24"/>
          <w:szCs w:val="24"/>
        </w:rPr>
        <w:t>Inc. v. Intellijet Group, LLC</w:t>
      </w:r>
      <w:r w:rsidRPr="00786CA0">
        <w:rPr>
          <w:rFonts w:ascii="Times New Roman" w:hAnsi="Times New Roman" w:cs="Times New Roman"/>
          <w:sz w:val="24"/>
          <w:szCs w:val="24"/>
        </w:rPr>
        <w:t xml:space="preserve">, 602 F.App'x 242 (6th Cir.2015) the court ruled that there was no likelihood of confusion because the products are so </w:t>
      </w:r>
      <w:r w:rsidR="004A1764" w:rsidRPr="00786CA0">
        <w:rPr>
          <w:rFonts w:ascii="Times New Roman" w:hAnsi="Times New Roman" w:cs="Times New Roman"/>
          <w:sz w:val="24"/>
          <w:szCs w:val="24"/>
        </w:rPr>
        <w:t>distinct,</w:t>
      </w:r>
      <w:r w:rsidRPr="00786CA0">
        <w:rPr>
          <w:rFonts w:ascii="Times New Roman" w:hAnsi="Times New Roman" w:cs="Times New Roman"/>
          <w:sz w:val="24"/>
          <w:szCs w:val="24"/>
        </w:rPr>
        <w:t xml:space="preserve"> and the consumers are so sophisticated. Even though both companies are in the food industry, SLB is a bakery that sells only baked goods, pastries, and cakes in the store, Mr. Sawyer’s Café and Bar is an American fare restaurant that sells salad dressings and merchandise online. Their consumers are sophisticated enough to determine a bakery from a macaroni and cheese establishment. Therefore, there should be no confusion. </w:t>
      </w:r>
    </w:p>
    <w:p w14:paraId="4CDE3FA2" w14:textId="5D04B534" w:rsidR="00571A19" w:rsidRPr="00786CA0" w:rsidRDefault="00891E93">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lastRenderedPageBreak/>
        <w:t>M</w:t>
      </w:r>
      <w:r w:rsidR="00F17C6A" w:rsidRPr="00786CA0">
        <w:rPr>
          <w:rFonts w:ascii="Times New Roman" w:hAnsi="Times New Roman" w:cs="Times New Roman"/>
          <w:sz w:val="24"/>
          <w:szCs w:val="24"/>
        </w:rPr>
        <w:t xml:space="preserve">ost of these factors it would only allow Mr. Sawyer to prevail in some way if and only his franchise was in North Carolina. Under </w:t>
      </w:r>
      <w:r w:rsidR="00F17C6A" w:rsidRPr="00786CA0">
        <w:rPr>
          <w:rFonts w:ascii="Times New Roman" w:hAnsi="Times New Roman" w:cs="Times New Roman"/>
          <w:i/>
          <w:sz w:val="24"/>
          <w:szCs w:val="24"/>
        </w:rPr>
        <w:t xml:space="preserve">Innovation Ventures, LLC v. N.V.E., Inc., </w:t>
      </w:r>
      <w:r w:rsidR="00F17C6A" w:rsidRPr="00786CA0">
        <w:rPr>
          <w:rFonts w:ascii="Times New Roman" w:hAnsi="Times New Roman" w:cs="Times New Roman"/>
          <w:sz w:val="24"/>
          <w:szCs w:val="24"/>
        </w:rPr>
        <w:t>694 F.3d 723 (6th Cir.2012) it showed because the factors for deciding the likelihood of confusion were so evenly balanced there was no infringement and that the Sherman Act protects competition, not competitors. Since there is no confusion now and Ms. Donnelly is not competing with the business of an American fare restaurant, there would be no infringement made.</w:t>
      </w:r>
    </w:p>
    <w:p w14:paraId="053BFAC7" w14:textId="70B4DCA2"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determining who is the senior user of the mark we can look to </w:t>
      </w:r>
      <w:r w:rsidRPr="00786CA0">
        <w:rPr>
          <w:rFonts w:ascii="Times New Roman" w:hAnsi="Times New Roman" w:cs="Times New Roman"/>
          <w:i/>
          <w:sz w:val="24"/>
          <w:szCs w:val="24"/>
        </w:rPr>
        <w:t>Hana Fin., Inc. v. Hana Bank</w:t>
      </w:r>
      <w:r w:rsidRPr="00786CA0">
        <w:rPr>
          <w:rFonts w:ascii="Times New Roman" w:hAnsi="Times New Roman" w:cs="Times New Roman"/>
          <w:sz w:val="24"/>
          <w:szCs w:val="24"/>
        </w:rPr>
        <w:t xml:space="preserve">, 735 F.3d 1158. Hana Bank could show that the standard test of ownership of a mark is done by showing who used the mark first in the industry and that just registering the mark first does not constitute ownership. Mr. Sawyer would have to prove that even though he has </w:t>
      </w:r>
      <w:r w:rsidR="004A1764" w:rsidRPr="00786CA0">
        <w:rPr>
          <w:rFonts w:ascii="Times New Roman" w:hAnsi="Times New Roman" w:cs="Times New Roman"/>
          <w:sz w:val="24"/>
          <w:szCs w:val="24"/>
        </w:rPr>
        <w:t>registered</w:t>
      </w:r>
      <w:r w:rsidRPr="00786CA0">
        <w:rPr>
          <w:rFonts w:ascii="Times New Roman" w:hAnsi="Times New Roman" w:cs="Times New Roman"/>
          <w:sz w:val="24"/>
          <w:szCs w:val="24"/>
        </w:rPr>
        <w:t xml:space="preserve"> the mark with the Patent and Trademark Office he still used it first. If Christine had been using the mark “Sweet Lorraine’s” first in the sale of goods or services in the food industry, under the doctrine of tacking she could claim ownership and priority of the name making her the senior user of the name.  </w:t>
      </w:r>
    </w:p>
    <w:p w14:paraId="69105E5C" w14:textId="28B2F048"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chances of Mr. Sawyer succeeding with his trademark infringement claim against our client are not very likely unless his franchise does in fact expand into North Carolina. Since all his businesses that run under the mark “Sweet Lorraine’s” </w:t>
      </w:r>
      <w:r w:rsidR="004A1764" w:rsidRPr="00786CA0">
        <w:rPr>
          <w:rFonts w:ascii="Times New Roman" w:hAnsi="Times New Roman" w:cs="Times New Roman"/>
          <w:sz w:val="24"/>
          <w:szCs w:val="24"/>
        </w:rPr>
        <w:t>are in</w:t>
      </w:r>
      <w:r w:rsidRPr="00786CA0">
        <w:rPr>
          <w:rFonts w:ascii="Times New Roman" w:hAnsi="Times New Roman" w:cs="Times New Roman"/>
          <w:sz w:val="24"/>
          <w:szCs w:val="24"/>
        </w:rPr>
        <w:t xml:space="preserve"> Detroit, Michigan, customers in Detroit would not mistake his business for SLB in North Carolina. </w:t>
      </w:r>
    </w:p>
    <w:p w14:paraId="3400E6DC" w14:textId="77777777" w:rsidR="00571A19" w:rsidRPr="00786CA0" w:rsidRDefault="00F17C6A">
      <w:pPr>
        <w:spacing w:after="280" w:line="452"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ISSUE II. Greg Sawyer could recover compensatory damages if he won under his trademark infringement claim.</w:t>
      </w:r>
    </w:p>
    <w:p w14:paraId="21A54DEE" w14:textId="77777777"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First, we need to inform our client that unless Mr. Sawyer do move into North Carolina with his macaroni and cheese franchise there may be no claim at all, but if he does file a claim and </w:t>
      </w:r>
      <w:r w:rsidRPr="00786CA0">
        <w:rPr>
          <w:rFonts w:ascii="Times New Roman" w:hAnsi="Times New Roman" w:cs="Times New Roman"/>
          <w:sz w:val="24"/>
          <w:szCs w:val="24"/>
        </w:rPr>
        <w:lastRenderedPageBreak/>
        <w:t xml:space="preserve">somehow wins the case there are possible compensatory damages that she will be responsible for, along with court injunction ordering her to stop using the mark </w:t>
      </w:r>
    </w:p>
    <w:p w14:paraId="5DAB6C4A" w14:textId="77777777" w:rsidR="00571A19" w:rsidRPr="00786CA0" w:rsidRDefault="00F17C6A">
      <w:pPr>
        <w:spacing w:after="51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“Sweet Lorraine’s.” </w:t>
      </w:r>
    </w:p>
    <w:p w14:paraId="14664201" w14:textId="77777777" w:rsidR="00571A19" w:rsidRPr="00786CA0" w:rsidRDefault="00F17C6A">
      <w:pPr>
        <w:spacing w:after="4"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If Mr. Sawyer does expand his franchise into North Carolina, and files an infringement claim against our client and wins there are several damages he could recover. Under the Lanham Act § 1117 the plaintiff shall be entitled to recover damages. Mr. Sawyer could potentially recover three types of compensatory damages: 1. defendant’s profits; 2. any damages sustained by the trademark owner; 3. the cost of the action. He also be granted a court order for destruction of all infringing articles, an injunction that our client immediately stop using the mark, and that our client pay his attorney fees. </w:t>
      </w:r>
    </w:p>
    <w:p w14:paraId="31FEE227" w14:textId="77777777" w:rsidR="00571A19" w:rsidRPr="00786CA0" w:rsidRDefault="00F17C6A">
      <w:pPr>
        <w:spacing w:after="280" w:line="452"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ISSUE III: Christine Donnelly should not change the name of her business since our research shows there is no confusion of the consumer and there are no grounds for trademark infringement at this time.</w:t>
      </w:r>
    </w:p>
    <w:p w14:paraId="1A36B814"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Christine should not, at this time, change the name of her business. There are no factual allegations that she has infringed upon Mr. Sawyer’s trademark. There is no physical proof of consumer confusion, the two businesses operate in two different states, and there is no competition for a bakery and an American fare restaurant. Mr. Sawyer is making his threat of litigation on assumption, not fact, therefore there is no relief needed. </w:t>
      </w:r>
    </w:p>
    <w:p w14:paraId="40409CCD"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w:t>
      </w:r>
      <w:r w:rsidRPr="00786CA0">
        <w:rPr>
          <w:rFonts w:ascii="Times New Roman" w:hAnsi="Times New Roman" w:cs="Times New Roman"/>
          <w:i/>
          <w:sz w:val="24"/>
          <w:szCs w:val="24"/>
        </w:rPr>
        <w:t>Kassa v. Detroit Metro Convention &amp; Visitors Bureau</w:t>
      </w:r>
      <w:r w:rsidRPr="00786CA0">
        <w:rPr>
          <w:rFonts w:ascii="Times New Roman" w:hAnsi="Times New Roman" w:cs="Times New Roman"/>
          <w:sz w:val="24"/>
          <w:szCs w:val="24"/>
        </w:rPr>
        <w:t xml:space="preserve">, 6th Cir. No. 16-1007, 2017 U.S. App. LEXIS 716 (Jan. 12, 2017) the plaintiff failed to state a complaint that contained sufficient factual matters, it was all based off assumptions so the courts granted summary judgement in favor of the defendants. Since Mr. Sawyer is basing his threat of commencing litigation from </w:t>
      </w:r>
      <w:r w:rsidRPr="00786CA0">
        <w:rPr>
          <w:rFonts w:ascii="Times New Roman" w:hAnsi="Times New Roman" w:cs="Times New Roman"/>
          <w:sz w:val="24"/>
          <w:szCs w:val="24"/>
        </w:rPr>
        <w:lastRenderedPageBreak/>
        <w:t xml:space="preserve">assumptions, there may not be enough factual matter that our client is infringing the mark “Sweet Lorraine’s.” Under the Federal Rules of Civil Procedure 12(b)(6) we could file a motion to dismiss the complaint filed against our client since there are no damages known and there are no grounds for trademark infringement at this time. </w:t>
      </w:r>
    </w:p>
    <w:p w14:paraId="09CC2D88" w14:textId="77777777" w:rsidR="00571A19" w:rsidRPr="00786CA0" w:rsidRDefault="00F17C6A">
      <w:pPr>
        <w:spacing w:after="469" w:line="306" w:lineRule="auto"/>
        <w:ind w:left="715" w:hanging="10"/>
        <w:rPr>
          <w:rFonts w:ascii="Times New Roman" w:hAnsi="Times New Roman" w:cs="Times New Roman"/>
          <w:sz w:val="24"/>
          <w:szCs w:val="24"/>
        </w:rPr>
      </w:pPr>
      <w:r w:rsidRPr="00786CA0">
        <w:rPr>
          <w:rFonts w:ascii="Times New Roman" w:hAnsi="Times New Roman" w:cs="Times New Roman"/>
          <w:b/>
          <w:sz w:val="24"/>
          <w:szCs w:val="24"/>
        </w:rPr>
        <w:t>CONSLUSION:</w:t>
      </w:r>
    </w:p>
    <w:p w14:paraId="78FB71B3" w14:textId="77777777" w:rsidR="00571A19" w:rsidRPr="00786CA0" w:rsidRDefault="00F17C6A">
      <w:pPr>
        <w:spacing w:after="23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determining the possible outcome of this situation there are factors to consider. If Mr. </w:t>
      </w:r>
    </w:p>
    <w:p w14:paraId="6145E22D" w14:textId="77777777" w:rsidR="00571A19" w:rsidRPr="00786CA0" w:rsidRDefault="00F17C6A">
      <w:pPr>
        <w:spacing w:after="277"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Sawyer does in fact move his franchise into North Carolina, there could be a little more confusion brought up which could result in his success with the claim, but unless he expands “Sweet Lorraine’s Mac n’ Cheez Kitchen” into North Carolina I do not think our client should change the name of her bakery. There are damages that our client could have to be responsible for, but I do not feel with the facts of this situation specifically that there is a way for Mr. Sawyer to succeed with his claim of trademark infringement upon our client.  My research on this case has showed that there is no confusion or competition between the marks, the geographical area in which both establishments are in are in different states at this time, and they are not similar other than the name and what industry they are so. These are the main determining factors of trademark infringement, none of which apply unless Mr. Sawyer expands to North Carolina. </w:t>
      </w:r>
    </w:p>
    <w:p w14:paraId="5102C5D1" w14:textId="77777777" w:rsidR="00571A19" w:rsidRPr="00786CA0" w:rsidRDefault="00F17C6A">
      <w:pPr>
        <w:spacing w:after="1109" w:line="455"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If there is anything else you wish to consider regarding Ms. Donnelly’s situation at hand, please let me know and I will respond as promptly as possible. </w:t>
      </w:r>
    </w:p>
    <w:p w14:paraId="726BCB39" w14:textId="77777777" w:rsidR="00571A19" w:rsidRPr="00786CA0" w:rsidRDefault="00F17C6A">
      <w:pPr>
        <w:spacing w:after="236"/>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Sincerely, </w:t>
      </w:r>
    </w:p>
    <w:p w14:paraId="2C6043EB" w14:textId="6D70A32F" w:rsidR="00571A19" w:rsidRPr="00786CA0" w:rsidRDefault="0083711B">
      <w:pPr>
        <w:spacing w:after="236"/>
        <w:ind w:left="715" w:hanging="10"/>
        <w:rPr>
          <w:rFonts w:ascii="Times New Roman" w:hAnsi="Times New Roman" w:cs="Times New Roman"/>
          <w:sz w:val="24"/>
          <w:szCs w:val="24"/>
        </w:rPr>
      </w:pPr>
      <w:r w:rsidRPr="00786CA0">
        <w:rPr>
          <w:rFonts w:ascii="Times New Roman" w:hAnsi="Times New Roman" w:cs="Times New Roman"/>
          <w:sz w:val="24"/>
          <w:szCs w:val="24"/>
        </w:rPr>
        <w:t>Karman Beller</w:t>
      </w:r>
    </w:p>
    <w:p w14:paraId="041A4BBE" w14:textId="77777777" w:rsidR="00571A19" w:rsidRPr="00786CA0" w:rsidRDefault="00F17C6A">
      <w:pPr>
        <w:spacing w:after="4"/>
        <w:ind w:left="715" w:hanging="10"/>
        <w:rPr>
          <w:rFonts w:ascii="Times New Roman" w:hAnsi="Times New Roman" w:cs="Times New Roman"/>
          <w:sz w:val="24"/>
          <w:szCs w:val="24"/>
        </w:rPr>
      </w:pPr>
      <w:r w:rsidRPr="00786CA0">
        <w:rPr>
          <w:rFonts w:ascii="Times New Roman" w:hAnsi="Times New Roman" w:cs="Times New Roman"/>
          <w:sz w:val="24"/>
          <w:szCs w:val="24"/>
        </w:rPr>
        <w:lastRenderedPageBreak/>
        <w:t>Paralegal</w:t>
      </w:r>
    </w:p>
    <w:p w14:paraId="7FD8626E"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Lisa Howard</w:t>
      </w:r>
    </w:p>
    <w:p w14:paraId="2B450ED2"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Howard &amp; Mills, P.C.</w:t>
      </w:r>
    </w:p>
    <w:p w14:paraId="135667AE"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134 Market Way</w:t>
      </w:r>
    </w:p>
    <w:p w14:paraId="74D44C6F"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Charlotte, NC 28105</w:t>
      </w:r>
    </w:p>
    <w:p w14:paraId="0F853071" w14:textId="05F007D6" w:rsidR="00571A19" w:rsidRPr="00786CA0" w:rsidRDefault="0083711B">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April 24</w:t>
      </w:r>
      <w:r w:rsidRPr="00786CA0">
        <w:rPr>
          <w:rFonts w:ascii="Times New Roman" w:hAnsi="Times New Roman" w:cs="Times New Roman"/>
          <w:sz w:val="24"/>
          <w:szCs w:val="24"/>
          <w:vertAlign w:val="superscript"/>
        </w:rPr>
        <w:t>th</w:t>
      </w:r>
      <w:r w:rsidR="004A1764" w:rsidRPr="00786CA0">
        <w:rPr>
          <w:rFonts w:ascii="Times New Roman" w:hAnsi="Times New Roman" w:cs="Times New Roman"/>
          <w:sz w:val="24"/>
          <w:szCs w:val="24"/>
        </w:rPr>
        <w:t>, 2021</w:t>
      </w:r>
    </w:p>
    <w:p w14:paraId="03A02B1B" w14:textId="77777777" w:rsidR="00571A19" w:rsidRPr="00786CA0" w:rsidRDefault="00F17C6A">
      <w:pPr>
        <w:spacing w:after="0" w:line="263" w:lineRule="auto"/>
        <w:ind w:left="715" w:right="7273" w:hanging="10"/>
        <w:rPr>
          <w:rFonts w:ascii="Times New Roman" w:hAnsi="Times New Roman" w:cs="Times New Roman"/>
          <w:sz w:val="24"/>
          <w:szCs w:val="24"/>
        </w:rPr>
      </w:pPr>
      <w:r w:rsidRPr="00786CA0">
        <w:rPr>
          <w:rFonts w:ascii="Times New Roman" w:hAnsi="Times New Roman" w:cs="Times New Roman"/>
          <w:sz w:val="24"/>
          <w:szCs w:val="24"/>
        </w:rPr>
        <w:t>Christine Donnelly 1887 Main St.</w:t>
      </w:r>
    </w:p>
    <w:p w14:paraId="32A26C4C" w14:textId="77777777" w:rsidR="00571A19" w:rsidRPr="00786CA0" w:rsidRDefault="00F17C6A">
      <w:pPr>
        <w:spacing w:after="60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Charlotte, NC 28102</w:t>
      </w:r>
    </w:p>
    <w:p w14:paraId="1C217003" w14:textId="77777777" w:rsidR="00571A19" w:rsidRPr="00786CA0" w:rsidRDefault="00F17C6A">
      <w:pPr>
        <w:spacing w:after="60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Re: Alleged Trademark Infringement Claim</w:t>
      </w:r>
    </w:p>
    <w:p w14:paraId="49D2D2BE"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Dear Ms. Christine Donnelly, </w:t>
      </w:r>
    </w:p>
    <w:p w14:paraId="37EBB0F2"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First and foremost, I want to show my appreciation and thank you again for choosing Howard &amp; Mills, P.C. as your representation in the incorporation of your business. I am very sorry to hear that with the start of your new blooming business you are presented with such a negative situation. I have looked at the alleged infringement threat that Mr. Sawyer has presented to you via email and I am prepared to give you my analysis and response to the three questions that you came to me with: 1. Will Mr. Sawyer likely succeed on his claim of trademark infringement; 2. what type of damages you could face if he sues and wins; and 3. whether you should change your business name or not.</w:t>
      </w:r>
    </w:p>
    <w:p w14:paraId="67EFF94C" w14:textId="38D81344"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first question you asked is if Mr. Sawyer would succeed with his claim of trademark infringement or not. I truly believe that he would not. Mr. Sawyer has a chain of macaroni and cheese establishments that he and his wife operate in Detroit, Michigan. Unless Mr. Sawyer extends his franchise into North Carolina I do not see that there could be any consumer confusion for either business </w:t>
      </w:r>
      <w:r w:rsidR="004A1764" w:rsidRPr="00786CA0">
        <w:rPr>
          <w:rFonts w:ascii="Times New Roman" w:hAnsi="Times New Roman" w:cs="Times New Roman"/>
          <w:sz w:val="24"/>
          <w:szCs w:val="24"/>
        </w:rPr>
        <w:t>or</w:t>
      </w:r>
      <w:r w:rsidRPr="00786CA0">
        <w:rPr>
          <w:rFonts w:ascii="Times New Roman" w:hAnsi="Times New Roman" w:cs="Times New Roman"/>
          <w:sz w:val="24"/>
          <w:szCs w:val="24"/>
        </w:rPr>
        <w:t xml:space="preserve"> any damages as a result. You are not in competition with a restaurant and he should not be in competition with a bakery and since you are both using the phrase “Sweet Lorraine’s” in two separate locations there will be no confusion to the consumer in either situation.</w:t>
      </w:r>
    </w:p>
    <w:p w14:paraId="7C3BBA16" w14:textId="2F48FA19"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biggest determining factor is the confusion of the consumer. There are many factors that the courts will use to prove whether there is confusion or not. For Mr. Sawyer to succeed in this claim he would have to prove by a preponderance of evidence that there was confusion to the consumer and that customers would assume that you and Mr. Sawyer were operating under the same business. Another factor the court would consider when deciding if infringement has been made or not is the similarity of the businesses using the same mark. In your situation, even though both businesses are in the food industry there is not many similarities in the food in </w:t>
      </w:r>
      <w:r w:rsidRPr="00786CA0">
        <w:rPr>
          <w:rFonts w:ascii="Times New Roman" w:hAnsi="Times New Roman" w:cs="Times New Roman"/>
          <w:sz w:val="24"/>
          <w:szCs w:val="24"/>
        </w:rPr>
        <w:lastRenderedPageBreak/>
        <w:t xml:space="preserve">which is served. There is another factor where the courts will look at the sophistication of the consumers as they did in the case, </w:t>
      </w:r>
      <w:r w:rsidRPr="00786CA0">
        <w:rPr>
          <w:rFonts w:ascii="Times New Roman" w:hAnsi="Times New Roman" w:cs="Times New Roman"/>
          <w:i/>
          <w:sz w:val="24"/>
          <w:szCs w:val="24"/>
        </w:rPr>
        <w:t>NetJets, Inc. v. Intellijet Group, LLC</w:t>
      </w:r>
      <w:r w:rsidRPr="00786CA0">
        <w:rPr>
          <w:rFonts w:ascii="Times New Roman" w:hAnsi="Times New Roman" w:cs="Times New Roman"/>
          <w:sz w:val="24"/>
          <w:szCs w:val="24"/>
        </w:rPr>
        <w:t xml:space="preserve">, 602 F.App'x 242 (6th Cir.2015), where the court ruled there was no likelihood of confusion because the customers were intelligent enough to determine one business from the next. I believe that the customers in your situation are </w:t>
      </w:r>
      <w:r w:rsidR="004A1764" w:rsidRPr="00786CA0">
        <w:rPr>
          <w:rFonts w:ascii="Times New Roman" w:hAnsi="Times New Roman" w:cs="Times New Roman"/>
          <w:sz w:val="24"/>
          <w:szCs w:val="24"/>
        </w:rPr>
        <w:t>like</w:t>
      </w:r>
      <w:r w:rsidRPr="00786CA0">
        <w:rPr>
          <w:rFonts w:ascii="Times New Roman" w:hAnsi="Times New Roman" w:cs="Times New Roman"/>
          <w:sz w:val="24"/>
          <w:szCs w:val="24"/>
        </w:rPr>
        <w:t xml:space="preserve"> that case and they would be able to determine a bakery from a macaroni and cheese restaurant. </w:t>
      </w:r>
    </w:p>
    <w:p w14:paraId="1A5EEA43" w14:textId="69C03E48"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chances of Mr. Sawyer succeeding with his trademark infringement claim against you are not very likely. All Mr. Sawyer’s businesses the run under the mark “Sweet Lorraine’s” </w:t>
      </w:r>
      <w:r w:rsidR="004A1764" w:rsidRPr="00786CA0">
        <w:rPr>
          <w:rFonts w:ascii="Times New Roman" w:hAnsi="Times New Roman" w:cs="Times New Roman"/>
          <w:sz w:val="24"/>
          <w:szCs w:val="24"/>
        </w:rPr>
        <w:t>are in</w:t>
      </w:r>
      <w:r w:rsidRPr="00786CA0">
        <w:rPr>
          <w:rFonts w:ascii="Times New Roman" w:hAnsi="Times New Roman" w:cs="Times New Roman"/>
          <w:sz w:val="24"/>
          <w:szCs w:val="24"/>
        </w:rPr>
        <w:t xml:space="preserve"> Detroit, Michigan, his customers would not mistake his business for Sweet Lorraine’s Bakery in North Carolina. Both business’s customers are sophisticated enough to determine between the two which would not constitute any type of confusion. </w:t>
      </w:r>
    </w:p>
    <w:p w14:paraId="464DC104"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second question you brought up for question is what the worst-case scenario possible would be if Mr. Sawyer did by change win and sue you for damages. I first need to remind you that at this time I do not believe that Mr. Sawyer could succeed with this claim. Given that you ask what the worst-case scenario would be if he won there are several compensatory damages that you could be found responsible for. </w:t>
      </w:r>
    </w:p>
    <w:p w14:paraId="2FF28488"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Mr. Sawyer could potentially recover compensatory damages in the form of: 1. profits you made under the alleged infringed mark “Sweet Lorraine’s”; 2. any damages that Mr. Sawyer’s franchise or business sustained because of your use of “Sweet Lorraine’s”; and 3. all attorney and court cost regarding this action under the Lanham Act § 1117. Other damages that Mr. Sawyer could recover would be a court injunction order that would require you to stop the use of the mark “Sweet Lorraine’s” immediately and to destroy all infringing articles that have the phrase “sweet Lorraine’s” on it. </w:t>
      </w:r>
    </w:p>
    <w:p w14:paraId="05D3133A"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courts would determine the severity of the alleged infringement and then award Mr. Sawyer accordingly. But as I have mentioned previously, I do not feel that there is a claim to be made at this given time. This question was just answered on a worse-case scenario situation. </w:t>
      </w:r>
    </w:p>
    <w:p w14:paraId="0D9545EE"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 final question you have regarding if you should change the name of your business or not, I fully believe that you should stand firm and keep the name of your business as it is, Sweet Lorraine’s Bakery. There are no factual allegations that you have infringed upon Mr. Sawyer’s trademark. There is also no physical proof showing customer confusion, the two businesses operate in two different states, and there is no competition for a bakery against an American far restaurant. Mr. Sawyer is making this threat of litigation on assumption, not fact, therefore no relief is needed. </w:t>
      </w:r>
    </w:p>
    <w:p w14:paraId="32A8753B"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the case In </w:t>
      </w:r>
      <w:r w:rsidRPr="00786CA0">
        <w:rPr>
          <w:rFonts w:ascii="Times New Roman" w:hAnsi="Times New Roman" w:cs="Times New Roman"/>
          <w:i/>
          <w:sz w:val="24"/>
          <w:szCs w:val="24"/>
        </w:rPr>
        <w:t>Kassa v. Detroit Metro Convention &amp; Visitors Bureau</w:t>
      </w:r>
      <w:r w:rsidRPr="00786CA0">
        <w:rPr>
          <w:rFonts w:ascii="Times New Roman" w:hAnsi="Times New Roman" w:cs="Times New Roman"/>
          <w:sz w:val="24"/>
          <w:szCs w:val="24"/>
        </w:rPr>
        <w:t xml:space="preserve">, 6th Cir. No. 16-1007, 2017 U.S. App. LEXIS 716 (Jan. 12, 2017) the court ordered summary judgment in favor of the defendant because the plaintiff failed to state a complaint that contained sufficient factual matters, it was all based off assumptions. At this time, Mr. Sawyer has no factual matter to bring this claim against you other than your bakery is named “Sweet Lorraine’s.”  He is claiming </w:t>
      </w:r>
      <w:r w:rsidRPr="00786CA0">
        <w:rPr>
          <w:rFonts w:ascii="Times New Roman" w:hAnsi="Times New Roman" w:cs="Times New Roman"/>
          <w:sz w:val="24"/>
          <w:szCs w:val="24"/>
        </w:rPr>
        <w:lastRenderedPageBreak/>
        <w:t>everything based off assumptions, therefore there is no infringement being made, so there is no reason why you cannot keep the name “Sweet Lorraine’s Bakery.”</w:t>
      </w:r>
    </w:p>
    <w:p w14:paraId="03A63400"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In determining the outcome of this situation, I think there were several factors we needed to consider reaching these results. If Mr. Sawyer does in fact move his franchise into North Carolina, there could be a little more confusion for the consumer but not enough to allow him to succeed on the claim. There are possible damages that you could be found responsible, but I do not feel with the facts of this situation specifically that there is a way for Mr. Sawyer to succeed with his claim of trademark infringement upon your business name. All the research on the facts of this case have showed me that there is no confusion or competition between the marks, the geographical area in which both businesses are in are in different states at this time, and they are not similar other than the name and what industry in which they are in. </w:t>
      </w:r>
    </w:p>
    <w:p w14:paraId="1A259621"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These are the main factors to determine trademark infringement, and none will apply unless Mr. Sawyer expands to North Carolina. </w:t>
      </w:r>
    </w:p>
    <w:p w14:paraId="2EFD3752"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At this time, I would advise you to not respond to Mr. Sawyer. If you receive any further emails or summons from the courts regarding this situation I advise you to contact us immediately so we can file a motion to dismiss the complaint under Federal Rules of Civil Procedure 12(b)(6) as quickly as possible. </w:t>
      </w:r>
    </w:p>
    <w:p w14:paraId="43401BA2" w14:textId="77777777" w:rsidR="00571A19" w:rsidRPr="00786CA0" w:rsidRDefault="00F17C6A">
      <w:pPr>
        <w:spacing w:after="1049"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If there are any other questions or concerns that come up in the future, do not hesitate to contact Howard and Mills, P.C., and I will respond as quickly as possible with an answer for you. </w:t>
      </w:r>
    </w:p>
    <w:p w14:paraId="0D70DD56" w14:textId="77777777" w:rsidR="00571A19" w:rsidRPr="00786CA0" w:rsidRDefault="00F17C6A">
      <w:pPr>
        <w:spacing w:after="60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Respectfully yours, </w:t>
      </w:r>
    </w:p>
    <w:p w14:paraId="3DE7EAA8"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Lisa Howard</w:t>
      </w:r>
    </w:p>
    <w:p w14:paraId="052214A3"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Howard &amp; Mill, P.C.</w:t>
      </w:r>
    </w:p>
    <w:p w14:paraId="077E7062"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134 Market Way</w:t>
      </w:r>
    </w:p>
    <w:p w14:paraId="18AA17CD"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Charlotte, NC 28105</w:t>
      </w:r>
      <w:r w:rsidRPr="00786CA0">
        <w:rPr>
          <w:rFonts w:ascii="Times New Roman" w:hAnsi="Times New Roman" w:cs="Times New Roman"/>
          <w:sz w:val="24"/>
          <w:szCs w:val="24"/>
        </w:rPr>
        <w:br w:type="page"/>
      </w:r>
    </w:p>
    <w:p w14:paraId="505FCFCA" w14:textId="77777777" w:rsidR="00571A19" w:rsidRPr="00786CA0" w:rsidRDefault="00F17C6A">
      <w:pPr>
        <w:spacing w:after="152" w:line="265" w:lineRule="auto"/>
        <w:ind w:left="1418" w:right="449" w:hanging="10"/>
        <w:jc w:val="center"/>
        <w:rPr>
          <w:rFonts w:ascii="Times New Roman" w:hAnsi="Times New Roman" w:cs="Times New Roman"/>
          <w:sz w:val="24"/>
          <w:szCs w:val="24"/>
        </w:rPr>
      </w:pPr>
      <w:r w:rsidRPr="00786CA0">
        <w:rPr>
          <w:rFonts w:ascii="Times New Roman" w:hAnsi="Times New Roman" w:cs="Times New Roman"/>
          <w:sz w:val="24"/>
          <w:szCs w:val="24"/>
        </w:rPr>
        <w:lastRenderedPageBreak/>
        <w:t>Portfolio Project Reflection</w:t>
      </w:r>
    </w:p>
    <w:p w14:paraId="06B35AB1" w14:textId="77777777" w:rsidR="00571A19" w:rsidRPr="00786CA0" w:rsidRDefault="00F17C6A">
      <w:pPr>
        <w:spacing w:after="598" w:line="265" w:lineRule="auto"/>
        <w:ind w:left="1418" w:hanging="10"/>
        <w:jc w:val="center"/>
        <w:rPr>
          <w:rFonts w:ascii="Times New Roman" w:hAnsi="Times New Roman" w:cs="Times New Roman"/>
          <w:sz w:val="24"/>
          <w:szCs w:val="24"/>
        </w:rPr>
      </w:pPr>
      <w:r w:rsidRPr="00786CA0">
        <w:rPr>
          <w:rFonts w:ascii="Times New Roman" w:hAnsi="Times New Roman" w:cs="Times New Roman"/>
          <w:sz w:val="24"/>
          <w:szCs w:val="24"/>
        </w:rPr>
        <w:t>PLEG135 Research and Writing I</w:t>
      </w:r>
    </w:p>
    <w:p w14:paraId="29AAF7C4" w14:textId="2E35FBDA"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This has been, to date, one of the most valuable classes I have taken thus far. As a paralegal, it will be our job to know how to </w:t>
      </w:r>
      <w:r w:rsidR="004A1764" w:rsidRPr="00786CA0">
        <w:rPr>
          <w:rFonts w:ascii="Times New Roman" w:hAnsi="Times New Roman" w:cs="Times New Roman"/>
          <w:sz w:val="24"/>
          <w:szCs w:val="24"/>
        </w:rPr>
        <w:t>conduct research effectively and efficiently</w:t>
      </w:r>
      <w:r w:rsidRPr="00786CA0">
        <w:rPr>
          <w:rFonts w:ascii="Times New Roman" w:hAnsi="Times New Roman" w:cs="Times New Roman"/>
          <w:sz w:val="24"/>
          <w:szCs w:val="24"/>
        </w:rPr>
        <w:t xml:space="preserve"> while properly communicating through legal writing to other members of the firm and courts. By participating and completing the Portfolio Project in this class I can say that without a doubt I have improved my legal reading, writing, and analytical skills. This project taught me a valuable lesson in the amount of time it does take to conduct proficient research regarding legal situations. I think time management and stress management were two valuable factors I learned how to improve because of this project and this class.</w:t>
      </w:r>
    </w:p>
    <w:p w14:paraId="1EEFEE46" w14:textId="77777777" w:rsidR="00571A19" w:rsidRPr="00786CA0" w:rsidRDefault="00F17C6A">
      <w:pPr>
        <w:spacing w:after="153" w:line="263" w:lineRule="auto"/>
        <w:ind w:left="705" w:firstLine="720"/>
        <w:rPr>
          <w:rFonts w:ascii="Times New Roman" w:hAnsi="Times New Roman" w:cs="Times New Roman"/>
          <w:sz w:val="24"/>
          <w:szCs w:val="24"/>
        </w:rPr>
      </w:pPr>
      <w:r w:rsidRPr="00786CA0">
        <w:rPr>
          <w:rFonts w:ascii="Times New Roman" w:hAnsi="Times New Roman" w:cs="Times New Roman"/>
          <w:sz w:val="24"/>
          <w:szCs w:val="24"/>
        </w:rPr>
        <w:t xml:space="preserve">As I stated earlier, I think that by completing this project it showed me how much time it takes to perform thorough legal research as well as how much time it takes to provide your findings by writing memorandums and drafting legal documents. Both can be stressful and time consuming. By completing this Portfolio Project, I obtained a better understanding of how demanding the job of a paralegal is, which can add stress to everyday life, and how time consuming the daily task will be. Personally, this class has taught me, that I am human, and that sometimes I just need to breathe and know that I can get through anything if I apply my skills and knowledge anything is possible. </w:t>
      </w:r>
    </w:p>
    <w:p w14:paraId="7594C5A0" w14:textId="604FC3B2" w:rsidR="00571A19" w:rsidRPr="00786CA0" w:rsidRDefault="00F17C6A">
      <w:pPr>
        <w:spacing w:after="153" w:line="263" w:lineRule="auto"/>
        <w:ind w:left="705" w:firstLine="720"/>
        <w:rPr>
          <w:rFonts w:ascii="Times New Roman" w:hAnsi="Times New Roman" w:cs="Times New Roman"/>
          <w:sz w:val="24"/>
          <w:szCs w:val="24"/>
        </w:rPr>
      </w:pPr>
      <w:r w:rsidRPr="00786CA0">
        <w:rPr>
          <w:rFonts w:ascii="Times New Roman" w:hAnsi="Times New Roman" w:cs="Times New Roman"/>
          <w:sz w:val="24"/>
          <w:szCs w:val="24"/>
        </w:rPr>
        <w:t xml:space="preserve">Over the year of completing online classes, I have learned early on how easy it is to fall behind. I have learned to make sure that every quiz and test I take I use my notes and get perfect scores on them, because in my eyes I see those as easy points that should not be missed. I have found that after completing this course that some courses require more time than others and to succeed in the </w:t>
      </w:r>
      <w:r w:rsidR="004A1764" w:rsidRPr="00786CA0">
        <w:rPr>
          <w:rFonts w:ascii="Times New Roman" w:hAnsi="Times New Roman" w:cs="Times New Roman"/>
          <w:sz w:val="24"/>
          <w:szCs w:val="24"/>
        </w:rPr>
        <w:t>class,</w:t>
      </w:r>
      <w:r w:rsidRPr="00786CA0">
        <w:rPr>
          <w:rFonts w:ascii="Times New Roman" w:hAnsi="Times New Roman" w:cs="Times New Roman"/>
          <w:sz w:val="24"/>
          <w:szCs w:val="24"/>
        </w:rPr>
        <w:t xml:space="preserve"> I have had to learn how to better manage my time. I make sure that all my text book reading and lectures are done by the first day of that week, usually by Sunday, and I try and have my assignments done by Wednesday so I can use the rest of the week to revisit and revise my work. I think by using the method in this class as acting as an instructor and taking a few days off from an assignment really clears your head and enables you to effectively revise your work before final submission on Saturday. </w:t>
      </w:r>
    </w:p>
    <w:p w14:paraId="676E6EED" w14:textId="77777777" w:rsidR="00571A19" w:rsidRPr="00786CA0" w:rsidRDefault="00F17C6A">
      <w:pPr>
        <w:spacing w:after="153" w:line="263" w:lineRule="auto"/>
        <w:ind w:left="705" w:firstLine="720"/>
        <w:rPr>
          <w:rFonts w:ascii="Times New Roman" w:hAnsi="Times New Roman" w:cs="Times New Roman"/>
          <w:sz w:val="24"/>
          <w:szCs w:val="24"/>
        </w:rPr>
      </w:pPr>
      <w:r w:rsidRPr="00786CA0">
        <w:rPr>
          <w:rFonts w:ascii="Times New Roman" w:hAnsi="Times New Roman" w:cs="Times New Roman"/>
          <w:sz w:val="24"/>
          <w:szCs w:val="24"/>
        </w:rPr>
        <w:t xml:space="preserve">If I were to do anything different regarding this class, I would get a head start and stay ahead of the Portfolio Project. I would not necessarily wait till the week the deliverables were due to begin them, I would get a jump-start any chance I could. I think this comes back to the time management and how crucial it is for this class to be able to manage your time effectively.  I also began doing the revisit and revisit method that was explains in week 5 after that and used it in other classes as well, which helped immensely. </w:t>
      </w:r>
    </w:p>
    <w:p w14:paraId="12A27834" w14:textId="55B4A700" w:rsidR="00571A19" w:rsidRPr="00786CA0" w:rsidRDefault="00F17C6A">
      <w:pPr>
        <w:spacing w:after="153" w:line="263" w:lineRule="auto"/>
        <w:ind w:left="705" w:firstLine="720"/>
        <w:rPr>
          <w:rFonts w:ascii="Times New Roman" w:hAnsi="Times New Roman" w:cs="Times New Roman"/>
          <w:sz w:val="24"/>
          <w:szCs w:val="24"/>
        </w:rPr>
      </w:pPr>
      <w:r w:rsidRPr="00786CA0">
        <w:rPr>
          <w:rFonts w:ascii="Times New Roman" w:hAnsi="Times New Roman" w:cs="Times New Roman"/>
          <w:sz w:val="24"/>
          <w:szCs w:val="24"/>
        </w:rPr>
        <w:t xml:space="preserve">Advice that I would give a student beginning this class is to not become so overwhelmed with your work and to try and not become too stressed out. Outside of school we have personal </w:t>
      </w:r>
      <w:r w:rsidRPr="00786CA0">
        <w:rPr>
          <w:rFonts w:ascii="Times New Roman" w:hAnsi="Times New Roman" w:cs="Times New Roman"/>
          <w:sz w:val="24"/>
          <w:szCs w:val="24"/>
        </w:rPr>
        <w:lastRenderedPageBreak/>
        <w:t xml:space="preserve">lives that come with commitments and stresses just like school does. My best advice </w:t>
      </w:r>
      <w:r w:rsidR="004A1764" w:rsidRPr="00786CA0">
        <w:rPr>
          <w:rFonts w:ascii="Times New Roman" w:hAnsi="Times New Roman" w:cs="Times New Roman"/>
          <w:sz w:val="24"/>
          <w:szCs w:val="24"/>
        </w:rPr>
        <w:t>would</w:t>
      </w:r>
      <w:r w:rsidRPr="00786CA0">
        <w:rPr>
          <w:rFonts w:ascii="Times New Roman" w:hAnsi="Times New Roman" w:cs="Times New Roman"/>
          <w:sz w:val="24"/>
          <w:szCs w:val="24"/>
        </w:rPr>
        <w:t xml:space="preserve"> tell a student to try the best they could to try and make sure that you stay focused with your studies even when you become stressed out and overwhelmed. I would also advise them to reach out and ask for help. I find it much easier to feel not so overwhelmed when I ask for clarification and help with things I do not understand. I would also tell the student to remember that the instructors were all students at one time and know the hardship of having personal lives and academic lives and most of them know that sometimes life happens. </w:t>
      </w:r>
    </w:p>
    <w:p w14:paraId="7DEA3143" w14:textId="77777777" w:rsidR="00571A19" w:rsidRPr="00786CA0" w:rsidRDefault="00F17C6A">
      <w:pPr>
        <w:spacing w:after="190" w:line="263" w:lineRule="auto"/>
        <w:ind w:left="1450" w:hanging="10"/>
        <w:rPr>
          <w:rFonts w:ascii="Times New Roman" w:hAnsi="Times New Roman" w:cs="Times New Roman"/>
          <w:sz w:val="24"/>
          <w:szCs w:val="24"/>
        </w:rPr>
      </w:pPr>
      <w:r w:rsidRPr="00786CA0">
        <w:rPr>
          <w:rFonts w:ascii="Times New Roman" w:hAnsi="Times New Roman" w:cs="Times New Roman"/>
          <w:sz w:val="24"/>
          <w:szCs w:val="24"/>
        </w:rPr>
        <w:t xml:space="preserve">This course helped me to complete and meet several program outcomes: </w:t>
      </w:r>
    </w:p>
    <w:p w14:paraId="1C70D765" w14:textId="199A8481" w:rsidR="00571A19" w:rsidRPr="00786CA0" w:rsidRDefault="00F17C6A">
      <w:pPr>
        <w:numPr>
          <w:ilvl w:val="0"/>
          <w:numId w:val="6"/>
        </w:numPr>
        <w:spacing w:after="182"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1. Define, apply, and defend principles of legal ethics within a variety of settings: I think this was met throughout all deliverables of the portfolio project that were due each week; </w:t>
      </w:r>
      <w:r w:rsidRPr="00786CA0">
        <w:rPr>
          <w:rFonts w:ascii="Times New Roman" w:hAnsi="Times New Roman" w:cs="Times New Roman"/>
          <w:sz w:val="24"/>
          <w:szCs w:val="24"/>
        </w:rPr>
        <w:t xml:space="preserve"> 2. Distinguish appropriate legal terminology and utilize terms correctly in legal documents: There were several legal memorandums and legal documents that were drafted in this course. I think that by drafting these documents we had to use proper legal terminology to make our writing more professional and </w:t>
      </w:r>
      <w:r w:rsidR="004A1764" w:rsidRPr="00786CA0">
        <w:rPr>
          <w:rFonts w:ascii="Times New Roman" w:hAnsi="Times New Roman" w:cs="Times New Roman"/>
          <w:sz w:val="24"/>
          <w:szCs w:val="24"/>
        </w:rPr>
        <w:t>persuasive.</w:t>
      </w:r>
    </w:p>
    <w:p w14:paraId="30040181" w14:textId="0247C2DA" w:rsidR="00571A19" w:rsidRPr="00786CA0" w:rsidRDefault="00F17C6A">
      <w:pPr>
        <w:numPr>
          <w:ilvl w:val="0"/>
          <w:numId w:val="6"/>
        </w:numPr>
        <w:spacing w:after="189"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3. Design and compose legal documents, including but not limited to correspondence </w:t>
      </w:r>
      <w:r w:rsidR="00064EB3" w:rsidRPr="00786CA0">
        <w:rPr>
          <w:rFonts w:ascii="Times New Roman" w:hAnsi="Times New Roman" w:cs="Times New Roman"/>
          <w:sz w:val="24"/>
          <w:szCs w:val="24"/>
        </w:rPr>
        <w:t>pleadings, briefs</w:t>
      </w:r>
      <w:r w:rsidRPr="00786CA0">
        <w:rPr>
          <w:rFonts w:ascii="Times New Roman" w:hAnsi="Times New Roman" w:cs="Times New Roman"/>
          <w:sz w:val="24"/>
          <w:szCs w:val="24"/>
        </w:rPr>
        <w:t xml:space="preserve">, and memorandum, that are relevant to different substantive areas of law: This was met every week by either a deliverable that was due or our midterm or final. I found that by creating these documents I have much more confident in my legal </w:t>
      </w:r>
      <w:r w:rsidR="00064EB3" w:rsidRPr="00786CA0">
        <w:rPr>
          <w:rFonts w:ascii="Times New Roman" w:hAnsi="Times New Roman" w:cs="Times New Roman"/>
          <w:sz w:val="24"/>
          <w:szCs w:val="24"/>
        </w:rPr>
        <w:t>writing.</w:t>
      </w:r>
      <w:r w:rsidRPr="00786CA0">
        <w:rPr>
          <w:rFonts w:ascii="Times New Roman" w:hAnsi="Times New Roman" w:cs="Times New Roman"/>
          <w:sz w:val="24"/>
          <w:szCs w:val="24"/>
        </w:rPr>
        <w:t xml:space="preserve"> </w:t>
      </w:r>
    </w:p>
    <w:p w14:paraId="24BA741A" w14:textId="2599FA1D" w:rsidR="00571A19" w:rsidRPr="00786CA0" w:rsidRDefault="00F17C6A">
      <w:pPr>
        <w:numPr>
          <w:ilvl w:val="0"/>
          <w:numId w:val="6"/>
        </w:numPr>
        <w:spacing w:after="188"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4. Utilize electronic and print resources to locate primary and secondary law-related legal documents to research, summarize, and evaluate legal issues: Almost every day this was met. Reading the </w:t>
      </w:r>
      <w:r w:rsidR="00064EB3" w:rsidRPr="00786CA0">
        <w:rPr>
          <w:rFonts w:ascii="Times New Roman" w:hAnsi="Times New Roman" w:cs="Times New Roman"/>
          <w:sz w:val="24"/>
          <w:szCs w:val="24"/>
        </w:rPr>
        <w:t>textbook</w:t>
      </w:r>
      <w:r w:rsidRPr="00786CA0">
        <w:rPr>
          <w:rFonts w:ascii="Times New Roman" w:hAnsi="Times New Roman" w:cs="Times New Roman"/>
          <w:sz w:val="24"/>
          <w:szCs w:val="24"/>
        </w:rPr>
        <w:t xml:space="preserve"> and searching online for law pertaining to our Portfolio Project helped to further my knowledge with legal research. I also learned a great deal on how to utilize Lexis Nexis a little more. It is still very </w:t>
      </w:r>
      <w:r w:rsidR="00064EB3" w:rsidRPr="00786CA0">
        <w:rPr>
          <w:rFonts w:ascii="Times New Roman" w:hAnsi="Times New Roman" w:cs="Times New Roman"/>
          <w:sz w:val="24"/>
          <w:szCs w:val="24"/>
        </w:rPr>
        <w:t>confusing,</w:t>
      </w:r>
      <w:r w:rsidRPr="00786CA0">
        <w:rPr>
          <w:rFonts w:ascii="Times New Roman" w:hAnsi="Times New Roman" w:cs="Times New Roman"/>
          <w:sz w:val="24"/>
          <w:szCs w:val="24"/>
        </w:rPr>
        <w:t xml:space="preserve"> but I have a better idea of how to use it efficiently. </w:t>
      </w:r>
    </w:p>
    <w:p w14:paraId="2004D2CD" w14:textId="77777777" w:rsidR="00571A19" w:rsidRPr="00786CA0" w:rsidRDefault="00F17C6A">
      <w:pPr>
        <w:numPr>
          <w:ilvl w:val="0"/>
          <w:numId w:val="6"/>
        </w:numPr>
        <w:spacing w:after="190"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5. Apply appropriate paralegal specific knowledge, skills and behaviors to analyze and interpret primary and secondary law sources and related legal documents: Since the hypothetical scenario of our Portfolio Project was that we were a paralegal working for the managing partner, every assignment was appropriate in completing this outcome for the course. By researching and thinking like a paralegal I could complete the desired assignments to the best of my ability. </w:t>
      </w:r>
    </w:p>
    <w:p w14:paraId="7417D5A4" w14:textId="77777777" w:rsidR="00571A19" w:rsidRPr="00786CA0" w:rsidRDefault="00F17C6A">
      <w:pPr>
        <w:numPr>
          <w:ilvl w:val="0"/>
          <w:numId w:val="6"/>
        </w:numPr>
        <w:spacing w:after="635"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6. Employ information literacy skills through the effective use of technology and information resources to accomplish a goal: By utilizing Lexis Nexis and basic Microsoft Office Applications and OneDrive I was able to help advance my knowledge and comfort with by utilizing these types of technology when working on completing my Portfolio Project. </w:t>
      </w:r>
    </w:p>
    <w:p w14:paraId="516BE63E" w14:textId="77777777" w:rsidR="00571A19" w:rsidRPr="00786CA0" w:rsidRDefault="00F17C6A">
      <w:pPr>
        <w:numPr>
          <w:ilvl w:val="0"/>
          <w:numId w:val="6"/>
        </w:numPr>
        <w:spacing w:after="187" w:line="263" w:lineRule="auto"/>
        <w:ind w:hanging="360"/>
        <w:rPr>
          <w:rFonts w:ascii="Times New Roman" w:hAnsi="Times New Roman" w:cs="Times New Roman"/>
          <w:sz w:val="24"/>
          <w:szCs w:val="24"/>
        </w:rPr>
      </w:pPr>
      <w:r w:rsidRPr="00786CA0">
        <w:rPr>
          <w:rFonts w:ascii="Times New Roman" w:hAnsi="Times New Roman" w:cs="Times New Roman"/>
          <w:sz w:val="24"/>
          <w:szCs w:val="24"/>
        </w:rPr>
        <w:lastRenderedPageBreak/>
        <w:t xml:space="preserve">7. Develop thinking processes and utilize learning strategies to understand their metacognitive abilities: This was met by learning the IRAC and FIRAC method for briefing drafts within our predictive memo. By learning these strategies, I was able to improve my ability to brief a case while finding easier methods to do so. </w:t>
      </w:r>
    </w:p>
    <w:p w14:paraId="336CC77E" w14:textId="77777777" w:rsidR="00571A19" w:rsidRPr="00786CA0" w:rsidRDefault="00F17C6A">
      <w:pPr>
        <w:numPr>
          <w:ilvl w:val="0"/>
          <w:numId w:val="6"/>
        </w:numPr>
        <w:spacing w:after="153" w:line="263" w:lineRule="auto"/>
        <w:ind w:hanging="360"/>
        <w:rPr>
          <w:rFonts w:ascii="Times New Roman" w:hAnsi="Times New Roman" w:cs="Times New Roman"/>
          <w:sz w:val="24"/>
          <w:szCs w:val="24"/>
        </w:rPr>
      </w:pPr>
      <w:r w:rsidRPr="00786CA0">
        <w:rPr>
          <w:rFonts w:ascii="Times New Roman" w:hAnsi="Times New Roman" w:cs="Times New Roman"/>
          <w:sz w:val="24"/>
          <w:szCs w:val="24"/>
        </w:rPr>
        <w:t xml:space="preserve">8. Demonstrate proficient mathematical skills and communication skills as required in the workplace: Being placed in a hypothetical situation as a paralegal we learned how to communicate your legal research effectively and efficiently to the managing partner and the client. All the deliverables helped to advance our knowledge of communication. Learning how to effectively communicate in your writing is a crucial thing to learn how to do. </w:t>
      </w:r>
    </w:p>
    <w:p w14:paraId="6F2E06FC"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I am so very grateful for the knowledge and lessons I have learned in this somewhat short, but time consuming, legal reading, writing, and analyzing class. I learned basics that I know I will use throughout the rest of my career. </w:t>
      </w:r>
      <w:r w:rsidRPr="00786CA0">
        <w:rPr>
          <w:rFonts w:ascii="Times New Roman" w:hAnsi="Times New Roman" w:cs="Times New Roman"/>
          <w:sz w:val="24"/>
          <w:szCs w:val="24"/>
        </w:rPr>
        <w:br w:type="page"/>
      </w:r>
    </w:p>
    <w:p w14:paraId="53CEE60F" w14:textId="77777777" w:rsidR="00571A19" w:rsidRPr="00786CA0" w:rsidRDefault="00F17C6A">
      <w:pPr>
        <w:spacing w:after="153" w:line="263" w:lineRule="auto"/>
        <w:ind w:left="715" w:hanging="10"/>
        <w:rPr>
          <w:rFonts w:ascii="Times New Roman" w:hAnsi="Times New Roman" w:cs="Times New Roman"/>
          <w:b/>
          <w:bCs/>
          <w:sz w:val="24"/>
          <w:szCs w:val="24"/>
        </w:rPr>
      </w:pPr>
      <w:r w:rsidRPr="00786CA0">
        <w:rPr>
          <w:rFonts w:ascii="Times New Roman" w:hAnsi="Times New Roman" w:cs="Times New Roman"/>
          <w:b/>
          <w:bCs/>
          <w:sz w:val="24"/>
          <w:szCs w:val="24"/>
        </w:rPr>
        <w:lastRenderedPageBreak/>
        <w:t>References</w:t>
      </w:r>
    </w:p>
    <w:p w14:paraId="435CB8AC"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U.S.C.S. § 2</w:t>
      </w:r>
    </w:p>
    <w:p w14:paraId="5725758D"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 § 1065</w:t>
      </w:r>
    </w:p>
    <w:p w14:paraId="531B7E9C"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 § 1114</w:t>
      </w:r>
    </w:p>
    <w:p w14:paraId="60D4FF16"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 § 1117</w:t>
      </w:r>
    </w:p>
    <w:p w14:paraId="664AD5B8"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 § 1125(a)</w:t>
      </w:r>
    </w:p>
    <w:p w14:paraId="5FF5CECE"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15 U.S.C. § 1127</w:t>
      </w:r>
    </w:p>
    <w:p w14:paraId="740BA24E" w14:textId="03D80588"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Akalp, N. (2014, September 26). What </w:t>
      </w:r>
      <w:r w:rsidR="0092126F" w:rsidRPr="00786CA0">
        <w:rPr>
          <w:rFonts w:ascii="Times New Roman" w:hAnsi="Times New Roman" w:cs="Times New Roman"/>
          <w:sz w:val="24"/>
          <w:szCs w:val="24"/>
        </w:rPr>
        <w:t>to</w:t>
      </w:r>
      <w:r w:rsidRPr="00786CA0">
        <w:rPr>
          <w:rFonts w:ascii="Times New Roman" w:hAnsi="Times New Roman" w:cs="Times New Roman"/>
          <w:sz w:val="24"/>
          <w:szCs w:val="24"/>
        </w:rPr>
        <w:t xml:space="preserve"> Do If Someone Uses Your Trademark. Retrieved from </w:t>
      </w:r>
      <w:hyperlink r:id="rId8">
        <w:r w:rsidRPr="00786CA0">
          <w:rPr>
            <w:rFonts w:ascii="Times New Roman" w:hAnsi="Times New Roman" w:cs="Times New Roman"/>
            <w:color w:val="0563C1"/>
            <w:sz w:val="24"/>
            <w:szCs w:val="24"/>
            <w:u w:val="single" w:color="0563C1"/>
          </w:rPr>
          <w:t>https://www.entrepreneur.com/article/237815</w:t>
        </w:r>
      </w:hyperlink>
    </w:p>
    <w:p w14:paraId="7D5E72A2"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Brookfield Commc'ns, Inc. v. W. Coast Entmt. Corp</w:t>
      </w:r>
      <w:r w:rsidRPr="00786CA0">
        <w:rPr>
          <w:rFonts w:ascii="Times New Roman" w:hAnsi="Times New Roman" w:cs="Times New Roman"/>
          <w:sz w:val="24"/>
          <w:szCs w:val="24"/>
        </w:rPr>
        <w:t>., 174 F.3d 1036, 1047 (9th Cir. 1999)</w:t>
      </w:r>
    </w:p>
    <w:p w14:paraId="2B60AB10"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Daddy’s Junky Music Stores, Inc. v. Big Daddy’s Family Music Ctr.</w:t>
      </w:r>
      <w:r w:rsidRPr="00786CA0">
        <w:rPr>
          <w:rFonts w:ascii="Times New Roman" w:hAnsi="Times New Roman" w:cs="Times New Roman"/>
          <w:sz w:val="24"/>
          <w:szCs w:val="24"/>
        </w:rPr>
        <w:t>, 109 F.3d 275, 280 (6th Cir. 1997)</w:t>
      </w:r>
    </w:p>
    <w:p w14:paraId="368F422E" w14:textId="77777777" w:rsidR="00571A19" w:rsidRPr="00786CA0" w:rsidRDefault="00F17C6A">
      <w:pPr>
        <w:spacing w:after="153"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Federal Rules of Civil Procedure 12(b)(6)</w:t>
      </w:r>
    </w:p>
    <w:p w14:paraId="30EAAF7C"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Hana Fin., Inc. v. Hana Bank</w:t>
      </w:r>
      <w:r w:rsidRPr="00786CA0">
        <w:rPr>
          <w:rFonts w:ascii="Times New Roman" w:hAnsi="Times New Roman" w:cs="Times New Roman"/>
          <w:sz w:val="24"/>
          <w:szCs w:val="24"/>
        </w:rPr>
        <w:t>, 735 F.3d 1158</w:t>
      </w:r>
    </w:p>
    <w:p w14:paraId="365AFA8B"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Hensley Mfg. v. ProPride, Inc.</w:t>
      </w:r>
      <w:r w:rsidRPr="00786CA0">
        <w:rPr>
          <w:rFonts w:ascii="Times New Roman" w:hAnsi="Times New Roman" w:cs="Times New Roman"/>
          <w:sz w:val="24"/>
          <w:szCs w:val="24"/>
        </w:rPr>
        <w:t>, 579 F.3d 603, 609</w:t>
      </w:r>
    </w:p>
    <w:p w14:paraId="5B4A7FCF"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Innovation Ventures, LLC v. N.V.E., Inc.,</w:t>
      </w:r>
      <w:r w:rsidRPr="00786CA0">
        <w:rPr>
          <w:rFonts w:ascii="Times New Roman" w:hAnsi="Times New Roman" w:cs="Times New Roman"/>
          <w:sz w:val="24"/>
          <w:szCs w:val="24"/>
        </w:rPr>
        <w:t xml:space="preserve"> 694 F.3d 723 (6th Cir.2012)</w:t>
      </w:r>
    </w:p>
    <w:p w14:paraId="541615D2" w14:textId="77777777" w:rsidR="00571A19" w:rsidRPr="00786CA0" w:rsidRDefault="00F17C6A">
      <w:pPr>
        <w:spacing w:after="0" w:line="263" w:lineRule="auto"/>
        <w:ind w:left="715" w:hanging="10"/>
        <w:rPr>
          <w:rFonts w:ascii="Times New Roman" w:hAnsi="Times New Roman" w:cs="Times New Roman"/>
          <w:sz w:val="24"/>
          <w:szCs w:val="24"/>
        </w:rPr>
      </w:pPr>
      <w:r w:rsidRPr="00786CA0">
        <w:rPr>
          <w:rFonts w:ascii="Times New Roman" w:hAnsi="Times New Roman" w:cs="Times New Roman"/>
          <w:i/>
          <w:sz w:val="24"/>
          <w:szCs w:val="24"/>
        </w:rPr>
        <w:t>Kassa v. Detroit Metro Convention &amp; Visitors Bureau</w:t>
      </w:r>
      <w:r w:rsidRPr="00786CA0">
        <w:rPr>
          <w:rFonts w:ascii="Times New Roman" w:hAnsi="Times New Roman" w:cs="Times New Roman"/>
          <w:sz w:val="24"/>
          <w:szCs w:val="24"/>
        </w:rPr>
        <w:t xml:space="preserve">, 6th Cir. No. 16-1007, 2017 U.S. App. LEXIS 716 (Jan. </w:t>
      </w:r>
    </w:p>
    <w:p w14:paraId="14DC44E5" w14:textId="77777777" w:rsidR="00786CA0" w:rsidRPr="00786CA0" w:rsidRDefault="00F17C6A" w:rsidP="00786CA0">
      <w:pPr>
        <w:spacing w:after="60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12, 2017)</w:t>
      </w:r>
    </w:p>
    <w:p w14:paraId="0AB0BBDD" w14:textId="6EB79BAE" w:rsidR="00571A19" w:rsidRPr="00786CA0" w:rsidRDefault="00F17C6A" w:rsidP="00786CA0">
      <w:pPr>
        <w:spacing w:after="600" w:line="263" w:lineRule="auto"/>
        <w:ind w:left="715" w:hanging="10"/>
        <w:rPr>
          <w:rFonts w:ascii="Times New Roman" w:hAnsi="Times New Roman" w:cs="Times New Roman"/>
          <w:sz w:val="24"/>
          <w:szCs w:val="24"/>
        </w:rPr>
      </w:pPr>
      <w:r w:rsidRPr="00786CA0">
        <w:rPr>
          <w:rFonts w:ascii="Times New Roman" w:hAnsi="Times New Roman" w:cs="Times New Roman"/>
          <w:sz w:val="24"/>
          <w:szCs w:val="24"/>
        </w:rPr>
        <w:t xml:space="preserve">Long, J. (2017, February 9). Sixth Circuit Provides Guidance in Trademark Case. Retrieved from </w:t>
      </w:r>
      <w:hyperlink r:id="rId9">
        <w:r w:rsidRPr="00786CA0">
          <w:rPr>
            <w:rFonts w:ascii="Times New Roman" w:hAnsi="Times New Roman" w:cs="Times New Roman"/>
            <w:color w:val="0563C1"/>
            <w:sz w:val="24"/>
            <w:szCs w:val="24"/>
            <w:u w:val="single" w:color="0563C1"/>
          </w:rPr>
          <w:t>http://www.sixthcircuitappellateblog.com/recent-cases/sixth-circuit-provides-guidance-in-trademark</w:t>
        </w:r>
      </w:hyperlink>
      <w:hyperlink r:id="rId10">
        <w:r w:rsidRPr="00786CA0">
          <w:rPr>
            <w:rFonts w:ascii="Times New Roman" w:hAnsi="Times New Roman" w:cs="Times New Roman"/>
            <w:color w:val="0563C1"/>
            <w:sz w:val="24"/>
            <w:szCs w:val="24"/>
            <w:u w:val="single" w:color="0563C1"/>
          </w:rPr>
          <w:t>cases/</w:t>
        </w:r>
      </w:hyperlink>
    </w:p>
    <w:p w14:paraId="3923CB67" w14:textId="77777777" w:rsidR="00571A19" w:rsidRPr="00786CA0" w:rsidRDefault="00F17C6A">
      <w:pPr>
        <w:spacing w:after="157"/>
        <w:ind w:left="715" w:hanging="10"/>
        <w:rPr>
          <w:rFonts w:ascii="Times New Roman" w:hAnsi="Times New Roman" w:cs="Times New Roman"/>
          <w:sz w:val="24"/>
          <w:szCs w:val="24"/>
        </w:rPr>
      </w:pPr>
      <w:r w:rsidRPr="00786CA0">
        <w:rPr>
          <w:rFonts w:ascii="Times New Roman" w:hAnsi="Times New Roman" w:cs="Times New Roman"/>
          <w:i/>
          <w:sz w:val="24"/>
          <w:szCs w:val="24"/>
        </w:rPr>
        <w:t>NetJets Inc. v. IntelliJet Grp., LLC</w:t>
      </w:r>
      <w:r w:rsidRPr="00786CA0">
        <w:rPr>
          <w:rFonts w:ascii="Times New Roman" w:hAnsi="Times New Roman" w:cs="Times New Roman"/>
          <w:sz w:val="24"/>
          <w:szCs w:val="24"/>
        </w:rPr>
        <w:t>, 602 F.App'x 242 (6th Cir.2015)</w:t>
      </w:r>
    </w:p>
    <w:p w14:paraId="63C29974" w14:textId="71AF749A" w:rsidR="00571A19" w:rsidRPr="00786CA0" w:rsidRDefault="00F17C6A" w:rsidP="00786CA0">
      <w:pPr>
        <w:spacing w:after="153" w:line="263" w:lineRule="auto"/>
        <w:ind w:left="715" w:hanging="10"/>
        <w:rPr>
          <w:rFonts w:ascii="Times New Roman" w:hAnsi="Times New Roman" w:cs="Times New Roman"/>
          <w:sz w:val="24"/>
          <w:szCs w:val="24"/>
        </w:rPr>
        <w:sectPr w:rsidR="00571A19" w:rsidRPr="00786CA0" w:rsidSect="00810917">
          <w:footerReference w:type="even" r:id="rId11"/>
          <w:footerReference w:type="default" r:id="rId12"/>
          <w:footerReference w:type="first" r:id="rId13"/>
          <w:pgSz w:w="12240" w:h="15840"/>
          <w:pgMar w:top="1800" w:right="1449" w:bottom="1603" w:left="722" w:header="720" w:footer="720" w:gutter="0"/>
          <w:pgNumType w:start="0"/>
          <w:cols w:space="720"/>
          <w:titlePg/>
        </w:sectPr>
      </w:pPr>
      <w:r w:rsidRPr="00786CA0">
        <w:rPr>
          <w:rFonts w:ascii="Times New Roman" w:hAnsi="Times New Roman" w:cs="Times New Roman"/>
          <w:sz w:val="24"/>
          <w:szCs w:val="24"/>
        </w:rPr>
        <w:t xml:space="preserve">Newman, D. Z. (2015, April 10). The 3 types of trademark damages </w:t>
      </w:r>
      <w:r w:rsidR="004A1764" w:rsidRPr="00786CA0">
        <w:rPr>
          <w:rFonts w:ascii="Times New Roman" w:hAnsi="Times New Roman" w:cs="Times New Roman"/>
          <w:sz w:val="24"/>
          <w:szCs w:val="24"/>
        </w:rPr>
        <w:t>claim,</w:t>
      </w:r>
      <w:r w:rsidRPr="00786CA0">
        <w:rPr>
          <w:rFonts w:ascii="Times New Roman" w:hAnsi="Times New Roman" w:cs="Times New Roman"/>
          <w:sz w:val="24"/>
          <w:szCs w:val="24"/>
        </w:rPr>
        <w:t xml:space="preserve"> and economic expert can help prove. Retrieved from </w:t>
      </w:r>
      <w:hyperlink r:id="rId14">
        <w:r w:rsidRPr="00786CA0">
          <w:rPr>
            <w:rFonts w:ascii="Times New Roman" w:hAnsi="Times New Roman" w:cs="Times New Roman"/>
            <w:color w:val="0563C1"/>
            <w:sz w:val="24"/>
            <w:szCs w:val="24"/>
            <w:u w:val="single" w:color="0563C1"/>
          </w:rPr>
          <w:t>http://www.insidecounsel.com/2015/04/10/the-3-types-of-trademark-damages</w:t>
        </w:r>
      </w:hyperlink>
      <w:hyperlink r:id="rId15">
        <w:r w:rsidRPr="00786CA0">
          <w:rPr>
            <w:rFonts w:ascii="Times New Roman" w:hAnsi="Times New Roman" w:cs="Times New Roman"/>
            <w:color w:val="0563C1"/>
            <w:sz w:val="24"/>
            <w:szCs w:val="24"/>
            <w:u w:val="single" w:color="0563C1"/>
          </w:rPr>
          <w:t>claims-an-economi</w:t>
        </w:r>
      </w:hyperlink>
    </w:p>
    <w:p w14:paraId="3B85D434" w14:textId="5B7435ED" w:rsidR="00571A19" w:rsidRPr="00786CA0" w:rsidRDefault="00571A19" w:rsidP="00786CA0">
      <w:pPr>
        <w:spacing w:after="153" w:line="263" w:lineRule="auto"/>
        <w:rPr>
          <w:rFonts w:ascii="Times New Roman" w:hAnsi="Times New Roman" w:cs="Times New Roman"/>
          <w:sz w:val="24"/>
          <w:szCs w:val="24"/>
        </w:rPr>
      </w:pPr>
    </w:p>
    <w:sectPr w:rsidR="00571A19" w:rsidRPr="00786CA0">
      <w:footerReference w:type="even" r:id="rId16"/>
      <w:footerReference w:type="default" r:id="rId17"/>
      <w:footerReference w:type="first" r:id="rId1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4329B4" w14:textId="77777777" w:rsidR="00F17C6A" w:rsidRDefault="00F17C6A">
      <w:pPr>
        <w:spacing w:after="0" w:line="240" w:lineRule="auto"/>
      </w:pPr>
      <w:r>
        <w:separator/>
      </w:r>
    </w:p>
  </w:endnote>
  <w:endnote w:type="continuationSeparator" w:id="0">
    <w:p w14:paraId="28ADF544" w14:textId="77777777" w:rsidR="00F17C6A" w:rsidRDefault="00F17C6A">
      <w:pPr>
        <w:spacing w:after="0" w:line="240" w:lineRule="auto"/>
      </w:pPr>
      <w:r>
        <w:continuationSeparator/>
      </w:r>
    </w:p>
  </w:endnote>
  <w:endnote w:type="continuationNotice" w:id="1">
    <w:p w14:paraId="5B50911D" w14:textId="77777777" w:rsidR="00E97840" w:rsidRDefault="00E978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00015D" w14:textId="77777777" w:rsidR="00571A19" w:rsidRDefault="00F17C6A">
    <w:pPr>
      <w:spacing w:after="0"/>
      <w:ind w:left="720"/>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09C11D" w14:textId="77777777" w:rsidR="00571A19" w:rsidRDefault="00F17C6A">
    <w:pPr>
      <w:spacing w:after="0"/>
      <w:ind w:left="720"/>
    </w:pPr>
    <w:r>
      <w:fldChar w:fldCharType="begin"/>
    </w:r>
    <w:r>
      <w:instrText xml:space="preserve"> PAGE   \* MERGEFORMAT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67ED3" w14:textId="77777777" w:rsidR="00571A19" w:rsidRDefault="00571A19"/>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F923B8" w14:textId="77777777" w:rsidR="00571A19" w:rsidRDefault="00571A19"/>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FB8620" w14:textId="77777777" w:rsidR="00571A19" w:rsidRDefault="00571A19"/>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A63FF0" w14:textId="77777777" w:rsidR="00571A19" w:rsidRDefault="00571A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218066" w14:textId="77777777" w:rsidR="00F17C6A" w:rsidRDefault="00F17C6A">
      <w:pPr>
        <w:spacing w:after="0" w:line="240" w:lineRule="auto"/>
      </w:pPr>
      <w:r>
        <w:separator/>
      </w:r>
    </w:p>
  </w:footnote>
  <w:footnote w:type="continuationSeparator" w:id="0">
    <w:p w14:paraId="6F54996D" w14:textId="77777777" w:rsidR="00F17C6A" w:rsidRDefault="00F17C6A">
      <w:pPr>
        <w:spacing w:after="0" w:line="240" w:lineRule="auto"/>
      </w:pPr>
      <w:r>
        <w:continuationSeparator/>
      </w:r>
    </w:p>
  </w:footnote>
  <w:footnote w:type="continuationNotice" w:id="1">
    <w:p w14:paraId="36B6A23D" w14:textId="77777777" w:rsidR="00E97840" w:rsidRDefault="00E9784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BD6908"/>
    <w:multiLevelType w:val="hybridMultilevel"/>
    <w:tmpl w:val="FFFFFFFF"/>
    <w:lvl w:ilvl="0" w:tplc="48543960">
      <w:start w:val="1"/>
      <w:numFmt w:val="decimal"/>
      <w:lvlText w:val="%1."/>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716C54C">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74887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43E986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B76879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FBEC1E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0484B5E">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9FC7FA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3C8C3C2">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59768A5"/>
    <w:multiLevelType w:val="hybridMultilevel"/>
    <w:tmpl w:val="FFFFFFFF"/>
    <w:lvl w:ilvl="0" w:tplc="C128B7BE">
      <w:start w:val="1"/>
      <w:numFmt w:val="upperRoman"/>
      <w:lvlText w:val="%1"/>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84E45F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8B0C74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FBEAE8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AEE308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5846348">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33256E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468666E">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CA4028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D6F375B"/>
    <w:multiLevelType w:val="hybridMultilevel"/>
    <w:tmpl w:val="FFFFFFFF"/>
    <w:lvl w:ilvl="0" w:tplc="B33233EA">
      <w:start w:val="1"/>
      <w:numFmt w:val="decimal"/>
      <w:lvlText w:val="%1."/>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E62AF6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CFE1254">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EA2B50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038B30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596369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587A60">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A9E3782">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9061EB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6A44801"/>
    <w:multiLevelType w:val="hybridMultilevel"/>
    <w:tmpl w:val="FFFFFFFF"/>
    <w:lvl w:ilvl="0" w:tplc="382EB03C">
      <w:start w:val="1"/>
      <w:numFmt w:val="bullet"/>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E26162">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76F1EC">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6A6F2D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6D095D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8BC230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4F691C4">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7A4013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D86D8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D01762C"/>
    <w:multiLevelType w:val="hybridMultilevel"/>
    <w:tmpl w:val="FFFFFFFF"/>
    <w:lvl w:ilvl="0" w:tplc="B01EDFC4">
      <w:start w:val="1"/>
      <w:numFmt w:val="upperRoman"/>
      <w:lvlText w:val="%1"/>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49494B4">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71C20C0">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7DE6212">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FE2868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446264A">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A266E04">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2C65CDE">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7126C1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E145E44"/>
    <w:multiLevelType w:val="hybridMultilevel"/>
    <w:tmpl w:val="FFFFFFFF"/>
    <w:lvl w:ilvl="0" w:tplc="31E68F3C">
      <w:start w:val="1"/>
      <w:numFmt w:val="decimal"/>
      <w:lvlText w:val="%1."/>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7C862E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060B3F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C4CF6D0">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96ED5B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64B85BA0">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EDE68B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4BCF06A">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DC125848">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5"/>
  </w:num>
  <w:num w:numId="3">
    <w:abstractNumId w:val="0"/>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A19"/>
    <w:rsid w:val="00050AD7"/>
    <w:rsid w:val="00064EB3"/>
    <w:rsid w:val="00263166"/>
    <w:rsid w:val="004A1764"/>
    <w:rsid w:val="004A4A5D"/>
    <w:rsid w:val="005714EC"/>
    <w:rsid w:val="00571A19"/>
    <w:rsid w:val="005A53FF"/>
    <w:rsid w:val="005D67F3"/>
    <w:rsid w:val="006A692F"/>
    <w:rsid w:val="00724A8F"/>
    <w:rsid w:val="00756A46"/>
    <w:rsid w:val="00786CA0"/>
    <w:rsid w:val="007E700C"/>
    <w:rsid w:val="00810917"/>
    <w:rsid w:val="0083711B"/>
    <w:rsid w:val="00891E93"/>
    <w:rsid w:val="0092126F"/>
    <w:rsid w:val="009E0496"/>
    <w:rsid w:val="00BE32CE"/>
    <w:rsid w:val="00CE4D25"/>
    <w:rsid w:val="00CE66E0"/>
    <w:rsid w:val="00DC63A1"/>
    <w:rsid w:val="00E97840"/>
    <w:rsid w:val="00F17C6A"/>
    <w:rsid w:val="00F71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06E90"/>
  <w15:docId w15:val="{A25E4D1B-6710-3A49-A9A5-F6FBFC449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lang w:bidi="en-US"/>
    </w:rPr>
  </w:style>
  <w:style w:type="paragraph" w:styleId="Heading1">
    <w:name w:val="heading 1"/>
    <w:next w:val="Normal"/>
    <w:link w:val="Heading1Char"/>
    <w:uiPriority w:val="9"/>
    <w:qFormat/>
    <w:pPr>
      <w:keepNext/>
      <w:keepLines/>
      <w:spacing w:after="0"/>
      <w:ind w:left="10" w:right="79" w:hanging="10"/>
      <w:outlineLvl w:val="0"/>
    </w:pPr>
    <w:rPr>
      <w:rFonts w:ascii="Calibri" w:eastAsia="Calibri" w:hAnsi="Calibri" w:cs="Calibri"/>
      <w:b/>
      <w:color w:val="000000"/>
      <w:sz w:val="10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108"/>
    </w:rPr>
  </w:style>
  <w:style w:type="paragraph" w:styleId="Header">
    <w:name w:val="header"/>
    <w:basedOn w:val="Normal"/>
    <w:link w:val="HeaderChar"/>
    <w:uiPriority w:val="99"/>
    <w:semiHidden/>
    <w:unhideWhenUsed/>
    <w:rsid w:val="00E9784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97840"/>
    <w:rPr>
      <w:rFonts w:ascii="Calibri" w:eastAsia="Calibri" w:hAnsi="Calibri" w:cs="Calibri"/>
      <w:color w:val="000000"/>
      <w:lang w:bidi="en-US"/>
    </w:rPr>
  </w:style>
  <w:style w:type="paragraph" w:styleId="Footer">
    <w:name w:val="footer"/>
    <w:basedOn w:val="Normal"/>
    <w:link w:val="FooterChar"/>
    <w:uiPriority w:val="99"/>
    <w:semiHidden/>
    <w:unhideWhenUsed/>
    <w:rsid w:val="00E9784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97840"/>
    <w:rPr>
      <w:rFonts w:ascii="Calibri" w:eastAsia="Calibri" w:hAnsi="Calibri" w:cs="Calibri"/>
      <w:color w:val="000000"/>
      <w:lang w:bidi="en-US"/>
    </w:rPr>
  </w:style>
  <w:style w:type="paragraph" w:styleId="NoSpacing">
    <w:name w:val="No Spacing"/>
    <w:link w:val="NoSpacingChar"/>
    <w:uiPriority w:val="1"/>
    <w:qFormat/>
    <w:rsid w:val="00810917"/>
    <w:pPr>
      <w:spacing w:after="0" w:line="240" w:lineRule="auto"/>
    </w:pPr>
  </w:style>
  <w:style w:type="character" w:customStyle="1" w:styleId="NoSpacingChar">
    <w:name w:val="No Spacing Char"/>
    <w:basedOn w:val="DefaultParagraphFont"/>
    <w:link w:val="NoSpacing"/>
    <w:uiPriority w:val="1"/>
    <w:rsid w:val="008109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entrepreneur.com/article/237815" TargetMode="Externa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insidecounsel.com/2015/04/10/the-3-types-of-trademark-damages-claims-an-economi" TargetMode="External"/><Relationship Id="rId10" Type="http://schemas.openxmlformats.org/officeDocument/2006/relationships/hyperlink" Target="http://www.sixthcircuitappellateblog.com/recent-cases/sixth-circuit-provides-guidance-in-trademark-cas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ixthcircuitappellateblog.com/recent-cases/sixth-circuit-provides-guidance-in-trademark-cases/" TargetMode="External"/><Relationship Id="rId14" Type="http://schemas.openxmlformats.org/officeDocument/2006/relationships/hyperlink" Target="http://www.insidecounsel.com/2015/04/10/the-3-types-of-trademark-damages-claims-an-economi"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22C4F4972C945E2A394B5B60490586D"/>
        <w:category>
          <w:name w:val="General"/>
          <w:gallery w:val="placeholder"/>
        </w:category>
        <w:types>
          <w:type w:val="bbPlcHdr"/>
        </w:types>
        <w:behaviors>
          <w:behavior w:val="content"/>
        </w:behaviors>
        <w:guid w:val="{3B200AF1-AEA7-4958-AC6E-9862E72579B5}"/>
      </w:docPartPr>
      <w:docPartBody>
        <w:p w:rsidR="00000000" w:rsidRDefault="009B381C" w:rsidP="009B381C">
          <w:pPr>
            <w:pStyle w:val="322C4F4972C945E2A394B5B60490586D"/>
          </w:pPr>
          <w:r>
            <w:rPr>
              <w:rFonts w:asciiTheme="majorHAnsi" w:eastAsiaTheme="majorEastAsia" w:hAnsiTheme="majorHAnsi" w:cstheme="majorBidi"/>
              <w:color w:val="4472C4" w:themeColor="accent1"/>
              <w:sz w:val="88"/>
              <w:szCs w:val="88"/>
            </w:rPr>
            <w:t>[Document title]</w:t>
          </w:r>
        </w:p>
      </w:docPartBody>
    </w:docPart>
    <w:docPart>
      <w:docPartPr>
        <w:name w:val="239F1E1B9A8E42369579596BC5F4B83D"/>
        <w:category>
          <w:name w:val="General"/>
          <w:gallery w:val="placeholder"/>
        </w:category>
        <w:types>
          <w:type w:val="bbPlcHdr"/>
        </w:types>
        <w:behaviors>
          <w:behavior w:val="content"/>
        </w:behaviors>
        <w:guid w:val="{C6912CC7-F222-4F6A-BD9F-0999F6B88E6C}"/>
      </w:docPartPr>
      <w:docPartBody>
        <w:p w:rsidR="00000000" w:rsidRDefault="009B381C" w:rsidP="009B381C">
          <w:pPr>
            <w:pStyle w:val="239F1E1B9A8E42369579596BC5F4B83D"/>
          </w:pPr>
          <w:r>
            <w:rPr>
              <w:color w:val="4472C4" w:themeColor="accent1"/>
              <w:sz w:val="28"/>
              <w:szCs w:val="28"/>
            </w:rPr>
            <w:t>[Author name]</w:t>
          </w:r>
        </w:p>
      </w:docPartBody>
    </w:docPart>
    <w:docPart>
      <w:docPartPr>
        <w:name w:val="B680A3F75AF94A738FDF9A56F30F76BD"/>
        <w:category>
          <w:name w:val="General"/>
          <w:gallery w:val="placeholder"/>
        </w:category>
        <w:types>
          <w:type w:val="bbPlcHdr"/>
        </w:types>
        <w:behaviors>
          <w:behavior w:val="content"/>
        </w:behaviors>
        <w:guid w:val="{BC68D80C-E490-4507-B6C7-2CD4102560F9}"/>
      </w:docPartPr>
      <w:docPartBody>
        <w:p w:rsidR="00000000" w:rsidRDefault="009B381C" w:rsidP="009B381C">
          <w:pPr>
            <w:pStyle w:val="B680A3F75AF94A738FDF9A56F30F76BD"/>
          </w:pPr>
          <w:r>
            <w:rPr>
              <w:color w:val="4472C4"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81C"/>
    <w:rsid w:val="009B3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A939468E9A64DE2A977AE80AF6846FE">
    <w:name w:val="7A939468E9A64DE2A977AE80AF6846FE"/>
    <w:rsid w:val="009B381C"/>
  </w:style>
  <w:style w:type="paragraph" w:customStyle="1" w:styleId="322C4F4972C945E2A394B5B60490586D">
    <w:name w:val="322C4F4972C945E2A394B5B60490586D"/>
    <w:rsid w:val="009B381C"/>
  </w:style>
  <w:style w:type="paragraph" w:customStyle="1" w:styleId="3302D22253B540D2BC527BA53F73FD8A">
    <w:name w:val="3302D22253B540D2BC527BA53F73FD8A"/>
    <w:rsid w:val="009B381C"/>
  </w:style>
  <w:style w:type="paragraph" w:customStyle="1" w:styleId="239F1E1B9A8E42369579596BC5F4B83D">
    <w:name w:val="239F1E1B9A8E42369579596BC5F4B83D"/>
    <w:rsid w:val="009B381C"/>
  </w:style>
  <w:style w:type="paragraph" w:customStyle="1" w:styleId="B680A3F75AF94A738FDF9A56F30F76BD">
    <w:name w:val="B680A3F75AF94A738FDF9A56F30F76BD"/>
    <w:rsid w:val="009B38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2021-04-24T00:00:00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6244</Words>
  <Characters>35592</Characters>
  <Application>Microsoft Office Word</Application>
  <DocSecurity>0</DocSecurity>
  <Lines>296</Lines>
  <Paragraphs>83</Paragraphs>
  <ScaleCrop>false</ScaleCrop>
  <Company/>
  <LinksUpToDate>false</LinksUpToDate>
  <CharactersWithSpaces>41753</CharactersWithSpaces>
  <SharedDoc>false</SharedDoc>
  <HLinks>
    <vt:vector size="30" baseType="variant">
      <vt:variant>
        <vt:i4>2883635</vt:i4>
      </vt:variant>
      <vt:variant>
        <vt:i4>12</vt:i4>
      </vt:variant>
      <vt:variant>
        <vt:i4>0</vt:i4>
      </vt:variant>
      <vt:variant>
        <vt:i4>5</vt:i4>
      </vt:variant>
      <vt:variant>
        <vt:lpwstr>http://www.insidecounsel.com/2015/04/10/the-3-types-of-trademark-damages-claims-an-economi</vt:lpwstr>
      </vt:variant>
      <vt:variant>
        <vt:lpwstr/>
      </vt:variant>
      <vt:variant>
        <vt:i4>2883635</vt:i4>
      </vt:variant>
      <vt:variant>
        <vt:i4>9</vt:i4>
      </vt:variant>
      <vt:variant>
        <vt:i4>0</vt:i4>
      </vt:variant>
      <vt:variant>
        <vt:i4>5</vt:i4>
      </vt:variant>
      <vt:variant>
        <vt:lpwstr>http://www.insidecounsel.com/2015/04/10/the-3-types-of-trademark-damages-claims-an-economi</vt:lpwstr>
      </vt:variant>
      <vt:variant>
        <vt:lpwstr/>
      </vt:variant>
      <vt:variant>
        <vt:i4>1376279</vt:i4>
      </vt:variant>
      <vt:variant>
        <vt:i4>6</vt:i4>
      </vt:variant>
      <vt:variant>
        <vt:i4>0</vt:i4>
      </vt:variant>
      <vt:variant>
        <vt:i4>5</vt:i4>
      </vt:variant>
      <vt:variant>
        <vt:lpwstr>http://www.sixthcircuitappellateblog.com/recent-cases/sixth-circuit-provides-guidance-in-trademark-cases/</vt:lpwstr>
      </vt:variant>
      <vt:variant>
        <vt:lpwstr/>
      </vt:variant>
      <vt:variant>
        <vt:i4>1376279</vt:i4>
      </vt:variant>
      <vt:variant>
        <vt:i4>3</vt:i4>
      </vt:variant>
      <vt:variant>
        <vt:i4>0</vt:i4>
      </vt:variant>
      <vt:variant>
        <vt:i4>5</vt:i4>
      </vt:variant>
      <vt:variant>
        <vt:lpwstr>http://www.sixthcircuitappellateblog.com/recent-cases/sixth-circuit-provides-guidance-in-trademark-cases/</vt:lpwstr>
      </vt:variant>
      <vt:variant>
        <vt:lpwstr/>
      </vt:variant>
      <vt:variant>
        <vt:i4>8323168</vt:i4>
      </vt:variant>
      <vt:variant>
        <vt:i4>0</vt:i4>
      </vt:variant>
      <vt:variant>
        <vt:i4>0</vt:i4>
      </vt:variant>
      <vt:variant>
        <vt:i4>5</vt:i4>
      </vt:variant>
      <vt:variant>
        <vt:lpwstr>https://www.entrepreneur.com/article/237815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Pleg 135 Portfolio project</dc:title>
  <dc:subject/>
  <dc:creator>Karman Beller</dc:creator>
  <cp:keywords/>
  <dc:description/>
  <cp:lastModifiedBy>Karman Beller</cp:lastModifiedBy>
  <cp:revision>2</cp:revision>
  <dcterms:created xsi:type="dcterms:W3CDTF">2021-04-25T06:54:00Z</dcterms:created>
  <dcterms:modified xsi:type="dcterms:W3CDTF">2021-04-25T06:54:00Z</dcterms:modified>
</cp:coreProperties>
</file>