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0FA6FF" w14:textId="340988CF" w:rsidR="008D33E3" w:rsidRDefault="008D33E3">
      <w:pPr>
        <w:rPr>
          <w:rFonts w:ascii="Times New Roman" w:hAnsi="Times New Roman" w:cs="Times New Roman"/>
          <w:sz w:val="24"/>
          <w:szCs w:val="24"/>
        </w:rPr>
      </w:pPr>
    </w:p>
    <w:p w14:paraId="05CA3AB2" w14:textId="77777777" w:rsidR="008B2E0B" w:rsidRDefault="008B2E0B" w:rsidP="008B2E0B">
      <w:pPr>
        <w:jc w:val="center"/>
        <w:rPr>
          <w:rFonts w:ascii="Times New Roman" w:hAnsi="Times New Roman" w:cs="Times New Roman"/>
          <w:sz w:val="24"/>
          <w:szCs w:val="24"/>
        </w:rPr>
      </w:pPr>
    </w:p>
    <w:p w14:paraId="70E02DBD" w14:textId="77777777" w:rsidR="008B2E0B" w:rsidRDefault="008B2E0B" w:rsidP="008B2E0B">
      <w:pPr>
        <w:jc w:val="center"/>
        <w:rPr>
          <w:rFonts w:ascii="Times New Roman" w:hAnsi="Times New Roman" w:cs="Times New Roman"/>
          <w:sz w:val="24"/>
          <w:szCs w:val="24"/>
        </w:rPr>
      </w:pPr>
    </w:p>
    <w:p w14:paraId="4AFBA41C" w14:textId="77777777" w:rsidR="008B2E0B" w:rsidRDefault="008B2E0B" w:rsidP="008B2E0B">
      <w:pPr>
        <w:jc w:val="center"/>
        <w:rPr>
          <w:rFonts w:ascii="Times New Roman" w:hAnsi="Times New Roman" w:cs="Times New Roman"/>
          <w:sz w:val="24"/>
          <w:szCs w:val="24"/>
        </w:rPr>
      </w:pPr>
    </w:p>
    <w:p w14:paraId="6E2FF124" w14:textId="77777777" w:rsidR="008B2E0B" w:rsidRDefault="008B2E0B" w:rsidP="008B2E0B">
      <w:pPr>
        <w:jc w:val="center"/>
        <w:rPr>
          <w:rFonts w:ascii="Times New Roman" w:hAnsi="Times New Roman" w:cs="Times New Roman"/>
          <w:sz w:val="24"/>
          <w:szCs w:val="24"/>
        </w:rPr>
      </w:pPr>
    </w:p>
    <w:p w14:paraId="6CD23581" w14:textId="4042DBCD" w:rsidR="009354E0" w:rsidRDefault="00161B7A" w:rsidP="008B2E0B">
      <w:pPr>
        <w:jc w:val="center"/>
        <w:rPr>
          <w:rFonts w:ascii="Times New Roman" w:hAnsi="Times New Roman" w:cs="Times New Roman"/>
          <w:sz w:val="24"/>
          <w:szCs w:val="24"/>
        </w:rPr>
      </w:pPr>
      <w:r>
        <w:rPr>
          <w:rFonts w:ascii="Times New Roman" w:hAnsi="Times New Roman" w:cs="Times New Roman"/>
          <w:sz w:val="24"/>
          <w:szCs w:val="24"/>
        </w:rPr>
        <w:t xml:space="preserve">Case study </w:t>
      </w:r>
      <w:r w:rsidR="008B2E0B">
        <w:rPr>
          <w:rFonts w:ascii="Times New Roman" w:hAnsi="Times New Roman" w:cs="Times New Roman"/>
          <w:sz w:val="24"/>
          <w:szCs w:val="24"/>
        </w:rPr>
        <w:t>Containing Operation Cost</w:t>
      </w:r>
    </w:p>
    <w:p w14:paraId="5FF72CB3" w14:textId="002BE26A" w:rsidR="008B2E0B" w:rsidRDefault="008B2E0B" w:rsidP="008B2E0B">
      <w:pPr>
        <w:jc w:val="center"/>
        <w:rPr>
          <w:rFonts w:ascii="Times New Roman" w:hAnsi="Times New Roman" w:cs="Times New Roman"/>
          <w:sz w:val="24"/>
          <w:szCs w:val="24"/>
        </w:rPr>
      </w:pPr>
      <w:r>
        <w:rPr>
          <w:rFonts w:ascii="Times New Roman" w:hAnsi="Times New Roman" w:cs="Times New Roman"/>
          <w:sz w:val="24"/>
          <w:szCs w:val="24"/>
        </w:rPr>
        <w:t>Bayyi</w:t>
      </w:r>
      <w:r w:rsidR="00C64B2F">
        <w:rPr>
          <w:rFonts w:ascii="Times New Roman" w:hAnsi="Times New Roman" w:cs="Times New Roman"/>
          <w:sz w:val="24"/>
          <w:szCs w:val="24"/>
        </w:rPr>
        <w:t>nah Abdullah</w:t>
      </w:r>
    </w:p>
    <w:p w14:paraId="2E99A771" w14:textId="066E2F0B" w:rsidR="00C64B2F" w:rsidRDefault="00C64B2F" w:rsidP="008B2E0B">
      <w:pPr>
        <w:jc w:val="center"/>
        <w:rPr>
          <w:rFonts w:ascii="Times New Roman" w:hAnsi="Times New Roman" w:cs="Times New Roman"/>
          <w:sz w:val="24"/>
          <w:szCs w:val="24"/>
        </w:rPr>
      </w:pPr>
      <w:r>
        <w:rPr>
          <w:rFonts w:ascii="Times New Roman" w:hAnsi="Times New Roman" w:cs="Times New Roman"/>
          <w:sz w:val="24"/>
          <w:szCs w:val="24"/>
        </w:rPr>
        <w:t xml:space="preserve">Bryant &amp; Stratton University </w:t>
      </w:r>
    </w:p>
    <w:p w14:paraId="4C0F77C9" w14:textId="408B1C2D" w:rsidR="00C64B2F" w:rsidRDefault="00C64B2F" w:rsidP="008B2E0B">
      <w:pPr>
        <w:jc w:val="center"/>
        <w:rPr>
          <w:rFonts w:ascii="Times New Roman" w:hAnsi="Times New Roman" w:cs="Times New Roman"/>
          <w:sz w:val="24"/>
          <w:szCs w:val="24"/>
        </w:rPr>
      </w:pPr>
      <w:r>
        <w:rPr>
          <w:rFonts w:ascii="Times New Roman" w:hAnsi="Times New Roman" w:cs="Times New Roman"/>
          <w:sz w:val="24"/>
          <w:szCs w:val="24"/>
        </w:rPr>
        <w:t>Instructor Dr.</w:t>
      </w:r>
      <w:r w:rsidR="00D51DAE">
        <w:rPr>
          <w:rFonts w:ascii="Times New Roman" w:hAnsi="Times New Roman" w:cs="Times New Roman"/>
          <w:sz w:val="24"/>
          <w:szCs w:val="24"/>
        </w:rPr>
        <w:t xml:space="preserve"> </w:t>
      </w:r>
      <w:r w:rsidR="00443880">
        <w:rPr>
          <w:rFonts w:ascii="Times New Roman" w:hAnsi="Times New Roman" w:cs="Times New Roman"/>
          <w:sz w:val="24"/>
          <w:szCs w:val="24"/>
        </w:rPr>
        <w:t xml:space="preserve">Martin </w:t>
      </w:r>
    </w:p>
    <w:p w14:paraId="6B79EB4F" w14:textId="3F451F59" w:rsidR="009354E0" w:rsidRDefault="009354E0" w:rsidP="008B2E0B">
      <w:pPr>
        <w:jc w:val="center"/>
        <w:rPr>
          <w:rFonts w:ascii="Times New Roman" w:hAnsi="Times New Roman" w:cs="Times New Roman"/>
          <w:sz w:val="24"/>
          <w:szCs w:val="24"/>
        </w:rPr>
      </w:pPr>
    </w:p>
    <w:p w14:paraId="59D077AA" w14:textId="33C4CB62" w:rsidR="009354E0" w:rsidRDefault="00161B7A">
      <w:pPr>
        <w:rPr>
          <w:rFonts w:ascii="Times New Roman" w:hAnsi="Times New Roman" w:cs="Times New Roman"/>
          <w:sz w:val="24"/>
          <w:szCs w:val="24"/>
        </w:rPr>
      </w:pPr>
      <w:r>
        <w:rPr>
          <w:rFonts w:ascii="Times New Roman" w:hAnsi="Times New Roman" w:cs="Times New Roman"/>
          <w:sz w:val="24"/>
          <w:szCs w:val="24"/>
        </w:rPr>
        <w:t xml:space="preserve">                                       </w:t>
      </w:r>
    </w:p>
    <w:p w14:paraId="1FBB2AB2" w14:textId="6A61BC10" w:rsidR="00443880" w:rsidRDefault="00443880">
      <w:pPr>
        <w:rPr>
          <w:rFonts w:ascii="Times New Roman" w:hAnsi="Times New Roman" w:cs="Times New Roman"/>
          <w:sz w:val="24"/>
          <w:szCs w:val="24"/>
        </w:rPr>
      </w:pPr>
    </w:p>
    <w:p w14:paraId="4278A401" w14:textId="29388D50" w:rsidR="00443880" w:rsidRDefault="00443880">
      <w:pPr>
        <w:rPr>
          <w:rFonts w:ascii="Times New Roman" w:hAnsi="Times New Roman" w:cs="Times New Roman"/>
          <w:sz w:val="24"/>
          <w:szCs w:val="24"/>
        </w:rPr>
      </w:pPr>
    </w:p>
    <w:p w14:paraId="7991EC75" w14:textId="6E293FC2" w:rsidR="00443880" w:rsidRDefault="00443880">
      <w:pPr>
        <w:rPr>
          <w:rFonts w:ascii="Times New Roman" w:hAnsi="Times New Roman" w:cs="Times New Roman"/>
          <w:sz w:val="24"/>
          <w:szCs w:val="24"/>
        </w:rPr>
      </w:pPr>
    </w:p>
    <w:p w14:paraId="3F7FEE09" w14:textId="29DBB327" w:rsidR="00443880" w:rsidRDefault="00443880">
      <w:pPr>
        <w:rPr>
          <w:rFonts w:ascii="Times New Roman" w:hAnsi="Times New Roman" w:cs="Times New Roman"/>
          <w:sz w:val="24"/>
          <w:szCs w:val="24"/>
        </w:rPr>
      </w:pPr>
    </w:p>
    <w:p w14:paraId="6C749783" w14:textId="4FE56D35" w:rsidR="00443880" w:rsidRDefault="00443880">
      <w:pPr>
        <w:rPr>
          <w:rFonts w:ascii="Times New Roman" w:hAnsi="Times New Roman" w:cs="Times New Roman"/>
          <w:sz w:val="24"/>
          <w:szCs w:val="24"/>
        </w:rPr>
      </w:pPr>
    </w:p>
    <w:p w14:paraId="2F9B6465" w14:textId="77673DDF" w:rsidR="00443880" w:rsidRDefault="00443880">
      <w:pPr>
        <w:rPr>
          <w:rFonts w:ascii="Times New Roman" w:hAnsi="Times New Roman" w:cs="Times New Roman"/>
          <w:sz w:val="24"/>
          <w:szCs w:val="24"/>
        </w:rPr>
      </w:pPr>
    </w:p>
    <w:p w14:paraId="4EBD8348" w14:textId="576230F4" w:rsidR="00443880" w:rsidRDefault="00443880">
      <w:pPr>
        <w:rPr>
          <w:rFonts w:ascii="Times New Roman" w:hAnsi="Times New Roman" w:cs="Times New Roman"/>
          <w:sz w:val="24"/>
          <w:szCs w:val="24"/>
        </w:rPr>
      </w:pPr>
    </w:p>
    <w:p w14:paraId="6CFCEBA3" w14:textId="3DE8B4BE" w:rsidR="00443880" w:rsidRDefault="00443880">
      <w:pPr>
        <w:rPr>
          <w:rFonts w:ascii="Times New Roman" w:hAnsi="Times New Roman" w:cs="Times New Roman"/>
          <w:sz w:val="24"/>
          <w:szCs w:val="24"/>
        </w:rPr>
      </w:pPr>
    </w:p>
    <w:p w14:paraId="236A9F7D" w14:textId="4C75364E" w:rsidR="00443880" w:rsidRDefault="00443880">
      <w:pPr>
        <w:rPr>
          <w:rFonts w:ascii="Times New Roman" w:hAnsi="Times New Roman" w:cs="Times New Roman"/>
          <w:sz w:val="24"/>
          <w:szCs w:val="24"/>
        </w:rPr>
      </w:pPr>
    </w:p>
    <w:p w14:paraId="47B13B82" w14:textId="7544B6A7" w:rsidR="00443880" w:rsidRDefault="00443880">
      <w:pPr>
        <w:rPr>
          <w:rFonts w:ascii="Times New Roman" w:hAnsi="Times New Roman" w:cs="Times New Roman"/>
          <w:sz w:val="24"/>
          <w:szCs w:val="24"/>
        </w:rPr>
      </w:pPr>
    </w:p>
    <w:p w14:paraId="682008FF" w14:textId="300600DE" w:rsidR="00443880" w:rsidRDefault="00443880">
      <w:pPr>
        <w:rPr>
          <w:rFonts w:ascii="Times New Roman" w:hAnsi="Times New Roman" w:cs="Times New Roman"/>
          <w:sz w:val="24"/>
          <w:szCs w:val="24"/>
        </w:rPr>
      </w:pPr>
    </w:p>
    <w:p w14:paraId="715C2381" w14:textId="76CB0A6A" w:rsidR="00443880" w:rsidRDefault="00443880">
      <w:pPr>
        <w:rPr>
          <w:rFonts w:ascii="Times New Roman" w:hAnsi="Times New Roman" w:cs="Times New Roman"/>
          <w:sz w:val="24"/>
          <w:szCs w:val="24"/>
        </w:rPr>
      </w:pPr>
    </w:p>
    <w:p w14:paraId="665B7CC4" w14:textId="5ECE5992" w:rsidR="00443880" w:rsidRDefault="00443880">
      <w:pPr>
        <w:rPr>
          <w:rFonts w:ascii="Times New Roman" w:hAnsi="Times New Roman" w:cs="Times New Roman"/>
          <w:sz w:val="24"/>
          <w:szCs w:val="24"/>
        </w:rPr>
      </w:pPr>
    </w:p>
    <w:p w14:paraId="2D4F253C" w14:textId="5054378D" w:rsidR="00443880" w:rsidRDefault="00443880">
      <w:pPr>
        <w:rPr>
          <w:rFonts w:ascii="Times New Roman" w:hAnsi="Times New Roman" w:cs="Times New Roman"/>
          <w:sz w:val="24"/>
          <w:szCs w:val="24"/>
        </w:rPr>
      </w:pPr>
    </w:p>
    <w:p w14:paraId="49E4045F" w14:textId="4B889CC8" w:rsidR="00443880" w:rsidRDefault="00443880">
      <w:pPr>
        <w:rPr>
          <w:rFonts w:ascii="Times New Roman" w:hAnsi="Times New Roman" w:cs="Times New Roman"/>
          <w:sz w:val="24"/>
          <w:szCs w:val="24"/>
        </w:rPr>
      </w:pPr>
    </w:p>
    <w:p w14:paraId="52F3908D" w14:textId="64FD60A4" w:rsidR="00443880" w:rsidRDefault="00443880">
      <w:pPr>
        <w:rPr>
          <w:rFonts w:ascii="Times New Roman" w:hAnsi="Times New Roman" w:cs="Times New Roman"/>
          <w:sz w:val="24"/>
          <w:szCs w:val="24"/>
        </w:rPr>
      </w:pPr>
    </w:p>
    <w:p w14:paraId="6771513D" w14:textId="01466CF4" w:rsidR="00443880" w:rsidRDefault="00443880">
      <w:pPr>
        <w:rPr>
          <w:rFonts w:ascii="Times New Roman" w:hAnsi="Times New Roman" w:cs="Times New Roman"/>
          <w:sz w:val="24"/>
          <w:szCs w:val="24"/>
        </w:rPr>
      </w:pPr>
    </w:p>
    <w:p w14:paraId="05CE6D50" w14:textId="5B445108" w:rsidR="00443880" w:rsidRDefault="00443880">
      <w:pPr>
        <w:rPr>
          <w:rFonts w:ascii="Times New Roman" w:hAnsi="Times New Roman" w:cs="Times New Roman"/>
          <w:sz w:val="24"/>
          <w:szCs w:val="24"/>
        </w:rPr>
      </w:pPr>
    </w:p>
    <w:p w14:paraId="66E5835E" w14:textId="0DED977A" w:rsidR="00443880" w:rsidRDefault="00443880">
      <w:pPr>
        <w:rPr>
          <w:rFonts w:ascii="Times New Roman" w:hAnsi="Times New Roman" w:cs="Times New Roman"/>
          <w:sz w:val="24"/>
          <w:szCs w:val="24"/>
        </w:rPr>
      </w:pPr>
    </w:p>
    <w:p w14:paraId="6ED8CD21" w14:textId="0E425278" w:rsidR="00443880" w:rsidRDefault="00443880">
      <w:pPr>
        <w:rPr>
          <w:rFonts w:ascii="Times New Roman" w:hAnsi="Times New Roman" w:cs="Times New Roman"/>
          <w:sz w:val="24"/>
          <w:szCs w:val="24"/>
        </w:rPr>
      </w:pPr>
    </w:p>
    <w:p w14:paraId="56081637" w14:textId="77777777" w:rsidR="00525AF0" w:rsidRDefault="00525AF0" w:rsidP="00F31F70">
      <w:pPr>
        <w:spacing w:line="480" w:lineRule="auto"/>
        <w:ind w:left="720"/>
        <w:jc w:val="center"/>
        <w:rPr>
          <w:rFonts w:ascii="Times New Roman" w:hAnsi="Times New Roman" w:cs="Times New Roman"/>
          <w:sz w:val="24"/>
          <w:szCs w:val="24"/>
        </w:rPr>
      </w:pPr>
    </w:p>
    <w:p w14:paraId="0B84AE36" w14:textId="5B3FDAA2" w:rsidR="00525AF0" w:rsidRDefault="00F31F70" w:rsidP="00F31F70">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                                                </w:t>
      </w:r>
      <w:r w:rsidR="003E6565">
        <w:rPr>
          <w:rFonts w:ascii="Times New Roman" w:hAnsi="Times New Roman" w:cs="Times New Roman"/>
          <w:sz w:val="24"/>
          <w:szCs w:val="24"/>
        </w:rPr>
        <w:t>Introduction</w:t>
      </w:r>
    </w:p>
    <w:p w14:paraId="10D9660E" w14:textId="74E4EF74" w:rsidR="00F31F70" w:rsidRDefault="00525AF0" w:rsidP="00F31F70">
      <w:pPr>
        <w:spacing w:line="480" w:lineRule="auto"/>
        <w:jc w:val="center"/>
        <w:rPr>
          <w:rFonts w:ascii="Times New Roman" w:hAnsi="Times New Roman" w:cs="Times New Roman"/>
          <w:sz w:val="24"/>
          <w:szCs w:val="24"/>
        </w:rPr>
      </w:pPr>
      <w:r w:rsidRPr="00525AF0">
        <w:rPr>
          <w:rFonts w:ascii="Times New Roman" w:hAnsi="Times New Roman" w:cs="Times New Roman"/>
          <w:sz w:val="24"/>
          <w:szCs w:val="24"/>
        </w:rPr>
        <w:t>In this paper, the reader will find detailed explanations of operational costs and their relation to business and the process of a How business and project management are critical components in medical health and human services.</w:t>
      </w:r>
    </w:p>
    <w:p w14:paraId="0DC324DD" w14:textId="1269DF2C" w:rsidR="00F31F70" w:rsidRDefault="00F31F70" w:rsidP="00F31F70">
      <w:pPr>
        <w:spacing w:line="480" w:lineRule="auto"/>
        <w:rPr>
          <w:rFonts w:ascii="Times New Roman" w:hAnsi="Times New Roman" w:cs="Times New Roman"/>
          <w:sz w:val="24"/>
          <w:szCs w:val="24"/>
        </w:rPr>
      </w:pPr>
    </w:p>
    <w:p w14:paraId="5A523C41" w14:textId="77777777" w:rsidR="00F31F70" w:rsidRPr="00F31F70" w:rsidRDefault="00F31F70" w:rsidP="00F31F70">
      <w:pPr>
        <w:spacing w:after="0" w:line="480" w:lineRule="auto"/>
        <w:jc w:val="center"/>
        <w:rPr>
          <w:rFonts w:ascii="Times New Roman" w:eastAsia="Times New Roman" w:hAnsi="Times New Roman" w:cs="Times New Roman"/>
          <w:b/>
          <w:bCs/>
          <w:color w:val="0E101A"/>
          <w:sz w:val="24"/>
          <w:szCs w:val="24"/>
        </w:rPr>
      </w:pPr>
      <w:r w:rsidRPr="00F31F70">
        <w:rPr>
          <w:rFonts w:ascii="Times New Roman" w:eastAsia="Times New Roman" w:hAnsi="Times New Roman" w:cs="Times New Roman"/>
          <w:b/>
          <w:bCs/>
          <w:color w:val="0E101A"/>
          <w:sz w:val="24"/>
          <w:szCs w:val="24"/>
        </w:rPr>
        <w:t>Educate operational leadership on why it is important to the overall bottom line of the organization to contain these costs and the challenges that come with doing so.</w:t>
      </w:r>
    </w:p>
    <w:p w14:paraId="1FDE6C99"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p>
    <w:p w14:paraId="32F8DB09"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As an operational leader, it is my responsibility to educate who sees how the individual elements of an organization fit together and work to create the more significant outcome. </w:t>
      </w:r>
    </w:p>
    <w:p w14:paraId="0FF7BD9E"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The measures as an operational leader ensure that cardio transplant needs to be according to a service line that stays within its operating budget for the fiscal year—the importance of cost and how budgeting and medical reimbursements work. </w:t>
      </w:r>
    </w:p>
    <w:p w14:paraId="2E32059B"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The net income is the company's income statement after all expenses have been deducted from revenues. These expenses include interest charges paid on loans, general and administrative costs, and income taxes.</w:t>
      </w:r>
    </w:p>
    <w:p w14:paraId="500DCF6B"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 xml:space="preserve">An operational leader sees how the individual elements of an organization fit together and work to create a more significant outcome. When they think about issues, their focus is on what </w:t>
      </w:r>
      <w:r w:rsidRPr="00F31F70">
        <w:rPr>
          <w:rFonts w:ascii="Times New Roman" w:eastAsia="Times New Roman" w:hAnsi="Times New Roman" w:cs="Times New Roman"/>
          <w:color w:val="0E101A"/>
          <w:sz w:val="24"/>
          <w:szCs w:val="24"/>
        </w:rPr>
        <w:lastRenderedPageBreak/>
        <w:t>systems and processes are needed or impacted. They devise techniques to make things run smoothly.</w:t>
      </w:r>
    </w:p>
    <w:p w14:paraId="3CDB19FB"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p>
    <w:p w14:paraId="3C80916B" w14:textId="3B384760" w:rsidR="00F31F70" w:rsidRDefault="00F31F70" w:rsidP="00F31F70">
      <w:pPr>
        <w:spacing w:after="0" w:line="480" w:lineRule="auto"/>
        <w:jc w:val="center"/>
        <w:rPr>
          <w:rFonts w:ascii="Times New Roman" w:eastAsia="Times New Roman" w:hAnsi="Times New Roman" w:cs="Times New Roman"/>
          <w:b/>
          <w:bCs/>
          <w:color w:val="0E101A"/>
          <w:sz w:val="24"/>
          <w:szCs w:val="24"/>
        </w:rPr>
      </w:pPr>
      <w:r w:rsidRPr="00F31F70">
        <w:rPr>
          <w:rFonts w:ascii="Times New Roman" w:eastAsia="Times New Roman" w:hAnsi="Times New Roman" w:cs="Times New Roman"/>
          <w:color w:val="0E101A"/>
          <w:sz w:val="24"/>
          <w:szCs w:val="24"/>
        </w:rPr>
        <w:t xml:space="preserve">• </w:t>
      </w:r>
      <w:r w:rsidRPr="00F31F70">
        <w:rPr>
          <w:rFonts w:ascii="Times New Roman" w:eastAsia="Times New Roman" w:hAnsi="Times New Roman" w:cs="Times New Roman"/>
          <w:b/>
          <w:bCs/>
          <w:color w:val="0E101A"/>
          <w:sz w:val="24"/>
          <w:szCs w:val="24"/>
        </w:rPr>
        <w:t>Explain operational leadership measures to help manage these operational costs across its service line. What best practices are out there that they can learn from and implement.</w:t>
      </w:r>
    </w:p>
    <w:p w14:paraId="7916EFCF" w14:textId="77777777" w:rsidR="00F31F70" w:rsidRPr="00F31F70" w:rsidRDefault="00F31F70" w:rsidP="00F31F70">
      <w:pPr>
        <w:spacing w:after="0" w:line="480" w:lineRule="auto"/>
        <w:jc w:val="center"/>
        <w:rPr>
          <w:rFonts w:ascii="Times New Roman" w:eastAsia="Times New Roman" w:hAnsi="Times New Roman" w:cs="Times New Roman"/>
          <w:b/>
          <w:bCs/>
          <w:color w:val="0E101A"/>
          <w:sz w:val="24"/>
          <w:szCs w:val="24"/>
        </w:rPr>
      </w:pPr>
    </w:p>
    <w:p w14:paraId="2B578A8B"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Operational excellence is necessary to discover and structure best practices according to the context of your organization. Customer Focus, Leadership, People Engagement, Process Approach, Improvement, Evidence-Based Decision Making, and Relationship Management are the seven principles of quality.</w:t>
      </w:r>
    </w:p>
    <w:p w14:paraId="5466C383" w14:textId="50DFD85C" w:rsidR="00F31F70" w:rsidRPr="00F31F70" w:rsidRDefault="00F31F70" w:rsidP="00F31F70">
      <w:pPr>
        <w:spacing w:after="0" w:line="480" w:lineRule="auto"/>
        <w:ind w:firstLine="720"/>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Knowing how to recognize them is crucial to establishing guidelines for behaviors, activities, processes, and technologies. Analyzing market growth is essential to nurture and enable the environment in which organizations are embedded. It allows accurate responses and improvements to specific niches, resulting in better engagement through operational efforts.</w:t>
      </w:r>
    </w:p>
    <w:p w14:paraId="107D3652" w14:textId="77777777" w:rsidR="00F31F70" w:rsidRPr="00F31F70" w:rsidRDefault="00F31F70" w:rsidP="00F31F70">
      <w:pPr>
        <w:spacing w:after="0" w:line="480" w:lineRule="auto"/>
        <w:ind w:firstLine="720"/>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Solving Problems for Good</w:t>
      </w:r>
    </w:p>
    <w:p w14:paraId="2E999C2A" w14:textId="4360B011"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Promote quality awareness and best practices to increase the economic, human, and technological assets available in your market environment. It is a win-win scenario, providing and exploring information and resources.</w:t>
      </w:r>
    </w:p>
    <w:p w14:paraId="5608CFD2" w14:textId="77777777" w:rsidR="00F31F70" w:rsidRPr="00F31F70" w:rsidRDefault="00F31F70" w:rsidP="00F31F70">
      <w:pPr>
        <w:spacing w:after="0" w:line="480" w:lineRule="auto"/>
        <w:ind w:firstLine="720"/>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Customer focus is a primary concern of an organizational structure, where all actions and procedures must meet customer needs and expectations. Slow companies that think more about cost and efficiency are obsessed with maximizing the quality of products and services. </w:t>
      </w:r>
    </w:p>
    <w:p w14:paraId="2B199FF4"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lastRenderedPageBreak/>
        <w:t>Paying attention to customer satisfaction and identifying what needs to be done helps when the market shifts its focus. Investigating and measuring consumer perceptions and culture helps create more lasting relationships, allowing customers to get closer and closer to organizations.</w:t>
      </w:r>
    </w:p>
    <w:p w14:paraId="111A265D" w14:textId="5380D3A8"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To start operational excellence, a leader must motivate employees to seek knowledge related to the organizational context. An endearing leadership style promotes excellence in the development and behavior of every person in any department. Your attitude and conduct are considered and proven as one of the primary motivators to achieve and maintain quality and performance.</w:t>
      </w:r>
    </w:p>
    <w:p w14:paraId="333E85A4" w14:textId="77777777" w:rsidR="00F31F70" w:rsidRPr="00F31F70" w:rsidRDefault="00F31F70" w:rsidP="00F31F70">
      <w:pPr>
        <w:spacing w:after="0" w:line="480" w:lineRule="auto"/>
        <w:ind w:firstLine="720"/>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Companies should explore the role of soft leadership in achieving operational goals, shifting employees' authority, with a supervised process that allows rewards and recognition when results are achieved. </w:t>
      </w:r>
    </w:p>
    <w:p w14:paraId="0099C5D7"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Emphasizing the human factor is critical to creating an atmosphere of trust, increasing engagement and commitment between teams and managers.</w:t>
      </w:r>
    </w:p>
    <w:p w14:paraId="264773BE" w14:textId="77777777" w:rsidR="00F31F70" w:rsidRPr="00F31F70" w:rsidRDefault="00F31F70" w:rsidP="00F31F70">
      <w:pPr>
        <w:spacing w:after="0" w:line="480" w:lineRule="auto"/>
        <w:ind w:firstLine="720"/>
        <w:outlineLvl w:val="1"/>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Perception of human resources</w:t>
      </w:r>
    </w:p>
    <w:p w14:paraId="1E300111"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Globalization has raised the competitiveness of industries to thrive, and organizations need to find ways to manage people better. The entrepreneurial market has shown that improvements are made through human resource best practices. </w:t>
      </w:r>
    </w:p>
    <w:p w14:paraId="164256BC" w14:textId="4AC92C28" w:rsidR="00F31F70" w:rsidRPr="00F31F70" w:rsidRDefault="00F31F70" w:rsidP="00F31F70">
      <w:pPr>
        <w:spacing w:after="0" w:line="480" w:lineRule="auto"/>
        <w:ind w:firstLine="720"/>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Motivation and workload are essential factors for operational excellence. Create favorable situations so they can feel comfortable sharing the vision and mission of the company during and after their activity.</w:t>
      </w:r>
      <w:r>
        <w:rPr>
          <w:rFonts w:ascii="Times New Roman" w:eastAsia="Times New Roman" w:hAnsi="Times New Roman" w:cs="Times New Roman"/>
          <w:color w:val="0E101A"/>
          <w:sz w:val="24"/>
          <w:szCs w:val="24"/>
        </w:rPr>
        <w:t xml:space="preserve"> </w:t>
      </w:r>
      <w:r w:rsidRPr="00F31F70">
        <w:rPr>
          <w:rFonts w:ascii="Times New Roman" w:eastAsia="Times New Roman" w:hAnsi="Times New Roman" w:cs="Times New Roman"/>
          <w:color w:val="0E101A"/>
          <w:sz w:val="24"/>
          <w:szCs w:val="24"/>
        </w:rPr>
        <w:t>When employees believe and see that their efforts being perceived and supported by the company, they naturally guarantee customer satisfaction. Therefore, influencing people's success is one of the critical factors that affect the operation and can smooth the implementation of excellence.</w:t>
      </w:r>
    </w:p>
    <w:p w14:paraId="0A063005" w14:textId="77777777" w:rsidR="00F31F70" w:rsidRPr="00F31F70" w:rsidRDefault="00F31F70" w:rsidP="00F31F70">
      <w:pPr>
        <w:spacing w:after="0" w:line="480" w:lineRule="auto"/>
        <w:ind w:firstLine="720"/>
        <w:outlineLvl w:val="1"/>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lastRenderedPageBreak/>
        <w:t>Process management effects</w:t>
      </w:r>
    </w:p>
    <w:p w14:paraId="2A6CF71D"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 xml:space="preserve">Process management ensures that stakeholders are aligned with the strategic objective of operational excellence. Creating and maintaining processes between operations and customers has been explored and updated by many managers and supervisors. </w:t>
      </w:r>
    </w:p>
    <w:p w14:paraId="3150D3B6" w14:textId="2FFB1EC7" w:rsidR="00F31F70" w:rsidRPr="00F31F70" w:rsidRDefault="00F31F70" w:rsidP="00F31F70">
      <w:pPr>
        <w:spacing w:after="0" w:line="480" w:lineRule="auto"/>
        <w:ind w:firstLine="720"/>
        <w:outlineLvl w:val="1"/>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Clarify operational excellence!</w:t>
      </w:r>
    </w:p>
    <w:p w14:paraId="04D6C9D8" w14:textId="77777777" w:rsidR="00F31F70" w:rsidRP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A process that establishes quality goals, with options to achieve the objectives, highlights the involvement of management to clarify strategies. Leaders must identify operational excellence and reinforce the prioritization of activities with actions and resources that strengthen systems.</w:t>
      </w:r>
    </w:p>
    <w:p w14:paraId="3F0A21B2" w14:textId="77777777" w:rsidR="00F31F70" w:rsidRPr="00F31F70" w:rsidRDefault="00F31F70" w:rsidP="00F31F70">
      <w:pPr>
        <w:spacing w:after="0" w:line="480" w:lineRule="auto"/>
        <w:ind w:firstLine="720"/>
        <w:outlineLvl w:val="1"/>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Environment of improvement</w:t>
      </w:r>
    </w:p>
    <w:p w14:paraId="02BB9108" w14:textId="2FB6B23A" w:rsidR="00F31F70" w:rsidRDefault="00F31F70" w:rsidP="00F31F70">
      <w:pPr>
        <w:spacing w:after="0" w:line="480" w:lineRule="auto"/>
        <w:rPr>
          <w:rFonts w:ascii="Times New Roman" w:eastAsia="Times New Roman" w:hAnsi="Times New Roman" w:cs="Times New Roman"/>
          <w:color w:val="0E101A"/>
          <w:sz w:val="24"/>
          <w:szCs w:val="24"/>
        </w:rPr>
      </w:pPr>
      <w:r w:rsidRPr="00F31F70">
        <w:rPr>
          <w:rFonts w:ascii="Times New Roman" w:eastAsia="Times New Roman" w:hAnsi="Times New Roman" w:cs="Times New Roman"/>
          <w:color w:val="0E101A"/>
          <w:sz w:val="24"/>
          <w:szCs w:val="24"/>
        </w:rPr>
        <w:t>Corporate data and market information are getting more complex each day, strengthening competitiveness inside and outside organizations. Access to sources of information and data is vital to develop more accurate analysis.</w:t>
      </w:r>
    </w:p>
    <w:p w14:paraId="0EE03344" w14:textId="4A1B6329" w:rsidR="00F31F70" w:rsidRDefault="00F31F70" w:rsidP="00F31F70">
      <w:pPr>
        <w:spacing w:after="0" w:line="480" w:lineRule="auto"/>
        <w:rPr>
          <w:rFonts w:ascii="Times New Roman" w:eastAsia="Times New Roman" w:hAnsi="Times New Roman" w:cs="Times New Roman"/>
          <w:color w:val="0E101A"/>
          <w:sz w:val="24"/>
          <w:szCs w:val="24"/>
        </w:rPr>
      </w:pPr>
    </w:p>
    <w:p w14:paraId="42006C8A" w14:textId="77777777" w:rsidR="00825FB0" w:rsidRDefault="00825FB0" w:rsidP="00637576">
      <w:pPr>
        <w:spacing w:after="0" w:line="480" w:lineRule="auto"/>
        <w:ind w:firstLine="720"/>
        <w:rPr>
          <w:rFonts w:ascii="Times New Roman" w:eastAsia="Times New Roman" w:hAnsi="Times New Roman" w:cs="Times New Roman"/>
          <w:color w:val="0E101A"/>
          <w:sz w:val="24"/>
          <w:szCs w:val="24"/>
        </w:rPr>
      </w:pPr>
    </w:p>
    <w:p w14:paraId="79B5E367" w14:textId="1B666369" w:rsidR="00F31F70" w:rsidRDefault="00B502F1" w:rsidP="00637576">
      <w:pPr>
        <w:spacing w:after="0" w:line="480" w:lineRule="auto"/>
        <w:ind w:firstLine="720"/>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Conclusion </w:t>
      </w:r>
    </w:p>
    <w:p w14:paraId="6D209414" w14:textId="537DE5F0" w:rsidR="00637576" w:rsidRPr="00F31F70" w:rsidRDefault="00637576" w:rsidP="00637576">
      <w:pPr>
        <w:spacing w:after="0" w:line="480" w:lineRule="auto"/>
        <w:rPr>
          <w:rFonts w:ascii="Times New Roman" w:eastAsia="Times New Roman" w:hAnsi="Times New Roman" w:cs="Times New Roman"/>
          <w:color w:val="0E101A"/>
          <w:sz w:val="24"/>
          <w:szCs w:val="24"/>
        </w:rPr>
      </w:pPr>
      <w:r w:rsidRPr="00637576">
        <w:rPr>
          <w:rFonts w:ascii="Times New Roman" w:eastAsia="Times New Roman" w:hAnsi="Times New Roman" w:cs="Times New Roman"/>
          <w:color w:val="0E101A"/>
          <w:sz w:val="24"/>
          <w:szCs w:val="24"/>
        </w:rPr>
        <w:t>Financial analysis is a, and those individuals who make sure that money spent within a company is appropriately distributed. When they find that a particular procedure or product cannot be paid for, they dive into the company finances and make changes to the infrastructure to allow for procedures or products to be met.</w:t>
      </w:r>
    </w:p>
    <w:p w14:paraId="02A346E5" w14:textId="77777777" w:rsidR="00F31F70" w:rsidRDefault="00F31F70" w:rsidP="00F31F70">
      <w:pPr>
        <w:spacing w:line="480" w:lineRule="auto"/>
        <w:rPr>
          <w:rFonts w:ascii="Times New Roman" w:hAnsi="Times New Roman" w:cs="Times New Roman"/>
          <w:sz w:val="24"/>
          <w:szCs w:val="24"/>
        </w:rPr>
      </w:pPr>
    </w:p>
    <w:p w14:paraId="093404AF" w14:textId="77777777" w:rsidR="00F31F70" w:rsidRDefault="00F31F70" w:rsidP="00F31F70">
      <w:pPr>
        <w:spacing w:line="480" w:lineRule="auto"/>
        <w:jc w:val="center"/>
        <w:rPr>
          <w:rFonts w:ascii="Times New Roman" w:hAnsi="Times New Roman" w:cs="Times New Roman"/>
          <w:sz w:val="24"/>
          <w:szCs w:val="24"/>
        </w:rPr>
      </w:pPr>
    </w:p>
    <w:p w14:paraId="090A94AA" w14:textId="75F5FF3E" w:rsidR="00F31F70" w:rsidRDefault="00F31F70" w:rsidP="00525AF0">
      <w:pPr>
        <w:spacing w:line="480" w:lineRule="auto"/>
        <w:jc w:val="both"/>
        <w:rPr>
          <w:rFonts w:ascii="Times New Roman" w:hAnsi="Times New Roman" w:cs="Times New Roman"/>
          <w:sz w:val="24"/>
          <w:szCs w:val="24"/>
        </w:rPr>
      </w:pPr>
    </w:p>
    <w:p w14:paraId="794DE448" w14:textId="77777777" w:rsidR="00F31F70" w:rsidRDefault="00F31F70" w:rsidP="00525AF0">
      <w:pPr>
        <w:spacing w:line="480" w:lineRule="auto"/>
        <w:jc w:val="both"/>
        <w:rPr>
          <w:rFonts w:ascii="Times New Roman" w:hAnsi="Times New Roman" w:cs="Times New Roman"/>
          <w:sz w:val="24"/>
          <w:szCs w:val="24"/>
        </w:rPr>
      </w:pPr>
    </w:p>
    <w:p w14:paraId="07762D3D" w14:textId="77777777" w:rsidR="007E7560" w:rsidRDefault="007E7560" w:rsidP="00525AF0">
      <w:pPr>
        <w:spacing w:line="480" w:lineRule="auto"/>
        <w:jc w:val="both"/>
        <w:rPr>
          <w:rFonts w:ascii="Times New Roman" w:hAnsi="Times New Roman" w:cs="Times New Roman"/>
          <w:sz w:val="24"/>
          <w:szCs w:val="24"/>
        </w:rPr>
      </w:pPr>
    </w:p>
    <w:p w14:paraId="702903CB" w14:textId="01366EE5" w:rsidR="00F31F70" w:rsidRDefault="007E7560" w:rsidP="007C0530">
      <w:pPr>
        <w:spacing w:line="480" w:lineRule="auto"/>
        <w:jc w:val="center"/>
        <w:rPr>
          <w:rFonts w:ascii="Times New Roman" w:hAnsi="Times New Roman" w:cs="Times New Roman"/>
          <w:sz w:val="24"/>
          <w:szCs w:val="24"/>
        </w:rPr>
      </w:pPr>
      <w:r>
        <w:rPr>
          <w:rFonts w:ascii="Times New Roman" w:hAnsi="Times New Roman" w:cs="Times New Roman"/>
          <w:sz w:val="24"/>
          <w:szCs w:val="24"/>
        </w:rPr>
        <w:t>References</w:t>
      </w:r>
    </w:p>
    <w:p w14:paraId="4AFC055D" w14:textId="53E6CDC3" w:rsidR="007E7560" w:rsidRDefault="007E7560" w:rsidP="007C0530">
      <w:pPr>
        <w:spacing w:line="480" w:lineRule="auto"/>
        <w:jc w:val="center"/>
        <w:rPr>
          <w:color w:val="323232"/>
          <w:shd w:val="clear" w:color="auto" w:fill="FFFFFF"/>
        </w:rPr>
      </w:pPr>
      <w:r>
        <w:rPr>
          <w:color w:val="323232"/>
          <w:shd w:val="clear" w:color="auto" w:fill="FFFFFF"/>
        </w:rPr>
        <w:t xml:space="preserve">Arias, • B. (2020, September 16). Discover the Best Practices to Operational Excellence. Retrieved from </w:t>
      </w:r>
      <w:hyperlink r:id="rId9" w:history="1">
        <w:r w:rsidR="00B640C6" w:rsidRPr="009E426A">
          <w:rPr>
            <w:rStyle w:val="Hyperlink"/>
            <w:shd w:val="clear" w:color="auto" w:fill="FFFFFF"/>
          </w:rPr>
          <w:t>https://blog.softexpert.com/en/best-practices-operational-excellence/</w:t>
        </w:r>
      </w:hyperlink>
    </w:p>
    <w:p w14:paraId="36C38547" w14:textId="204908D5" w:rsidR="00B640C6" w:rsidRDefault="00B640C6" w:rsidP="007C0530">
      <w:pPr>
        <w:spacing w:line="480" w:lineRule="auto"/>
        <w:jc w:val="center"/>
        <w:rPr>
          <w:color w:val="323232"/>
          <w:shd w:val="clear" w:color="auto" w:fill="FFFFFF"/>
        </w:rPr>
      </w:pPr>
      <w:r>
        <w:rPr>
          <w:color w:val="323232"/>
          <w:shd w:val="clear" w:color="auto" w:fill="FFFFFF"/>
        </w:rPr>
        <w:t>Manuel Muñoz-Arias Center for Quantum Information and Control.</w:t>
      </w:r>
    </w:p>
    <w:p w14:paraId="587085C2" w14:textId="6C1258CB" w:rsidR="00B640C6" w:rsidRDefault="00B640C6" w:rsidP="007C0530">
      <w:pPr>
        <w:spacing w:line="480" w:lineRule="auto"/>
        <w:jc w:val="center"/>
        <w:rPr>
          <w:color w:val="323232"/>
          <w:shd w:val="clear" w:color="auto" w:fill="FFFFFF"/>
        </w:rPr>
      </w:pPr>
      <w:r>
        <w:rPr>
          <w:color w:val="323232"/>
          <w:shd w:val="clear" w:color="auto" w:fill="FFFFFF"/>
        </w:rPr>
        <w:t xml:space="preserve">Retrieved from </w:t>
      </w:r>
      <w:hyperlink r:id="rId10" w:history="1">
        <w:r w:rsidR="007C0530" w:rsidRPr="009E426A">
          <w:rPr>
            <w:rStyle w:val="Hyperlink"/>
            <w:shd w:val="clear" w:color="auto" w:fill="FFFFFF"/>
          </w:rPr>
          <w:t>https://cquic.unm.edu/news/2021/05/tops.html</w:t>
        </w:r>
      </w:hyperlink>
    </w:p>
    <w:p w14:paraId="17839A69" w14:textId="131B27AC" w:rsidR="007C0530" w:rsidRDefault="007C0530" w:rsidP="007C0530">
      <w:pPr>
        <w:spacing w:line="480" w:lineRule="auto"/>
        <w:jc w:val="center"/>
        <w:rPr>
          <w:color w:val="323232"/>
          <w:shd w:val="clear" w:color="auto" w:fill="FFFFFF"/>
        </w:rPr>
      </w:pPr>
      <w:r>
        <w:rPr>
          <w:color w:val="323232"/>
          <w:shd w:val="clear" w:color="auto" w:fill="FFFFFF"/>
        </w:rPr>
        <w:t xml:space="preserve">Operating cost. (2021, March 01). Retrieved from </w:t>
      </w:r>
      <w:proofErr w:type="gramStart"/>
      <w:r>
        <w:rPr>
          <w:color w:val="323232"/>
          <w:shd w:val="clear" w:color="auto" w:fill="FFFFFF"/>
        </w:rPr>
        <w:t>https://en.wikipedia.org/wiki/Operating_cost</w:t>
      </w:r>
      <w:proofErr w:type="gramEnd"/>
    </w:p>
    <w:p w14:paraId="336EC8FB" w14:textId="77777777" w:rsidR="00B640C6" w:rsidRDefault="00B640C6" w:rsidP="007C0530">
      <w:pPr>
        <w:spacing w:line="480" w:lineRule="auto"/>
        <w:jc w:val="center"/>
        <w:rPr>
          <w:rFonts w:ascii="Times New Roman" w:hAnsi="Times New Roman" w:cs="Times New Roman"/>
          <w:sz w:val="24"/>
          <w:szCs w:val="24"/>
        </w:rPr>
      </w:pPr>
    </w:p>
    <w:p w14:paraId="13FAAF0D" w14:textId="77777777" w:rsidR="007E7560" w:rsidRDefault="007E7560" w:rsidP="007C0530">
      <w:pPr>
        <w:spacing w:line="480" w:lineRule="auto"/>
        <w:jc w:val="center"/>
        <w:rPr>
          <w:rFonts w:ascii="Times New Roman" w:hAnsi="Times New Roman" w:cs="Times New Roman"/>
          <w:sz w:val="24"/>
          <w:szCs w:val="24"/>
        </w:rPr>
      </w:pPr>
    </w:p>
    <w:p w14:paraId="7EF60506" w14:textId="77777777" w:rsidR="00F31F70" w:rsidRDefault="00F31F70" w:rsidP="007C0530">
      <w:pPr>
        <w:spacing w:line="480" w:lineRule="auto"/>
        <w:jc w:val="center"/>
        <w:rPr>
          <w:rFonts w:ascii="Times New Roman" w:hAnsi="Times New Roman" w:cs="Times New Roman"/>
          <w:sz w:val="24"/>
          <w:szCs w:val="24"/>
        </w:rPr>
      </w:pPr>
    </w:p>
    <w:p w14:paraId="03FED222" w14:textId="61D023C3" w:rsidR="00525AF0" w:rsidRDefault="00525AF0" w:rsidP="007C0530">
      <w:pPr>
        <w:spacing w:line="480" w:lineRule="auto"/>
        <w:jc w:val="center"/>
        <w:rPr>
          <w:rFonts w:ascii="Times New Roman" w:hAnsi="Times New Roman" w:cs="Times New Roman"/>
          <w:sz w:val="24"/>
          <w:szCs w:val="24"/>
        </w:rPr>
      </w:pPr>
    </w:p>
    <w:p w14:paraId="08F8DFA3" w14:textId="4DA2B6D4" w:rsidR="00525AF0" w:rsidRDefault="00525AF0" w:rsidP="00525AF0">
      <w:pPr>
        <w:spacing w:line="480" w:lineRule="auto"/>
        <w:jc w:val="both"/>
        <w:rPr>
          <w:rFonts w:ascii="Times New Roman" w:hAnsi="Times New Roman" w:cs="Times New Roman"/>
          <w:sz w:val="24"/>
          <w:szCs w:val="24"/>
        </w:rPr>
      </w:pPr>
    </w:p>
    <w:p w14:paraId="764CC518" w14:textId="77777777" w:rsidR="00F31F70" w:rsidRPr="001E2AD9" w:rsidRDefault="00F31F70" w:rsidP="00525AF0">
      <w:pPr>
        <w:spacing w:line="480" w:lineRule="auto"/>
        <w:jc w:val="both"/>
        <w:rPr>
          <w:rFonts w:ascii="Times New Roman" w:hAnsi="Times New Roman" w:cs="Times New Roman"/>
          <w:sz w:val="24"/>
          <w:szCs w:val="24"/>
        </w:rPr>
      </w:pPr>
    </w:p>
    <w:sectPr w:rsidR="00F31F70" w:rsidRPr="001E2AD9">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C6D719" w14:textId="77777777" w:rsidR="001E2AD9" w:rsidRDefault="001E2AD9" w:rsidP="001E2AD9">
      <w:pPr>
        <w:spacing w:after="0" w:line="240" w:lineRule="auto"/>
      </w:pPr>
      <w:r>
        <w:separator/>
      </w:r>
    </w:p>
  </w:endnote>
  <w:endnote w:type="continuationSeparator" w:id="0">
    <w:p w14:paraId="5E0C85BD" w14:textId="77777777" w:rsidR="001E2AD9" w:rsidRDefault="001E2AD9" w:rsidP="001E2A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028E91" w14:textId="77777777" w:rsidR="001E2AD9" w:rsidRDefault="001E2AD9" w:rsidP="001E2AD9">
      <w:pPr>
        <w:spacing w:after="0" w:line="240" w:lineRule="auto"/>
      </w:pPr>
      <w:r>
        <w:separator/>
      </w:r>
    </w:p>
  </w:footnote>
  <w:footnote w:type="continuationSeparator" w:id="0">
    <w:p w14:paraId="2C9ABC16" w14:textId="77777777" w:rsidR="001E2AD9" w:rsidRDefault="001E2AD9" w:rsidP="001E2A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8946024"/>
      <w:docPartObj>
        <w:docPartGallery w:val="Page Numbers (Top of Page)"/>
        <w:docPartUnique/>
      </w:docPartObj>
    </w:sdtPr>
    <w:sdtEndPr>
      <w:rPr>
        <w:noProof/>
      </w:rPr>
    </w:sdtEndPr>
    <w:sdtContent>
      <w:p w14:paraId="03A34F21" w14:textId="77777777" w:rsidR="00E92A76" w:rsidRDefault="000D45A6" w:rsidP="000D45A6">
        <w:pPr>
          <w:pStyle w:val="Header"/>
          <w:jc w:val="right"/>
          <w:rPr>
            <w:noProof/>
          </w:rPr>
        </w:pPr>
        <w:r>
          <w:fldChar w:fldCharType="begin"/>
        </w:r>
        <w:r>
          <w:instrText xml:space="preserve"> PAGE   \* MERGEFORMAT </w:instrText>
        </w:r>
        <w:r>
          <w:fldChar w:fldCharType="separate"/>
        </w:r>
        <w:r>
          <w:rPr>
            <w:noProof/>
          </w:rPr>
          <w:t>2</w:t>
        </w:r>
        <w:r>
          <w:rPr>
            <w:noProof/>
          </w:rPr>
          <w:fldChar w:fldCharType="end"/>
        </w:r>
      </w:p>
      <w:p w14:paraId="19797850" w14:textId="1723439D" w:rsidR="000D45A6" w:rsidRDefault="00E92A76" w:rsidP="00E92A76">
        <w:pPr>
          <w:pStyle w:val="Header"/>
          <w:rPr>
            <w:noProof/>
          </w:rPr>
        </w:pPr>
        <w:r>
          <w:rPr>
            <w:noProof/>
          </w:rPr>
          <w:t xml:space="preserve">Fudning Health And Human Services Oraganizations </w:t>
        </w:r>
      </w:p>
    </w:sdtContent>
  </w:sdt>
  <w:p w14:paraId="546EF6D9" w14:textId="24D84FC8" w:rsidR="003E6565" w:rsidRDefault="003E65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3E3"/>
    <w:rsid w:val="000D45A6"/>
    <w:rsid w:val="00161B7A"/>
    <w:rsid w:val="001E2AD9"/>
    <w:rsid w:val="003727F9"/>
    <w:rsid w:val="003868B3"/>
    <w:rsid w:val="003E6565"/>
    <w:rsid w:val="00443880"/>
    <w:rsid w:val="0051422D"/>
    <w:rsid w:val="00525AF0"/>
    <w:rsid w:val="00637576"/>
    <w:rsid w:val="007C0530"/>
    <w:rsid w:val="007E7560"/>
    <w:rsid w:val="00825FB0"/>
    <w:rsid w:val="008B2E0B"/>
    <w:rsid w:val="008D33E3"/>
    <w:rsid w:val="009354E0"/>
    <w:rsid w:val="00B502F1"/>
    <w:rsid w:val="00B640C6"/>
    <w:rsid w:val="00C279C5"/>
    <w:rsid w:val="00C64B2F"/>
    <w:rsid w:val="00D51DAE"/>
    <w:rsid w:val="00E92A76"/>
    <w:rsid w:val="00F31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C0B1D"/>
  <w15:chartTrackingRefBased/>
  <w15:docId w15:val="{34773247-F5D5-4F38-B2E6-7CEBB6643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31F7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2A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AD9"/>
  </w:style>
  <w:style w:type="paragraph" w:styleId="Footer">
    <w:name w:val="footer"/>
    <w:basedOn w:val="Normal"/>
    <w:link w:val="FooterChar"/>
    <w:uiPriority w:val="99"/>
    <w:unhideWhenUsed/>
    <w:rsid w:val="001E2A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AD9"/>
  </w:style>
  <w:style w:type="character" w:customStyle="1" w:styleId="Heading2Char">
    <w:name w:val="Heading 2 Char"/>
    <w:basedOn w:val="DefaultParagraphFont"/>
    <w:link w:val="Heading2"/>
    <w:uiPriority w:val="9"/>
    <w:rsid w:val="00F31F7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F31F7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31F70"/>
    <w:rPr>
      <w:b/>
      <w:bCs/>
    </w:rPr>
  </w:style>
  <w:style w:type="character" w:styleId="Emphasis">
    <w:name w:val="Emphasis"/>
    <w:basedOn w:val="DefaultParagraphFont"/>
    <w:uiPriority w:val="20"/>
    <w:qFormat/>
    <w:rsid w:val="00F31F70"/>
    <w:rPr>
      <w:i/>
      <w:iCs/>
    </w:rPr>
  </w:style>
  <w:style w:type="character" w:styleId="Hyperlink">
    <w:name w:val="Hyperlink"/>
    <w:basedOn w:val="DefaultParagraphFont"/>
    <w:uiPriority w:val="99"/>
    <w:unhideWhenUsed/>
    <w:rsid w:val="00B640C6"/>
    <w:rPr>
      <w:color w:val="0563C1" w:themeColor="hyperlink"/>
      <w:u w:val="single"/>
    </w:rPr>
  </w:style>
  <w:style w:type="character" w:styleId="UnresolvedMention">
    <w:name w:val="Unresolved Mention"/>
    <w:basedOn w:val="DefaultParagraphFont"/>
    <w:uiPriority w:val="99"/>
    <w:semiHidden/>
    <w:unhideWhenUsed/>
    <w:rsid w:val="00B640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065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cquic.unm.edu/news/2021/05/tops.html" TargetMode="External"/><Relationship Id="rId4" Type="http://schemas.openxmlformats.org/officeDocument/2006/relationships/styles" Target="styles.xml"/><Relationship Id="rId9" Type="http://schemas.openxmlformats.org/officeDocument/2006/relationships/hyperlink" Target="https://blog.softexpert.com/en/best-practices-operational-excell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360EF0AD2AF8E49A9012F46EFC6DBAA" ma:contentTypeVersion="13" ma:contentTypeDescription="Create a new document." ma:contentTypeScope="" ma:versionID="f5800c005b9f8c9a98eef0f4f9fd1dd5">
  <xsd:schema xmlns:xsd="http://www.w3.org/2001/XMLSchema" xmlns:xs="http://www.w3.org/2001/XMLSchema" xmlns:p="http://schemas.microsoft.com/office/2006/metadata/properties" xmlns:ns3="a4ef3e57-f5c8-41ac-8b90-8586dbc50e55" xmlns:ns4="d556b0c8-048b-4488-81f6-99d1822ed158" targetNamespace="http://schemas.microsoft.com/office/2006/metadata/properties" ma:root="true" ma:fieldsID="4f7b3bcdee12757da09424b03f626b45" ns3:_="" ns4:_="">
    <xsd:import namespace="a4ef3e57-f5c8-41ac-8b90-8586dbc50e55"/>
    <xsd:import namespace="d556b0c8-048b-4488-81f6-99d1822ed15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ef3e57-f5c8-41ac-8b90-8586dbc50e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56b0c8-048b-4488-81f6-99d1822ed15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856F38-55C7-4C76-B45E-737851D495F4}">
  <ds:schemaRefs>
    <ds:schemaRef ds:uri="http://purl.org/dc/terms/"/>
    <ds:schemaRef ds:uri="http://purl.org/dc/dcmitype/"/>
    <ds:schemaRef ds:uri="http://purl.org/dc/elements/1.1/"/>
    <ds:schemaRef ds:uri="http://www.w3.org/XML/1998/namespace"/>
    <ds:schemaRef ds:uri="http://schemas.microsoft.com/office/2006/documentManagement/types"/>
    <ds:schemaRef ds:uri="http://schemas.microsoft.com/office/2006/metadata/properties"/>
    <ds:schemaRef ds:uri="http://schemas.openxmlformats.org/package/2006/metadata/core-properties"/>
    <ds:schemaRef ds:uri="http://schemas.microsoft.com/office/infopath/2007/PartnerControls"/>
    <ds:schemaRef ds:uri="d556b0c8-048b-4488-81f6-99d1822ed158"/>
    <ds:schemaRef ds:uri="a4ef3e57-f5c8-41ac-8b90-8586dbc50e55"/>
  </ds:schemaRefs>
</ds:datastoreItem>
</file>

<file path=customXml/itemProps2.xml><?xml version="1.0" encoding="utf-8"?>
<ds:datastoreItem xmlns:ds="http://schemas.openxmlformats.org/officeDocument/2006/customXml" ds:itemID="{9B829800-0A4A-4148-A769-9001951D4F99}">
  <ds:schemaRefs>
    <ds:schemaRef ds:uri="http://schemas.microsoft.com/sharepoint/v3/contenttype/forms"/>
  </ds:schemaRefs>
</ds:datastoreItem>
</file>

<file path=customXml/itemProps3.xml><?xml version="1.0" encoding="utf-8"?>
<ds:datastoreItem xmlns:ds="http://schemas.openxmlformats.org/officeDocument/2006/customXml" ds:itemID="{41A668BC-B559-4613-98FE-E90803DBC3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ef3e57-f5c8-41ac-8b90-8586dbc50e55"/>
    <ds:schemaRef ds:uri="d556b0c8-048b-4488-81f6-99d1822ed1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957</Words>
  <Characters>5461</Characters>
  <Application>Microsoft Office Word</Application>
  <DocSecurity>0</DocSecurity>
  <Lines>45</Lines>
  <Paragraphs>12</Paragraphs>
  <ScaleCrop>false</ScaleCrop>
  <Company/>
  <LinksUpToDate>false</LinksUpToDate>
  <CharactersWithSpaces>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Bayyinah1 Abdullah</dc:creator>
  <cp:keywords/>
  <dc:description/>
  <cp:lastModifiedBy>Bayyinah1 Abdullah</cp:lastModifiedBy>
  <cp:revision>2</cp:revision>
  <dcterms:created xsi:type="dcterms:W3CDTF">2021-07-13T15:39:00Z</dcterms:created>
  <dcterms:modified xsi:type="dcterms:W3CDTF">2021-07-13T15:39:00Z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0x0101001360EF0AD2AF8E49A9012F46EFC6DBAA</vt:lpwstr>
  </property>
</Properties>
</file>