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844DB3" w14:textId="33255F96" w:rsidR="00BB3498" w:rsidRPr="00BB3498" w:rsidRDefault="00BB3498" w:rsidP="00BB3498">
      <w:pPr>
        <w:spacing w:line="480" w:lineRule="auto"/>
        <w:jc w:val="center"/>
        <w:rPr>
          <w:rFonts w:ascii="Times New Roman" w:hAnsi="Times New Roman" w:cs="Times New Roman"/>
          <w:b/>
          <w:bCs/>
          <w:sz w:val="24"/>
          <w:szCs w:val="24"/>
        </w:rPr>
      </w:pPr>
    </w:p>
    <w:p w14:paraId="3BD0C98C" w14:textId="0E3140D9" w:rsidR="00BB3498" w:rsidRPr="00942A57" w:rsidRDefault="00BB3498" w:rsidP="00BB3498">
      <w:pPr>
        <w:spacing w:line="480" w:lineRule="auto"/>
        <w:jc w:val="center"/>
        <w:rPr>
          <w:rFonts w:ascii="Times New Roman" w:hAnsi="Times New Roman" w:cs="Times New Roman"/>
          <w:b/>
          <w:bCs/>
          <w:sz w:val="24"/>
          <w:szCs w:val="24"/>
        </w:rPr>
      </w:pPr>
      <w:r w:rsidRPr="00942A57">
        <w:rPr>
          <w:rFonts w:ascii="Times New Roman" w:hAnsi="Times New Roman" w:cs="Times New Roman"/>
          <w:b/>
          <w:bCs/>
          <w:sz w:val="24"/>
          <w:szCs w:val="24"/>
        </w:rPr>
        <w:t xml:space="preserve">Module 6: Portfolio Project </w:t>
      </w:r>
      <w:r w:rsidR="003A15DD">
        <w:rPr>
          <w:rFonts w:ascii="Times New Roman" w:hAnsi="Times New Roman" w:cs="Times New Roman"/>
          <w:b/>
          <w:bCs/>
          <w:sz w:val="24"/>
          <w:szCs w:val="24"/>
        </w:rPr>
        <w:t xml:space="preserve">Affirming the Disjunct </w:t>
      </w:r>
    </w:p>
    <w:p w14:paraId="3B7A1FD2" w14:textId="0B90FD60" w:rsidR="00BB3498" w:rsidRPr="00942A57" w:rsidRDefault="00BB3498" w:rsidP="00BB3498">
      <w:pPr>
        <w:spacing w:line="480" w:lineRule="auto"/>
        <w:jc w:val="center"/>
        <w:rPr>
          <w:rFonts w:ascii="Times New Roman" w:hAnsi="Times New Roman" w:cs="Times New Roman"/>
          <w:sz w:val="24"/>
          <w:szCs w:val="24"/>
        </w:rPr>
      </w:pPr>
      <w:r w:rsidRPr="00942A57">
        <w:rPr>
          <w:rFonts w:ascii="Times New Roman" w:hAnsi="Times New Roman" w:cs="Times New Roman"/>
          <w:sz w:val="24"/>
          <w:szCs w:val="24"/>
        </w:rPr>
        <w:t>Selena Sola-Wright</w:t>
      </w:r>
    </w:p>
    <w:p w14:paraId="5454F22A" w14:textId="5A2162F4" w:rsidR="00BB3498" w:rsidRPr="00942A57" w:rsidRDefault="00BB3498" w:rsidP="00BB3498">
      <w:pPr>
        <w:spacing w:line="480" w:lineRule="auto"/>
        <w:jc w:val="center"/>
        <w:rPr>
          <w:rFonts w:ascii="Times New Roman" w:hAnsi="Times New Roman" w:cs="Times New Roman"/>
          <w:sz w:val="24"/>
          <w:szCs w:val="24"/>
        </w:rPr>
      </w:pPr>
      <w:r w:rsidRPr="00942A57">
        <w:rPr>
          <w:rFonts w:ascii="Times New Roman" w:hAnsi="Times New Roman" w:cs="Times New Roman"/>
          <w:sz w:val="24"/>
          <w:szCs w:val="24"/>
        </w:rPr>
        <w:t>Human and Social Services, Bryant and Stratton College</w:t>
      </w:r>
    </w:p>
    <w:p w14:paraId="4DDE1257" w14:textId="49586E74" w:rsidR="00BB3498" w:rsidRPr="00942A57" w:rsidRDefault="00BB3498" w:rsidP="00BB3498">
      <w:pPr>
        <w:spacing w:line="480" w:lineRule="auto"/>
        <w:jc w:val="center"/>
        <w:rPr>
          <w:rFonts w:ascii="Times New Roman" w:hAnsi="Times New Roman" w:cs="Times New Roman"/>
          <w:sz w:val="24"/>
          <w:szCs w:val="24"/>
        </w:rPr>
      </w:pPr>
      <w:r w:rsidRPr="00942A57">
        <w:rPr>
          <w:rFonts w:ascii="Times New Roman" w:hAnsi="Times New Roman" w:cs="Times New Roman"/>
          <w:sz w:val="24"/>
          <w:szCs w:val="24"/>
        </w:rPr>
        <w:t>PHIL310</w:t>
      </w:r>
    </w:p>
    <w:p w14:paraId="609230A1" w14:textId="1791038C" w:rsidR="00BB3498" w:rsidRPr="00942A57" w:rsidRDefault="00BB3498" w:rsidP="00BB3498">
      <w:pPr>
        <w:spacing w:line="480" w:lineRule="auto"/>
        <w:jc w:val="center"/>
        <w:rPr>
          <w:rFonts w:ascii="Times New Roman" w:hAnsi="Times New Roman" w:cs="Times New Roman"/>
          <w:sz w:val="24"/>
          <w:szCs w:val="24"/>
        </w:rPr>
      </w:pPr>
      <w:r w:rsidRPr="00942A57">
        <w:rPr>
          <w:rFonts w:ascii="Times New Roman" w:hAnsi="Times New Roman" w:cs="Times New Roman"/>
          <w:sz w:val="24"/>
          <w:szCs w:val="24"/>
        </w:rPr>
        <w:t xml:space="preserve">Professor </w:t>
      </w:r>
      <w:proofErr w:type="spellStart"/>
      <w:r w:rsidRPr="00942A57">
        <w:rPr>
          <w:rFonts w:ascii="Times New Roman" w:hAnsi="Times New Roman" w:cs="Times New Roman"/>
          <w:sz w:val="24"/>
          <w:szCs w:val="24"/>
        </w:rPr>
        <w:t>Kenehan</w:t>
      </w:r>
      <w:proofErr w:type="spellEnd"/>
    </w:p>
    <w:p w14:paraId="3141E016" w14:textId="3B909284" w:rsidR="00BB3498" w:rsidRPr="00942A57" w:rsidRDefault="00BB3498" w:rsidP="00BB3498">
      <w:pPr>
        <w:spacing w:line="480" w:lineRule="auto"/>
        <w:jc w:val="center"/>
        <w:rPr>
          <w:rFonts w:ascii="Times New Roman" w:hAnsi="Times New Roman" w:cs="Times New Roman"/>
          <w:sz w:val="24"/>
          <w:szCs w:val="24"/>
        </w:rPr>
      </w:pPr>
      <w:r w:rsidRPr="00942A57">
        <w:rPr>
          <w:rFonts w:ascii="Times New Roman" w:hAnsi="Times New Roman" w:cs="Times New Roman"/>
          <w:sz w:val="24"/>
          <w:szCs w:val="24"/>
        </w:rPr>
        <w:t>4/20/2022</w:t>
      </w:r>
    </w:p>
    <w:p w14:paraId="3451A0DB" w14:textId="64C770F6" w:rsidR="00BB3498" w:rsidRPr="00942A57" w:rsidRDefault="00BB3498" w:rsidP="00BB3498">
      <w:pPr>
        <w:spacing w:line="480" w:lineRule="auto"/>
        <w:jc w:val="center"/>
        <w:rPr>
          <w:rFonts w:ascii="Times New Roman" w:hAnsi="Times New Roman" w:cs="Times New Roman"/>
          <w:sz w:val="24"/>
          <w:szCs w:val="24"/>
        </w:rPr>
      </w:pPr>
    </w:p>
    <w:p w14:paraId="524568B4" w14:textId="77777777" w:rsidR="00BB3498" w:rsidRPr="00942A57" w:rsidRDefault="00BB3498">
      <w:pPr>
        <w:rPr>
          <w:rFonts w:ascii="Times New Roman" w:hAnsi="Times New Roman" w:cs="Times New Roman"/>
          <w:sz w:val="24"/>
          <w:szCs w:val="24"/>
        </w:rPr>
      </w:pPr>
      <w:r w:rsidRPr="00942A57">
        <w:rPr>
          <w:rFonts w:ascii="Times New Roman" w:hAnsi="Times New Roman" w:cs="Times New Roman"/>
          <w:sz w:val="24"/>
          <w:szCs w:val="24"/>
        </w:rPr>
        <w:br w:type="page"/>
      </w:r>
    </w:p>
    <w:p w14:paraId="0E8E7B23" w14:textId="77777777" w:rsidR="000E2655" w:rsidRPr="00942A57" w:rsidRDefault="000E2655" w:rsidP="00BB3498">
      <w:pPr>
        <w:spacing w:line="480" w:lineRule="auto"/>
        <w:rPr>
          <w:rFonts w:ascii="Times New Roman" w:hAnsi="Times New Roman" w:cs="Times New Roman"/>
          <w:b/>
          <w:bCs/>
          <w:sz w:val="24"/>
          <w:szCs w:val="24"/>
        </w:rPr>
      </w:pPr>
    </w:p>
    <w:p w14:paraId="7515EA39" w14:textId="193482E6" w:rsidR="00BB3498" w:rsidRPr="00942A57" w:rsidRDefault="0042498E" w:rsidP="00BB3498">
      <w:pPr>
        <w:spacing w:line="480" w:lineRule="auto"/>
        <w:rPr>
          <w:rFonts w:ascii="Times New Roman" w:hAnsi="Times New Roman" w:cs="Times New Roman"/>
          <w:b/>
          <w:bCs/>
          <w:sz w:val="24"/>
          <w:szCs w:val="24"/>
        </w:rPr>
      </w:pPr>
      <w:r w:rsidRPr="00942A57">
        <w:rPr>
          <w:rFonts w:ascii="Times New Roman" w:hAnsi="Times New Roman" w:cs="Times New Roman"/>
          <w:b/>
          <w:bCs/>
          <w:sz w:val="24"/>
          <w:szCs w:val="24"/>
        </w:rPr>
        <w:t>Summary Overview</w:t>
      </w:r>
    </w:p>
    <w:p w14:paraId="67EE9005" w14:textId="0B16AF6E" w:rsidR="0042498E" w:rsidRPr="00942A57" w:rsidRDefault="00F62071" w:rsidP="00BB3498">
      <w:pPr>
        <w:spacing w:line="480" w:lineRule="auto"/>
        <w:rPr>
          <w:rFonts w:ascii="Times New Roman" w:hAnsi="Times New Roman" w:cs="Times New Roman"/>
          <w:sz w:val="24"/>
          <w:szCs w:val="24"/>
        </w:rPr>
      </w:pPr>
      <w:r w:rsidRPr="00942A57">
        <w:rPr>
          <w:rFonts w:ascii="Times New Roman" w:hAnsi="Times New Roman" w:cs="Times New Roman"/>
          <w:sz w:val="24"/>
          <w:szCs w:val="24"/>
        </w:rPr>
        <w:t>Y</w:t>
      </w:r>
      <w:r w:rsidR="0042498E" w:rsidRPr="00942A57">
        <w:rPr>
          <w:rFonts w:ascii="Times New Roman" w:hAnsi="Times New Roman" w:cs="Times New Roman"/>
          <w:sz w:val="24"/>
          <w:szCs w:val="24"/>
        </w:rPr>
        <w:t xml:space="preserve">ou </w:t>
      </w:r>
      <w:r w:rsidRPr="00942A57">
        <w:rPr>
          <w:rFonts w:ascii="Times New Roman" w:hAnsi="Times New Roman" w:cs="Times New Roman"/>
          <w:sz w:val="24"/>
          <w:szCs w:val="24"/>
        </w:rPr>
        <w:t xml:space="preserve">can </w:t>
      </w:r>
      <w:r w:rsidR="0042498E" w:rsidRPr="00942A57">
        <w:rPr>
          <w:rFonts w:ascii="Times New Roman" w:hAnsi="Times New Roman" w:cs="Times New Roman"/>
          <w:sz w:val="24"/>
          <w:szCs w:val="24"/>
        </w:rPr>
        <w:t xml:space="preserve">enroll a client in a drug rehabilitation program, or you can find your client a part time job. You find your client a part time job, therefore you cannot enroll your client in a drug </w:t>
      </w:r>
      <w:r w:rsidRPr="00942A57">
        <w:rPr>
          <w:rFonts w:ascii="Times New Roman" w:hAnsi="Times New Roman" w:cs="Times New Roman"/>
          <w:sz w:val="24"/>
          <w:szCs w:val="24"/>
        </w:rPr>
        <w:t xml:space="preserve">rehabilitation </w:t>
      </w:r>
      <w:r w:rsidR="0042498E" w:rsidRPr="00942A57">
        <w:rPr>
          <w:rFonts w:ascii="Times New Roman" w:hAnsi="Times New Roman" w:cs="Times New Roman"/>
          <w:sz w:val="24"/>
          <w:szCs w:val="24"/>
        </w:rPr>
        <w:t xml:space="preserve">program. </w:t>
      </w:r>
      <w:r w:rsidRPr="00942A57">
        <w:rPr>
          <w:rFonts w:ascii="Times New Roman" w:hAnsi="Times New Roman" w:cs="Times New Roman"/>
          <w:sz w:val="24"/>
          <w:szCs w:val="24"/>
        </w:rPr>
        <w:t>This suggests you can either choose to enroll your client in a drug rehabilitation program or find them a part time job, but you cannot do both. The fallaciousness of this argument is stated when the ultimatum is not a therapeutic solution. As a human and social service worker, it is important you address the needs of your client and provide adequate health care. If a client is enrolled in a part time job,</w:t>
      </w:r>
      <w:r w:rsidR="000E2655" w:rsidRPr="00942A57">
        <w:rPr>
          <w:rFonts w:ascii="Times New Roman" w:hAnsi="Times New Roman" w:cs="Times New Roman"/>
          <w:sz w:val="24"/>
          <w:szCs w:val="24"/>
        </w:rPr>
        <w:t xml:space="preserve"> then</w:t>
      </w:r>
      <w:r w:rsidRPr="00942A57">
        <w:rPr>
          <w:rFonts w:ascii="Times New Roman" w:hAnsi="Times New Roman" w:cs="Times New Roman"/>
          <w:sz w:val="24"/>
          <w:szCs w:val="24"/>
        </w:rPr>
        <w:t xml:space="preserve"> they are not receiving </w:t>
      </w:r>
      <w:r w:rsidR="000E2655" w:rsidRPr="00942A57">
        <w:rPr>
          <w:rFonts w:ascii="Times New Roman" w:hAnsi="Times New Roman" w:cs="Times New Roman"/>
          <w:sz w:val="24"/>
          <w:szCs w:val="24"/>
        </w:rPr>
        <w:t xml:space="preserve">the intensive care that is needed. </w:t>
      </w:r>
    </w:p>
    <w:p w14:paraId="0054CDE8" w14:textId="0AA88533" w:rsidR="000E2655" w:rsidRPr="00942A57" w:rsidRDefault="000E2655" w:rsidP="00BB3498">
      <w:pPr>
        <w:spacing w:line="480" w:lineRule="auto"/>
        <w:rPr>
          <w:rFonts w:ascii="Times New Roman" w:hAnsi="Times New Roman" w:cs="Times New Roman"/>
          <w:sz w:val="24"/>
          <w:szCs w:val="24"/>
        </w:rPr>
      </w:pPr>
    </w:p>
    <w:p w14:paraId="55037207" w14:textId="07C997E4" w:rsidR="00F76A7B" w:rsidRPr="00942A57" w:rsidRDefault="000E2655" w:rsidP="00F76A7B">
      <w:pPr>
        <w:rPr>
          <w:rFonts w:ascii="Times New Roman" w:hAnsi="Times New Roman" w:cs="Times New Roman"/>
          <w:sz w:val="24"/>
          <w:szCs w:val="24"/>
        </w:rPr>
      </w:pPr>
      <w:r w:rsidRPr="00942A57">
        <w:rPr>
          <w:rFonts w:ascii="Times New Roman" w:hAnsi="Times New Roman" w:cs="Times New Roman"/>
          <w:sz w:val="24"/>
          <w:szCs w:val="24"/>
        </w:rPr>
        <w:br w:type="page"/>
      </w:r>
    </w:p>
    <w:p w14:paraId="2176A894" w14:textId="3BEED8E4" w:rsidR="00B942BF" w:rsidRPr="00942A57" w:rsidRDefault="00B942BF" w:rsidP="00FA0760">
      <w:pPr>
        <w:jc w:val="both"/>
        <w:rPr>
          <w:rFonts w:ascii="Times New Roman" w:hAnsi="Times New Roman" w:cs="Times New Roman"/>
          <w:b/>
          <w:bCs/>
          <w:sz w:val="24"/>
          <w:szCs w:val="24"/>
        </w:rPr>
      </w:pPr>
      <w:r w:rsidRPr="00942A57">
        <w:rPr>
          <w:rFonts w:ascii="Times New Roman" w:hAnsi="Times New Roman" w:cs="Times New Roman"/>
          <w:b/>
          <w:bCs/>
          <w:sz w:val="24"/>
          <w:szCs w:val="24"/>
        </w:rPr>
        <w:lastRenderedPageBreak/>
        <w:t>Introduction</w:t>
      </w:r>
      <w:r w:rsidR="00FA0760" w:rsidRPr="00942A57">
        <w:rPr>
          <w:rFonts w:ascii="Times New Roman" w:hAnsi="Times New Roman" w:cs="Times New Roman"/>
          <w:b/>
          <w:bCs/>
          <w:sz w:val="24"/>
          <w:szCs w:val="24"/>
        </w:rPr>
        <w:br/>
      </w:r>
    </w:p>
    <w:p w14:paraId="23A7AC2C" w14:textId="5626DF87" w:rsidR="000E2655" w:rsidRPr="00942A57" w:rsidRDefault="00B942BF" w:rsidP="00F1428E">
      <w:pPr>
        <w:spacing w:line="480" w:lineRule="auto"/>
        <w:rPr>
          <w:rFonts w:ascii="Times New Roman" w:hAnsi="Times New Roman" w:cs="Times New Roman"/>
          <w:sz w:val="24"/>
          <w:szCs w:val="24"/>
        </w:rPr>
      </w:pPr>
      <w:r w:rsidRPr="00942A57">
        <w:rPr>
          <w:rFonts w:ascii="Times New Roman" w:hAnsi="Times New Roman" w:cs="Times New Roman"/>
          <w:sz w:val="24"/>
          <w:szCs w:val="24"/>
        </w:rPr>
        <w:t xml:space="preserve">Logical fallacies will make an argument weak by using mistaken beliefs or ideas, invalid arguments, illogical </w:t>
      </w:r>
      <w:r w:rsidR="00F1428E" w:rsidRPr="00942A57">
        <w:rPr>
          <w:rFonts w:ascii="Times New Roman" w:hAnsi="Times New Roman" w:cs="Times New Roman"/>
          <w:sz w:val="24"/>
          <w:szCs w:val="24"/>
        </w:rPr>
        <w:t>arguments,</w:t>
      </w:r>
      <w:r w:rsidRPr="00942A57">
        <w:rPr>
          <w:rFonts w:ascii="Times New Roman" w:hAnsi="Times New Roman" w:cs="Times New Roman"/>
          <w:sz w:val="24"/>
          <w:szCs w:val="24"/>
        </w:rPr>
        <w:t xml:space="preserve"> and </w:t>
      </w:r>
      <w:r w:rsidR="00F1428E" w:rsidRPr="00942A57">
        <w:rPr>
          <w:rFonts w:ascii="Times New Roman" w:hAnsi="Times New Roman" w:cs="Times New Roman"/>
          <w:sz w:val="24"/>
          <w:szCs w:val="24"/>
        </w:rPr>
        <w:t>deceptiveness</w:t>
      </w:r>
      <w:r w:rsidRPr="00942A57">
        <w:rPr>
          <w:rFonts w:ascii="Times New Roman" w:hAnsi="Times New Roman" w:cs="Times New Roman"/>
          <w:sz w:val="24"/>
          <w:szCs w:val="24"/>
        </w:rPr>
        <w:t xml:space="preserve">. </w:t>
      </w:r>
      <w:r w:rsidR="00FA0760" w:rsidRPr="00942A57">
        <w:rPr>
          <w:rFonts w:ascii="Times New Roman" w:hAnsi="Times New Roman" w:cs="Times New Roman"/>
          <w:sz w:val="24"/>
          <w:szCs w:val="24"/>
        </w:rPr>
        <w:t xml:space="preserve">As a human and social services provider, it is unethical to provide an ultimatum. A drug rehabilitation program provides adequate healthcare to those suffering from addiction, but a person can benefit from a part time job financially. It is logical to suggest both opportunities for a client but illogical to only provide one choice. If a person does not take care of their mental and physical health, then it can cause dilemmas within employment. </w:t>
      </w:r>
    </w:p>
    <w:p w14:paraId="3D46AD3F" w14:textId="4729E87C" w:rsidR="00F1428E" w:rsidRPr="00942A57" w:rsidRDefault="00FA0760" w:rsidP="00F1428E">
      <w:pPr>
        <w:spacing w:line="480" w:lineRule="auto"/>
        <w:rPr>
          <w:rFonts w:ascii="Times New Roman" w:hAnsi="Times New Roman" w:cs="Times New Roman"/>
          <w:b/>
          <w:bCs/>
          <w:sz w:val="24"/>
          <w:szCs w:val="24"/>
        </w:rPr>
      </w:pPr>
      <w:r w:rsidRPr="00942A57">
        <w:rPr>
          <w:rFonts w:ascii="Times New Roman" w:hAnsi="Times New Roman" w:cs="Times New Roman"/>
          <w:b/>
          <w:bCs/>
          <w:sz w:val="24"/>
          <w:szCs w:val="24"/>
        </w:rPr>
        <w:t>Fallacy</w:t>
      </w:r>
    </w:p>
    <w:p w14:paraId="55933015" w14:textId="5BD4BD46" w:rsidR="000E2655" w:rsidRPr="00942A57" w:rsidRDefault="00372A5C" w:rsidP="00BB3498">
      <w:pPr>
        <w:spacing w:line="480" w:lineRule="auto"/>
        <w:rPr>
          <w:rFonts w:ascii="Times New Roman" w:hAnsi="Times New Roman" w:cs="Times New Roman"/>
          <w:sz w:val="24"/>
          <w:szCs w:val="24"/>
        </w:rPr>
      </w:pPr>
      <w:r w:rsidRPr="00942A57">
        <w:rPr>
          <w:rFonts w:ascii="Times New Roman" w:hAnsi="Times New Roman" w:cs="Times New Roman"/>
          <w:sz w:val="24"/>
          <w:szCs w:val="24"/>
        </w:rPr>
        <w:t>A disjunction is a statement of the “either-or” form, and a disjunct is one of the components that make it up. Affirming a disjunct is a form of argument in which one disjunct of an argument is affirmed as a premise, while the other is denied as a conclusion. This can also be called an inclusive or weak disjunction</w:t>
      </w:r>
      <w:r w:rsidR="007765DA" w:rsidRPr="00942A57">
        <w:rPr>
          <w:rFonts w:ascii="Times New Roman" w:hAnsi="Times New Roman" w:cs="Times New Roman"/>
          <w:sz w:val="24"/>
          <w:szCs w:val="24"/>
        </w:rPr>
        <w:t xml:space="preserve">, </w:t>
      </w:r>
      <w:r w:rsidRPr="00942A57">
        <w:rPr>
          <w:rFonts w:ascii="Times New Roman" w:hAnsi="Times New Roman" w:cs="Times New Roman"/>
          <w:sz w:val="24"/>
          <w:szCs w:val="24"/>
        </w:rPr>
        <w:t xml:space="preserve">meaning one or </w:t>
      </w:r>
      <w:r w:rsidR="007765DA" w:rsidRPr="00942A57">
        <w:rPr>
          <w:rFonts w:ascii="Times New Roman" w:hAnsi="Times New Roman" w:cs="Times New Roman"/>
          <w:sz w:val="24"/>
          <w:szCs w:val="24"/>
        </w:rPr>
        <w:t>both disjuncts</w:t>
      </w:r>
      <w:r w:rsidRPr="00942A57">
        <w:rPr>
          <w:rFonts w:ascii="Times New Roman" w:hAnsi="Times New Roman" w:cs="Times New Roman"/>
          <w:sz w:val="24"/>
          <w:szCs w:val="24"/>
        </w:rPr>
        <w:t xml:space="preserve"> are true</w:t>
      </w:r>
      <w:r w:rsidR="007765DA" w:rsidRPr="00942A57">
        <w:rPr>
          <w:rFonts w:ascii="Times New Roman" w:hAnsi="Times New Roman" w:cs="Times New Roman"/>
          <w:sz w:val="24"/>
          <w:szCs w:val="24"/>
        </w:rPr>
        <w:t xml:space="preserve"> (Curtis,2017).</w:t>
      </w:r>
      <w:r w:rsidR="00997061" w:rsidRPr="00942A57">
        <w:rPr>
          <w:rFonts w:ascii="Times New Roman" w:hAnsi="Times New Roman" w:cs="Times New Roman"/>
          <w:sz w:val="24"/>
          <w:szCs w:val="24"/>
        </w:rPr>
        <w:t xml:space="preserve"> Affirming a disjunct occurs in a deductive argument when it is assumed because one of multiple possibilities is true then the other options are false. </w:t>
      </w:r>
      <w:r w:rsidR="00997061" w:rsidRPr="00942A57">
        <w:rPr>
          <w:rFonts w:ascii="Times New Roman" w:hAnsi="Times New Roman" w:cs="Times New Roman"/>
          <w:sz w:val="24"/>
          <w:szCs w:val="24"/>
        </w:rPr>
        <w:br/>
      </w:r>
      <w:r w:rsidR="009D3098" w:rsidRPr="00942A57">
        <w:rPr>
          <w:rFonts w:ascii="Times New Roman" w:hAnsi="Times New Roman" w:cs="Times New Roman"/>
          <w:sz w:val="24"/>
          <w:szCs w:val="24"/>
        </w:rPr>
        <w:t xml:space="preserve"> </w:t>
      </w:r>
      <w:r w:rsidR="00785A12" w:rsidRPr="00942A57">
        <w:rPr>
          <w:rFonts w:ascii="Times New Roman" w:hAnsi="Times New Roman" w:cs="Times New Roman"/>
          <w:sz w:val="24"/>
          <w:szCs w:val="24"/>
        </w:rPr>
        <w:t>The fallacy, y</w:t>
      </w:r>
      <w:r w:rsidR="00785A12" w:rsidRPr="00942A57">
        <w:rPr>
          <w:rFonts w:ascii="Times New Roman" w:hAnsi="Times New Roman" w:cs="Times New Roman"/>
          <w:sz w:val="24"/>
          <w:szCs w:val="24"/>
        </w:rPr>
        <w:t>ou can enroll a client in a drug rehabilitation program, or you can find your client a part time job. You find your client a part time job, therefore you cannot enroll your client in a drug rehabilitation program</w:t>
      </w:r>
      <w:r w:rsidR="00785A12" w:rsidRPr="00942A57">
        <w:rPr>
          <w:rFonts w:ascii="Times New Roman" w:hAnsi="Times New Roman" w:cs="Times New Roman"/>
          <w:sz w:val="24"/>
          <w:szCs w:val="24"/>
        </w:rPr>
        <w:t xml:space="preserve">. This argumentation should be avoided in the human and social services field because it could make the client uncomfortable with receiving help. This fallacy could cause the client to make the easier decision and choose a part time job, but this choice does not offer intensive help with there substance abuse.  To avoid this fallacy, a professional should state </w:t>
      </w:r>
      <w:r w:rsidR="0029467C" w:rsidRPr="00942A57">
        <w:rPr>
          <w:rFonts w:ascii="Times New Roman" w:hAnsi="Times New Roman" w:cs="Times New Roman"/>
          <w:sz w:val="24"/>
          <w:szCs w:val="24"/>
        </w:rPr>
        <w:t>“If</w:t>
      </w:r>
      <w:r w:rsidR="00785A12" w:rsidRPr="00942A57">
        <w:rPr>
          <w:rFonts w:ascii="Times New Roman" w:hAnsi="Times New Roman" w:cs="Times New Roman"/>
          <w:sz w:val="24"/>
          <w:szCs w:val="24"/>
        </w:rPr>
        <w:t xml:space="preserve"> you choose to enroll into a rehabilitation program then you will be able to </w:t>
      </w:r>
      <w:r w:rsidR="0029467C" w:rsidRPr="00942A57">
        <w:rPr>
          <w:rFonts w:ascii="Times New Roman" w:hAnsi="Times New Roman" w:cs="Times New Roman"/>
          <w:sz w:val="24"/>
          <w:szCs w:val="24"/>
        </w:rPr>
        <w:t xml:space="preserve">successfully live a better life.” </w:t>
      </w:r>
      <w:r w:rsidR="00624CD8" w:rsidRPr="00942A57">
        <w:rPr>
          <w:rFonts w:ascii="Times New Roman" w:hAnsi="Times New Roman" w:cs="Times New Roman"/>
          <w:sz w:val="24"/>
          <w:szCs w:val="24"/>
        </w:rPr>
        <w:br/>
      </w:r>
      <w:r w:rsidR="009D3098" w:rsidRPr="00942A57">
        <w:rPr>
          <w:rFonts w:ascii="Times New Roman" w:hAnsi="Times New Roman" w:cs="Times New Roman"/>
          <w:sz w:val="24"/>
          <w:szCs w:val="24"/>
        </w:rPr>
        <w:lastRenderedPageBreak/>
        <w:t>A faulty argument can cause a dysfunctional atmosphere and inadequate understanding in the workplace as well as your personal life. A human and social services professional will be associated with diverse patients and their healthcare needs will have to be dealt with accordingly. If a client is experiencing a substance abuse disorder and rehabilitation is an offer, then the social worker should not give them an ultimatum</w:t>
      </w:r>
      <w:r w:rsidR="00857592" w:rsidRPr="00942A57">
        <w:rPr>
          <w:rFonts w:ascii="Times New Roman" w:hAnsi="Times New Roman" w:cs="Times New Roman"/>
          <w:sz w:val="24"/>
          <w:szCs w:val="24"/>
        </w:rPr>
        <w:t xml:space="preserve">. </w:t>
      </w:r>
      <w:r w:rsidR="00A12C5B" w:rsidRPr="00942A57">
        <w:rPr>
          <w:rFonts w:ascii="Times New Roman" w:hAnsi="Times New Roman" w:cs="Times New Roman"/>
          <w:sz w:val="24"/>
          <w:szCs w:val="24"/>
        </w:rPr>
        <w:t xml:space="preserve">It could be difficult </w:t>
      </w:r>
      <w:r w:rsidR="00624CD8" w:rsidRPr="00942A57">
        <w:rPr>
          <w:rFonts w:ascii="Times New Roman" w:hAnsi="Times New Roman" w:cs="Times New Roman"/>
          <w:sz w:val="24"/>
          <w:szCs w:val="24"/>
        </w:rPr>
        <w:t xml:space="preserve">convincing a patient to admit themselves into a rehab facility, but you can provide beneficial information and emotional support. If you give them the two options either enroll them into a part time job or a rehabilitation facility, if they choose the part time job, they will not get the benefits from a rehabilitation facility. </w:t>
      </w:r>
    </w:p>
    <w:p w14:paraId="64ACF434" w14:textId="643064DE" w:rsidR="00F76A7B" w:rsidRPr="00942A57" w:rsidRDefault="00F76A7B" w:rsidP="00BB3498">
      <w:pPr>
        <w:spacing w:line="480" w:lineRule="auto"/>
        <w:jc w:val="center"/>
        <w:rPr>
          <w:rFonts w:ascii="Times New Roman" w:hAnsi="Times New Roman" w:cs="Times New Roman"/>
          <w:sz w:val="24"/>
          <w:szCs w:val="24"/>
        </w:rPr>
      </w:pPr>
    </w:p>
    <w:p w14:paraId="2F9A8FF0" w14:textId="77777777" w:rsidR="00F76A7B" w:rsidRPr="00942A57" w:rsidRDefault="00F76A7B">
      <w:pPr>
        <w:rPr>
          <w:rFonts w:ascii="Times New Roman" w:hAnsi="Times New Roman" w:cs="Times New Roman"/>
          <w:sz w:val="24"/>
          <w:szCs w:val="24"/>
        </w:rPr>
      </w:pPr>
      <w:r w:rsidRPr="00942A57">
        <w:rPr>
          <w:rFonts w:ascii="Times New Roman" w:hAnsi="Times New Roman" w:cs="Times New Roman"/>
          <w:sz w:val="24"/>
          <w:szCs w:val="24"/>
        </w:rPr>
        <w:br w:type="page"/>
      </w:r>
    </w:p>
    <w:p w14:paraId="431A94D7" w14:textId="7646D211" w:rsidR="003168C6" w:rsidRPr="00A351DC" w:rsidRDefault="00F76A7B" w:rsidP="00F76A7B">
      <w:pPr>
        <w:spacing w:line="480" w:lineRule="auto"/>
        <w:rPr>
          <w:rFonts w:ascii="Times New Roman" w:hAnsi="Times New Roman" w:cs="Times New Roman"/>
          <w:sz w:val="24"/>
          <w:szCs w:val="24"/>
        </w:rPr>
      </w:pPr>
      <w:r w:rsidRPr="00942A57">
        <w:rPr>
          <w:rFonts w:ascii="Times New Roman" w:hAnsi="Times New Roman" w:cs="Times New Roman"/>
          <w:sz w:val="24"/>
          <w:szCs w:val="24"/>
        </w:rPr>
        <w:lastRenderedPageBreak/>
        <w:t>You can enroll a client in a drug rehab program, or you can find your client a part </w:t>
      </w:r>
      <w:r w:rsidRPr="00942A57">
        <w:rPr>
          <w:rFonts w:ascii="Times New Roman" w:hAnsi="Times New Roman" w:cs="Times New Roman"/>
          <w:sz w:val="24"/>
          <w:szCs w:val="24"/>
        </w:rPr>
        <w:br/>
        <w:t>time job. You find your client a part time job. Therefore, you cannot enroll your </w:t>
      </w:r>
      <w:r w:rsidRPr="00942A57">
        <w:rPr>
          <w:rFonts w:ascii="Times New Roman" w:hAnsi="Times New Roman" w:cs="Times New Roman"/>
          <w:sz w:val="24"/>
          <w:szCs w:val="24"/>
        </w:rPr>
        <w:br/>
        <w:t>client in a drug rehab program.</w:t>
      </w:r>
      <w:r w:rsidR="00A351DC">
        <w:rPr>
          <w:rFonts w:ascii="Times New Roman" w:hAnsi="Times New Roman" w:cs="Times New Roman"/>
          <w:b/>
          <w:bCs/>
          <w:sz w:val="24"/>
          <w:szCs w:val="24"/>
        </w:rPr>
        <w:br/>
      </w:r>
      <w:r w:rsidR="003168C6" w:rsidRPr="00942A57">
        <w:rPr>
          <w:rFonts w:ascii="Times New Roman" w:hAnsi="Times New Roman" w:cs="Times New Roman"/>
          <w:b/>
          <w:bCs/>
          <w:sz w:val="24"/>
          <w:szCs w:val="24"/>
        </w:rPr>
        <w:t>Standard Form</w:t>
      </w:r>
      <w:r w:rsidR="003168C6" w:rsidRPr="00942A57">
        <w:rPr>
          <w:rFonts w:ascii="Times New Roman" w:hAnsi="Times New Roman" w:cs="Times New Roman"/>
          <w:sz w:val="24"/>
          <w:szCs w:val="24"/>
        </w:rPr>
        <w:br/>
      </w:r>
      <w:r w:rsidRPr="00942A57">
        <w:rPr>
          <w:rFonts w:ascii="Times New Roman" w:hAnsi="Times New Roman" w:cs="Times New Roman"/>
          <w:sz w:val="24"/>
          <w:szCs w:val="24"/>
        </w:rPr>
        <w:t xml:space="preserve">P1: </w:t>
      </w:r>
      <w:r w:rsidR="003168C6" w:rsidRPr="00942A57">
        <w:rPr>
          <w:rFonts w:ascii="Times New Roman" w:hAnsi="Times New Roman" w:cs="Times New Roman"/>
          <w:sz w:val="24"/>
          <w:szCs w:val="24"/>
        </w:rPr>
        <w:t xml:space="preserve">You can enroll a client in a drug rehabilitation program, or you can find your client a part time job. </w:t>
      </w:r>
      <w:r w:rsidR="003168C6" w:rsidRPr="00942A57">
        <w:rPr>
          <w:rFonts w:ascii="Times New Roman" w:hAnsi="Times New Roman" w:cs="Times New Roman"/>
          <w:sz w:val="24"/>
          <w:szCs w:val="24"/>
        </w:rPr>
        <w:br/>
        <w:t>P2: You find your client a part time job.</w:t>
      </w:r>
      <w:r w:rsidR="003168C6" w:rsidRPr="00942A57">
        <w:rPr>
          <w:rFonts w:ascii="Times New Roman" w:hAnsi="Times New Roman" w:cs="Times New Roman"/>
          <w:sz w:val="24"/>
          <w:szCs w:val="24"/>
        </w:rPr>
        <w:br/>
        <w:t xml:space="preserve">C: You cannot enroll your client in a drug rehabilitation program.  </w:t>
      </w:r>
      <w:r w:rsidR="00A351DC">
        <w:rPr>
          <w:rFonts w:ascii="Times New Roman" w:hAnsi="Times New Roman" w:cs="Times New Roman"/>
          <w:b/>
          <w:bCs/>
          <w:sz w:val="24"/>
          <w:szCs w:val="24"/>
        </w:rPr>
        <w:br/>
      </w:r>
      <w:r w:rsidR="003168C6" w:rsidRPr="00942A57">
        <w:rPr>
          <w:rFonts w:ascii="Times New Roman" w:hAnsi="Times New Roman" w:cs="Times New Roman"/>
          <w:b/>
          <w:bCs/>
          <w:sz w:val="24"/>
          <w:szCs w:val="24"/>
        </w:rPr>
        <w:t>Simple Statements</w:t>
      </w:r>
      <w:r w:rsidR="003168C6" w:rsidRPr="00942A57">
        <w:rPr>
          <w:rFonts w:ascii="Times New Roman" w:hAnsi="Times New Roman" w:cs="Times New Roman"/>
          <w:sz w:val="24"/>
          <w:szCs w:val="24"/>
        </w:rPr>
        <w:t xml:space="preserve"> </w:t>
      </w:r>
      <w:r w:rsidR="003168C6" w:rsidRPr="00942A57">
        <w:rPr>
          <w:rFonts w:ascii="Times New Roman" w:hAnsi="Times New Roman" w:cs="Times New Roman"/>
          <w:sz w:val="24"/>
          <w:szCs w:val="24"/>
        </w:rPr>
        <w:br/>
      </w:r>
      <w:r w:rsidR="00A351DC">
        <w:rPr>
          <w:rFonts w:ascii="Times New Roman" w:hAnsi="Times New Roman" w:cs="Times New Roman"/>
          <w:sz w:val="24"/>
          <w:szCs w:val="24"/>
        </w:rPr>
        <w:t>P: Enroll the client in a part time job</w:t>
      </w:r>
      <w:r w:rsidR="00A351DC">
        <w:rPr>
          <w:rFonts w:ascii="Times New Roman" w:hAnsi="Times New Roman" w:cs="Times New Roman"/>
          <w:sz w:val="24"/>
          <w:szCs w:val="24"/>
        </w:rPr>
        <w:br/>
        <w:t xml:space="preserve">D: Enroll the client in a rehabilitation </w:t>
      </w:r>
      <w:r w:rsidR="008D6BAA">
        <w:rPr>
          <w:rFonts w:ascii="Times New Roman" w:hAnsi="Times New Roman" w:cs="Times New Roman"/>
          <w:sz w:val="24"/>
          <w:szCs w:val="24"/>
        </w:rPr>
        <w:t>program</w:t>
      </w:r>
      <w:r w:rsidR="008D6BAA">
        <w:rPr>
          <w:rFonts w:ascii="Times New Roman" w:hAnsi="Times New Roman" w:cs="Times New Roman"/>
          <w:sz w:val="24"/>
          <w:szCs w:val="24"/>
        </w:rPr>
        <w:br/>
      </w:r>
      <w:r w:rsidR="003168C6" w:rsidRPr="00942A57">
        <w:rPr>
          <w:rFonts w:ascii="Times New Roman" w:hAnsi="Times New Roman" w:cs="Times New Roman"/>
          <w:b/>
          <w:bCs/>
          <w:sz w:val="24"/>
          <w:szCs w:val="24"/>
        </w:rPr>
        <w:t>Symbolized Argument</w:t>
      </w:r>
      <w:r w:rsidR="00A351DC">
        <w:rPr>
          <w:rFonts w:ascii="Times New Roman" w:hAnsi="Times New Roman" w:cs="Times New Roman"/>
          <w:sz w:val="24"/>
          <w:szCs w:val="24"/>
        </w:rPr>
        <w:br/>
      </w:r>
      <w:r w:rsidR="003168C6" w:rsidRPr="00942A57">
        <w:rPr>
          <w:rFonts w:ascii="Times New Roman" w:hAnsi="Times New Roman" w:cs="Times New Roman"/>
          <w:sz w:val="24"/>
          <w:szCs w:val="24"/>
        </w:rPr>
        <w:t xml:space="preserve">P1: </w:t>
      </w:r>
      <w:r w:rsidR="00A351DC">
        <w:rPr>
          <w:rFonts w:ascii="Times New Roman" w:hAnsi="Times New Roman" w:cs="Times New Roman"/>
          <w:sz w:val="24"/>
          <w:szCs w:val="24"/>
        </w:rPr>
        <w:t xml:space="preserve">P </w:t>
      </w:r>
      <w:r w:rsidR="003168C6" w:rsidRPr="00942A57">
        <w:rPr>
          <w:rFonts w:ascii="Times New Roman" w:hAnsi="Times New Roman" w:cs="Times New Roman"/>
          <w:sz w:val="24"/>
          <w:szCs w:val="24"/>
        </w:rPr>
        <w:t xml:space="preserve">v </w:t>
      </w:r>
      <w:r w:rsidR="00A351DC">
        <w:rPr>
          <w:rFonts w:ascii="Times New Roman" w:hAnsi="Times New Roman" w:cs="Times New Roman"/>
          <w:sz w:val="24"/>
          <w:szCs w:val="24"/>
        </w:rPr>
        <w:t>D</w:t>
      </w:r>
      <w:r w:rsidR="003168C6" w:rsidRPr="00942A57">
        <w:rPr>
          <w:rFonts w:ascii="Times New Roman" w:hAnsi="Times New Roman" w:cs="Times New Roman"/>
          <w:sz w:val="24"/>
          <w:szCs w:val="24"/>
        </w:rPr>
        <w:br/>
        <w:t xml:space="preserve">P2: </w:t>
      </w:r>
      <w:r w:rsidR="00A351DC">
        <w:rPr>
          <w:rFonts w:ascii="Times New Roman" w:hAnsi="Times New Roman" w:cs="Times New Roman"/>
          <w:sz w:val="24"/>
          <w:szCs w:val="24"/>
        </w:rPr>
        <w:t>P</w:t>
      </w:r>
      <w:r w:rsidR="003168C6" w:rsidRPr="00942A57">
        <w:rPr>
          <w:rFonts w:ascii="Times New Roman" w:hAnsi="Times New Roman" w:cs="Times New Roman"/>
          <w:sz w:val="24"/>
          <w:szCs w:val="24"/>
        </w:rPr>
        <w:br/>
        <w:t>C: ~D</w:t>
      </w:r>
    </w:p>
    <w:tbl>
      <w:tblPr>
        <w:tblpPr w:leftFromText="180" w:rightFromText="180" w:vertAnchor="text" w:horzAnchor="margin" w:tblpY="528"/>
        <w:tblW w:w="0" w:type="auto"/>
        <w:tblCellMar>
          <w:left w:w="0" w:type="dxa"/>
          <w:right w:w="0" w:type="dxa"/>
        </w:tblCellMar>
        <w:tblLook w:val="04A0" w:firstRow="1" w:lastRow="0" w:firstColumn="1" w:lastColumn="0" w:noHBand="0" w:noVBand="1"/>
      </w:tblPr>
      <w:tblGrid>
        <w:gridCol w:w="1333"/>
        <w:gridCol w:w="1333"/>
        <w:gridCol w:w="1334"/>
        <w:gridCol w:w="1335"/>
        <w:gridCol w:w="1335"/>
      </w:tblGrid>
      <w:tr w:rsidR="00942A57" w:rsidRPr="00942A57" w14:paraId="3FE0CC0A" w14:textId="77777777" w:rsidTr="001B40A2">
        <w:tc>
          <w:tcPr>
            <w:tcW w:w="133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E13D458" w14:textId="7D12CCF5" w:rsidR="00942A57" w:rsidRPr="001B40A2" w:rsidRDefault="00A351DC" w:rsidP="001B40A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w:t>
            </w:r>
          </w:p>
        </w:tc>
        <w:tc>
          <w:tcPr>
            <w:tcW w:w="133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9C60351" w14:textId="2533AF6F" w:rsidR="00942A57" w:rsidRPr="001B40A2" w:rsidRDefault="00A351DC" w:rsidP="001B40A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33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C7A21F9" w14:textId="2663465F" w:rsidR="00942A57" w:rsidRPr="001B40A2" w:rsidRDefault="00A351DC" w:rsidP="001B40A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w:t>
            </w:r>
            <w:r w:rsidR="00942A57" w:rsidRPr="00942A57">
              <w:rPr>
                <w:rFonts w:ascii="Times New Roman" w:eastAsia="Times New Roman" w:hAnsi="Times New Roman" w:cs="Times New Roman"/>
                <w:sz w:val="24"/>
                <w:szCs w:val="24"/>
              </w:rPr>
              <w:t xml:space="preserve"> v </w:t>
            </w:r>
            <w:r>
              <w:rPr>
                <w:rFonts w:ascii="Times New Roman" w:eastAsia="Times New Roman" w:hAnsi="Times New Roman" w:cs="Times New Roman"/>
                <w:sz w:val="24"/>
                <w:szCs w:val="24"/>
              </w:rPr>
              <w:t>D</w:t>
            </w:r>
          </w:p>
        </w:tc>
        <w:tc>
          <w:tcPr>
            <w:tcW w:w="1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400F5E8" w14:textId="0C269797" w:rsidR="00942A57" w:rsidRPr="001B40A2" w:rsidRDefault="00A351DC" w:rsidP="001B40A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w:t>
            </w:r>
          </w:p>
        </w:tc>
        <w:tc>
          <w:tcPr>
            <w:tcW w:w="1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3E694A2" w14:textId="694DBD99"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w:t>
            </w:r>
            <w:r w:rsidR="00A351DC">
              <w:rPr>
                <w:rFonts w:ascii="Times New Roman" w:eastAsia="Times New Roman" w:hAnsi="Times New Roman" w:cs="Times New Roman"/>
                <w:sz w:val="24"/>
                <w:szCs w:val="24"/>
              </w:rPr>
              <w:t>D</w:t>
            </w:r>
          </w:p>
        </w:tc>
      </w:tr>
      <w:tr w:rsidR="00942A57" w:rsidRPr="00942A57" w14:paraId="7C959C40" w14:textId="77777777" w:rsidTr="001B40A2">
        <w:tc>
          <w:tcPr>
            <w:tcW w:w="13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E007686"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shd w:val="clear" w:color="auto" w:fill="00FF00"/>
              </w:rPr>
              <w:t>T</w:t>
            </w:r>
          </w:p>
        </w:tc>
        <w:tc>
          <w:tcPr>
            <w:tcW w:w="1333" w:type="dxa"/>
            <w:tcBorders>
              <w:top w:val="nil"/>
              <w:left w:val="nil"/>
              <w:bottom w:val="single" w:sz="8" w:space="0" w:color="auto"/>
              <w:right w:val="single" w:sz="8" w:space="0" w:color="auto"/>
            </w:tcBorders>
            <w:tcMar>
              <w:top w:w="0" w:type="dxa"/>
              <w:left w:w="108" w:type="dxa"/>
              <w:bottom w:w="0" w:type="dxa"/>
              <w:right w:w="108" w:type="dxa"/>
            </w:tcMar>
            <w:hideMark/>
          </w:tcPr>
          <w:p w14:paraId="62CFB2D1"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shd w:val="clear" w:color="auto" w:fill="00FF00"/>
              </w:rPr>
              <w:t>T</w:t>
            </w:r>
          </w:p>
        </w:tc>
        <w:tc>
          <w:tcPr>
            <w:tcW w:w="1334" w:type="dxa"/>
            <w:tcBorders>
              <w:top w:val="nil"/>
              <w:left w:val="nil"/>
              <w:bottom w:val="single" w:sz="8" w:space="0" w:color="auto"/>
              <w:right w:val="single" w:sz="8" w:space="0" w:color="auto"/>
            </w:tcBorders>
            <w:tcMar>
              <w:top w:w="0" w:type="dxa"/>
              <w:left w:w="108" w:type="dxa"/>
              <w:bottom w:w="0" w:type="dxa"/>
              <w:right w:w="108" w:type="dxa"/>
            </w:tcMar>
            <w:hideMark/>
          </w:tcPr>
          <w:p w14:paraId="550BE859"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shd w:val="clear" w:color="auto" w:fill="00FF00"/>
              </w:rPr>
              <w:t>T</w:t>
            </w:r>
          </w:p>
        </w:tc>
        <w:tc>
          <w:tcPr>
            <w:tcW w:w="1335" w:type="dxa"/>
            <w:tcBorders>
              <w:top w:val="nil"/>
              <w:left w:val="nil"/>
              <w:bottom w:val="single" w:sz="8" w:space="0" w:color="auto"/>
              <w:right w:val="single" w:sz="8" w:space="0" w:color="auto"/>
            </w:tcBorders>
            <w:tcMar>
              <w:top w:w="0" w:type="dxa"/>
              <w:left w:w="108" w:type="dxa"/>
              <w:bottom w:w="0" w:type="dxa"/>
              <w:right w:w="108" w:type="dxa"/>
            </w:tcMar>
            <w:hideMark/>
          </w:tcPr>
          <w:p w14:paraId="50E33AB7"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shd w:val="clear" w:color="auto" w:fill="00FF00"/>
              </w:rPr>
              <w:t>T</w:t>
            </w:r>
          </w:p>
        </w:tc>
        <w:tc>
          <w:tcPr>
            <w:tcW w:w="1335" w:type="dxa"/>
            <w:tcBorders>
              <w:top w:val="nil"/>
              <w:left w:val="nil"/>
              <w:bottom w:val="single" w:sz="8" w:space="0" w:color="auto"/>
              <w:right w:val="single" w:sz="8" w:space="0" w:color="auto"/>
            </w:tcBorders>
            <w:tcMar>
              <w:top w:w="0" w:type="dxa"/>
              <w:left w:w="108" w:type="dxa"/>
              <w:bottom w:w="0" w:type="dxa"/>
              <w:right w:w="108" w:type="dxa"/>
            </w:tcMar>
            <w:hideMark/>
          </w:tcPr>
          <w:p w14:paraId="3850533A"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shd w:val="clear" w:color="auto" w:fill="00FF00"/>
              </w:rPr>
              <w:t>F</w:t>
            </w:r>
          </w:p>
        </w:tc>
      </w:tr>
      <w:tr w:rsidR="00942A57" w:rsidRPr="00942A57" w14:paraId="2185746A" w14:textId="77777777" w:rsidTr="001B40A2">
        <w:tc>
          <w:tcPr>
            <w:tcW w:w="13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2984EB2"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T</w:t>
            </w:r>
          </w:p>
        </w:tc>
        <w:tc>
          <w:tcPr>
            <w:tcW w:w="1333" w:type="dxa"/>
            <w:tcBorders>
              <w:top w:val="nil"/>
              <w:left w:val="nil"/>
              <w:bottom w:val="single" w:sz="8" w:space="0" w:color="auto"/>
              <w:right w:val="single" w:sz="8" w:space="0" w:color="auto"/>
            </w:tcBorders>
            <w:tcMar>
              <w:top w:w="0" w:type="dxa"/>
              <w:left w:w="108" w:type="dxa"/>
              <w:bottom w:w="0" w:type="dxa"/>
              <w:right w:w="108" w:type="dxa"/>
            </w:tcMar>
            <w:hideMark/>
          </w:tcPr>
          <w:p w14:paraId="780FB77C"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F</w:t>
            </w:r>
          </w:p>
        </w:tc>
        <w:tc>
          <w:tcPr>
            <w:tcW w:w="1334" w:type="dxa"/>
            <w:tcBorders>
              <w:top w:val="nil"/>
              <w:left w:val="nil"/>
              <w:bottom w:val="single" w:sz="8" w:space="0" w:color="auto"/>
              <w:right w:val="single" w:sz="8" w:space="0" w:color="auto"/>
            </w:tcBorders>
            <w:tcMar>
              <w:top w:w="0" w:type="dxa"/>
              <w:left w:w="108" w:type="dxa"/>
              <w:bottom w:w="0" w:type="dxa"/>
              <w:right w:w="108" w:type="dxa"/>
            </w:tcMar>
            <w:hideMark/>
          </w:tcPr>
          <w:p w14:paraId="0DFF126D" w14:textId="069471D1"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 </w:t>
            </w:r>
            <w:r w:rsidRPr="00942A57">
              <w:rPr>
                <w:rFonts w:ascii="Times New Roman" w:eastAsia="Times New Roman" w:hAnsi="Times New Roman" w:cs="Times New Roman"/>
                <w:sz w:val="24"/>
                <w:szCs w:val="24"/>
              </w:rPr>
              <w:t>T</w:t>
            </w:r>
          </w:p>
        </w:tc>
        <w:tc>
          <w:tcPr>
            <w:tcW w:w="1335" w:type="dxa"/>
            <w:tcBorders>
              <w:top w:val="nil"/>
              <w:left w:val="nil"/>
              <w:bottom w:val="single" w:sz="8" w:space="0" w:color="auto"/>
              <w:right w:val="single" w:sz="8" w:space="0" w:color="auto"/>
            </w:tcBorders>
            <w:tcMar>
              <w:top w:w="0" w:type="dxa"/>
              <w:left w:w="108" w:type="dxa"/>
              <w:bottom w:w="0" w:type="dxa"/>
              <w:right w:w="108" w:type="dxa"/>
            </w:tcMar>
            <w:hideMark/>
          </w:tcPr>
          <w:p w14:paraId="253FA2BB" w14:textId="318CEE08"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 </w:t>
            </w:r>
            <w:r w:rsidRPr="00942A57">
              <w:rPr>
                <w:rFonts w:ascii="Times New Roman" w:eastAsia="Times New Roman" w:hAnsi="Times New Roman" w:cs="Times New Roman"/>
                <w:sz w:val="24"/>
                <w:szCs w:val="24"/>
              </w:rPr>
              <w:t>T</w:t>
            </w:r>
          </w:p>
        </w:tc>
        <w:tc>
          <w:tcPr>
            <w:tcW w:w="1335" w:type="dxa"/>
            <w:tcBorders>
              <w:top w:val="nil"/>
              <w:left w:val="nil"/>
              <w:bottom w:val="single" w:sz="8" w:space="0" w:color="auto"/>
              <w:right w:val="single" w:sz="8" w:space="0" w:color="auto"/>
            </w:tcBorders>
            <w:tcMar>
              <w:top w:w="0" w:type="dxa"/>
              <w:left w:w="108" w:type="dxa"/>
              <w:bottom w:w="0" w:type="dxa"/>
              <w:right w:w="108" w:type="dxa"/>
            </w:tcMar>
            <w:hideMark/>
          </w:tcPr>
          <w:p w14:paraId="1552B8BA"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T</w:t>
            </w:r>
          </w:p>
        </w:tc>
      </w:tr>
      <w:tr w:rsidR="00942A57" w:rsidRPr="00942A57" w14:paraId="1413D598" w14:textId="77777777" w:rsidTr="001B40A2">
        <w:tc>
          <w:tcPr>
            <w:tcW w:w="13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7CFCCDE"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F</w:t>
            </w:r>
          </w:p>
        </w:tc>
        <w:tc>
          <w:tcPr>
            <w:tcW w:w="1333" w:type="dxa"/>
            <w:tcBorders>
              <w:top w:val="nil"/>
              <w:left w:val="nil"/>
              <w:bottom w:val="single" w:sz="8" w:space="0" w:color="auto"/>
              <w:right w:val="single" w:sz="8" w:space="0" w:color="auto"/>
            </w:tcBorders>
            <w:tcMar>
              <w:top w:w="0" w:type="dxa"/>
              <w:left w:w="108" w:type="dxa"/>
              <w:bottom w:w="0" w:type="dxa"/>
              <w:right w:w="108" w:type="dxa"/>
            </w:tcMar>
            <w:hideMark/>
          </w:tcPr>
          <w:p w14:paraId="19F329A2"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T</w:t>
            </w:r>
          </w:p>
        </w:tc>
        <w:tc>
          <w:tcPr>
            <w:tcW w:w="1334" w:type="dxa"/>
            <w:tcBorders>
              <w:top w:val="nil"/>
              <w:left w:val="nil"/>
              <w:bottom w:val="single" w:sz="8" w:space="0" w:color="auto"/>
              <w:right w:val="single" w:sz="8" w:space="0" w:color="auto"/>
            </w:tcBorders>
            <w:tcMar>
              <w:top w:w="0" w:type="dxa"/>
              <w:left w:w="108" w:type="dxa"/>
              <w:bottom w:w="0" w:type="dxa"/>
              <w:right w:w="108" w:type="dxa"/>
            </w:tcMar>
            <w:hideMark/>
          </w:tcPr>
          <w:p w14:paraId="2090DC2F" w14:textId="124DBC8D" w:rsidR="00942A57" w:rsidRPr="001B40A2" w:rsidRDefault="00942A57" w:rsidP="001B40A2">
            <w:pPr>
              <w:spacing w:after="0" w:line="240" w:lineRule="auto"/>
              <w:rPr>
                <w:rFonts w:ascii="Times New Roman" w:eastAsia="Times New Roman" w:hAnsi="Times New Roman" w:cs="Times New Roman"/>
                <w:sz w:val="24"/>
                <w:szCs w:val="24"/>
              </w:rPr>
            </w:pPr>
            <w:r w:rsidRPr="00942A57">
              <w:rPr>
                <w:rFonts w:ascii="Times New Roman" w:eastAsia="Times New Roman" w:hAnsi="Times New Roman" w:cs="Times New Roman"/>
                <w:sz w:val="24"/>
                <w:szCs w:val="24"/>
              </w:rPr>
              <w:t>T</w:t>
            </w:r>
          </w:p>
        </w:tc>
        <w:tc>
          <w:tcPr>
            <w:tcW w:w="1335" w:type="dxa"/>
            <w:tcBorders>
              <w:top w:val="nil"/>
              <w:left w:val="nil"/>
              <w:bottom w:val="single" w:sz="8" w:space="0" w:color="auto"/>
              <w:right w:val="single" w:sz="8" w:space="0" w:color="auto"/>
            </w:tcBorders>
            <w:tcMar>
              <w:top w:w="0" w:type="dxa"/>
              <w:left w:w="108" w:type="dxa"/>
              <w:bottom w:w="0" w:type="dxa"/>
              <w:right w:w="108" w:type="dxa"/>
            </w:tcMar>
            <w:hideMark/>
          </w:tcPr>
          <w:p w14:paraId="1F320FCD"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F</w:t>
            </w:r>
          </w:p>
        </w:tc>
        <w:tc>
          <w:tcPr>
            <w:tcW w:w="1335" w:type="dxa"/>
            <w:tcBorders>
              <w:top w:val="nil"/>
              <w:left w:val="nil"/>
              <w:bottom w:val="single" w:sz="8" w:space="0" w:color="auto"/>
              <w:right w:val="single" w:sz="8" w:space="0" w:color="auto"/>
            </w:tcBorders>
            <w:tcMar>
              <w:top w:w="0" w:type="dxa"/>
              <w:left w:w="108" w:type="dxa"/>
              <w:bottom w:w="0" w:type="dxa"/>
              <w:right w:w="108" w:type="dxa"/>
            </w:tcMar>
            <w:hideMark/>
          </w:tcPr>
          <w:p w14:paraId="5E94F8A6"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F</w:t>
            </w:r>
          </w:p>
        </w:tc>
      </w:tr>
      <w:tr w:rsidR="00942A57" w:rsidRPr="00942A57" w14:paraId="325F7065" w14:textId="77777777" w:rsidTr="001B40A2">
        <w:tc>
          <w:tcPr>
            <w:tcW w:w="133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7F5E12A"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F</w:t>
            </w:r>
          </w:p>
        </w:tc>
        <w:tc>
          <w:tcPr>
            <w:tcW w:w="1333" w:type="dxa"/>
            <w:tcBorders>
              <w:top w:val="nil"/>
              <w:left w:val="nil"/>
              <w:bottom w:val="single" w:sz="8" w:space="0" w:color="auto"/>
              <w:right w:val="single" w:sz="8" w:space="0" w:color="auto"/>
            </w:tcBorders>
            <w:tcMar>
              <w:top w:w="0" w:type="dxa"/>
              <w:left w:w="108" w:type="dxa"/>
              <w:bottom w:w="0" w:type="dxa"/>
              <w:right w:w="108" w:type="dxa"/>
            </w:tcMar>
            <w:hideMark/>
          </w:tcPr>
          <w:p w14:paraId="0ECBE3E6"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F</w:t>
            </w:r>
          </w:p>
        </w:tc>
        <w:tc>
          <w:tcPr>
            <w:tcW w:w="1334" w:type="dxa"/>
            <w:tcBorders>
              <w:top w:val="nil"/>
              <w:left w:val="nil"/>
              <w:bottom w:val="single" w:sz="8" w:space="0" w:color="auto"/>
              <w:right w:val="single" w:sz="8" w:space="0" w:color="auto"/>
            </w:tcBorders>
            <w:tcMar>
              <w:top w:w="0" w:type="dxa"/>
              <w:left w:w="108" w:type="dxa"/>
              <w:bottom w:w="0" w:type="dxa"/>
              <w:right w:w="108" w:type="dxa"/>
            </w:tcMar>
            <w:hideMark/>
          </w:tcPr>
          <w:p w14:paraId="3EF2A7A7" w14:textId="4B473381"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 </w:t>
            </w:r>
            <w:r w:rsidRPr="00942A57">
              <w:rPr>
                <w:rFonts w:ascii="Times New Roman" w:eastAsia="Times New Roman" w:hAnsi="Times New Roman" w:cs="Times New Roman"/>
                <w:sz w:val="24"/>
                <w:szCs w:val="24"/>
              </w:rPr>
              <w:t>F</w:t>
            </w:r>
          </w:p>
        </w:tc>
        <w:tc>
          <w:tcPr>
            <w:tcW w:w="1335" w:type="dxa"/>
            <w:tcBorders>
              <w:top w:val="nil"/>
              <w:left w:val="nil"/>
              <w:bottom w:val="single" w:sz="8" w:space="0" w:color="auto"/>
              <w:right w:val="single" w:sz="8" w:space="0" w:color="auto"/>
            </w:tcBorders>
            <w:tcMar>
              <w:top w:w="0" w:type="dxa"/>
              <w:left w:w="108" w:type="dxa"/>
              <w:bottom w:w="0" w:type="dxa"/>
              <w:right w:w="108" w:type="dxa"/>
            </w:tcMar>
            <w:hideMark/>
          </w:tcPr>
          <w:p w14:paraId="037424F8" w14:textId="058FC43E"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 </w:t>
            </w:r>
            <w:r w:rsidRPr="00942A57">
              <w:rPr>
                <w:rFonts w:ascii="Times New Roman" w:eastAsia="Times New Roman" w:hAnsi="Times New Roman" w:cs="Times New Roman"/>
                <w:sz w:val="24"/>
                <w:szCs w:val="24"/>
              </w:rPr>
              <w:t>F</w:t>
            </w:r>
          </w:p>
        </w:tc>
        <w:tc>
          <w:tcPr>
            <w:tcW w:w="1335" w:type="dxa"/>
            <w:tcBorders>
              <w:top w:val="nil"/>
              <w:left w:val="nil"/>
              <w:bottom w:val="single" w:sz="8" w:space="0" w:color="auto"/>
              <w:right w:val="single" w:sz="8" w:space="0" w:color="auto"/>
            </w:tcBorders>
            <w:tcMar>
              <w:top w:w="0" w:type="dxa"/>
              <w:left w:w="108" w:type="dxa"/>
              <w:bottom w:w="0" w:type="dxa"/>
              <w:right w:w="108" w:type="dxa"/>
            </w:tcMar>
            <w:hideMark/>
          </w:tcPr>
          <w:p w14:paraId="19BAE7E8" w14:textId="77777777" w:rsidR="00942A57" w:rsidRPr="001B40A2" w:rsidRDefault="00942A57" w:rsidP="001B40A2">
            <w:pPr>
              <w:spacing w:after="0" w:line="240"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T</w:t>
            </w:r>
          </w:p>
        </w:tc>
      </w:tr>
    </w:tbl>
    <w:p w14:paraId="63CCAB2D" w14:textId="77777777" w:rsidR="001B40A2" w:rsidRPr="00942A57" w:rsidRDefault="003168C6" w:rsidP="00F76A7B">
      <w:pPr>
        <w:spacing w:line="480" w:lineRule="auto"/>
        <w:rPr>
          <w:rFonts w:ascii="Times New Roman" w:hAnsi="Times New Roman" w:cs="Times New Roman"/>
          <w:sz w:val="24"/>
          <w:szCs w:val="24"/>
        </w:rPr>
      </w:pPr>
      <w:r w:rsidRPr="00942A57">
        <w:rPr>
          <w:rFonts w:ascii="Times New Roman" w:hAnsi="Times New Roman" w:cs="Times New Roman"/>
          <w:b/>
          <w:bCs/>
          <w:sz w:val="24"/>
          <w:szCs w:val="24"/>
        </w:rPr>
        <w:t>Truth Table</w:t>
      </w:r>
      <w:r w:rsidRPr="00942A57">
        <w:rPr>
          <w:rFonts w:ascii="Times New Roman" w:hAnsi="Times New Roman" w:cs="Times New Roman"/>
          <w:sz w:val="24"/>
          <w:szCs w:val="24"/>
        </w:rPr>
        <w:t xml:space="preserve"> </w:t>
      </w:r>
      <w:r w:rsidRPr="00942A57">
        <w:rPr>
          <w:rFonts w:ascii="Times New Roman" w:hAnsi="Times New Roman" w:cs="Times New Roman"/>
          <w:sz w:val="24"/>
          <w:szCs w:val="24"/>
        </w:rPr>
        <w:br/>
      </w:r>
    </w:p>
    <w:p w14:paraId="30230FD3" w14:textId="77777777" w:rsidR="001B40A2" w:rsidRPr="001B40A2" w:rsidRDefault="001B40A2" w:rsidP="001B40A2">
      <w:pPr>
        <w:spacing w:line="256" w:lineRule="auto"/>
        <w:rPr>
          <w:rFonts w:ascii="Times New Roman" w:eastAsia="Times New Roman" w:hAnsi="Times New Roman" w:cs="Times New Roman"/>
          <w:sz w:val="24"/>
          <w:szCs w:val="24"/>
        </w:rPr>
      </w:pPr>
      <w:r w:rsidRPr="001B40A2">
        <w:rPr>
          <w:rFonts w:ascii="Times New Roman" w:eastAsia="Times New Roman" w:hAnsi="Times New Roman" w:cs="Times New Roman"/>
          <w:sz w:val="24"/>
          <w:szCs w:val="24"/>
        </w:rPr>
        <w:t> </w:t>
      </w:r>
    </w:p>
    <w:p w14:paraId="23A9EF34" w14:textId="0ED74908" w:rsidR="00F76A7B" w:rsidRDefault="003168C6" w:rsidP="00F76A7B">
      <w:pPr>
        <w:spacing w:line="480" w:lineRule="auto"/>
        <w:rPr>
          <w:rFonts w:ascii="Times New Roman" w:hAnsi="Times New Roman" w:cs="Times New Roman"/>
          <w:sz w:val="24"/>
          <w:szCs w:val="24"/>
        </w:rPr>
      </w:pPr>
      <w:r w:rsidRPr="00942A57">
        <w:rPr>
          <w:rFonts w:ascii="Times New Roman" w:hAnsi="Times New Roman" w:cs="Times New Roman"/>
          <w:sz w:val="24"/>
          <w:szCs w:val="24"/>
        </w:rPr>
        <w:br/>
      </w:r>
      <w:r w:rsidR="00A351DC">
        <w:rPr>
          <w:rFonts w:ascii="Times New Roman" w:hAnsi="Times New Roman" w:cs="Times New Roman"/>
          <w:sz w:val="24"/>
          <w:szCs w:val="24"/>
        </w:rPr>
        <w:t xml:space="preserve">The argument is invalid </w:t>
      </w:r>
      <w:r w:rsidR="008D6BAA">
        <w:rPr>
          <w:rFonts w:ascii="Times New Roman" w:hAnsi="Times New Roman" w:cs="Times New Roman"/>
          <w:sz w:val="24"/>
          <w:szCs w:val="24"/>
        </w:rPr>
        <w:t xml:space="preserve">because the premises are </w:t>
      </w:r>
      <w:r w:rsidR="00196EDE">
        <w:rPr>
          <w:rFonts w:ascii="Times New Roman" w:hAnsi="Times New Roman" w:cs="Times New Roman"/>
          <w:sz w:val="24"/>
          <w:szCs w:val="24"/>
        </w:rPr>
        <w:t>true,</w:t>
      </w:r>
      <w:r w:rsidR="008D6BAA">
        <w:rPr>
          <w:rFonts w:ascii="Times New Roman" w:hAnsi="Times New Roman" w:cs="Times New Roman"/>
          <w:sz w:val="24"/>
          <w:szCs w:val="24"/>
        </w:rPr>
        <w:t xml:space="preserve"> but the conclusion is false. </w:t>
      </w:r>
    </w:p>
    <w:p w14:paraId="3D709736" w14:textId="77777777" w:rsidR="00F9082D" w:rsidRDefault="00F9082D" w:rsidP="00F76A7B">
      <w:pPr>
        <w:spacing w:line="480" w:lineRule="auto"/>
        <w:rPr>
          <w:rFonts w:ascii="Times New Roman" w:hAnsi="Times New Roman" w:cs="Times New Roman"/>
          <w:sz w:val="24"/>
          <w:szCs w:val="24"/>
        </w:rPr>
      </w:pPr>
    </w:p>
    <w:p w14:paraId="74196EFA" w14:textId="6012FC34" w:rsidR="00196EDE" w:rsidRDefault="00196EDE" w:rsidP="00F76A7B">
      <w:pPr>
        <w:spacing w:line="480" w:lineRule="auto"/>
        <w:rPr>
          <w:rFonts w:ascii="Times New Roman" w:hAnsi="Times New Roman" w:cs="Times New Roman"/>
          <w:sz w:val="24"/>
          <w:szCs w:val="24"/>
        </w:rPr>
      </w:pPr>
      <w:r w:rsidRPr="00F9082D">
        <w:rPr>
          <w:rFonts w:ascii="Times New Roman" w:hAnsi="Times New Roman" w:cs="Times New Roman"/>
          <w:b/>
          <w:bCs/>
          <w:sz w:val="24"/>
          <w:szCs w:val="24"/>
        </w:rPr>
        <w:lastRenderedPageBreak/>
        <w:t>Conclusion</w:t>
      </w:r>
      <w:r>
        <w:rPr>
          <w:rFonts w:ascii="Times New Roman" w:hAnsi="Times New Roman" w:cs="Times New Roman"/>
          <w:sz w:val="24"/>
          <w:szCs w:val="24"/>
        </w:rPr>
        <w:br/>
        <w:t xml:space="preserve">The research strategy I employed while conducting this portfolio project involved inductive reasoning. It was difficult for me to create the table and form the simple statements, but fellow classmates did help me create an accurate statement. Inductive reasoning is very useful with your work and personal life because it is based on logical facts. I struggled the most with forming my table and evaluating the premises, </w:t>
      </w:r>
      <w:r w:rsidR="00F9082D">
        <w:rPr>
          <w:rFonts w:ascii="Times New Roman" w:hAnsi="Times New Roman" w:cs="Times New Roman"/>
          <w:sz w:val="24"/>
          <w:szCs w:val="24"/>
        </w:rPr>
        <w:t xml:space="preserve">when I researched affirming the disjunct it helped me evaluate the table. The easiest part of this assignment was putting the argument in standard form while pointing out the fallacy in the argument. It is important to understand logical reasoning because it can help you configure a sound conclusion. </w:t>
      </w:r>
      <w:r w:rsidR="00F9082D">
        <w:rPr>
          <w:rFonts w:ascii="Times New Roman" w:hAnsi="Times New Roman" w:cs="Times New Roman"/>
          <w:sz w:val="24"/>
          <w:szCs w:val="24"/>
        </w:rPr>
        <w:br/>
        <w:t xml:space="preserve">If I were to do this assignment differently, I would communicate better with my classmates and teacher to effectively understand my assignment. Students should also conduct outside research from articles and media videos because this will aid with the understanding. The best strategy for future students would be to stay calm, do not panic, and do not wait till the last minute to ask for help. This can help them at work and in their personal life because it is not too prideful to ask for help when it is needed. </w:t>
      </w:r>
    </w:p>
    <w:p w14:paraId="53622E55" w14:textId="78984BBE" w:rsidR="00F9082D" w:rsidRDefault="00F9082D" w:rsidP="00F76A7B">
      <w:pPr>
        <w:spacing w:line="480" w:lineRule="auto"/>
        <w:rPr>
          <w:rFonts w:ascii="Times New Roman" w:hAnsi="Times New Roman" w:cs="Times New Roman"/>
          <w:sz w:val="24"/>
          <w:szCs w:val="24"/>
        </w:rPr>
      </w:pPr>
    </w:p>
    <w:p w14:paraId="059EA233" w14:textId="31C140D7" w:rsidR="00F9082D" w:rsidRDefault="00F9082D" w:rsidP="00F76A7B">
      <w:pPr>
        <w:spacing w:line="480" w:lineRule="auto"/>
        <w:rPr>
          <w:rFonts w:ascii="Times New Roman" w:hAnsi="Times New Roman" w:cs="Times New Roman"/>
          <w:sz w:val="24"/>
          <w:szCs w:val="24"/>
        </w:rPr>
      </w:pPr>
    </w:p>
    <w:p w14:paraId="5DE1486D" w14:textId="26A47303" w:rsidR="00F9082D" w:rsidRDefault="00F9082D" w:rsidP="00F76A7B">
      <w:pPr>
        <w:spacing w:line="480" w:lineRule="auto"/>
        <w:rPr>
          <w:rFonts w:ascii="Times New Roman" w:hAnsi="Times New Roman" w:cs="Times New Roman"/>
          <w:sz w:val="24"/>
          <w:szCs w:val="24"/>
        </w:rPr>
      </w:pPr>
    </w:p>
    <w:p w14:paraId="0DDD05C5" w14:textId="73331B93" w:rsidR="00F9082D" w:rsidRDefault="00F9082D" w:rsidP="00F76A7B">
      <w:pPr>
        <w:spacing w:line="480" w:lineRule="auto"/>
        <w:rPr>
          <w:rFonts w:ascii="Times New Roman" w:hAnsi="Times New Roman" w:cs="Times New Roman"/>
          <w:sz w:val="24"/>
          <w:szCs w:val="24"/>
        </w:rPr>
      </w:pPr>
    </w:p>
    <w:p w14:paraId="0AB5BB69" w14:textId="78E358EC" w:rsidR="00F9082D" w:rsidRDefault="00F9082D" w:rsidP="00F76A7B">
      <w:pPr>
        <w:spacing w:line="480" w:lineRule="auto"/>
        <w:rPr>
          <w:rFonts w:ascii="Times New Roman" w:hAnsi="Times New Roman" w:cs="Times New Roman"/>
          <w:sz w:val="24"/>
          <w:szCs w:val="24"/>
        </w:rPr>
      </w:pPr>
    </w:p>
    <w:p w14:paraId="44D75543" w14:textId="13EECB2D" w:rsidR="00F9082D" w:rsidRDefault="00F9082D" w:rsidP="00F76A7B">
      <w:pPr>
        <w:spacing w:line="480" w:lineRule="auto"/>
        <w:rPr>
          <w:rFonts w:ascii="Times New Roman" w:hAnsi="Times New Roman" w:cs="Times New Roman"/>
          <w:sz w:val="24"/>
          <w:szCs w:val="24"/>
        </w:rPr>
      </w:pPr>
    </w:p>
    <w:p w14:paraId="78A615B7" w14:textId="35924B79" w:rsidR="00F9082D" w:rsidRDefault="00F9082D" w:rsidP="00F9082D">
      <w:pPr>
        <w:spacing w:line="480" w:lineRule="auto"/>
        <w:jc w:val="center"/>
        <w:rPr>
          <w:rFonts w:ascii="Times New Roman" w:hAnsi="Times New Roman" w:cs="Times New Roman"/>
          <w:b/>
          <w:bCs/>
          <w:sz w:val="24"/>
          <w:szCs w:val="24"/>
        </w:rPr>
      </w:pPr>
      <w:r w:rsidRPr="00F9082D">
        <w:rPr>
          <w:rFonts w:ascii="Times New Roman" w:hAnsi="Times New Roman" w:cs="Times New Roman"/>
          <w:b/>
          <w:bCs/>
          <w:sz w:val="24"/>
          <w:szCs w:val="24"/>
        </w:rPr>
        <w:lastRenderedPageBreak/>
        <w:t>References</w:t>
      </w:r>
    </w:p>
    <w:p w14:paraId="716CE201" w14:textId="77777777" w:rsidR="00D22CFE" w:rsidRPr="00D22CFE" w:rsidRDefault="00D22CFE" w:rsidP="00D22CFE">
      <w:pPr>
        <w:spacing w:before="100" w:beforeAutospacing="1" w:after="100" w:afterAutospacing="1" w:line="480" w:lineRule="auto"/>
        <w:ind w:left="562" w:hanging="562"/>
        <w:rPr>
          <w:rFonts w:ascii="Times New Roman" w:eastAsia="Times New Roman" w:hAnsi="Times New Roman" w:cs="Times New Roman"/>
          <w:sz w:val="24"/>
          <w:szCs w:val="24"/>
        </w:rPr>
      </w:pPr>
      <w:r w:rsidRPr="00D22CFE">
        <w:rPr>
          <w:rFonts w:ascii="Times New Roman" w:eastAsia="Times New Roman" w:hAnsi="Times New Roman" w:cs="Times New Roman"/>
          <w:i/>
          <w:iCs/>
          <w:sz w:val="24"/>
          <w:szCs w:val="24"/>
        </w:rPr>
        <w:t>Deductive vs inductive reasoning: Make smarter arguments, better decisions, and stronger conclusions</w:t>
      </w:r>
      <w:r w:rsidRPr="00D22CFE">
        <w:rPr>
          <w:rFonts w:ascii="Times New Roman" w:eastAsia="Times New Roman" w:hAnsi="Times New Roman" w:cs="Times New Roman"/>
          <w:sz w:val="24"/>
          <w:szCs w:val="24"/>
        </w:rPr>
        <w:t xml:space="preserve">. </w:t>
      </w:r>
      <w:proofErr w:type="spellStart"/>
      <w:r w:rsidRPr="00D22CFE">
        <w:rPr>
          <w:rFonts w:ascii="Times New Roman" w:eastAsia="Times New Roman" w:hAnsi="Times New Roman" w:cs="Times New Roman"/>
          <w:sz w:val="24"/>
          <w:szCs w:val="24"/>
        </w:rPr>
        <w:t>Farnam</w:t>
      </w:r>
      <w:proofErr w:type="spellEnd"/>
      <w:r w:rsidRPr="00D22CFE">
        <w:rPr>
          <w:rFonts w:ascii="Times New Roman" w:eastAsia="Times New Roman" w:hAnsi="Times New Roman" w:cs="Times New Roman"/>
          <w:sz w:val="24"/>
          <w:szCs w:val="24"/>
        </w:rPr>
        <w:t xml:space="preserve"> Street. (2021, February 12). Retrieved April 24, 2022, from https://fs.blog/deductive-inductive-reasoning/ </w:t>
      </w:r>
    </w:p>
    <w:p w14:paraId="77BB2E42" w14:textId="77777777" w:rsidR="00D22CFE" w:rsidRPr="00D22CFE" w:rsidRDefault="00D22CFE" w:rsidP="00D22CFE">
      <w:pPr>
        <w:spacing w:before="100" w:beforeAutospacing="1" w:after="100" w:afterAutospacing="1" w:line="480" w:lineRule="auto"/>
        <w:ind w:left="562" w:hanging="562"/>
        <w:rPr>
          <w:rFonts w:ascii="Times New Roman" w:eastAsia="Times New Roman" w:hAnsi="Times New Roman" w:cs="Times New Roman"/>
          <w:sz w:val="24"/>
          <w:szCs w:val="24"/>
        </w:rPr>
      </w:pPr>
      <w:r w:rsidRPr="00D22CFE">
        <w:rPr>
          <w:rFonts w:ascii="Times New Roman" w:eastAsia="Times New Roman" w:hAnsi="Times New Roman" w:cs="Times New Roman"/>
          <w:sz w:val="24"/>
          <w:szCs w:val="24"/>
        </w:rPr>
        <w:t xml:space="preserve">Curtis, G. (n.d.). </w:t>
      </w:r>
      <w:r w:rsidRPr="00D22CFE">
        <w:rPr>
          <w:rFonts w:ascii="Times New Roman" w:eastAsia="Times New Roman" w:hAnsi="Times New Roman" w:cs="Times New Roman"/>
          <w:i/>
          <w:iCs/>
          <w:sz w:val="24"/>
          <w:szCs w:val="24"/>
        </w:rPr>
        <w:t>Affirming a disjunct</w:t>
      </w:r>
      <w:r w:rsidRPr="00D22CFE">
        <w:rPr>
          <w:rFonts w:ascii="Times New Roman" w:eastAsia="Times New Roman" w:hAnsi="Times New Roman" w:cs="Times New Roman"/>
          <w:sz w:val="24"/>
          <w:szCs w:val="24"/>
        </w:rPr>
        <w:t xml:space="preserve">. Logical Fallacy: Affirming a Disjunct. Retrieved April 21, 2022, from https://www.fallacyfiles.org/afonedis.html </w:t>
      </w:r>
    </w:p>
    <w:p w14:paraId="48663ED8" w14:textId="77777777" w:rsidR="00F9082D" w:rsidRPr="00F9082D" w:rsidRDefault="00F9082D" w:rsidP="00F9082D">
      <w:pPr>
        <w:spacing w:line="480" w:lineRule="auto"/>
        <w:rPr>
          <w:rFonts w:ascii="Times New Roman" w:hAnsi="Times New Roman" w:cs="Times New Roman"/>
          <w:b/>
          <w:bCs/>
          <w:sz w:val="24"/>
          <w:szCs w:val="24"/>
        </w:rPr>
      </w:pPr>
    </w:p>
    <w:sectPr w:rsidR="00F9082D" w:rsidRPr="00F9082D">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4A4AA7" w14:textId="77777777" w:rsidR="00497F43" w:rsidRDefault="00497F43" w:rsidP="00BB3498">
      <w:pPr>
        <w:spacing w:after="0" w:line="240" w:lineRule="auto"/>
      </w:pPr>
      <w:r>
        <w:separator/>
      </w:r>
    </w:p>
  </w:endnote>
  <w:endnote w:type="continuationSeparator" w:id="0">
    <w:p w14:paraId="79337F48" w14:textId="77777777" w:rsidR="00497F43" w:rsidRDefault="00497F43" w:rsidP="00BB34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A4D67" w14:textId="77777777" w:rsidR="00497F43" w:rsidRDefault="00497F43" w:rsidP="00BB3498">
      <w:pPr>
        <w:spacing w:after="0" w:line="240" w:lineRule="auto"/>
      </w:pPr>
      <w:r>
        <w:separator/>
      </w:r>
    </w:p>
  </w:footnote>
  <w:footnote w:type="continuationSeparator" w:id="0">
    <w:p w14:paraId="0C89E047" w14:textId="77777777" w:rsidR="00497F43" w:rsidRDefault="00497F43" w:rsidP="00BB34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021220"/>
      <w:docPartObj>
        <w:docPartGallery w:val="Page Numbers (Top of Page)"/>
        <w:docPartUnique/>
      </w:docPartObj>
    </w:sdtPr>
    <w:sdtEndPr>
      <w:rPr>
        <w:noProof/>
      </w:rPr>
    </w:sdtEndPr>
    <w:sdtContent>
      <w:p w14:paraId="186D4575" w14:textId="48FF1016" w:rsidR="00BB3498" w:rsidRDefault="00BB349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EC57BF8" w14:textId="77777777" w:rsidR="00BB3498" w:rsidRDefault="00BB349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498"/>
    <w:rsid w:val="000E2655"/>
    <w:rsid w:val="00196EDE"/>
    <w:rsid w:val="001B40A2"/>
    <w:rsid w:val="0029467C"/>
    <w:rsid w:val="003168C6"/>
    <w:rsid w:val="00372A5C"/>
    <w:rsid w:val="003A15DD"/>
    <w:rsid w:val="0042498E"/>
    <w:rsid w:val="00497F43"/>
    <w:rsid w:val="00565E18"/>
    <w:rsid w:val="00624CD8"/>
    <w:rsid w:val="007765DA"/>
    <w:rsid w:val="00785A12"/>
    <w:rsid w:val="00857592"/>
    <w:rsid w:val="008D6BAA"/>
    <w:rsid w:val="00942A57"/>
    <w:rsid w:val="00997061"/>
    <w:rsid w:val="009D3098"/>
    <w:rsid w:val="00A12C5B"/>
    <w:rsid w:val="00A351DC"/>
    <w:rsid w:val="00B942BF"/>
    <w:rsid w:val="00BB3498"/>
    <w:rsid w:val="00D22CFE"/>
    <w:rsid w:val="00F1428E"/>
    <w:rsid w:val="00F62071"/>
    <w:rsid w:val="00F76A7B"/>
    <w:rsid w:val="00F9082D"/>
    <w:rsid w:val="00FA0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9B55D"/>
  <w15:chartTrackingRefBased/>
  <w15:docId w15:val="{DCB380F8-93AF-4DAB-9DE0-B9EB8A7A6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34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3498"/>
  </w:style>
  <w:style w:type="paragraph" w:styleId="Footer">
    <w:name w:val="footer"/>
    <w:basedOn w:val="Normal"/>
    <w:link w:val="FooterChar"/>
    <w:uiPriority w:val="99"/>
    <w:unhideWhenUsed/>
    <w:rsid w:val="00BB34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3498"/>
  </w:style>
  <w:style w:type="paragraph" w:styleId="NormalWeb">
    <w:name w:val="Normal (Web)"/>
    <w:basedOn w:val="Normal"/>
    <w:uiPriority w:val="99"/>
    <w:semiHidden/>
    <w:unhideWhenUsed/>
    <w:rsid w:val="001B40A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459319">
      <w:bodyDiv w:val="1"/>
      <w:marLeft w:val="0"/>
      <w:marRight w:val="0"/>
      <w:marTop w:val="0"/>
      <w:marBottom w:val="0"/>
      <w:divBdr>
        <w:top w:val="none" w:sz="0" w:space="0" w:color="auto"/>
        <w:left w:val="none" w:sz="0" w:space="0" w:color="auto"/>
        <w:bottom w:val="none" w:sz="0" w:space="0" w:color="auto"/>
        <w:right w:val="none" w:sz="0" w:space="0" w:color="auto"/>
      </w:divBdr>
    </w:div>
    <w:div w:id="1094278637">
      <w:bodyDiv w:val="1"/>
      <w:marLeft w:val="0"/>
      <w:marRight w:val="0"/>
      <w:marTop w:val="0"/>
      <w:marBottom w:val="0"/>
      <w:divBdr>
        <w:top w:val="none" w:sz="0" w:space="0" w:color="auto"/>
        <w:left w:val="none" w:sz="0" w:space="0" w:color="auto"/>
        <w:bottom w:val="none" w:sz="0" w:space="0" w:color="auto"/>
        <w:right w:val="none" w:sz="0" w:space="0" w:color="auto"/>
      </w:divBdr>
    </w:div>
    <w:div w:id="1788233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1272</TotalTime>
  <Pages>7</Pages>
  <Words>879</Words>
  <Characters>5012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hp.solawright.selena.r</dc:creator>
  <cp:keywords/>
  <dc:description/>
  <cp:lastModifiedBy>hp.solawright.selena.r</cp:lastModifiedBy>
  <cp:revision>3</cp:revision>
  <dcterms:created xsi:type="dcterms:W3CDTF">2022-04-21T18:36:00Z</dcterms:created>
  <dcterms:modified xsi:type="dcterms:W3CDTF">2022-04-24T16:04:00Z</dcterms:modified>
</cp:coreProperties>
</file>