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A851" w14:textId="00636FD9" w:rsidR="00A04079" w:rsidRDefault="00A04079">
      <w:pPr>
        <w:rPr>
          <w:rFonts w:ascii="Book Antiqua" w:hAnsi="Book Antiqua"/>
          <w:sz w:val="24"/>
          <w:szCs w:val="24"/>
        </w:rPr>
      </w:pPr>
      <w:r>
        <w:rPr>
          <w:rFonts w:ascii="Book Antiqua" w:hAnsi="Book Antiqua"/>
          <w:sz w:val="24"/>
          <w:szCs w:val="24"/>
        </w:rPr>
        <w:t>_</w:t>
      </w:r>
      <w:r w:rsidR="00D7620A" w:rsidRPr="00D7620A">
        <w:rPr>
          <w:rFonts w:ascii="Book Antiqua" w:hAnsi="Book Antiqua"/>
          <w:sz w:val="24"/>
          <w:szCs w:val="24"/>
          <w:u w:val="single"/>
        </w:rPr>
        <w:t>Selena Sola Wright</w:t>
      </w:r>
    </w:p>
    <w:p w14:paraId="731C0B1B" w14:textId="77777777" w:rsidR="00A04079" w:rsidRPr="005931B4" w:rsidRDefault="00A04079">
      <w:pPr>
        <w:rPr>
          <w:rFonts w:ascii="Book Antiqua" w:hAnsi="Book Antiqua"/>
          <w:sz w:val="24"/>
          <w:szCs w:val="24"/>
        </w:rPr>
      </w:pPr>
    </w:p>
    <w:p w14:paraId="15E3094A" w14:textId="77777777" w:rsidR="00A04079" w:rsidRDefault="006E0D1A" w:rsidP="001F2A63">
      <w:pPr>
        <w:spacing w:after="200" w:line="276" w:lineRule="auto"/>
        <w:ind w:left="2880" w:firstLine="720"/>
        <w:rPr>
          <w:rFonts w:ascii="Book Antiqua" w:hAnsi="Book Antiqua" w:cs="Arial"/>
          <w:b/>
          <w:noProof/>
          <w:sz w:val="24"/>
          <w:szCs w:val="24"/>
        </w:rPr>
      </w:pPr>
      <w:r>
        <w:rPr>
          <w:rFonts w:ascii="Book Antiqua" w:hAnsi="Book Antiqua" w:cs="Arial"/>
          <w:b/>
          <w:noProof/>
          <w:sz w:val="24"/>
          <w:szCs w:val="24"/>
        </w:rPr>
        <w:t>Evaluation Report</w:t>
      </w:r>
    </w:p>
    <w:p w14:paraId="4813069E" w14:textId="0AC52BFE" w:rsidR="001F2A63" w:rsidRPr="001F2A63" w:rsidRDefault="00BA3488" w:rsidP="001F2A63">
      <w:pPr>
        <w:spacing w:before="100" w:beforeAutospacing="1" w:after="100" w:afterAutospacing="1"/>
        <w:ind w:left="360"/>
        <w:rPr>
          <w:rFonts w:ascii="Times New Roman" w:eastAsia="Times New Roman" w:hAnsi="Times New Roman"/>
          <w:sz w:val="24"/>
          <w:szCs w:val="24"/>
        </w:rPr>
      </w:pPr>
      <w:r>
        <w:rPr>
          <w:rFonts w:ascii="Book Antiqua" w:hAnsi="Book Antiqua" w:cs="Arial"/>
          <w:b/>
          <w:noProof/>
        </w:rPr>
        <w:br/>
      </w:r>
      <w:r w:rsidR="001F2A63">
        <w:rPr>
          <w:rFonts w:ascii="Book Antiqua" w:hAnsi="Book Antiqua"/>
          <w:noProof/>
        </w:rPr>
        <w:t xml:space="preserve">    </w:t>
      </w:r>
      <w:r w:rsidR="001F2A63">
        <w:rPr>
          <w:rFonts w:ascii="Book Antiqua" w:hAnsi="Book Antiqua"/>
          <w:noProof/>
        </w:rPr>
        <w:tab/>
      </w:r>
      <w:r w:rsidR="00D7620A">
        <w:rPr>
          <w:rFonts w:ascii="Book Antiqua" w:hAnsi="Book Antiqua"/>
          <w:noProof/>
        </w:rPr>
        <w:t>The Hispanic population suffer</w:t>
      </w:r>
      <w:r w:rsidR="0029634B">
        <w:rPr>
          <w:rFonts w:ascii="Book Antiqua" w:hAnsi="Book Antiqua"/>
          <w:noProof/>
        </w:rPr>
        <w:t>s</w:t>
      </w:r>
      <w:r w:rsidR="00D7620A">
        <w:rPr>
          <w:rFonts w:ascii="Book Antiqua" w:hAnsi="Book Antiqua"/>
          <w:noProof/>
        </w:rPr>
        <w:t xml:space="preserve"> from high suicide rates because most do not follow through with outpatient care shortly after a suicide attempt. Hispanics have a low rate of healthcare utilization and lower rates of initial entry into mental health care compared to Non Hispanics.  The barriers to utilization also contributes to the high rate of suicides among Hispanics. The barrires of utilization include the limited awareness of mental disorders, limited understanding of the mental health system, lack of information to receive services, language barriers, and insurance. Suicides are the 12</w:t>
      </w:r>
      <w:r w:rsidR="00D7620A" w:rsidRPr="00D7620A">
        <w:rPr>
          <w:rFonts w:ascii="Book Antiqua" w:hAnsi="Book Antiqua"/>
          <w:noProof/>
          <w:vertAlign w:val="superscript"/>
        </w:rPr>
        <w:t>th</w:t>
      </w:r>
      <w:r w:rsidR="00D7620A">
        <w:rPr>
          <w:rFonts w:ascii="Book Antiqua" w:hAnsi="Book Antiqua"/>
          <w:noProof/>
        </w:rPr>
        <w:t xml:space="preserve"> leading cause of death within the hispanic population. Immigrants  among hispanics have a high rate of suicide due to social issolation and allientation. Issolation and alienation contribute to the high risk of suicide rates among hispanics due to social isolation. Hispanics who live in areas with high immigrant populations have lower risk to commit suicide because they relate and can communicate with one another. </w:t>
      </w:r>
      <w:r w:rsidR="001F2A63">
        <w:rPr>
          <w:rFonts w:ascii="Book Antiqua" w:hAnsi="Book Antiqua"/>
          <w:noProof/>
        </w:rPr>
        <w:br/>
      </w:r>
      <w:r w:rsidR="001F2A63">
        <w:rPr>
          <w:rFonts w:ascii="Book Antiqua" w:hAnsi="Book Antiqua"/>
          <w:noProof/>
        </w:rPr>
        <w:br/>
      </w:r>
      <w:r w:rsidR="00D7620A">
        <w:rPr>
          <w:rFonts w:ascii="Book Antiqua" w:hAnsi="Book Antiqua"/>
          <w:noProof/>
        </w:rPr>
        <w:t xml:space="preserve"> </w:t>
      </w:r>
      <w:r w:rsidR="001F2A63" w:rsidRPr="001F2A63">
        <w:rPr>
          <w:rFonts w:ascii="Times New Roman" w:eastAsia="Times New Roman" w:hAnsi="Times New Roman"/>
          <w:sz w:val="24"/>
          <w:szCs w:val="24"/>
        </w:rPr>
        <w:t>Poverty level affects mental health status. Hispanics living below the poverty level, as compared to Hispanics over twice the poverty level, are over twice as likely to report psychological distress.</w:t>
      </w:r>
    </w:p>
    <w:p w14:paraId="1CF1C533" w14:textId="77777777" w:rsidR="001F2A63" w:rsidRPr="001F2A63" w:rsidRDefault="001F2A63" w:rsidP="001F2A63">
      <w:pPr>
        <w:numPr>
          <w:ilvl w:val="0"/>
          <w:numId w:val="2"/>
        </w:numPr>
        <w:spacing w:before="100" w:beforeAutospacing="1" w:after="100" w:afterAutospacing="1"/>
        <w:rPr>
          <w:rFonts w:ascii="Times New Roman" w:eastAsia="Times New Roman" w:hAnsi="Times New Roman"/>
          <w:sz w:val="24"/>
          <w:szCs w:val="24"/>
        </w:rPr>
      </w:pPr>
      <w:r w:rsidRPr="001F2A63">
        <w:rPr>
          <w:rFonts w:ascii="Times New Roman" w:eastAsia="Times New Roman" w:hAnsi="Times New Roman"/>
          <w:sz w:val="24"/>
          <w:szCs w:val="24"/>
        </w:rPr>
        <w:t>The death rate from suicide for Hispanic men was four times the rate for Hispanic women, in 2017.</w:t>
      </w:r>
    </w:p>
    <w:p w14:paraId="0226FB4A" w14:textId="77777777" w:rsidR="001F2A63" w:rsidRPr="001F2A63" w:rsidRDefault="001F2A63" w:rsidP="001F2A63">
      <w:pPr>
        <w:numPr>
          <w:ilvl w:val="0"/>
          <w:numId w:val="2"/>
        </w:numPr>
        <w:spacing w:before="100" w:beforeAutospacing="1" w:after="100" w:afterAutospacing="1"/>
        <w:rPr>
          <w:rFonts w:ascii="Times New Roman" w:eastAsia="Times New Roman" w:hAnsi="Times New Roman"/>
          <w:sz w:val="24"/>
          <w:szCs w:val="24"/>
        </w:rPr>
      </w:pPr>
      <w:r w:rsidRPr="001F2A63">
        <w:rPr>
          <w:rFonts w:ascii="Times New Roman" w:eastAsia="Times New Roman" w:hAnsi="Times New Roman"/>
          <w:sz w:val="24"/>
          <w:szCs w:val="24"/>
        </w:rPr>
        <w:t>However, the suicide rate for Hispanics is less than half that of the non-Hispanic white population.</w:t>
      </w:r>
    </w:p>
    <w:p w14:paraId="2C82FD7B" w14:textId="184BFFE6" w:rsidR="001F2A63" w:rsidRPr="001F2A63" w:rsidRDefault="001F2A63" w:rsidP="001F2A63">
      <w:pPr>
        <w:numPr>
          <w:ilvl w:val="0"/>
          <w:numId w:val="2"/>
        </w:numPr>
        <w:spacing w:before="100" w:beforeAutospacing="1" w:after="100" w:afterAutospacing="1"/>
        <w:rPr>
          <w:rFonts w:ascii="Times New Roman" w:eastAsia="Times New Roman" w:hAnsi="Times New Roman"/>
          <w:sz w:val="24"/>
          <w:szCs w:val="24"/>
        </w:rPr>
      </w:pPr>
      <w:r w:rsidRPr="001F2A63">
        <w:rPr>
          <w:rFonts w:ascii="Times New Roman" w:eastAsia="Times New Roman" w:hAnsi="Times New Roman"/>
          <w:sz w:val="24"/>
          <w:szCs w:val="24"/>
        </w:rPr>
        <w:t>In 2017, suicide was the second leading cause of death for Hispanics, ages 15 to 34.</w:t>
      </w:r>
      <w:r w:rsidRPr="001F2A63">
        <w:rPr>
          <w:rFonts w:ascii="Times New Roman" w:eastAsia="Times New Roman" w:hAnsi="Times New Roman"/>
          <w:sz w:val="24"/>
          <w:szCs w:val="24"/>
        </w:rPr>
        <w:t xml:space="preserve"> </w:t>
      </w:r>
    </w:p>
    <w:p w14:paraId="384328FC" w14:textId="77777777" w:rsidR="001F2A63" w:rsidRPr="001F2A63" w:rsidRDefault="001F2A63" w:rsidP="001F2A63">
      <w:pPr>
        <w:numPr>
          <w:ilvl w:val="0"/>
          <w:numId w:val="2"/>
        </w:numPr>
        <w:spacing w:before="100" w:beforeAutospacing="1" w:after="100" w:afterAutospacing="1"/>
        <w:rPr>
          <w:rFonts w:ascii="Times New Roman" w:eastAsia="Times New Roman" w:hAnsi="Times New Roman"/>
          <w:sz w:val="24"/>
          <w:szCs w:val="24"/>
        </w:rPr>
      </w:pPr>
      <w:r w:rsidRPr="001F2A63">
        <w:rPr>
          <w:rFonts w:ascii="Times New Roman" w:eastAsia="Times New Roman" w:hAnsi="Times New Roman"/>
          <w:sz w:val="24"/>
          <w:szCs w:val="24"/>
        </w:rPr>
        <w:t>Suicide attempts for Hispanic girls, grades 9-12, were 40 percent higher than for non-Hispanic white girls in the same age group, in 2017.</w:t>
      </w:r>
    </w:p>
    <w:p w14:paraId="7D1A2AA8" w14:textId="2B517EEA" w:rsidR="001F2A63" w:rsidRPr="001F2A63" w:rsidRDefault="001F2A63" w:rsidP="001F2A63">
      <w:pPr>
        <w:numPr>
          <w:ilvl w:val="0"/>
          <w:numId w:val="2"/>
        </w:numPr>
        <w:spacing w:before="100" w:beforeAutospacing="1" w:after="100" w:afterAutospacing="1"/>
        <w:rPr>
          <w:rFonts w:ascii="Times New Roman" w:eastAsia="Times New Roman" w:hAnsi="Times New Roman"/>
          <w:sz w:val="24"/>
          <w:szCs w:val="24"/>
        </w:rPr>
      </w:pPr>
      <w:r w:rsidRPr="001F2A63">
        <w:rPr>
          <w:rFonts w:ascii="Times New Roman" w:eastAsia="Times New Roman" w:hAnsi="Times New Roman"/>
          <w:sz w:val="24"/>
          <w:szCs w:val="24"/>
        </w:rPr>
        <w:t>Non-Hispanic whites received mental health treatment twice as often as Hispanics, in 2018.</w:t>
      </w:r>
      <w:r>
        <w:rPr>
          <w:rFonts w:ascii="Times New Roman" w:eastAsia="Times New Roman" w:hAnsi="Times New Roman"/>
          <w:sz w:val="24"/>
          <w:szCs w:val="24"/>
        </w:rPr>
        <w:br/>
      </w:r>
      <w:r w:rsidRPr="001F2A63">
        <w:rPr>
          <w:rFonts w:ascii="Times New Roman" w:eastAsia="Times New Roman" w:hAnsi="Times New Roman"/>
          <w:szCs w:val="24"/>
        </w:rPr>
        <w:t>(</w:t>
      </w:r>
      <w:r w:rsidRPr="001F2A63">
        <w:rPr>
          <w:rFonts w:ascii="Times New Roman" w:eastAsia="Times New Roman" w:hAnsi="Times New Roman"/>
          <w:szCs w:val="24"/>
        </w:rPr>
        <w:t xml:space="preserve">Irimia R, </w:t>
      </w:r>
      <w:proofErr w:type="spellStart"/>
      <w:r w:rsidRPr="001F2A63">
        <w:rPr>
          <w:rFonts w:ascii="Times New Roman" w:eastAsia="Times New Roman" w:hAnsi="Times New Roman"/>
          <w:szCs w:val="24"/>
        </w:rPr>
        <w:t>Gottschlin</w:t>
      </w:r>
      <w:r w:rsidRPr="001F2A63">
        <w:rPr>
          <w:rFonts w:ascii="Times New Roman" w:eastAsia="Times New Roman" w:hAnsi="Times New Roman"/>
          <w:szCs w:val="24"/>
        </w:rPr>
        <w:t>g</w:t>
      </w:r>
      <w:proofErr w:type="spellEnd"/>
      <w:r>
        <w:rPr>
          <w:rFonts w:ascii="Times New Roman" w:eastAsia="Times New Roman" w:hAnsi="Times New Roman"/>
          <w:szCs w:val="24"/>
        </w:rPr>
        <w:t>)</w:t>
      </w:r>
    </w:p>
    <w:p w14:paraId="0FD49600" w14:textId="1737ADD9" w:rsidR="00980A7B" w:rsidRDefault="00980A7B" w:rsidP="001F2A63">
      <w:pPr>
        <w:spacing w:after="200" w:line="276" w:lineRule="auto"/>
        <w:rPr>
          <w:rFonts w:ascii="Book Antiqua" w:hAnsi="Book Antiqua"/>
        </w:rPr>
      </w:pPr>
    </w:p>
    <w:p w14:paraId="698B27A9" w14:textId="64A2C2D0" w:rsidR="00A04079" w:rsidRDefault="00A04079" w:rsidP="001F2A63">
      <w:pPr>
        <w:spacing w:after="200" w:line="276" w:lineRule="auto"/>
        <w:rPr>
          <w:rFonts w:ascii="Book Antiqua" w:hAnsi="Book Antiqua"/>
        </w:rPr>
      </w:pPr>
      <w:r w:rsidRPr="002D1C22">
        <w:rPr>
          <w:rFonts w:ascii="Book Antiqua" w:hAnsi="Book Antiqua" w:cs="Arial"/>
          <w:b/>
          <w:noProof/>
        </w:rPr>
        <w:t>Summary of</w:t>
      </w:r>
      <w:r w:rsidR="00980A7B">
        <w:rPr>
          <w:rFonts w:ascii="Book Antiqua" w:hAnsi="Book Antiqua" w:cs="Arial"/>
          <w:b/>
          <w:noProof/>
        </w:rPr>
        <w:t xml:space="preserve"> Health Service </w:t>
      </w:r>
      <w:r w:rsidRPr="002D1C22">
        <w:rPr>
          <w:rFonts w:ascii="Book Antiqua" w:hAnsi="Book Antiqua" w:cs="Arial"/>
          <w:b/>
          <w:noProof/>
        </w:rPr>
        <w:t>Issue</w:t>
      </w:r>
      <w:r w:rsidR="00BA3488">
        <w:rPr>
          <w:rFonts w:ascii="Book Antiqua" w:hAnsi="Book Antiqua" w:cs="Arial"/>
          <w:b/>
          <w:noProof/>
        </w:rPr>
        <w:br/>
      </w:r>
      <w:r w:rsidR="0048319B">
        <w:rPr>
          <w:rFonts w:ascii="Book Antiqua" w:hAnsi="Book Antiqua"/>
        </w:rPr>
        <w:t>I have found in most of my research that Hispanics have a high rate of suicides due to psychological effects of hurricane maria and the lack of knowledge immigrants</w:t>
      </w:r>
      <w:r w:rsidR="001F2A63">
        <w:rPr>
          <w:rFonts w:ascii="Book Antiqua" w:hAnsi="Book Antiqua"/>
        </w:rPr>
        <w:t xml:space="preserve"> </w:t>
      </w:r>
      <w:proofErr w:type="gramStart"/>
      <w:r w:rsidR="001F2A63">
        <w:rPr>
          <w:rFonts w:ascii="Book Antiqua" w:hAnsi="Book Antiqua"/>
        </w:rPr>
        <w:t>have to</w:t>
      </w:r>
      <w:proofErr w:type="gramEnd"/>
      <w:r w:rsidR="001F2A63">
        <w:rPr>
          <w:rFonts w:ascii="Book Antiqua" w:hAnsi="Book Antiqua"/>
        </w:rPr>
        <w:t xml:space="preserve"> </w:t>
      </w:r>
      <w:r w:rsidR="0048319B">
        <w:rPr>
          <w:rFonts w:ascii="Book Antiqua" w:hAnsi="Book Antiqua"/>
        </w:rPr>
        <w:t xml:space="preserve">access mental health care. I researched many articles regarding the suicide rate of Hispanics and realized that the underlying issue is the lack of knowledge towards mental health services. </w:t>
      </w:r>
    </w:p>
    <w:p w14:paraId="1A7D6EF0" w14:textId="77777777" w:rsidR="00A04079" w:rsidRDefault="00A04079" w:rsidP="00287497">
      <w:pPr>
        <w:pStyle w:val="ListParagraph"/>
        <w:ind w:left="0"/>
        <w:rPr>
          <w:rFonts w:ascii="Book Antiqua" w:hAnsi="Book Antiqua"/>
          <w:sz w:val="22"/>
        </w:rPr>
      </w:pPr>
    </w:p>
    <w:p w14:paraId="479283A9" w14:textId="77777777" w:rsidR="001F2A63" w:rsidRDefault="001F2A63" w:rsidP="00980A7B">
      <w:pPr>
        <w:pStyle w:val="ListParagraph"/>
        <w:ind w:left="0"/>
        <w:rPr>
          <w:rFonts w:ascii="Book Antiqua" w:hAnsi="Book Antiqua"/>
          <w:b/>
          <w:sz w:val="22"/>
        </w:rPr>
      </w:pPr>
    </w:p>
    <w:p w14:paraId="3A3A1C4D" w14:textId="77777777" w:rsidR="001F2A63" w:rsidRDefault="001F2A63" w:rsidP="00980A7B">
      <w:pPr>
        <w:pStyle w:val="ListParagraph"/>
        <w:ind w:left="0"/>
        <w:rPr>
          <w:rFonts w:ascii="Book Antiqua" w:hAnsi="Book Antiqua"/>
          <w:b/>
          <w:sz w:val="22"/>
        </w:rPr>
      </w:pPr>
    </w:p>
    <w:p w14:paraId="11CCC9D8" w14:textId="77777777" w:rsidR="001F2A63" w:rsidRDefault="001F2A63" w:rsidP="00980A7B">
      <w:pPr>
        <w:pStyle w:val="ListParagraph"/>
        <w:ind w:left="0"/>
        <w:rPr>
          <w:rFonts w:ascii="Book Antiqua" w:hAnsi="Book Antiqua"/>
          <w:b/>
          <w:sz w:val="22"/>
        </w:rPr>
      </w:pPr>
    </w:p>
    <w:p w14:paraId="4DC08284" w14:textId="77777777" w:rsidR="001F2A63" w:rsidRDefault="001F2A63" w:rsidP="00980A7B">
      <w:pPr>
        <w:pStyle w:val="ListParagraph"/>
        <w:ind w:left="0"/>
        <w:rPr>
          <w:rFonts w:ascii="Book Antiqua" w:hAnsi="Book Antiqua"/>
          <w:b/>
          <w:sz w:val="22"/>
        </w:rPr>
      </w:pPr>
    </w:p>
    <w:p w14:paraId="76F7D8D5" w14:textId="77777777" w:rsidR="001F2A63" w:rsidRDefault="001F2A63" w:rsidP="00980A7B">
      <w:pPr>
        <w:pStyle w:val="ListParagraph"/>
        <w:ind w:left="0"/>
        <w:rPr>
          <w:rFonts w:ascii="Book Antiqua" w:hAnsi="Book Antiqua"/>
          <w:b/>
          <w:sz w:val="22"/>
        </w:rPr>
      </w:pPr>
    </w:p>
    <w:p w14:paraId="5915C048" w14:textId="6D5BD499" w:rsidR="00A04079" w:rsidRDefault="00A04079" w:rsidP="00980A7B">
      <w:pPr>
        <w:pStyle w:val="ListParagraph"/>
        <w:ind w:left="0"/>
        <w:rPr>
          <w:rFonts w:ascii="Book Antiqua" w:hAnsi="Book Antiqua"/>
          <w:b/>
          <w:sz w:val="22"/>
        </w:rPr>
      </w:pPr>
      <w:r>
        <w:rPr>
          <w:rFonts w:ascii="Book Antiqua" w:hAnsi="Book Antiqua"/>
          <w:b/>
          <w:sz w:val="22"/>
        </w:rPr>
        <w:lastRenderedPageBreak/>
        <w:t>Personal Bias(es)</w:t>
      </w:r>
    </w:p>
    <w:p w14:paraId="327E74DB" w14:textId="17A907B2" w:rsidR="00A04079" w:rsidRPr="002D1C22" w:rsidRDefault="0074617C" w:rsidP="00287497">
      <w:pPr>
        <w:pStyle w:val="ListParagraph"/>
        <w:ind w:left="0"/>
        <w:rPr>
          <w:rFonts w:ascii="Book Antiqua" w:hAnsi="Book Antiqua"/>
          <w:sz w:val="22"/>
        </w:rPr>
      </w:pPr>
      <w:r>
        <w:rPr>
          <w:rFonts w:ascii="Book Antiqua" w:hAnsi="Book Antiqua"/>
          <w:sz w:val="22"/>
        </w:rPr>
        <w:br/>
      </w:r>
      <w:r w:rsidRPr="0074617C">
        <w:rPr>
          <w:rFonts w:ascii="Times New Roman" w:hAnsi="Times New Roman"/>
          <w:szCs w:val="24"/>
        </w:rPr>
        <w:t xml:space="preserve">Hispanic minorities struggle with culturally competent professionals and the quality of care. In order to provide adequate care a healthcare professional should relate to their patient while avoiding the biases associated with the culture. </w:t>
      </w:r>
      <w:r>
        <w:rPr>
          <w:rFonts w:ascii="Times New Roman" w:hAnsi="Times New Roman"/>
          <w:szCs w:val="24"/>
        </w:rPr>
        <w:t>As a professional healthcare provider, I will assess a patient needs as if it were my own</w:t>
      </w:r>
      <w:r w:rsidR="00980A7B">
        <w:rPr>
          <w:rFonts w:ascii="Book Antiqua" w:hAnsi="Book Antiqua"/>
          <w:sz w:val="22"/>
        </w:rPr>
        <w:t xml:space="preserve">. </w:t>
      </w:r>
      <w:r w:rsidR="00A04079" w:rsidRPr="002D1C22">
        <w:rPr>
          <w:rFonts w:ascii="Book Antiqua" w:hAnsi="Book Antiqua"/>
          <w:sz w:val="22"/>
        </w:rPr>
        <w:t>P</w:t>
      </w:r>
      <w:r>
        <w:rPr>
          <w:rFonts w:ascii="Book Antiqua" w:hAnsi="Book Antiqua"/>
          <w:sz w:val="22"/>
        </w:rPr>
        <w:t xml:space="preserve">atient care could be greatly impacted if a provider is culturally incompetent or is not sentimental to a client needs and disparity. </w:t>
      </w:r>
    </w:p>
    <w:p w14:paraId="7A16A09F" w14:textId="77777777" w:rsidR="0074617C" w:rsidRDefault="0074617C" w:rsidP="0074617C">
      <w:pPr>
        <w:rPr>
          <w:rFonts w:ascii="Book Antiqua" w:hAnsi="Book Antiqua" w:cs="Arial"/>
          <w:b/>
          <w:noProof/>
        </w:rPr>
      </w:pPr>
    </w:p>
    <w:p w14:paraId="5B83A209" w14:textId="77777777" w:rsidR="0074617C" w:rsidRDefault="0074617C" w:rsidP="0074617C">
      <w:pPr>
        <w:rPr>
          <w:rFonts w:ascii="Book Antiqua" w:hAnsi="Book Antiqua" w:cs="Arial"/>
          <w:b/>
          <w:noProof/>
        </w:rPr>
      </w:pPr>
    </w:p>
    <w:p w14:paraId="732CCC6B" w14:textId="77777777" w:rsidR="0074617C" w:rsidRDefault="0074617C" w:rsidP="0074617C">
      <w:pPr>
        <w:rPr>
          <w:rFonts w:ascii="Book Antiqua" w:hAnsi="Book Antiqua" w:cs="Arial"/>
          <w:b/>
          <w:noProof/>
        </w:rPr>
      </w:pPr>
    </w:p>
    <w:p w14:paraId="7C850A9E" w14:textId="7E2E0C80" w:rsidR="0074617C" w:rsidRDefault="00A04079" w:rsidP="0074617C">
      <w:pPr>
        <w:rPr>
          <w:rFonts w:ascii="Times New Roman" w:hAnsi="Times New Roman"/>
          <w:sz w:val="28"/>
          <w:szCs w:val="28"/>
        </w:rPr>
      </w:pPr>
      <w:r>
        <w:rPr>
          <w:rFonts w:ascii="Book Antiqua" w:hAnsi="Book Antiqua" w:cs="Arial"/>
          <w:b/>
          <w:noProof/>
        </w:rPr>
        <w:t>Education and Outreach</w:t>
      </w:r>
      <w:r w:rsidR="005E1183">
        <w:rPr>
          <w:rFonts w:ascii="Book Antiqua" w:hAnsi="Book Antiqua" w:cs="Arial"/>
          <w:b/>
          <w:noProof/>
        </w:rPr>
        <w:br/>
      </w:r>
      <w:r w:rsidR="0074617C" w:rsidRPr="0074617C">
        <w:rPr>
          <w:rFonts w:ascii="Times New Roman" w:hAnsi="Times New Roman"/>
        </w:rPr>
        <w:t>The American Medical Association provides references and information about the process of learning cultural competence. Society of Teachers of Family Medicine is an organization that provides guidelines for curriculum material to teach cultural sensitivity and competence to family medicine residents and other health professionals. (hpi.georgetown.edu</w:t>
      </w:r>
      <w:r w:rsidR="0074617C" w:rsidRPr="006307AC">
        <w:rPr>
          <w:rFonts w:ascii="Times New Roman" w:hAnsi="Times New Roman"/>
        </w:rPr>
        <w:t>)</w:t>
      </w:r>
      <w:r w:rsidR="006307AC" w:rsidRPr="006307AC">
        <w:rPr>
          <w:rFonts w:ascii="Times New Roman" w:hAnsi="Times New Roman"/>
        </w:rPr>
        <w:t xml:space="preserve"> Within the Hispanic community they have “</w:t>
      </w:r>
      <w:proofErr w:type="spellStart"/>
      <w:r w:rsidR="006307AC" w:rsidRPr="006307AC">
        <w:rPr>
          <w:rFonts w:ascii="Times New Roman" w:hAnsi="Times New Roman"/>
        </w:rPr>
        <w:t>promotoras</w:t>
      </w:r>
      <w:proofErr w:type="spellEnd"/>
      <w:r w:rsidR="006307AC" w:rsidRPr="006307AC">
        <w:rPr>
          <w:rFonts w:ascii="Times New Roman" w:hAnsi="Times New Roman"/>
        </w:rPr>
        <w:t xml:space="preserve">” which is Latin for peer educators. </w:t>
      </w:r>
      <w:proofErr w:type="spellStart"/>
      <w:r w:rsidR="006307AC" w:rsidRPr="006307AC">
        <w:rPr>
          <w:rFonts w:ascii="Times New Roman" w:hAnsi="Times New Roman"/>
        </w:rPr>
        <w:t>Promotoras</w:t>
      </w:r>
      <w:proofErr w:type="spellEnd"/>
      <w:r w:rsidR="006307AC" w:rsidRPr="006307AC">
        <w:rPr>
          <w:rFonts w:ascii="Times New Roman" w:hAnsi="Times New Roman"/>
        </w:rPr>
        <w:t xml:space="preserve"> are people from hard to reach populations who act as bridges between their community and the healthcare field</w:t>
      </w:r>
      <w:r w:rsidR="006307AC">
        <w:rPr>
          <w:rFonts w:ascii="Times New Roman" w:hAnsi="Times New Roman"/>
          <w:sz w:val="28"/>
          <w:szCs w:val="28"/>
        </w:rPr>
        <w:t xml:space="preserve">. </w:t>
      </w:r>
      <w:r w:rsidR="0074617C" w:rsidRPr="0074617C">
        <w:rPr>
          <w:rFonts w:ascii="Times New Roman" w:hAnsi="Times New Roman"/>
        </w:rPr>
        <w:t xml:space="preserve"> The importance of learning how to communicate with Hispanic individuals while providing appropriate treatment would reduce disparities and maintain adequate public health.</w:t>
      </w:r>
      <w:r w:rsidR="0074617C">
        <w:rPr>
          <w:rFonts w:ascii="Times New Roman" w:hAnsi="Times New Roman"/>
          <w:sz w:val="28"/>
          <w:szCs w:val="28"/>
        </w:rPr>
        <w:t xml:space="preserve"> </w:t>
      </w:r>
    </w:p>
    <w:p w14:paraId="16F542B7" w14:textId="77777777" w:rsidR="0074617C" w:rsidRDefault="0074617C" w:rsidP="0074617C">
      <w:pPr>
        <w:rPr>
          <w:rFonts w:ascii="Times New Roman" w:hAnsi="Times New Roman"/>
          <w:sz w:val="28"/>
          <w:szCs w:val="28"/>
        </w:rPr>
      </w:pPr>
    </w:p>
    <w:p w14:paraId="3855C236" w14:textId="5A0D2EEF" w:rsidR="00A04079" w:rsidRPr="002D1C22" w:rsidRDefault="00A04079" w:rsidP="005E1183">
      <w:pPr>
        <w:spacing w:after="200" w:line="276" w:lineRule="auto"/>
        <w:rPr>
          <w:rFonts w:ascii="Book Antiqua" w:hAnsi="Book Antiqua"/>
        </w:rPr>
      </w:pPr>
    </w:p>
    <w:p w14:paraId="4D08647D" w14:textId="38756C0C" w:rsidR="00A04079" w:rsidRPr="00A8324D" w:rsidRDefault="00A04079" w:rsidP="00A8324D">
      <w:pPr>
        <w:spacing w:after="200" w:line="276" w:lineRule="auto"/>
        <w:rPr>
          <w:rFonts w:ascii="Book Antiqua" w:hAnsi="Book Antiqua"/>
        </w:rPr>
      </w:pPr>
      <w:r w:rsidRPr="00287497">
        <w:rPr>
          <w:rFonts w:ascii="Book Antiqua" w:hAnsi="Book Antiqua" w:cs="Arial"/>
          <w:b/>
          <w:noProof/>
        </w:rPr>
        <w:t>Conclusion</w:t>
      </w:r>
      <w:r w:rsidR="006E0D1A">
        <w:rPr>
          <w:rFonts w:ascii="Book Antiqua" w:hAnsi="Book Antiqua" w:cs="Arial"/>
          <w:b/>
          <w:noProof/>
        </w:rPr>
        <w:br/>
      </w:r>
      <w:r w:rsidR="006307AC">
        <w:rPr>
          <w:rFonts w:ascii="Book Antiqua" w:hAnsi="Book Antiqua"/>
        </w:rPr>
        <w:t xml:space="preserve">Cultural Competence is the ability to understand </w:t>
      </w:r>
      <w:r w:rsidR="00860EA7">
        <w:rPr>
          <w:rFonts w:ascii="Book Antiqua" w:hAnsi="Book Antiqua"/>
        </w:rPr>
        <w:t xml:space="preserve">culture and provide adequate healthcare services. It is important to be aware of the disparities associated with Hispanic individuals in order to properly assess barriers such as verbal communication. </w:t>
      </w:r>
      <w:r w:rsidR="006E0D1A">
        <w:rPr>
          <w:rFonts w:ascii="Book Antiqua" w:hAnsi="Book Antiqua"/>
        </w:rPr>
        <w:br/>
      </w:r>
    </w:p>
    <w:sectPr w:rsidR="00A04079" w:rsidRPr="00A8324D" w:rsidSect="00CF0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76B22"/>
    <w:multiLevelType w:val="hybridMultilevel"/>
    <w:tmpl w:val="BAA612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8D72EF9"/>
    <w:multiLevelType w:val="multilevel"/>
    <w:tmpl w:val="9E2A1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B4"/>
    <w:rsid w:val="000E3582"/>
    <w:rsid w:val="00160B78"/>
    <w:rsid w:val="001659DA"/>
    <w:rsid w:val="001C343E"/>
    <w:rsid w:val="001F2A63"/>
    <w:rsid w:val="00287497"/>
    <w:rsid w:val="0029634B"/>
    <w:rsid w:val="002D1C22"/>
    <w:rsid w:val="00414D38"/>
    <w:rsid w:val="00437E3E"/>
    <w:rsid w:val="0048319B"/>
    <w:rsid w:val="00587A38"/>
    <w:rsid w:val="005931B4"/>
    <w:rsid w:val="005B5002"/>
    <w:rsid w:val="005E1183"/>
    <w:rsid w:val="00616879"/>
    <w:rsid w:val="006307AC"/>
    <w:rsid w:val="00695B73"/>
    <w:rsid w:val="006E0D1A"/>
    <w:rsid w:val="00703AB4"/>
    <w:rsid w:val="00737476"/>
    <w:rsid w:val="0074617C"/>
    <w:rsid w:val="007B1A8E"/>
    <w:rsid w:val="008102C1"/>
    <w:rsid w:val="0083032E"/>
    <w:rsid w:val="00860EA7"/>
    <w:rsid w:val="00980A7B"/>
    <w:rsid w:val="00A04079"/>
    <w:rsid w:val="00A8324D"/>
    <w:rsid w:val="00B145C3"/>
    <w:rsid w:val="00B553B2"/>
    <w:rsid w:val="00BA3488"/>
    <w:rsid w:val="00C412DB"/>
    <w:rsid w:val="00CD757D"/>
    <w:rsid w:val="00CF08C9"/>
    <w:rsid w:val="00D50243"/>
    <w:rsid w:val="00D7620A"/>
    <w:rsid w:val="00DF3B0E"/>
    <w:rsid w:val="00E04E4E"/>
    <w:rsid w:val="00E741D7"/>
    <w:rsid w:val="00EE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CD4E7"/>
  <w15:docId w15:val="{EEDB79B7-62EA-4135-945D-7F58580A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31B4"/>
    <w:pPr>
      <w:spacing w:after="200" w:line="276" w:lineRule="auto"/>
      <w:ind w:left="720"/>
      <w:contextualSpacing/>
    </w:pPr>
    <w:rPr>
      <w:rFonts w:ascii="Arial" w:hAnsi="Arial"/>
      <w:sz w:val="24"/>
    </w:rPr>
  </w:style>
  <w:style w:type="character" w:styleId="CommentReference">
    <w:name w:val="annotation reference"/>
    <w:basedOn w:val="DefaultParagraphFont"/>
    <w:uiPriority w:val="99"/>
    <w:semiHidden/>
    <w:rsid w:val="00E741D7"/>
    <w:rPr>
      <w:rFonts w:cs="Times New Roman"/>
      <w:sz w:val="16"/>
      <w:szCs w:val="16"/>
    </w:rPr>
  </w:style>
  <w:style w:type="paragraph" w:styleId="CommentText">
    <w:name w:val="annotation text"/>
    <w:basedOn w:val="Normal"/>
    <w:link w:val="CommentTextChar"/>
    <w:uiPriority w:val="99"/>
    <w:semiHidden/>
    <w:rsid w:val="00E741D7"/>
    <w:rPr>
      <w:sz w:val="20"/>
      <w:szCs w:val="20"/>
    </w:rPr>
  </w:style>
  <w:style w:type="character" w:customStyle="1" w:styleId="CommentTextChar">
    <w:name w:val="Comment Text Char"/>
    <w:basedOn w:val="DefaultParagraphFont"/>
    <w:link w:val="CommentText"/>
    <w:uiPriority w:val="99"/>
    <w:semiHidden/>
    <w:locked/>
    <w:rsid w:val="00E741D7"/>
    <w:rPr>
      <w:rFonts w:cs="Times New Roman"/>
      <w:sz w:val="20"/>
      <w:szCs w:val="20"/>
    </w:rPr>
  </w:style>
  <w:style w:type="paragraph" w:styleId="CommentSubject">
    <w:name w:val="annotation subject"/>
    <w:basedOn w:val="CommentText"/>
    <w:next w:val="CommentText"/>
    <w:link w:val="CommentSubjectChar"/>
    <w:uiPriority w:val="99"/>
    <w:semiHidden/>
    <w:rsid w:val="00E741D7"/>
    <w:rPr>
      <w:b/>
      <w:bCs/>
    </w:rPr>
  </w:style>
  <w:style w:type="character" w:customStyle="1" w:styleId="CommentSubjectChar">
    <w:name w:val="Comment Subject Char"/>
    <w:basedOn w:val="CommentTextChar"/>
    <w:link w:val="CommentSubject"/>
    <w:uiPriority w:val="99"/>
    <w:semiHidden/>
    <w:locked/>
    <w:rsid w:val="00E741D7"/>
    <w:rPr>
      <w:rFonts w:cs="Times New Roman"/>
      <w:b/>
      <w:bCs/>
      <w:sz w:val="20"/>
      <w:szCs w:val="20"/>
    </w:rPr>
  </w:style>
  <w:style w:type="paragraph" w:styleId="BalloonText">
    <w:name w:val="Balloon Text"/>
    <w:basedOn w:val="Normal"/>
    <w:link w:val="BalloonTextChar"/>
    <w:uiPriority w:val="99"/>
    <w:semiHidden/>
    <w:rsid w:val="00E741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1D7"/>
    <w:rPr>
      <w:rFonts w:ascii="Tahoma" w:hAnsi="Tahoma" w:cs="Tahoma"/>
      <w:sz w:val="16"/>
      <w:szCs w:val="16"/>
    </w:rPr>
  </w:style>
  <w:style w:type="paragraph" w:styleId="Revision">
    <w:name w:val="Revision"/>
    <w:hidden/>
    <w:uiPriority w:val="99"/>
    <w:semiHidden/>
    <w:rsid w:val="002D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376934">
      <w:bodyDiv w:val="1"/>
      <w:marLeft w:val="0"/>
      <w:marRight w:val="0"/>
      <w:marTop w:val="0"/>
      <w:marBottom w:val="0"/>
      <w:divBdr>
        <w:top w:val="none" w:sz="0" w:space="0" w:color="auto"/>
        <w:left w:val="none" w:sz="0" w:space="0" w:color="auto"/>
        <w:bottom w:val="none" w:sz="0" w:space="0" w:color="auto"/>
        <w:right w:val="none" w:sz="0" w:space="0" w:color="auto"/>
      </w:divBdr>
    </w:div>
    <w:div w:id="1698890439">
      <w:bodyDiv w:val="1"/>
      <w:marLeft w:val="0"/>
      <w:marRight w:val="0"/>
      <w:marTop w:val="0"/>
      <w:marBottom w:val="0"/>
      <w:divBdr>
        <w:top w:val="none" w:sz="0" w:space="0" w:color="auto"/>
        <w:left w:val="none" w:sz="0" w:space="0" w:color="auto"/>
        <w:bottom w:val="none" w:sz="0" w:space="0" w:color="auto"/>
        <w:right w:val="none" w:sz="0" w:space="0" w:color="auto"/>
      </w:divBdr>
      <w:divsChild>
        <w:div w:id="1596357183">
          <w:marLeft w:val="0"/>
          <w:marRight w:val="0"/>
          <w:marTop w:val="0"/>
          <w:marBottom w:val="0"/>
          <w:divBdr>
            <w:top w:val="none" w:sz="0" w:space="0" w:color="auto"/>
            <w:left w:val="none" w:sz="0" w:space="0" w:color="auto"/>
            <w:bottom w:val="none" w:sz="0" w:space="0" w:color="auto"/>
            <w:right w:val="none" w:sz="0" w:space="0" w:color="auto"/>
          </w:divBdr>
          <w:divsChild>
            <w:div w:id="2053722634">
              <w:marLeft w:val="0"/>
              <w:marRight w:val="0"/>
              <w:marTop w:val="0"/>
              <w:marBottom w:val="0"/>
              <w:divBdr>
                <w:top w:val="none" w:sz="0" w:space="0" w:color="auto"/>
                <w:left w:val="none" w:sz="0" w:space="0" w:color="auto"/>
                <w:bottom w:val="none" w:sz="0" w:space="0" w:color="auto"/>
                <w:right w:val="none" w:sz="0" w:space="0" w:color="auto"/>
              </w:divBdr>
              <w:divsChild>
                <w:div w:id="5724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Name:____________________________________</vt:lpstr>
    </vt:vector>
  </TitlesOfParts>
  <Company>SUNY Campus Agreement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dc:title>
  <dc:creator>sara_meana</dc:creator>
  <cp:lastModifiedBy>hp.solawright.selena.r</cp:lastModifiedBy>
  <cp:revision>2</cp:revision>
  <cp:lastPrinted>2015-02-04T17:29:00Z</cp:lastPrinted>
  <dcterms:created xsi:type="dcterms:W3CDTF">2020-07-05T22:39:00Z</dcterms:created>
  <dcterms:modified xsi:type="dcterms:W3CDTF">2020-07-05T22:39:00Z</dcterms:modified>
</cp:coreProperties>
</file>