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AA2EA" w14:textId="77777777" w:rsidR="00F37651" w:rsidRPr="00C7706A" w:rsidRDefault="00BC6350" w:rsidP="005673B8">
      <w:pPr>
        <w:pStyle w:val="Title"/>
        <w:rPr>
          <w:rFonts w:ascii="Bookman Old Style" w:hAnsi="Bookman Old Style"/>
          <w:sz w:val="24"/>
          <w:szCs w:val="24"/>
        </w:rPr>
      </w:pPr>
      <w:sdt>
        <w:sdtPr>
          <w:rPr>
            <w:rFonts w:ascii="Bookman Old Style" w:hAnsi="Bookman Old Style"/>
            <w:sz w:val="24"/>
            <w:szCs w:val="24"/>
          </w:rPr>
          <w:alias w:val="Enter title:"/>
          <w:tag w:val="Enter title:"/>
          <w:id w:val="959995957"/>
          <w:placeholder>
            <w:docPart w:val="855D8F1AC6494BF4BCBC9B082AAE4E9F"/>
          </w:placeholder>
          <w:temporary/>
          <w:showingPlcHdr/>
          <w15:appearance w15:val="hidden"/>
        </w:sdtPr>
        <w:sdtEndPr/>
        <w:sdtContent>
          <w:r w:rsidR="00DE1694" w:rsidRPr="00C7706A">
            <w:rPr>
              <w:rFonts w:ascii="Bookman Old Style" w:hAnsi="Bookman Old Style"/>
            </w:rPr>
            <w:t>interoffice memorandum</w:t>
          </w:r>
        </w:sdtContent>
      </w:sdt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emo information table"/>
      </w:tblPr>
      <w:tblGrid>
        <w:gridCol w:w="1357"/>
        <w:gridCol w:w="7283"/>
      </w:tblGrid>
      <w:tr w:rsidR="005673B8" w:rsidRPr="00C7706A" w14:paraId="28574A59" w14:textId="77777777" w:rsidTr="00431C47">
        <w:trPr>
          <w:cantSplit/>
        </w:trPr>
        <w:tc>
          <w:tcPr>
            <w:tcW w:w="1357" w:type="dxa"/>
          </w:tcPr>
          <w:p w14:paraId="1508E033" w14:textId="77777777" w:rsidR="005673B8" w:rsidRPr="00C7706A" w:rsidRDefault="00BC6350" w:rsidP="005673B8">
            <w:pPr>
              <w:pStyle w:val="Heading1"/>
              <w:rPr>
                <w:rFonts w:ascii="Bookman Old Style" w:hAnsi="Bookman Old Style"/>
                <w:sz w:val="24"/>
                <w:szCs w:val="24"/>
              </w:rPr>
            </w:pPr>
            <w:sdt>
              <w:sdtPr>
                <w:rPr>
                  <w:rFonts w:ascii="Bookman Old Style" w:hAnsi="Bookman Old Style"/>
                  <w:sz w:val="24"/>
                  <w:szCs w:val="24"/>
                </w:rPr>
                <w:alias w:val="To:"/>
                <w:tag w:val="To:"/>
                <w:id w:val="1046877984"/>
                <w:placeholder>
                  <w:docPart w:val="963BE20F86554FF7994D75B942D75D64"/>
                </w:placeholder>
                <w:temporary/>
                <w:showingPlcHdr/>
                <w15:appearance w15:val="hidden"/>
              </w:sdtPr>
              <w:sdtEndPr/>
              <w:sdtContent>
                <w:r w:rsidR="00020E86" w:rsidRPr="00C7706A">
                  <w:rPr>
                    <w:rFonts w:ascii="Bookman Old Style" w:hAnsi="Bookman Old Style"/>
                    <w:sz w:val="24"/>
                    <w:szCs w:val="24"/>
                  </w:rPr>
                  <w:t>to</w:t>
                </w:r>
              </w:sdtContent>
            </w:sdt>
            <w:r w:rsidR="005673B8" w:rsidRPr="00C7706A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14:paraId="108DBB4E" w14:textId="667986F4" w:rsidR="005673B8" w:rsidRPr="00C7706A" w:rsidRDefault="00B32CAD" w:rsidP="007A1081">
            <w:pPr>
              <w:pStyle w:val="Heading2"/>
              <w:rPr>
                <w:rFonts w:ascii="Bookman Old Style" w:hAnsi="Bookman Old Style"/>
                <w:sz w:val="24"/>
                <w:szCs w:val="28"/>
              </w:rPr>
            </w:pPr>
            <w:r w:rsidRPr="00C7706A">
              <w:rPr>
                <w:rFonts w:ascii="Bookman Old Style" w:hAnsi="Bookman Old Style"/>
                <w:sz w:val="24"/>
                <w:szCs w:val="28"/>
              </w:rPr>
              <w:t>Coding &amp; Billing Staff</w:t>
            </w:r>
          </w:p>
        </w:tc>
      </w:tr>
      <w:tr w:rsidR="005673B8" w:rsidRPr="00C7706A" w14:paraId="6554F2C0" w14:textId="77777777" w:rsidTr="00431C47">
        <w:trPr>
          <w:cantSplit/>
        </w:trPr>
        <w:tc>
          <w:tcPr>
            <w:tcW w:w="1357" w:type="dxa"/>
          </w:tcPr>
          <w:p w14:paraId="37CBF5D9" w14:textId="77777777" w:rsidR="005673B8" w:rsidRPr="00C7706A" w:rsidRDefault="00BC6350" w:rsidP="005673B8">
            <w:pPr>
              <w:pStyle w:val="Heading1"/>
              <w:rPr>
                <w:rFonts w:ascii="Bookman Old Style" w:hAnsi="Bookman Old Style"/>
                <w:sz w:val="24"/>
                <w:szCs w:val="24"/>
              </w:rPr>
            </w:pPr>
            <w:sdt>
              <w:sdtPr>
                <w:rPr>
                  <w:rFonts w:ascii="Bookman Old Style" w:hAnsi="Bookman Old Style"/>
                  <w:sz w:val="24"/>
                  <w:szCs w:val="24"/>
                </w:rPr>
                <w:alias w:val="From:"/>
                <w:tag w:val="From:"/>
                <w:id w:val="-628706206"/>
                <w:placeholder>
                  <w:docPart w:val="047B024359414139BC15A0252B946684"/>
                </w:placeholder>
                <w:temporary/>
                <w:showingPlcHdr/>
                <w15:appearance w15:val="hidden"/>
              </w:sdtPr>
              <w:sdtEndPr/>
              <w:sdtContent>
                <w:r w:rsidR="00020E86" w:rsidRPr="00C7706A">
                  <w:rPr>
                    <w:rFonts w:ascii="Bookman Old Style" w:hAnsi="Bookman Old Style"/>
                    <w:sz w:val="24"/>
                    <w:szCs w:val="24"/>
                  </w:rPr>
                  <w:t>from</w:t>
                </w:r>
              </w:sdtContent>
            </w:sdt>
            <w:r w:rsidR="005673B8" w:rsidRPr="00C7706A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14:paraId="26A3648B" w14:textId="07DA14D5" w:rsidR="005673B8" w:rsidRPr="00C7706A" w:rsidRDefault="00B32CAD" w:rsidP="007A1081">
            <w:pPr>
              <w:pStyle w:val="Heading2"/>
              <w:rPr>
                <w:rFonts w:ascii="Bookman Old Style" w:hAnsi="Bookman Old Style"/>
                <w:sz w:val="24"/>
                <w:szCs w:val="28"/>
              </w:rPr>
            </w:pPr>
            <w:r w:rsidRPr="00C7706A">
              <w:rPr>
                <w:rFonts w:ascii="Bookman Old Style" w:hAnsi="Bookman Old Style"/>
                <w:sz w:val="24"/>
                <w:szCs w:val="28"/>
              </w:rPr>
              <w:t>Ana Gonzzalez</w:t>
            </w:r>
          </w:p>
        </w:tc>
      </w:tr>
      <w:tr w:rsidR="005673B8" w:rsidRPr="00C7706A" w14:paraId="018A4D1C" w14:textId="77777777" w:rsidTr="00431C47">
        <w:trPr>
          <w:cantSplit/>
        </w:trPr>
        <w:tc>
          <w:tcPr>
            <w:tcW w:w="1357" w:type="dxa"/>
          </w:tcPr>
          <w:p w14:paraId="06F189D1" w14:textId="77777777" w:rsidR="005673B8" w:rsidRPr="00C7706A" w:rsidRDefault="00BC6350" w:rsidP="005673B8">
            <w:pPr>
              <w:pStyle w:val="Heading1"/>
              <w:rPr>
                <w:rFonts w:ascii="Bookman Old Style" w:hAnsi="Bookman Old Style"/>
                <w:sz w:val="24"/>
                <w:szCs w:val="24"/>
              </w:rPr>
            </w:pPr>
            <w:sdt>
              <w:sdtPr>
                <w:rPr>
                  <w:rFonts w:ascii="Bookman Old Style" w:hAnsi="Bookman Old Style"/>
                  <w:sz w:val="24"/>
                  <w:szCs w:val="24"/>
                </w:rPr>
                <w:alias w:val="Subject:"/>
                <w:tag w:val="Subject:"/>
                <w:id w:val="-136491269"/>
                <w:placeholder>
                  <w:docPart w:val="C4346F0CA5F7475AB7C27BFC1E5F6049"/>
                </w:placeholder>
                <w:temporary/>
                <w:showingPlcHdr/>
                <w15:appearance w15:val="hidden"/>
              </w:sdtPr>
              <w:sdtEndPr/>
              <w:sdtContent>
                <w:r w:rsidR="00020E86" w:rsidRPr="00C7706A">
                  <w:rPr>
                    <w:rFonts w:ascii="Bookman Old Style" w:hAnsi="Bookman Old Style"/>
                    <w:sz w:val="24"/>
                    <w:szCs w:val="24"/>
                  </w:rPr>
                  <w:t>subject</w:t>
                </w:r>
              </w:sdtContent>
            </w:sdt>
            <w:r w:rsidR="005673B8" w:rsidRPr="00C7706A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14:paraId="7B40D723" w14:textId="5ACCD8B7" w:rsidR="005673B8" w:rsidRPr="00C7706A" w:rsidRDefault="00B32CAD" w:rsidP="007A1081">
            <w:pPr>
              <w:pStyle w:val="Heading2"/>
              <w:rPr>
                <w:rFonts w:ascii="Bookman Old Style" w:hAnsi="Bookman Old Style"/>
                <w:sz w:val="24"/>
                <w:szCs w:val="28"/>
              </w:rPr>
            </w:pPr>
            <w:r w:rsidRPr="00C7706A">
              <w:rPr>
                <w:rFonts w:ascii="Bookman Old Style" w:hAnsi="Bookman Old Style"/>
                <w:sz w:val="24"/>
                <w:szCs w:val="28"/>
              </w:rPr>
              <w:t>Coding Compliance Training</w:t>
            </w:r>
          </w:p>
        </w:tc>
      </w:tr>
      <w:tr w:rsidR="005673B8" w:rsidRPr="00C7706A" w14:paraId="60D80E04" w14:textId="77777777" w:rsidTr="00431C47">
        <w:trPr>
          <w:cantSplit/>
        </w:trPr>
        <w:tc>
          <w:tcPr>
            <w:tcW w:w="1357" w:type="dxa"/>
          </w:tcPr>
          <w:p w14:paraId="31BCD429" w14:textId="77777777" w:rsidR="005673B8" w:rsidRPr="00C7706A" w:rsidRDefault="00BC6350" w:rsidP="005673B8">
            <w:pPr>
              <w:pStyle w:val="Heading1"/>
              <w:rPr>
                <w:rFonts w:ascii="Bookman Old Style" w:hAnsi="Bookman Old Style"/>
                <w:sz w:val="24"/>
                <w:szCs w:val="24"/>
              </w:rPr>
            </w:pPr>
            <w:sdt>
              <w:sdtPr>
                <w:rPr>
                  <w:rFonts w:ascii="Bookman Old Style" w:hAnsi="Bookman Old Style"/>
                  <w:sz w:val="24"/>
                  <w:szCs w:val="24"/>
                </w:rPr>
                <w:alias w:val="Date:"/>
                <w:tag w:val="Date:"/>
                <w:id w:val="-213813602"/>
                <w:placeholder>
                  <w:docPart w:val="AA7BD06426454E8D80BDC379DC220228"/>
                </w:placeholder>
                <w:temporary/>
                <w:showingPlcHdr/>
                <w15:appearance w15:val="hidden"/>
              </w:sdtPr>
              <w:sdtEndPr/>
              <w:sdtContent>
                <w:r w:rsidR="00020E86" w:rsidRPr="00C7706A">
                  <w:rPr>
                    <w:rFonts w:ascii="Bookman Old Style" w:hAnsi="Bookman Old Style"/>
                    <w:sz w:val="24"/>
                    <w:szCs w:val="24"/>
                  </w:rPr>
                  <w:t>date</w:t>
                </w:r>
              </w:sdtContent>
            </w:sdt>
            <w:r w:rsidR="005673B8" w:rsidRPr="00C7706A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283" w:type="dxa"/>
          </w:tcPr>
          <w:p w14:paraId="3423EA16" w14:textId="69AD4EEC" w:rsidR="005673B8" w:rsidRPr="00C7706A" w:rsidRDefault="00B32CAD" w:rsidP="007A1081">
            <w:pPr>
              <w:pStyle w:val="Heading2"/>
              <w:rPr>
                <w:rFonts w:ascii="Bookman Old Style" w:hAnsi="Bookman Old Style"/>
                <w:sz w:val="24"/>
                <w:szCs w:val="28"/>
              </w:rPr>
            </w:pPr>
            <w:r w:rsidRPr="00C7706A">
              <w:rPr>
                <w:rFonts w:ascii="Bookman Old Style" w:hAnsi="Bookman Old Style"/>
                <w:sz w:val="24"/>
                <w:szCs w:val="28"/>
              </w:rPr>
              <w:t>6/</w:t>
            </w:r>
            <w:r w:rsidR="00BC6350">
              <w:rPr>
                <w:rFonts w:ascii="Bookman Old Style" w:hAnsi="Bookman Old Style"/>
                <w:sz w:val="24"/>
                <w:szCs w:val="28"/>
              </w:rPr>
              <w:t>20</w:t>
            </w:r>
            <w:r w:rsidRPr="00C7706A">
              <w:rPr>
                <w:rFonts w:ascii="Bookman Old Style" w:hAnsi="Bookman Old Style"/>
                <w:sz w:val="24"/>
                <w:szCs w:val="28"/>
              </w:rPr>
              <w:t>/2021</w:t>
            </w:r>
          </w:p>
        </w:tc>
      </w:tr>
    </w:tbl>
    <w:p w14:paraId="635E7F1A" w14:textId="6DAF1FB5" w:rsidR="00C8765D" w:rsidRDefault="005155C7" w:rsidP="007A1081">
      <w:p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 xml:space="preserve">I am writing you to inform about our calendar plan to coding compliance training we are planning broke it down in 12 months training. </w:t>
      </w:r>
      <w:r w:rsidR="00BC6350">
        <w:rPr>
          <w:rFonts w:ascii="Bookman Old Style" w:hAnsi="Bookman Old Style"/>
          <w:sz w:val="24"/>
          <w:szCs w:val="24"/>
        </w:rPr>
        <w:t>First training is going to be on January.</w:t>
      </w:r>
    </w:p>
    <w:p w14:paraId="180FDEAA" w14:textId="016D3FAB" w:rsidR="00BC6350" w:rsidRDefault="00BC6350" w:rsidP="007A108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Date: January 3, 2022</w:t>
      </w:r>
    </w:p>
    <w:p w14:paraId="57302EA8" w14:textId="0C31A8D5" w:rsidR="00BC6350" w:rsidRDefault="00BC6350" w:rsidP="007A108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Time: 8:00 am</w:t>
      </w:r>
    </w:p>
    <w:p w14:paraId="68269911" w14:textId="634A50CA" w:rsidR="00BC6350" w:rsidRPr="009F2F7D" w:rsidRDefault="00BC6350" w:rsidP="007A1081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Location: Bryant &amp; Stratton Medical Center (Gather in the Lobby area)</w:t>
      </w:r>
    </w:p>
    <w:p w14:paraId="47A8501B" w14:textId="31E31A4E" w:rsidR="005155C7" w:rsidRPr="009F2F7D" w:rsidRDefault="007A5CD3" w:rsidP="007A1081">
      <w:p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 xml:space="preserve">As our company continue to grow, we feel the necessity to provide this training. </w:t>
      </w:r>
      <w:r w:rsidR="005155C7" w:rsidRPr="009F2F7D">
        <w:rPr>
          <w:rFonts w:ascii="Bookman Old Style" w:hAnsi="Bookman Old Style"/>
          <w:sz w:val="24"/>
          <w:szCs w:val="24"/>
        </w:rPr>
        <w:t xml:space="preserve">We are </w:t>
      </w:r>
      <w:r w:rsidRPr="009F2F7D">
        <w:rPr>
          <w:rFonts w:ascii="Bookman Old Style" w:hAnsi="Bookman Old Style"/>
          <w:sz w:val="24"/>
          <w:szCs w:val="24"/>
        </w:rPr>
        <w:t>planning the follow presentations.</w:t>
      </w:r>
    </w:p>
    <w:p w14:paraId="7074E2EC" w14:textId="77777777" w:rsidR="001702E9" w:rsidRPr="009F2F7D" w:rsidRDefault="001702E9" w:rsidP="007A1081">
      <w:pPr>
        <w:rPr>
          <w:rFonts w:ascii="Bookman Old Style" w:hAnsi="Bookman Old Style"/>
          <w:sz w:val="24"/>
          <w:szCs w:val="24"/>
        </w:rPr>
      </w:pPr>
    </w:p>
    <w:p w14:paraId="1D6CE4A6" w14:textId="0C182E58" w:rsidR="001702E9" w:rsidRPr="009F2F7D" w:rsidRDefault="007A5CD3" w:rsidP="007A5CD3">
      <w:pPr>
        <w:spacing w:before="0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 Providing an overview of the seven components of an effective coding compliance plan.</w:t>
      </w:r>
      <w:r w:rsidR="001702E9" w:rsidRPr="009F2F7D">
        <w:rPr>
          <w:rFonts w:ascii="Bookman Old Style" w:hAnsi="Bookman Old Style"/>
          <w:sz w:val="24"/>
          <w:szCs w:val="24"/>
        </w:rPr>
        <w:t xml:space="preserve"> </w:t>
      </w:r>
    </w:p>
    <w:p w14:paraId="29955161" w14:textId="4B796B5A" w:rsidR="001702E9" w:rsidRPr="009F2F7D" w:rsidRDefault="001702E9" w:rsidP="001702E9">
      <w:pPr>
        <w:pStyle w:val="ListParagraph"/>
        <w:numPr>
          <w:ilvl w:val="0"/>
          <w:numId w:val="13"/>
        </w:numPr>
        <w:spacing w:before="0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 xml:space="preserve">The following are ways the UT Dallas Compliance Program has addressed the seven elements: (Retrieve from </w:t>
      </w:r>
      <w:hyperlink r:id="rId7" w:history="1">
        <w:r w:rsidRPr="009F2F7D">
          <w:rPr>
            <w:rStyle w:val="Hyperlink"/>
            <w:rFonts w:ascii="Bookman Old Style" w:hAnsi="Bookman Old Style"/>
            <w:sz w:val="24"/>
            <w:szCs w:val="24"/>
          </w:rPr>
          <w:t>https://institutional-initiatives.utdallas.edu/compliance/resources/seven-elements-of-an-effective-compliance-program/</w:t>
        </w:r>
      </w:hyperlink>
      <w:r w:rsidRPr="009F2F7D">
        <w:rPr>
          <w:rFonts w:ascii="Bookman Old Style" w:hAnsi="Bookman Old Style"/>
          <w:sz w:val="24"/>
          <w:szCs w:val="24"/>
        </w:rPr>
        <w:t xml:space="preserve">) </w:t>
      </w:r>
    </w:p>
    <w:p w14:paraId="60ABED6F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Implementing written policies and procedures </w:t>
      </w:r>
    </w:p>
    <w:p w14:paraId="3EC094F0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Standards of Conduct Guide</w:t>
      </w:r>
    </w:p>
    <w:p w14:paraId="7D1E9E50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Ethics policy</w:t>
      </w:r>
    </w:p>
    <w:p w14:paraId="1AAC6F2E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Designating a compliance officer and compliance committee </w:t>
      </w:r>
    </w:p>
    <w:p w14:paraId="643204F6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Compliance Advisory Committee</w:t>
      </w:r>
    </w:p>
    <w:p w14:paraId="6DF5359E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Conducting effective training and education </w:t>
      </w:r>
    </w:p>
    <w:p w14:paraId="7316EFF2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Compliance Training</w:t>
      </w:r>
    </w:p>
    <w:p w14:paraId="5200195D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Developing effective lines of communication </w:t>
      </w:r>
    </w:p>
    <w:p w14:paraId="68D9E7C3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Hotline</w:t>
      </w:r>
    </w:p>
    <w:p w14:paraId="0A9D2206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Conducting internal monitoring and auditing </w:t>
      </w:r>
    </w:p>
    <w:p w14:paraId="492EEF29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Internal Audits</w:t>
      </w:r>
    </w:p>
    <w:p w14:paraId="2899CD77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Compliance Inspections</w:t>
      </w:r>
    </w:p>
    <w:p w14:paraId="2F6C1257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lastRenderedPageBreak/>
        <w:t>Peer Reviews</w:t>
      </w:r>
    </w:p>
    <w:p w14:paraId="600871B7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External Audits, </w:t>
      </w:r>
      <w:proofErr w:type="gramStart"/>
      <w:r w:rsidRPr="001702E9">
        <w:rPr>
          <w:rFonts w:ascii="Bookman Old Style" w:hAnsi="Bookman Old Style"/>
          <w:sz w:val="24"/>
          <w:szCs w:val="24"/>
        </w:rPr>
        <w:t>Reviews</w:t>
      </w:r>
      <w:proofErr w:type="gramEnd"/>
      <w:r w:rsidRPr="001702E9">
        <w:rPr>
          <w:rFonts w:ascii="Bookman Old Style" w:hAnsi="Bookman Old Style"/>
          <w:sz w:val="24"/>
          <w:szCs w:val="24"/>
        </w:rPr>
        <w:t xml:space="preserve"> and Inspections</w:t>
      </w:r>
    </w:p>
    <w:p w14:paraId="3EFF58B7" w14:textId="77777777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Enforcing standards through well-publicized disciplinary guidelines </w:t>
      </w:r>
    </w:p>
    <w:p w14:paraId="64FB3926" w14:textId="77777777" w:rsidR="001702E9" w:rsidRPr="001702E9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Consequences levied consistently regardless of the employee’s stature within the organization. Enforcement consistent with appropriate disciplinary action.</w:t>
      </w:r>
    </w:p>
    <w:p w14:paraId="14CC4A63" w14:textId="77777777" w:rsidR="001702E9" w:rsidRPr="001702E9" w:rsidRDefault="00BC6350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hyperlink r:id="rId8" w:history="1">
        <w:r w:rsidR="001702E9" w:rsidRPr="001702E9">
          <w:rPr>
            <w:rFonts w:ascii="Bookman Old Style" w:hAnsi="Bookman Old Style"/>
            <w:color w:val="0000FF"/>
            <w:sz w:val="24"/>
            <w:szCs w:val="24"/>
            <w:u w:val="single"/>
          </w:rPr>
          <w:t>HR’s discipline webpage</w:t>
        </w:r>
      </w:hyperlink>
    </w:p>
    <w:p w14:paraId="7C4E7ACC" w14:textId="29E9304B" w:rsidR="001702E9" w:rsidRPr="001702E9" w:rsidRDefault="001702E9" w:rsidP="001702E9">
      <w:pPr>
        <w:numPr>
          <w:ilvl w:val="0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 xml:space="preserve">Responding promptly to detected problems and undertaking corrective </w:t>
      </w:r>
      <w:r w:rsidRPr="009F2F7D">
        <w:rPr>
          <w:rFonts w:ascii="Bookman Old Style" w:hAnsi="Bookman Old Style"/>
          <w:sz w:val="24"/>
          <w:szCs w:val="24"/>
        </w:rPr>
        <w:t>action.</w:t>
      </w:r>
      <w:r w:rsidRPr="001702E9">
        <w:rPr>
          <w:rFonts w:ascii="Bookman Old Style" w:hAnsi="Bookman Old Style"/>
          <w:sz w:val="24"/>
          <w:szCs w:val="24"/>
        </w:rPr>
        <w:t xml:space="preserve"> </w:t>
      </w:r>
    </w:p>
    <w:p w14:paraId="326B4F0C" w14:textId="2798890C" w:rsidR="001702E9" w:rsidRPr="009F2F7D" w:rsidRDefault="001702E9" w:rsidP="001702E9">
      <w:pPr>
        <w:numPr>
          <w:ilvl w:val="1"/>
          <w:numId w:val="11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1702E9">
        <w:rPr>
          <w:rFonts w:ascii="Bookman Old Style" w:hAnsi="Bookman Old Style"/>
          <w:sz w:val="24"/>
          <w:szCs w:val="24"/>
        </w:rPr>
        <w:t>Hotline procedures require two weeks for action; elevation to VP/President</w:t>
      </w:r>
      <w:r w:rsidRPr="009F2F7D">
        <w:rPr>
          <w:rFonts w:ascii="Bookman Old Style" w:hAnsi="Bookman Old Style"/>
          <w:sz w:val="24"/>
          <w:szCs w:val="24"/>
        </w:rPr>
        <w:t>.</w:t>
      </w:r>
    </w:p>
    <w:p w14:paraId="091344B2" w14:textId="567988E7" w:rsidR="007A5CD3" w:rsidRPr="009F2F7D" w:rsidRDefault="007A5CD3" w:rsidP="007A5CD3">
      <w:p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   Provides an explanation of the benefits of a coding compliance plan</w:t>
      </w:r>
      <w:r w:rsidR="001702E9" w:rsidRPr="009F2F7D">
        <w:rPr>
          <w:rFonts w:ascii="Bookman Old Style" w:hAnsi="Bookman Old Style"/>
          <w:sz w:val="24"/>
          <w:szCs w:val="24"/>
        </w:rPr>
        <w:t>.</w:t>
      </w:r>
    </w:p>
    <w:p w14:paraId="0F85DDBD" w14:textId="5A488358" w:rsidR="001702E9" w:rsidRPr="009F2F7D" w:rsidRDefault="001702E9" w:rsidP="001702E9">
      <w:pPr>
        <w:pStyle w:val="ListParagraph"/>
        <w:numPr>
          <w:ilvl w:val="0"/>
          <w:numId w:val="13"/>
        </w:num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 xml:space="preserve">The benefits of a coding audit (Retrieve from </w:t>
      </w:r>
      <w:hyperlink r:id="rId9" w:history="1">
        <w:r w:rsidRPr="009F2F7D">
          <w:rPr>
            <w:rStyle w:val="Hyperlink"/>
            <w:rFonts w:ascii="Bookman Old Style" w:hAnsi="Bookman Old Style"/>
            <w:sz w:val="24"/>
            <w:szCs w:val="24"/>
          </w:rPr>
          <w:t>https://www.healthicity.com/blog/amazing-benefits-coding-audits</w:t>
        </w:r>
      </w:hyperlink>
      <w:r w:rsidRPr="009F2F7D">
        <w:rPr>
          <w:rFonts w:ascii="Bookman Old Style" w:hAnsi="Bookman Old Style"/>
          <w:sz w:val="24"/>
          <w:szCs w:val="24"/>
        </w:rPr>
        <w:t xml:space="preserve">) </w:t>
      </w:r>
    </w:p>
    <w:p w14:paraId="40AD95F2" w14:textId="6C88049B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Prevents fines and/or jail time.</w:t>
      </w:r>
    </w:p>
    <w:p w14:paraId="5E5E3E74" w14:textId="77777777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Improves your ROI (are you leaving money on the table?)</w:t>
      </w:r>
    </w:p>
    <w:p w14:paraId="608EC44D" w14:textId="39258DB1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Improves medical record accuracy.</w:t>
      </w:r>
    </w:p>
    <w:p w14:paraId="600DA7D8" w14:textId="70B9A1FB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Helps with training and education.</w:t>
      </w:r>
    </w:p>
    <w:p w14:paraId="06ECFC90" w14:textId="1C87FC7E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Plays integral role in maintaining a culture of compliance.</w:t>
      </w:r>
    </w:p>
    <w:p w14:paraId="4CA1D3CA" w14:textId="1F40025F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Keeps you up to date on coding rules and regulations.</w:t>
      </w:r>
    </w:p>
    <w:p w14:paraId="7746BE0D" w14:textId="791B16A0" w:rsidR="001702E9" w:rsidRPr="009F2F7D" w:rsidRDefault="001702E9" w:rsidP="001702E9">
      <w:pPr>
        <w:numPr>
          <w:ilvl w:val="0"/>
          <w:numId w:val="15"/>
        </w:numPr>
        <w:spacing w:before="100" w:beforeAutospacing="1" w:after="100" w:afterAutospacing="1"/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Helps your organization maintain OIG compliance regulations.</w:t>
      </w:r>
    </w:p>
    <w:p w14:paraId="162A41D8" w14:textId="6E2CCB91" w:rsidR="007A5CD3" w:rsidRPr="009F2F7D" w:rsidRDefault="007A5CD3" w:rsidP="007A5CD3">
      <w:pPr>
        <w:rPr>
          <w:rFonts w:ascii="Bookman Old Style" w:hAnsi="Bookman Old Style"/>
          <w:sz w:val="24"/>
          <w:szCs w:val="24"/>
        </w:rPr>
      </w:pPr>
    </w:p>
    <w:p w14:paraId="478A5A2F" w14:textId="38D50AA6" w:rsidR="007A5CD3" w:rsidRPr="009F2F7D" w:rsidRDefault="007A5CD3" w:rsidP="007A5CD3">
      <w:p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If you have any question or concern, please approach me to clarifications. I am looking forward to seeing each of you in every single month training and I add the calendar plan.</w:t>
      </w:r>
    </w:p>
    <w:p w14:paraId="0AE6DDB8" w14:textId="55D48CC5" w:rsidR="007A5CD3" w:rsidRPr="009F2F7D" w:rsidRDefault="007A5CD3" w:rsidP="007A5CD3">
      <w:pPr>
        <w:rPr>
          <w:rFonts w:ascii="Bookman Old Style" w:hAnsi="Bookman Old Style"/>
          <w:sz w:val="24"/>
          <w:szCs w:val="24"/>
        </w:rPr>
      </w:pPr>
    </w:p>
    <w:p w14:paraId="562952DB" w14:textId="38072507" w:rsidR="007A5CD3" w:rsidRPr="009F2F7D" w:rsidRDefault="00C7706A" w:rsidP="007A5CD3">
      <w:pPr>
        <w:rPr>
          <w:rFonts w:ascii="Bookman Old Style" w:hAnsi="Bookman Old Style"/>
          <w:sz w:val="24"/>
          <w:szCs w:val="24"/>
        </w:rPr>
      </w:pPr>
      <w:r w:rsidRPr="009F2F7D">
        <w:rPr>
          <w:rFonts w:ascii="Bookman Old Style" w:hAnsi="Bookman Old Style"/>
          <w:sz w:val="24"/>
          <w:szCs w:val="24"/>
        </w:rPr>
        <w:t>Thanks, for</w:t>
      </w:r>
      <w:r w:rsidR="007A5CD3" w:rsidRPr="009F2F7D">
        <w:rPr>
          <w:rFonts w:ascii="Bookman Old Style" w:hAnsi="Bookman Old Style"/>
          <w:sz w:val="24"/>
          <w:szCs w:val="24"/>
        </w:rPr>
        <w:t xml:space="preserve"> your </w:t>
      </w:r>
      <w:r w:rsidR="009F2F7D" w:rsidRPr="009F2F7D">
        <w:rPr>
          <w:rFonts w:ascii="Bookman Old Style" w:hAnsi="Bookman Old Style"/>
          <w:sz w:val="24"/>
          <w:szCs w:val="24"/>
        </w:rPr>
        <w:t>cooperation.</w:t>
      </w:r>
    </w:p>
    <w:p w14:paraId="6AF6C671" w14:textId="1827BCF6" w:rsidR="007A5CD3" w:rsidRPr="00C7706A" w:rsidRDefault="007A5CD3" w:rsidP="007A5CD3">
      <w:pPr>
        <w:rPr>
          <w:rFonts w:ascii="Bookman Old Style" w:hAnsi="Bookman Old Style"/>
          <w:sz w:val="28"/>
          <w:szCs w:val="28"/>
        </w:rPr>
      </w:pPr>
    </w:p>
    <w:p w14:paraId="4788F006" w14:textId="6B6CFB08" w:rsidR="007A5CD3" w:rsidRPr="00C7706A" w:rsidRDefault="007A5CD3" w:rsidP="007A5CD3">
      <w:pPr>
        <w:rPr>
          <w:rFonts w:ascii="Bookman Old Style" w:hAnsi="Bookman Old Style"/>
          <w:sz w:val="28"/>
          <w:szCs w:val="28"/>
        </w:rPr>
      </w:pPr>
    </w:p>
    <w:p w14:paraId="4EE74E7A" w14:textId="1ABA7FCE" w:rsidR="007A5CD3" w:rsidRPr="00C7706A" w:rsidRDefault="007A5CD3" w:rsidP="007A5CD3">
      <w:pPr>
        <w:rPr>
          <w:rFonts w:ascii="Bookman Old Style" w:hAnsi="Bookman Old Style"/>
          <w:sz w:val="28"/>
          <w:szCs w:val="28"/>
        </w:rPr>
      </w:pPr>
    </w:p>
    <w:p w14:paraId="7FC5C15F" w14:textId="60985AE9" w:rsidR="007A5CD3" w:rsidRPr="00C7706A" w:rsidRDefault="007A5CD3" w:rsidP="007A5CD3">
      <w:pPr>
        <w:rPr>
          <w:rFonts w:ascii="Bookman Old Style" w:hAnsi="Bookman Old Style"/>
          <w:sz w:val="28"/>
          <w:szCs w:val="28"/>
        </w:rPr>
      </w:pPr>
    </w:p>
    <w:p w14:paraId="6596CEC9" w14:textId="77777777" w:rsidR="00BC6350" w:rsidRDefault="00BC6350" w:rsidP="00BC6350">
      <w:pPr>
        <w:rPr>
          <w:rFonts w:ascii="Bookman Old Style" w:hAnsi="Bookman Old Style"/>
          <w:sz w:val="28"/>
          <w:szCs w:val="28"/>
        </w:rPr>
      </w:pPr>
    </w:p>
    <w:p w14:paraId="6DC01801" w14:textId="350A421B" w:rsidR="007A5CD3" w:rsidRPr="00C7706A" w:rsidRDefault="00091119" w:rsidP="00BC6350">
      <w:pPr>
        <w:jc w:val="center"/>
        <w:rPr>
          <w:rFonts w:ascii="Bookman Old Style" w:hAnsi="Bookman Old Style"/>
          <w:sz w:val="28"/>
          <w:szCs w:val="28"/>
        </w:rPr>
      </w:pPr>
      <w:r w:rsidRPr="00C7706A">
        <w:rPr>
          <w:rFonts w:ascii="Bookman Old Style" w:hAnsi="Bookman Old Style"/>
          <w:sz w:val="28"/>
          <w:szCs w:val="28"/>
        </w:rPr>
        <w:lastRenderedPageBreak/>
        <w:t>Calendar Training</w:t>
      </w:r>
    </w:p>
    <w:p w14:paraId="2C83085C" w14:textId="77777777" w:rsidR="00091119" w:rsidRPr="00C7706A" w:rsidRDefault="00091119" w:rsidP="00091119">
      <w:pPr>
        <w:jc w:val="center"/>
        <w:rPr>
          <w:rFonts w:ascii="Bookman Old Style" w:hAnsi="Bookman Old Style"/>
          <w:sz w:val="28"/>
          <w:szCs w:val="28"/>
        </w:rPr>
      </w:pPr>
    </w:p>
    <w:tbl>
      <w:tblPr>
        <w:tblStyle w:val="GridTable5Dark-Accent2"/>
        <w:tblW w:w="0" w:type="auto"/>
        <w:tblLook w:val="04A0" w:firstRow="1" w:lastRow="0" w:firstColumn="1" w:lastColumn="0" w:noHBand="0" w:noVBand="1"/>
      </w:tblPr>
      <w:tblGrid>
        <w:gridCol w:w="2155"/>
        <w:gridCol w:w="2070"/>
        <w:gridCol w:w="4405"/>
      </w:tblGrid>
      <w:tr w:rsidR="00091119" w:rsidRPr="00C7706A" w14:paraId="3968E997" w14:textId="77777777" w:rsidTr="00C77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69AB910E" w14:textId="572C077B" w:rsidR="00091119" w:rsidRPr="00C7706A" w:rsidRDefault="00091119" w:rsidP="00091119">
            <w:pPr>
              <w:jc w:val="center"/>
              <w:rPr>
                <w:rFonts w:ascii="Matura MT Script Capitals" w:hAnsi="Matura MT Script Capitals"/>
                <w:sz w:val="24"/>
                <w:szCs w:val="24"/>
              </w:rPr>
            </w:pPr>
            <w:r w:rsidRPr="00C7706A">
              <w:rPr>
                <w:rFonts w:ascii="Matura MT Script Capitals" w:hAnsi="Matura MT Script Capitals"/>
                <w:sz w:val="24"/>
                <w:szCs w:val="24"/>
              </w:rPr>
              <w:t>Month</w:t>
            </w:r>
          </w:p>
        </w:tc>
        <w:tc>
          <w:tcPr>
            <w:tcW w:w="2070" w:type="dxa"/>
          </w:tcPr>
          <w:p w14:paraId="75E8B2BB" w14:textId="69C7D3EB" w:rsidR="00091119" w:rsidRPr="00C7706A" w:rsidRDefault="00091119" w:rsidP="0009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atura MT Script Capitals" w:hAnsi="Matura MT Script Capitals"/>
                <w:sz w:val="24"/>
                <w:szCs w:val="24"/>
              </w:rPr>
            </w:pPr>
            <w:r w:rsidRPr="00C7706A">
              <w:rPr>
                <w:rFonts w:ascii="Matura MT Script Capitals" w:hAnsi="Matura MT Script Capitals"/>
                <w:sz w:val="24"/>
                <w:szCs w:val="24"/>
              </w:rPr>
              <w:t>Theme</w:t>
            </w:r>
          </w:p>
        </w:tc>
        <w:tc>
          <w:tcPr>
            <w:tcW w:w="4405" w:type="dxa"/>
          </w:tcPr>
          <w:p w14:paraId="7B1D984E" w14:textId="4AA0B88C" w:rsidR="00091119" w:rsidRPr="00C7706A" w:rsidRDefault="00091119" w:rsidP="0009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atura MT Script Capitals" w:hAnsi="Matura MT Script Capitals"/>
                <w:sz w:val="24"/>
                <w:szCs w:val="24"/>
              </w:rPr>
            </w:pPr>
            <w:r w:rsidRPr="00C7706A">
              <w:rPr>
                <w:rFonts w:ascii="Matura MT Script Capitals" w:hAnsi="Matura MT Script Capitals"/>
                <w:sz w:val="24"/>
                <w:szCs w:val="24"/>
              </w:rPr>
              <w:t>Explanation</w:t>
            </w:r>
          </w:p>
        </w:tc>
      </w:tr>
      <w:tr w:rsidR="00091119" w:rsidRPr="00C7706A" w14:paraId="7E2F5CB3" w14:textId="77777777" w:rsidTr="00C77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2A7C653D" w14:textId="41BF9718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January &amp; February</w:t>
            </w:r>
          </w:p>
        </w:tc>
        <w:tc>
          <w:tcPr>
            <w:tcW w:w="2070" w:type="dxa"/>
          </w:tcPr>
          <w:p w14:paraId="01449048" w14:textId="4F99B53A" w:rsidR="00091119" w:rsidRPr="00C7706A" w:rsidRDefault="00091119" w:rsidP="0009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Detection</w:t>
            </w:r>
          </w:p>
        </w:tc>
        <w:tc>
          <w:tcPr>
            <w:tcW w:w="4405" w:type="dxa"/>
          </w:tcPr>
          <w:p w14:paraId="3E5FD9B2" w14:textId="74BB4A3F" w:rsidR="00091119" w:rsidRPr="00C7706A" w:rsidRDefault="00091119" w:rsidP="007A5C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Detecting possible issues is a process that requires constant monitoring. During this monitoring process, one should look for accuracy and completeness.</w:t>
            </w:r>
          </w:p>
        </w:tc>
      </w:tr>
      <w:tr w:rsidR="00091119" w:rsidRPr="00C7706A" w14:paraId="5AE1C4BB" w14:textId="77777777" w:rsidTr="00C77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08D60613" w14:textId="2A4D6E77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March &amp; April</w:t>
            </w:r>
          </w:p>
        </w:tc>
        <w:tc>
          <w:tcPr>
            <w:tcW w:w="2070" w:type="dxa"/>
          </w:tcPr>
          <w:p w14:paraId="15B3AD91" w14:textId="4BF84119" w:rsidR="00091119" w:rsidRPr="00C7706A" w:rsidRDefault="00091119" w:rsidP="0009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Correction</w:t>
            </w:r>
          </w:p>
        </w:tc>
        <w:tc>
          <w:tcPr>
            <w:tcW w:w="4405" w:type="dxa"/>
          </w:tcPr>
          <w:p w14:paraId="29166307" w14:textId="1AC405CC" w:rsidR="00091119" w:rsidRPr="00C7706A" w:rsidRDefault="00091119" w:rsidP="007A5C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Perform audits to look for inconsistencies in coding. Computerized audits tend to work the best.</w:t>
            </w:r>
          </w:p>
        </w:tc>
      </w:tr>
      <w:tr w:rsidR="00091119" w:rsidRPr="00C7706A" w14:paraId="3B57B14F" w14:textId="77777777" w:rsidTr="00C77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224514D3" w14:textId="2C191BBB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May &amp; June</w:t>
            </w:r>
          </w:p>
        </w:tc>
        <w:tc>
          <w:tcPr>
            <w:tcW w:w="2070" w:type="dxa"/>
          </w:tcPr>
          <w:p w14:paraId="4F3CA2CA" w14:textId="6A16922C" w:rsidR="00091119" w:rsidRPr="00C7706A" w:rsidRDefault="00091119" w:rsidP="0009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Prevention</w:t>
            </w:r>
          </w:p>
        </w:tc>
        <w:tc>
          <w:tcPr>
            <w:tcW w:w="4405" w:type="dxa"/>
          </w:tcPr>
          <w:p w14:paraId="643E0BCD" w14:textId="7F14F099" w:rsidR="00091119" w:rsidRPr="00C7706A" w:rsidRDefault="00091119" w:rsidP="007A5C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Education and training are used for prevention. Ensuring that the organization educates and trains staff on regulation and requirements will help reduce errors in coding.</w:t>
            </w:r>
          </w:p>
        </w:tc>
      </w:tr>
      <w:tr w:rsidR="00091119" w:rsidRPr="00C7706A" w14:paraId="2E905BA6" w14:textId="77777777" w:rsidTr="00C77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2E39E483" w14:textId="07173533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July</w:t>
            </w:r>
          </w:p>
        </w:tc>
        <w:tc>
          <w:tcPr>
            <w:tcW w:w="2070" w:type="dxa"/>
          </w:tcPr>
          <w:p w14:paraId="7E0053FF" w14:textId="48980166" w:rsidR="00091119" w:rsidRPr="00C7706A" w:rsidRDefault="00091119" w:rsidP="000911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Verification</w:t>
            </w:r>
          </w:p>
        </w:tc>
        <w:tc>
          <w:tcPr>
            <w:tcW w:w="4405" w:type="dxa"/>
          </w:tcPr>
          <w:p w14:paraId="6DA358BE" w14:textId="738A18B5" w:rsidR="00091119" w:rsidRPr="00C7706A" w:rsidRDefault="00091119" w:rsidP="007A5C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This is to ensure the other areas of detection, correction, and prevention are working and are effective.</w:t>
            </w:r>
          </w:p>
        </w:tc>
      </w:tr>
      <w:tr w:rsidR="00091119" w:rsidRPr="00C7706A" w14:paraId="046EDABA" w14:textId="77777777" w:rsidTr="00C77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7318B50F" w14:textId="567BD47E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August</w:t>
            </w:r>
          </w:p>
        </w:tc>
        <w:tc>
          <w:tcPr>
            <w:tcW w:w="2070" w:type="dxa"/>
          </w:tcPr>
          <w:p w14:paraId="15E704C7" w14:textId="5632085C" w:rsidR="00091119" w:rsidRPr="00C7706A" w:rsidRDefault="00091119" w:rsidP="000911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Comparison</w:t>
            </w:r>
          </w:p>
        </w:tc>
        <w:tc>
          <w:tcPr>
            <w:tcW w:w="4405" w:type="dxa"/>
          </w:tcPr>
          <w:p w14:paraId="5AAEF160" w14:textId="2A847742" w:rsidR="00091119" w:rsidRPr="00C7706A" w:rsidRDefault="00091119" w:rsidP="007A5C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Comparison involves completing benchmarks with other facilities to compare accuracy rates.</w:t>
            </w:r>
          </w:p>
        </w:tc>
      </w:tr>
      <w:tr w:rsidR="00091119" w:rsidRPr="00C7706A" w14:paraId="6CEE96EF" w14:textId="77777777" w:rsidTr="00C77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2BC9C5CC" w14:textId="0B12A93E" w:rsidR="00091119" w:rsidRPr="00C7706A" w:rsidRDefault="00091119" w:rsidP="00091119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September, October &amp; November</w:t>
            </w:r>
          </w:p>
        </w:tc>
        <w:tc>
          <w:tcPr>
            <w:tcW w:w="2070" w:type="dxa"/>
          </w:tcPr>
          <w:p w14:paraId="76B5EDBC" w14:textId="55158A61" w:rsidR="00091119" w:rsidRPr="00C7706A" w:rsidRDefault="00C7706A" w:rsidP="00C770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Developing a Coding Compliance Plan</w:t>
            </w:r>
          </w:p>
        </w:tc>
        <w:tc>
          <w:tcPr>
            <w:tcW w:w="4405" w:type="dxa"/>
          </w:tcPr>
          <w:p w14:paraId="3C6E4234" w14:textId="796134E2" w:rsidR="00091119" w:rsidRPr="00C7706A" w:rsidRDefault="00C7706A" w:rsidP="007A5C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Is essential to make sure it is a fundamental part of the organization’s corporate compliance plan. It can make a difference in determinations of fraud and abuse in the eyes of an auditor.</w:t>
            </w:r>
          </w:p>
        </w:tc>
      </w:tr>
      <w:tr w:rsidR="00091119" w:rsidRPr="00C7706A" w14:paraId="791677C5" w14:textId="77777777" w:rsidTr="00C77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18214B0F" w14:textId="7BA7E0C1" w:rsidR="00091119" w:rsidRPr="00C7706A" w:rsidRDefault="00C7706A" w:rsidP="00C7706A">
            <w:pPr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December</w:t>
            </w:r>
          </w:p>
        </w:tc>
        <w:tc>
          <w:tcPr>
            <w:tcW w:w="2070" w:type="dxa"/>
          </w:tcPr>
          <w:p w14:paraId="50493838" w14:textId="72D55F15" w:rsidR="00091119" w:rsidRPr="00C7706A" w:rsidRDefault="00C7706A" w:rsidP="00C770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Accuracy</w:t>
            </w:r>
          </w:p>
        </w:tc>
        <w:tc>
          <w:tcPr>
            <w:tcW w:w="4405" w:type="dxa"/>
          </w:tcPr>
          <w:p w14:paraId="23FE97E8" w14:textId="0C38873E" w:rsidR="00091119" w:rsidRPr="00C7706A" w:rsidRDefault="00C7706A" w:rsidP="007A5C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sz w:val="24"/>
                <w:szCs w:val="24"/>
              </w:rPr>
            </w:pPr>
            <w:r w:rsidRPr="00C7706A">
              <w:rPr>
                <w:rFonts w:ascii="Bookman Old Style" w:hAnsi="Bookman Old Style"/>
                <w:sz w:val="24"/>
                <w:szCs w:val="24"/>
              </w:rPr>
              <w:t>Choose to use a scorecard method that allows to check for coding accuracy.</w:t>
            </w:r>
          </w:p>
        </w:tc>
      </w:tr>
    </w:tbl>
    <w:p w14:paraId="5502D2E7" w14:textId="77777777" w:rsidR="00091119" w:rsidRDefault="00091119" w:rsidP="007A5CD3"/>
    <w:sectPr w:rsidR="00091119" w:rsidSect="00C8765D">
      <w:footerReference w:type="even" r:id="rId10"/>
      <w:footerReference w:type="default" r:id="rId11"/>
      <w:pgSz w:w="12240" w:h="15840" w:code="1"/>
      <w:pgMar w:top="1440" w:right="1800" w:bottom="1440" w:left="1800" w:header="960" w:footer="64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1CD05" w14:textId="77777777" w:rsidR="00B32CAD" w:rsidRDefault="00B32CAD">
      <w:r>
        <w:separator/>
      </w:r>
    </w:p>
    <w:p w14:paraId="6F632DA1" w14:textId="77777777" w:rsidR="00B32CAD" w:rsidRDefault="00B32CAD"/>
  </w:endnote>
  <w:endnote w:type="continuationSeparator" w:id="0">
    <w:p w14:paraId="35C12392" w14:textId="77777777" w:rsidR="00B32CAD" w:rsidRDefault="00B32CAD">
      <w:r>
        <w:continuationSeparator/>
      </w:r>
    </w:p>
    <w:p w14:paraId="4D7E619E" w14:textId="77777777" w:rsidR="00B32CAD" w:rsidRDefault="00B32C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E5142" w14:textId="77777777" w:rsidR="005673B8" w:rsidRDefault="005673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3F6040FF" w14:textId="77777777" w:rsidR="005673B8" w:rsidRDefault="005673B8">
    <w:pPr>
      <w:pStyle w:val="Footer"/>
    </w:pPr>
  </w:p>
  <w:p w14:paraId="6AAA3F51" w14:textId="77777777" w:rsidR="005673B8" w:rsidRDefault="005673B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71046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0115B4" w14:textId="77777777" w:rsidR="00C8765D" w:rsidRDefault="00C8765D" w:rsidP="00C8765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EEFB2" w14:textId="77777777" w:rsidR="00B32CAD" w:rsidRDefault="00B32CAD">
      <w:r>
        <w:separator/>
      </w:r>
    </w:p>
    <w:p w14:paraId="787E650A" w14:textId="77777777" w:rsidR="00B32CAD" w:rsidRDefault="00B32CAD"/>
  </w:footnote>
  <w:footnote w:type="continuationSeparator" w:id="0">
    <w:p w14:paraId="5BB7C352" w14:textId="77777777" w:rsidR="00B32CAD" w:rsidRDefault="00B32CAD">
      <w:r>
        <w:continuationSeparator/>
      </w:r>
    </w:p>
    <w:p w14:paraId="33CD0259" w14:textId="77777777" w:rsidR="00B32CAD" w:rsidRDefault="00B32CA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280E49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420B34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D52F21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BCBB1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7EC630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EF2849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32807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625EF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BCDF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9E663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3642C5"/>
    <w:multiLevelType w:val="hybridMultilevel"/>
    <w:tmpl w:val="B1741B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562C6F"/>
    <w:multiLevelType w:val="multilevel"/>
    <w:tmpl w:val="B7A24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49553B"/>
    <w:multiLevelType w:val="hybridMultilevel"/>
    <w:tmpl w:val="E868852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4D97EDA"/>
    <w:multiLevelType w:val="multilevel"/>
    <w:tmpl w:val="A61E4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CF604E"/>
    <w:multiLevelType w:val="hybridMultilevel"/>
    <w:tmpl w:val="4D02C3A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4"/>
  </w:num>
  <w:num w:numId="12">
    <w:abstractNumId w:val="11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AD"/>
    <w:rsid w:val="00020E86"/>
    <w:rsid w:val="00075BA2"/>
    <w:rsid w:val="00091119"/>
    <w:rsid w:val="000D4049"/>
    <w:rsid w:val="001011C8"/>
    <w:rsid w:val="00114C1E"/>
    <w:rsid w:val="00124376"/>
    <w:rsid w:val="001702E9"/>
    <w:rsid w:val="001772FF"/>
    <w:rsid w:val="001D09F2"/>
    <w:rsid w:val="00245746"/>
    <w:rsid w:val="002A6C47"/>
    <w:rsid w:val="002C4BD7"/>
    <w:rsid w:val="00354FAD"/>
    <w:rsid w:val="00431C47"/>
    <w:rsid w:val="00491AC4"/>
    <w:rsid w:val="004B01D8"/>
    <w:rsid w:val="005155C7"/>
    <w:rsid w:val="00556689"/>
    <w:rsid w:val="005673B8"/>
    <w:rsid w:val="0059699D"/>
    <w:rsid w:val="005E3FDD"/>
    <w:rsid w:val="006578FD"/>
    <w:rsid w:val="006700B8"/>
    <w:rsid w:val="00674BAA"/>
    <w:rsid w:val="00733156"/>
    <w:rsid w:val="00754980"/>
    <w:rsid w:val="00776EC9"/>
    <w:rsid w:val="007A1081"/>
    <w:rsid w:val="007A5CD3"/>
    <w:rsid w:val="007B07E9"/>
    <w:rsid w:val="007F776A"/>
    <w:rsid w:val="00853521"/>
    <w:rsid w:val="008869B4"/>
    <w:rsid w:val="00991DFF"/>
    <w:rsid w:val="009F2F7D"/>
    <w:rsid w:val="00A5444A"/>
    <w:rsid w:val="00A814DB"/>
    <w:rsid w:val="00AA183A"/>
    <w:rsid w:val="00AC2B60"/>
    <w:rsid w:val="00AF3F83"/>
    <w:rsid w:val="00B32CAD"/>
    <w:rsid w:val="00B816AD"/>
    <w:rsid w:val="00BB0495"/>
    <w:rsid w:val="00BC6350"/>
    <w:rsid w:val="00BD16EA"/>
    <w:rsid w:val="00C51070"/>
    <w:rsid w:val="00C551B4"/>
    <w:rsid w:val="00C7706A"/>
    <w:rsid w:val="00C86C52"/>
    <w:rsid w:val="00C8765D"/>
    <w:rsid w:val="00D7023D"/>
    <w:rsid w:val="00D771EB"/>
    <w:rsid w:val="00D86A55"/>
    <w:rsid w:val="00DE1694"/>
    <w:rsid w:val="00DF1E78"/>
    <w:rsid w:val="00E77F68"/>
    <w:rsid w:val="00F358EA"/>
    <w:rsid w:val="00F37651"/>
    <w:rsid w:val="00F96B87"/>
    <w:rsid w:val="00FE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5AA20C9"/>
  <w15:docId w15:val="{7180716B-850E-40B7-9007-832A52AC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65D"/>
  </w:style>
  <w:style w:type="paragraph" w:styleId="Heading1">
    <w:name w:val="heading 1"/>
    <w:basedOn w:val="Normal"/>
    <w:uiPriority w:val="9"/>
    <w:qFormat/>
    <w:rsid w:val="007A1081"/>
    <w:pPr>
      <w:spacing w:after="60"/>
      <w:contextualSpacing/>
      <w:outlineLvl w:val="0"/>
    </w:pPr>
    <w:rPr>
      <w:rFonts w:asciiTheme="majorHAnsi" w:hAnsiTheme="majorHAnsi"/>
      <w:b/>
      <w:caps/>
    </w:rPr>
  </w:style>
  <w:style w:type="paragraph" w:styleId="Heading2">
    <w:name w:val="heading 2"/>
    <w:basedOn w:val="Normal"/>
    <w:link w:val="Heading2Char"/>
    <w:uiPriority w:val="9"/>
    <w:unhideWhenUsed/>
    <w:qFormat/>
    <w:rsid w:val="007A1081"/>
    <w:pPr>
      <w:keepNext/>
      <w:keepLines/>
      <w:spacing w:after="60"/>
      <w:contextualSpacing/>
      <w:outlineLvl w:val="1"/>
    </w:pPr>
    <w:rPr>
      <w:rFonts w:asciiTheme="majorHAnsi" w:eastAsiaTheme="majorEastAsia" w:hAnsiTheme="majorHAnsi" w:cstheme="majorBidi"/>
      <w:caps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A1081"/>
    <w:pPr>
      <w:keepNext/>
      <w:keepLines/>
      <w:spacing w:after="240" w:line="240" w:lineRule="atLeast"/>
      <w:outlineLvl w:val="2"/>
    </w:pPr>
    <w:rPr>
      <w:rFonts w:asciiTheme="majorHAnsi" w:hAnsiTheme="majorHAnsi"/>
      <w:i/>
      <w:caps/>
      <w:kern w:val="2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3"/>
    </w:pPr>
    <w:rPr>
      <w:rFonts w:asciiTheme="majorHAnsi" w:hAnsiTheme="majorHAnsi"/>
      <w:color w:val="1F497D" w:themeColor="text2"/>
      <w:kern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31C47"/>
    <w:pPr>
      <w:keepNext/>
      <w:keepLines/>
      <w:spacing w:line="240" w:lineRule="atLeast"/>
      <w:outlineLvl w:val="4"/>
    </w:pPr>
    <w:rPr>
      <w:rFonts w:asciiTheme="majorHAnsi" w:hAnsiTheme="majorHAnsi"/>
      <w:i/>
      <w:color w:val="1F497D" w:themeColor="text2"/>
      <w:kern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08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1F497D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08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  <w:cap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08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08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losing">
    <w:name w:val="Closing"/>
    <w:basedOn w:val="Normal"/>
    <w:next w:val="Normal"/>
    <w:uiPriority w:val="99"/>
    <w:semiHidden/>
    <w:rsid w:val="00F37651"/>
    <w:pPr>
      <w:spacing w:line="220" w:lineRule="atLeast"/>
    </w:pPr>
  </w:style>
  <w:style w:type="paragraph" w:styleId="Footer">
    <w:name w:val="footer"/>
    <w:basedOn w:val="Normal"/>
    <w:link w:val="FooterChar"/>
    <w:uiPriority w:val="99"/>
    <w:unhideWhenUsed/>
    <w:rsid w:val="00C8765D"/>
    <w:pPr>
      <w:keepLines/>
      <w:pBdr>
        <w:top w:val="single" w:sz="6" w:space="2" w:color="auto"/>
      </w:pBdr>
      <w:spacing w:before="0"/>
      <w:ind w:left="4075" w:right="4075"/>
      <w:jc w:val="center"/>
    </w:pPr>
    <w:rPr>
      <w:kern w:val="18"/>
    </w:rPr>
  </w:style>
  <w:style w:type="paragraph" w:styleId="Header">
    <w:name w:val="header"/>
    <w:basedOn w:val="Normal"/>
    <w:uiPriority w:val="99"/>
    <w:unhideWhenUsed/>
    <w:rsid w:val="00F96B87"/>
    <w:pPr>
      <w:keepLines/>
      <w:spacing w:after="660" w:line="240" w:lineRule="atLeast"/>
      <w:jc w:val="center"/>
    </w:pPr>
    <w:rPr>
      <w:caps/>
      <w:kern w:val="18"/>
    </w:rPr>
  </w:style>
  <w:style w:type="paragraph" w:styleId="MessageHeader">
    <w:name w:val="Message Header"/>
    <w:basedOn w:val="Normal"/>
    <w:uiPriority w:val="99"/>
    <w:semiHidden/>
    <w:rsid w:val="00431C47"/>
    <w:pPr>
      <w:keepLines/>
      <w:spacing w:after="120"/>
      <w:ind w:left="1080" w:hanging="1080"/>
    </w:pPr>
    <w:rPr>
      <w:caps/>
    </w:rPr>
  </w:style>
  <w:style w:type="paragraph" w:styleId="NormalIndent">
    <w:name w:val="Normal Indent"/>
    <w:basedOn w:val="Normal"/>
    <w:uiPriority w:val="99"/>
    <w:semiHidden/>
    <w:rsid w:val="00F37651"/>
    <w:pPr>
      <w:ind w:left="720"/>
    </w:pPr>
  </w:style>
  <w:style w:type="character" w:styleId="PageNumber">
    <w:name w:val="page number"/>
    <w:uiPriority w:val="99"/>
    <w:semiHidden/>
    <w:rsid w:val="00F37651"/>
  </w:style>
  <w:style w:type="paragraph" w:styleId="Signature">
    <w:name w:val="Signature"/>
    <w:basedOn w:val="Normal"/>
    <w:next w:val="Normal"/>
    <w:uiPriority w:val="99"/>
    <w:semiHidden/>
    <w:rsid w:val="00431C47"/>
    <w:pPr>
      <w:keepNext/>
      <w:keepLines/>
      <w:spacing w:before="6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049"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049"/>
    <w:rPr>
      <w:rFonts w:ascii="Tahoma" w:hAnsi="Tahoma" w:cs="Tahoma"/>
      <w:szCs w:val="16"/>
    </w:rPr>
  </w:style>
  <w:style w:type="paragraph" w:styleId="Title">
    <w:name w:val="Title"/>
    <w:basedOn w:val="Normal"/>
    <w:link w:val="TitleChar"/>
    <w:uiPriority w:val="2"/>
    <w:unhideWhenUsed/>
    <w:qFormat/>
    <w:rsid w:val="00431C47"/>
    <w:pPr>
      <w:pBdr>
        <w:top w:val="double" w:sz="6" w:space="8" w:color="404040" w:themeColor="text1" w:themeTint="BF"/>
        <w:bottom w:val="double" w:sz="6" w:space="8" w:color="404040" w:themeColor="text1" w:themeTint="BF"/>
      </w:pBdr>
      <w:spacing w:after="200"/>
      <w:contextualSpacing/>
      <w:jc w:val="center"/>
    </w:pPr>
    <w:rPr>
      <w:rFonts w:asciiTheme="majorHAnsi" w:hAnsiTheme="majorHAnsi"/>
      <w:b/>
      <w:caps/>
      <w:spacing w:val="20"/>
    </w:rPr>
  </w:style>
  <w:style w:type="character" w:customStyle="1" w:styleId="TitleChar">
    <w:name w:val="Title Char"/>
    <w:basedOn w:val="DefaultParagraphFont"/>
    <w:link w:val="Title"/>
    <w:uiPriority w:val="2"/>
    <w:rsid w:val="00431C47"/>
    <w:rPr>
      <w:rFonts w:asciiTheme="majorHAnsi" w:hAnsiTheme="majorHAnsi"/>
      <w:b/>
      <w:caps/>
      <w:spacing w:val="20"/>
    </w:rPr>
  </w:style>
  <w:style w:type="table" w:styleId="TableGrid">
    <w:name w:val="Table Grid"/>
    <w:basedOn w:val="TableNormal"/>
    <w:uiPriority w:val="59"/>
    <w:rsid w:val="005673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74BAA"/>
    <w:rPr>
      <w:color w:val="595959" w:themeColor="text1" w:themeTint="A6"/>
    </w:rPr>
  </w:style>
  <w:style w:type="paragraph" w:styleId="Bibliography">
    <w:name w:val="Bibliography"/>
    <w:basedOn w:val="Normal"/>
    <w:next w:val="Normal"/>
    <w:uiPriority w:val="37"/>
    <w:semiHidden/>
    <w:unhideWhenUsed/>
    <w:rsid w:val="002C4BD7"/>
  </w:style>
  <w:style w:type="paragraph" w:styleId="BlockText">
    <w:name w:val="Block Text"/>
    <w:basedOn w:val="Normal"/>
    <w:uiPriority w:val="99"/>
    <w:semiHidden/>
    <w:unhideWhenUsed/>
    <w:rsid w:val="00674BAA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C4BD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C4BD7"/>
  </w:style>
  <w:style w:type="paragraph" w:styleId="BodyText3">
    <w:name w:val="Body Text 3"/>
    <w:basedOn w:val="Normal"/>
    <w:link w:val="BodyText3Char"/>
    <w:uiPriority w:val="99"/>
    <w:semiHidden/>
    <w:unhideWhenUsed/>
    <w:rsid w:val="002C4BD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C4BD7"/>
    <w:rPr>
      <w:szCs w:val="16"/>
    </w:rPr>
  </w:style>
  <w:style w:type="paragraph" w:styleId="BodyTextFirstIndent">
    <w:name w:val="Body Text First Indent"/>
    <w:basedOn w:val="Normal"/>
    <w:link w:val="BodyTextFirstIndentChar"/>
    <w:uiPriority w:val="99"/>
    <w:semiHidden/>
    <w:unhideWhenUsed/>
    <w:rsid w:val="00431C47"/>
    <w:pPr>
      <w:spacing w:before="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431C4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C4BD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C4BD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C4BD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C4BD7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C4BD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C4BD7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C4BD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C4BD7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74BAA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C4BD7"/>
    <w:pPr>
      <w:spacing w:after="200"/>
    </w:pPr>
    <w:rPr>
      <w:i/>
      <w:iCs/>
      <w:color w:val="1F497D" w:themeColor="text2"/>
      <w:szCs w:val="18"/>
    </w:rPr>
  </w:style>
  <w:style w:type="table" w:styleId="ColorfulGrid">
    <w:name w:val="Colorful Grid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C4BD7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C4BD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BD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BD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B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BD7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C4BD7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C4BD7"/>
  </w:style>
  <w:style w:type="character" w:customStyle="1" w:styleId="DateChar">
    <w:name w:val="Date Char"/>
    <w:basedOn w:val="DefaultParagraphFont"/>
    <w:link w:val="Date"/>
    <w:uiPriority w:val="99"/>
    <w:semiHidden/>
    <w:rsid w:val="002C4BD7"/>
  </w:style>
  <w:style w:type="paragraph" w:styleId="DocumentMap">
    <w:name w:val="Document Map"/>
    <w:basedOn w:val="Normal"/>
    <w:link w:val="DocumentMapChar"/>
    <w:uiPriority w:val="99"/>
    <w:semiHidden/>
    <w:unhideWhenUsed/>
    <w:rsid w:val="002C4BD7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D7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C4BD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C4BD7"/>
  </w:style>
  <w:style w:type="character" w:styleId="Emphasis">
    <w:name w:val="Emphasis"/>
    <w:basedOn w:val="DefaultParagraphFont"/>
    <w:uiPriority w:val="20"/>
    <w:semiHidden/>
    <w:unhideWhenUsed/>
    <w:qFormat/>
    <w:rsid w:val="002C4BD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C4BD7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C4BD7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C4BD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C4BD7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C4BD7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C4B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4BD7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4BD7"/>
    <w:rPr>
      <w:szCs w:val="20"/>
    </w:rPr>
  </w:style>
  <w:style w:type="table" w:styleId="GridTable1Light">
    <w:name w:val="Grid Table 1 Light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C4BD7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C4BD7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C4B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081"/>
    <w:rPr>
      <w:rFonts w:asciiTheme="majorHAnsi" w:eastAsiaTheme="majorEastAsia" w:hAnsiTheme="majorHAnsi" w:cstheme="majorBidi"/>
      <w:b/>
      <w:color w:val="1F497D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081"/>
    <w:rPr>
      <w:rFonts w:asciiTheme="majorHAnsi" w:eastAsiaTheme="majorEastAsia" w:hAnsiTheme="majorHAnsi" w:cstheme="majorBidi"/>
      <w:iCs/>
      <w:cap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081"/>
    <w:rPr>
      <w:rFonts w:asciiTheme="majorHAnsi" w:eastAsiaTheme="majorEastAsia" w:hAnsiTheme="majorHAnsi" w:cstheme="majorBidi"/>
      <w:color w:val="632423" w:themeColor="accent2" w:themeShade="8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081"/>
    <w:rPr>
      <w:rFonts w:asciiTheme="majorHAnsi" w:eastAsiaTheme="majorEastAsia" w:hAnsiTheme="majorHAnsi" w:cstheme="majorBidi"/>
      <w:i/>
      <w:iCs/>
      <w:color w:val="632423" w:themeColor="accent2" w:themeShade="80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C4BD7"/>
  </w:style>
  <w:style w:type="paragraph" w:styleId="HTMLAddress">
    <w:name w:val="HTML Address"/>
    <w:basedOn w:val="Normal"/>
    <w:link w:val="HTMLAddressChar"/>
    <w:uiPriority w:val="99"/>
    <w:semiHidden/>
    <w:unhideWhenUsed/>
    <w:rsid w:val="002C4BD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C4BD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C4BD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C4BD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4BD7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4BD7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C4BD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C4BD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C4BD7"/>
    <w:rPr>
      <w:i/>
      <w:iCs/>
    </w:rPr>
  </w:style>
  <w:style w:type="character" w:styleId="Hyperlink">
    <w:name w:val="Hyperlink"/>
    <w:basedOn w:val="DefaultParagraphFont"/>
    <w:uiPriority w:val="99"/>
    <w:unhideWhenUsed/>
    <w:rsid w:val="002C4BD7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C4BD7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C4BD7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C4BD7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C4BD7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C4BD7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C4BD7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C4BD7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C4BD7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C4BD7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C4BD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74BA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74BA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74BA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74BAA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C4BD7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C4BD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C4BD7"/>
  </w:style>
  <w:style w:type="paragraph" w:styleId="List">
    <w:name w:val="List"/>
    <w:basedOn w:val="Normal"/>
    <w:uiPriority w:val="99"/>
    <w:semiHidden/>
    <w:unhideWhenUsed/>
    <w:rsid w:val="002C4BD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C4BD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C4BD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C4BD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C4BD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2C4BD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C4BD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C4BD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C4BD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C4BD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C4BD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C4BD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C4BD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C4BD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C4BD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2C4BD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C4BD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C4BD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C4BD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C4BD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C4BD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C4BD7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C4BD7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C4BD7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C4BD7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C4BD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C4BD7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C4BD7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C4BD7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C4BD7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C4BD7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C4BD7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C4BD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C4BD7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C4BD7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C4BD7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C4BD7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C4BD7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C4BD7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C4BD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C4BD7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C4B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C4BD7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C4B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C4BD7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C4B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2C4BD7"/>
    <w:rPr>
      <w:color w:val="2B579A"/>
      <w:shd w:val="clear" w:color="auto" w:fill="E6E6E6"/>
    </w:rPr>
  </w:style>
  <w:style w:type="paragraph" w:styleId="NoSpacing">
    <w:name w:val="No Spacing"/>
    <w:uiPriority w:val="99"/>
    <w:semiHidden/>
    <w:unhideWhenUsed/>
    <w:qFormat/>
    <w:rsid w:val="002C4BD7"/>
  </w:style>
  <w:style w:type="paragraph" w:styleId="NormalWeb">
    <w:name w:val="Normal (Web)"/>
    <w:basedOn w:val="Normal"/>
    <w:uiPriority w:val="99"/>
    <w:semiHidden/>
    <w:unhideWhenUsed/>
    <w:rsid w:val="002C4BD7"/>
    <w:rPr>
      <w:rFonts w:ascii="Times New Roman" w:hAnsi="Times New Roman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C4BD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C4BD7"/>
  </w:style>
  <w:style w:type="table" w:styleId="PlainTable1">
    <w:name w:val="Plain Table 1"/>
    <w:basedOn w:val="TableNormal"/>
    <w:uiPriority w:val="41"/>
    <w:rsid w:val="002C4BD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C4B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C4BD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C4BD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C4BD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C4BD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C4BD7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74BA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74BAA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C4BD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C4BD7"/>
  </w:style>
  <w:style w:type="character" w:styleId="SmartHyperlink">
    <w:name w:val="Smart Hyperlink"/>
    <w:basedOn w:val="DefaultParagraphFont"/>
    <w:uiPriority w:val="99"/>
    <w:semiHidden/>
    <w:unhideWhenUsed/>
    <w:rsid w:val="002C4BD7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2C4BD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431C47"/>
    <w:pPr>
      <w:numPr>
        <w:ilvl w:val="1"/>
      </w:numPr>
      <w:spacing w:after="160"/>
      <w:contextualSpacing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31C47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C4BD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C4BD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C4BD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C4BD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C4B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C4BD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C4BD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C4BD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C4BD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C4BD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C4BD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C4BD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C4BD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C4BD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C4BD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C4BD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C4BD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C4BD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C4BD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C4BD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C4BD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C4BD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C4BD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C4BD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C4BD7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C4BD7"/>
  </w:style>
  <w:style w:type="table" w:styleId="TableProfessional">
    <w:name w:val="Table Professional"/>
    <w:basedOn w:val="TableNormal"/>
    <w:uiPriority w:val="99"/>
    <w:semiHidden/>
    <w:unhideWhenUsed/>
    <w:rsid w:val="002C4BD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C4BD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C4BD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C4BD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C4BD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C4BD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C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C4BD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C4BD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C4BD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C4BD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C4BD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C4BD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C4BD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C4BD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C4BD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C4BD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C4BD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C4BD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C4BD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1C47"/>
    <w:pPr>
      <w:keepNext/>
      <w:keepLines/>
      <w:outlineLvl w:val="9"/>
    </w:pPr>
    <w:rPr>
      <w:rFonts w:eastAsiaTheme="majorEastAsia" w:cstheme="majorBidi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2C4BD7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7A1081"/>
    <w:rPr>
      <w:rFonts w:asciiTheme="majorHAnsi" w:eastAsiaTheme="majorEastAsia" w:hAnsiTheme="majorHAnsi" w:cstheme="majorBidi"/>
      <w:caps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C8765D"/>
    <w:rPr>
      <w:kern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tdallas.edu/hr/er/discipline/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s://institutional-initiatives.utdallas.edu/compliance/resources/seven-elements-of-an-effective-compliance-progra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healthicity.com/blog/amazing-benefits-coding-audits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ago\AppData\Roaming\Microsoft\Templates\Memo%20(elegant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55D8F1AC6494BF4BCBC9B082AAE4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CA0A1-AE3F-46FA-B5ED-1FBDE30CEF2A}"/>
      </w:docPartPr>
      <w:docPartBody>
        <w:p w:rsidR="005542C7" w:rsidRDefault="005542C7">
          <w:pPr>
            <w:pStyle w:val="855D8F1AC6494BF4BCBC9B082AAE4E9F"/>
          </w:pPr>
          <w:r>
            <w:t xml:space="preserve">interoffice </w:t>
          </w:r>
          <w:r w:rsidRPr="005673B8">
            <w:t>memorandum</w:t>
          </w:r>
        </w:p>
      </w:docPartBody>
    </w:docPart>
    <w:docPart>
      <w:docPartPr>
        <w:name w:val="963BE20F86554FF7994D75B942D75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95079-6903-4992-9C61-FF762A3A7F5F}"/>
      </w:docPartPr>
      <w:docPartBody>
        <w:p w:rsidR="005542C7" w:rsidRDefault="005542C7">
          <w:pPr>
            <w:pStyle w:val="963BE20F86554FF7994D75B942D75D64"/>
          </w:pPr>
          <w:r w:rsidRPr="005673B8">
            <w:t>to</w:t>
          </w:r>
        </w:p>
      </w:docPartBody>
    </w:docPart>
    <w:docPart>
      <w:docPartPr>
        <w:name w:val="047B024359414139BC15A0252B946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07DEF2-DC63-4A5B-B1BF-EB472B13F527}"/>
      </w:docPartPr>
      <w:docPartBody>
        <w:p w:rsidR="005542C7" w:rsidRDefault="005542C7">
          <w:pPr>
            <w:pStyle w:val="047B024359414139BC15A0252B946684"/>
          </w:pPr>
          <w:r w:rsidRPr="005673B8">
            <w:t>from</w:t>
          </w:r>
        </w:p>
      </w:docPartBody>
    </w:docPart>
    <w:docPart>
      <w:docPartPr>
        <w:name w:val="C4346F0CA5F7475AB7C27BFC1E5F60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5BA8C9-CE6E-4E2D-9D4B-49080279BBF9}"/>
      </w:docPartPr>
      <w:docPartBody>
        <w:p w:rsidR="005542C7" w:rsidRDefault="005542C7">
          <w:pPr>
            <w:pStyle w:val="C4346F0CA5F7475AB7C27BFC1E5F6049"/>
          </w:pPr>
          <w:r w:rsidRPr="005673B8">
            <w:t>subject</w:t>
          </w:r>
        </w:p>
      </w:docPartBody>
    </w:docPart>
    <w:docPart>
      <w:docPartPr>
        <w:name w:val="AA7BD06426454E8D80BDC379DC220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FCF2E-3B91-4C3F-B0A7-4EC7FAF168E2}"/>
      </w:docPartPr>
      <w:docPartBody>
        <w:p w:rsidR="005542C7" w:rsidRDefault="005542C7">
          <w:pPr>
            <w:pStyle w:val="AA7BD06426454E8D80BDC379DC220228"/>
          </w:pPr>
          <w:r w:rsidRPr="005673B8"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2C7"/>
    <w:rsid w:val="0055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55D8F1AC6494BF4BCBC9B082AAE4E9F">
    <w:name w:val="855D8F1AC6494BF4BCBC9B082AAE4E9F"/>
  </w:style>
  <w:style w:type="paragraph" w:customStyle="1" w:styleId="963BE20F86554FF7994D75B942D75D64">
    <w:name w:val="963BE20F86554FF7994D75B942D75D64"/>
  </w:style>
  <w:style w:type="paragraph" w:customStyle="1" w:styleId="047B024359414139BC15A0252B946684">
    <w:name w:val="047B024359414139BC15A0252B946684"/>
  </w:style>
  <w:style w:type="paragraph" w:customStyle="1" w:styleId="C4346F0CA5F7475AB7C27BFC1E5F6049">
    <w:name w:val="C4346F0CA5F7475AB7C27BFC1E5F6049"/>
  </w:style>
  <w:style w:type="paragraph" w:customStyle="1" w:styleId="AA7BD06426454E8D80BDC379DC220228">
    <w:name w:val="AA7BD06426454E8D80BDC379DC2202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emo">
      <a:majorFont>
        <a:latin typeface="Garamond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Memo (elegant)</Template>
  <TotalTime>5</TotalTime>
  <Pages>3</Pages>
  <Words>512</Words>
  <Characters>3316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anago</dc:creator>
  <cp:lastModifiedBy>Ana Gonzalez</cp:lastModifiedBy>
  <cp:revision>2</cp:revision>
  <dcterms:created xsi:type="dcterms:W3CDTF">2021-06-20T18:49:00Z</dcterms:created>
  <dcterms:modified xsi:type="dcterms:W3CDTF">2021-06-20T18:49:00Z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TC010129231033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CampaignTags">
    <vt:lpwstr/>
  </property>
  <property fmtid="{D5CDD505-2E9C-101B-9397-08002B2CF9AE}" pid="8" name="ScenarioTags">
    <vt:lpwstr/>
  </property>
  <property fmtid="{D5CDD505-2E9C-101B-9397-08002B2CF9AE}" pid="9" name="LocMarketGroupTiers">
    <vt:lpwstr>,t:Tier 1,t:Tier 2,t:Tier 3,</vt:lpwstr>
  </property>
</Properties>
</file>