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F030" w14:textId="77777777" w:rsidR="006F3C23" w:rsidRDefault="006F3C23">
      <w:pPr>
        <w:pStyle w:val="BodyText"/>
        <w:spacing w:before="4"/>
        <w:rPr>
          <w:rFonts w:ascii="Times New Roman"/>
          <w:sz w:val="19"/>
        </w:rPr>
      </w:pPr>
    </w:p>
    <w:p w14:paraId="06624D1D" w14:textId="77777777" w:rsidR="006F3C23" w:rsidRDefault="006F3C23">
      <w:pPr>
        <w:pStyle w:val="BodyText"/>
        <w:rPr>
          <w:rFonts w:ascii="Times New Roman"/>
          <w:sz w:val="19"/>
        </w:rPr>
        <w:sectPr w:rsidR="006F3C23">
          <w:headerReference w:type="default" r:id="rId6"/>
          <w:type w:val="continuous"/>
          <w:pgSz w:w="12240" w:h="15840"/>
          <w:pgMar w:top="1640" w:right="720" w:bottom="280" w:left="720" w:header="480" w:footer="0" w:gutter="0"/>
          <w:pgNumType w:start="1"/>
          <w:cols w:space="720"/>
        </w:sectPr>
      </w:pPr>
    </w:p>
    <w:p w14:paraId="043505B0" w14:textId="77777777" w:rsidR="006F3C23" w:rsidRDefault="006F3C23">
      <w:pPr>
        <w:pStyle w:val="BodyText"/>
        <w:rPr>
          <w:rFonts w:ascii="Times New Roman"/>
          <w:sz w:val="22"/>
        </w:rPr>
      </w:pPr>
    </w:p>
    <w:p w14:paraId="0127F49A" w14:textId="77777777" w:rsidR="006F3C23" w:rsidRDefault="006F3C23">
      <w:pPr>
        <w:pStyle w:val="BodyText"/>
        <w:rPr>
          <w:rFonts w:ascii="Times New Roman"/>
          <w:sz w:val="22"/>
        </w:rPr>
      </w:pPr>
    </w:p>
    <w:p w14:paraId="74DF6C3E" w14:textId="77777777" w:rsidR="006F3C23" w:rsidRDefault="006F3C23">
      <w:pPr>
        <w:pStyle w:val="BodyText"/>
        <w:spacing w:before="175"/>
        <w:rPr>
          <w:rFonts w:ascii="Times New Roman"/>
          <w:sz w:val="22"/>
        </w:rPr>
      </w:pPr>
    </w:p>
    <w:p w14:paraId="3A487E7C" w14:textId="77777777" w:rsidR="006F3C23" w:rsidRDefault="00000000">
      <w:pPr>
        <w:spacing w:line="273" w:lineRule="auto"/>
        <w:ind w:left="268" w:right="111"/>
      </w:pPr>
      <w:r>
        <w:t>Wharf Tavern 215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Street</w:t>
      </w:r>
    </w:p>
    <w:p w14:paraId="0A293916" w14:textId="77777777" w:rsidR="006F3C23" w:rsidRDefault="00000000">
      <w:pPr>
        <w:spacing w:before="5"/>
        <w:ind w:left="268"/>
      </w:pPr>
      <w:r>
        <w:t>Warren,</w:t>
      </w:r>
      <w:r>
        <w:rPr>
          <w:spacing w:val="-4"/>
        </w:rPr>
        <w:t xml:space="preserve"> </w:t>
      </w:r>
      <w:r>
        <w:t>RI</w:t>
      </w:r>
      <w:r>
        <w:rPr>
          <w:spacing w:val="-3"/>
        </w:rPr>
        <w:t xml:space="preserve"> </w:t>
      </w:r>
      <w:r>
        <w:rPr>
          <w:spacing w:val="-2"/>
        </w:rPr>
        <w:t>02885</w:t>
      </w:r>
    </w:p>
    <w:p w14:paraId="6A7FB2E4" w14:textId="77777777" w:rsidR="006F3C23" w:rsidRDefault="00000000">
      <w:pPr>
        <w:pStyle w:val="Heading1"/>
        <w:spacing w:before="44"/>
        <w:ind w:right="2031"/>
        <w:jc w:val="center"/>
        <w:rPr>
          <w:color w:val="001F5F"/>
          <w:spacing w:val="-2"/>
        </w:rPr>
      </w:pPr>
      <w:r>
        <w:rPr>
          <w:b w:val="0"/>
        </w:rPr>
        <w:br w:type="column"/>
      </w:r>
      <w:r>
        <w:rPr>
          <w:color w:val="001F5F"/>
          <w:highlight w:val="yellow"/>
        </w:rPr>
        <w:t>2026</w:t>
      </w:r>
      <w:r>
        <w:rPr>
          <w:color w:val="001F5F"/>
          <w:spacing w:val="-6"/>
          <w:highlight w:val="yellow"/>
        </w:rPr>
        <w:t xml:space="preserve"> </w:t>
      </w:r>
      <w:r>
        <w:rPr>
          <w:color w:val="001F5F"/>
          <w:highlight w:val="yellow"/>
        </w:rPr>
        <w:t>Nose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highlight w:val="yellow"/>
        </w:rPr>
        <w:t>to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highlight w:val="yellow"/>
        </w:rPr>
        <w:t>the</w:t>
      </w:r>
      <w:r>
        <w:rPr>
          <w:color w:val="001F5F"/>
          <w:spacing w:val="-6"/>
          <w:highlight w:val="yellow"/>
        </w:rPr>
        <w:t xml:space="preserve"> </w:t>
      </w:r>
      <w:r>
        <w:rPr>
          <w:color w:val="001F5F"/>
          <w:highlight w:val="yellow"/>
        </w:rPr>
        <w:t>Grindstone</w:t>
      </w:r>
      <w:r>
        <w:rPr>
          <w:color w:val="001F5F"/>
          <w:spacing w:val="-2"/>
          <w:highlight w:val="yellow"/>
        </w:rPr>
        <w:t xml:space="preserve"> </w:t>
      </w:r>
      <w:r>
        <w:rPr>
          <w:color w:val="001F5F"/>
          <w:highlight w:val="yellow"/>
        </w:rPr>
        <w:t>(NTG)</w:t>
      </w:r>
      <w:r>
        <w:rPr>
          <w:color w:val="001F5F"/>
          <w:spacing w:val="-4"/>
          <w:highlight w:val="yellow"/>
        </w:rPr>
        <w:t xml:space="preserve"> </w:t>
      </w:r>
      <w:r>
        <w:rPr>
          <w:color w:val="001F5F"/>
          <w:highlight w:val="yellow"/>
        </w:rPr>
        <w:t>CE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spacing w:val="-2"/>
          <w:highlight w:val="yellow"/>
        </w:rPr>
        <w:t>Program</w:t>
      </w:r>
    </w:p>
    <w:p w14:paraId="341CF794" w14:textId="162EF911" w:rsidR="003B1B3A" w:rsidRDefault="003B1B3A">
      <w:pPr>
        <w:pStyle w:val="Heading1"/>
        <w:spacing w:before="44"/>
        <w:ind w:right="2031"/>
        <w:jc w:val="center"/>
      </w:pPr>
      <w:r>
        <w:rPr>
          <w:color w:val="001F5F"/>
          <w:spacing w:val="-2"/>
        </w:rPr>
        <w:t xml:space="preserve">CE PENDING COPE ACCREDITATION  </w:t>
      </w:r>
    </w:p>
    <w:p w14:paraId="3FFED3FB" w14:textId="77777777" w:rsidR="006F3C23" w:rsidRDefault="00000000">
      <w:pPr>
        <w:pStyle w:val="Heading2"/>
        <w:spacing w:before="52"/>
        <w:ind w:left="1" w:right="2031"/>
        <w:jc w:val="center"/>
      </w:pPr>
      <w:r>
        <w:t>Saturday,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LIVE,</w:t>
      </w:r>
      <w:r>
        <w:rPr>
          <w:spacing w:val="-5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(7</w:t>
      </w:r>
      <w:r>
        <w:rPr>
          <w:spacing w:val="-2"/>
        </w:rPr>
        <w:t xml:space="preserve"> Hours)</w:t>
      </w:r>
    </w:p>
    <w:p w14:paraId="2E172764" w14:textId="77777777" w:rsidR="006F3C23" w:rsidRDefault="006F3C23">
      <w:pPr>
        <w:pStyle w:val="BodyText"/>
        <w:rPr>
          <w:b/>
          <w:sz w:val="22"/>
        </w:rPr>
      </w:pPr>
    </w:p>
    <w:p w14:paraId="494EEDB0" w14:textId="77777777" w:rsidR="006F3C23" w:rsidRDefault="006F3C23">
      <w:pPr>
        <w:pStyle w:val="BodyText"/>
        <w:spacing w:before="1"/>
        <w:rPr>
          <w:b/>
          <w:sz w:val="22"/>
        </w:rPr>
      </w:pPr>
    </w:p>
    <w:p w14:paraId="740141EA" w14:textId="77777777" w:rsidR="006F3C23" w:rsidRDefault="00000000">
      <w:pPr>
        <w:ind w:left="5446"/>
      </w:pPr>
      <w:r>
        <w:t>Lecturer:</w:t>
      </w:r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Gregory</w:t>
      </w:r>
      <w:r>
        <w:rPr>
          <w:spacing w:val="-3"/>
        </w:rPr>
        <w:t xml:space="preserve"> </w:t>
      </w:r>
      <w:r>
        <w:rPr>
          <w:spacing w:val="-2"/>
        </w:rPr>
        <w:t>Caldwell</w:t>
      </w:r>
    </w:p>
    <w:p w14:paraId="6F4AAB10" w14:textId="77777777" w:rsidR="006F3C23" w:rsidRDefault="006F3C23">
      <w:pPr>
        <w:sectPr w:rsidR="006F3C23">
          <w:type w:val="continuous"/>
          <w:pgSz w:w="12240" w:h="15840"/>
          <w:pgMar w:top="1640" w:right="720" w:bottom="280" w:left="720" w:header="480" w:footer="0" w:gutter="0"/>
          <w:cols w:num="2" w:space="720" w:equalWidth="0">
            <w:col w:w="1993" w:space="129"/>
            <w:col w:w="8678"/>
          </w:cols>
        </w:sectPr>
      </w:pPr>
    </w:p>
    <w:p w14:paraId="1E9164CC" w14:textId="77777777" w:rsidR="006F3C23" w:rsidRDefault="00000000">
      <w:pPr>
        <w:spacing w:before="239" w:line="273" w:lineRule="auto"/>
        <w:ind w:left="268" w:right="5786"/>
      </w:pPr>
      <w:r>
        <w:t>8:00</w:t>
      </w:r>
      <w:r>
        <w:rPr>
          <w:spacing w:val="-7"/>
        </w:rPr>
        <w:t xml:space="preserve"> </w:t>
      </w:r>
      <w:r>
        <w:t>a.m.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Continental</w:t>
      </w:r>
      <w:r>
        <w:rPr>
          <w:spacing w:val="-6"/>
        </w:rPr>
        <w:t xml:space="preserve"> </w:t>
      </w:r>
      <w:r>
        <w:t>Breakfast 8:30 a.m. – Morning CE Program Begins</w:t>
      </w:r>
    </w:p>
    <w:p w14:paraId="4AD4B3CF" w14:textId="77777777" w:rsidR="006F3C23" w:rsidRDefault="006F3C23">
      <w:pPr>
        <w:pStyle w:val="BodyText"/>
        <w:spacing w:before="244"/>
        <w:rPr>
          <w:sz w:val="22"/>
        </w:rPr>
      </w:pPr>
    </w:p>
    <w:p w14:paraId="5D02F3E6" w14:textId="77777777" w:rsidR="006F3C23" w:rsidRDefault="00000000">
      <w:pPr>
        <w:pStyle w:val="BodyText"/>
        <w:spacing w:line="276" w:lineRule="auto"/>
        <w:ind w:left="273" w:right="235"/>
      </w:pPr>
      <w:r>
        <w:rPr>
          <w:b/>
          <w:sz w:val="22"/>
        </w:rPr>
        <w:t xml:space="preserve">Glaucoma Update: Purpose-Driven Pearls for Clinical Practice - </w:t>
      </w:r>
      <w:r>
        <w:t>This course provides a comprehensive and</w:t>
      </w:r>
      <w:r>
        <w:rPr>
          <w:spacing w:val="40"/>
        </w:rPr>
        <w:t xml:space="preserve"> </w:t>
      </w:r>
      <w:r>
        <w:t>clinically relevant update on glaucoma, equipping optometrists with practical strategies for diagnosis, management, and treatment.</w:t>
      </w:r>
      <w:r>
        <w:rPr>
          <w:spacing w:val="40"/>
        </w:rPr>
        <w:t xml:space="preserve"> </w:t>
      </w:r>
      <w:r>
        <w:t>Key topics include current risk-factor assessment, the influence of pharmaceutical agents, setting and achieving target IOP,</w:t>
      </w:r>
      <w:r>
        <w:rPr>
          <w:spacing w:val="40"/>
        </w:rPr>
        <w:t xml:space="preserve"> </w:t>
      </w:r>
      <w:r>
        <w:t>advancements in surgical and laser interventions, and the interpretation of modern diagnostic</w:t>
      </w:r>
      <w:r>
        <w:rPr>
          <w:spacing w:val="-1"/>
        </w:rPr>
        <w:t xml:space="preserve"> </w:t>
      </w:r>
      <w:r>
        <w:t>technologies. Emphasis will be placed</w:t>
      </w:r>
      <w:r>
        <w:rPr>
          <w:spacing w:val="40"/>
        </w:rPr>
        <w:t xml:space="preserve"> </w:t>
      </w:r>
      <w:r>
        <w:t>on actionable clinical pearls for primary care optometrists and effective approaches for managing challenging cases. Interactive case</w:t>
      </w:r>
      <w:r>
        <w:rPr>
          <w:spacing w:val="40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anchor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engaging,</w:t>
      </w:r>
      <w:r>
        <w:rPr>
          <w:spacing w:val="-5"/>
        </w:rPr>
        <w:t xml:space="preserve"> </w:t>
      </w:r>
      <w:r>
        <w:t>evidence-based,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practice-ready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experience.</w:t>
      </w:r>
      <w:r>
        <w:rPr>
          <w:spacing w:val="-2"/>
        </w:rPr>
        <w:t xml:space="preserve"> </w:t>
      </w:r>
      <w:r>
        <w:t>(102198-GL,</w:t>
      </w:r>
      <w:r>
        <w:rPr>
          <w:spacing w:val="-5"/>
        </w:rPr>
        <w:t xml:space="preserve"> </w:t>
      </w:r>
      <w:r>
        <w:t>2</w:t>
      </w:r>
      <w:r>
        <w:rPr>
          <w:spacing w:val="40"/>
        </w:rPr>
        <w:t xml:space="preserve"> </w:t>
      </w:r>
      <w:r>
        <w:rPr>
          <w:spacing w:val="-2"/>
        </w:rPr>
        <w:t>hours)</w:t>
      </w:r>
    </w:p>
    <w:p w14:paraId="5553A761" w14:textId="77777777" w:rsidR="006F3C23" w:rsidRDefault="006F3C23">
      <w:pPr>
        <w:pStyle w:val="BodyText"/>
        <w:spacing w:before="86"/>
      </w:pPr>
    </w:p>
    <w:p w14:paraId="05491281" w14:textId="77777777" w:rsidR="006F3C23" w:rsidRDefault="00000000">
      <w:pPr>
        <w:pStyle w:val="Heading2"/>
      </w:pPr>
      <w:r>
        <w:t>Morning</w:t>
      </w:r>
      <w:r>
        <w:rPr>
          <w:spacing w:val="-4"/>
        </w:rPr>
        <w:t xml:space="preserve"> </w:t>
      </w:r>
      <w:r>
        <w:rPr>
          <w:spacing w:val="-2"/>
        </w:rPr>
        <w:t>Break</w:t>
      </w:r>
    </w:p>
    <w:p w14:paraId="5F577F4E" w14:textId="77777777" w:rsidR="006F3C23" w:rsidRDefault="006F3C23">
      <w:pPr>
        <w:pStyle w:val="BodyText"/>
        <w:spacing w:before="77"/>
        <w:rPr>
          <w:b/>
          <w:sz w:val="22"/>
        </w:rPr>
      </w:pPr>
    </w:p>
    <w:p w14:paraId="3ABBC620" w14:textId="77777777" w:rsidR="006F3C23" w:rsidRDefault="00000000">
      <w:pPr>
        <w:pStyle w:val="BodyText"/>
        <w:spacing w:line="276" w:lineRule="auto"/>
        <w:ind w:left="273" w:right="23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5C12EF" wp14:editId="674EFA4B">
            <wp:simplePos x="0" y="0"/>
            <wp:positionH relativeFrom="page">
              <wp:posOffset>646430</wp:posOffset>
            </wp:positionH>
            <wp:positionV relativeFrom="paragraph">
              <wp:posOffset>941374</wp:posOffset>
            </wp:positionV>
            <wp:extent cx="1719580" cy="606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The Non-Healing Cornea: Neurotrophic Keratitis - </w:t>
      </w:r>
      <w:r>
        <w:t>Neurotrophic keratitis is an advanced, often-overlooked corneal</w:t>
      </w:r>
      <w:r>
        <w:rPr>
          <w:spacing w:val="40"/>
        </w:rPr>
        <w:t xml:space="preserve"> </w:t>
      </w:r>
      <w:r>
        <w:t>disease that requires timely recognition and management. This course will equip participants with the knowledge and skills to</w:t>
      </w:r>
      <w:r>
        <w:rPr>
          <w:spacing w:val="40"/>
        </w:rPr>
        <w:t xml:space="preserve"> </w:t>
      </w:r>
      <w:r>
        <w:t>identify, diagnose, and effectively treat neurotrophic keratitis. The use of a biologic agent will be explored as a primary treatment</w:t>
      </w:r>
      <w:r>
        <w:rPr>
          <w:spacing w:val="40"/>
        </w:rPr>
        <w:t xml:space="preserve"> </w:t>
      </w:r>
      <w:r>
        <w:t>option,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amniotic</w:t>
      </w:r>
      <w:r>
        <w:rPr>
          <w:spacing w:val="-3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complementary</w:t>
      </w:r>
      <w:r>
        <w:rPr>
          <w:spacing w:val="-2"/>
        </w:rPr>
        <w:t xml:space="preserve"> </w:t>
      </w:r>
      <w:r>
        <w:t>therapy.</w:t>
      </w:r>
      <w:r>
        <w:rPr>
          <w:spacing w:val="-3"/>
        </w:rPr>
        <w:t xml:space="preserve"> </w:t>
      </w:r>
      <w:r>
        <w:t>Real-world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presented to illustrate best practices and strategies for improving patient outcomes. (102227-TD, 1 hour)</w:t>
      </w:r>
    </w:p>
    <w:p w14:paraId="50AC9DF4" w14:textId="77777777" w:rsidR="006F3C23" w:rsidRDefault="006F3C23">
      <w:pPr>
        <w:pStyle w:val="BodyText"/>
      </w:pPr>
    </w:p>
    <w:p w14:paraId="09347BCD" w14:textId="77777777" w:rsidR="006F3C23" w:rsidRDefault="006F3C23">
      <w:pPr>
        <w:pStyle w:val="BodyText"/>
        <w:spacing w:before="171"/>
      </w:pPr>
    </w:p>
    <w:p w14:paraId="3D7E1900" w14:textId="77777777" w:rsidR="006F3C23" w:rsidRDefault="00000000">
      <w:pPr>
        <w:pStyle w:val="Heading2"/>
        <w:ind w:left="351"/>
        <w:jc w:val="center"/>
      </w:pPr>
      <w:r>
        <w:t>EXTENDED</w:t>
      </w:r>
      <w:r>
        <w:rPr>
          <w:spacing w:val="-6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2991F150" w14:textId="77777777" w:rsidR="006F3C23" w:rsidRDefault="006F3C23">
      <w:pPr>
        <w:pStyle w:val="BodyText"/>
        <w:rPr>
          <w:b/>
          <w:sz w:val="22"/>
        </w:rPr>
      </w:pPr>
    </w:p>
    <w:p w14:paraId="5EE35B82" w14:textId="77777777" w:rsidR="006F3C23" w:rsidRDefault="006F3C23">
      <w:pPr>
        <w:pStyle w:val="BodyText"/>
        <w:spacing w:before="117"/>
        <w:rPr>
          <w:b/>
          <w:sz w:val="22"/>
        </w:rPr>
      </w:pPr>
    </w:p>
    <w:p w14:paraId="533A7513" w14:textId="77777777" w:rsidR="006F3C23" w:rsidRDefault="00000000">
      <w:pPr>
        <w:pStyle w:val="BodyText"/>
        <w:spacing w:line="276" w:lineRule="auto"/>
        <w:ind w:left="273" w:right="196"/>
      </w:pPr>
      <w:r>
        <w:rPr>
          <w:b/>
          <w:sz w:val="22"/>
        </w:rPr>
        <w:t>Opioid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Prescribing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Integrating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Patient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Care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Practitioner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Responsibility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pharmacology</w:t>
      </w:r>
      <w:r>
        <w:rPr>
          <w:spacing w:val="-1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provides optometrists with a focused, clinically relevant review of opioid medications and their role in pain management. Although</w:t>
      </w:r>
      <w:r>
        <w:rPr>
          <w:spacing w:val="40"/>
        </w:rPr>
        <w:t xml:space="preserve"> </w:t>
      </w:r>
      <w:r>
        <w:t>public attention has appropriately emphasized the risks of misuse and addiction, opioids remain an important option for managing</w:t>
      </w:r>
      <w:r>
        <w:rPr>
          <w:spacing w:val="40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ocular</w:t>
      </w:r>
      <w:r>
        <w:rPr>
          <w:spacing w:val="-3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responsibly.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highlights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analgesics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optometric scope of practice and incorporates case-based examples to reinforce decision-making. Key topics include assessing the</w:t>
      </w:r>
      <w:r>
        <w:rPr>
          <w:spacing w:val="40"/>
        </w:rPr>
        <w:t xml:space="preserve"> </w:t>
      </w:r>
      <w:r>
        <w:t>risk–benefit</w:t>
      </w:r>
      <w:r>
        <w:rPr>
          <w:spacing w:val="-3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opioid</w:t>
      </w:r>
      <w:r>
        <w:rPr>
          <w:spacing w:val="-1"/>
        </w:rPr>
        <w:t xml:space="preserve"> </w:t>
      </w:r>
      <w:r>
        <w:t>therapy,</w:t>
      </w:r>
      <w:r>
        <w:rPr>
          <w:spacing w:val="-3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misuse,</w:t>
      </w:r>
      <w:r>
        <w:rPr>
          <w:spacing w:val="-1"/>
        </w:rPr>
        <w:t xml:space="preserve"> </w:t>
      </w:r>
      <w:r>
        <w:t>and implementing safeguards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 patient</w:t>
      </w:r>
      <w:r>
        <w:rPr>
          <w:spacing w:val="-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prescribing clinician. (102205-PH, 2 hours)</w:t>
      </w:r>
    </w:p>
    <w:p w14:paraId="04AA347F" w14:textId="77777777" w:rsidR="006F3C23" w:rsidRDefault="006F3C23">
      <w:pPr>
        <w:pStyle w:val="BodyText"/>
        <w:spacing w:before="86"/>
      </w:pPr>
    </w:p>
    <w:p w14:paraId="10AC9068" w14:textId="77777777" w:rsidR="006F3C23" w:rsidRDefault="00000000">
      <w:pPr>
        <w:pStyle w:val="Heading2"/>
      </w:pPr>
      <w:r>
        <w:t>Afternoon</w:t>
      </w:r>
      <w:r>
        <w:rPr>
          <w:spacing w:val="-7"/>
        </w:rPr>
        <w:t xml:space="preserve"> </w:t>
      </w:r>
      <w:r>
        <w:rPr>
          <w:spacing w:val="-4"/>
        </w:rPr>
        <w:t>Break</w:t>
      </w:r>
    </w:p>
    <w:p w14:paraId="472C95F6" w14:textId="77777777" w:rsidR="006F3C23" w:rsidRDefault="006F3C23">
      <w:pPr>
        <w:pStyle w:val="BodyText"/>
        <w:spacing w:before="77"/>
        <w:rPr>
          <w:b/>
          <w:sz w:val="22"/>
        </w:rPr>
      </w:pPr>
    </w:p>
    <w:p w14:paraId="1481D057" w14:textId="77777777" w:rsidR="006F3C23" w:rsidRDefault="00000000">
      <w:pPr>
        <w:pStyle w:val="BodyText"/>
        <w:spacing w:line="276" w:lineRule="auto"/>
        <w:ind w:left="273" w:right="235"/>
      </w:pPr>
      <w:r>
        <w:rPr>
          <w:b/>
          <w:sz w:val="22"/>
        </w:rPr>
        <w:t xml:space="preserve">AP Biologic Agents for the Eye - </w:t>
      </w:r>
      <w:r>
        <w:t>Biologic drugs, derived from living organisms, are often made using recombinant DNA</w:t>
      </w:r>
      <w:r>
        <w:rPr>
          <w:spacing w:val="40"/>
        </w:rPr>
        <w:t xml:space="preserve"> </w:t>
      </w:r>
      <w:r>
        <w:t>technology. Biosimilars, while not identical, closely resemble biologics. Unlike traditional chemically synthesized drugs, biologics</w:t>
      </w:r>
      <w:r>
        <w:rPr>
          <w:spacing w:val="40"/>
        </w:rPr>
        <w:t xml:space="preserve"> </w:t>
      </w:r>
      <w:r>
        <w:t>target conditions like neurotrophic keratitis and thyroid eye disease. Each year, new biologics</w:t>
      </w:r>
      <w:r>
        <w:rPr>
          <w:spacing w:val="-1"/>
        </w:rPr>
        <w:t xml:space="preserve"> </w:t>
      </w:r>
      <w:r>
        <w:t>and biosimilars gain FDA approval for</w:t>
      </w:r>
      <w:r>
        <w:rPr>
          <w:spacing w:val="40"/>
        </w:rPr>
        <w:t xml:space="preserve"> </w:t>
      </w:r>
      <w:r>
        <w:t>ocular</w:t>
      </w:r>
      <w:r>
        <w:rPr>
          <w:spacing w:val="-3"/>
        </w:rPr>
        <w:t xml:space="preserve"> </w:t>
      </w:r>
      <w:r>
        <w:t>treatment.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simplifies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advancements,</w:t>
      </w:r>
      <w:r>
        <w:rPr>
          <w:spacing w:val="-3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comfort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biologic</w:t>
      </w:r>
      <w:r>
        <w:rPr>
          <w:spacing w:val="40"/>
        </w:rPr>
        <w:t xml:space="preserve"> </w:t>
      </w:r>
      <w:r>
        <w:t>therapies in optometric care. (99797-PH, 2 hours)</w:t>
      </w:r>
    </w:p>
    <w:p w14:paraId="53226881" w14:textId="77777777" w:rsidR="006F3C23" w:rsidRDefault="006F3C23">
      <w:pPr>
        <w:pStyle w:val="BodyText"/>
        <w:spacing w:line="276" w:lineRule="auto"/>
        <w:sectPr w:rsidR="006F3C23">
          <w:type w:val="continuous"/>
          <w:pgSz w:w="12240" w:h="15840"/>
          <w:pgMar w:top="1640" w:right="720" w:bottom="280" w:left="720" w:header="480" w:footer="0" w:gutter="0"/>
          <w:cols w:space="720"/>
        </w:sectPr>
      </w:pPr>
    </w:p>
    <w:p w14:paraId="6A1000F7" w14:textId="77777777" w:rsidR="006F3C23" w:rsidRDefault="006F3C23">
      <w:pPr>
        <w:pStyle w:val="BodyText"/>
        <w:spacing w:before="48"/>
        <w:rPr>
          <w:sz w:val="28"/>
        </w:rPr>
      </w:pPr>
    </w:p>
    <w:p w14:paraId="0301F759" w14:textId="77777777" w:rsidR="006F3C23" w:rsidRDefault="00000000">
      <w:pPr>
        <w:pStyle w:val="Heading1"/>
        <w:ind w:right="1502"/>
        <w:rPr>
          <w:color w:val="001F5F"/>
          <w:spacing w:val="-2"/>
        </w:rPr>
      </w:pPr>
      <w:r>
        <w:rPr>
          <w:color w:val="001F5F"/>
          <w:highlight w:val="yellow"/>
        </w:rPr>
        <w:t>Sunday,</w:t>
      </w:r>
      <w:r>
        <w:rPr>
          <w:color w:val="001F5F"/>
          <w:spacing w:val="-6"/>
          <w:highlight w:val="yellow"/>
        </w:rPr>
        <w:t xml:space="preserve"> </w:t>
      </w:r>
      <w:r>
        <w:rPr>
          <w:color w:val="001F5F"/>
          <w:highlight w:val="yellow"/>
        </w:rPr>
        <w:t>March</w:t>
      </w:r>
      <w:r>
        <w:rPr>
          <w:color w:val="001F5F"/>
          <w:spacing w:val="-2"/>
          <w:highlight w:val="yellow"/>
        </w:rPr>
        <w:t xml:space="preserve"> </w:t>
      </w:r>
      <w:r>
        <w:rPr>
          <w:color w:val="001F5F"/>
          <w:highlight w:val="yellow"/>
        </w:rPr>
        <w:t>8,</w:t>
      </w:r>
      <w:r>
        <w:rPr>
          <w:color w:val="001F5F"/>
          <w:spacing w:val="-4"/>
          <w:highlight w:val="yellow"/>
        </w:rPr>
        <w:t xml:space="preserve"> </w:t>
      </w:r>
      <w:r>
        <w:rPr>
          <w:color w:val="001F5F"/>
          <w:highlight w:val="yellow"/>
        </w:rPr>
        <w:t>2026</w:t>
      </w:r>
      <w:r>
        <w:rPr>
          <w:color w:val="001F5F"/>
          <w:spacing w:val="-4"/>
          <w:highlight w:val="yellow"/>
        </w:rPr>
        <w:t xml:space="preserve"> </w:t>
      </w:r>
      <w:r>
        <w:rPr>
          <w:color w:val="001F5F"/>
          <w:highlight w:val="yellow"/>
        </w:rPr>
        <w:t>–</w:t>
      </w:r>
      <w:r>
        <w:rPr>
          <w:color w:val="001F5F"/>
          <w:spacing w:val="-4"/>
          <w:highlight w:val="yellow"/>
        </w:rPr>
        <w:t xml:space="preserve"> </w:t>
      </w:r>
      <w:r>
        <w:rPr>
          <w:color w:val="001F5F"/>
          <w:highlight w:val="yellow"/>
        </w:rPr>
        <w:t>REMOTE,</w:t>
      </w:r>
      <w:r>
        <w:rPr>
          <w:color w:val="001F5F"/>
          <w:spacing w:val="-5"/>
          <w:highlight w:val="yellow"/>
        </w:rPr>
        <w:t xml:space="preserve"> </w:t>
      </w:r>
      <w:r>
        <w:rPr>
          <w:color w:val="001F5F"/>
          <w:highlight w:val="yellow"/>
        </w:rPr>
        <w:t>Zoom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highlight w:val="yellow"/>
        </w:rPr>
        <w:t>Meeting</w:t>
      </w:r>
      <w:r>
        <w:rPr>
          <w:color w:val="001F5F"/>
          <w:spacing w:val="-2"/>
          <w:highlight w:val="yellow"/>
        </w:rPr>
        <w:t xml:space="preserve"> </w:t>
      </w:r>
      <w:r>
        <w:rPr>
          <w:color w:val="001F5F"/>
          <w:highlight w:val="yellow"/>
        </w:rPr>
        <w:t>(4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spacing w:val="-2"/>
          <w:highlight w:val="yellow"/>
        </w:rPr>
        <w:t>Hours)</w:t>
      </w:r>
    </w:p>
    <w:p w14:paraId="3642626C" w14:textId="77777777" w:rsidR="003B1B3A" w:rsidRDefault="003B1B3A" w:rsidP="003B1B3A">
      <w:pPr>
        <w:pStyle w:val="Heading1"/>
        <w:spacing w:before="44"/>
        <w:ind w:right="2031"/>
      </w:pPr>
      <w:r>
        <w:rPr>
          <w:color w:val="001F5F"/>
          <w:spacing w:val="-2"/>
        </w:rPr>
        <w:t xml:space="preserve">CE PENDING COPE ACCREDITATION  </w:t>
      </w:r>
    </w:p>
    <w:p w14:paraId="2522772B" w14:textId="77777777" w:rsidR="003B1B3A" w:rsidRDefault="003B1B3A">
      <w:pPr>
        <w:pStyle w:val="Heading1"/>
        <w:ind w:right="1502"/>
      </w:pPr>
    </w:p>
    <w:p w14:paraId="7D7ACF38" w14:textId="77777777" w:rsidR="006F3C23" w:rsidRDefault="00000000">
      <w:pPr>
        <w:pStyle w:val="BodyText"/>
        <w:spacing w:before="292" w:line="276" w:lineRule="auto"/>
        <w:ind w:left="360" w:right="235"/>
      </w:pPr>
      <w:r>
        <w:t>**</w:t>
      </w:r>
      <w:r>
        <w:rPr>
          <w:spacing w:val="-2"/>
        </w:rPr>
        <w:t xml:space="preserve"> </w:t>
      </w:r>
      <w:r>
        <w:t>Sunday</w:t>
      </w:r>
      <w:r>
        <w:rPr>
          <w:spacing w:val="-3"/>
        </w:rPr>
        <w:t xml:space="preserve"> </w:t>
      </w:r>
      <w:r>
        <w:t>Registrants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 login</w:t>
      </w:r>
      <w:r>
        <w:rPr>
          <w:spacing w:val="-3"/>
        </w:rPr>
        <w:t xml:space="preserve"> </w:t>
      </w:r>
      <w:r>
        <w:t>credentials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 email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 start of the program.</w:t>
      </w:r>
    </w:p>
    <w:p w14:paraId="6B6C98E5" w14:textId="77777777" w:rsidR="006F3C23" w:rsidRDefault="00000000">
      <w:pPr>
        <w:spacing w:before="35" w:line="592" w:lineRule="exact"/>
        <w:ind w:left="360" w:right="5786"/>
      </w:pPr>
      <w:r>
        <w:t>Lecturer:</w:t>
      </w:r>
      <w:r>
        <w:rPr>
          <w:spacing w:val="-7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Jim</w:t>
      </w:r>
      <w:r>
        <w:rPr>
          <w:spacing w:val="-5"/>
        </w:rPr>
        <w:t xml:space="preserve"> </w:t>
      </w:r>
      <w:r>
        <w:t>Williamson,</w:t>
      </w:r>
      <w:r>
        <w:rPr>
          <w:spacing w:val="-7"/>
        </w:rPr>
        <w:t xml:space="preserve"> </w:t>
      </w:r>
      <w:r>
        <w:t>OD,</w:t>
      </w:r>
      <w:r>
        <w:rPr>
          <w:spacing w:val="-6"/>
        </w:rPr>
        <w:t xml:space="preserve"> </w:t>
      </w:r>
      <w:r>
        <w:t>FAAO,</w:t>
      </w:r>
      <w:r>
        <w:rPr>
          <w:spacing w:val="-6"/>
        </w:rPr>
        <w:t xml:space="preserve"> </w:t>
      </w:r>
      <w:r>
        <w:t>FORS 7:55 a.m. – Login to Zoom Platform</w:t>
      </w:r>
    </w:p>
    <w:p w14:paraId="40327C35" w14:textId="77777777" w:rsidR="006F3C23" w:rsidRDefault="00000000">
      <w:pPr>
        <w:spacing w:line="229" w:lineRule="exact"/>
        <w:ind w:left="360"/>
      </w:pPr>
      <w:r>
        <w:t>8:00</w:t>
      </w:r>
      <w:r>
        <w:rPr>
          <w:spacing w:val="-3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Affiliate</w:t>
      </w:r>
      <w:r>
        <w:rPr>
          <w:spacing w:val="-4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Introductions</w:t>
      </w:r>
    </w:p>
    <w:p w14:paraId="6BD3D032" w14:textId="77777777" w:rsidR="006F3C23" w:rsidRDefault="00000000">
      <w:pPr>
        <w:spacing w:before="37"/>
        <w:ind w:left="360"/>
      </w:pPr>
      <w:r>
        <w:t>8:05</w:t>
      </w:r>
      <w:r>
        <w:rPr>
          <w:spacing w:val="-5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Begins</w:t>
      </w:r>
    </w:p>
    <w:p w14:paraId="37E7114A" w14:textId="77777777" w:rsidR="006F3C23" w:rsidRDefault="006F3C23">
      <w:pPr>
        <w:pStyle w:val="BodyText"/>
        <w:spacing w:before="79"/>
        <w:rPr>
          <w:sz w:val="22"/>
        </w:rPr>
      </w:pPr>
    </w:p>
    <w:p w14:paraId="368F18ED" w14:textId="77777777" w:rsidR="006F3C23" w:rsidRDefault="00000000">
      <w:pPr>
        <w:pStyle w:val="BodyText"/>
        <w:spacing w:before="1" w:line="273" w:lineRule="auto"/>
        <w:ind w:left="360" w:right="235"/>
      </w:pPr>
      <w:r>
        <w:rPr>
          <w:b/>
          <w:sz w:val="22"/>
        </w:rPr>
        <w:t xml:space="preserve">Diabetic Retinopathy: From ETDRS to DRCR, and 90D to OCT - </w:t>
      </w:r>
      <w:r>
        <w:t>Grading, assessing, and treating diabetic</w:t>
      </w:r>
      <w:r>
        <w:rPr>
          <w:spacing w:val="40"/>
        </w:rPr>
        <w:t xml:space="preserve"> </w:t>
      </w:r>
      <w:r>
        <w:t>retinopathy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and current</w:t>
      </w:r>
      <w:r>
        <w:rPr>
          <w:spacing w:val="-2"/>
        </w:rPr>
        <w:t xml:space="preserve"> </w:t>
      </w:r>
      <w:r>
        <w:t>concepts,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DRCR</w:t>
      </w:r>
      <w:r>
        <w:rPr>
          <w:spacing w:val="-1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review diabetic-related findings through various forms of multimodal imaging. (102352-TD, 2 hours)</w:t>
      </w:r>
    </w:p>
    <w:p w14:paraId="2ABC1C28" w14:textId="77777777" w:rsidR="006F3C23" w:rsidRDefault="006F3C23">
      <w:pPr>
        <w:pStyle w:val="BodyText"/>
        <w:spacing w:before="91"/>
      </w:pPr>
    </w:p>
    <w:p w14:paraId="0D90FF21" w14:textId="77777777" w:rsidR="006F3C23" w:rsidRDefault="00000000">
      <w:pPr>
        <w:pStyle w:val="Heading2"/>
        <w:ind w:left="360"/>
      </w:pPr>
      <w:r>
        <w:t>Coffee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Affiliate</w:t>
      </w:r>
      <w:r>
        <w:rPr>
          <w:spacing w:val="-5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0E984B3D" w14:textId="77777777" w:rsidR="006F3C23" w:rsidRDefault="006F3C23">
      <w:pPr>
        <w:pStyle w:val="BodyText"/>
        <w:spacing w:before="77"/>
        <w:rPr>
          <w:b/>
          <w:sz w:val="22"/>
        </w:rPr>
      </w:pPr>
    </w:p>
    <w:p w14:paraId="038B2A1F" w14:textId="77777777" w:rsidR="006F3C23" w:rsidRDefault="00000000">
      <w:pPr>
        <w:pStyle w:val="BodyText"/>
        <w:spacing w:line="276" w:lineRule="auto"/>
        <w:ind w:left="360" w:right="235"/>
      </w:pPr>
      <w:r>
        <w:rPr>
          <w:b/>
          <w:sz w:val="22"/>
        </w:rPr>
        <w:t>What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Lies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Beneath: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Conditions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Choroid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swept-source</w:t>
      </w:r>
      <w:r>
        <w:rPr>
          <w:spacing w:val="-1"/>
        </w:rPr>
        <w:t xml:space="preserve"> </w:t>
      </w:r>
      <w:r>
        <w:t>OCT,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choroid</w:t>
      </w:r>
      <w:r>
        <w:rPr>
          <w:spacing w:val="40"/>
        </w:rPr>
        <w:t xml:space="preserve"> </w:t>
      </w:r>
      <w:r>
        <w:t xml:space="preserve">has never been better. This course will cover the </w:t>
      </w:r>
      <w:proofErr w:type="spellStart"/>
      <w:r>
        <w:t>pachychoroid</w:t>
      </w:r>
      <w:proofErr w:type="spellEnd"/>
      <w:r>
        <w:t xml:space="preserve"> spectrum and other choroidal pathologies. Extensive multimodal</w:t>
      </w:r>
      <w:r>
        <w:rPr>
          <w:spacing w:val="40"/>
        </w:rPr>
        <w:t xml:space="preserve"> </w:t>
      </w:r>
      <w:r>
        <w:t>imaging will be presented. (102265-TD, 2 hours)</w:t>
      </w:r>
    </w:p>
    <w:p w14:paraId="0CDB9B44" w14:textId="77777777" w:rsidR="006F3C23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352" behindDoc="1" locked="0" layoutInCell="1" allowOverlap="1" wp14:anchorId="5BE4F42D" wp14:editId="79783DE8">
            <wp:simplePos x="0" y="0"/>
            <wp:positionH relativeFrom="page">
              <wp:posOffset>1234439</wp:posOffset>
            </wp:positionH>
            <wp:positionV relativeFrom="paragraph">
              <wp:posOffset>158412</wp:posOffset>
            </wp:positionV>
            <wp:extent cx="5281041" cy="72732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41" cy="72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0356D" w14:textId="77777777" w:rsidR="006F3C23" w:rsidRDefault="006F3C23">
      <w:pPr>
        <w:pStyle w:val="BodyText"/>
        <w:spacing w:before="60"/>
      </w:pPr>
    </w:p>
    <w:p w14:paraId="376E7981" w14:textId="77777777" w:rsidR="006F3C23" w:rsidRDefault="00000000">
      <w:pPr>
        <w:pStyle w:val="Heading1"/>
        <w:rPr>
          <w:color w:val="001F5F"/>
          <w:spacing w:val="-10"/>
        </w:rPr>
      </w:pPr>
      <w:r>
        <w:rPr>
          <w:color w:val="001F5F"/>
          <w:highlight w:val="yellow"/>
        </w:rPr>
        <w:t>Wednesday,</w:t>
      </w:r>
      <w:r>
        <w:rPr>
          <w:color w:val="001F5F"/>
          <w:spacing w:val="-8"/>
          <w:highlight w:val="yellow"/>
        </w:rPr>
        <w:t xml:space="preserve"> </w:t>
      </w:r>
      <w:r>
        <w:rPr>
          <w:color w:val="001F5F"/>
          <w:highlight w:val="yellow"/>
        </w:rPr>
        <w:t>March</w:t>
      </w:r>
      <w:r>
        <w:rPr>
          <w:color w:val="001F5F"/>
          <w:spacing w:val="-2"/>
          <w:highlight w:val="yellow"/>
        </w:rPr>
        <w:t xml:space="preserve"> </w:t>
      </w:r>
      <w:r>
        <w:rPr>
          <w:color w:val="001F5F"/>
          <w:highlight w:val="yellow"/>
        </w:rPr>
        <w:t>11,</w:t>
      </w:r>
      <w:r>
        <w:rPr>
          <w:color w:val="001F5F"/>
          <w:spacing w:val="-5"/>
          <w:highlight w:val="yellow"/>
        </w:rPr>
        <w:t xml:space="preserve"> </w:t>
      </w:r>
      <w:r>
        <w:rPr>
          <w:color w:val="001F5F"/>
          <w:highlight w:val="yellow"/>
        </w:rPr>
        <w:t>2026</w:t>
      </w:r>
      <w:r>
        <w:rPr>
          <w:color w:val="001F5F"/>
          <w:spacing w:val="-1"/>
          <w:highlight w:val="yellow"/>
        </w:rPr>
        <w:t xml:space="preserve"> </w:t>
      </w:r>
      <w:r>
        <w:rPr>
          <w:color w:val="001F5F"/>
          <w:highlight w:val="yellow"/>
        </w:rPr>
        <w:t>–</w:t>
      </w:r>
      <w:r>
        <w:rPr>
          <w:color w:val="001F5F"/>
          <w:spacing w:val="-4"/>
          <w:highlight w:val="yellow"/>
        </w:rPr>
        <w:t xml:space="preserve"> </w:t>
      </w:r>
      <w:r>
        <w:rPr>
          <w:color w:val="001F5F"/>
          <w:highlight w:val="yellow"/>
        </w:rPr>
        <w:t>REMOTE,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highlight w:val="yellow"/>
        </w:rPr>
        <w:t>Zoom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highlight w:val="yellow"/>
        </w:rPr>
        <w:t>Meeting</w:t>
      </w:r>
      <w:r>
        <w:rPr>
          <w:color w:val="001F5F"/>
          <w:spacing w:val="-2"/>
          <w:highlight w:val="yellow"/>
        </w:rPr>
        <w:t xml:space="preserve"> </w:t>
      </w:r>
      <w:r>
        <w:rPr>
          <w:color w:val="001F5F"/>
          <w:highlight w:val="yellow"/>
        </w:rPr>
        <w:t>(2</w:t>
      </w:r>
      <w:r>
        <w:rPr>
          <w:color w:val="001F5F"/>
          <w:spacing w:val="-4"/>
          <w:highlight w:val="yellow"/>
        </w:rPr>
        <w:t xml:space="preserve"> </w:t>
      </w:r>
      <w:r>
        <w:rPr>
          <w:color w:val="001F5F"/>
          <w:highlight w:val="yellow"/>
        </w:rPr>
        <w:t>Hours)</w:t>
      </w:r>
      <w:r>
        <w:rPr>
          <w:color w:val="001F5F"/>
          <w:spacing w:val="-3"/>
          <w:highlight w:val="yellow"/>
        </w:rPr>
        <w:t xml:space="preserve"> </w:t>
      </w:r>
      <w:r>
        <w:rPr>
          <w:color w:val="001F5F"/>
          <w:spacing w:val="-10"/>
          <w:highlight w:val="yellow"/>
        </w:rPr>
        <w:t>*</w:t>
      </w:r>
    </w:p>
    <w:p w14:paraId="07655A61" w14:textId="77777777" w:rsidR="003B1B3A" w:rsidRDefault="003B1B3A" w:rsidP="003B1B3A">
      <w:pPr>
        <w:pStyle w:val="Heading1"/>
        <w:spacing w:before="44"/>
        <w:ind w:right="2031"/>
        <w:jc w:val="center"/>
      </w:pPr>
      <w:r>
        <w:rPr>
          <w:color w:val="001F5F"/>
          <w:spacing w:val="-2"/>
        </w:rPr>
        <w:t xml:space="preserve">CE PENDING COPE ACCREDITATION  </w:t>
      </w:r>
    </w:p>
    <w:p w14:paraId="7B12481C" w14:textId="77777777" w:rsidR="003B1B3A" w:rsidRDefault="003B1B3A">
      <w:pPr>
        <w:pStyle w:val="Heading1"/>
      </w:pPr>
    </w:p>
    <w:p w14:paraId="24381AB7" w14:textId="77777777" w:rsidR="006F3C23" w:rsidRDefault="00000000">
      <w:pPr>
        <w:pStyle w:val="BodyText"/>
        <w:spacing w:before="292" w:line="276" w:lineRule="auto"/>
        <w:ind w:left="360"/>
      </w:pPr>
      <w:r>
        <w:t>**</w:t>
      </w:r>
      <w:r>
        <w:rPr>
          <w:spacing w:val="-1"/>
        </w:rPr>
        <w:t xml:space="preserve"> </w:t>
      </w:r>
      <w:r>
        <w:t>Wednesday</w:t>
      </w:r>
      <w:r>
        <w:rPr>
          <w:spacing w:val="-2"/>
        </w:rPr>
        <w:t xml:space="preserve"> </w:t>
      </w:r>
      <w:r>
        <w:t>Registrants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 login</w:t>
      </w:r>
      <w:r>
        <w:rPr>
          <w:spacing w:val="-2"/>
        </w:rPr>
        <w:t xml:space="preserve"> </w:t>
      </w:r>
      <w:r>
        <w:t>credentials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t>A second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sent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40"/>
        </w:rPr>
        <w:t xml:space="preserve"> </w:t>
      </w:r>
      <w:r>
        <w:t>start of the program.</w:t>
      </w:r>
    </w:p>
    <w:p w14:paraId="17659196" w14:textId="77777777" w:rsidR="006F3C23" w:rsidRDefault="006F3C23">
      <w:pPr>
        <w:pStyle w:val="BodyText"/>
        <w:spacing w:before="208"/>
      </w:pPr>
    </w:p>
    <w:p w14:paraId="2E8ED653" w14:textId="77777777" w:rsidR="006F3C23" w:rsidRDefault="00000000">
      <w:pPr>
        <w:spacing w:before="1" w:line="273" w:lineRule="auto"/>
        <w:ind w:left="360" w:right="5786"/>
      </w:pPr>
      <w:r>
        <w:t>6:30</w:t>
      </w:r>
      <w:r>
        <w:rPr>
          <w:spacing w:val="-6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RIOA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Meeting 7:00 p.m. – CE Program Begins</w:t>
      </w:r>
    </w:p>
    <w:p w14:paraId="38C0F5C9" w14:textId="77777777" w:rsidR="006F3C23" w:rsidRDefault="00000000">
      <w:pPr>
        <w:spacing w:before="221"/>
        <w:ind w:left="360"/>
      </w:pPr>
      <w:r>
        <w:t>Lecturer:</w:t>
      </w:r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Jim</w:t>
      </w:r>
      <w:r>
        <w:rPr>
          <w:spacing w:val="-4"/>
        </w:rPr>
        <w:t xml:space="preserve"> </w:t>
      </w:r>
      <w:r>
        <w:t>Williamson,</w:t>
      </w:r>
      <w:r>
        <w:rPr>
          <w:spacing w:val="-5"/>
        </w:rPr>
        <w:t xml:space="preserve"> </w:t>
      </w:r>
      <w:r>
        <w:t>OD,</w:t>
      </w:r>
      <w:r>
        <w:rPr>
          <w:spacing w:val="-4"/>
        </w:rPr>
        <w:t xml:space="preserve"> </w:t>
      </w:r>
      <w:r>
        <w:t>FAAO,</w:t>
      </w:r>
      <w:r>
        <w:rPr>
          <w:spacing w:val="-4"/>
        </w:rPr>
        <w:t xml:space="preserve"> FORS</w:t>
      </w:r>
    </w:p>
    <w:p w14:paraId="5DA1EC5F" w14:textId="77777777" w:rsidR="006F3C23" w:rsidRDefault="006F3C23">
      <w:pPr>
        <w:pStyle w:val="BodyText"/>
        <w:spacing w:before="77"/>
        <w:rPr>
          <w:sz w:val="22"/>
        </w:rPr>
      </w:pPr>
    </w:p>
    <w:p w14:paraId="27F5D5E0" w14:textId="77777777" w:rsidR="006F3C23" w:rsidRDefault="00000000">
      <w:pPr>
        <w:pStyle w:val="BodyText"/>
        <w:spacing w:line="276" w:lineRule="auto"/>
        <w:ind w:left="360" w:right="196"/>
      </w:pPr>
      <w:r>
        <w:rPr>
          <w:b/>
          <w:sz w:val="22"/>
        </w:rPr>
        <w:t xml:space="preserve">The Vitreous – Remember Me? </w:t>
      </w:r>
      <w:r>
        <w:t>Clinicians often look right past it, but the vitreous plays an important role in posterior</w:t>
      </w:r>
      <w:r>
        <w:rPr>
          <w:spacing w:val="40"/>
        </w:rPr>
        <w:t xml:space="preserve"> </w:t>
      </w:r>
      <w:r>
        <w:t>segment</w:t>
      </w:r>
      <w:r>
        <w:rPr>
          <w:spacing w:val="-2"/>
        </w:rPr>
        <w:t xml:space="preserve"> </w:t>
      </w:r>
      <w:r>
        <w:t>pathology.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vitreous</w:t>
      </w:r>
      <w:r>
        <w:rPr>
          <w:spacing w:val="-2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pathologies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vitreomacular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vitreoretinal interface. (102520-TD, 1 hour)</w:t>
      </w:r>
    </w:p>
    <w:p w14:paraId="1D1AB24B" w14:textId="77777777" w:rsidR="006F3C23" w:rsidRDefault="00000000">
      <w:pPr>
        <w:pStyle w:val="Heading2"/>
        <w:spacing w:before="200"/>
        <w:ind w:left="360"/>
      </w:pPr>
      <w:r>
        <w:t>Water</w:t>
      </w:r>
      <w:r>
        <w:rPr>
          <w:spacing w:val="-4"/>
        </w:rPr>
        <w:t xml:space="preserve"> </w:t>
      </w:r>
      <w:r>
        <w:t>Break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Affiliate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24369867" w14:textId="77777777" w:rsidR="006F3C23" w:rsidRDefault="006F3C23">
      <w:pPr>
        <w:pStyle w:val="BodyText"/>
        <w:spacing w:before="76"/>
        <w:rPr>
          <w:b/>
          <w:sz w:val="22"/>
        </w:rPr>
      </w:pPr>
    </w:p>
    <w:p w14:paraId="5D8160E3" w14:textId="77777777" w:rsidR="006F3C23" w:rsidRDefault="00000000">
      <w:pPr>
        <w:pStyle w:val="BodyText"/>
        <w:spacing w:line="276" w:lineRule="auto"/>
        <w:ind w:left="360" w:right="360"/>
        <w:jc w:val="both"/>
      </w:pPr>
      <w:r>
        <w:rPr>
          <w:b/>
          <w:sz w:val="22"/>
        </w:rPr>
        <w:t>How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Misdiagnose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Glaucoma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t>Misdiagnosing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glaucoma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interpretation</w:t>
      </w:r>
      <w:r>
        <w:rPr>
          <w:spacing w:val="40"/>
        </w:rPr>
        <w:t xml:space="preserve"> </w:t>
      </w:r>
      <w:r>
        <w:t>or with diseases that may mimic the condition.</w:t>
      </w:r>
      <w:r>
        <w:rPr>
          <w:spacing w:val="-3"/>
        </w:rPr>
        <w:t xml:space="preserve"> </w:t>
      </w:r>
      <w:r>
        <w:t>This course will cover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scenarios</w:t>
      </w:r>
      <w:r>
        <w:rPr>
          <w:spacing w:val="-2"/>
        </w:rPr>
        <w:t xml:space="preserve"> </w:t>
      </w:r>
      <w:r>
        <w:t>and use case examples to reinforce the lecture</w:t>
      </w:r>
      <w:r>
        <w:rPr>
          <w:spacing w:val="40"/>
        </w:rPr>
        <w:t xml:space="preserve"> </w:t>
      </w:r>
      <w:r>
        <w:t>material. (102521-GL, 1 hour)</w:t>
      </w:r>
    </w:p>
    <w:p w14:paraId="476ECA84" w14:textId="77777777" w:rsidR="006F3C23" w:rsidRDefault="00000000">
      <w:pPr>
        <w:spacing w:before="39"/>
        <w:ind w:left="5996"/>
        <w:rPr>
          <w:b/>
          <w:i/>
          <w:sz w:val="18"/>
        </w:rPr>
      </w:pPr>
      <w:r>
        <w:rPr>
          <w:b/>
          <w:i/>
          <w:color w:val="001F5F"/>
          <w:sz w:val="18"/>
          <w:highlight w:val="yellow"/>
        </w:rPr>
        <w:t>*</w:t>
      </w:r>
      <w:r>
        <w:rPr>
          <w:b/>
          <w:i/>
          <w:color w:val="001F5F"/>
          <w:spacing w:val="36"/>
          <w:sz w:val="18"/>
          <w:highlight w:val="yellow"/>
        </w:rPr>
        <w:t xml:space="preserve"> </w:t>
      </w:r>
      <w:r>
        <w:rPr>
          <w:b/>
          <w:i/>
          <w:color w:val="001F5F"/>
          <w:sz w:val="18"/>
          <w:highlight w:val="yellow"/>
        </w:rPr>
        <w:t>INCLUDED WITH</w:t>
      </w:r>
      <w:r>
        <w:rPr>
          <w:b/>
          <w:i/>
          <w:color w:val="001F5F"/>
          <w:spacing w:val="-1"/>
          <w:sz w:val="18"/>
          <w:highlight w:val="yellow"/>
        </w:rPr>
        <w:t xml:space="preserve"> </w:t>
      </w:r>
      <w:r>
        <w:rPr>
          <w:b/>
          <w:i/>
          <w:color w:val="001F5F"/>
          <w:sz w:val="18"/>
          <w:highlight w:val="yellow"/>
        </w:rPr>
        <w:t>YOUR</w:t>
      </w:r>
      <w:r>
        <w:rPr>
          <w:b/>
          <w:i/>
          <w:color w:val="001F5F"/>
          <w:spacing w:val="-2"/>
          <w:sz w:val="18"/>
          <w:highlight w:val="yellow"/>
        </w:rPr>
        <w:t xml:space="preserve"> </w:t>
      </w:r>
      <w:r>
        <w:rPr>
          <w:b/>
          <w:i/>
          <w:color w:val="001F5F"/>
          <w:sz w:val="18"/>
          <w:highlight w:val="yellow"/>
        </w:rPr>
        <w:t>FULL NTG</w:t>
      </w:r>
      <w:r>
        <w:rPr>
          <w:b/>
          <w:i/>
          <w:color w:val="001F5F"/>
          <w:spacing w:val="-3"/>
          <w:sz w:val="18"/>
          <w:highlight w:val="yellow"/>
        </w:rPr>
        <w:t xml:space="preserve"> </w:t>
      </w:r>
      <w:r>
        <w:rPr>
          <w:b/>
          <w:i/>
          <w:color w:val="001F5F"/>
          <w:sz w:val="18"/>
          <w:highlight w:val="yellow"/>
        </w:rPr>
        <w:t>2026</w:t>
      </w:r>
      <w:r>
        <w:rPr>
          <w:b/>
          <w:i/>
          <w:color w:val="001F5F"/>
          <w:spacing w:val="-3"/>
          <w:sz w:val="18"/>
          <w:highlight w:val="yellow"/>
        </w:rPr>
        <w:t xml:space="preserve"> </w:t>
      </w:r>
      <w:r>
        <w:rPr>
          <w:b/>
          <w:i/>
          <w:color w:val="001F5F"/>
          <w:spacing w:val="-2"/>
          <w:sz w:val="18"/>
          <w:highlight w:val="yellow"/>
        </w:rPr>
        <w:t>REGISTRATION</w:t>
      </w:r>
    </w:p>
    <w:sectPr w:rsidR="006F3C23">
      <w:pgSz w:w="12240" w:h="15840"/>
      <w:pgMar w:top="2220" w:right="720" w:bottom="0" w:left="7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5132" w14:textId="77777777" w:rsidR="003B5DC1" w:rsidRDefault="003B5DC1">
      <w:r>
        <w:separator/>
      </w:r>
    </w:p>
  </w:endnote>
  <w:endnote w:type="continuationSeparator" w:id="0">
    <w:p w14:paraId="09B8510F" w14:textId="77777777" w:rsidR="003B5DC1" w:rsidRDefault="003B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F551" w14:textId="77777777" w:rsidR="003B5DC1" w:rsidRDefault="003B5DC1">
      <w:r>
        <w:separator/>
      </w:r>
    </w:p>
  </w:footnote>
  <w:footnote w:type="continuationSeparator" w:id="0">
    <w:p w14:paraId="5176C6B6" w14:textId="77777777" w:rsidR="003B5DC1" w:rsidRDefault="003B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6F76" w14:textId="77777777" w:rsidR="006F3C2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68AF91E6" wp14:editId="327D17DF">
          <wp:simplePos x="0" y="0"/>
          <wp:positionH relativeFrom="page">
            <wp:posOffset>1341119</wp:posOffset>
          </wp:positionH>
          <wp:positionV relativeFrom="page">
            <wp:posOffset>304736</wp:posOffset>
          </wp:positionV>
          <wp:extent cx="5421630" cy="7466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630" cy="746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23"/>
    <w:rsid w:val="003B1B3A"/>
    <w:rsid w:val="003B5DC1"/>
    <w:rsid w:val="006F3C23"/>
    <w:rsid w:val="00B41D21"/>
    <w:rsid w:val="00E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7DFF"/>
  <w15:docId w15:val="{39520BF2-780A-4CAE-8D30-BE69E8E3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right="1430"/>
      <w:jc w:val="righ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7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Lora McMahon</cp:lastModifiedBy>
  <cp:revision>3</cp:revision>
  <dcterms:created xsi:type="dcterms:W3CDTF">2026-02-23T20:03:00Z</dcterms:created>
  <dcterms:modified xsi:type="dcterms:W3CDTF">2026-02-23T20:05:00Z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</Properties>
</file>