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sz w:val="32"/>
          <w:szCs w:val="32"/>
        </w:rPr>
      </w:pPr>
      <w:r>
        <w:rPr>
          <w:sz w:val="36"/>
          <w:szCs w:val="36"/>
          <w:rtl w:val="0"/>
          <w:lang w:val="en-US"/>
        </w:rPr>
        <w:t>PCOS/BMOS ANNUAL ONE DAY SEMINAR</w:t>
      </w: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When:  SUNDAY, MARCH 20, 2016  from 8:00AM to 5:00PM</w:t>
      </w:r>
    </w:p>
    <w:p>
      <w:pPr>
        <w:pStyle w:val="Body A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Where:  Salus University,  8360  Old York Road, Elkins Park PA 19027</w:t>
      </w:r>
    </w:p>
    <w:p>
      <w:pPr>
        <w:pStyle w:val="Body A"/>
      </w:pPr>
    </w:p>
    <w:p>
      <w:pPr>
        <w:pStyle w:val="Body A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8 COPE APPROVED CREDIT HOURS  including one Oral TPA</w:t>
      </w:r>
    </w:p>
    <w:p>
      <w:pPr>
        <w:pStyle w:val="Body A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 xml:space="preserve"> Free iPAD Giveaway Drawing!</w:t>
      </w:r>
    </w:p>
    <w:p>
      <w:pPr>
        <w:pStyle w:val="Body A"/>
      </w:pPr>
    </w:p>
    <w:p>
      <w:pPr>
        <w:pStyle w:val="Body A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Featuring:</w:t>
      </w:r>
    </w:p>
    <w:p>
      <w:pPr>
        <w:pStyle w:val="Body A"/>
      </w:pPr>
    </w:p>
    <w:p>
      <w:pPr>
        <w:pStyle w:val="Body A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Al Kabat, O.D. - 4 COPE Credit hours including 2 Oral TPAs</w:t>
      </w:r>
    </w:p>
    <w:p>
      <w:pPr>
        <w:pStyle w:val="Body A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rtl w:val="0"/>
        </w:rPr>
        <w:tab/>
        <w:t>Unraveling the Enigma of Ocular Surface Disease</w:t>
      </w:r>
    </w:p>
    <w:p>
      <w:pPr>
        <w:pStyle w:val="Body A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rtl w:val="0"/>
        </w:rPr>
        <w:tab/>
        <w:t>Pill Problems:  Ocular Complications From Systemic Meds.</w:t>
      </w:r>
    </w:p>
    <w:p>
      <w:pPr>
        <w:pStyle w:val="Body A"/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Nathan Lighthizer, O.D.</w:t>
      </w:r>
    </w:p>
    <w:p>
      <w:pPr>
        <w:pStyle w:val="Body A"/>
        <w:numPr>
          <w:ilvl w:val="0"/>
          <w:numId w:val="3"/>
        </w:numPr>
        <w:rPr>
          <w:sz w:val="28"/>
          <w:szCs w:val="28"/>
        </w:rPr>
      </w:pPr>
      <w:r>
        <w:tab/>
      </w:r>
      <w:r>
        <w:rPr>
          <w:sz w:val="28"/>
          <w:szCs w:val="28"/>
          <w:rtl w:val="0"/>
          <w:lang w:val="en-US"/>
        </w:rPr>
        <w:t>OCT in the 2016 Optometric Practice Necessary Tool or Nice to Have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</w:rPr>
        <w:tab/>
        <w:t>In Office Electrodiagnostics What Can It Do For You!</w:t>
      </w:r>
    </w:p>
    <w:p>
      <w:pPr>
        <w:pStyle w:val="Body A"/>
      </w:pPr>
    </w:p>
    <w:p>
      <w:pPr>
        <w:pStyle w:val="Body A"/>
        <w:rPr>
          <w:sz w:val="34"/>
          <w:szCs w:val="34"/>
        </w:rPr>
      </w:pPr>
      <w:r>
        <w:rPr>
          <w:sz w:val="34"/>
          <w:szCs w:val="34"/>
          <w:rtl w:val="0"/>
          <w:lang w:val="en-US"/>
        </w:rPr>
        <w:t>Michael Chaglasian, O.D.</w:t>
      </w:r>
    </w:p>
    <w:p>
      <w:pPr>
        <w:pStyle w:val="Body 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  <w:rtl w:val="0"/>
        </w:rPr>
        <w:tab/>
        <w:t>Glaucoma Update New Tools and Treatment Options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Registration includes Continental Breakfast, Lunch, Vendor Exhibits.</w:t>
      </w:r>
    </w:p>
    <w:p>
      <w:pPr>
        <w:pStyle w:val="Body A"/>
      </w:pPr>
    </w:p>
    <w:p>
      <w:pPr>
        <w:pStyle w:val="Body A"/>
      </w:pPr>
      <w:r>
        <w:rPr>
          <w:rtl w:val="0"/>
        </w:rPr>
        <w:t>Lectures will begin promptly at 8:00AM with on site registration at 7:30 AM</w:t>
      </w:r>
    </w:p>
    <w:p>
      <w:pPr>
        <w:pStyle w:val="Body A"/>
      </w:pPr>
    </w:p>
    <w:p>
      <w:pPr>
        <w:pStyle w:val="Body A"/>
      </w:pPr>
      <w:r>
        <w:rPr>
          <w:rtl w:val="0"/>
        </w:rPr>
        <w:t>Cost:</w:t>
      </w:r>
    </w:p>
    <w:p>
      <w:pPr>
        <w:pStyle w:val="Body A"/>
      </w:pPr>
      <w:r>
        <w:rPr>
          <w:rtl w:val="0"/>
        </w:rPr>
        <w:t>Prior to March 6th</w:t>
        <w:tab/>
        <w:tab/>
        <w:tab/>
        <w:tab/>
        <w:tab/>
        <w:t>After March 6th</w:t>
      </w:r>
    </w:p>
    <w:p>
      <w:pPr>
        <w:pStyle w:val="Body A"/>
      </w:pPr>
      <w:r>
        <w:rPr>
          <w:rtl w:val="0"/>
        </w:rPr>
        <w:t xml:space="preserve">$150 for AOA members </w:t>
        <w:tab/>
        <w:tab/>
        <w:tab/>
        <w:tab/>
        <w:t>$175 for AOA members</w:t>
      </w:r>
    </w:p>
    <w:p>
      <w:pPr>
        <w:pStyle w:val="Body A"/>
      </w:pPr>
      <w:r>
        <w:rPr>
          <w:rtl w:val="0"/>
        </w:rPr>
        <w:t>$200 for Non-members</w:t>
        <w:tab/>
        <w:tab/>
        <w:tab/>
        <w:tab/>
        <w:t>$225 for Non-members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Handouts will be available online;  more information will be emailed to you after March 1st.  If you want a printed handout there will be a $10 additional charge.  </w:t>
      </w:r>
    </w:p>
    <w:p>
      <w:pPr>
        <w:pStyle w:val="Body A"/>
      </w:pPr>
    </w:p>
    <w:p>
      <w:pPr>
        <w:pStyle w:val="Body A"/>
      </w:pPr>
      <w:r>
        <w:rPr>
          <w:rtl w:val="0"/>
        </w:rPr>
        <w:t>------------------------------------------</w:t>
      </w:r>
      <w:r>
        <w:rPr>
          <w:rtl w:val="0"/>
        </w:rPr>
        <w:t>NO REFUNDS after March 16th.</w:t>
      </w:r>
      <w:r>
        <w:rPr>
          <w:rtl w:val="0"/>
        </w:rPr>
        <w:t>---------------------------------------------------</w:t>
      </w:r>
    </w:p>
    <w:p>
      <w:pPr>
        <w:pStyle w:val="Body A"/>
      </w:pPr>
    </w:p>
    <w:p>
      <w:pPr>
        <w:pStyle w:val="Body A"/>
      </w:pPr>
      <w:r>
        <w:rPr>
          <w:rtl w:val="0"/>
        </w:rPr>
        <w:t>Any questions, please contact Dr. Sue Miller-  BMOSociety@gmail.com</w:t>
      </w:r>
    </w:p>
    <w:p>
      <w:pPr>
        <w:pStyle w:val="Body A"/>
        <w:rPr>
          <w:color w:val="0000fe"/>
        </w:rPr>
      </w:pPr>
      <w:r>
        <w:rPr>
          <w:rtl w:val="0"/>
        </w:rPr>
        <w:t>Mail with your check to: BMOS; 33 Victoria Court; Holland, PA 18966</w:t>
      </w:r>
      <w:r>
        <w:rPr>
          <w:rtl w:val="0"/>
        </w:rPr>
        <w:t xml:space="preserve"> or go online to </w:t>
      </w:r>
      <w:r>
        <w:rPr>
          <w:color w:val="0000fe"/>
          <w:rtl w:val="0"/>
          <w:lang w:val="en-US"/>
        </w:rPr>
        <w:t>http://tiny.cc/2016CE</w:t>
      </w:r>
    </w:p>
    <w:p>
      <w:pPr>
        <w:pStyle w:val="Body A"/>
      </w:pPr>
      <w:r>
        <w:rPr>
          <w:rtl w:val="0"/>
        </w:rPr>
        <w:t>--------------------------------------------------------------------------------------------------------------------------------------</w:t>
      </w:r>
    </w:p>
    <w:p>
      <w:pPr>
        <w:pStyle w:val="Body A"/>
      </w:pPr>
    </w:p>
    <w:p>
      <w:pPr>
        <w:pStyle w:val="Body A"/>
      </w:pPr>
      <w:r>
        <w:rPr>
          <w:rtl w:val="0"/>
        </w:rPr>
        <w:t>Name____________________________________________________________________________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Email_____________________________________________________AOA  Member          Yes    No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Cell Phone___________________________________OE Tracker #___________________________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