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C69972" w14:textId="11D45C53" w:rsidR="00594C59" w:rsidRPr="00131242" w:rsidRDefault="00594C59" w:rsidP="00333765">
      <w:pPr>
        <w:pStyle w:val="Heading1"/>
        <w:jc w:val="center"/>
        <w:rPr>
          <w:sz w:val="32"/>
          <w:szCs w:val="32"/>
        </w:rPr>
      </w:pPr>
      <w:r w:rsidRPr="00131242">
        <w:rPr>
          <w:rStyle w:val="normaltextrun"/>
          <w:sz w:val="32"/>
          <w:szCs w:val="32"/>
        </w:rPr>
        <w:t xml:space="preserve">Title: Strategic Responses to </w:t>
      </w:r>
      <w:r w:rsidR="00131242">
        <w:rPr>
          <w:rStyle w:val="normaltextrun"/>
          <w:sz w:val="32"/>
          <w:szCs w:val="32"/>
        </w:rPr>
        <w:t>Contextual F</w:t>
      </w:r>
      <w:r w:rsidRPr="00131242">
        <w:rPr>
          <w:rStyle w:val="normaltextrun"/>
          <w:sz w:val="32"/>
          <w:szCs w:val="32"/>
        </w:rPr>
        <w:t>actors</w:t>
      </w:r>
      <w:r w:rsidR="00131242" w:rsidRPr="00131242">
        <w:rPr>
          <w:rStyle w:val="normaltextrun"/>
          <w:sz w:val="32"/>
          <w:szCs w:val="32"/>
        </w:rPr>
        <w:t>-</w:t>
      </w:r>
      <w:r w:rsidR="00333765" w:rsidRPr="00131242">
        <w:rPr>
          <w:rStyle w:val="normaltextrun"/>
          <w:sz w:val="32"/>
          <w:szCs w:val="32"/>
        </w:rPr>
        <w:t xml:space="preserve"> </w:t>
      </w:r>
      <w:r w:rsidRPr="00131242">
        <w:rPr>
          <w:rStyle w:val="normaltextrun"/>
          <w:sz w:val="32"/>
          <w:szCs w:val="32"/>
        </w:rPr>
        <w:t>Investigation into</w:t>
      </w:r>
      <w:r w:rsidR="005D202B" w:rsidRPr="00131242">
        <w:rPr>
          <w:rStyle w:val="normaltextrun"/>
          <w:sz w:val="32"/>
          <w:szCs w:val="32"/>
        </w:rPr>
        <w:t xml:space="preserve"> Waste </w:t>
      </w:r>
      <w:r w:rsidR="00333765" w:rsidRPr="00131242">
        <w:rPr>
          <w:rStyle w:val="normaltextrun"/>
          <w:sz w:val="32"/>
          <w:szCs w:val="32"/>
        </w:rPr>
        <w:t>M</w:t>
      </w:r>
      <w:r w:rsidR="005D202B" w:rsidRPr="00131242">
        <w:rPr>
          <w:rStyle w:val="normaltextrun"/>
          <w:sz w:val="32"/>
          <w:szCs w:val="32"/>
        </w:rPr>
        <w:t>anagement</w:t>
      </w:r>
      <w:r w:rsidRPr="00131242">
        <w:rPr>
          <w:rStyle w:val="normaltextrun"/>
          <w:sz w:val="32"/>
          <w:szCs w:val="32"/>
        </w:rPr>
        <w:t xml:space="preserve"> Social Enterprises in India</w:t>
      </w:r>
    </w:p>
    <w:p w14:paraId="30F9A705" w14:textId="77777777" w:rsidR="00594C59" w:rsidRPr="00333765" w:rsidRDefault="00594C59" w:rsidP="00333765">
      <w:pPr>
        <w:pStyle w:val="Heading2"/>
        <w:spacing w:line="360" w:lineRule="auto"/>
        <w:rPr>
          <w:rFonts w:ascii="Times New Roman" w:hAnsi="Times New Roman" w:cs="Times New Roman"/>
          <w:sz w:val="24"/>
          <w:szCs w:val="24"/>
        </w:rPr>
      </w:pPr>
      <w:r w:rsidRPr="00333765">
        <w:rPr>
          <w:rFonts w:ascii="Times New Roman" w:hAnsi="Times New Roman" w:cs="Times New Roman"/>
          <w:sz w:val="24"/>
          <w:szCs w:val="24"/>
        </w:rPr>
        <w:t>Keywords: Social Enterprise, Waste management, Contextual factors, Strategic Response</w:t>
      </w:r>
    </w:p>
    <w:p w14:paraId="7489475A" w14:textId="77777777" w:rsidR="00594C59" w:rsidRPr="00333765" w:rsidRDefault="00594C59" w:rsidP="00333765">
      <w:pPr>
        <w:spacing w:line="360" w:lineRule="auto"/>
      </w:pPr>
    </w:p>
    <w:p w14:paraId="51832E0C" w14:textId="77777777" w:rsidR="00594C59" w:rsidRPr="005E34F6" w:rsidRDefault="00594C59" w:rsidP="005E34F6">
      <w:pPr>
        <w:pStyle w:val="Heading2"/>
        <w:rPr>
          <w:rFonts w:ascii="Times New Roman" w:hAnsi="Times New Roman" w:cs="Times New Roman"/>
          <w:sz w:val="24"/>
          <w:szCs w:val="24"/>
        </w:rPr>
      </w:pPr>
      <w:r w:rsidRPr="005E34F6">
        <w:rPr>
          <w:rFonts w:ascii="Times New Roman" w:hAnsi="Times New Roman" w:cs="Times New Roman"/>
          <w:sz w:val="24"/>
          <w:szCs w:val="24"/>
        </w:rPr>
        <w:t>Abstract</w:t>
      </w:r>
    </w:p>
    <w:p w14:paraId="308A60D8" w14:textId="77777777" w:rsidR="00594C59" w:rsidRPr="00333765" w:rsidRDefault="00594C59" w:rsidP="00333765">
      <w:pPr>
        <w:pStyle w:val="Heading2"/>
        <w:spacing w:line="360" w:lineRule="auto"/>
        <w:rPr>
          <w:rFonts w:ascii="Times New Roman" w:hAnsi="Times New Roman" w:cs="Times New Roman"/>
          <w:sz w:val="24"/>
          <w:szCs w:val="24"/>
        </w:rPr>
      </w:pPr>
    </w:p>
    <w:p w14:paraId="47B21A2E" w14:textId="222B1D1B" w:rsidR="00594C59" w:rsidRPr="00333765" w:rsidRDefault="00594C59" w:rsidP="00333765">
      <w:pPr>
        <w:spacing w:line="360" w:lineRule="auto"/>
        <w:jc w:val="both"/>
        <w:rPr>
          <w:rStyle w:val="Emphasis"/>
          <w:color w:val="0E101A"/>
        </w:rPr>
      </w:pPr>
      <w:r w:rsidRPr="00333765">
        <w:rPr>
          <w:rStyle w:val="Emphasis"/>
          <w:color w:val="0E101A"/>
        </w:rPr>
        <w:t xml:space="preserve">Recent literature on social entrepreneurship has recognised the need to study the impact of contextual factors on the emergence, survival, and growth of social enterprises. However, </w:t>
      </w:r>
      <w:r w:rsidR="004E643A" w:rsidRPr="00333765">
        <w:rPr>
          <w:rStyle w:val="Emphasis"/>
          <w:color w:val="0E101A"/>
        </w:rPr>
        <w:t>few</w:t>
      </w:r>
      <w:r w:rsidRPr="00333765">
        <w:rPr>
          <w:rStyle w:val="Emphasis"/>
          <w:color w:val="0E101A"/>
        </w:rPr>
        <w:t xml:space="preserve"> studies are from the developing country contexts. Even fewer have examined organisations in the waste management sector with the dual goals of creating a positive environmental impact and maintaining financial viability and growth. There has been significant progress in regulating waste management in India, yet waste remains a complex issue. This paper aims to examine the contextual factors affecting waste management SEs in India and understand their strategic responses to these factors. Results show that </w:t>
      </w:r>
      <w:r w:rsidR="007F2106" w:rsidRPr="00333765">
        <w:rPr>
          <w:rStyle w:val="Emphasis"/>
          <w:color w:val="0E101A"/>
        </w:rPr>
        <w:t>despite the enabling environment</w:t>
      </w:r>
      <w:r w:rsidR="004A5318" w:rsidRPr="00333765">
        <w:rPr>
          <w:rStyle w:val="Emphasis"/>
          <w:color w:val="0E101A"/>
        </w:rPr>
        <w:t>,</w:t>
      </w:r>
      <w:r w:rsidR="000631CC" w:rsidRPr="00333765">
        <w:rPr>
          <w:rStyle w:val="Emphasis"/>
          <w:color w:val="0E101A"/>
        </w:rPr>
        <w:t xml:space="preserve"> </w:t>
      </w:r>
      <w:r w:rsidRPr="00333765">
        <w:rPr>
          <w:rStyle w:val="Emphasis"/>
          <w:color w:val="0E101A"/>
        </w:rPr>
        <w:t xml:space="preserve">significant institutional and </w:t>
      </w:r>
      <w:r w:rsidR="007F2106" w:rsidRPr="00333765">
        <w:rPr>
          <w:rStyle w:val="Emphasis"/>
          <w:color w:val="0E101A"/>
        </w:rPr>
        <w:t>socio-</w:t>
      </w:r>
      <w:r w:rsidRPr="00333765">
        <w:rPr>
          <w:rStyle w:val="Emphasis"/>
          <w:color w:val="0E101A"/>
        </w:rPr>
        <w:t>cultural challenges exist. However, the SEs have used innovative methods to overcome these.</w:t>
      </w:r>
    </w:p>
    <w:p w14:paraId="16A33D24" w14:textId="77777777" w:rsidR="00594C59" w:rsidRPr="00333765" w:rsidRDefault="00594C59" w:rsidP="00333765">
      <w:pPr>
        <w:spacing w:line="360" w:lineRule="auto"/>
      </w:pPr>
    </w:p>
    <w:p w14:paraId="0F96F86C" w14:textId="3137BF0E" w:rsidR="00594C59" w:rsidRPr="00333765" w:rsidRDefault="00594C59" w:rsidP="005E34F6">
      <w:pPr>
        <w:pStyle w:val="Heading2"/>
        <w:rPr>
          <w:rFonts w:ascii="Times New Roman" w:hAnsi="Times New Roman" w:cs="Times New Roman"/>
          <w:sz w:val="24"/>
          <w:szCs w:val="24"/>
        </w:rPr>
      </w:pPr>
      <w:r w:rsidRPr="00333765">
        <w:rPr>
          <w:rFonts w:ascii="Times New Roman" w:hAnsi="Times New Roman" w:cs="Times New Roman"/>
          <w:sz w:val="24"/>
          <w:szCs w:val="24"/>
        </w:rPr>
        <w:t>Introduction</w:t>
      </w:r>
    </w:p>
    <w:p w14:paraId="531363D1" w14:textId="7BCAE650" w:rsidR="00CD1452" w:rsidRPr="00333765" w:rsidRDefault="00594C59" w:rsidP="00333765">
      <w:pPr>
        <w:spacing w:line="360" w:lineRule="auto"/>
        <w:jc w:val="both"/>
        <w:rPr>
          <w:color w:val="000000" w:themeColor="text1"/>
        </w:rPr>
      </w:pPr>
      <w:r w:rsidRPr="00333765">
        <w:rPr>
          <w:color w:val="000000" w:themeColor="text1"/>
        </w:rPr>
        <w:t>The urbani</w:t>
      </w:r>
      <w:r w:rsidR="00187838" w:rsidRPr="00333765">
        <w:rPr>
          <w:color w:val="000000" w:themeColor="text1"/>
        </w:rPr>
        <w:t>s</w:t>
      </w:r>
      <w:r w:rsidRPr="00333765">
        <w:rPr>
          <w:color w:val="000000" w:themeColor="text1"/>
        </w:rPr>
        <w:t>ation of India h</w:t>
      </w:r>
      <w:r w:rsidR="00187838" w:rsidRPr="00333765">
        <w:rPr>
          <w:color w:val="000000" w:themeColor="text1"/>
        </w:rPr>
        <w:t xml:space="preserve">as </w:t>
      </w:r>
      <w:r w:rsidRPr="00333765">
        <w:rPr>
          <w:color w:val="000000" w:themeColor="text1"/>
        </w:rPr>
        <w:t xml:space="preserve">led to a significant increase in the amount of waste generation (Soni and Kumar, 2023). </w:t>
      </w:r>
      <w:r w:rsidRPr="00333765">
        <w:rPr>
          <w:color w:val="000000" w:themeColor="text1"/>
          <w:shd w:val="clear" w:color="auto" w:fill="FFFFFF"/>
        </w:rPr>
        <w:t>The quantum of waste produced in India is 1,70,338 TPD (Tonnes Per Day), of which 91,512 TPD is processed</w:t>
      </w:r>
      <w:r w:rsidR="004E312E" w:rsidRPr="00333765">
        <w:rPr>
          <w:color w:val="000000" w:themeColor="text1"/>
          <w:shd w:val="clear" w:color="auto" w:fill="FFFFFF"/>
        </w:rPr>
        <w:t xml:space="preserve"> </w:t>
      </w:r>
      <w:r w:rsidRPr="00333765">
        <w:rPr>
          <w:color w:val="000000" w:themeColor="text1"/>
          <w:shd w:val="clear" w:color="auto" w:fill="FFFFFF"/>
        </w:rPr>
        <w:t>(Annual Report of Central Pollution Control Board</w:t>
      </w:r>
      <w:r w:rsidR="004E312E" w:rsidRPr="00333765">
        <w:rPr>
          <w:color w:val="000000" w:themeColor="text1"/>
          <w:shd w:val="clear" w:color="auto" w:fill="FFFFFF"/>
        </w:rPr>
        <w:t xml:space="preserve"> of India</w:t>
      </w:r>
      <w:r w:rsidRPr="00333765">
        <w:rPr>
          <w:color w:val="000000" w:themeColor="text1"/>
          <w:shd w:val="clear" w:color="auto" w:fill="FFFFFF"/>
        </w:rPr>
        <w:t>,</w:t>
      </w:r>
      <w:r w:rsidR="004E312E" w:rsidRPr="00333765">
        <w:rPr>
          <w:color w:val="000000" w:themeColor="text1"/>
          <w:shd w:val="clear" w:color="auto" w:fill="FFFFFF"/>
        </w:rPr>
        <w:t xml:space="preserve"> </w:t>
      </w:r>
      <w:r w:rsidRPr="00333765">
        <w:rPr>
          <w:color w:val="000000" w:themeColor="text1"/>
          <w:shd w:val="clear" w:color="auto" w:fill="FFFFFF"/>
        </w:rPr>
        <w:t>2021-22</w:t>
      </w:r>
      <w:r w:rsidR="002B5F16" w:rsidRPr="00333765">
        <w:rPr>
          <w:color w:val="000000" w:themeColor="text1"/>
          <w:shd w:val="clear" w:color="auto" w:fill="FFFFFF"/>
        </w:rPr>
        <w:t xml:space="preserve">. </w:t>
      </w:r>
      <w:r w:rsidRPr="00333765">
        <w:rPr>
          <w:color w:val="000000" w:themeColor="text1"/>
          <w:shd w:val="clear" w:color="auto" w:fill="FFFFFF"/>
        </w:rPr>
        <w:t xml:space="preserve">Almost 75% of the solid waste is openly dumped in landfills which become a source of Green House Gas Emissions (Kumari and Raghubanshi, 2023). </w:t>
      </w:r>
      <w:r w:rsidRPr="00333765">
        <w:rPr>
          <w:color w:val="000000" w:themeColor="text1"/>
        </w:rPr>
        <w:t xml:space="preserve"> A study conducted by the Centre for Science and Environment in 2020 revealed that there are 3159 towering mountains of garbage piled up in landfills, accounting for 800 million tonnes of solid waste. This has emerged as a major source of pollution and has resulted in various health complications (BBC News, 202</w:t>
      </w:r>
      <w:r w:rsidR="002B5F16" w:rsidRPr="00333765">
        <w:rPr>
          <w:color w:val="000000" w:themeColor="text1"/>
        </w:rPr>
        <w:t>1</w:t>
      </w:r>
      <w:r w:rsidRPr="00333765">
        <w:rPr>
          <w:color w:val="000000" w:themeColor="text1"/>
        </w:rPr>
        <w:t>).</w:t>
      </w:r>
    </w:p>
    <w:p w14:paraId="6E43E938" w14:textId="77777777" w:rsidR="00CD1452" w:rsidRPr="00333765" w:rsidRDefault="00CD1452" w:rsidP="00333765">
      <w:pPr>
        <w:spacing w:line="360" w:lineRule="auto"/>
        <w:jc w:val="both"/>
        <w:rPr>
          <w:color w:val="000000" w:themeColor="text1"/>
        </w:rPr>
      </w:pPr>
    </w:p>
    <w:p w14:paraId="37A49136" w14:textId="77777777" w:rsidR="008D67D3" w:rsidRPr="00333765" w:rsidRDefault="00BF0A76" w:rsidP="00333765">
      <w:pPr>
        <w:spacing w:line="360" w:lineRule="auto"/>
        <w:jc w:val="both"/>
        <w:rPr>
          <w:color w:val="000000" w:themeColor="text1"/>
        </w:rPr>
      </w:pPr>
      <w:r w:rsidRPr="00333765">
        <w:rPr>
          <w:color w:val="000000" w:themeColor="text1"/>
        </w:rPr>
        <w:t>Currently, th</w:t>
      </w:r>
      <w:r w:rsidR="00594C59" w:rsidRPr="00333765">
        <w:rPr>
          <w:color w:val="000000" w:themeColor="text1"/>
        </w:rPr>
        <w:t xml:space="preserve">e Indian waste management industry comprises big commercial </w:t>
      </w:r>
      <w:r w:rsidR="002B618A" w:rsidRPr="00333765">
        <w:rPr>
          <w:color w:val="000000" w:themeColor="text1"/>
        </w:rPr>
        <w:t>companies</w:t>
      </w:r>
      <w:r w:rsidR="00594C59" w:rsidRPr="00333765">
        <w:rPr>
          <w:color w:val="000000" w:themeColor="text1"/>
        </w:rPr>
        <w:t xml:space="preserve">, </w:t>
      </w:r>
      <w:r w:rsidR="00554738" w:rsidRPr="00333765">
        <w:rPr>
          <w:color w:val="000000" w:themeColor="text1"/>
        </w:rPr>
        <w:t>non-governmental organisations, ragpickers,</w:t>
      </w:r>
      <w:r w:rsidR="00594C59" w:rsidRPr="00333765">
        <w:rPr>
          <w:color w:val="000000" w:themeColor="text1"/>
        </w:rPr>
        <w:t xml:space="preserve"> </w:t>
      </w:r>
      <w:r w:rsidR="002643AF" w:rsidRPr="00333765">
        <w:rPr>
          <w:color w:val="000000" w:themeColor="text1"/>
        </w:rPr>
        <w:t>micro, small and medium</w:t>
      </w:r>
      <w:r w:rsidR="00FF1CB9" w:rsidRPr="00333765">
        <w:rPr>
          <w:color w:val="000000" w:themeColor="text1"/>
        </w:rPr>
        <w:t>-</w:t>
      </w:r>
      <w:r w:rsidR="002643AF" w:rsidRPr="00333765">
        <w:rPr>
          <w:color w:val="000000" w:themeColor="text1"/>
        </w:rPr>
        <w:t xml:space="preserve">sized companies, </w:t>
      </w:r>
      <w:r w:rsidR="002B618A" w:rsidRPr="00333765">
        <w:rPr>
          <w:color w:val="000000" w:themeColor="text1"/>
        </w:rPr>
        <w:t>and</w:t>
      </w:r>
      <w:r w:rsidR="00594C59" w:rsidRPr="00333765">
        <w:rPr>
          <w:color w:val="000000" w:themeColor="text1"/>
        </w:rPr>
        <w:t xml:space="preserve"> Urban Local Bodies</w:t>
      </w:r>
      <w:r w:rsidR="00542597" w:rsidRPr="00333765">
        <w:rPr>
          <w:color w:val="000000" w:themeColor="text1"/>
        </w:rPr>
        <w:t xml:space="preserve">. </w:t>
      </w:r>
      <w:r w:rsidR="00C93392" w:rsidRPr="00333765">
        <w:rPr>
          <w:color w:val="000000" w:themeColor="text1"/>
        </w:rPr>
        <w:t>Despite this plurality of players</w:t>
      </w:r>
      <w:r w:rsidR="00BE02F3" w:rsidRPr="00333765">
        <w:rPr>
          <w:color w:val="000000" w:themeColor="text1"/>
        </w:rPr>
        <w:t>, the sheer scale of</w:t>
      </w:r>
      <w:r w:rsidR="00CD1452" w:rsidRPr="00333765">
        <w:rPr>
          <w:color w:val="000000" w:themeColor="text1"/>
        </w:rPr>
        <w:t xml:space="preserve"> waste </w:t>
      </w:r>
      <w:r w:rsidR="00BE02F3" w:rsidRPr="00333765">
        <w:rPr>
          <w:color w:val="000000" w:themeColor="text1"/>
        </w:rPr>
        <w:t>generation together with its</w:t>
      </w:r>
      <w:r w:rsidR="00CD1452" w:rsidRPr="00333765">
        <w:rPr>
          <w:color w:val="000000" w:themeColor="text1"/>
        </w:rPr>
        <w:t xml:space="preserve"> poor collection and disposal</w:t>
      </w:r>
      <w:r w:rsidR="00BE02F3" w:rsidRPr="00333765">
        <w:rPr>
          <w:color w:val="000000" w:themeColor="text1"/>
        </w:rPr>
        <w:t xml:space="preserve"> contributes to the problem. Additionally, </w:t>
      </w:r>
      <w:r w:rsidR="00DB2503" w:rsidRPr="00333765">
        <w:rPr>
          <w:color w:val="000000" w:themeColor="text1"/>
        </w:rPr>
        <w:t>the lack</w:t>
      </w:r>
      <w:r w:rsidR="00355711" w:rsidRPr="00333765">
        <w:rPr>
          <w:color w:val="000000" w:themeColor="text1"/>
        </w:rPr>
        <w:t xml:space="preserve"> </w:t>
      </w:r>
      <w:r w:rsidR="002643AF" w:rsidRPr="00333765">
        <w:rPr>
          <w:color w:val="000000" w:themeColor="text1"/>
        </w:rPr>
        <w:t xml:space="preserve">of </w:t>
      </w:r>
      <w:r w:rsidR="00355711" w:rsidRPr="00333765">
        <w:rPr>
          <w:color w:val="000000" w:themeColor="text1"/>
        </w:rPr>
        <w:t xml:space="preserve">awareness and compliance </w:t>
      </w:r>
      <w:r w:rsidR="00DB2503" w:rsidRPr="00333765">
        <w:rPr>
          <w:color w:val="000000" w:themeColor="text1"/>
        </w:rPr>
        <w:t>of citizens and bulk waste generators makes it difficult to shift the dial on this ‘wicked problem’.</w:t>
      </w:r>
      <w:r w:rsidR="00BC3EE0" w:rsidRPr="00333765">
        <w:rPr>
          <w:color w:val="000000" w:themeColor="text1"/>
        </w:rPr>
        <w:t xml:space="preserve"> </w:t>
      </w:r>
    </w:p>
    <w:p w14:paraId="69083F9A" w14:textId="77777777" w:rsidR="008D67D3" w:rsidRPr="00333765" w:rsidRDefault="008D67D3" w:rsidP="00333765">
      <w:pPr>
        <w:spacing w:line="360" w:lineRule="auto"/>
        <w:jc w:val="both"/>
        <w:rPr>
          <w:color w:val="000000" w:themeColor="text1"/>
        </w:rPr>
      </w:pPr>
    </w:p>
    <w:p w14:paraId="54146FF7" w14:textId="31F29648" w:rsidR="00594C59" w:rsidRPr="00333765" w:rsidRDefault="00BC3EE0" w:rsidP="00333765">
      <w:pPr>
        <w:autoSpaceDE w:val="0"/>
        <w:autoSpaceDN w:val="0"/>
        <w:adjustRightInd w:val="0"/>
        <w:spacing w:line="360" w:lineRule="auto"/>
        <w:jc w:val="both"/>
        <w:rPr>
          <w:color w:val="222222"/>
          <w:shd w:val="clear" w:color="auto" w:fill="FFFFFF"/>
        </w:rPr>
      </w:pPr>
      <w:r w:rsidRPr="00333765">
        <w:rPr>
          <w:color w:val="000000" w:themeColor="text1"/>
        </w:rPr>
        <w:t xml:space="preserve">With their passion </w:t>
      </w:r>
      <w:r w:rsidR="00A770BE" w:rsidRPr="00333765">
        <w:rPr>
          <w:color w:val="000000" w:themeColor="text1"/>
        </w:rPr>
        <w:t>for reducing</w:t>
      </w:r>
      <w:r w:rsidRPr="00333765">
        <w:rPr>
          <w:color w:val="000000" w:themeColor="text1"/>
        </w:rPr>
        <w:t xml:space="preserve"> environmental degradation, social enterprises aim to </w:t>
      </w:r>
      <w:r w:rsidR="00A770BE" w:rsidRPr="00333765">
        <w:rPr>
          <w:color w:val="000000" w:themeColor="text1"/>
        </w:rPr>
        <w:t xml:space="preserve">mitigate </w:t>
      </w:r>
      <w:r w:rsidR="00E548B0" w:rsidRPr="00333765">
        <w:rPr>
          <w:color w:val="000000" w:themeColor="text1"/>
        </w:rPr>
        <w:t>this</w:t>
      </w:r>
      <w:r w:rsidR="00A770BE" w:rsidRPr="00333765">
        <w:rPr>
          <w:color w:val="000000" w:themeColor="text1"/>
        </w:rPr>
        <w:t xml:space="preserve"> problem</w:t>
      </w:r>
      <w:r w:rsidR="00594C59" w:rsidRPr="00333765">
        <w:rPr>
          <w:color w:val="000000" w:themeColor="text1"/>
        </w:rPr>
        <w:t xml:space="preserve"> (Hackett, 2016; Kerlin 2013)</w:t>
      </w:r>
      <w:r w:rsidR="00373B39" w:rsidRPr="00333765">
        <w:rPr>
          <w:color w:val="000000" w:themeColor="text1"/>
        </w:rPr>
        <w:t xml:space="preserve">. </w:t>
      </w:r>
      <w:r w:rsidR="004C5750" w:rsidRPr="00333765">
        <w:rPr>
          <w:color w:val="000000" w:themeColor="text1"/>
        </w:rPr>
        <w:t xml:space="preserve">However, </w:t>
      </w:r>
      <w:r w:rsidR="00594C59" w:rsidRPr="00333765">
        <w:rPr>
          <w:color w:val="000000" w:themeColor="text1"/>
        </w:rPr>
        <w:t xml:space="preserve">their survival and growth tend to be impacted by contextual factors (Johnson and Schaltegger 2020; Stervinou et al 2017). </w:t>
      </w:r>
      <w:r w:rsidR="001D624D" w:rsidRPr="00333765">
        <w:rPr>
          <w:color w:val="000000" w:themeColor="text1"/>
        </w:rPr>
        <w:t xml:space="preserve">Context creates opportunities and barriers for social enterprises and its study can help in </w:t>
      </w:r>
      <w:r w:rsidR="001D624D" w:rsidRPr="00333765">
        <w:t xml:space="preserve">understanding the differences in the growth of social enterprises across nations (Scheurle and Schmitz, 2015; Kerlin, Peng and Cui 2021). </w:t>
      </w:r>
      <w:r w:rsidR="00594C59" w:rsidRPr="00333765">
        <w:t xml:space="preserve">A </w:t>
      </w:r>
      <w:r w:rsidR="001D624D" w:rsidRPr="00333765">
        <w:t>favo</w:t>
      </w:r>
      <w:r w:rsidR="002B5F16" w:rsidRPr="00333765">
        <w:t>u</w:t>
      </w:r>
      <w:r w:rsidR="001D624D" w:rsidRPr="00333765">
        <w:t>rable</w:t>
      </w:r>
      <w:r w:rsidR="00594C59" w:rsidRPr="00333765">
        <w:t xml:space="preserve"> context could be in the form of supportive factors such as robust supply chains, communication, availability of talent, finance, and customers as well as technological and knowledge support (Haugh et al 2022). On the other hand, SEs may experience failure due to their inability to achieve competing demands of mission and profits, which is also often influenced by contextual factors such as support from financial and government institutions as well as culture (</w:t>
      </w:r>
      <w:r w:rsidR="00594C59" w:rsidRPr="00333765">
        <w:rPr>
          <w:color w:val="222222"/>
          <w:shd w:val="clear" w:color="auto" w:fill="FFFFFF"/>
        </w:rPr>
        <w:t>Esposito, Doronzo and Dicorato 2023; Ometto et al, 2019).</w:t>
      </w:r>
    </w:p>
    <w:p w14:paraId="0BB1BEB7" w14:textId="77777777" w:rsidR="006A75A8" w:rsidRPr="00333765" w:rsidRDefault="006A75A8" w:rsidP="00333765">
      <w:pPr>
        <w:spacing w:line="360" w:lineRule="auto"/>
        <w:jc w:val="both"/>
        <w:rPr>
          <w:color w:val="FF0000"/>
        </w:rPr>
      </w:pPr>
    </w:p>
    <w:p w14:paraId="1E9B0639" w14:textId="381D3E35" w:rsidR="006A75A8" w:rsidRPr="00333765" w:rsidRDefault="006A75A8" w:rsidP="00333765">
      <w:pPr>
        <w:autoSpaceDE w:val="0"/>
        <w:autoSpaceDN w:val="0"/>
        <w:adjustRightInd w:val="0"/>
        <w:spacing w:line="360" w:lineRule="auto"/>
        <w:jc w:val="both"/>
      </w:pPr>
      <w:r w:rsidRPr="00333765">
        <w:t>While research on social enterprises has examined various themes including individual experiences of the entrepreneur, social impact, innovation</w:t>
      </w:r>
      <w:r w:rsidR="001D624D" w:rsidRPr="00333765">
        <w:t>,</w:t>
      </w:r>
      <w:r w:rsidRPr="00333765">
        <w:t xml:space="preserve"> scaling and more (Saebi et al 2019), studies looking at the impact of external contextual factors on the survival and growth of SEs are limited (Bonfanti et al 2024; Kerlin, Peng and Cui 2021). Even fewer have done so in developing country contexts such as India (</w:t>
      </w:r>
      <w:r w:rsidRPr="00333765">
        <w:rPr>
          <w:rStyle w:val="normaltextrun"/>
          <w:rFonts w:eastAsiaTheme="majorEastAsia"/>
          <w:color w:val="000000" w:themeColor="text1"/>
          <w:lang w:val="en-IN"/>
        </w:rPr>
        <w:t>Argade, Salignac, and Barkemeyer 2021</w:t>
      </w:r>
      <w:r w:rsidRPr="00333765">
        <w:t xml:space="preserve">; Gupta et al 2020), although recently there has been a proliferation of research with India as a geographical focus. </w:t>
      </w:r>
      <w:r w:rsidR="001D624D" w:rsidRPr="00333765">
        <w:t>M</w:t>
      </w:r>
      <w:r w:rsidRPr="00333765">
        <w:t xml:space="preserve">ajority of this work investigates SEs working towards providing social value (Ramdani et al 2021; Cherrier, Goswami and Ray 2018) with only some papers looking at environmental SEs (Ghag and Sonar 2023; Ketkar and Puri 2022). </w:t>
      </w:r>
    </w:p>
    <w:p w14:paraId="19BC9C73" w14:textId="77777777" w:rsidR="006A75A8" w:rsidRPr="00333765" w:rsidRDefault="006A75A8" w:rsidP="00333765">
      <w:pPr>
        <w:autoSpaceDE w:val="0"/>
        <w:autoSpaceDN w:val="0"/>
        <w:adjustRightInd w:val="0"/>
        <w:spacing w:line="360" w:lineRule="auto"/>
        <w:jc w:val="both"/>
      </w:pPr>
    </w:p>
    <w:p w14:paraId="3C4A8330" w14:textId="604337D3" w:rsidR="006A75A8" w:rsidRPr="00333765" w:rsidRDefault="006A75A8" w:rsidP="00333765">
      <w:pPr>
        <w:autoSpaceDE w:val="0"/>
        <w:autoSpaceDN w:val="0"/>
        <w:adjustRightInd w:val="0"/>
        <w:spacing w:line="360" w:lineRule="auto"/>
        <w:jc w:val="both"/>
      </w:pPr>
      <w:r w:rsidRPr="00333765">
        <w:t xml:space="preserve">This paper aims to fill the gap in the literature by examining the contextual factors influencing Indian waste management social enterprises and by analysing these organisations’ strategic responses to the challenges arising out of their context such that they can balance multiple institutional logics. India’s waste problem is of enormous proportion and while the sector witnesses increasing interest by large waste management companies, the sector is impacted by a myriad of institutional complexities. Research suggests that SEs can potentially have a significant role in mitigating environmental pollution by offering innovative solutions (Banerjee and Anand 2021) and hence is </w:t>
      </w:r>
      <w:r w:rsidR="0043634A" w:rsidRPr="00333765">
        <w:rPr>
          <w:strike/>
        </w:rPr>
        <w:t>a</w:t>
      </w:r>
      <w:r w:rsidR="0043634A" w:rsidRPr="00333765">
        <w:t xml:space="preserve"> </w:t>
      </w:r>
      <w:r w:rsidRPr="00333765">
        <w:t>focus of this study.</w:t>
      </w:r>
    </w:p>
    <w:p w14:paraId="1197910C" w14:textId="77777777" w:rsidR="006A75A8" w:rsidRPr="00333765" w:rsidRDefault="006A75A8" w:rsidP="00333765">
      <w:pPr>
        <w:spacing w:line="360" w:lineRule="auto"/>
        <w:rPr>
          <w:rFonts w:eastAsiaTheme="majorEastAsia"/>
          <w:color w:val="0F4761" w:themeColor="accent1" w:themeShade="BF"/>
        </w:rPr>
      </w:pPr>
    </w:p>
    <w:p w14:paraId="67C97585" w14:textId="3DAC191E" w:rsidR="00284FB4" w:rsidRPr="005E34F6" w:rsidRDefault="00284FB4" w:rsidP="005E34F6">
      <w:pPr>
        <w:pStyle w:val="Heading2"/>
        <w:rPr>
          <w:rFonts w:ascii="Times New Roman" w:hAnsi="Times New Roman" w:cs="Times New Roman"/>
          <w:sz w:val="24"/>
          <w:szCs w:val="24"/>
        </w:rPr>
      </w:pPr>
      <w:r w:rsidRPr="005E34F6">
        <w:rPr>
          <w:rFonts w:ascii="Times New Roman" w:hAnsi="Times New Roman" w:cs="Times New Roman"/>
          <w:sz w:val="24"/>
          <w:szCs w:val="24"/>
        </w:rPr>
        <w:t>Literature Review</w:t>
      </w:r>
    </w:p>
    <w:p w14:paraId="2C02B00B" w14:textId="77777777" w:rsidR="00937921" w:rsidRPr="00333765" w:rsidRDefault="00937921" w:rsidP="005E34F6">
      <w:pPr>
        <w:pStyle w:val="Heading3"/>
      </w:pPr>
      <w:r w:rsidRPr="00333765">
        <w:rPr>
          <w:rStyle w:val="normaltextrun"/>
          <w:rFonts w:cs="Times New Roman"/>
          <w:color w:val="0F4761"/>
          <w:sz w:val="24"/>
          <w:szCs w:val="24"/>
        </w:rPr>
        <w:t>Contextual Influences on SEs</w:t>
      </w:r>
      <w:r w:rsidRPr="00333765">
        <w:rPr>
          <w:rStyle w:val="eop"/>
          <w:rFonts w:cs="Times New Roman"/>
          <w:color w:val="0F4761"/>
          <w:sz w:val="24"/>
          <w:szCs w:val="24"/>
        </w:rPr>
        <w:t> </w:t>
      </w:r>
    </w:p>
    <w:p w14:paraId="7E287214" w14:textId="2B2BCE48" w:rsidR="00937921" w:rsidRPr="00333765" w:rsidRDefault="00937921" w:rsidP="00333765">
      <w:pPr>
        <w:pStyle w:val="paragraph"/>
        <w:spacing w:before="0" w:beforeAutospacing="0" w:after="0" w:afterAutospacing="0" w:line="360" w:lineRule="auto"/>
        <w:jc w:val="both"/>
        <w:textAlignment w:val="baseline"/>
      </w:pPr>
      <w:r w:rsidRPr="00333765">
        <w:rPr>
          <w:rStyle w:val="normaltextrun"/>
          <w:rFonts w:eastAsiaTheme="majorEastAsia"/>
        </w:rPr>
        <w:t xml:space="preserve">Social Entrepreneurship is contextually rooted and emerges out of its sociocultural and institutional settings (Johnson and Schaltegger, 2020) to solve intractable problems using </w:t>
      </w:r>
      <w:r w:rsidRPr="00333765">
        <w:rPr>
          <w:rStyle w:val="normaltextrun"/>
          <w:rFonts w:eastAsiaTheme="majorEastAsia"/>
          <w:color w:val="000000"/>
          <w:lang w:val="en-IN"/>
        </w:rPr>
        <w:t>market-based strategies</w:t>
      </w:r>
      <w:r w:rsidRPr="00333765">
        <w:rPr>
          <w:rStyle w:val="normaltextrun"/>
          <w:rFonts w:eastAsiaTheme="majorEastAsia"/>
        </w:rPr>
        <w:t xml:space="preserve">. Context impacts SEs’ ability for opportunity generation, innovation, and gaining legitimacy (Newth, 2016; Weakarkoon, 2021; Hackett, 2016; Bonfanti et al 2024) </w:t>
      </w:r>
      <w:r w:rsidR="0043634A" w:rsidRPr="00333765">
        <w:rPr>
          <w:rStyle w:val="normaltextrun"/>
          <w:rFonts w:eastAsiaTheme="majorEastAsia"/>
        </w:rPr>
        <w:t xml:space="preserve">and it </w:t>
      </w:r>
      <w:r w:rsidRPr="00333765">
        <w:rPr>
          <w:rStyle w:val="normaltextrun"/>
          <w:rFonts w:eastAsiaTheme="majorEastAsia"/>
        </w:rPr>
        <w:t xml:space="preserve">can present opportunities (Stirzaker et al 2021; Scheuerle and Schmitz, 2016). One of the prominent works in the domain is by Kerlin (2017), who proposed a macro-institutional social enterprise (MISE) framework to examine the contextual embeddedness of social entrepreneurship. The framework identifies four macro-institutions: economy, civil society, government and culture, which along with international factors (such as international aid) impacts SE growth and survival. These factors constitute the institutional context in a country and their study provides a holistic understanding of factors that facilitate and impede SE activity and potential impact. There are several other conceptualisations of context in the study of SEs (Johnson and Schaltegger, 2020; </w:t>
      </w:r>
      <w:r w:rsidR="002B5F16" w:rsidRPr="00333765">
        <w:rPr>
          <w:rStyle w:val="normaltextrun"/>
          <w:rFonts w:eastAsiaTheme="majorEastAsia"/>
        </w:rPr>
        <w:t xml:space="preserve">Welter, 2011) </w:t>
      </w:r>
      <w:r w:rsidRPr="00333765">
        <w:rPr>
          <w:rStyle w:val="normaltextrun"/>
          <w:rFonts w:eastAsiaTheme="majorEastAsia"/>
        </w:rPr>
        <w:t>Even so, the investigation of context in the study of SEs is underdeveloped and instead, it has been examined as a control or moderating variable in empirical studies, used to describe the research setting or future research agenda or simply ‘</w:t>
      </w:r>
      <w:r w:rsidRPr="00333765">
        <w:rPr>
          <w:rStyle w:val="normaltextrun"/>
          <w:rFonts w:eastAsiaTheme="majorEastAsia"/>
          <w:color w:val="000000"/>
        </w:rPr>
        <w:t>nice to know’ or taken for granted variable</w:t>
      </w:r>
      <w:r w:rsidRPr="00333765">
        <w:rPr>
          <w:rStyle w:val="normaltextrun"/>
          <w:rFonts w:eastAsiaTheme="majorEastAsia"/>
        </w:rPr>
        <w:t xml:space="preserve"> (Chandra and Kerlin, 2021). </w:t>
      </w:r>
      <w:r w:rsidRPr="00333765">
        <w:rPr>
          <w:rStyle w:val="eop"/>
          <w:rFonts w:eastAsiaTheme="majorEastAsia"/>
        </w:rPr>
        <w:t> </w:t>
      </w:r>
    </w:p>
    <w:p w14:paraId="70AD7288" w14:textId="77777777" w:rsidR="00937921" w:rsidRPr="00333765" w:rsidRDefault="00937921" w:rsidP="00333765">
      <w:pPr>
        <w:pStyle w:val="paragraph"/>
        <w:spacing w:before="0" w:beforeAutospacing="0" w:after="0" w:afterAutospacing="0" w:line="360" w:lineRule="auto"/>
        <w:jc w:val="both"/>
        <w:textAlignment w:val="baseline"/>
      </w:pPr>
      <w:r w:rsidRPr="00333765">
        <w:rPr>
          <w:rStyle w:val="eop"/>
          <w:rFonts w:eastAsiaTheme="majorEastAsia"/>
        </w:rPr>
        <w:t> </w:t>
      </w:r>
    </w:p>
    <w:p w14:paraId="20F2D35A" w14:textId="56917FBB" w:rsidR="00937921" w:rsidRPr="00333765" w:rsidRDefault="00937921" w:rsidP="00333765">
      <w:pPr>
        <w:pStyle w:val="paragraph"/>
        <w:spacing w:before="0" w:beforeAutospacing="0" w:after="0" w:afterAutospacing="0" w:line="360" w:lineRule="auto"/>
        <w:jc w:val="both"/>
        <w:textAlignment w:val="baseline"/>
      </w:pPr>
      <w:r w:rsidRPr="00333765">
        <w:rPr>
          <w:rStyle w:val="normaltextrun"/>
          <w:rFonts w:eastAsiaTheme="majorEastAsia"/>
        </w:rPr>
        <w:t xml:space="preserve">Scholarly reviews (Gupta et al 2020; Bonfati et al 2024) propose that contextual settings within the organisation and outside of it, need to be examined to develop SE scholarship. This can aid in understanding and supporting different models of social entrepreneurship suitable to different contextual settings.  An internal context includes </w:t>
      </w:r>
      <w:r w:rsidRPr="00333765">
        <w:rPr>
          <w:rStyle w:val="normaltextrun"/>
          <w:rFonts w:eastAsiaTheme="majorEastAsia"/>
          <w:color w:val="1F1F1F"/>
        </w:rPr>
        <w:t xml:space="preserve">strategic choices such as degree of innovation, people management, customer base and so on, while an external context includes </w:t>
      </w:r>
      <w:r w:rsidRPr="00333765">
        <w:rPr>
          <w:rStyle w:val="normaltextrun"/>
          <w:rFonts w:eastAsiaTheme="majorEastAsia"/>
        </w:rPr>
        <w:t>formal and informal institutional frameworks, regulatory and socio-cultural environments within a country or a setting (Gupta et al, 2020).  Studies on SE could also focus on the industry or sector as part of the context (Bonfati et al, 2024). In addition, the processes within SEs and the opportunities and constraints arising out of unique contexts could be examined. </w:t>
      </w:r>
      <w:r w:rsidRPr="00333765">
        <w:rPr>
          <w:rStyle w:val="eop"/>
          <w:rFonts w:eastAsiaTheme="majorEastAsia"/>
        </w:rPr>
        <w:t> </w:t>
      </w:r>
    </w:p>
    <w:p w14:paraId="1EA2E735" w14:textId="77777777" w:rsidR="00937921" w:rsidRPr="00333765" w:rsidRDefault="00937921" w:rsidP="00333765">
      <w:pPr>
        <w:pStyle w:val="paragraph"/>
        <w:spacing w:before="0" w:beforeAutospacing="0" w:after="0" w:afterAutospacing="0" w:line="360" w:lineRule="auto"/>
        <w:jc w:val="both"/>
        <w:textAlignment w:val="baseline"/>
      </w:pPr>
      <w:r w:rsidRPr="00333765">
        <w:rPr>
          <w:rStyle w:val="eop"/>
          <w:rFonts w:eastAsiaTheme="majorEastAsia"/>
        </w:rPr>
        <w:t> </w:t>
      </w:r>
    </w:p>
    <w:p w14:paraId="6A8CA8FA" w14:textId="77777777" w:rsidR="00937921" w:rsidRPr="005E34F6" w:rsidRDefault="00937921" w:rsidP="005E34F6">
      <w:pPr>
        <w:pStyle w:val="Heading3"/>
        <w:rPr>
          <w:rStyle w:val="normaltextrun"/>
        </w:rPr>
      </w:pPr>
      <w:r w:rsidRPr="00333765">
        <w:rPr>
          <w:rStyle w:val="normaltextrun"/>
          <w:rFonts w:cs="Times New Roman"/>
          <w:color w:val="0F4761"/>
          <w:sz w:val="24"/>
          <w:szCs w:val="24"/>
        </w:rPr>
        <w:t>External contextual factors, institutions and SE activity</w:t>
      </w:r>
      <w:r w:rsidRPr="005E34F6">
        <w:rPr>
          <w:rStyle w:val="normaltextrun"/>
        </w:rPr>
        <w:t> </w:t>
      </w:r>
    </w:p>
    <w:p w14:paraId="5284DADA" w14:textId="0443357E" w:rsidR="00937921" w:rsidRPr="00333765" w:rsidRDefault="00937921" w:rsidP="00333765">
      <w:pPr>
        <w:pStyle w:val="paragraph"/>
        <w:spacing w:before="0" w:beforeAutospacing="0" w:after="0" w:afterAutospacing="0" w:line="360" w:lineRule="auto"/>
        <w:jc w:val="both"/>
        <w:textAlignment w:val="baseline"/>
      </w:pPr>
      <w:r w:rsidRPr="00333765">
        <w:rPr>
          <w:rStyle w:val="normaltextrun"/>
          <w:rFonts w:eastAsiaTheme="majorEastAsia"/>
        </w:rPr>
        <w:t>Contextual influences on SEs have been predominantly analysed through the lens of institutional theory (IT) which proposes that the presence of formal and informal institutions in the form of rules or laws, government bodies and the public sector, businesses, financial institutions, civil society, and culture directly influence SE strategy and decision-making (Stervinou et al 2017; Coskun, Monroe-White and Kerlin 2019; Kerlin 2017). Together, these institutions create supportive and/or inhibiting conditions that impact SE’s opportunity determination, growth, and survival (Argade et al 2021). </w:t>
      </w:r>
      <w:r w:rsidRPr="00333765">
        <w:rPr>
          <w:rStyle w:val="eop"/>
          <w:rFonts w:eastAsiaTheme="majorEastAsia"/>
        </w:rPr>
        <w:t> </w:t>
      </w:r>
    </w:p>
    <w:p w14:paraId="4DCCB696" w14:textId="704E08FB" w:rsidR="00937921" w:rsidRPr="00333765" w:rsidRDefault="00937921" w:rsidP="00333765">
      <w:pPr>
        <w:pStyle w:val="paragraph"/>
        <w:spacing w:before="0" w:beforeAutospacing="0" w:after="0" w:afterAutospacing="0" w:line="360" w:lineRule="auto"/>
        <w:jc w:val="both"/>
        <w:textAlignment w:val="baseline"/>
      </w:pPr>
      <w:r w:rsidRPr="00333765">
        <w:rPr>
          <w:rStyle w:val="normaltextrun"/>
          <w:rFonts w:eastAsiaTheme="majorEastAsia"/>
        </w:rPr>
        <w:t>For instance, conditions such as governmental policy (Choi, Berry and Ghadimi, 2020) play a pivotal role in SE intention, opportunity determination, growth, and survival (Bui et al 2023; Arghade et al 2021; Stirzaker et al, 2021; Linzalone and Saganeiti, 2015; Newth and Woods, 2014). On the contrary, the absence of such supporting mechanisms inhibits SE activity (Scheuerle and Schmitz, 2015: Johnson and Schaltegger, 2020; Westman et al, 2022). When no legal provisions for the founding of social enterprises exist or where no special benefits or financial support for the sustenance or scaling of such enterprises is offered (Satar and John, 2016; Ormiston 2023; Gupta et al 2020; Saebi et al 2019; Sahasranamam and Nandakumar 2020), SEs veer towards being self-reliant and fail to scale up. Indeed, a World Economic Forum report (2016) found countries that were frontrunners in terms of governmental support and recognition of the SEs (such as Canada, and the UK) ranked highly on SE activity while several non-western countries lagged. Lack of financial resources and funding and its impacton SEs has been a dominant theme in literature (</w:t>
      </w:r>
      <w:r w:rsidR="008D27C2" w:rsidRPr="00333765">
        <w:rPr>
          <w:color w:val="222222"/>
          <w:shd w:val="clear" w:color="auto" w:fill="FFFFFF"/>
        </w:rPr>
        <w:t>Bugg-Levine, Kogut and Kulatilaka,2012; Ko and Liu, 2021</w:t>
      </w:r>
      <w:r w:rsidRPr="00333765">
        <w:rPr>
          <w:rStyle w:val="normaltextrun"/>
          <w:rFonts w:eastAsiaTheme="majorEastAsia"/>
        </w:rPr>
        <w:t>).</w:t>
      </w:r>
      <w:r w:rsidRPr="00333765">
        <w:rPr>
          <w:rStyle w:val="eop"/>
          <w:rFonts w:eastAsiaTheme="majorEastAsia"/>
        </w:rPr>
        <w:t> </w:t>
      </w:r>
    </w:p>
    <w:p w14:paraId="418566B8" w14:textId="2F5F291E" w:rsidR="00937921" w:rsidRPr="00333765" w:rsidRDefault="00937921" w:rsidP="00333765">
      <w:pPr>
        <w:pStyle w:val="paragraph"/>
        <w:spacing w:before="0" w:after="0" w:line="360" w:lineRule="auto"/>
        <w:textAlignment w:val="baseline"/>
      </w:pPr>
      <w:r w:rsidRPr="00333765">
        <w:rPr>
          <w:rStyle w:val="normaltextrun"/>
          <w:rFonts w:eastAsiaTheme="majorEastAsia"/>
        </w:rPr>
        <w:t>The sociocultural context including society’s dominant cultural attitudes, values and beliefs also affects the emergence of SE intention (Kruse, 2021, Canestrinoa et al 2020; Brownell et 2024).  The normative pressures such as the cultural conditioning of founders have a significant impact on their SE intention (Welter, 2011). The socio-cultural legitimacy granted to SEs may affect the legal form that these SEs might take, their ability to attract people to work with them, access to financial resources</w:t>
      </w:r>
      <w:r w:rsidR="0008099F" w:rsidRPr="00333765">
        <w:rPr>
          <w:rStyle w:val="normaltextrun"/>
          <w:rFonts w:eastAsiaTheme="majorEastAsia"/>
        </w:rPr>
        <w:t>,</w:t>
      </w:r>
      <w:r w:rsidRPr="00333765">
        <w:rPr>
          <w:rStyle w:val="normaltextrun"/>
          <w:rFonts w:eastAsiaTheme="majorEastAsia"/>
        </w:rPr>
        <w:t xml:space="preserve"> and more (Bhatt et al 2019).</w:t>
      </w:r>
      <w:r w:rsidRPr="00333765">
        <w:rPr>
          <w:rStyle w:val="eop"/>
          <w:rFonts w:eastAsiaTheme="majorEastAsia"/>
        </w:rPr>
        <w:t> </w:t>
      </w:r>
    </w:p>
    <w:p w14:paraId="35C26C99" w14:textId="77777777" w:rsidR="00937921" w:rsidRPr="005E34F6" w:rsidRDefault="00937921" w:rsidP="005E34F6">
      <w:pPr>
        <w:pStyle w:val="Heading2"/>
        <w:rPr>
          <w:rFonts w:ascii="Times New Roman" w:hAnsi="Times New Roman" w:cs="Times New Roman"/>
          <w:sz w:val="24"/>
          <w:szCs w:val="24"/>
        </w:rPr>
      </w:pPr>
      <w:r w:rsidRPr="005E34F6">
        <w:rPr>
          <w:rStyle w:val="normaltextrun"/>
          <w:rFonts w:ascii="Times New Roman" w:hAnsi="Times New Roman" w:cs="Times New Roman"/>
          <w:sz w:val="24"/>
          <w:szCs w:val="24"/>
        </w:rPr>
        <w:t>How SEs navigate institutional factors</w:t>
      </w:r>
      <w:r w:rsidRPr="005E34F6">
        <w:rPr>
          <w:rStyle w:val="eop"/>
          <w:rFonts w:ascii="Times New Roman" w:hAnsi="Times New Roman" w:cs="Times New Roman"/>
          <w:sz w:val="24"/>
          <w:szCs w:val="24"/>
        </w:rPr>
        <w:t> </w:t>
      </w:r>
    </w:p>
    <w:p w14:paraId="7ECCF58E" w14:textId="77777777" w:rsidR="00937921" w:rsidRPr="00333765" w:rsidRDefault="00937921" w:rsidP="00333765">
      <w:pPr>
        <w:pStyle w:val="paragraph"/>
        <w:spacing w:before="0" w:beforeAutospacing="0" w:after="0" w:afterAutospacing="0" w:line="360" w:lineRule="auto"/>
        <w:jc w:val="both"/>
        <w:textAlignment w:val="baseline"/>
      </w:pPr>
      <w:r w:rsidRPr="00333765">
        <w:rPr>
          <w:rStyle w:val="eop"/>
          <w:rFonts w:eastAsiaTheme="majorEastAsia"/>
        </w:rPr>
        <w:t> </w:t>
      </w:r>
    </w:p>
    <w:p w14:paraId="7ABB9711" w14:textId="341424CD" w:rsidR="00937921" w:rsidRPr="00333765" w:rsidRDefault="00937921" w:rsidP="00333765">
      <w:pPr>
        <w:pStyle w:val="paragraph"/>
        <w:spacing w:before="0" w:beforeAutospacing="0" w:after="0" w:afterAutospacing="0" w:line="360" w:lineRule="auto"/>
        <w:jc w:val="both"/>
        <w:textAlignment w:val="baseline"/>
        <w:rPr>
          <w:rStyle w:val="normaltextrun"/>
          <w:rFonts w:eastAsiaTheme="majorEastAsia"/>
          <w:color w:val="FF0000"/>
        </w:rPr>
      </w:pPr>
      <w:r w:rsidRPr="00333765">
        <w:rPr>
          <w:rStyle w:val="normaltextrun"/>
          <w:rFonts w:eastAsiaTheme="majorEastAsia"/>
        </w:rPr>
        <w:t xml:space="preserve">Further, the institutional theory argues that within a macro-contextual setting, organisations tend to adopt ‘isomorphic’ strategies to deal with formal and informal institutional factors and gain legitimacy (Dimaggio and Powell, 1983; Mair and Marti, 2009; Stervinou et al 2017). Pressure to conform may be </w:t>
      </w:r>
      <w:r w:rsidRPr="00333765">
        <w:rPr>
          <w:rStyle w:val="normaltextrun"/>
          <w:rFonts w:eastAsiaTheme="majorEastAsia"/>
          <w:i/>
          <w:iCs/>
        </w:rPr>
        <w:t>coercive</w:t>
      </w:r>
      <w:r w:rsidRPr="00333765">
        <w:rPr>
          <w:rStyle w:val="normaltextrun"/>
          <w:rFonts w:eastAsiaTheme="majorEastAsia"/>
        </w:rPr>
        <w:t xml:space="preserve"> (arising out of the regulatory environment or mandatory requirements); </w:t>
      </w:r>
      <w:r w:rsidRPr="00333765">
        <w:rPr>
          <w:rStyle w:val="normaltextrun"/>
          <w:rFonts w:eastAsiaTheme="majorEastAsia"/>
          <w:i/>
          <w:iCs/>
        </w:rPr>
        <w:t>normative (</w:t>
      </w:r>
      <w:r w:rsidRPr="00333765">
        <w:rPr>
          <w:rStyle w:val="normaltextrun"/>
          <w:rFonts w:eastAsiaTheme="majorEastAsia"/>
        </w:rPr>
        <w:t>stemming from the norms, values and expectations of the society, industry or ecosystem) or mimetic (as organisations begin to imitate the successful players to mimic their success). The pressure to conform results in organisations demonstrating homogeneity in their response to institutional factors.</w:t>
      </w:r>
      <w:r w:rsidRPr="00333765">
        <w:rPr>
          <w:rStyle w:val="eop"/>
          <w:rFonts w:eastAsiaTheme="majorEastAsia"/>
        </w:rPr>
        <w:t> </w:t>
      </w:r>
    </w:p>
    <w:p w14:paraId="56EB394D" w14:textId="77777777" w:rsidR="00653585" w:rsidRPr="00333765" w:rsidRDefault="00653585" w:rsidP="00333765">
      <w:pPr>
        <w:pStyle w:val="paragraph"/>
        <w:spacing w:before="0" w:beforeAutospacing="0" w:after="0" w:afterAutospacing="0" w:line="360" w:lineRule="auto"/>
        <w:jc w:val="both"/>
        <w:textAlignment w:val="baseline"/>
      </w:pPr>
    </w:p>
    <w:p w14:paraId="099F5480" w14:textId="09757AF9" w:rsidR="00937921" w:rsidRPr="00333765" w:rsidRDefault="00937921" w:rsidP="00333765">
      <w:pPr>
        <w:pStyle w:val="paragraph"/>
        <w:spacing w:before="0" w:beforeAutospacing="0" w:after="0" w:afterAutospacing="0" w:line="360" w:lineRule="auto"/>
        <w:jc w:val="both"/>
        <w:textAlignment w:val="baseline"/>
      </w:pPr>
      <w:r w:rsidRPr="00333765">
        <w:rPr>
          <w:rStyle w:val="normaltextrun"/>
          <w:rFonts w:eastAsiaTheme="majorEastAsia"/>
        </w:rPr>
        <w:t xml:space="preserve">However, this notion of the primacy of institutional pressures over agency has long been challenged in literature (Oliver, 1991; Cardinale 2018; Munir 2019; Dahlmans, 2023).  Oliver’s seminal paper (1991) argues that organisations tend to exercise a more active choice to manage institutional pressures. </w:t>
      </w:r>
      <w:r w:rsidRPr="00333765">
        <w:rPr>
          <w:rStyle w:val="normaltextrun"/>
          <w:rFonts w:eastAsiaTheme="majorEastAsia"/>
          <w:color w:val="222222"/>
          <w:shd w:val="clear" w:color="auto" w:fill="FFFFFF"/>
        </w:rPr>
        <w:t xml:space="preserve">Ranging from passive to active resistance to institutional pressures there could be five responses. </w:t>
      </w:r>
      <w:r w:rsidRPr="00333765">
        <w:rPr>
          <w:rStyle w:val="normaltextrun"/>
          <w:rFonts w:eastAsiaTheme="majorEastAsia"/>
        </w:rPr>
        <w:t xml:space="preserve">Acquiescence (adherence to norms) is a passive response to the external environments, but the remaining four namely, Compromise (through bargaining for concessions), Avoidance (a precluding necessity for compliance), Defiance (active resistance to institutional demands), and manipulation (influencing, co-opting and even controlling institutional pressures) are progressively more active. Kerlin, Peng and Cui (2021) tested Oliver’s framework and found that SEs adopted different strategies to manage different institutional pressures. When the pressures were positive in that they supported SE activities, the SEs ‘conformed’. But when these were negative, some SEs chose to avoid the norms by adopting a different organisational form (for profit instead of not for profit). When faced with the need to conform to the economic logic of profit generation, some SEs chose to ‘compromise’ by adopting practices that had a social impact but also used this image to gain legitimacy and thereby earn profits. Similarly, some SEs managed the negative pressures from civil society and societal opinion by adopting manipulation through which they aimed to influence </w:t>
      </w:r>
      <w:r w:rsidR="0008099F" w:rsidRPr="00333765">
        <w:rPr>
          <w:rStyle w:val="normaltextrun"/>
          <w:rFonts w:eastAsiaTheme="majorEastAsia"/>
        </w:rPr>
        <w:t xml:space="preserve">and </w:t>
      </w:r>
      <w:r w:rsidRPr="00333765">
        <w:rPr>
          <w:rStyle w:val="normaltextrun"/>
          <w:rFonts w:eastAsiaTheme="majorEastAsia"/>
        </w:rPr>
        <w:t>change public perception about social enterprise, while for positive pressures complied with institutional norms. </w:t>
      </w:r>
      <w:r w:rsidRPr="00333765">
        <w:rPr>
          <w:rStyle w:val="eop"/>
          <w:rFonts w:eastAsiaTheme="majorEastAsia"/>
        </w:rPr>
        <w:t> </w:t>
      </w:r>
    </w:p>
    <w:p w14:paraId="40796693" w14:textId="77777777" w:rsidR="00937921" w:rsidRPr="00333765" w:rsidRDefault="00937921" w:rsidP="00333765">
      <w:pPr>
        <w:pStyle w:val="paragraph"/>
        <w:spacing w:before="0" w:beforeAutospacing="0" w:after="0" w:afterAutospacing="0" w:line="360" w:lineRule="auto"/>
        <w:jc w:val="both"/>
        <w:textAlignment w:val="baseline"/>
      </w:pPr>
      <w:r w:rsidRPr="00333765">
        <w:rPr>
          <w:rStyle w:val="eop"/>
          <w:rFonts w:eastAsiaTheme="majorEastAsia"/>
        </w:rPr>
        <w:t> </w:t>
      </w:r>
    </w:p>
    <w:p w14:paraId="7F287F49" w14:textId="668AE253" w:rsidR="00937921" w:rsidRPr="00333765" w:rsidRDefault="00937921" w:rsidP="00333765">
      <w:pPr>
        <w:pStyle w:val="paragraph"/>
        <w:spacing w:before="0" w:beforeAutospacing="0" w:after="0" w:afterAutospacing="0" w:line="360" w:lineRule="auto"/>
        <w:jc w:val="both"/>
        <w:textAlignment w:val="baseline"/>
      </w:pPr>
      <w:r w:rsidRPr="00333765">
        <w:rPr>
          <w:rStyle w:val="normaltextrun"/>
          <w:rFonts w:eastAsiaTheme="majorEastAsia"/>
        </w:rPr>
        <w:t>Oliver’s work has been further extended by Dalhman</w:t>
      </w:r>
      <w:r w:rsidR="003A12DB" w:rsidRPr="00333765">
        <w:rPr>
          <w:rStyle w:val="normaltextrun"/>
          <w:rFonts w:eastAsiaTheme="majorEastAsia"/>
        </w:rPr>
        <w:t>s</w:t>
      </w:r>
      <w:r w:rsidRPr="00333765">
        <w:rPr>
          <w:rStyle w:val="normaltextrun"/>
          <w:rFonts w:eastAsiaTheme="majorEastAsia"/>
        </w:rPr>
        <w:t xml:space="preserve"> et al (2023) who studied V</w:t>
      </w:r>
      <w:r w:rsidR="003A12DB" w:rsidRPr="00333765">
        <w:rPr>
          <w:rStyle w:val="normaltextrun"/>
          <w:rFonts w:eastAsiaTheme="majorEastAsia"/>
        </w:rPr>
        <w:t xml:space="preserve">ocational </w:t>
      </w:r>
      <w:r w:rsidRPr="00333765">
        <w:rPr>
          <w:rStyle w:val="normaltextrun"/>
          <w:rFonts w:eastAsiaTheme="majorEastAsia"/>
        </w:rPr>
        <w:t>E</w:t>
      </w:r>
      <w:r w:rsidR="003A12DB" w:rsidRPr="00333765">
        <w:rPr>
          <w:rStyle w:val="normaltextrun"/>
          <w:rFonts w:eastAsiaTheme="majorEastAsia"/>
        </w:rPr>
        <w:t xml:space="preserve">ducation and </w:t>
      </w:r>
      <w:r w:rsidRPr="00333765">
        <w:rPr>
          <w:rStyle w:val="normaltextrun"/>
          <w:rFonts w:eastAsiaTheme="majorEastAsia"/>
        </w:rPr>
        <w:t>T</w:t>
      </w:r>
      <w:r w:rsidR="003A12DB" w:rsidRPr="00333765">
        <w:rPr>
          <w:rStyle w:val="normaltextrun"/>
          <w:rFonts w:eastAsiaTheme="majorEastAsia"/>
        </w:rPr>
        <w:t>raining Organizations</w:t>
      </w:r>
      <w:r w:rsidRPr="00333765">
        <w:rPr>
          <w:rStyle w:val="normaltextrun"/>
          <w:rFonts w:eastAsiaTheme="majorEastAsia"/>
        </w:rPr>
        <w:t xml:space="preserve"> and found that SEs may adopt a ‘positive approach’ by collaborating and cooperating with external and internal stakeholders and suggested that these two responses are more important than manipulation, defiance, and avoidance. Indeed networking and</w:t>
      </w:r>
      <w:r w:rsidRPr="00333765">
        <w:rPr>
          <w:rStyle w:val="normaltextrun"/>
          <w:rFonts w:eastAsiaTheme="majorEastAsia"/>
          <w:color w:val="222222"/>
          <w:shd w:val="clear" w:color="auto" w:fill="FFFFFF"/>
        </w:rPr>
        <w:t xml:space="preserve"> social partnerships are seen as useful ways </w:t>
      </w:r>
      <w:r w:rsidRPr="00333765">
        <w:rPr>
          <w:rStyle w:val="normaltextrun"/>
          <w:rFonts w:eastAsiaTheme="majorEastAsia"/>
        </w:rPr>
        <w:t xml:space="preserve">to balance contradictory institutional logics and manage institutional pressures (Cherrier, Goswami and Ray 2018; </w:t>
      </w:r>
      <w:r w:rsidRPr="00333765">
        <w:rPr>
          <w:rStyle w:val="normaltextrun"/>
          <w:rFonts w:eastAsiaTheme="majorEastAsia"/>
          <w:color w:val="222222"/>
          <w:shd w:val="clear" w:color="auto" w:fill="FFFFFF"/>
        </w:rPr>
        <w:t>Ciambotti and Pedrini 2021). </w:t>
      </w:r>
      <w:r w:rsidRPr="00333765">
        <w:rPr>
          <w:rStyle w:val="eop"/>
          <w:rFonts w:eastAsiaTheme="majorEastAsia"/>
          <w:color w:val="222222"/>
        </w:rPr>
        <w:t> </w:t>
      </w:r>
    </w:p>
    <w:p w14:paraId="7CBEE0BF" w14:textId="79622FB9" w:rsidR="00937921" w:rsidRPr="00770504" w:rsidRDefault="00937921" w:rsidP="00770504">
      <w:pPr>
        <w:pStyle w:val="paragraph"/>
        <w:spacing w:before="0" w:beforeAutospacing="0" w:after="0" w:afterAutospacing="0" w:line="360" w:lineRule="auto"/>
        <w:textAlignment w:val="baseline"/>
        <w:rPr>
          <w:color w:val="0F4761"/>
        </w:rPr>
      </w:pPr>
      <w:r w:rsidRPr="00333765">
        <w:rPr>
          <w:rStyle w:val="normaltextrun"/>
          <w:rFonts w:eastAsiaTheme="majorEastAsia"/>
          <w:color w:val="0F4761"/>
        </w:rPr>
        <w:t xml:space="preserve">SE scholarship in </w:t>
      </w:r>
      <w:r w:rsidR="00710054" w:rsidRPr="00333765">
        <w:rPr>
          <w:rStyle w:val="normaltextrun"/>
          <w:rFonts w:eastAsiaTheme="majorEastAsia"/>
          <w:color w:val="0F4761"/>
        </w:rPr>
        <w:t>India</w:t>
      </w:r>
      <w:r w:rsidRPr="00333765">
        <w:rPr>
          <w:rStyle w:val="eop"/>
          <w:rFonts w:eastAsiaTheme="majorEastAsia"/>
          <w:color w:val="0F4761"/>
        </w:rPr>
        <w:t> </w:t>
      </w:r>
    </w:p>
    <w:p w14:paraId="41C10CB4" w14:textId="77777777" w:rsidR="00937921" w:rsidRPr="00333765" w:rsidRDefault="00937921" w:rsidP="00333765">
      <w:pPr>
        <w:pStyle w:val="paragraph"/>
        <w:spacing w:before="0" w:beforeAutospacing="0" w:after="0" w:afterAutospacing="0" w:line="360" w:lineRule="auto"/>
        <w:jc w:val="both"/>
        <w:textAlignment w:val="baseline"/>
      </w:pPr>
      <w:r w:rsidRPr="00333765">
        <w:rPr>
          <w:rStyle w:val="normaltextrun"/>
          <w:rFonts w:eastAsiaTheme="majorEastAsia"/>
        </w:rPr>
        <w:t>In a significant departure from the dominant North American and European focus on SEs, recent studies examined contextual influences on SEs (</w:t>
      </w:r>
      <w:r w:rsidRPr="00333765">
        <w:rPr>
          <w:rStyle w:val="normaltextrun"/>
          <w:rFonts w:eastAsiaTheme="majorEastAsia"/>
          <w:color w:val="000000"/>
          <w:lang w:val="en-IN"/>
        </w:rPr>
        <w:t xml:space="preserve">Argade et al, 2021; </w:t>
      </w:r>
      <w:r w:rsidRPr="00333765">
        <w:rPr>
          <w:rStyle w:val="normaltextrun"/>
          <w:rFonts w:eastAsiaTheme="majorEastAsia"/>
        </w:rPr>
        <w:t xml:space="preserve">Tauber, 2021 and Kerlin, Peng and Cui, 2021).  Authors note that contextual factors such as the institutional and socioeconomic environment, cultural ethos and the distinctive histories/ past legacy of a region/country, all impact the form and identity of social enterprises making it imperative to consider diverse perspectives and ‘indigenous research’ in SE scholarship (Bonfati et al, 2024; Singh and Awasthy 2023; Sahay and Sengupta 2018). For instance, Tauber (2021) studied the rise of SEs in Jordan and argued that the authoritarian context is not representative of SEs in other countries. Even within a national culture, particularly diverse countries, institutional pressures, and strategic responses to these might differ across regions. For instance, </w:t>
      </w:r>
      <w:r w:rsidRPr="00333765">
        <w:rPr>
          <w:rStyle w:val="normaltextrun"/>
          <w:rFonts w:eastAsiaTheme="majorEastAsia"/>
          <w:color w:val="000000"/>
          <w:lang w:val="en-IN"/>
        </w:rPr>
        <w:t>Argade, Salignac, and Barkemeyer (</w:t>
      </w:r>
      <w:r w:rsidRPr="00333765">
        <w:rPr>
          <w:rStyle w:val="normaltextrun"/>
          <w:rFonts w:eastAsiaTheme="majorEastAsia"/>
        </w:rPr>
        <w:t xml:space="preserve">2021) present the contextual differences across several Indian States, referring to this as the presence of ‘many Indias’ in one country. </w:t>
      </w:r>
      <w:r w:rsidRPr="00333765">
        <w:rPr>
          <w:rStyle w:val="eop"/>
          <w:rFonts w:eastAsiaTheme="majorEastAsia"/>
        </w:rPr>
        <w:t> </w:t>
      </w:r>
    </w:p>
    <w:p w14:paraId="79DB184C" w14:textId="1C8A8DE8" w:rsidR="00937921" w:rsidRPr="00333765" w:rsidRDefault="00937921" w:rsidP="00333765">
      <w:pPr>
        <w:pStyle w:val="paragraph"/>
        <w:spacing w:before="0" w:beforeAutospacing="0" w:after="0" w:afterAutospacing="0" w:line="360" w:lineRule="auto"/>
        <w:jc w:val="both"/>
        <w:textAlignment w:val="baseline"/>
      </w:pPr>
    </w:p>
    <w:p w14:paraId="65400508" w14:textId="77777777" w:rsidR="00937921" w:rsidRPr="00333765" w:rsidRDefault="00937921" w:rsidP="00333765">
      <w:pPr>
        <w:pStyle w:val="paragraph"/>
        <w:shd w:val="clear" w:color="auto" w:fill="FFFFFF"/>
        <w:spacing w:before="0" w:beforeAutospacing="0" w:after="0" w:afterAutospacing="0" w:line="360" w:lineRule="auto"/>
        <w:jc w:val="both"/>
        <w:textAlignment w:val="baseline"/>
      </w:pPr>
      <w:r w:rsidRPr="00333765">
        <w:rPr>
          <w:rStyle w:val="normaltextrun"/>
          <w:rFonts w:eastAsiaTheme="majorEastAsia"/>
          <w:color w:val="222222"/>
        </w:rPr>
        <w:t>Study of social enterprises in India has received substantial attention in the last few years (Sengupta and Sahay, 2018; Arghade et al 2021). The key challenges for social enterprises in India as highlighted by recent literature include the procurement and management of financial resources (Tirumalsety, R., &amp; Gurtoo, A. 2021), working with or around government policies (Plutshack, et al, 2019), and making a meaningful impact through social innovations (Banerjee and Shaban, 2019). </w:t>
      </w:r>
      <w:r w:rsidRPr="00333765">
        <w:rPr>
          <w:rStyle w:val="eop"/>
          <w:rFonts w:eastAsiaTheme="majorEastAsia"/>
          <w:color w:val="222222"/>
        </w:rPr>
        <w:t> </w:t>
      </w:r>
    </w:p>
    <w:p w14:paraId="640DF39F" w14:textId="1CD1C48B" w:rsidR="00937921" w:rsidRPr="00333765" w:rsidRDefault="00937921" w:rsidP="00333765">
      <w:pPr>
        <w:pStyle w:val="paragraph"/>
        <w:shd w:val="clear" w:color="auto" w:fill="FFFFFF"/>
        <w:spacing w:before="0" w:beforeAutospacing="0" w:after="0" w:afterAutospacing="0" w:line="360" w:lineRule="auto"/>
        <w:jc w:val="both"/>
        <w:textAlignment w:val="baseline"/>
      </w:pPr>
      <w:r w:rsidRPr="00333765">
        <w:rPr>
          <w:rStyle w:val="normaltextrun"/>
          <w:rFonts w:eastAsiaTheme="majorEastAsia"/>
          <w:color w:val="222222"/>
        </w:rPr>
        <w:t>Indian SEs have adopted indigenized strategies to manage these challenges. For instance, SEs use "jugaad" (Agarwal et al, 2020) to</w:t>
      </w:r>
      <w:r w:rsidR="00626035" w:rsidRPr="00333765">
        <w:rPr>
          <w:rStyle w:val="normaltextrun"/>
          <w:rFonts w:eastAsiaTheme="majorEastAsia"/>
          <w:color w:val="222222"/>
        </w:rPr>
        <w:t xml:space="preserve"> bricolage (Gupta and Srivastava, 2024).</w:t>
      </w:r>
      <w:r w:rsidRPr="00333765">
        <w:rPr>
          <w:rStyle w:val="normaltextrun"/>
          <w:rFonts w:eastAsiaTheme="majorEastAsia"/>
          <w:color w:val="222222"/>
        </w:rPr>
        <w:t xml:space="preserve"> Others simultaneously use strategies of engagement and disengagement in managing government policy (Plutshack et al. (2019). This involves at times actively participating in government collaborations, engaging in networking with government officials and bureaucrats, and also in subtle lobbying. At other times, SEs, disengage by avoiding interaction with the government and instead collaborate with corporate partners on CSR projects, or work with collaborators who secure government contracts and then outsource the work to social enterprises.</w:t>
      </w:r>
      <w:r w:rsidRPr="00333765">
        <w:rPr>
          <w:rStyle w:val="eop"/>
          <w:rFonts w:eastAsiaTheme="majorEastAsia"/>
          <w:color w:val="222222"/>
        </w:rPr>
        <w:t> </w:t>
      </w:r>
    </w:p>
    <w:p w14:paraId="163F72EA" w14:textId="212CAD65" w:rsidR="00937921" w:rsidRPr="00333765" w:rsidRDefault="00937921" w:rsidP="00333765">
      <w:pPr>
        <w:pStyle w:val="paragraph"/>
        <w:shd w:val="clear" w:color="auto" w:fill="FFFFFF"/>
        <w:spacing w:before="0" w:beforeAutospacing="0" w:after="0" w:afterAutospacing="0" w:line="360" w:lineRule="auto"/>
        <w:jc w:val="both"/>
        <w:textAlignment w:val="baseline"/>
      </w:pPr>
    </w:p>
    <w:p w14:paraId="1B28438A" w14:textId="366DC7D0" w:rsidR="00937921" w:rsidRPr="00333765" w:rsidRDefault="00937921" w:rsidP="00333765">
      <w:pPr>
        <w:pStyle w:val="paragraph"/>
        <w:shd w:val="clear" w:color="auto" w:fill="FFFFFF"/>
        <w:spacing w:before="0" w:beforeAutospacing="0" w:after="0" w:afterAutospacing="0" w:line="360" w:lineRule="auto"/>
        <w:jc w:val="both"/>
        <w:textAlignment w:val="baseline"/>
        <w:rPr>
          <w:rStyle w:val="eop"/>
          <w:rFonts w:eastAsiaTheme="majorEastAsia"/>
          <w:color w:val="222222"/>
        </w:rPr>
      </w:pPr>
      <w:r w:rsidRPr="00333765">
        <w:rPr>
          <w:rStyle w:val="normaltextrun"/>
          <w:rFonts w:eastAsiaTheme="majorEastAsia"/>
          <w:color w:val="222222"/>
        </w:rPr>
        <w:t>Studies also show that at times SEs may deploy resources that have the closest proximity to the beneficiaries (Hota, et al, 2019; Joshi and Khare, 2021) to gain legitimacy while working with disadvantaged communities</w:t>
      </w:r>
      <w:r w:rsidR="00626035" w:rsidRPr="00333765">
        <w:rPr>
          <w:rStyle w:val="normaltextrun"/>
          <w:rFonts w:eastAsiaTheme="majorEastAsia"/>
          <w:color w:val="222222"/>
        </w:rPr>
        <w:t xml:space="preserve"> and in </w:t>
      </w:r>
      <w:r w:rsidRPr="00333765">
        <w:rPr>
          <w:rStyle w:val="normaltextrun"/>
          <w:rFonts w:eastAsiaTheme="majorEastAsia"/>
          <w:color w:val="222222"/>
        </w:rPr>
        <w:t>rural areas. Some of these strategies fall under Oliver’s framework. However, no studies so far apply or extend Oliver’s framework to examine SE response to institutional pressures. </w:t>
      </w:r>
      <w:r w:rsidRPr="00333765">
        <w:rPr>
          <w:rStyle w:val="eop"/>
          <w:rFonts w:eastAsiaTheme="majorEastAsia"/>
          <w:color w:val="222222"/>
        </w:rPr>
        <w:t> </w:t>
      </w:r>
    </w:p>
    <w:p w14:paraId="563ECAFE" w14:textId="77777777" w:rsidR="00332C84" w:rsidRPr="00333765" w:rsidRDefault="00332C84" w:rsidP="00333765">
      <w:pPr>
        <w:pStyle w:val="paragraph"/>
        <w:shd w:val="clear" w:color="auto" w:fill="FFFFFF"/>
        <w:spacing w:before="0" w:beforeAutospacing="0" w:after="0" w:afterAutospacing="0" w:line="360" w:lineRule="auto"/>
        <w:jc w:val="both"/>
        <w:textAlignment w:val="baseline"/>
      </w:pPr>
    </w:p>
    <w:p w14:paraId="72B3D860" w14:textId="77018642" w:rsidR="00937921" w:rsidRPr="00333765" w:rsidRDefault="00937921" w:rsidP="00333765">
      <w:pPr>
        <w:pStyle w:val="paragraph"/>
        <w:spacing w:before="0" w:beforeAutospacing="0" w:after="0" w:afterAutospacing="0" w:line="360" w:lineRule="auto"/>
        <w:jc w:val="both"/>
        <w:textAlignment w:val="baseline"/>
      </w:pPr>
      <w:r w:rsidRPr="00333765">
        <w:rPr>
          <w:rStyle w:val="normaltextrun"/>
          <w:rFonts w:eastAsiaTheme="majorEastAsia"/>
        </w:rPr>
        <w:t>The current study aims to explore how internal contextual factors (such as people management practices, founders’ background</w:t>
      </w:r>
      <w:r w:rsidR="00716EBB" w:rsidRPr="00333765">
        <w:rPr>
          <w:rStyle w:val="normaltextrun"/>
          <w:rFonts w:eastAsiaTheme="majorEastAsia"/>
        </w:rPr>
        <w:t>,</w:t>
      </w:r>
      <w:r w:rsidRPr="00333765">
        <w:rPr>
          <w:rStyle w:val="normaltextrun"/>
          <w:rFonts w:eastAsiaTheme="majorEastAsia"/>
        </w:rPr>
        <w:t xml:space="preserve"> and more) and external contextual factors such as (industry norms, regulatory forces</w:t>
      </w:r>
      <w:r w:rsidR="00716EBB" w:rsidRPr="00333765">
        <w:rPr>
          <w:rStyle w:val="normaltextrun"/>
          <w:rFonts w:eastAsiaTheme="majorEastAsia"/>
        </w:rPr>
        <w:t>,</w:t>
      </w:r>
      <w:r w:rsidRPr="00333765">
        <w:rPr>
          <w:rStyle w:val="normaltextrun"/>
          <w:rFonts w:eastAsiaTheme="majorEastAsia"/>
        </w:rPr>
        <w:t xml:space="preserve"> and socio-cultural dimensions) impact social enterprises</w:t>
      </w:r>
      <w:r w:rsidR="002B5F16" w:rsidRPr="00333765">
        <w:rPr>
          <w:rStyle w:val="normaltextrun"/>
          <w:rFonts w:eastAsiaTheme="majorEastAsia"/>
        </w:rPr>
        <w:t xml:space="preserve"> and strategic responses of social enterprises to these. </w:t>
      </w:r>
      <w:r w:rsidR="002B5F16" w:rsidRPr="00333765">
        <w:rPr>
          <w:rStyle w:val="eop"/>
          <w:rFonts w:eastAsiaTheme="majorEastAsia"/>
        </w:rPr>
        <w:t xml:space="preserve"> </w:t>
      </w:r>
    </w:p>
    <w:p w14:paraId="08FDB132" w14:textId="77777777" w:rsidR="00936891" w:rsidRPr="00333765" w:rsidRDefault="00936891" w:rsidP="00333765">
      <w:pPr>
        <w:autoSpaceDE w:val="0"/>
        <w:autoSpaceDN w:val="0"/>
        <w:adjustRightInd w:val="0"/>
        <w:spacing w:line="360" w:lineRule="auto"/>
        <w:rPr>
          <w:rFonts w:eastAsiaTheme="minorHAnsi"/>
          <w:b/>
          <w:bCs/>
          <w:lang w:eastAsia="en-US"/>
          <w14:ligatures w14:val="standardContextual"/>
        </w:rPr>
      </w:pPr>
    </w:p>
    <w:p w14:paraId="5C75960A" w14:textId="11DA8B42" w:rsidR="00936891" w:rsidRPr="00770504" w:rsidRDefault="00936891" w:rsidP="00770504">
      <w:pPr>
        <w:pStyle w:val="Heading2"/>
        <w:spacing w:line="360" w:lineRule="auto"/>
        <w:rPr>
          <w:rFonts w:ascii="Times New Roman" w:eastAsiaTheme="minorHAnsi" w:hAnsi="Times New Roman" w:cs="Times New Roman"/>
          <w:sz w:val="24"/>
          <w:szCs w:val="24"/>
          <w:lang w:eastAsia="en-US"/>
        </w:rPr>
      </w:pPr>
      <w:r w:rsidRPr="00333765">
        <w:rPr>
          <w:rFonts w:ascii="Times New Roman" w:eastAsiaTheme="minorHAnsi" w:hAnsi="Times New Roman" w:cs="Times New Roman"/>
          <w:sz w:val="24"/>
          <w:szCs w:val="24"/>
          <w:lang w:eastAsia="en-US"/>
        </w:rPr>
        <w:t>Method</w:t>
      </w:r>
    </w:p>
    <w:p w14:paraId="2609E5B6" w14:textId="123455A4" w:rsidR="00936891" w:rsidRPr="00333765" w:rsidRDefault="00936891" w:rsidP="00333765">
      <w:pPr>
        <w:autoSpaceDE w:val="0"/>
        <w:autoSpaceDN w:val="0"/>
        <w:adjustRightInd w:val="0"/>
        <w:spacing w:line="360" w:lineRule="auto"/>
        <w:rPr>
          <w:rFonts w:eastAsiaTheme="minorHAnsi"/>
          <w:lang w:eastAsia="en-US"/>
          <w14:ligatures w14:val="standardContextual"/>
        </w:rPr>
      </w:pPr>
      <w:r w:rsidRPr="00333765">
        <w:rPr>
          <w:rFonts w:eastAsiaTheme="minorHAnsi"/>
          <w:lang w:eastAsia="en-US"/>
          <w14:ligatures w14:val="standardContextual"/>
        </w:rPr>
        <w:t>The study adopts an inductive and interpretive research design and uses a multi-case study approach to collect in-depth and contextual data (Eisenhardt</w:t>
      </w:r>
      <w:r w:rsidR="0072768F" w:rsidRPr="00333765">
        <w:rPr>
          <w:rFonts w:eastAsiaTheme="minorHAnsi"/>
          <w:lang w:eastAsia="en-US"/>
          <w14:ligatures w14:val="standardContextual"/>
        </w:rPr>
        <w:t>, 1989</w:t>
      </w:r>
      <w:r w:rsidRPr="00333765">
        <w:rPr>
          <w:rFonts w:eastAsiaTheme="minorHAnsi"/>
          <w:lang w:eastAsia="en-US"/>
          <w14:ligatures w14:val="standardContextual"/>
        </w:rPr>
        <w:t>). This approach is in line with previous research examining the impact of context on social enterprises (</w:t>
      </w:r>
      <w:proofErr w:type="spellStart"/>
      <w:r w:rsidRPr="00333765">
        <w:rPr>
          <w:rFonts w:eastAsiaTheme="minorHAnsi"/>
          <w:lang w:eastAsia="en-US"/>
          <w14:ligatures w14:val="standardContextual"/>
        </w:rPr>
        <w:t>Argade</w:t>
      </w:r>
      <w:proofErr w:type="spellEnd"/>
      <w:r w:rsidRPr="00333765">
        <w:rPr>
          <w:rFonts w:eastAsiaTheme="minorHAnsi"/>
          <w:lang w:eastAsia="en-US"/>
          <w14:ligatures w14:val="standardContextual"/>
        </w:rPr>
        <w:t xml:space="preserve">, </w:t>
      </w:r>
      <w:proofErr w:type="spellStart"/>
      <w:r w:rsidRPr="00333765">
        <w:rPr>
          <w:rFonts w:eastAsiaTheme="minorHAnsi"/>
          <w:lang w:eastAsia="en-US"/>
          <w14:ligatures w14:val="standardContextual"/>
        </w:rPr>
        <w:t>Salignac</w:t>
      </w:r>
      <w:proofErr w:type="spellEnd"/>
      <w:r w:rsidRPr="00333765">
        <w:rPr>
          <w:rFonts w:eastAsiaTheme="minorHAnsi"/>
          <w:lang w:eastAsia="en-US"/>
          <w14:ligatures w14:val="standardContextual"/>
        </w:rPr>
        <w:t xml:space="preserve">, and </w:t>
      </w:r>
      <w:proofErr w:type="spellStart"/>
      <w:r w:rsidRPr="00333765">
        <w:rPr>
          <w:rFonts w:eastAsiaTheme="minorHAnsi"/>
          <w:lang w:eastAsia="en-US"/>
          <w14:ligatures w14:val="standardContextual"/>
        </w:rPr>
        <w:t>Barkemeyer</w:t>
      </w:r>
      <w:proofErr w:type="spellEnd"/>
      <w:r w:rsidRPr="00333765">
        <w:rPr>
          <w:rFonts w:eastAsiaTheme="minorHAnsi"/>
          <w:lang w:eastAsia="en-US"/>
          <w14:ligatures w14:val="standardContextual"/>
        </w:rPr>
        <w:t xml:space="preserve"> 2021; Shahid et al 2023). </w:t>
      </w:r>
    </w:p>
    <w:p w14:paraId="64BE360E" w14:textId="77777777" w:rsidR="00936891" w:rsidRPr="00333765" w:rsidRDefault="00936891" w:rsidP="00333765">
      <w:pPr>
        <w:autoSpaceDE w:val="0"/>
        <w:autoSpaceDN w:val="0"/>
        <w:adjustRightInd w:val="0"/>
        <w:spacing w:line="360" w:lineRule="auto"/>
        <w:rPr>
          <w:rFonts w:eastAsiaTheme="minorHAnsi"/>
          <w:lang w:eastAsia="en-US"/>
          <w14:ligatures w14:val="standardContextual"/>
        </w:rPr>
      </w:pPr>
    </w:p>
    <w:p w14:paraId="702CA71A" w14:textId="77777777"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r w:rsidRPr="00333765">
        <w:rPr>
          <w:rFonts w:eastAsiaTheme="minorHAnsi"/>
          <w:lang w:eastAsia="en-US"/>
          <w14:ligatures w14:val="standardContextual"/>
        </w:rPr>
        <w:t xml:space="preserve">First, as an exploratory phase robust data was collected from one organisation over a period of one year (between 2019-20), and involved field visits, as well as interviewing a sample of </w:t>
      </w:r>
      <w:r w:rsidRPr="00333765">
        <w:rPr>
          <w:rFonts w:eastAsiaTheme="minorHAnsi"/>
          <w:color w:val="000000" w:themeColor="text1"/>
          <w:lang w:eastAsia="en-US"/>
          <w14:ligatures w14:val="standardContextual"/>
        </w:rPr>
        <w:t xml:space="preserve">employees, customers, and volunteers. In all, five interviews were conducted with several key </w:t>
      </w:r>
      <w:r w:rsidRPr="00333765">
        <w:rPr>
          <w:rFonts w:eastAsiaTheme="minorHAnsi"/>
          <w:lang w:eastAsia="en-US"/>
          <w14:ligatures w14:val="standardContextual"/>
        </w:rPr>
        <w:t>stakeholders. In addition, an hour-long interview was conducted with an expert who had been closely associated with waste management at a governmental level for over fifteen years. This was supplemented by attending seminars organised on waste management by governmental and non-governmental organisations, and other industry bodies such as the Chamber of Commerce in India. Further, secondary data such as laws on waste management, as on the government website, data and reports available on scholarly sources (Statista, 2022 and Market Research, 2022 were examined. Finally, scholarly research on the waste management sector in India was reviewed to examine existing knowledge and key themes in the field.</w:t>
      </w:r>
    </w:p>
    <w:p w14:paraId="7C137F7C" w14:textId="77777777"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p>
    <w:p w14:paraId="130EBF98" w14:textId="77777777"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r w:rsidRPr="00333765">
        <w:rPr>
          <w:rFonts w:eastAsiaTheme="minorHAnsi"/>
          <w:lang w:eastAsia="en-US"/>
          <w14:ligatures w14:val="standardContextual"/>
        </w:rPr>
        <w:t>This investigation helped the researchers understand the context of the waste management industry in India and the regulations around solid waste management. The exploratory phase highlighted the following.</w:t>
      </w:r>
    </w:p>
    <w:p w14:paraId="37D8F453" w14:textId="77777777"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p>
    <w:p w14:paraId="1921E048" w14:textId="513866E8"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r w:rsidRPr="00333765">
        <w:rPr>
          <w:rFonts w:eastAsiaTheme="minorHAnsi"/>
          <w:lang w:eastAsia="en-US"/>
          <w14:ligatures w14:val="standardContextual"/>
        </w:rPr>
        <w:t xml:space="preserve">One, </w:t>
      </w:r>
      <w:r w:rsidR="00294C3E" w:rsidRPr="00333765">
        <w:rPr>
          <w:rFonts w:eastAsiaTheme="minorHAnsi"/>
          <w:lang w:eastAsia="en-US"/>
          <w14:ligatures w14:val="standardContextual"/>
        </w:rPr>
        <w:t>S</w:t>
      </w:r>
      <w:r w:rsidRPr="00333765">
        <w:rPr>
          <w:rFonts w:eastAsiaTheme="minorHAnsi"/>
          <w:lang w:eastAsia="en-US"/>
          <w14:ligatures w14:val="standardContextual"/>
        </w:rPr>
        <w:t xml:space="preserve">olid Waste Management </w:t>
      </w:r>
      <w:r w:rsidR="00294C3E" w:rsidRPr="00333765">
        <w:rPr>
          <w:rFonts w:eastAsiaTheme="minorHAnsi"/>
          <w:lang w:eastAsia="en-US"/>
          <w14:ligatures w14:val="standardContextual"/>
        </w:rPr>
        <w:t>R</w:t>
      </w:r>
      <w:r w:rsidRPr="00333765">
        <w:rPr>
          <w:rFonts w:eastAsiaTheme="minorHAnsi"/>
          <w:lang w:eastAsia="en-US"/>
          <w14:ligatures w14:val="standardContextual"/>
        </w:rPr>
        <w:t xml:space="preserve">ules in 2016 and other regulatory measures since have set the ball rolling in terms of government action on waste management. These have provided a major fillip to the waste management industry. As a result, the processing of waste in India has increased considerably. Even so, the implementation of the rules continues to be poor due to the lack of intent of waste generators and regulatory bodies. Two, the sector is highly fragmented and the market is dominated by four types of players namely </w:t>
      </w:r>
      <w:r w:rsidRPr="00333765">
        <w:rPr>
          <w:rFonts w:eastAsiaTheme="minorHAnsi"/>
          <w:i/>
          <w:iCs/>
          <w:lang w:eastAsia="en-US"/>
          <w14:ligatures w14:val="standardContextual"/>
        </w:rPr>
        <w:t>large-sized organisations</w:t>
      </w:r>
      <w:r w:rsidRPr="00333765">
        <w:rPr>
          <w:rFonts w:eastAsiaTheme="minorHAnsi"/>
          <w:lang w:eastAsia="en-US"/>
          <w14:ligatures w14:val="standardContextual"/>
        </w:rPr>
        <w:t xml:space="preserve"> (often with some technological tie-ups with multinational or international companies) primarily driven by the need for scale and revenue, </w:t>
      </w:r>
      <w:r w:rsidRPr="00333765">
        <w:rPr>
          <w:rFonts w:eastAsiaTheme="minorHAnsi"/>
          <w:i/>
          <w:iCs/>
          <w:lang w:eastAsia="en-US"/>
          <w14:ligatures w14:val="standardContextual"/>
        </w:rPr>
        <w:t>waste management NGOs</w:t>
      </w:r>
      <w:r w:rsidRPr="00333765">
        <w:rPr>
          <w:rFonts w:eastAsiaTheme="minorHAnsi"/>
          <w:lang w:eastAsia="en-US"/>
          <w14:ligatures w14:val="standardContextual"/>
        </w:rPr>
        <w:t xml:space="preserve"> that focussed on improving the lives of grassroots waste pickers, the often </w:t>
      </w:r>
      <w:r w:rsidRPr="00333765">
        <w:rPr>
          <w:rFonts w:eastAsiaTheme="minorHAnsi"/>
          <w:i/>
          <w:iCs/>
          <w:lang w:eastAsia="en-US"/>
          <w14:ligatures w14:val="standardContextual"/>
        </w:rPr>
        <w:t>independent ‘</w:t>
      </w:r>
      <w:proofErr w:type="spellStart"/>
      <w:r w:rsidRPr="00333765">
        <w:rPr>
          <w:rFonts w:eastAsiaTheme="minorHAnsi"/>
          <w:i/>
          <w:iCs/>
          <w:lang w:eastAsia="en-US"/>
          <w14:ligatures w14:val="standardContextual"/>
        </w:rPr>
        <w:t>kabadiwalas</w:t>
      </w:r>
      <w:proofErr w:type="spellEnd"/>
      <w:r w:rsidRPr="00333765">
        <w:rPr>
          <w:rFonts w:eastAsiaTheme="minorHAnsi"/>
          <w:i/>
          <w:iCs/>
          <w:lang w:eastAsia="en-US"/>
          <w14:ligatures w14:val="standardContextual"/>
        </w:rPr>
        <w:t>’</w:t>
      </w:r>
      <w:r w:rsidRPr="00333765">
        <w:rPr>
          <w:rFonts w:eastAsiaTheme="minorHAnsi"/>
          <w:lang w:eastAsia="en-US"/>
          <w14:ligatures w14:val="standardContextual"/>
        </w:rPr>
        <w:t xml:space="preserve"> (comprising the informal sector), who have a ‘recycle’ and ‘re-use’ based business model and finally </w:t>
      </w:r>
      <w:r w:rsidRPr="00333765">
        <w:rPr>
          <w:rFonts w:eastAsiaTheme="minorHAnsi"/>
          <w:i/>
          <w:iCs/>
          <w:lang w:eastAsia="en-US"/>
          <w14:ligatures w14:val="standardContextual"/>
        </w:rPr>
        <w:t xml:space="preserve">smaller social enterprises </w:t>
      </w:r>
      <w:r w:rsidRPr="00333765">
        <w:rPr>
          <w:rFonts w:eastAsiaTheme="minorHAnsi"/>
          <w:lang w:eastAsia="en-US"/>
          <w14:ligatures w14:val="standardContextual"/>
        </w:rPr>
        <w:t xml:space="preserve">which were driven by the passion for the environment and waste management, but wanted to have a financially viable business model. Since these SEs do not have a separate legal status, they are categorised as MSMEs (Micro, Small and Medium Enterprises). Three, the initial interviews pointed to the impact of unique macro-level factors such as laws, social norms and practices on the success of waste management SEs and their ability to manage competing demands. This preliminary study also indicated that the SE sector navigates these challenges through strategies such as working with corporate partners, raising awareness and brand building. To have a deeper insight into the unique contextual factors that impact SEs’ work in India, as well as strategies adopted by these organisations, the pilot study was then followed by data collection from seven social enterprises in India. </w:t>
      </w:r>
    </w:p>
    <w:p w14:paraId="0A91FC75" w14:textId="7D73ADDC" w:rsidR="00936891" w:rsidRPr="00770504" w:rsidRDefault="00936891" w:rsidP="00770504">
      <w:pPr>
        <w:pStyle w:val="Heading2"/>
        <w:spacing w:line="360" w:lineRule="auto"/>
        <w:rPr>
          <w:rFonts w:ascii="Times New Roman" w:eastAsiaTheme="minorHAnsi" w:hAnsi="Times New Roman" w:cs="Times New Roman"/>
          <w:sz w:val="24"/>
          <w:szCs w:val="24"/>
          <w:lang w:eastAsia="en-US"/>
        </w:rPr>
      </w:pPr>
      <w:r w:rsidRPr="00333765">
        <w:rPr>
          <w:rFonts w:ascii="Times New Roman" w:eastAsiaTheme="minorHAnsi" w:hAnsi="Times New Roman" w:cs="Times New Roman"/>
          <w:sz w:val="24"/>
          <w:szCs w:val="24"/>
          <w:lang w:eastAsia="en-US"/>
        </w:rPr>
        <w:t>Sample</w:t>
      </w:r>
    </w:p>
    <w:p w14:paraId="1D8ED88B" w14:textId="1A061262"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r w:rsidRPr="00333765">
        <w:rPr>
          <w:rFonts w:eastAsiaTheme="minorHAnsi"/>
          <w:lang w:eastAsia="en-US"/>
          <w14:ligatures w14:val="standardContextual"/>
        </w:rPr>
        <w:t>A combination of purposive and convenience sampling strategies was adopted. Organisations were identified based on three common criteria. First, they needed to fit the definition of MSME (Micro, Small and Medium Enterprises) as provided by the Government of India (</w:t>
      </w:r>
      <w:hyperlink r:id="rId7" w:history="1">
        <w:r w:rsidRPr="00333765">
          <w:rPr>
            <w:rFonts w:eastAsiaTheme="minorHAnsi"/>
            <w:lang w:eastAsia="en-US"/>
            <w14:ligatures w14:val="standardContextual"/>
          </w:rPr>
          <w:t>https://www.smechamberofindia.com/about-msme-in-india.php</w:t>
        </w:r>
      </w:hyperlink>
      <w:r w:rsidRPr="00333765">
        <w:rPr>
          <w:rFonts w:eastAsiaTheme="minorHAnsi"/>
          <w:lang w:eastAsia="en-US"/>
          <w14:ligatures w14:val="standardContextual"/>
        </w:rPr>
        <w:t>). Accordingly, the study focussed on organisations with a turnover of less than Rs. 50 crores for small enterprises. Second these organisations needed to be in existence for at least three years, as evidence shows that 95% of SMEs tend to fail within the first three years (World Bank</w:t>
      </w:r>
      <w:r w:rsidR="002B5F16" w:rsidRPr="00333765">
        <w:rPr>
          <w:rFonts w:eastAsiaTheme="minorHAnsi"/>
          <w:lang w:eastAsia="en-US"/>
          <w14:ligatures w14:val="standardContextual"/>
        </w:rPr>
        <w:t>, 2021</w:t>
      </w:r>
      <w:proofErr w:type="gramStart"/>
      <w:r w:rsidRPr="00333765">
        <w:rPr>
          <w:rFonts w:eastAsiaTheme="minorHAnsi"/>
          <w:lang w:eastAsia="en-US"/>
          <w14:ligatures w14:val="standardContextual"/>
        </w:rPr>
        <w:t>) .</w:t>
      </w:r>
      <w:proofErr w:type="gramEnd"/>
      <w:r w:rsidRPr="00333765">
        <w:rPr>
          <w:rFonts w:eastAsiaTheme="minorHAnsi"/>
          <w:lang w:eastAsia="en-US"/>
          <w14:ligatures w14:val="standardContextual"/>
        </w:rPr>
        <w:t xml:space="preserve"> Finally, in addition to financial viability the organisations needed to have a clear environmental mission. This was important to ascertain as the waste management space in India is </w:t>
      </w:r>
      <w:r w:rsidR="00294C3E" w:rsidRPr="00333765">
        <w:rPr>
          <w:rFonts w:eastAsiaTheme="minorHAnsi"/>
          <w:lang w:eastAsia="en-US"/>
          <w14:ligatures w14:val="standardContextual"/>
        </w:rPr>
        <w:t xml:space="preserve">considered to be </w:t>
      </w:r>
      <w:r w:rsidRPr="00333765">
        <w:rPr>
          <w:rFonts w:eastAsiaTheme="minorHAnsi"/>
          <w:lang w:eastAsia="en-US"/>
          <w14:ligatures w14:val="standardContextual"/>
        </w:rPr>
        <w:t>one of the fastest growing sectors and has seen a rise in large organisations starting their operations</w:t>
      </w:r>
      <w:r w:rsidR="00294C3E" w:rsidRPr="00333765">
        <w:rPr>
          <w:rFonts w:eastAsiaTheme="minorHAnsi"/>
          <w:lang w:eastAsia="en-US"/>
          <w14:ligatures w14:val="standardContextual"/>
        </w:rPr>
        <w:t xml:space="preserve"> in waste management</w:t>
      </w:r>
      <w:r w:rsidRPr="00333765">
        <w:rPr>
          <w:rFonts w:eastAsiaTheme="minorHAnsi"/>
          <w:lang w:eastAsia="en-US"/>
          <w14:ligatures w14:val="standardContextual"/>
        </w:rPr>
        <w:t xml:space="preserve"> in the last few months. Finally, to get better insights into differences that might exist between different states, the case studies were chosen such that they were located in different cities/ states.</w:t>
      </w:r>
    </w:p>
    <w:p w14:paraId="0C15FD47" w14:textId="77777777"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p>
    <w:p w14:paraId="66F57850" w14:textId="4150D013" w:rsidR="00936891" w:rsidRPr="00333765" w:rsidRDefault="00936891" w:rsidP="0076180F">
      <w:pPr>
        <w:autoSpaceDE w:val="0"/>
        <w:autoSpaceDN w:val="0"/>
        <w:adjustRightInd w:val="0"/>
        <w:spacing w:line="360" w:lineRule="auto"/>
        <w:jc w:val="both"/>
        <w:rPr>
          <w:rFonts w:eastAsiaTheme="minorHAnsi"/>
          <w:lang w:eastAsia="en-US"/>
          <w14:ligatures w14:val="standardContextual"/>
        </w:rPr>
      </w:pPr>
      <w:r w:rsidRPr="00333765">
        <w:rPr>
          <w:rFonts w:eastAsiaTheme="minorHAnsi"/>
          <w:lang w:eastAsia="en-US"/>
          <w14:ligatures w14:val="standardContextual"/>
        </w:rPr>
        <w:t xml:space="preserve">Based on the above criteria, twenty-six SEs from across the country were contacted in </w:t>
      </w:r>
      <w:proofErr w:type="gramStart"/>
      <w:r w:rsidRPr="00333765">
        <w:rPr>
          <w:rFonts w:eastAsiaTheme="minorHAnsi"/>
          <w:lang w:eastAsia="en-US"/>
          <w14:ligatures w14:val="standardContextual"/>
        </w:rPr>
        <w:t>August 2022, and</w:t>
      </w:r>
      <w:proofErr w:type="gramEnd"/>
      <w:r w:rsidRPr="00333765">
        <w:rPr>
          <w:rFonts w:eastAsiaTheme="minorHAnsi"/>
          <w:lang w:eastAsia="en-US"/>
          <w14:ligatures w14:val="standardContextual"/>
        </w:rPr>
        <w:t xml:space="preserve"> provided with an information sheet. Seven SEs agreed to participate in the study including the one involved in the pilot study. The </w:t>
      </w:r>
      <w:r w:rsidR="00294C3E" w:rsidRPr="00333765">
        <w:rPr>
          <w:rFonts w:eastAsiaTheme="minorHAnsi"/>
          <w:lang w:eastAsia="en-US"/>
          <w14:ligatures w14:val="standardContextual"/>
        </w:rPr>
        <w:t>T</w:t>
      </w:r>
      <w:r w:rsidRPr="00333765">
        <w:rPr>
          <w:rFonts w:eastAsiaTheme="minorHAnsi"/>
          <w:lang w:eastAsia="en-US"/>
          <w14:ligatures w14:val="standardContextual"/>
        </w:rPr>
        <w:t>able</w:t>
      </w:r>
      <w:r w:rsidR="00F6133C" w:rsidRPr="00333765">
        <w:rPr>
          <w:rFonts w:eastAsiaTheme="minorHAnsi"/>
          <w:lang w:eastAsia="en-US"/>
          <w14:ligatures w14:val="standardContextual"/>
        </w:rPr>
        <w:t xml:space="preserve">1 </w:t>
      </w:r>
      <w:r w:rsidRPr="00333765">
        <w:rPr>
          <w:rFonts w:eastAsiaTheme="minorHAnsi"/>
          <w:lang w:eastAsia="en-US"/>
          <w14:ligatures w14:val="standardContextual"/>
        </w:rPr>
        <w:t xml:space="preserve">below gives some information about the participating organisations, but the details are kept anonymous in this paper, upon request for confidentiality by most of the respondents. </w:t>
      </w:r>
    </w:p>
    <w:p w14:paraId="3D492EB3" w14:textId="64F07492" w:rsidR="00936891" w:rsidRPr="00461AA4" w:rsidRDefault="00936891" w:rsidP="00461AA4">
      <w:pPr>
        <w:pStyle w:val="Heading2"/>
        <w:spacing w:line="360" w:lineRule="auto"/>
        <w:rPr>
          <w:rFonts w:ascii="Times New Roman" w:eastAsiaTheme="minorHAnsi" w:hAnsi="Times New Roman" w:cs="Times New Roman"/>
          <w:sz w:val="24"/>
          <w:szCs w:val="24"/>
          <w:lang w:eastAsia="en-US"/>
        </w:rPr>
      </w:pPr>
      <w:r w:rsidRPr="00333765">
        <w:rPr>
          <w:rFonts w:ascii="Times New Roman" w:eastAsiaTheme="minorHAnsi" w:hAnsi="Times New Roman" w:cs="Times New Roman"/>
          <w:sz w:val="24"/>
          <w:szCs w:val="24"/>
          <w:lang w:eastAsia="en-US"/>
        </w:rPr>
        <w:t>Details of the organisations are given in Table</w:t>
      </w:r>
      <w:r w:rsidR="00F6133C" w:rsidRPr="00333765">
        <w:rPr>
          <w:rFonts w:ascii="Times New Roman" w:eastAsiaTheme="minorHAnsi" w:hAnsi="Times New Roman" w:cs="Times New Roman"/>
          <w:sz w:val="24"/>
          <w:szCs w:val="24"/>
          <w:lang w:eastAsia="en-US"/>
        </w:rPr>
        <w:t xml:space="preserve"> 1</w:t>
      </w:r>
    </w:p>
    <w:tbl>
      <w:tblPr>
        <w:tblW w:w="9781" w:type="dxa"/>
        <w:tblInd w:w="-861" w:type="dxa"/>
        <w:tblBorders>
          <w:top w:val="none" w:sz="6" w:space="0" w:color="auto"/>
          <w:left w:val="none" w:sz="6" w:space="0" w:color="auto"/>
          <w:right w:val="none" w:sz="6" w:space="0" w:color="auto"/>
        </w:tblBorders>
        <w:tblLayout w:type="fixed"/>
        <w:tblLook w:val="0000" w:firstRow="0" w:lastRow="0" w:firstColumn="0" w:lastColumn="0" w:noHBand="0" w:noVBand="0"/>
      </w:tblPr>
      <w:tblGrid>
        <w:gridCol w:w="1277"/>
        <w:gridCol w:w="1275"/>
        <w:gridCol w:w="1418"/>
        <w:gridCol w:w="1276"/>
        <w:gridCol w:w="1701"/>
        <w:gridCol w:w="1275"/>
        <w:gridCol w:w="1559"/>
      </w:tblGrid>
      <w:tr w:rsidR="00A81E9A" w:rsidRPr="0076180F" w14:paraId="2CBB5C57" w14:textId="77777777" w:rsidTr="00A81E9A">
        <w:tc>
          <w:tcPr>
            <w:tcW w:w="127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B9161F8" w14:textId="77777777" w:rsidR="00A81E9A" w:rsidRPr="0076180F" w:rsidRDefault="00A81E9A" w:rsidP="0076180F">
            <w:pPr>
              <w:autoSpaceDE w:val="0"/>
              <w:autoSpaceDN w:val="0"/>
              <w:adjustRightInd w:val="0"/>
              <w:rPr>
                <w:rFonts w:eastAsiaTheme="minorHAnsi"/>
                <w:b/>
                <w:bCs/>
                <w:sz w:val="22"/>
                <w:szCs w:val="22"/>
                <w:lang w:eastAsia="en-US"/>
                <w14:ligatures w14:val="standardContextual"/>
              </w:rPr>
            </w:pPr>
            <w:r w:rsidRPr="0076180F">
              <w:rPr>
                <w:rFonts w:eastAsiaTheme="minorHAnsi"/>
                <w:b/>
                <w:bCs/>
                <w:sz w:val="22"/>
                <w:szCs w:val="22"/>
                <w:lang w:eastAsia="en-US"/>
                <w14:ligatures w14:val="standardContextual"/>
              </w:rPr>
              <w:t>Organisation</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36831DF" w14:textId="77777777" w:rsidR="00A81E9A" w:rsidRPr="0076180F" w:rsidRDefault="00A81E9A" w:rsidP="0076180F">
            <w:pPr>
              <w:autoSpaceDE w:val="0"/>
              <w:autoSpaceDN w:val="0"/>
              <w:adjustRightInd w:val="0"/>
              <w:rPr>
                <w:rFonts w:eastAsiaTheme="minorHAnsi"/>
                <w:b/>
                <w:bCs/>
                <w:sz w:val="22"/>
                <w:szCs w:val="22"/>
                <w:lang w:eastAsia="en-US"/>
                <w14:ligatures w14:val="standardContextual"/>
              </w:rPr>
            </w:pPr>
            <w:r w:rsidRPr="0076180F">
              <w:rPr>
                <w:rFonts w:eastAsiaTheme="minorHAnsi"/>
                <w:b/>
                <w:bCs/>
                <w:sz w:val="22"/>
                <w:szCs w:val="22"/>
                <w:lang w:eastAsia="en-US"/>
                <w14:ligatures w14:val="standardContextual"/>
              </w:rPr>
              <w:t>Location</w:t>
            </w:r>
          </w:p>
        </w:tc>
        <w:tc>
          <w:tcPr>
            <w:tcW w:w="14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F4E1C7D" w14:textId="77777777" w:rsidR="00A81E9A" w:rsidRPr="0076180F" w:rsidRDefault="00A81E9A" w:rsidP="0076180F">
            <w:pPr>
              <w:autoSpaceDE w:val="0"/>
              <w:autoSpaceDN w:val="0"/>
              <w:adjustRightInd w:val="0"/>
              <w:rPr>
                <w:rFonts w:eastAsiaTheme="minorHAnsi"/>
                <w:b/>
                <w:bCs/>
                <w:sz w:val="22"/>
                <w:szCs w:val="22"/>
                <w:lang w:eastAsia="en-US"/>
                <w14:ligatures w14:val="standardContextual"/>
              </w:rPr>
            </w:pPr>
            <w:r w:rsidRPr="0076180F">
              <w:rPr>
                <w:rFonts w:eastAsiaTheme="minorHAnsi"/>
                <w:b/>
                <w:bCs/>
                <w:sz w:val="22"/>
                <w:szCs w:val="22"/>
                <w:lang w:eastAsia="en-US"/>
                <w14:ligatures w14:val="standardContextual"/>
              </w:rPr>
              <w:t>Scope of work</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2A7D781" w14:textId="77777777" w:rsidR="00A81E9A" w:rsidRPr="0076180F" w:rsidRDefault="00A81E9A" w:rsidP="0076180F">
            <w:pPr>
              <w:autoSpaceDE w:val="0"/>
              <w:autoSpaceDN w:val="0"/>
              <w:adjustRightInd w:val="0"/>
              <w:jc w:val="center"/>
              <w:rPr>
                <w:rFonts w:eastAsiaTheme="minorHAnsi"/>
                <w:b/>
                <w:bCs/>
                <w:sz w:val="22"/>
                <w:szCs w:val="22"/>
                <w:lang w:eastAsia="en-US"/>
                <w14:ligatures w14:val="standardContextual"/>
              </w:rPr>
            </w:pPr>
            <w:r w:rsidRPr="0076180F">
              <w:rPr>
                <w:rFonts w:eastAsiaTheme="minorHAnsi"/>
                <w:b/>
                <w:bCs/>
                <w:sz w:val="22"/>
                <w:szCs w:val="22"/>
                <w:lang w:eastAsia="en-US"/>
                <w14:ligatures w14:val="standardContextual"/>
              </w:rPr>
              <w:t>Years in existence</w:t>
            </w:r>
          </w:p>
        </w:tc>
        <w:tc>
          <w:tcPr>
            <w:tcW w:w="170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C033F84" w14:textId="77777777" w:rsidR="00A81E9A" w:rsidRPr="0076180F" w:rsidRDefault="00A81E9A" w:rsidP="0076180F">
            <w:pPr>
              <w:autoSpaceDE w:val="0"/>
              <w:autoSpaceDN w:val="0"/>
              <w:adjustRightInd w:val="0"/>
              <w:rPr>
                <w:rFonts w:eastAsiaTheme="minorHAnsi"/>
                <w:b/>
                <w:bCs/>
                <w:sz w:val="22"/>
                <w:szCs w:val="22"/>
                <w:lang w:eastAsia="en-US"/>
                <w14:ligatures w14:val="standardContextual"/>
              </w:rPr>
            </w:pPr>
            <w:r w:rsidRPr="0076180F">
              <w:rPr>
                <w:rFonts w:eastAsiaTheme="minorHAnsi"/>
                <w:b/>
                <w:bCs/>
                <w:sz w:val="22"/>
                <w:szCs w:val="22"/>
                <w:lang w:eastAsia="en-US"/>
                <w14:ligatures w14:val="standardContextual"/>
              </w:rPr>
              <w:t>Environmental Goals (not verbatim to conceal identity)</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3A861A6" w14:textId="77777777" w:rsidR="00A81E9A" w:rsidRPr="0076180F" w:rsidRDefault="00A81E9A" w:rsidP="0076180F">
            <w:pPr>
              <w:autoSpaceDE w:val="0"/>
              <w:autoSpaceDN w:val="0"/>
              <w:adjustRightInd w:val="0"/>
              <w:rPr>
                <w:rFonts w:eastAsiaTheme="minorHAnsi"/>
                <w:b/>
                <w:bCs/>
                <w:sz w:val="22"/>
                <w:szCs w:val="22"/>
                <w:lang w:eastAsia="en-US"/>
                <w14:ligatures w14:val="standardContextual"/>
              </w:rPr>
            </w:pPr>
            <w:r w:rsidRPr="0076180F">
              <w:rPr>
                <w:rFonts w:eastAsiaTheme="minorHAnsi"/>
                <w:b/>
                <w:bCs/>
                <w:sz w:val="22"/>
                <w:szCs w:val="22"/>
                <w:lang w:eastAsia="en-US"/>
                <w14:ligatures w14:val="standardContextual"/>
              </w:rPr>
              <w:t>Turnover</w:t>
            </w:r>
          </w:p>
        </w:tc>
        <w:tc>
          <w:tcPr>
            <w:tcW w:w="1559" w:type="dxa"/>
            <w:tcBorders>
              <w:top w:val="single" w:sz="8" w:space="0" w:color="9A9A9A"/>
              <w:left w:val="single" w:sz="8" w:space="0" w:color="9A9A9A"/>
              <w:bottom w:val="single" w:sz="8" w:space="0" w:color="9A9A9A"/>
              <w:right w:val="single" w:sz="8" w:space="0" w:color="9A9A9A"/>
            </w:tcBorders>
          </w:tcPr>
          <w:p w14:paraId="12A3B09E" w14:textId="77777777" w:rsidR="00A81E9A" w:rsidRPr="0076180F" w:rsidRDefault="00A81E9A" w:rsidP="0076180F">
            <w:pPr>
              <w:autoSpaceDE w:val="0"/>
              <w:autoSpaceDN w:val="0"/>
              <w:adjustRightInd w:val="0"/>
              <w:rPr>
                <w:rFonts w:eastAsiaTheme="minorHAnsi"/>
                <w:b/>
                <w:bCs/>
                <w:sz w:val="22"/>
                <w:szCs w:val="22"/>
                <w:lang w:eastAsia="en-US"/>
                <w14:ligatures w14:val="standardContextual"/>
              </w:rPr>
            </w:pPr>
            <w:r w:rsidRPr="0076180F">
              <w:rPr>
                <w:rFonts w:eastAsiaTheme="minorHAnsi"/>
                <w:b/>
                <w:bCs/>
                <w:sz w:val="22"/>
                <w:szCs w:val="22"/>
                <w:lang w:eastAsia="en-US"/>
                <w14:ligatures w14:val="standardContextual"/>
              </w:rPr>
              <w:t>Sources of data</w:t>
            </w:r>
          </w:p>
        </w:tc>
      </w:tr>
      <w:tr w:rsidR="00A81E9A" w:rsidRPr="0076180F" w14:paraId="15EC48A7" w14:textId="77777777" w:rsidTr="00A81E9A">
        <w:tblPrEx>
          <w:tblBorders>
            <w:top w:val="none" w:sz="0" w:space="0" w:color="auto"/>
          </w:tblBorders>
        </w:tblPrEx>
        <w:tc>
          <w:tcPr>
            <w:tcW w:w="127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AD23F43" w14:textId="716CF53C"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 xml:space="preserve"> Alpha</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ED1B605"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Western India with operations across India</w:t>
            </w:r>
          </w:p>
          <w:p w14:paraId="2E40BF00" w14:textId="77777777" w:rsidR="00A81E9A" w:rsidRPr="0076180F" w:rsidRDefault="00A81E9A" w:rsidP="007618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sz w:val="22"/>
                <w:szCs w:val="22"/>
                <w:lang w:eastAsia="en-US"/>
                <w14:ligatures w14:val="standardContextual"/>
              </w:rPr>
            </w:pPr>
          </w:p>
        </w:tc>
        <w:tc>
          <w:tcPr>
            <w:tcW w:w="14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4EC2D08"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Composting, Services including CSR and EPR, awareness campaigns</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3885110"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More than 10 years</w:t>
            </w:r>
          </w:p>
        </w:tc>
        <w:tc>
          <w:tcPr>
            <w:tcW w:w="170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F9AC5C0"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 xml:space="preserve">Innovative solutions for waste </w:t>
            </w:r>
            <w:proofErr w:type="gramStart"/>
            <w:r w:rsidRPr="0076180F">
              <w:rPr>
                <w:rFonts w:eastAsiaTheme="minorHAnsi"/>
                <w:sz w:val="22"/>
                <w:szCs w:val="22"/>
                <w:lang w:eastAsia="en-US"/>
                <w14:ligatures w14:val="standardContextual"/>
              </w:rPr>
              <w:t>management,  reduce</w:t>
            </w:r>
            <w:proofErr w:type="gramEnd"/>
            <w:r w:rsidRPr="0076180F">
              <w:rPr>
                <w:rFonts w:eastAsiaTheme="minorHAnsi"/>
                <w:sz w:val="22"/>
                <w:szCs w:val="22"/>
                <w:lang w:eastAsia="en-US"/>
                <w14:ligatures w14:val="standardContextual"/>
              </w:rPr>
              <w:t xml:space="preserve"> waste going in landfills, citizen awareness</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FA14903"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Less than Rs R50 crores</w:t>
            </w:r>
          </w:p>
        </w:tc>
        <w:tc>
          <w:tcPr>
            <w:tcW w:w="1559" w:type="dxa"/>
            <w:tcBorders>
              <w:top w:val="single" w:sz="8" w:space="0" w:color="9A9A9A"/>
              <w:left w:val="single" w:sz="8" w:space="0" w:color="9A9A9A"/>
              <w:bottom w:val="single" w:sz="8" w:space="0" w:color="9A9A9A"/>
              <w:right w:val="single" w:sz="8" w:space="0" w:color="9A9A9A"/>
            </w:tcBorders>
          </w:tcPr>
          <w:p w14:paraId="2D9706CA"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4 interviews (Founder, project manager, business development manager, volunteers); website, internal meetings, grant application</w:t>
            </w:r>
          </w:p>
        </w:tc>
      </w:tr>
      <w:tr w:rsidR="00A81E9A" w:rsidRPr="0076180F" w14:paraId="6FB61E0C" w14:textId="77777777" w:rsidTr="00A81E9A">
        <w:tblPrEx>
          <w:tblBorders>
            <w:top w:val="none" w:sz="0" w:space="0" w:color="auto"/>
          </w:tblBorders>
        </w:tblPrEx>
        <w:tc>
          <w:tcPr>
            <w:tcW w:w="127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4ABFD45" w14:textId="53291A83"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Beta</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520084B"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Northern India</w:t>
            </w:r>
          </w:p>
          <w:p w14:paraId="68EB2958" w14:textId="77777777" w:rsidR="00A81E9A" w:rsidRPr="0076180F" w:rsidRDefault="00A81E9A" w:rsidP="007618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sz w:val="22"/>
                <w:szCs w:val="22"/>
                <w:lang w:eastAsia="en-US"/>
                <w14:ligatures w14:val="standardContextual"/>
              </w:rPr>
            </w:pPr>
          </w:p>
        </w:tc>
        <w:tc>
          <w:tcPr>
            <w:tcW w:w="14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09DF7CD"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Waste Management</w:t>
            </w:r>
          </w:p>
          <w:p w14:paraId="67383D5A" w14:textId="75FC00DB"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 xml:space="preserve">EPR, Recycling, Biomining </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3968347"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More than 10 years</w:t>
            </w:r>
          </w:p>
        </w:tc>
        <w:tc>
          <w:tcPr>
            <w:tcW w:w="170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03735F9"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Achieving positive outcomes with respect to people, planet and profit.</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11E82FA"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Less than Rs 50 crore per annum</w:t>
            </w:r>
          </w:p>
        </w:tc>
        <w:tc>
          <w:tcPr>
            <w:tcW w:w="1559" w:type="dxa"/>
            <w:tcBorders>
              <w:top w:val="single" w:sz="8" w:space="0" w:color="9A9A9A"/>
              <w:left w:val="single" w:sz="8" w:space="0" w:color="9A9A9A"/>
              <w:bottom w:val="single" w:sz="8" w:space="0" w:color="9A9A9A"/>
              <w:right w:val="single" w:sz="8" w:space="0" w:color="9A9A9A"/>
            </w:tcBorders>
          </w:tcPr>
          <w:p w14:paraId="648F7CDD"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2 (Founders); Website, grant applications</w:t>
            </w:r>
          </w:p>
        </w:tc>
      </w:tr>
      <w:tr w:rsidR="00A81E9A" w:rsidRPr="0076180F" w14:paraId="429BA816" w14:textId="77777777" w:rsidTr="00A81E9A">
        <w:tblPrEx>
          <w:tblBorders>
            <w:top w:val="none" w:sz="0" w:space="0" w:color="auto"/>
          </w:tblBorders>
        </w:tblPrEx>
        <w:tc>
          <w:tcPr>
            <w:tcW w:w="127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8ABA48D" w14:textId="54FFBA56"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Gamma</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BD4882B"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Eastern India</w:t>
            </w:r>
          </w:p>
          <w:p w14:paraId="1378B663"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with operations across India</w:t>
            </w:r>
          </w:p>
        </w:tc>
        <w:tc>
          <w:tcPr>
            <w:tcW w:w="14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8F9A27F"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 xml:space="preserve"> Waste Collection and Recycling, awareness campaigns</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BDBB442"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More than five years</w:t>
            </w:r>
          </w:p>
        </w:tc>
        <w:tc>
          <w:tcPr>
            <w:tcW w:w="170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69F24CF"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 xml:space="preserve">Reduce waste going into landfill, Reuse what’s possible and </w:t>
            </w:r>
            <w:proofErr w:type="gramStart"/>
            <w:r w:rsidRPr="0076180F">
              <w:rPr>
                <w:rFonts w:eastAsiaTheme="minorHAnsi"/>
                <w:sz w:val="22"/>
                <w:szCs w:val="22"/>
                <w:lang w:eastAsia="en-US"/>
                <w14:ligatures w14:val="standardContextual"/>
              </w:rPr>
              <w:t>Recycle</w:t>
            </w:r>
            <w:proofErr w:type="gramEnd"/>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2541B6C"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Less than Rs 50 crores</w:t>
            </w:r>
          </w:p>
        </w:tc>
        <w:tc>
          <w:tcPr>
            <w:tcW w:w="1559" w:type="dxa"/>
            <w:tcBorders>
              <w:top w:val="single" w:sz="8" w:space="0" w:color="9A9A9A"/>
              <w:left w:val="single" w:sz="8" w:space="0" w:color="9A9A9A"/>
              <w:bottom w:val="single" w:sz="8" w:space="0" w:color="9A9A9A"/>
              <w:right w:val="single" w:sz="8" w:space="0" w:color="9A9A9A"/>
            </w:tcBorders>
          </w:tcPr>
          <w:p w14:paraId="28E3B4CB"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2 (Owner and manager), Website</w:t>
            </w:r>
          </w:p>
        </w:tc>
      </w:tr>
      <w:tr w:rsidR="00A81E9A" w:rsidRPr="0076180F" w14:paraId="4B82473D" w14:textId="77777777" w:rsidTr="00A81E9A">
        <w:tblPrEx>
          <w:tblBorders>
            <w:top w:val="none" w:sz="0" w:space="0" w:color="auto"/>
          </w:tblBorders>
        </w:tblPrEx>
        <w:tc>
          <w:tcPr>
            <w:tcW w:w="127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88C33C0" w14:textId="708977F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Delta</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5AA2BD5"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South India</w:t>
            </w:r>
          </w:p>
          <w:p w14:paraId="4C607779"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with operations across India</w:t>
            </w:r>
          </w:p>
        </w:tc>
        <w:tc>
          <w:tcPr>
            <w:tcW w:w="14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BD448C8"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Waste Management Services, Consulting, EPR, awareness campaigns</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9F8E2BF"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More than 10 years</w:t>
            </w:r>
          </w:p>
        </w:tc>
        <w:tc>
          <w:tcPr>
            <w:tcW w:w="170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C1F74CE" w14:textId="31C20171"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 xml:space="preserve">circular economy, have a positive impact on environment and people using </w:t>
            </w:r>
            <w:r w:rsidR="002B5F16" w:rsidRPr="0076180F">
              <w:rPr>
                <w:rFonts w:eastAsiaTheme="minorHAnsi"/>
                <w:sz w:val="22"/>
                <w:szCs w:val="22"/>
                <w:lang w:eastAsia="en-US"/>
                <w14:ligatures w14:val="standardContextual"/>
              </w:rPr>
              <w:t>technology-based</w:t>
            </w:r>
            <w:r w:rsidRPr="0076180F">
              <w:rPr>
                <w:rFonts w:eastAsiaTheme="minorHAnsi"/>
                <w:sz w:val="22"/>
                <w:szCs w:val="22"/>
                <w:lang w:eastAsia="en-US"/>
                <w14:ligatures w14:val="standardContextual"/>
              </w:rPr>
              <w:t xml:space="preserve"> solutions</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DD0DE3F"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Less than Rs 50 crore per annum</w:t>
            </w:r>
          </w:p>
        </w:tc>
        <w:tc>
          <w:tcPr>
            <w:tcW w:w="1559" w:type="dxa"/>
            <w:tcBorders>
              <w:top w:val="single" w:sz="8" w:space="0" w:color="9A9A9A"/>
              <w:left w:val="single" w:sz="8" w:space="0" w:color="9A9A9A"/>
              <w:bottom w:val="single" w:sz="8" w:space="0" w:color="9A9A9A"/>
              <w:right w:val="single" w:sz="8" w:space="0" w:color="9A9A9A"/>
            </w:tcBorders>
          </w:tcPr>
          <w:p w14:paraId="33973969" w14:textId="77777777" w:rsidR="00A81E9A" w:rsidRPr="0076180F" w:rsidRDefault="00A81E9A" w:rsidP="0076180F">
            <w:pPr>
              <w:autoSpaceDE w:val="0"/>
              <w:autoSpaceDN w:val="0"/>
              <w:adjustRightInd w:val="0"/>
              <w:rPr>
                <w:rFonts w:eastAsiaTheme="minorHAnsi"/>
                <w:sz w:val="22"/>
                <w:szCs w:val="22"/>
                <w:lang w:eastAsia="en-US"/>
                <w14:ligatures w14:val="standardContextual"/>
              </w:rPr>
            </w:pPr>
            <w:r w:rsidRPr="0076180F">
              <w:rPr>
                <w:rFonts w:eastAsiaTheme="minorHAnsi"/>
                <w:sz w:val="22"/>
                <w:szCs w:val="22"/>
                <w:lang w:eastAsia="en-US"/>
                <w14:ligatures w14:val="standardContextual"/>
              </w:rPr>
              <w:t>4 (CEO, Managers in different work streams), Website, published case study, impact documents</w:t>
            </w:r>
          </w:p>
        </w:tc>
      </w:tr>
      <w:tr w:rsidR="00F6133C" w:rsidRPr="0076180F" w14:paraId="7A28A206" w14:textId="77777777" w:rsidTr="00A81E9A">
        <w:tblPrEx>
          <w:tblBorders>
            <w:top w:val="none" w:sz="0" w:space="0" w:color="auto"/>
          </w:tblBorders>
        </w:tblPrEx>
        <w:tc>
          <w:tcPr>
            <w:tcW w:w="127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5FF3BDAF" w14:textId="09F8DC00"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Epsilon</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4C0CA34"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Western India (urban and rural)</w:t>
            </w:r>
          </w:p>
        </w:tc>
        <w:tc>
          <w:tcPr>
            <w:tcW w:w="14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319E863"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Primarily composting, End-to-end services to assist any waste generator into turning waste neutral. </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3F4D9FB"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More than five years</w:t>
            </w:r>
          </w:p>
        </w:tc>
        <w:tc>
          <w:tcPr>
            <w:tcW w:w="170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35B5EFB"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 xml:space="preserve">Reduce burning or dumping of waste </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23579322"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Less than Rs 10 crore</w:t>
            </w:r>
          </w:p>
        </w:tc>
        <w:tc>
          <w:tcPr>
            <w:tcW w:w="1559" w:type="dxa"/>
            <w:tcBorders>
              <w:top w:val="single" w:sz="8" w:space="0" w:color="9A9A9A"/>
              <w:left w:val="single" w:sz="8" w:space="0" w:color="9A9A9A"/>
              <w:bottom w:val="single" w:sz="8" w:space="0" w:color="9A9A9A"/>
              <w:right w:val="single" w:sz="8" w:space="0" w:color="9A9A9A"/>
            </w:tcBorders>
          </w:tcPr>
          <w:p w14:paraId="2DB7AB05"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Founder- 1; Website, Webinars</w:t>
            </w:r>
          </w:p>
        </w:tc>
      </w:tr>
      <w:tr w:rsidR="00F6133C" w:rsidRPr="0076180F" w14:paraId="1BCB7FE4" w14:textId="77777777" w:rsidTr="00A81E9A">
        <w:tblPrEx>
          <w:tblBorders>
            <w:top w:val="none" w:sz="0" w:space="0" w:color="auto"/>
          </w:tblBorders>
        </w:tblPrEx>
        <w:tc>
          <w:tcPr>
            <w:tcW w:w="127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03DCBDC3" w14:textId="0333279A"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Zeta</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668A5CD"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Tier 2 city in Central India</w:t>
            </w:r>
          </w:p>
        </w:tc>
        <w:tc>
          <w:tcPr>
            <w:tcW w:w="14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7AD79A6"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End-to-end waste management solutions</w:t>
            </w:r>
          </w:p>
          <w:p w14:paraId="1520966C" w14:textId="77777777" w:rsidR="00A81E9A" w:rsidRPr="0076180F" w:rsidRDefault="00A81E9A" w:rsidP="0076180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eastAsiaTheme="minorHAnsi"/>
                <w:color w:val="000000" w:themeColor="text1"/>
                <w:sz w:val="22"/>
                <w:szCs w:val="22"/>
                <w:lang w:eastAsia="en-US"/>
                <w14:ligatures w14:val="standardContextual"/>
              </w:rPr>
            </w:pP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E375ACB"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More than 10 years</w:t>
            </w:r>
          </w:p>
        </w:tc>
        <w:tc>
          <w:tcPr>
            <w:tcW w:w="170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CA2E201"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Using Innovation and technology to solve waste management problems</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FC52C6A"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Less than Rs 50 crore per annum</w:t>
            </w:r>
          </w:p>
        </w:tc>
        <w:tc>
          <w:tcPr>
            <w:tcW w:w="1559" w:type="dxa"/>
            <w:tcBorders>
              <w:top w:val="single" w:sz="8" w:space="0" w:color="9A9A9A"/>
              <w:left w:val="single" w:sz="8" w:space="0" w:color="9A9A9A"/>
              <w:bottom w:val="single" w:sz="8" w:space="0" w:color="9A9A9A"/>
              <w:right w:val="single" w:sz="8" w:space="0" w:color="9A9A9A"/>
            </w:tcBorders>
          </w:tcPr>
          <w:p w14:paraId="09910723"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Founder, CEO-2, Website, Webinars</w:t>
            </w:r>
          </w:p>
        </w:tc>
      </w:tr>
      <w:tr w:rsidR="00F6133C" w:rsidRPr="0076180F" w14:paraId="4C934ECA" w14:textId="77777777" w:rsidTr="00A81E9A">
        <w:tc>
          <w:tcPr>
            <w:tcW w:w="1277"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68F60DD1" w14:textId="5397B20B"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 xml:space="preserve"> Eta</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27CE969"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Tier 2 city in Western India</w:t>
            </w:r>
          </w:p>
        </w:tc>
        <w:tc>
          <w:tcPr>
            <w:tcW w:w="1418"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4D133CDB"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Solid Waste management, green cover management, water body restoration</w:t>
            </w:r>
          </w:p>
        </w:tc>
        <w:tc>
          <w:tcPr>
            <w:tcW w:w="1276"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761283FC"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Nearly 10 years</w:t>
            </w:r>
          </w:p>
        </w:tc>
        <w:tc>
          <w:tcPr>
            <w:tcW w:w="1701"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3F5E4000"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Offering systemic solutions for managing the problem of waste</w:t>
            </w:r>
          </w:p>
        </w:tc>
        <w:tc>
          <w:tcPr>
            <w:tcW w:w="1275" w:type="dxa"/>
            <w:tcBorders>
              <w:top w:val="single" w:sz="8" w:space="0" w:color="9A9A9A"/>
              <w:left w:val="single" w:sz="8" w:space="0" w:color="9A9A9A"/>
              <w:bottom w:val="single" w:sz="8" w:space="0" w:color="9A9A9A"/>
              <w:right w:val="single" w:sz="8" w:space="0" w:color="9A9A9A"/>
            </w:tcBorders>
            <w:tcMar>
              <w:top w:w="100" w:type="nil"/>
              <w:left w:w="20" w:type="nil"/>
              <w:bottom w:w="20" w:type="nil"/>
              <w:right w:w="100" w:type="nil"/>
            </w:tcMar>
          </w:tcPr>
          <w:p w14:paraId="1DCA1798"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Less than Rs 10 crore per annum</w:t>
            </w:r>
          </w:p>
        </w:tc>
        <w:tc>
          <w:tcPr>
            <w:tcW w:w="1559" w:type="dxa"/>
            <w:tcBorders>
              <w:top w:val="single" w:sz="8" w:space="0" w:color="9A9A9A"/>
              <w:left w:val="single" w:sz="8" w:space="0" w:color="9A9A9A"/>
              <w:bottom w:val="single" w:sz="8" w:space="0" w:color="9A9A9A"/>
              <w:right w:val="single" w:sz="8" w:space="0" w:color="9A9A9A"/>
            </w:tcBorders>
          </w:tcPr>
          <w:p w14:paraId="7CBF28F6" w14:textId="77777777" w:rsidR="00A81E9A" w:rsidRPr="0076180F" w:rsidRDefault="00A81E9A" w:rsidP="0076180F">
            <w:pPr>
              <w:autoSpaceDE w:val="0"/>
              <w:autoSpaceDN w:val="0"/>
              <w:adjustRightInd w:val="0"/>
              <w:rPr>
                <w:rFonts w:eastAsiaTheme="minorHAnsi"/>
                <w:color w:val="000000" w:themeColor="text1"/>
                <w:sz w:val="22"/>
                <w:szCs w:val="22"/>
                <w:lang w:eastAsia="en-US"/>
                <w14:ligatures w14:val="standardContextual"/>
              </w:rPr>
            </w:pPr>
            <w:r w:rsidRPr="0076180F">
              <w:rPr>
                <w:rFonts w:eastAsiaTheme="minorHAnsi"/>
                <w:color w:val="000000" w:themeColor="text1"/>
                <w:sz w:val="22"/>
                <w:szCs w:val="22"/>
                <w:lang w:eastAsia="en-US"/>
                <w14:ligatures w14:val="standardContextual"/>
              </w:rPr>
              <w:t>Founder -1</w:t>
            </w:r>
          </w:p>
        </w:tc>
      </w:tr>
    </w:tbl>
    <w:p w14:paraId="4A428B1A" w14:textId="77777777" w:rsidR="00936891" w:rsidRPr="00333765" w:rsidRDefault="00936891" w:rsidP="00333765">
      <w:pPr>
        <w:autoSpaceDE w:val="0"/>
        <w:autoSpaceDN w:val="0"/>
        <w:adjustRightInd w:val="0"/>
        <w:spacing w:line="360" w:lineRule="auto"/>
        <w:rPr>
          <w:rFonts w:eastAsiaTheme="minorHAnsi"/>
          <w:lang w:eastAsia="en-US"/>
          <w14:ligatures w14:val="standardContextual"/>
        </w:rPr>
      </w:pPr>
    </w:p>
    <w:p w14:paraId="421488FF" w14:textId="2505BD75" w:rsidR="00936891" w:rsidRPr="005E34F6" w:rsidRDefault="00936891" w:rsidP="005E34F6">
      <w:pPr>
        <w:pStyle w:val="Heading2"/>
        <w:spacing w:line="360" w:lineRule="auto"/>
        <w:rPr>
          <w:rFonts w:ascii="Times New Roman" w:eastAsiaTheme="minorHAnsi" w:hAnsi="Times New Roman" w:cs="Times New Roman"/>
          <w:sz w:val="24"/>
          <w:szCs w:val="24"/>
          <w:lang w:eastAsia="en-US"/>
        </w:rPr>
      </w:pPr>
      <w:r w:rsidRPr="00333765">
        <w:rPr>
          <w:rFonts w:ascii="Times New Roman" w:eastAsiaTheme="minorHAnsi" w:hAnsi="Times New Roman" w:cs="Times New Roman"/>
          <w:sz w:val="24"/>
          <w:szCs w:val="24"/>
          <w:lang w:eastAsia="en-US"/>
        </w:rPr>
        <w:t>Data collection</w:t>
      </w:r>
    </w:p>
    <w:p w14:paraId="13A11159" w14:textId="71AAF818"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r w:rsidRPr="00333765">
        <w:rPr>
          <w:rFonts w:eastAsiaTheme="minorHAnsi"/>
          <w:lang w:eastAsia="en-US"/>
          <w14:ligatures w14:val="standardContextual"/>
        </w:rPr>
        <w:t>Based on the five exploratory interviews, secondary data and literature review an interview schedule (Appendix</w:t>
      </w:r>
      <w:r w:rsidR="00B2629C" w:rsidRPr="00333765">
        <w:rPr>
          <w:rFonts w:eastAsiaTheme="minorHAnsi"/>
          <w:lang w:eastAsia="en-US"/>
          <w14:ligatures w14:val="standardContextual"/>
        </w:rPr>
        <w:t>1</w:t>
      </w:r>
      <w:r w:rsidR="00461AA4" w:rsidRPr="00333765">
        <w:rPr>
          <w:rFonts w:eastAsiaTheme="minorHAnsi"/>
          <w:lang w:eastAsia="en-US"/>
          <w14:ligatures w14:val="standardContextual"/>
        </w:rPr>
        <w:t>) was</w:t>
      </w:r>
      <w:r w:rsidRPr="00333765">
        <w:rPr>
          <w:rFonts w:eastAsiaTheme="minorHAnsi"/>
          <w:lang w:eastAsia="en-US"/>
          <w14:ligatures w14:val="standardContextual"/>
        </w:rPr>
        <w:t xml:space="preserve"> created and used for conducting semi-structured interviews.</w:t>
      </w:r>
    </w:p>
    <w:p w14:paraId="2523481E" w14:textId="5F1F29AF"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r w:rsidRPr="00333765">
        <w:rPr>
          <w:rFonts w:eastAsiaTheme="minorHAnsi"/>
          <w:lang w:eastAsia="en-US"/>
          <w14:ligatures w14:val="standardContextual"/>
        </w:rPr>
        <w:t xml:space="preserve">Interviews of about 60-90 minutes were conducted with the founder/ owner of these seven SEs. Five of these agreed to give us access to their staff and two suggested that their staff were busy on the ground and would find it difficult to give time. A total of sixteen in-depth interviews of 60-90 minutes were conducted. All interviews were recorded and transcribed. During the interviews, secondary sources of data were collected which included award applications, webinars in which these organisations had participated, and information provided on the </w:t>
      </w:r>
      <w:r w:rsidR="003071D7" w:rsidRPr="00333765">
        <w:rPr>
          <w:rFonts w:eastAsiaTheme="minorHAnsi"/>
          <w:lang w:eastAsia="en-US"/>
          <w14:ligatures w14:val="standardContextual"/>
        </w:rPr>
        <w:t>SEs'</w:t>
      </w:r>
      <w:r w:rsidR="00C31960" w:rsidRPr="00333765">
        <w:rPr>
          <w:rFonts w:eastAsiaTheme="minorHAnsi"/>
          <w:lang w:eastAsia="en-US"/>
          <w14:ligatures w14:val="standardContextual"/>
        </w:rPr>
        <w:t xml:space="preserve"> </w:t>
      </w:r>
      <w:r w:rsidRPr="00333765">
        <w:rPr>
          <w:rFonts w:eastAsiaTheme="minorHAnsi"/>
          <w:lang w:eastAsia="en-US"/>
          <w14:ligatures w14:val="standardContextual"/>
        </w:rPr>
        <w:t xml:space="preserve">websites. This approach of triangulation helped </w:t>
      </w:r>
      <w:r w:rsidR="00B2629C" w:rsidRPr="00333765">
        <w:rPr>
          <w:rFonts w:eastAsiaTheme="minorHAnsi"/>
          <w:lang w:eastAsia="en-US"/>
          <w14:ligatures w14:val="standardContextual"/>
        </w:rPr>
        <w:t>enhance</w:t>
      </w:r>
      <w:r w:rsidR="00C31960" w:rsidRPr="00333765">
        <w:rPr>
          <w:rFonts w:eastAsiaTheme="minorHAnsi"/>
          <w:lang w:eastAsia="en-US"/>
          <w14:ligatures w14:val="standardContextual"/>
        </w:rPr>
        <w:t xml:space="preserve"> the </w:t>
      </w:r>
      <w:r w:rsidRPr="00333765">
        <w:rPr>
          <w:rFonts w:eastAsiaTheme="minorHAnsi"/>
          <w:lang w:eastAsia="en-US"/>
          <w14:ligatures w14:val="standardContextual"/>
        </w:rPr>
        <w:t>validity of the data</w:t>
      </w:r>
      <w:r w:rsidR="00C31960" w:rsidRPr="00333765">
        <w:rPr>
          <w:rFonts w:eastAsiaTheme="minorHAnsi"/>
          <w:lang w:eastAsia="en-US"/>
          <w14:ligatures w14:val="standardContextual"/>
        </w:rPr>
        <w:t>.</w:t>
      </w:r>
    </w:p>
    <w:p w14:paraId="559276FF" w14:textId="77777777"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p>
    <w:p w14:paraId="43DD58A4" w14:textId="77777777" w:rsidR="005E34F6" w:rsidRDefault="005E34F6">
      <w:pPr>
        <w:rPr>
          <w:rFonts w:eastAsiaTheme="minorHAnsi"/>
          <w:lang w:eastAsia="en-US"/>
          <w14:ligatures w14:val="standardContextual"/>
        </w:rPr>
      </w:pPr>
      <w:r>
        <w:rPr>
          <w:rFonts w:eastAsiaTheme="minorHAnsi"/>
          <w:lang w:eastAsia="en-US"/>
          <w14:ligatures w14:val="standardContextual"/>
        </w:rPr>
        <w:br w:type="page"/>
      </w:r>
    </w:p>
    <w:p w14:paraId="6D28647B" w14:textId="71C3B2C4"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r w:rsidRPr="00333765">
        <w:rPr>
          <w:rFonts w:eastAsiaTheme="minorHAnsi"/>
          <w:lang w:eastAsia="en-US"/>
          <w14:ligatures w14:val="standardContextual"/>
        </w:rPr>
        <w:t>Data analysis</w:t>
      </w:r>
    </w:p>
    <w:p w14:paraId="41A3AD02" w14:textId="5CF017C1" w:rsidR="00936891" w:rsidRPr="00333765" w:rsidRDefault="00936891" w:rsidP="00333765">
      <w:pPr>
        <w:autoSpaceDE w:val="0"/>
        <w:autoSpaceDN w:val="0"/>
        <w:adjustRightInd w:val="0"/>
        <w:spacing w:line="360" w:lineRule="auto"/>
        <w:jc w:val="both"/>
        <w:rPr>
          <w:color w:val="333333"/>
        </w:rPr>
      </w:pPr>
      <w:r w:rsidRPr="00333765">
        <w:t xml:space="preserve">In line with previous studies (Dahlman et al, 2023) a thematic analysis approach was adopted for data analysis. The study utilised NVIVO 14 for managing and analysing the data.  </w:t>
      </w:r>
      <w:r w:rsidRPr="00333765">
        <w:rPr>
          <w:rFonts w:eastAsiaTheme="minorHAnsi"/>
          <w:lang w:eastAsia="en-US"/>
          <w14:ligatures w14:val="standardContextual"/>
        </w:rPr>
        <w:t xml:space="preserve">As a first step, the transcripts were imported </w:t>
      </w:r>
      <w:r w:rsidR="00FC532F" w:rsidRPr="00333765">
        <w:rPr>
          <w:rFonts w:eastAsiaTheme="minorHAnsi"/>
          <w:lang w:eastAsia="en-US"/>
          <w14:ligatures w14:val="standardContextual"/>
        </w:rPr>
        <w:t xml:space="preserve">into </w:t>
      </w:r>
      <w:r w:rsidRPr="00333765">
        <w:rPr>
          <w:rFonts w:eastAsiaTheme="minorHAnsi"/>
          <w:lang w:eastAsia="en-US"/>
          <w14:ligatures w14:val="standardContextual"/>
        </w:rPr>
        <w:t xml:space="preserve">NVIVO 14. </w:t>
      </w:r>
      <w:r w:rsidRPr="00333765">
        <w:t xml:space="preserve"> Then, </w:t>
      </w:r>
      <w:r w:rsidRPr="00333765">
        <w:rPr>
          <w:rFonts w:eastAsiaTheme="minorHAnsi"/>
          <w:lang w:eastAsia="en-US"/>
          <w14:ligatures w14:val="standardContextual"/>
        </w:rPr>
        <w:t xml:space="preserve">the researchers independently analysed and coded five interviews, based on which </w:t>
      </w:r>
      <w:r w:rsidR="0074444F" w:rsidRPr="00333765">
        <w:rPr>
          <w:rFonts w:eastAsiaTheme="minorHAnsi"/>
          <w:lang w:eastAsia="en-US"/>
          <w14:ligatures w14:val="standardContextual"/>
        </w:rPr>
        <w:t>twenty</w:t>
      </w:r>
      <w:r w:rsidR="002B5F16" w:rsidRPr="00333765">
        <w:rPr>
          <w:rFonts w:eastAsiaTheme="minorHAnsi"/>
          <w:lang w:eastAsia="en-US"/>
          <w14:ligatures w14:val="standardContextual"/>
        </w:rPr>
        <w:t>-</w:t>
      </w:r>
      <w:r w:rsidR="0074444F" w:rsidRPr="00333765">
        <w:rPr>
          <w:rFonts w:eastAsiaTheme="minorHAnsi"/>
          <w:lang w:eastAsia="en-US"/>
          <w14:ligatures w14:val="standardContextual"/>
        </w:rPr>
        <w:t>six</w:t>
      </w:r>
      <w:r w:rsidRPr="00333765">
        <w:rPr>
          <w:rFonts w:eastAsiaTheme="minorHAnsi"/>
          <w:lang w:eastAsia="en-US"/>
          <w14:ligatures w14:val="standardContextual"/>
        </w:rPr>
        <w:t xml:space="preserve"> sets of </w:t>
      </w:r>
      <w:r w:rsidRPr="00333765">
        <w:rPr>
          <w:rFonts w:eastAsiaTheme="minorHAnsi"/>
          <w:color w:val="000000" w:themeColor="text1"/>
          <w:lang w:eastAsia="en-US"/>
          <w14:ligatures w14:val="standardContextual"/>
        </w:rPr>
        <w:t>first-order codes were identified. After examining these alongside the research questions, a revised list of first</w:t>
      </w:r>
      <w:r w:rsidR="002B5F16" w:rsidRPr="00333765">
        <w:rPr>
          <w:rFonts w:eastAsiaTheme="minorHAnsi"/>
          <w:color w:val="000000" w:themeColor="text1"/>
          <w:lang w:eastAsia="en-US"/>
          <w14:ligatures w14:val="standardContextual"/>
        </w:rPr>
        <w:t>-</w:t>
      </w:r>
      <w:r w:rsidRPr="00333765">
        <w:rPr>
          <w:rFonts w:eastAsiaTheme="minorHAnsi"/>
          <w:color w:val="000000" w:themeColor="text1"/>
          <w:lang w:eastAsia="en-US"/>
          <w14:ligatures w14:val="standardContextual"/>
        </w:rPr>
        <w:t>order codes was created. Subsequently, another set of five interviews was analysed using these first-order codes and the final list was revised</w:t>
      </w:r>
      <w:r w:rsidR="005157AD" w:rsidRPr="00333765">
        <w:rPr>
          <w:rFonts w:eastAsiaTheme="minorHAnsi"/>
          <w:color w:val="000000" w:themeColor="text1"/>
          <w:lang w:eastAsia="en-US"/>
          <w14:ligatures w14:val="standardContextual"/>
        </w:rPr>
        <w:t xml:space="preserve"> which included forty</w:t>
      </w:r>
      <w:r w:rsidR="00461AA4">
        <w:rPr>
          <w:rFonts w:eastAsiaTheme="minorHAnsi"/>
          <w:color w:val="000000" w:themeColor="text1"/>
          <w:lang w:eastAsia="en-US"/>
          <w14:ligatures w14:val="standardContextual"/>
        </w:rPr>
        <w:t>-</w:t>
      </w:r>
      <w:r w:rsidR="005157AD" w:rsidRPr="00333765">
        <w:rPr>
          <w:rFonts w:eastAsiaTheme="minorHAnsi"/>
          <w:color w:val="000000" w:themeColor="text1"/>
          <w:lang w:eastAsia="en-US"/>
          <w14:ligatures w14:val="standardContextual"/>
        </w:rPr>
        <w:t>four codes</w:t>
      </w:r>
      <w:r w:rsidRPr="00333765">
        <w:rPr>
          <w:rFonts w:eastAsiaTheme="minorHAnsi"/>
          <w:color w:val="000000" w:themeColor="text1"/>
          <w:lang w:eastAsia="en-US"/>
          <w14:ligatures w14:val="standardContextual"/>
        </w:rPr>
        <w:t>. This iterative process was done to analyse the remaining interviews. These were then compared with relevant literature</w:t>
      </w:r>
      <w:r w:rsidR="002B5F16" w:rsidRPr="00333765">
        <w:rPr>
          <w:rFonts w:eastAsiaTheme="minorHAnsi"/>
          <w:color w:val="000000" w:themeColor="text1"/>
          <w:lang w:eastAsia="en-US"/>
          <w14:ligatures w14:val="standardContextual"/>
        </w:rPr>
        <w:t xml:space="preserve"> (</w:t>
      </w:r>
      <w:proofErr w:type="spellStart"/>
      <w:r w:rsidR="002B5F16" w:rsidRPr="00333765">
        <w:rPr>
          <w:rFonts w:eastAsiaTheme="minorHAnsi"/>
          <w:color w:val="000000" w:themeColor="text1"/>
          <w:lang w:eastAsia="en-US"/>
          <w14:ligatures w14:val="standardContextual"/>
        </w:rPr>
        <w:t>Kerlin</w:t>
      </w:r>
      <w:proofErr w:type="spellEnd"/>
      <w:r w:rsidR="002B5F16" w:rsidRPr="00333765">
        <w:rPr>
          <w:rFonts w:eastAsiaTheme="minorHAnsi"/>
          <w:color w:val="000000" w:themeColor="text1"/>
          <w:lang w:eastAsia="en-US"/>
          <w14:ligatures w14:val="standardContextual"/>
        </w:rPr>
        <w:t xml:space="preserve"> et al, 2021; Dahlmans et al, 2023)</w:t>
      </w:r>
      <w:r w:rsidRPr="00333765">
        <w:rPr>
          <w:rFonts w:eastAsiaTheme="minorHAnsi"/>
          <w:color w:val="000000" w:themeColor="text1"/>
          <w:lang w:eastAsia="en-US"/>
          <w14:ligatures w14:val="standardContextual"/>
        </w:rPr>
        <w:t>,</w:t>
      </w:r>
      <w:r w:rsidR="003071D7" w:rsidRPr="00333765">
        <w:rPr>
          <w:rFonts w:eastAsiaTheme="minorHAnsi"/>
          <w:color w:val="000000" w:themeColor="text1"/>
          <w:lang w:eastAsia="en-US"/>
          <w14:ligatures w14:val="standardContextual"/>
        </w:rPr>
        <w:t xml:space="preserve"> </w:t>
      </w:r>
      <w:r w:rsidR="00344F2E" w:rsidRPr="00333765">
        <w:rPr>
          <w:rFonts w:eastAsiaTheme="minorHAnsi"/>
          <w:color w:val="000000" w:themeColor="text1"/>
          <w:lang w:eastAsia="en-US"/>
          <w14:ligatures w14:val="standardContextual"/>
        </w:rPr>
        <w:t xml:space="preserve">according to </w:t>
      </w:r>
      <w:r w:rsidRPr="00333765">
        <w:rPr>
          <w:rFonts w:eastAsiaTheme="minorHAnsi"/>
          <w:color w:val="000000" w:themeColor="text1"/>
          <w:lang w:eastAsia="en-US"/>
          <w14:ligatures w14:val="standardContextual"/>
        </w:rPr>
        <w:t xml:space="preserve">which the codes were grouped into </w:t>
      </w:r>
      <w:r w:rsidR="005312C5" w:rsidRPr="00333765">
        <w:rPr>
          <w:rFonts w:eastAsiaTheme="minorHAnsi"/>
          <w:color w:val="000000" w:themeColor="text1"/>
          <w:lang w:eastAsia="en-US"/>
          <w14:ligatures w14:val="standardContextual"/>
        </w:rPr>
        <w:t>fifteen</w:t>
      </w:r>
      <w:r w:rsidR="00254DC9" w:rsidRPr="00333765">
        <w:rPr>
          <w:rFonts w:eastAsiaTheme="minorHAnsi"/>
          <w:color w:val="000000" w:themeColor="text1"/>
          <w:lang w:eastAsia="en-US"/>
          <w14:ligatures w14:val="standardContextual"/>
        </w:rPr>
        <w:t xml:space="preserve"> </w:t>
      </w:r>
      <w:r w:rsidRPr="00333765">
        <w:rPr>
          <w:rFonts w:eastAsiaTheme="minorHAnsi"/>
          <w:color w:val="000000" w:themeColor="text1"/>
          <w:lang w:eastAsia="en-US"/>
          <w14:ligatures w14:val="standardContextual"/>
        </w:rPr>
        <w:t xml:space="preserve">overarching second-order themes based on broad patterns and re-examined. Finally, </w:t>
      </w:r>
      <w:r w:rsidR="00254DC9" w:rsidRPr="00333765">
        <w:rPr>
          <w:rFonts w:eastAsiaTheme="minorHAnsi"/>
          <w:color w:val="000000" w:themeColor="text1"/>
          <w:lang w:eastAsia="en-US"/>
          <w14:ligatures w14:val="standardContextual"/>
        </w:rPr>
        <w:t xml:space="preserve">six </w:t>
      </w:r>
      <w:r w:rsidRPr="00333765">
        <w:rPr>
          <w:rFonts w:eastAsiaTheme="minorHAnsi"/>
          <w:color w:val="000000" w:themeColor="text1"/>
          <w:lang w:eastAsia="en-US"/>
          <w14:ligatures w14:val="standardContextual"/>
        </w:rPr>
        <w:t xml:space="preserve">aggregate themes were synthesised from second-order codes based on previous scholarship on the role of context in the study </w:t>
      </w:r>
      <w:r w:rsidR="003071D7" w:rsidRPr="00333765">
        <w:rPr>
          <w:rFonts w:eastAsiaTheme="minorHAnsi"/>
          <w:color w:val="000000" w:themeColor="text1"/>
          <w:lang w:eastAsia="en-US"/>
          <w14:ligatures w14:val="standardContextual"/>
        </w:rPr>
        <w:t xml:space="preserve">of </w:t>
      </w:r>
      <w:r w:rsidRPr="00333765">
        <w:rPr>
          <w:rFonts w:eastAsiaTheme="minorHAnsi"/>
          <w:color w:val="000000" w:themeColor="text1"/>
          <w:lang w:eastAsia="en-US"/>
          <w14:ligatures w14:val="standardContextual"/>
        </w:rPr>
        <w:t>social enterprises. This iterative process was typical of similar studies in the domain (</w:t>
      </w:r>
      <w:proofErr w:type="spellStart"/>
      <w:r w:rsidRPr="00333765">
        <w:t>Misbauddin</w:t>
      </w:r>
      <w:proofErr w:type="spellEnd"/>
      <w:r w:rsidRPr="00333765">
        <w:t xml:space="preserve"> et al 2022</w:t>
      </w:r>
      <w:r w:rsidR="00461AA4" w:rsidRPr="00333765">
        <w:t>)</w:t>
      </w:r>
      <w:r w:rsidR="00461AA4" w:rsidRPr="00333765">
        <w:rPr>
          <w:rFonts w:eastAsiaTheme="minorHAnsi"/>
          <w:color w:val="000000" w:themeColor="text1"/>
          <w:lang w:eastAsia="en-US"/>
          <w14:ligatures w14:val="standardContextual"/>
        </w:rPr>
        <w:t xml:space="preserve"> Table</w:t>
      </w:r>
      <w:r w:rsidR="00C10232" w:rsidRPr="00333765">
        <w:rPr>
          <w:rFonts w:eastAsiaTheme="minorHAnsi"/>
          <w:color w:val="000000" w:themeColor="text1"/>
          <w:lang w:eastAsia="en-US"/>
          <w14:ligatures w14:val="standardContextual"/>
        </w:rPr>
        <w:t xml:space="preserve"> </w:t>
      </w:r>
      <w:r w:rsidR="00700EC1" w:rsidRPr="00333765">
        <w:rPr>
          <w:rFonts w:eastAsiaTheme="minorHAnsi"/>
          <w:color w:val="000000" w:themeColor="text1"/>
          <w:lang w:eastAsia="en-US"/>
          <w14:ligatures w14:val="standardContextual"/>
        </w:rPr>
        <w:t>2 details</w:t>
      </w:r>
      <w:r w:rsidRPr="00333765">
        <w:rPr>
          <w:rFonts w:eastAsiaTheme="minorHAnsi"/>
          <w:color w:val="000000" w:themeColor="text1"/>
          <w:lang w:eastAsia="en-US"/>
          <w14:ligatures w14:val="standardContextual"/>
        </w:rPr>
        <w:t xml:space="preserve"> the final list of codes that </w:t>
      </w:r>
      <w:r w:rsidR="00344F2E" w:rsidRPr="00333765">
        <w:rPr>
          <w:rFonts w:eastAsiaTheme="minorHAnsi"/>
          <w:color w:val="000000" w:themeColor="text1"/>
          <w:lang w:eastAsia="en-US"/>
          <w14:ligatures w14:val="standardContextual"/>
        </w:rPr>
        <w:t xml:space="preserve">were </w:t>
      </w:r>
      <w:r w:rsidRPr="00333765">
        <w:rPr>
          <w:rFonts w:eastAsiaTheme="minorHAnsi"/>
          <w:color w:val="000000" w:themeColor="text1"/>
          <w:lang w:eastAsia="en-US"/>
          <w14:ligatures w14:val="standardContextual"/>
        </w:rPr>
        <w:t xml:space="preserve">used to analyse the findings. </w:t>
      </w:r>
    </w:p>
    <w:p w14:paraId="3F30F5FA" w14:textId="77777777" w:rsidR="00936891" w:rsidRPr="00333765" w:rsidRDefault="00936891" w:rsidP="00333765">
      <w:pPr>
        <w:autoSpaceDE w:val="0"/>
        <w:autoSpaceDN w:val="0"/>
        <w:adjustRightInd w:val="0"/>
        <w:spacing w:line="360" w:lineRule="auto"/>
        <w:jc w:val="both"/>
        <w:rPr>
          <w:rFonts w:eastAsiaTheme="minorHAnsi"/>
          <w:lang w:eastAsia="en-US"/>
          <w14:ligatures w14:val="standardContextual"/>
        </w:rPr>
      </w:pPr>
    </w:p>
    <w:tbl>
      <w:tblPr>
        <w:tblW w:w="10065" w:type="dxa"/>
        <w:tblInd w:w="-431"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4A0" w:firstRow="1" w:lastRow="0" w:firstColumn="1" w:lastColumn="0" w:noHBand="0" w:noVBand="1"/>
      </w:tblPr>
      <w:tblGrid>
        <w:gridCol w:w="5246"/>
        <w:gridCol w:w="3118"/>
        <w:gridCol w:w="1701"/>
      </w:tblGrid>
      <w:tr w:rsidR="00E1403B" w:rsidRPr="00333765" w14:paraId="2012A66A" w14:textId="77777777" w:rsidTr="00F3495B">
        <w:trPr>
          <w:trHeight w:val="340"/>
        </w:trPr>
        <w:tc>
          <w:tcPr>
            <w:tcW w:w="5246" w:type="dxa"/>
            <w:shd w:val="clear" w:color="auto" w:fill="auto"/>
            <w:hideMark/>
          </w:tcPr>
          <w:p w14:paraId="2474DC99" w14:textId="77777777" w:rsidR="00E1403B" w:rsidRPr="00427FD5" w:rsidRDefault="00E1403B" w:rsidP="00427FD5">
            <w:pPr>
              <w:pStyle w:val="ListParagraph"/>
              <w:spacing w:line="360" w:lineRule="auto"/>
              <w:rPr>
                <w:b/>
                <w:bCs/>
                <w:color w:val="000000"/>
              </w:rPr>
            </w:pPr>
            <w:r w:rsidRPr="00427FD5">
              <w:rPr>
                <w:b/>
                <w:bCs/>
                <w:color w:val="000000"/>
              </w:rPr>
              <w:t>First Order Codes</w:t>
            </w:r>
          </w:p>
        </w:tc>
        <w:tc>
          <w:tcPr>
            <w:tcW w:w="3118" w:type="dxa"/>
            <w:shd w:val="clear" w:color="auto" w:fill="auto"/>
            <w:hideMark/>
          </w:tcPr>
          <w:p w14:paraId="323F9F0B" w14:textId="77777777" w:rsidR="00E1403B" w:rsidRPr="00333765" w:rsidRDefault="00E1403B" w:rsidP="00333765">
            <w:pPr>
              <w:spacing w:line="360" w:lineRule="auto"/>
              <w:jc w:val="center"/>
              <w:rPr>
                <w:b/>
                <w:bCs/>
                <w:color w:val="000000"/>
              </w:rPr>
            </w:pPr>
            <w:r w:rsidRPr="00333765">
              <w:rPr>
                <w:b/>
                <w:bCs/>
                <w:color w:val="000000"/>
              </w:rPr>
              <w:t>Second Order Codes</w:t>
            </w:r>
          </w:p>
        </w:tc>
        <w:tc>
          <w:tcPr>
            <w:tcW w:w="1701" w:type="dxa"/>
            <w:shd w:val="clear" w:color="auto" w:fill="auto"/>
            <w:hideMark/>
          </w:tcPr>
          <w:p w14:paraId="4DC52B15" w14:textId="77777777" w:rsidR="00E1403B" w:rsidRPr="00333765" w:rsidRDefault="00E1403B" w:rsidP="00333765">
            <w:pPr>
              <w:spacing w:line="360" w:lineRule="auto"/>
              <w:jc w:val="center"/>
              <w:rPr>
                <w:b/>
                <w:bCs/>
                <w:color w:val="000000"/>
              </w:rPr>
            </w:pPr>
            <w:r w:rsidRPr="00333765">
              <w:rPr>
                <w:b/>
                <w:bCs/>
                <w:color w:val="000000"/>
              </w:rPr>
              <w:t>Aggregate codes</w:t>
            </w:r>
          </w:p>
        </w:tc>
      </w:tr>
      <w:tr w:rsidR="00E1403B" w:rsidRPr="00333765" w14:paraId="56E323C8" w14:textId="77777777" w:rsidTr="00F3495B">
        <w:trPr>
          <w:trHeight w:val="340"/>
        </w:trPr>
        <w:tc>
          <w:tcPr>
            <w:tcW w:w="5246" w:type="dxa"/>
            <w:shd w:val="clear" w:color="auto" w:fill="auto"/>
            <w:hideMark/>
          </w:tcPr>
          <w:p w14:paraId="0686E590" w14:textId="77777777" w:rsidR="00E1403B" w:rsidRPr="00427FD5" w:rsidRDefault="00E1403B" w:rsidP="00427FD5">
            <w:pPr>
              <w:pStyle w:val="ListParagraph"/>
              <w:numPr>
                <w:ilvl w:val="0"/>
                <w:numId w:val="4"/>
              </w:numPr>
              <w:spacing w:line="360" w:lineRule="auto"/>
              <w:rPr>
                <w:color w:val="000000"/>
              </w:rPr>
            </w:pPr>
            <w:r w:rsidRPr="00427FD5">
              <w:rPr>
                <w:color w:val="000000"/>
              </w:rPr>
              <w:t>Lack of resources and priority given to waste management</w:t>
            </w:r>
          </w:p>
        </w:tc>
        <w:tc>
          <w:tcPr>
            <w:tcW w:w="3118" w:type="dxa"/>
            <w:vMerge w:val="restart"/>
            <w:shd w:val="clear" w:color="auto" w:fill="auto"/>
            <w:hideMark/>
          </w:tcPr>
          <w:p w14:paraId="00216982" w14:textId="77777777" w:rsidR="00E1403B" w:rsidRPr="00333765" w:rsidRDefault="00E1403B" w:rsidP="00333765">
            <w:pPr>
              <w:spacing w:line="360" w:lineRule="auto"/>
              <w:jc w:val="center"/>
              <w:rPr>
                <w:color w:val="000000"/>
              </w:rPr>
            </w:pPr>
            <w:r w:rsidRPr="00333765">
              <w:rPr>
                <w:color w:val="000000"/>
              </w:rPr>
              <w:t>Lack of implementation of laws by ULBs</w:t>
            </w:r>
          </w:p>
        </w:tc>
        <w:tc>
          <w:tcPr>
            <w:tcW w:w="1701" w:type="dxa"/>
            <w:vMerge w:val="restart"/>
            <w:shd w:val="clear" w:color="auto" w:fill="auto"/>
            <w:hideMark/>
          </w:tcPr>
          <w:p w14:paraId="1CD94971" w14:textId="77777777" w:rsidR="00E1403B" w:rsidRPr="00333765" w:rsidRDefault="00E1403B" w:rsidP="00333765">
            <w:pPr>
              <w:spacing w:line="360" w:lineRule="auto"/>
              <w:jc w:val="center"/>
              <w:rPr>
                <w:b/>
                <w:bCs/>
                <w:color w:val="000000"/>
              </w:rPr>
            </w:pPr>
            <w:r w:rsidRPr="00333765">
              <w:rPr>
                <w:b/>
                <w:bCs/>
                <w:color w:val="000000"/>
              </w:rPr>
              <w:t>Regulatory barriers</w:t>
            </w:r>
          </w:p>
        </w:tc>
      </w:tr>
      <w:tr w:rsidR="00E1403B" w:rsidRPr="00333765" w14:paraId="7EE0FB64" w14:textId="77777777" w:rsidTr="00F3495B">
        <w:trPr>
          <w:trHeight w:val="340"/>
        </w:trPr>
        <w:tc>
          <w:tcPr>
            <w:tcW w:w="5246" w:type="dxa"/>
            <w:shd w:val="clear" w:color="auto" w:fill="auto"/>
            <w:hideMark/>
          </w:tcPr>
          <w:p w14:paraId="62E08C91" w14:textId="77777777" w:rsidR="00E1403B" w:rsidRPr="00427FD5" w:rsidRDefault="00E1403B" w:rsidP="00427FD5">
            <w:pPr>
              <w:pStyle w:val="ListParagraph"/>
              <w:numPr>
                <w:ilvl w:val="0"/>
                <w:numId w:val="4"/>
              </w:numPr>
              <w:spacing w:line="360" w:lineRule="auto"/>
              <w:rPr>
                <w:color w:val="000000"/>
              </w:rPr>
            </w:pPr>
            <w:r w:rsidRPr="00427FD5">
              <w:rPr>
                <w:color w:val="000000"/>
              </w:rPr>
              <w:t>Bureaucracy</w:t>
            </w:r>
          </w:p>
        </w:tc>
        <w:tc>
          <w:tcPr>
            <w:tcW w:w="3118" w:type="dxa"/>
            <w:vMerge/>
            <w:vAlign w:val="center"/>
            <w:hideMark/>
          </w:tcPr>
          <w:p w14:paraId="5B7D7981" w14:textId="77777777" w:rsidR="00E1403B" w:rsidRPr="00333765" w:rsidRDefault="00E1403B" w:rsidP="00333765">
            <w:pPr>
              <w:spacing w:line="360" w:lineRule="auto"/>
              <w:rPr>
                <w:color w:val="000000"/>
              </w:rPr>
            </w:pPr>
          </w:p>
        </w:tc>
        <w:tc>
          <w:tcPr>
            <w:tcW w:w="1701" w:type="dxa"/>
            <w:vMerge/>
            <w:vAlign w:val="center"/>
            <w:hideMark/>
          </w:tcPr>
          <w:p w14:paraId="77AB3A1A" w14:textId="77777777" w:rsidR="00E1403B" w:rsidRPr="00333765" w:rsidRDefault="00E1403B" w:rsidP="00333765">
            <w:pPr>
              <w:spacing w:line="360" w:lineRule="auto"/>
              <w:rPr>
                <w:color w:val="000000"/>
              </w:rPr>
            </w:pPr>
          </w:p>
        </w:tc>
      </w:tr>
      <w:tr w:rsidR="00E1403B" w:rsidRPr="00333765" w14:paraId="4E5F11C4" w14:textId="77777777" w:rsidTr="00F3495B">
        <w:trPr>
          <w:trHeight w:val="680"/>
        </w:trPr>
        <w:tc>
          <w:tcPr>
            <w:tcW w:w="5246" w:type="dxa"/>
            <w:shd w:val="clear" w:color="auto" w:fill="auto"/>
            <w:hideMark/>
          </w:tcPr>
          <w:p w14:paraId="18192697" w14:textId="1C420AF0" w:rsidR="00E1403B" w:rsidRPr="00427FD5" w:rsidRDefault="003071D7" w:rsidP="00427FD5">
            <w:pPr>
              <w:pStyle w:val="ListParagraph"/>
              <w:numPr>
                <w:ilvl w:val="0"/>
                <w:numId w:val="4"/>
              </w:numPr>
              <w:spacing w:line="360" w:lineRule="auto"/>
              <w:rPr>
                <w:color w:val="000000"/>
              </w:rPr>
            </w:pPr>
            <w:r w:rsidRPr="00427FD5">
              <w:rPr>
                <w:color w:val="000000"/>
              </w:rPr>
              <w:t>Regional</w:t>
            </w:r>
            <w:r w:rsidR="00E1403B" w:rsidRPr="00427FD5">
              <w:rPr>
                <w:color w:val="000000"/>
              </w:rPr>
              <w:t xml:space="preserve"> differences- Lack of consistency (between different players in the ecosystem/ states)</w:t>
            </w:r>
          </w:p>
        </w:tc>
        <w:tc>
          <w:tcPr>
            <w:tcW w:w="3118" w:type="dxa"/>
            <w:vMerge/>
            <w:vAlign w:val="center"/>
            <w:hideMark/>
          </w:tcPr>
          <w:p w14:paraId="17EA1AB1" w14:textId="77777777" w:rsidR="00E1403B" w:rsidRPr="00333765" w:rsidRDefault="00E1403B" w:rsidP="00333765">
            <w:pPr>
              <w:spacing w:line="360" w:lineRule="auto"/>
              <w:rPr>
                <w:color w:val="000000"/>
              </w:rPr>
            </w:pPr>
          </w:p>
        </w:tc>
        <w:tc>
          <w:tcPr>
            <w:tcW w:w="1701" w:type="dxa"/>
            <w:vMerge/>
            <w:vAlign w:val="center"/>
            <w:hideMark/>
          </w:tcPr>
          <w:p w14:paraId="0B0EB5BF" w14:textId="77777777" w:rsidR="00E1403B" w:rsidRPr="00333765" w:rsidRDefault="00E1403B" w:rsidP="00333765">
            <w:pPr>
              <w:spacing w:line="360" w:lineRule="auto"/>
              <w:rPr>
                <w:color w:val="000000"/>
              </w:rPr>
            </w:pPr>
          </w:p>
        </w:tc>
      </w:tr>
      <w:tr w:rsidR="00E1403B" w:rsidRPr="00333765" w14:paraId="4579E2CB" w14:textId="77777777" w:rsidTr="00F3495B">
        <w:trPr>
          <w:trHeight w:val="340"/>
        </w:trPr>
        <w:tc>
          <w:tcPr>
            <w:tcW w:w="5246" w:type="dxa"/>
            <w:shd w:val="clear" w:color="auto" w:fill="auto"/>
            <w:hideMark/>
          </w:tcPr>
          <w:p w14:paraId="30395A94" w14:textId="77777777" w:rsidR="00E1403B" w:rsidRPr="00427FD5" w:rsidRDefault="00E1403B" w:rsidP="00427FD5">
            <w:pPr>
              <w:pStyle w:val="ListParagraph"/>
              <w:numPr>
                <w:ilvl w:val="0"/>
                <w:numId w:val="4"/>
              </w:numPr>
              <w:spacing w:line="360" w:lineRule="auto"/>
              <w:rPr>
                <w:color w:val="000000"/>
              </w:rPr>
            </w:pPr>
            <w:r w:rsidRPr="00427FD5">
              <w:rPr>
                <w:color w:val="000000"/>
              </w:rPr>
              <w:t xml:space="preserve">Corruption </w:t>
            </w:r>
          </w:p>
        </w:tc>
        <w:tc>
          <w:tcPr>
            <w:tcW w:w="3118" w:type="dxa"/>
            <w:vMerge/>
            <w:vAlign w:val="center"/>
            <w:hideMark/>
          </w:tcPr>
          <w:p w14:paraId="2354B975" w14:textId="77777777" w:rsidR="00E1403B" w:rsidRPr="00333765" w:rsidRDefault="00E1403B" w:rsidP="00333765">
            <w:pPr>
              <w:spacing w:line="360" w:lineRule="auto"/>
              <w:rPr>
                <w:color w:val="000000"/>
              </w:rPr>
            </w:pPr>
          </w:p>
        </w:tc>
        <w:tc>
          <w:tcPr>
            <w:tcW w:w="1701" w:type="dxa"/>
            <w:vMerge/>
            <w:vAlign w:val="center"/>
            <w:hideMark/>
          </w:tcPr>
          <w:p w14:paraId="045B813E" w14:textId="77777777" w:rsidR="00E1403B" w:rsidRPr="00333765" w:rsidRDefault="00E1403B" w:rsidP="00333765">
            <w:pPr>
              <w:spacing w:line="360" w:lineRule="auto"/>
              <w:rPr>
                <w:color w:val="000000"/>
              </w:rPr>
            </w:pPr>
          </w:p>
        </w:tc>
      </w:tr>
      <w:tr w:rsidR="00E1403B" w:rsidRPr="00333765" w14:paraId="714777F1" w14:textId="77777777" w:rsidTr="00F3495B">
        <w:trPr>
          <w:trHeight w:val="340"/>
        </w:trPr>
        <w:tc>
          <w:tcPr>
            <w:tcW w:w="5246" w:type="dxa"/>
            <w:shd w:val="clear" w:color="auto" w:fill="auto"/>
            <w:hideMark/>
          </w:tcPr>
          <w:p w14:paraId="6FFE5338" w14:textId="77777777" w:rsidR="00E1403B" w:rsidRPr="00427FD5" w:rsidRDefault="00E1403B" w:rsidP="00427FD5">
            <w:pPr>
              <w:pStyle w:val="ListParagraph"/>
              <w:numPr>
                <w:ilvl w:val="0"/>
                <w:numId w:val="4"/>
              </w:numPr>
              <w:spacing w:line="360" w:lineRule="auto"/>
              <w:rPr>
                <w:color w:val="000000"/>
              </w:rPr>
            </w:pPr>
            <w:r w:rsidRPr="00427FD5">
              <w:rPr>
                <w:color w:val="000000"/>
              </w:rPr>
              <w:t>Partial compliance by corporates</w:t>
            </w:r>
          </w:p>
        </w:tc>
        <w:tc>
          <w:tcPr>
            <w:tcW w:w="3118" w:type="dxa"/>
            <w:vMerge w:val="restart"/>
            <w:shd w:val="clear" w:color="auto" w:fill="auto"/>
            <w:hideMark/>
          </w:tcPr>
          <w:p w14:paraId="0ACB8482" w14:textId="77777777" w:rsidR="00E1403B" w:rsidRPr="00333765" w:rsidRDefault="00E1403B" w:rsidP="00333765">
            <w:pPr>
              <w:spacing w:line="360" w:lineRule="auto"/>
              <w:jc w:val="center"/>
              <w:rPr>
                <w:color w:val="000000"/>
              </w:rPr>
            </w:pPr>
            <w:r w:rsidRPr="00333765">
              <w:rPr>
                <w:color w:val="000000"/>
              </w:rPr>
              <w:t>Lack of implementation by waste generators</w:t>
            </w:r>
          </w:p>
        </w:tc>
        <w:tc>
          <w:tcPr>
            <w:tcW w:w="1701" w:type="dxa"/>
            <w:vMerge/>
            <w:vAlign w:val="center"/>
            <w:hideMark/>
          </w:tcPr>
          <w:p w14:paraId="3CA717C3" w14:textId="77777777" w:rsidR="00E1403B" w:rsidRPr="00333765" w:rsidRDefault="00E1403B" w:rsidP="00333765">
            <w:pPr>
              <w:spacing w:line="360" w:lineRule="auto"/>
              <w:rPr>
                <w:color w:val="000000"/>
              </w:rPr>
            </w:pPr>
          </w:p>
        </w:tc>
      </w:tr>
      <w:tr w:rsidR="00E1403B" w:rsidRPr="00333765" w14:paraId="2FDF8732" w14:textId="77777777" w:rsidTr="00F3495B">
        <w:trPr>
          <w:trHeight w:val="340"/>
        </w:trPr>
        <w:tc>
          <w:tcPr>
            <w:tcW w:w="5246" w:type="dxa"/>
            <w:shd w:val="clear" w:color="auto" w:fill="auto"/>
            <w:hideMark/>
          </w:tcPr>
          <w:p w14:paraId="5DD14C2A" w14:textId="77777777" w:rsidR="00E1403B" w:rsidRPr="00427FD5" w:rsidRDefault="00E1403B" w:rsidP="00427FD5">
            <w:pPr>
              <w:pStyle w:val="ListParagraph"/>
              <w:numPr>
                <w:ilvl w:val="0"/>
                <w:numId w:val="4"/>
              </w:numPr>
              <w:spacing w:line="360" w:lineRule="auto"/>
              <w:rPr>
                <w:color w:val="000000"/>
              </w:rPr>
            </w:pPr>
            <w:r w:rsidRPr="00427FD5">
              <w:rPr>
                <w:color w:val="000000"/>
              </w:rPr>
              <w:t>Partial compliance by individuals (citizens) and building societies</w:t>
            </w:r>
          </w:p>
        </w:tc>
        <w:tc>
          <w:tcPr>
            <w:tcW w:w="3118" w:type="dxa"/>
            <w:vMerge/>
            <w:vAlign w:val="center"/>
            <w:hideMark/>
          </w:tcPr>
          <w:p w14:paraId="4163CB96" w14:textId="77777777" w:rsidR="00E1403B" w:rsidRPr="00333765" w:rsidRDefault="00E1403B" w:rsidP="00333765">
            <w:pPr>
              <w:spacing w:line="360" w:lineRule="auto"/>
              <w:rPr>
                <w:color w:val="000000"/>
              </w:rPr>
            </w:pPr>
          </w:p>
        </w:tc>
        <w:tc>
          <w:tcPr>
            <w:tcW w:w="1701" w:type="dxa"/>
            <w:vMerge/>
            <w:vAlign w:val="center"/>
            <w:hideMark/>
          </w:tcPr>
          <w:p w14:paraId="2C861BA6" w14:textId="77777777" w:rsidR="00E1403B" w:rsidRPr="00333765" w:rsidRDefault="00E1403B" w:rsidP="00333765">
            <w:pPr>
              <w:spacing w:line="360" w:lineRule="auto"/>
              <w:rPr>
                <w:color w:val="000000"/>
              </w:rPr>
            </w:pPr>
          </w:p>
        </w:tc>
      </w:tr>
      <w:tr w:rsidR="00E1403B" w:rsidRPr="00333765" w14:paraId="28CB4950" w14:textId="77777777" w:rsidTr="00F3495B">
        <w:trPr>
          <w:trHeight w:val="320"/>
        </w:trPr>
        <w:tc>
          <w:tcPr>
            <w:tcW w:w="5246" w:type="dxa"/>
            <w:shd w:val="clear" w:color="auto" w:fill="auto"/>
            <w:hideMark/>
          </w:tcPr>
          <w:p w14:paraId="2D52657A" w14:textId="4FCFE8C8" w:rsidR="00E1403B" w:rsidRPr="00427FD5" w:rsidRDefault="00E1403B" w:rsidP="00427FD5">
            <w:pPr>
              <w:pStyle w:val="ListParagraph"/>
              <w:numPr>
                <w:ilvl w:val="0"/>
                <w:numId w:val="4"/>
              </w:numPr>
              <w:spacing w:line="360" w:lineRule="auto"/>
              <w:rPr>
                <w:color w:val="000000"/>
              </w:rPr>
            </w:pPr>
          </w:p>
        </w:tc>
        <w:tc>
          <w:tcPr>
            <w:tcW w:w="3118" w:type="dxa"/>
            <w:shd w:val="clear" w:color="auto" w:fill="auto"/>
            <w:hideMark/>
          </w:tcPr>
          <w:p w14:paraId="4D0BCAC4" w14:textId="77777777" w:rsidR="00E1403B" w:rsidRPr="00333765" w:rsidRDefault="00E1403B" w:rsidP="00333765">
            <w:pPr>
              <w:spacing w:line="360" w:lineRule="auto"/>
              <w:jc w:val="center"/>
              <w:rPr>
                <w:color w:val="000000"/>
              </w:rPr>
            </w:pPr>
            <w:r w:rsidRPr="00333765">
              <w:rPr>
                <w:color w:val="000000"/>
              </w:rPr>
              <w:t> </w:t>
            </w:r>
          </w:p>
        </w:tc>
        <w:tc>
          <w:tcPr>
            <w:tcW w:w="1701" w:type="dxa"/>
            <w:shd w:val="clear" w:color="auto" w:fill="auto"/>
            <w:hideMark/>
          </w:tcPr>
          <w:p w14:paraId="586EAC0D" w14:textId="77777777" w:rsidR="00E1403B" w:rsidRPr="00333765" w:rsidRDefault="00E1403B" w:rsidP="00333765">
            <w:pPr>
              <w:spacing w:line="360" w:lineRule="auto"/>
              <w:jc w:val="center"/>
              <w:rPr>
                <w:color w:val="000000"/>
              </w:rPr>
            </w:pPr>
            <w:r w:rsidRPr="00333765">
              <w:rPr>
                <w:color w:val="000000"/>
              </w:rPr>
              <w:t> </w:t>
            </w:r>
          </w:p>
        </w:tc>
      </w:tr>
      <w:tr w:rsidR="00E1403B" w:rsidRPr="00333765" w14:paraId="54C4E5F3" w14:textId="77777777" w:rsidTr="00F3495B">
        <w:trPr>
          <w:trHeight w:val="340"/>
        </w:trPr>
        <w:tc>
          <w:tcPr>
            <w:tcW w:w="5246" w:type="dxa"/>
            <w:shd w:val="clear" w:color="auto" w:fill="auto"/>
            <w:hideMark/>
          </w:tcPr>
          <w:p w14:paraId="19C84CB2" w14:textId="77777777" w:rsidR="00E1403B" w:rsidRPr="00427FD5" w:rsidRDefault="00E1403B" w:rsidP="00427FD5">
            <w:pPr>
              <w:pStyle w:val="ListParagraph"/>
              <w:numPr>
                <w:ilvl w:val="0"/>
                <w:numId w:val="4"/>
              </w:numPr>
              <w:spacing w:line="360" w:lineRule="auto"/>
              <w:rPr>
                <w:color w:val="000000"/>
              </w:rPr>
            </w:pPr>
            <w:r w:rsidRPr="00427FD5">
              <w:rPr>
                <w:color w:val="000000"/>
              </w:rPr>
              <w:t xml:space="preserve">Lack of traceability of waste </w:t>
            </w:r>
          </w:p>
        </w:tc>
        <w:tc>
          <w:tcPr>
            <w:tcW w:w="3118" w:type="dxa"/>
            <w:vMerge w:val="restart"/>
            <w:shd w:val="clear" w:color="auto" w:fill="auto"/>
            <w:hideMark/>
          </w:tcPr>
          <w:p w14:paraId="3432F8D8" w14:textId="77777777" w:rsidR="00E1403B" w:rsidRPr="00333765" w:rsidRDefault="00E1403B" w:rsidP="00333765">
            <w:pPr>
              <w:spacing w:line="360" w:lineRule="auto"/>
              <w:jc w:val="center"/>
              <w:rPr>
                <w:color w:val="000000"/>
              </w:rPr>
            </w:pPr>
            <w:r w:rsidRPr="00333765">
              <w:rPr>
                <w:color w:val="000000"/>
              </w:rPr>
              <w:t>Systemic Barriers</w:t>
            </w:r>
          </w:p>
        </w:tc>
        <w:tc>
          <w:tcPr>
            <w:tcW w:w="1701" w:type="dxa"/>
            <w:vMerge w:val="restart"/>
            <w:shd w:val="clear" w:color="auto" w:fill="auto"/>
            <w:hideMark/>
          </w:tcPr>
          <w:p w14:paraId="22814871" w14:textId="77777777" w:rsidR="00E1403B" w:rsidRPr="00333765" w:rsidRDefault="00E1403B" w:rsidP="00333765">
            <w:pPr>
              <w:spacing w:line="360" w:lineRule="auto"/>
              <w:jc w:val="center"/>
              <w:rPr>
                <w:b/>
                <w:bCs/>
                <w:color w:val="000000"/>
              </w:rPr>
            </w:pPr>
            <w:r w:rsidRPr="00333765">
              <w:rPr>
                <w:b/>
                <w:bCs/>
                <w:color w:val="000000"/>
              </w:rPr>
              <w:t>Socio-cultural barriers</w:t>
            </w:r>
          </w:p>
        </w:tc>
      </w:tr>
      <w:tr w:rsidR="00E1403B" w:rsidRPr="00333765" w14:paraId="38CDE0F7" w14:textId="77777777" w:rsidTr="00F3495B">
        <w:trPr>
          <w:trHeight w:val="340"/>
        </w:trPr>
        <w:tc>
          <w:tcPr>
            <w:tcW w:w="5246" w:type="dxa"/>
            <w:shd w:val="clear" w:color="auto" w:fill="auto"/>
            <w:hideMark/>
          </w:tcPr>
          <w:p w14:paraId="20B67F62" w14:textId="77777777" w:rsidR="00E1403B" w:rsidRPr="00427FD5" w:rsidRDefault="00E1403B" w:rsidP="00427FD5">
            <w:pPr>
              <w:pStyle w:val="ListParagraph"/>
              <w:numPr>
                <w:ilvl w:val="0"/>
                <w:numId w:val="4"/>
              </w:numPr>
              <w:spacing w:line="360" w:lineRule="auto"/>
              <w:rPr>
                <w:color w:val="000000"/>
              </w:rPr>
            </w:pPr>
            <w:r w:rsidRPr="00427FD5">
              <w:rPr>
                <w:color w:val="000000"/>
              </w:rPr>
              <w:t>Scale of problem and legacy waste (landfill code)</w:t>
            </w:r>
          </w:p>
        </w:tc>
        <w:tc>
          <w:tcPr>
            <w:tcW w:w="3118" w:type="dxa"/>
            <w:vMerge/>
            <w:vAlign w:val="center"/>
            <w:hideMark/>
          </w:tcPr>
          <w:p w14:paraId="14419FDB" w14:textId="77777777" w:rsidR="00E1403B" w:rsidRPr="00333765" w:rsidRDefault="00E1403B" w:rsidP="00333765">
            <w:pPr>
              <w:spacing w:line="360" w:lineRule="auto"/>
              <w:rPr>
                <w:color w:val="000000"/>
              </w:rPr>
            </w:pPr>
          </w:p>
        </w:tc>
        <w:tc>
          <w:tcPr>
            <w:tcW w:w="1701" w:type="dxa"/>
            <w:vMerge/>
            <w:vAlign w:val="center"/>
            <w:hideMark/>
          </w:tcPr>
          <w:p w14:paraId="349E5273" w14:textId="77777777" w:rsidR="00E1403B" w:rsidRPr="00333765" w:rsidRDefault="00E1403B" w:rsidP="00333765">
            <w:pPr>
              <w:spacing w:line="360" w:lineRule="auto"/>
              <w:rPr>
                <w:color w:val="000000"/>
              </w:rPr>
            </w:pPr>
          </w:p>
        </w:tc>
      </w:tr>
      <w:tr w:rsidR="00E1403B" w:rsidRPr="00333765" w14:paraId="5F6F9555" w14:textId="77777777" w:rsidTr="00F3495B">
        <w:trPr>
          <w:trHeight w:val="320"/>
        </w:trPr>
        <w:tc>
          <w:tcPr>
            <w:tcW w:w="5246" w:type="dxa"/>
            <w:shd w:val="clear" w:color="auto" w:fill="auto"/>
            <w:hideMark/>
          </w:tcPr>
          <w:p w14:paraId="4D3C3FBE" w14:textId="57255FC5" w:rsidR="00E1403B" w:rsidRPr="00427FD5" w:rsidRDefault="00E1403B" w:rsidP="00427FD5">
            <w:pPr>
              <w:pStyle w:val="ListParagraph"/>
              <w:spacing w:line="360" w:lineRule="auto"/>
              <w:rPr>
                <w:color w:val="000000"/>
              </w:rPr>
            </w:pPr>
          </w:p>
        </w:tc>
        <w:tc>
          <w:tcPr>
            <w:tcW w:w="3118" w:type="dxa"/>
            <w:shd w:val="clear" w:color="auto" w:fill="auto"/>
            <w:hideMark/>
          </w:tcPr>
          <w:p w14:paraId="1B6637F7" w14:textId="77777777" w:rsidR="00E1403B" w:rsidRPr="00333765" w:rsidRDefault="00E1403B" w:rsidP="00333765">
            <w:pPr>
              <w:spacing w:line="360" w:lineRule="auto"/>
              <w:rPr>
                <w:color w:val="000000"/>
              </w:rPr>
            </w:pPr>
            <w:r w:rsidRPr="00333765">
              <w:rPr>
                <w:color w:val="000000"/>
              </w:rPr>
              <w:t> </w:t>
            </w:r>
          </w:p>
        </w:tc>
        <w:tc>
          <w:tcPr>
            <w:tcW w:w="1701" w:type="dxa"/>
            <w:vMerge/>
            <w:vAlign w:val="center"/>
            <w:hideMark/>
          </w:tcPr>
          <w:p w14:paraId="3B7DAD56" w14:textId="77777777" w:rsidR="00E1403B" w:rsidRPr="00333765" w:rsidRDefault="00E1403B" w:rsidP="00333765">
            <w:pPr>
              <w:spacing w:line="360" w:lineRule="auto"/>
              <w:rPr>
                <w:color w:val="000000"/>
              </w:rPr>
            </w:pPr>
          </w:p>
        </w:tc>
      </w:tr>
      <w:tr w:rsidR="00E1403B" w:rsidRPr="00333765" w14:paraId="72A7DF26" w14:textId="77777777" w:rsidTr="00F3495B">
        <w:trPr>
          <w:trHeight w:val="340"/>
        </w:trPr>
        <w:tc>
          <w:tcPr>
            <w:tcW w:w="5246" w:type="dxa"/>
            <w:shd w:val="clear" w:color="auto" w:fill="auto"/>
            <w:hideMark/>
          </w:tcPr>
          <w:p w14:paraId="56C0B698" w14:textId="77777777" w:rsidR="00E1403B" w:rsidRPr="00427FD5" w:rsidRDefault="00E1403B" w:rsidP="00427FD5">
            <w:pPr>
              <w:pStyle w:val="ListParagraph"/>
              <w:numPr>
                <w:ilvl w:val="0"/>
                <w:numId w:val="4"/>
              </w:numPr>
              <w:spacing w:line="360" w:lineRule="auto"/>
              <w:rPr>
                <w:color w:val="000000"/>
              </w:rPr>
            </w:pPr>
            <w:r w:rsidRPr="00427FD5">
              <w:rPr>
                <w:color w:val="000000"/>
              </w:rPr>
              <w:t>Apathy or lack of understanding of waste management</w:t>
            </w:r>
          </w:p>
        </w:tc>
        <w:tc>
          <w:tcPr>
            <w:tcW w:w="3118" w:type="dxa"/>
            <w:vMerge w:val="restart"/>
            <w:shd w:val="clear" w:color="auto" w:fill="auto"/>
            <w:hideMark/>
          </w:tcPr>
          <w:p w14:paraId="3A29C175" w14:textId="77777777" w:rsidR="00E1403B" w:rsidRPr="00333765" w:rsidRDefault="00E1403B" w:rsidP="00333765">
            <w:pPr>
              <w:spacing w:line="360" w:lineRule="auto"/>
              <w:jc w:val="center"/>
              <w:rPr>
                <w:color w:val="000000"/>
              </w:rPr>
            </w:pPr>
            <w:r w:rsidRPr="00333765">
              <w:rPr>
                <w:color w:val="000000"/>
              </w:rPr>
              <w:t>Attitude and behaviour towards waste</w:t>
            </w:r>
          </w:p>
        </w:tc>
        <w:tc>
          <w:tcPr>
            <w:tcW w:w="1701" w:type="dxa"/>
            <w:vMerge/>
            <w:vAlign w:val="center"/>
            <w:hideMark/>
          </w:tcPr>
          <w:p w14:paraId="6EEF6FFB" w14:textId="77777777" w:rsidR="00E1403B" w:rsidRPr="00333765" w:rsidRDefault="00E1403B" w:rsidP="00333765">
            <w:pPr>
              <w:spacing w:line="360" w:lineRule="auto"/>
              <w:rPr>
                <w:color w:val="000000"/>
              </w:rPr>
            </w:pPr>
          </w:p>
        </w:tc>
      </w:tr>
      <w:tr w:rsidR="00E1403B" w:rsidRPr="00333765" w14:paraId="50189FBF" w14:textId="77777777" w:rsidTr="00F3495B">
        <w:trPr>
          <w:trHeight w:val="340"/>
        </w:trPr>
        <w:tc>
          <w:tcPr>
            <w:tcW w:w="5246" w:type="dxa"/>
            <w:shd w:val="clear" w:color="auto" w:fill="auto"/>
            <w:hideMark/>
          </w:tcPr>
          <w:p w14:paraId="2D28B575" w14:textId="77777777" w:rsidR="00E1403B" w:rsidRPr="00427FD5" w:rsidRDefault="00E1403B" w:rsidP="00427FD5">
            <w:pPr>
              <w:pStyle w:val="ListParagraph"/>
              <w:numPr>
                <w:ilvl w:val="0"/>
                <w:numId w:val="4"/>
              </w:numPr>
              <w:spacing w:line="360" w:lineRule="auto"/>
              <w:rPr>
                <w:color w:val="000000"/>
              </w:rPr>
            </w:pPr>
            <w:r w:rsidRPr="00427FD5">
              <w:rPr>
                <w:color w:val="000000"/>
              </w:rPr>
              <w:t xml:space="preserve">Unwillingness to pay for waste management </w:t>
            </w:r>
          </w:p>
        </w:tc>
        <w:tc>
          <w:tcPr>
            <w:tcW w:w="3118" w:type="dxa"/>
            <w:vMerge/>
            <w:vAlign w:val="center"/>
            <w:hideMark/>
          </w:tcPr>
          <w:p w14:paraId="0DC61EB3" w14:textId="77777777" w:rsidR="00E1403B" w:rsidRPr="00333765" w:rsidRDefault="00E1403B" w:rsidP="00333765">
            <w:pPr>
              <w:spacing w:line="360" w:lineRule="auto"/>
              <w:rPr>
                <w:color w:val="000000"/>
              </w:rPr>
            </w:pPr>
          </w:p>
        </w:tc>
        <w:tc>
          <w:tcPr>
            <w:tcW w:w="1701" w:type="dxa"/>
            <w:vMerge/>
            <w:vAlign w:val="center"/>
            <w:hideMark/>
          </w:tcPr>
          <w:p w14:paraId="049480AA" w14:textId="77777777" w:rsidR="00E1403B" w:rsidRPr="00333765" w:rsidRDefault="00E1403B" w:rsidP="00333765">
            <w:pPr>
              <w:spacing w:line="360" w:lineRule="auto"/>
              <w:rPr>
                <w:color w:val="000000"/>
              </w:rPr>
            </w:pPr>
          </w:p>
        </w:tc>
      </w:tr>
      <w:tr w:rsidR="008D0C6F" w:rsidRPr="00333765" w14:paraId="1F6CD386" w14:textId="77777777" w:rsidTr="00F3495B">
        <w:trPr>
          <w:trHeight w:val="340"/>
        </w:trPr>
        <w:tc>
          <w:tcPr>
            <w:tcW w:w="5246" w:type="dxa"/>
            <w:shd w:val="clear" w:color="auto" w:fill="auto"/>
          </w:tcPr>
          <w:p w14:paraId="281ACEAC" w14:textId="77777777" w:rsidR="008D0C6F" w:rsidRPr="00427FD5" w:rsidRDefault="008D0C6F" w:rsidP="00427FD5">
            <w:pPr>
              <w:pStyle w:val="ListParagraph"/>
              <w:spacing w:line="360" w:lineRule="auto"/>
              <w:rPr>
                <w:color w:val="000000"/>
              </w:rPr>
            </w:pPr>
          </w:p>
        </w:tc>
        <w:tc>
          <w:tcPr>
            <w:tcW w:w="3118" w:type="dxa"/>
            <w:shd w:val="clear" w:color="auto" w:fill="auto"/>
          </w:tcPr>
          <w:p w14:paraId="277769AA" w14:textId="77777777" w:rsidR="008D0C6F" w:rsidRPr="00333765" w:rsidRDefault="008D0C6F" w:rsidP="00333765">
            <w:pPr>
              <w:spacing w:line="360" w:lineRule="auto"/>
              <w:jc w:val="center"/>
              <w:rPr>
                <w:color w:val="000000"/>
              </w:rPr>
            </w:pPr>
          </w:p>
        </w:tc>
        <w:tc>
          <w:tcPr>
            <w:tcW w:w="1701" w:type="dxa"/>
            <w:shd w:val="clear" w:color="auto" w:fill="auto"/>
          </w:tcPr>
          <w:p w14:paraId="2B1D55AF" w14:textId="77777777" w:rsidR="008D0C6F" w:rsidRPr="00333765" w:rsidRDefault="008D0C6F" w:rsidP="00333765">
            <w:pPr>
              <w:spacing w:line="360" w:lineRule="auto"/>
              <w:jc w:val="center"/>
              <w:rPr>
                <w:color w:val="000000"/>
              </w:rPr>
            </w:pPr>
          </w:p>
        </w:tc>
      </w:tr>
      <w:tr w:rsidR="00E1403B" w:rsidRPr="00333765" w14:paraId="22BBDA55" w14:textId="77777777" w:rsidTr="00F3495B">
        <w:trPr>
          <w:trHeight w:val="340"/>
        </w:trPr>
        <w:tc>
          <w:tcPr>
            <w:tcW w:w="5246" w:type="dxa"/>
            <w:shd w:val="clear" w:color="auto" w:fill="auto"/>
            <w:hideMark/>
          </w:tcPr>
          <w:p w14:paraId="7BAF9CC4" w14:textId="77777777" w:rsidR="00E1403B" w:rsidRPr="00427FD5" w:rsidRDefault="00E1403B" w:rsidP="00427FD5">
            <w:pPr>
              <w:pStyle w:val="ListParagraph"/>
              <w:numPr>
                <w:ilvl w:val="0"/>
                <w:numId w:val="4"/>
              </w:numPr>
              <w:spacing w:line="360" w:lineRule="auto"/>
              <w:rPr>
                <w:color w:val="000000"/>
              </w:rPr>
            </w:pPr>
            <w:r w:rsidRPr="00427FD5">
              <w:rPr>
                <w:color w:val="000000"/>
              </w:rPr>
              <w:t>Lack of access to finance</w:t>
            </w:r>
          </w:p>
        </w:tc>
        <w:tc>
          <w:tcPr>
            <w:tcW w:w="3118" w:type="dxa"/>
            <w:vMerge w:val="restart"/>
            <w:shd w:val="clear" w:color="auto" w:fill="auto"/>
            <w:hideMark/>
          </w:tcPr>
          <w:p w14:paraId="1B1DFA53" w14:textId="1871B7E3" w:rsidR="00E1403B" w:rsidRPr="00333765" w:rsidRDefault="00E1403B" w:rsidP="00333765">
            <w:pPr>
              <w:spacing w:line="360" w:lineRule="auto"/>
              <w:jc w:val="center"/>
              <w:rPr>
                <w:color w:val="000000"/>
              </w:rPr>
            </w:pPr>
            <w:r w:rsidRPr="00333765">
              <w:rPr>
                <w:color w:val="000000"/>
              </w:rPr>
              <w:t>Resource dependency</w:t>
            </w:r>
          </w:p>
        </w:tc>
        <w:tc>
          <w:tcPr>
            <w:tcW w:w="1701" w:type="dxa"/>
            <w:vMerge w:val="restart"/>
            <w:shd w:val="clear" w:color="auto" w:fill="auto"/>
            <w:hideMark/>
          </w:tcPr>
          <w:p w14:paraId="68190403" w14:textId="58BC92D5" w:rsidR="00E1403B" w:rsidRPr="00333765" w:rsidRDefault="00207801" w:rsidP="00333765">
            <w:pPr>
              <w:spacing w:line="360" w:lineRule="auto"/>
              <w:jc w:val="center"/>
              <w:rPr>
                <w:b/>
                <w:bCs/>
                <w:color w:val="000000"/>
              </w:rPr>
            </w:pPr>
            <w:proofErr w:type="gramStart"/>
            <w:r w:rsidRPr="00333765">
              <w:rPr>
                <w:b/>
                <w:bCs/>
                <w:color w:val="000000"/>
              </w:rPr>
              <w:t>Industry</w:t>
            </w:r>
            <w:r w:rsidR="00E1403B" w:rsidRPr="00333765">
              <w:rPr>
                <w:b/>
                <w:bCs/>
                <w:color w:val="000000"/>
              </w:rPr>
              <w:t xml:space="preserve">  barriers</w:t>
            </w:r>
            <w:proofErr w:type="gramEnd"/>
          </w:p>
        </w:tc>
      </w:tr>
      <w:tr w:rsidR="00E1403B" w:rsidRPr="00333765" w14:paraId="31F9C518" w14:textId="77777777" w:rsidTr="00F3495B">
        <w:trPr>
          <w:trHeight w:val="340"/>
        </w:trPr>
        <w:tc>
          <w:tcPr>
            <w:tcW w:w="5246" w:type="dxa"/>
            <w:shd w:val="clear" w:color="auto" w:fill="auto"/>
            <w:hideMark/>
          </w:tcPr>
          <w:p w14:paraId="1BB3B04B" w14:textId="37493051" w:rsidR="00E1403B" w:rsidRPr="00427FD5" w:rsidRDefault="004A1BAF" w:rsidP="00427FD5">
            <w:pPr>
              <w:pStyle w:val="ListParagraph"/>
              <w:numPr>
                <w:ilvl w:val="0"/>
                <w:numId w:val="4"/>
              </w:numPr>
              <w:spacing w:line="360" w:lineRule="auto"/>
              <w:rPr>
                <w:color w:val="000000"/>
              </w:rPr>
            </w:pPr>
            <w:r w:rsidRPr="00427FD5">
              <w:rPr>
                <w:color w:val="000000"/>
              </w:rPr>
              <w:t>L</w:t>
            </w:r>
            <w:r w:rsidR="00E1403B" w:rsidRPr="00427FD5">
              <w:rPr>
                <w:color w:val="000000"/>
              </w:rPr>
              <w:t>abour issue- absenteeism, Lack of working conditions</w:t>
            </w:r>
          </w:p>
        </w:tc>
        <w:tc>
          <w:tcPr>
            <w:tcW w:w="3118" w:type="dxa"/>
            <w:vMerge/>
            <w:vAlign w:val="center"/>
            <w:hideMark/>
          </w:tcPr>
          <w:p w14:paraId="577EF6AD" w14:textId="77777777" w:rsidR="00E1403B" w:rsidRPr="00333765" w:rsidRDefault="00E1403B" w:rsidP="00333765">
            <w:pPr>
              <w:spacing w:line="360" w:lineRule="auto"/>
              <w:rPr>
                <w:color w:val="000000"/>
              </w:rPr>
            </w:pPr>
          </w:p>
        </w:tc>
        <w:tc>
          <w:tcPr>
            <w:tcW w:w="1701" w:type="dxa"/>
            <w:vMerge/>
            <w:vAlign w:val="center"/>
            <w:hideMark/>
          </w:tcPr>
          <w:p w14:paraId="3CCA24FD" w14:textId="77777777" w:rsidR="00E1403B" w:rsidRPr="00333765" w:rsidRDefault="00E1403B" w:rsidP="00333765">
            <w:pPr>
              <w:spacing w:line="360" w:lineRule="auto"/>
              <w:rPr>
                <w:color w:val="000000"/>
              </w:rPr>
            </w:pPr>
          </w:p>
        </w:tc>
      </w:tr>
      <w:tr w:rsidR="00E1403B" w:rsidRPr="00333765" w14:paraId="58AA37A4" w14:textId="77777777" w:rsidTr="00F3495B">
        <w:trPr>
          <w:trHeight w:val="320"/>
        </w:trPr>
        <w:tc>
          <w:tcPr>
            <w:tcW w:w="5246" w:type="dxa"/>
            <w:shd w:val="clear" w:color="auto" w:fill="auto"/>
            <w:hideMark/>
          </w:tcPr>
          <w:p w14:paraId="560AF29F" w14:textId="0C20578A" w:rsidR="00E1403B" w:rsidRPr="00427FD5" w:rsidRDefault="00E1403B" w:rsidP="00427FD5">
            <w:pPr>
              <w:pStyle w:val="ListParagraph"/>
              <w:spacing w:line="360" w:lineRule="auto"/>
              <w:rPr>
                <w:color w:val="000000"/>
              </w:rPr>
            </w:pPr>
          </w:p>
        </w:tc>
        <w:tc>
          <w:tcPr>
            <w:tcW w:w="3118" w:type="dxa"/>
            <w:shd w:val="clear" w:color="auto" w:fill="auto"/>
            <w:hideMark/>
          </w:tcPr>
          <w:p w14:paraId="7D0AB3D8" w14:textId="77777777" w:rsidR="00E1403B" w:rsidRPr="00333765" w:rsidRDefault="00E1403B" w:rsidP="00333765">
            <w:pPr>
              <w:spacing w:line="360" w:lineRule="auto"/>
              <w:rPr>
                <w:color w:val="000000"/>
              </w:rPr>
            </w:pPr>
            <w:r w:rsidRPr="00333765">
              <w:rPr>
                <w:color w:val="000000"/>
              </w:rPr>
              <w:t> </w:t>
            </w:r>
          </w:p>
        </w:tc>
        <w:tc>
          <w:tcPr>
            <w:tcW w:w="1701" w:type="dxa"/>
            <w:vMerge/>
            <w:vAlign w:val="center"/>
            <w:hideMark/>
          </w:tcPr>
          <w:p w14:paraId="1EA26FDD" w14:textId="77777777" w:rsidR="00E1403B" w:rsidRPr="00333765" w:rsidRDefault="00E1403B" w:rsidP="00333765">
            <w:pPr>
              <w:spacing w:line="360" w:lineRule="auto"/>
              <w:rPr>
                <w:color w:val="000000"/>
              </w:rPr>
            </w:pPr>
          </w:p>
        </w:tc>
      </w:tr>
      <w:tr w:rsidR="00E1403B" w:rsidRPr="00333765" w14:paraId="403AC7E2" w14:textId="77777777" w:rsidTr="00F3495B">
        <w:trPr>
          <w:trHeight w:val="340"/>
        </w:trPr>
        <w:tc>
          <w:tcPr>
            <w:tcW w:w="5246" w:type="dxa"/>
            <w:shd w:val="clear" w:color="auto" w:fill="auto"/>
            <w:hideMark/>
          </w:tcPr>
          <w:p w14:paraId="15257DED" w14:textId="77777777" w:rsidR="00E1403B" w:rsidRPr="00427FD5" w:rsidRDefault="00E1403B" w:rsidP="00427FD5">
            <w:pPr>
              <w:pStyle w:val="ListParagraph"/>
              <w:numPr>
                <w:ilvl w:val="0"/>
                <w:numId w:val="4"/>
              </w:numPr>
              <w:spacing w:line="360" w:lineRule="auto"/>
              <w:rPr>
                <w:color w:val="000000"/>
              </w:rPr>
            </w:pPr>
            <w:r w:rsidRPr="00427FD5">
              <w:rPr>
                <w:color w:val="000000"/>
              </w:rPr>
              <w:t>Competition</w:t>
            </w:r>
          </w:p>
        </w:tc>
        <w:tc>
          <w:tcPr>
            <w:tcW w:w="3118" w:type="dxa"/>
            <w:vMerge w:val="restart"/>
            <w:shd w:val="clear" w:color="auto" w:fill="auto"/>
            <w:hideMark/>
          </w:tcPr>
          <w:p w14:paraId="5A5C9D6D" w14:textId="261BED77" w:rsidR="00E1403B" w:rsidRPr="00333765" w:rsidRDefault="00E1403B" w:rsidP="00333765">
            <w:pPr>
              <w:spacing w:line="360" w:lineRule="auto"/>
              <w:jc w:val="center"/>
              <w:rPr>
                <w:color w:val="000000"/>
              </w:rPr>
            </w:pPr>
            <w:r w:rsidRPr="00333765">
              <w:rPr>
                <w:color w:val="000000"/>
              </w:rPr>
              <w:t>Industry structure</w:t>
            </w:r>
          </w:p>
        </w:tc>
        <w:tc>
          <w:tcPr>
            <w:tcW w:w="1701" w:type="dxa"/>
            <w:vMerge/>
            <w:vAlign w:val="center"/>
            <w:hideMark/>
          </w:tcPr>
          <w:p w14:paraId="2E103E82" w14:textId="77777777" w:rsidR="00E1403B" w:rsidRPr="00333765" w:rsidRDefault="00E1403B" w:rsidP="00333765">
            <w:pPr>
              <w:spacing w:line="360" w:lineRule="auto"/>
              <w:rPr>
                <w:color w:val="000000"/>
              </w:rPr>
            </w:pPr>
          </w:p>
        </w:tc>
      </w:tr>
      <w:tr w:rsidR="00E1403B" w:rsidRPr="00333765" w14:paraId="204DA01E" w14:textId="77777777" w:rsidTr="00F3495B">
        <w:trPr>
          <w:trHeight w:val="680"/>
        </w:trPr>
        <w:tc>
          <w:tcPr>
            <w:tcW w:w="5246" w:type="dxa"/>
            <w:shd w:val="clear" w:color="auto" w:fill="auto"/>
            <w:hideMark/>
          </w:tcPr>
          <w:p w14:paraId="2A130DF5" w14:textId="1BE494A0" w:rsidR="00E1403B" w:rsidRPr="00427FD5" w:rsidRDefault="00E1403B" w:rsidP="00427FD5">
            <w:pPr>
              <w:pStyle w:val="ListParagraph"/>
              <w:numPr>
                <w:ilvl w:val="0"/>
                <w:numId w:val="4"/>
              </w:numPr>
              <w:spacing w:line="360" w:lineRule="auto"/>
              <w:rPr>
                <w:color w:val="000000"/>
              </w:rPr>
            </w:pPr>
            <w:r w:rsidRPr="00427FD5">
              <w:rPr>
                <w:color w:val="000000"/>
              </w:rPr>
              <w:t xml:space="preserve">Complexity </w:t>
            </w:r>
          </w:p>
        </w:tc>
        <w:tc>
          <w:tcPr>
            <w:tcW w:w="3118" w:type="dxa"/>
            <w:vMerge/>
            <w:vAlign w:val="center"/>
            <w:hideMark/>
          </w:tcPr>
          <w:p w14:paraId="380B3636" w14:textId="77777777" w:rsidR="00E1403B" w:rsidRPr="00333765" w:rsidRDefault="00E1403B" w:rsidP="00333765">
            <w:pPr>
              <w:spacing w:line="360" w:lineRule="auto"/>
              <w:rPr>
                <w:color w:val="000000"/>
              </w:rPr>
            </w:pPr>
          </w:p>
        </w:tc>
        <w:tc>
          <w:tcPr>
            <w:tcW w:w="1701" w:type="dxa"/>
            <w:vMerge/>
            <w:vAlign w:val="center"/>
            <w:hideMark/>
          </w:tcPr>
          <w:p w14:paraId="212B9707" w14:textId="77777777" w:rsidR="00E1403B" w:rsidRPr="00333765" w:rsidRDefault="00E1403B" w:rsidP="00333765">
            <w:pPr>
              <w:spacing w:line="360" w:lineRule="auto"/>
              <w:rPr>
                <w:color w:val="000000"/>
              </w:rPr>
            </w:pPr>
          </w:p>
        </w:tc>
      </w:tr>
      <w:tr w:rsidR="00E1403B" w:rsidRPr="00333765" w14:paraId="56E815DF" w14:textId="77777777" w:rsidTr="00F3495B">
        <w:trPr>
          <w:trHeight w:val="320"/>
        </w:trPr>
        <w:tc>
          <w:tcPr>
            <w:tcW w:w="5246" w:type="dxa"/>
            <w:shd w:val="clear" w:color="auto" w:fill="auto"/>
            <w:noWrap/>
            <w:hideMark/>
          </w:tcPr>
          <w:p w14:paraId="5D0457B1" w14:textId="77777777" w:rsidR="00E1403B" w:rsidRPr="00427FD5" w:rsidRDefault="00E1403B" w:rsidP="00427FD5">
            <w:pPr>
              <w:pStyle w:val="ListParagraph"/>
              <w:numPr>
                <w:ilvl w:val="0"/>
                <w:numId w:val="4"/>
              </w:numPr>
              <w:spacing w:line="360" w:lineRule="auto"/>
              <w:rPr>
                <w:color w:val="000000"/>
              </w:rPr>
            </w:pPr>
            <w:r w:rsidRPr="00427FD5">
              <w:rPr>
                <w:color w:val="000000"/>
              </w:rPr>
              <w:t>Informal nature of the industry</w:t>
            </w:r>
          </w:p>
        </w:tc>
        <w:tc>
          <w:tcPr>
            <w:tcW w:w="3118" w:type="dxa"/>
            <w:vMerge/>
            <w:vAlign w:val="center"/>
            <w:hideMark/>
          </w:tcPr>
          <w:p w14:paraId="0AA5155E" w14:textId="77777777" w:rsidR="00E1403B" w:rsidRPr="00333765" w:rsidRDefault="00E1403B" w:rsidP="00333765">
            <w:pPr>
              <w:spacing w:line="360" w:lineRule="auto"/>
              <w:rPr>
                <w:color w:val="000000"/>
              </w:rPr>
            </w:pPr>
          </w:p>
        </w:tc>
        <w:tc>
          <w:tcPr>
            <w:tcW w:w="1701" w:type="dxa"/>
            <w:vMerge/>
            <w:vAlign w:val="center"/>
            <w:hideMark/>
          </w:tcPr>
          <w:p w14:paraId="7A31787C" w14:textId="77777777" w:rsidR="00E1403B" w:rsidRPr="00333765" w:rsidRDefault="00E1403B" w:rsidP="00333765">
            <w:pPr>
              <w:spacing w:line="360" w:lineRule="auto"/>
              <w:rPr>
                <w:color w:val="000000"/>
              </w:rPr>
            </w:pPr>
          </w:p>
        </w:tc>
      </w:tr>
      <w:tr w:rsidR="00E1403B" w:rsidRPr="00333765" w14:paraId="355BD506" w14:textId="77777777" w:rsidTr="00F3495B">
        <w:trPr>
          <w:trHeight w:val="340"/>
        </w:trPr>
        <w:tc>
          <w:tcPr>
            <w:tcW w:w="5246" w:type="dxa"/>
            <w:shd w:val="clear" w:color="auto" w:fill="auto"/>
            <w:hideMark/>
          </w:tcPr>
          <w:p w14:paraId="209BEA59" w14:textId="77777777" w:rsidR="00E1403B" w:rsidRPr="00427FD5" w:rsidRDefault="00E1403B" w:rsidP="00427FD5">
            <w:pPr>
              <w:pStyle w:val="ListParagraph"/>
              <w:numPr>
                <w:ilvl w:val="0"/>
                <w:numId w:val="4"/>
              </w:numPr>
              <w:spacing w:line="360" w:lineRule="auto"/>
              <w:rPr>
                <w:color w:val="000000"/>
              </w:rPr>
            </w:pPr>
            <w:r w:rsidRPr="00427FD5">
              <w:rPr>
                <w:color w:val="000000"/>
              </w:rPr>
              <w:t>Short termism- Waste disposal through W2E (norms)</w:t>
            </w:r>
          </w:p>
        </w:tc>
        <w:tc>
          <w:tcPr>
            <w:tcW w:w="3118" w:type="dxa"/>
            <w:shd w:val="clear" w:color="auto" w:fill="auto"/>
            <w:hideMark/>
          </w:tcPr>
          <w:p w14:paraId="187A261C" w14:textId="77777777" w:rsidR="00E1403B" w:rsidRPr="00333765" w:rsidRDefault="00E1403B" w:rsidP="00333765">
            <w:pPr>
              <w:spacing w:line="360" w:lineRule="auto"/>
              <w:jc w:val="center"/>
              <w:rPr>
                <w:color w:val="000000"/>
              </w:rPr>
            </w:pPr>
            <w:r w:rsidRPr="00333765">
              <w:rPr>
                <w:color w:val="000000"/>
              </w:rPr>
              <w:t> </w:t>
            </w:r>
          </w:p>
        </w:tc>
        <w:tc>
          <w:tcPr>
            <w:tcW w:w="1701" w:type="dxa"/>
            <w:shd w:val="clear" w:color="auto" w:fill="auto"/>
            <w:hideMark/>
          </w:tcPr>
          <w:p w14:paraId="2114C87B" w14:textId="77777777" w:rsidR="00E1403B" w:rsidRPr="00333765" w:rsidRDefault="00E1403B" w:rsidP="00333765">
            <w:pPr>
              <w:spacing w:line="360" w:lineRule="auto"/>
              <w:jc w:val="center"/>
              <w:rPr>
                <w:color w:val="000000"/>
              </w:rPr>
            </w:pPr>
            <w:r w:rsidRPr="00333765">
              <w:rPr>
                <w:color w:val="000000"/>
              </w:rPr>
              <w:t> </w:t>
            </w:r>
          </w:p>
        </w:tc>
      </w:tr>
      <w:tr w:rsidR="00E1403B" w:rsidRPr="00333765" w14:paraId="1154D5AE" w14:textId="77777777" w:rsidTr="00F3495B">
        <w:trPr>
          <w:trHeight w:val="320"/>
        </w:trPr>
        <w:tc>
          <w:tcPr>
            <w:tcW w:w="5246" w:type="dxa"/>
            <w:shd w:val="clear" w:color="auto" w:fill="auto"/>
            <w:hideMark/>
          </w:tcPr>
          <w:p w14:paraId="1F0825D1" w14:textId="3BCFAA78" w:rsidR="00E1403B" w:rsidRPr="00427FD5" w:rsidRDefault="00E1403B" w:rsidP="00427FD5">
            <w:pPr>
              <w:pStyle w:val="ListParagraph"/>
              <w:spacing w:line="360" w:lineRule="auto"/>
              <w:rPr>
                <w:color w:val="000000"/>
              </w:rPr>
            </w:pPr>
          </w:p>
        </w:tc>
        <w:tc>
          <w:tcPr>
            <w:tcW w:w="3118" w:type="dxa"/>
            <w:shd w:val="clear" w:color="auto" w:fill="auto"/>
            <w:hideMark/>
          </w:tcPr>
          <w:p w14:paraId="169F8637" w14:textId="77777777" w:rsidR="00E1403B" w:rsidRPr="00333765" w:rsidRDefault="00E1403B" w:rsidP="00333765">
            <w:pPr>
              <w:spacing w:line="360" w:lineRule="auto"/>
              <w:rPr>
                <w:color w:val="000000"/>
              </w:rPr>
            </w:pPr>
            <w:r w:rsidRPr="00333765">
              <w:rPr>
                <w:color w:val="000000"/>
              </w:rPr>
              <w:t> </w:t>
            </w:r>
          </w:p>
        </w:tc>
        <w:tc>
          <w:tcPr>
            <w:tcW w:w="1701" w:type="dxa"/>
            <w:shd w:val="clear" w:color="auto" w:fill="auto"/>
            <w:hideMark/>
          </w:tcPr>
          <w:p w14:paraId="00ECA3CE" w14:textId="77777777" w:rsidR="00E1403B" w:rsidRPr="00333765" w:rsidRDefault="00E1403B" w:rsidP="00333765">
            <w:pPr>
              <w:spacing w:line="360" w:lineRule="auto"/>
              <w:rPr>
                <w:color w:val="000000"/>
              </w:rPr>
            </w:pPr>
            <w:r w:rsidRPr="00333765">
              <w:rPr>
                <w:color w:val="000000"/>
              </w:rPr>
              <w:t> </w:t>
            </w:r>
          </w:p>
        </w:tc>
      </w:tr>
      <w:tr w:rsidR="00E1403B" w:rsidRPr="00333765" w14:paraId="1A70970D" w14:textId="77777777" w:rsidTr="00F3495B">
        <w:trPr>
          <w:trHeight w:val="340"/>
        </w:trPr>
        <w:tc>
          <w:tcPr>
            <w:tcW w:w="5246" w:type="dxa"/>
            <w:shd w:val="clear" w:color="auto" w:fill="auto"/>
            <w:hideMark/>
          </w:tcPr>
          <w:p w14:paraId="7E961E65" w14:textId="77777777" w:rsidR="00E1403B" w:rsidRPr="00427FD5" w:rsidRDefault="00E1403B" w:rsidP="00427FD5">
            <w:pPr>
              <w:pStyle w:val="ListParagraph"/>
              <w:numPr>
                <w:ilvl w:val="0"/>
                <w:numId w:val="4"/>
              </w:numPr>
              <w:spacing w:line="360" w:lineRule="auto"/>
              <w:rPr>
                <w:color w:val="000000"/>
              </w:rPr>
            </w:pPr>
            <w:r w:rsidRPr="00427FD5">
              <w:rPr>
                <w:color w:val="000000"/>
              </w:rPr>
              <w:t>Pro-environmental orientation</w:t>
            </w:r>
          </w:p>
        </w:tc>
        <w:tc>
          <w:tcPr>
            <w:tcW w:w="3118" w:type="dxa"/>
            <w:vMerge w:val="restart"/>
            <w:shd w:val="clear" w:color="auto" w:fill="auto"/>
            <w:hideMark/>
          </w:tcPr>
          <w:p w14:paraId="6018F825" w14:textId="77777777" w:rsidR="00E1403B" w:rsidRPr="00333765" w:rsidRDefault="00E1403B" w:rsidP="00333765">
            <w:pPr>
              <w:spacing w:line="360" w:lineRule="auto"/>
              <w:jc w:val="center"/>
              <w:rPr>
                <w:color w:val="000000"/>
              </w:rPr>
            </w:pPr>
            <w:r w:rsidRPr="00333765">
              <w:rPr>
                <w:color w:val="000000"/>
              </w:rPr>
              <w:t>Personal drivers</w:t>
            </w:r>
          </w:p>
        </w:tc>
        <w:tc>
          <w:tcPr>
            <w:tcW w:w="1701" w:type="dxa"/>
            <w:vMerge w:val="restart"/>
            <w:shd w:val="clear" w:color="auto" w:fill="auto"/>
            <w:hideMark/>
          </w:tcPr>
          <w:p w14:paraId="38F497CE" w14:textId="77777777" w:rsidR="00E1403B" w:rsidRPr="00333765" w:rsidRDefault="00E1403B" w:rsidP="00333765">
            <w:pPr>
              <w:spacing w:line="360" w:lineRule="auto"/>
              <w:jc w:val="center"/>
              <w:rPr>
                <w:b/>
                <w:bCs/>
                <w:color w:val="000000"/>
              </w:rPr>
            </w:pPr>
            <w:r w:rsidRPr="00333765">
              <w:rPr>
                <w:b/>
                <w:bCs/>
                <w:color w:val="000000"/>
              </w:rPr>
              <w:t>Facilitators</w:t>
            </w:r>
          </w:p>
        </w:tc>
      </w:tr>
      <w:tr w:rsidR="00E1403B" w:rsidRPr="00333765" w14:paraId="300D558B" w14:textId="77777777" w:rsidTr="00F3495B">
        <w:trPr>
          <w:trHeight w:val="320"/>
        </w:trPr>
        <w:tc>
          <w:tcPr>
            <w:tcW w:w="5246" w:type="dxa"/>
            <w:shd w:val="clear" w:color="auto" w:fill="auto"/>
            <w:noWrap/>
            <w:hideMark/>
          </w:tcPr>
          <w:p w14:paraId="6C5F7FB3" w14:textId="77777777" w:rsidR="00E1403B" w:rsidRPr="00427FD5" w:rsidRDefault="00E1403B" w:rsidP="00427FD5">
            <w:pPr>
              <w:pStyle w:val="ListParagraph"/>
              <w:numPr>
                <w:ilvl w:val="0"/>
                <w:numId w:val="4"/>
              </w:numPr>
              <w:spacing w:line="360" w:lineRule="auto"/>
              <w:rPr>
                <w:color w:val="000000"/>
              </w:rPr>
            </w:pPr>
            <w:r w:rsidRPr="00427FD5">
              <w:rPr>
                <w:color w:val="000000"/>
              </w:rPr>
              <w:t xml:space="preserve">Relevant experience </w:t>
            </w:r>
          </w:p>
        </w:tc>
        <w:tc>
          <w:tcPr>
            <w:tcW w:w="3118" w:type="dxa"/>
            <w:vMerge/>
            <w:vAlign w:val="center"/>
            <w:hideMark/>
          </w:tcPr>
          <w:p w14:paraId="26B2D5CA" w14:textId="77777777" w:rsidR="00E1403B" w:rsidRPr="00333765" w:rsidRDefault="00E1403B" w:rsidP="00333765">
            <w:pPr>
              <w:spacing w:line="360" w:lineRule="auto"/>
              <w:rPr>
                <w:color w:val="000000"/>
              </w:rPr>
            </w:pPr>
          </w:p>
        </w:tc>
        <w:tc>
          <w:tcPr>
            <w:tcW w:w="1701" w:type="dxa"/>
            <w:vMerge/>
            <w:vAlign w:val="center"/>
            <w:hideMark/>
          </w:tcPr>
          <w:p w14:paraId="35C05F1B" w14:textId="77777777" w:rsidR="00E1403B" w:rsidRPr="00333765" w:rsidRDefault="00E1403B" w:rsidP="00333765">
            <w:pPr>
              <w:spacing w:line="360" w:lineRule="auto"/>
              <w:rPr>
                <w:color w:val="000000"/>
              </w:rPr>
            </w:pPr>
          </w:p>
        </w:tc>
      </w:tr>
      <w:tr w:rsidR="00E1403B" w:rsidRPr="00333765" w14:paraId="1DEB0134" w14:textId="77777777" w:rsidTr="00F3495B">
        <w:trPr>
          <w:trHeight w:val="320"/>
        </w:trPr>
        <w:tc>
          <w:tcPr>
            <w:tcW w:w="5246" w:type="dxa"/>
            <w:shd w:val="clear" w:color="auto" w:fill="auto"/>
            <w:noWrap/>
            <w:hideMark/>
          </w:tcPr>
          <w:p w14:paraId="0A977AF5" w14:textId="77777777" w:rsidR="00E1403B" w:rsidRPr="00427FD5" w:rsidRDefault="00E1403B" w:rsidP="00427FD5">
            <w:pPr>
              <w:pStyle w:val="ListParagraph"/>
              <w:numPr>
                <w:ilvl w:val="0"/>
                <w:numId w:val="4"/>
              </w:numPr>
              <w:spacing w:line="360" w:lineRule="auto"/>
              <w:rPr>
                <w:color w:val="000000"/>
              </w:rPr>
            </w:pPr>
            <w:r w:rsidRPr="00427FD5">
              <w:rPr>
                <w:color w:val="000000"/>
              </w:rPr>
              <w:t>Education</w:t>
            </w:r>
          </w:p>
        </w:tc>
        <w:tc>
          <w:tcPr>
            <w:tcW w:w="3118" w:type="dxa"/>
            <w:vMerge/>
            <w:vAlign w:val="center"/>
            <w:hideMark/>
          </w:tcPr>
          <w:p w14:paraId="7054CB17" w14:textId="77777777" w:rsidR="00E1403B" w:rsidRPr="00333765" w:rsidRDefault="00E1403B" w:rsidP="00333765">
            <w:pPr>
              <w:spacing w:line="360" w:lineRule="auto"/>
              <w:rPr>
                <w:color w:val="000000"/>
              </w:rPr>
            </w:pPr>
          </w:p>
        </w:tc>
        <w:tc>
          <w:tcPr>
            <w:tcW w:w="1701" w:type="dxa"/>
            <w:vMerge/>
            <w:vAlign w:val="center"/>
            <w:hideMark/>
          </w:tcPr>
          <w:p w14:paraId="00001324" w14:textId="77777777" w:rsidR="00E1403B" w:rsidRPr="00333765" w:rsidRDefault="00E1403B" w:rsidP="00333765">
            <w:pPr>
              <w:spacing w:line="360" w:lineRule="auto"/>
              <w:rPr>
                <w:color w:val="000000"/>
              </w:rPr>
            </w:pPr>
          </w:p>
        </w:tc>
      </w:tr>
      <w:tr w:rsidR="00E1403B" w:rsidRPr="00333765" w14:paraId="72047E32" w14:textId="77777777" w:rsidTr="00F3495B">
        <w:trPr>
          <w:trHeight w:val="680"/>
        </w:trPr>
        <w:tc>
          <w:tcPr>
            <w:tcW w:w="5246" w:type="dxa"/>
            <w:shd w:val="clear" w:color="auto" w:fill="auto"/>
            <w:hideMark/>
          </w:tcPr>
          <w:p w14:paraId="0BA1B337" w14:textId="77777777" w:rsidR="00E1403B" w:rsidRPr="00427FD5" w:rsidRDefault="00E1403B" w:rsidP="00427FD5">
            <w:pPr>
              <w:pStyle w:val="ListParagraph"/>
              <w:numPr>
                <w:ilvl w:val="0"/>
                <w:numId w:val="4"/>
              </w:numPr>
              <w:spacing w:line="360" w:lineRule="auto"/>
              <w:rPr>
                <w:color w:val="000000"/>
              </w:rPr>
            </w:pPr>
            <w:r w:rsidRPr="00427FD5">
              <w:rPr>
                <w:color w:val="000000"/>
              </w:rPr>
              <w:t>Enabling environment including legislation (For corporates, for citizens- building societies)  </w:t>
            </w:r>
          </w:p>
        </w:tc>
        <w:tc>
          <w:tcPr>
            <w:tcW w:w="3118" w:type="dxa"/>
            <w:vMerge w:val="restart"/>
            <w:shd w:val="clear" w:color="auto" w:fill="auto"/>
            <w:hideMark/>
          </w:tcPr>
          <w:p w14:paraId="55650737" w14:textId="0DCF6BD8" w:rsidR="00E1403B" w:rsidRPr="00333765" w:rsidRDefault="00E1403B" w:rsidP="00333765">
            <w:pPr>
              <w:spacing w:line="360" w:lineRule="auto"/>
              <w:jc w:val="center"/>
              <w:rPr>
                <w:color w:val="000000"/>
              </w:rPr>
            </w:pPr>
            <w:r w:rsidRPr="00333765">
              <w:rPr>
                <w:color w:val="000000"/>
              </w:rPr>
              <w:t xml:space="preserve"> Institutional Opportunity</w:t>
            </w:r>
          </w:p>
        </w:tc>
        <w:tc>
          <w:tcPr>
            <w:tcW w:w="1701" w:type="dxa"/>
            <w:vMerge/>
            <w:vAlign w:val="center"/>
            <w:hideMark/>
          </w:tcPr>
          <w:p w14:paraId="1FD2B8B3" w14:textId="77777777" w:rsidR="00E1403B" w:rsidRPr="00333765" w:rsidRDefault="00E1403B" w:rsidP="00333765">
            <w:pPr>
              <w:spacing w:line="360" w:lineRule="auto"/>
              <w:rPr>
                <w:color w:val="000000"/>
              </w:rPr>
            </w:pPr>
          </w:p>
        </w:tc>
      </w:tr>
      <w:tr w:rsidR="00E1403B" w:rsidRPr="00333765" w14:paraId="0295A3FE" w14:textId="77777777" w:rsidTr="00F3495B">
        <w:trPr>
          <w:trHeight w:val="340"/>
        </w:trPr>
        <w:tc>
          <w:tcPr>
            <w:tcW w:w="5246" w:type="dxa"/>
            <w:shd w:val="clear" w:color="auto" w:fill="auto"/>
            <w:hideMark/>
          </w:tcPr>
          <w:p w14:paraId="316A35D5" w14:textId="26143CEF" w:rsidR="00E1403B" w:rsidRPr="00427FD5" w:rsidRDefault="00E1403B" w:rsidP="00427FD5">
            <w:pPr>
              <w:pStyle w:val="ListParagraph"/>
              <w:numPr>
                <w:ilvl w:val="0"/>
                <w:numId w:val="4"/>
              </w:numPr>
              <w:spacing w:line="360" w:lineRule="auto"/>
              <w:rPr>
                <w:color w:val="000000"/>
              </w:rPr>
            </w:pPr>
            <w:r w:rsidRPr="00427FD5">
              <w:rPr>
                <w:color w:val="000000"/>
              </w:rPr>
              <w:t xml:space="preserve">Growing awareness of the </w:t>
            </w:r>
            <w:r w:rsidR="00344F2E" w:rsidRPr="00427FD5">
              <w:rPr>
                <w:color w:val="000000"/>
              </w:rPr>
              <w:t>corporates</w:t>
            </w:r>
            <w:r w:rsidRPr="00427FD5">
              <w:rPr>
                <w:color w:val="000000"/>
              </w:rPr>
              <w:t>/ citizens</w:t>
            </w:r>
          </w:p>
        </w:tc>
        <w:tc>
          <w:tcPr>
            <w:tcW w:w="3118" w:type="dxa"/>
            <w:vMerge/>
            <w:vAlign w:val="center"/>
            <w:hideMark/>
          </w:tcPr>
          <w:p w14:paraId="529FF4FC" w14:textId="77777777" w:rsidR="00E1403B" w:rsidRPr="00333765" w:rsidRDefault="00E1403B" w:rsidP="00333765">
            <w:pPr>
              <w:spacing w:line="360" w:lineRule="auto"/>
              <w:rPr>
                <w:color w:val="000000"/>
              </w:rPr>
            </w:pPr>
          </w:p>
        </w:tc>
        <w:tc>
          <w:tcPr>
            <w:tcW w:w="1701" w:type="dxa"/>
            <w:vMerge/>
            <w:vAlign w:val="center"/>
            <w:hideMark/>
          </w:tcPr>
          <w:p w14:paraId="5D8641C2" w14:textId="77777777" w:rsidR="00E1403B" w:rsidRPr="00333765" w:rsidRDefault="00E1403B" w:rsidP="00333765">
            <w:pPr>
              <w:spacing w:line="360" w:lineRule="auto"/>
              <w:rPr>
                <w:color w:val="000000"/>
              </w:rPr>
            </w:pPr>
          </w:p>
        </w:tc>
      </w:tr>
      <w:tr w:rsidR="00E1403B" w:rsidRPr="00333765" w14:paraId="79ED44BE" w14:textId="77777777" w:rsidTr="00F3495B">
        <w:trPr>
          <w:trHeight w:val="680"/>
        </w:trPr>
        <w:tc>
          <w:tcPr>
            <w:tcW w:w="5246" w:type="dxa"/>
            <w:shd w:val="clear" w:color="auto" w:fill="auto"/>
            <w:hideMark/>
          </w:tcPr>
          <w:p w14:paraId="6557981E" w14:textId="77777777" w:rsidR="00E1403B" w:rsidRPr="00427FD5" w:rsidRDefault="00E1403B" w:rsidP="00427FD5">
            <w:pPr>
              <w:pStyle w:val="ListParagraph"/>
              <w:numPr>
                <w:ilvl w:val="0"/>
                <w:numId w:val="4"/>
              </w:numPr>
              <w:spacing w:line="360" w:lineRule="auto"/>
              <w:rPr>
                <w:color w:val="000000"/>
              </w:rPr>
            </w:pPr>
            <w:r w:rsidRPr="00427FD5">
              <w:rPr>
                <w:color w:val="000000"/>
              </w:rPr>
              <w:t>Avoiding exposure to malpractices (Not dealing with the ULBs directly)- Having clear guardrails</w:t>
            </w:r>
          </w:p>
        </w:tc>
        <w:tc>
          <w:tcPr>
            <w:tcW w:w="3118" w:type="dxa"/>
            <w:vMerge w:val="restart"/>
            <w:shd w:val="clear" w:color="auto" w:fill="auto"/>
            <w:hideMark/>
          </w:tcPr>
          <w:p w14:paraId="6C73A664" w14:textId="77777777" w:rsidR="00E1403B" w:rsidRPr="00333765" w:rsidRDefault="00E1403B" w:rsidP="00333765">
            <w:pPr>
              <w:spacing w:line="360" w:lineRule="auto"/>
              <w:jc w:val="center"/>
              <w:rPr>
                <w:color w:val="000000"/>
              </w:rPr>
            </w:pPr>
            <w:r w:rsidRPr="00333765">
              <w:rPr>
                <w:color w:val="000000"/>
              </w:rPr>
              <w:t>Avoidance</w:t>
            </w:r>
          </w:p>
        </w:tc>
        <w:tc>
          <w:tcPr>
            <w:tcW w:w="1701" w:type="dxa"/>
            <w:vMerge w:val="restart"/>
            <w:shd w:val="clear" w:color="auto" w:fill="auto"/>
            <w:hideMark/>
          </w:tcPr>
          <w:p w14:paraId="2BC32EF5" w14:textId="77777777" w:rsidR="00E1403B" w:rsidRPr="00333765" w:rsidRDefault="00E1403B" w:rsidP="00333765">
            <w:pPr>
              <w:spacing w:line="360" w:lineRule="auto"/>
              <w:jc w:val="center"/>
              <w:rPr>
                <w:b/>
                <w:bCs/>
                <w:color w:val="000000"/>
              </w:rPr>
            </w:pPr>
            <w:r w:rsidRPr="00333765">
              <w:rPr>
                <w:b/>
                <w:bCs/>
                <w:color w:val="000000"/>
              </w:rPr>
              <w:t>Strategic Response</w:t>
            </w:r>
          </w:p>
        </w:tc>
      </w:tr>
      <w:tr w:rsidR="00E1403B" w:rsidRPr="00333765" w14:paraId="6FF47EB5" w14:textId="77777777" w:rsidTr="00F3495B">
        <w:trPr>
          <w:trHeight w:val="340"/>
        </w:trPr>
        <w:tc>
          <w:tcPr>
            <w:tcW w:w="5246" w:type="dxa"/>
            <w:shd w:val="clear" w:color="auto" w:fill="auto"/>
            <w:hideMark/>
          </w:tcPr>
          <w:p w14:paraId="1E7321C4" w14:textId="77777777" w:rsidR="00E1403B" w:rsidRPr="00427FD5" w:rsidRDefault="00E1403B" w:rsidP="00427FD5">
            <w:pPr>
              <w:pStyle w:val="ListParagraph"/>
              <w:numPr>
                <w:ilvl w:val="0"/>
                <w:numId w:val="4"/>
              </w:numPr>
              <w:spacing w:line="360" w:lineRule="auto"/>
              <w:rPr>
                <w:color w:val="000000"/>
              </w:rPr>
            </w:pPr>
            <w:r w:rsidRPr="00427FD5">
              <w:rPr>
                <w:color w:val="000000"/>
              </w:rPr>
              <w:t>Reducing resource dependencies</w:t>
            </w:r>
          </w:p>
        </w:tc>
        <w:tc>
          <w:tcPr>
            <w:tcW w:w="3118" w:type="dxa"/>
            <w:vMerge/>
            <w:vAlign w:val="center"/>
            <w:hideMark/>
          </w:tcPr>
          <w:p w14:paraId="41E30F87" w14:textId="77777777" w:rsidR="00E1403B" w:rsidRPr="00333765" w:rsidRDefault="00E1403B" w:rsidP="00333765">
            <w:pPr>
              <w:spacing w:line="360" w:lineRule="auto"/>
              <w:rPr>
                <w:color w:val="000000"/>
              </w:rPr>
            </w:pPr>
          </w:p>
        </w:tc>
        <w:tc>
          <w:tcPr>
            <w:tcW w:w="1701" w:type="dxa"/>
            <w:vMerge/>
            <w:vAlign w:val="center"/>
            <w:hideMark/>
          </w:tcPr>
          <w:p w14:paraId="3ED79824" w14:textId="77777777" w:rsidR="00E1403B" w:rsidRPr="00333765" w:rsidRDefault="00E1403B" w:rsidP="00333765">
            <w:pPr>
              <w:spacing w:line="360" w:lineRule="auto"/>
              <w:rPr>
                <w:color w:val="000000"/>
              </w:rPr>
            </w:pPr>
          </w:p>
        </w:tc>
      </w:tr>
      <w:tr w:rsidR="00E1403B" w:rsidRPr="00333765" w14:paraId="6EF96FED" w14:textId="77777777" w:rsidTr="00F3495B">
        <w:trPr>
          <w:trHeight w:val="320"/>
        </w:trPr>
        <w:tc>
          <w:tcPr>
            <w:tcW w:w="5246" w:type="dxa"/>
            <w:shd w:val="clear" w:color="auto" w:fill="auto"/>
            <w:noWrap/>
            <w:hideMark/>
          </w:tcPr>
          <w:p w14:paraId="11ADD999" w14:textId="77777777" w:rsidR="00E1403B" w:rsidRPr="00427FD5" w:rsidRDefault="00E1403B" w:rsidP="00427FD5">
            <w:pPr>
              <w:pStyle w:val="ListParagraph"/>
              <w:numPr>
                <w:ilvl w:val="0"/>
                <w:numId w:val="4"/>
              </w:numPr>
              <w:spacing w:line="360" w:lineRule="auto"/>
              <w:rPr>
                <w:color w:val="000000"/>
              </w:rPr>
            </w:pPr>
            <w:r w:rsidRPr="00427FD5">
              <w:rPr>
                <w:color w:val="000000"/>
              </w:rPr>
              <w:t>Slow but steady gains through focusing on niche market</w:t>
            </w:r>
          </w:p>
        </w:tc>
        <w:tc>
          <w:tcPr>
            <w:tcW w:w="3118" w:type="dxa"/>
            <w:vMerge/>
            <w:vAlign w:val="center"/>
            <w:hideMark/>
          </w:tcPr>
          <w:p w14:paraId="55816F03" w14:textId="77777777" w:rsidR="00E1403B" w:rsidRPr="00333765" w:rsidRDefault="00E1403B" w:rsidP="00333765">
            <w:pPr>
              <w:spacing w:line="360" w:lineRule="auto"/>
              <w:rPr>
                <w:color w:val="000000"/>
              </w:rPr>
            </w:pPr>
          </w:p>
        </w:tc>
        <w:tc>
          <w:tcPr>
            <w:tcW w:w="1701" w:type="dxa"/>
            <w:vMerge/>
            <w:vAlign w:val="center"/>
            <w:hideMark/>
          </w:tcPr>
          <w:p w14:paraId="618CBB47" w14:textId="77777777" w:rsidR="00E1403B" w:rsidRPr="00333765" w:rsidRDefault="00E1403B" w:rsidP="00333765">
            <w:pPr>
              <w:spacing w:line="360" w:lineRule="auto"/>
              <w:rPr>
                <w:color w:val="000000"/>
              </w:rPr>
            </w:pPr>
          </w:p>
        </w:tc>
      </w:tr>
      <w:tr w:rsidR="00E1403B" w:rsidRPr="00333765" w14:paraId="07408852" w14:textId="77777777" w:rsidTr="00F3495B">
        <w:trPr>
          <w:trHeight w:val="340"/>
        </w:trPr>
        <w:tc>
          <w:tcPr>
            <w:tcW w:w="5246" w:type="dxa"/>
            <w:shd w:val="clear" w:color="auto" w:fill="auto"/>
            <w:hideMark/>
          </w:tcPr>
          <w:p w14:paraId="1E0268C2" w14:textId="77777777" w:rsidR="00E1403B" w:rsidRPr="00427FD5" w:rsidRDefault="00E1403B" w:rsidP="00427FD5">
            <w:pPr>
              <w:pStyle w:val="ListParagraph"/>
              <w:numPr>
                <w:ilvl w:val="0"/>
                <w:numId w:val="4"/>
              </w:numPr>
              <w:spacing w:line="360" w:lineRule="auto"/>
              <w:rPr>
                <w:color w:val="000000"/>
              </w:rPr>
            </w:pPr>
            <w:r w:rsidRPr="00427FD5">
              <w:rPr>
                <w:color w:val="000000"/>
              </w:rPr>
              <w:t>Partnering with corporates</w:t>
            </w:r>
          </w:p>
        </w:tc>
        <w:tc>
          <w:tcPr>
            <w:tcW w:w="3118" w:type="dxa"/>
            <w:vMerge w:val="restart"/>
            <w:shd w:val="clear" w:color="auto" w:fill="auto"/>
            <w:hideMark/>
          </w:tcPr>
          <w:p w14:paraId="5D799B10" w14:textId="13C8D3C8" w:rsidR="00E1403B" w:rsidRPr="00333765" w:rsidRDefault="00E1403B" w:rsidP="00333765">
            <w:pPr>
              <w:spacing w:line="360" w:lineRule="auto"/>
              <w:jc w:val="center"/>
              <w:rPr>
                <w:color w:val="000000"/>
              </w:rPr>
            </w:pPr>
            <w:r w:rsidRPr="00333765">
              <w:rPr>
                <w:color w:val="000000"/>
              </w:rPr>
              <w:t>Alliance building</w:t>
            </w:r>
          </w:p>
        </w:tc>
        <w:tc>
          <w:tcPr>
            <w:tcW w:w="1701" w:type="dxa"/>
            <w:vMerge/>
            <w:vAlign w:val="center"/>
            <w:hideMark/>
          </w:tcPr>
          <w:p w14:paraId="1D3EA4AF" w14:textId="77777777" w:rsidR="00E1403B" w:rsidRPr="00333765" w:rsidRDefault="00E1403B" w:rsidP="00333765">
            <w:pPr>
              <w:spacing w:line="360" w:lineRule="auto"/>
              <w:rPr>
                <w:color w:val="000000"/>
              </w:rPr>
            </w:pPr>
          </w:p>
        </w:tc>
      </w:tr>
      <w:tr w:rsidR="00E1403B" w:rsidRPr="00333765" w14:paraId="62FB802D" w14:textId="77777777" w:rsidTr="00F3495B">
        <w:trPr>
          <w:trHeight w:val="680"/>
        </w:trPr>
        <w:tc>
          <w:tcPr>
            <w:tcW w:w="5246" w:type="dxa"/>
            <w:shd w:val="clear" w:color="auto" w:fill="auto"/>
            <w:hideMark/>
          </w:tcPr>
          <w:p w14:paraId="51BA74D9" w14:textId="77777777" w:rsidR="00E1403B" w:rsidRPr="00427FD5" w:rsidRDefault="00E1403B" w:rsidP="00427FD5">
            <w:pPr>
              <w:pStyle w:val="ListParagraph"/>
              <w:numPr>
                <w:ilvl w:val="0"/>
                <w:numId w:val="4"/>
              </w:numPr>
              <w:spacing w:line="360" w:lineRule="auto"/>
              <w:rPr>
                <w:color w:val="000000"/>
              </w:rPr>
            </w:pPr>
            <w:r w:rsidRPr="00427FD5">
              <w:rPr>
                <w:color w:val="000000"/>
              </w:rPr>
              <w:t>Capacity building for ULBs rather than directly providing services to them/ mentoring</w:t>
            </w:r>
          </w:p>
        </w:tc>
        <w:tc>
          <w:tcPr>
            <w:tcW w:w="3118" w:type="dxa"/>
            <w:vMerge/>
            <w:vAlign w:val="center"/>
            <w:hideMark/>
          </w:tcPr>
          <w:p w14:paraId="79219879" w14:textId="77777777" w:rsidR="00E1403B" w:rsidRPr="00333765" w:rsidRDefault="00E1403B" w:rsidP="00333765">
            <w:pPr>
              <w:spacing w:line="360" w:lineRule="auto"/>
              <w:rPr>
                <w:color w:val="000000"/>
              </w:rPr>
            </w:pPr>
          </w:p>
        </w:tc>
        <w:tc>
          <w:tcPr>
            <w:tcW w:w="1701" w:type="dxa"/>
            <w:vMerge/>
            <w:vAlign w:val="center"/>
            <w:hideMark/>
          </w:tcPr>
          <w:p w14:paraId="18E34C86" w14:textId="77777777" w:rsidR="00E1403B" w:rsidRPr="00333765" w:rsidRDefault="00E1403B" w:rsidP="00333765">
            <w:pPr>
              <w:spacing w:line="360" w:lineRule="auto"/>
              <w:rPr>
                <w:color w:val="000000"/>
              </w:rPr>
            </w:pPr>
          </w:p>
        </w:tc>
      </w:tr>
      <w:tr w:rsidR="00E1403B" w:rsidRPr="00333765" w14:paraId="1CD7CF5C" w14:textId="77777777" w:rsidTr="00F3495B">
        <w:trPr>
          <w:trHeight w:val="340"/>
        </w:trPr>
        <w:tc>
          <w:tcPr>
            <w:tcW w:w="5246" w:type="dxa"/>
            <w:shd w:val="clear" w:color="auto" w:fill="auto"/>
            <w:hideMark/>
          </w:tcPr>
          <w:p w14:paraId="657133D5" w14:textId="77777777" w:rsidR="00E1403B" w:rsidRPr="00427FD5" w:rsidRDefault="00E1403B" w:rsidP="00427FD5">
            <w:pPr>
              <w:pStyle w:val="ListParagraph"/>
              <w:numPr>
                <w:ilvl w:val="0"/>
                <w:numId w:val="4"/>
              </w:numPr>
              <w:spacing w:line="360" w:lineRule="auto"/>
              <w:rPr>
                <w:color w:val="000000"/>
              </w:rPr>
            </w:pPr>
            <w:r w:rsidRPr="00427FD5">
              <w:rPr>
                <w:color w:val="000000"/>
              </w:rPr>
              <w:t>Raising awareness</w:t>
            </w:r>
          </w:p>
        </w:tc>
        <w:tc>
          <w:tcPr>
            <w:tcW w:w="3118" w:type="dxa"/>
            <w:vMerge/>
            <w:vAlign w:val="center"/>
            <w:hideMark/>
          </w:tcPr>
          <w:p w14:paraId="42DE6B63" w14:textId="77777777" w:rsidR="00E1403B" w:rsidRPr="00333765" w:rsidRDefault="00E1403B" w:rsidP="00333765">
            <w:pPr>
              <w:spacing w:line="360" w:lineRule="auto"/>
              <w:rPr>
                <w:color w:val="000000"/>
              </w:rPr>
            </w:pPr>
          </w:p>
        </w:tc>
        <w:tc>
          <w:tcPr>
            <w:tcW w:w="1701" w:type="dxa"/>
            <w:vMerge/>
            <w:vAlign w:val="center"/>
            <w:hideMark/>
          </w:tcPr>
          <w:p w14:paraId="69CA9C37" w14:textId="77777777" w:rsidR="00E1403B" w:rsidRPr="00333765" w:rsidRDefault="00E1403B" w:rsidP="00333765">
            <w:pPr>
              <w:spacing w:line="360" w:lineRule="auto"/>
              <w:rPr>
                <w:color w:val="000000"/>
              </w:rPr>
            </w:pPr>
          </w:p>
        </w:tc>
      </w:tr>
      <w:tr w:rsidR="00E1403B" w:rsidRPr="00333765" w14:paraId="48DD383B" w14:textId="77777777" w:rsidTr="00F3495B">
        <w:trPr>
          <w:trHeight w:val="320"/>
        </w:trPr>
        <w:tc>
          <w:tcPr>
            <w:tcW w:w="5246" w:type="dxa"/>
            <w:shd w:val="clear" w:color="auto" w:fill="auto"/>
            <w:noWrap/>
            <w:hideMark/>
          </w:tcPr>
          <w:p w14:paraId="7D2AB602" w14:textId="77777777" w:rsidR="00E1403B" w:rsidRPr="00427FD5" w:rsidRDefault="00E1403B" w:rsidP="00427FD5">
            <w:pPr>
              <w:pStyle w:val="ListParagraph"/>
              <w:numPr>
                <w:ilvl w:val="0"/>
                <w:numId w:val="4"/>
              </w:numPr>
              <w:spacing w:line="360" w:lineRule="auto"/>
              <w:rPr>
                <w:color w:val="000000"/>
              </w:rPr>
            </w:pPr>
            <w:r w:rsidRPr="00427FD5">
              <w:rPr>
                <w:color w:val="000000"/>
              </w:rPr>
              <w:t>Focusing on social impact</w:t>
            </w:r>
          </w:p>
        </w:tc>
        <w:tc>
          <w:tcPr>
            <w:tcW w:w="3118" w:type="dxa"/>
            <w:vMerge w:val="restart"/>
            <w:shd w:val="clear" w:color="auto" w:fill="auto"/>
            <w:hideMark/>
          </w:tcPr>
          <w:p w14:paraId="6A955F8A" w14:textId="50FBDCF4" w:rsidR="00E1403B" w:rsidRPr="00333765" w:rsidRDefault="0014581F" w:rsidP="00333765">
            <w:pPr>
              <w:spacing w:line="360" w:lineRule="auto"/>
              <w:jc w:val="center"/>
              <w:rPr>
                <w:color w:val="000000"/>
              </w:rPr>
            </w:pPr>
            <w:r w:rsidRPr="00333765">
              <w:rPr>
                <w:color w:val="000000"/>
              </w:rPr>
              <w:t>Paradox</w:t>
            </w:r>
            <w:r w:rsidR="00747C0F" w:rsidRPr="00333765">
              <w:rPr>
                <w:color w:val="000000"/>
              </w:rPr>
              <w:t xml:space="preserve"> Management</w:t>
            </w:r>
          </w:p>
        </w:tc>
        <w:tc>
          <w:tcPr>
            <w:tcW w:w="1701" w:type="dxa"/>
            <w:vMerge/>
            <w:vAlign w:val="center"/>
            <w:hideMark/>
          </w:tcPr>
          <w:p w14:paraId="7F7F11DD" w14:textId="77777777" w:rsidR="00E1403B" w:rsidRPr="00333765" w:rsidRDefault="00E1403B" w:rsidP="00333765">
            <w:pPr>
              <w:spacing w:line="360" w:lineRule="auto"/>
              <w:rPr>
                <w:color w:val="000000"/>
              </w:rPr>
            </w:pPr>
          </w:p>
        </w:tc>
      </w:tr>
      <w:tr w:rsidR="00E1403B" w:rsidRPr="00333765" w14:paraId="650604FD" w14:textId="77777777" w:rsidTr="00F3495B">
        <w:trPr>
          <w:trHeight w:val="320"/>
        </w:trPr>
        <w:tc>
          <w:tcPr>
            <w:tcW w:w="5246" w:type="dxa"/>
            <w:shd w:val="clear" w:color="auto" w:fill="auto"/>
            <w:noWrap/>
            <w:hideMark/>
          </w:tcPr>
          <w:p w14:paraId="69C30D51" w14:textId="77777777" w:rsidR="00E1403B" w:rsidRPr="00427FD5" w:rsidRDefault="00E1403B" w:rsidP="00427FD5">
            <w:pPr>
              <w:pStyle w:val="ListParagraph"/>
              <w:numPr>
                <w:ilvl w:val="0"/>
                <w:numId w:val="4"/>
              </w:numPr>
              <w:spacing w:line="360" w:lineRule="auto"/>
              <w:rPr>
                <w:color w:val="000000"/>
              </w:rPr>
            </w:pPr>
            <w:r w:rsidRPr="00427FD5">
              <w:rPr>
                <w:color w:val="000000"/>
              </w:rPr>
              <w:t>Focusing on environmental impact</w:t>
            </w:r>
          </w:p>
        </w:tc>
        <w:tc>
          <w:tcPr>
            <w:tcW w:w="3118" w:type="dxa"/>
            <w:vMerge/>
            <w:vAlign w:val="center"/>
            <w:hideMark/>
          </w:tcPr>
          <w:p w14:paraId="7AE2CD1D" w14:textId="77777777" w:rsidR="00E1403B" w:rsidRPr="00333765" w:rsidRDefault="00E1403B" w:rsidP="00333765">
            <w:pPr>
              <w:spacing w:line="360" w:lineRule="auto"/>
              <w:rPr>
                <w:color w:val="000000"/>
              </w:rPr>
            </w:pPr>
          </w:p>
        </w:tc>
        <w:tc>
          <w:tcPr>
            <w:tcW w:w="1701" w:type="dxa"/>
            <w:vMerge/>
            <w:vAlign w:val="center"/>
            <w:hideMark/>
          </w:tcPr>
          <w:p w14:paraId="69E3D8EE" w14:textId="77777777" w:rsidR="00E1403B" w:rsidRPr="00333765" w:rsidRDefault="00E1403B" w:rsidP="00333765">
            <w:pPr>
              <w:spacing w:line="360" w:lineRule="auto"/>
              <w:rPr>
                <w:color w:val="000000"/>
              </w:rPr>
            </w:pPr>
          </w:p>
        </w:tc>
      </w:tr>
      <w:tr w:rsidR="00E1403B" w:rsidRPr="00333765" w14:paraId="6BBBDB5D" w14:textId="77777777" w:rsidTr="00F3495B">
        <w:trPr>
          <w:trHeight w:val="320"/>
        </w:trPr>
        <w:tc>
          <w:tcPr>
            <w:tcW w:w="5246" w:type="dxa"/>
            <w:shd w:val="clear" w:color="auto" w:fill="auto"/>
            <w:noWrap/>
            <w:hideMark/>
          </w:tcPr>
          <w:p w14:paraId="32FA58A5" w14:textId="77777777" w:rsidR="00E1403B" w:rsidRPr="00427FD5" w:rsidRDefault="00E1403B" w:rsidP="00427FD5">
            <w:pPr>
              <w:pStyle w:val="ListParagraph"/>
              <w:numPr>
                <w:ilvl w:val="0"/>
                <w:numId w:val="4"/>
              </w:numPr>
              <w:spacing w:line="360" w:lineRule="auto"/>
              <w:rPr>
                <w:color w:val="000000"/>
              </w:rPr>
            </w:pPr>
            <w:r w:rsidRPr="00427FD5">
              <w:rPr>
                <w:color w:val="000000"/>
              </w:rPr>
              <w:t>Both/ And approach</w:t>
            </w:r>
          </w:p>
        </w:tc>
        <w:tc>
          <w:tcPr>
            <w:tcW w:w="3118" w:type="dxa"/>
            <w:shd w:val="clear" w:color="auto" w:fill="auto"/>
            <w:hideMark/>
          </w:tcPr>
          <w:p w14:paraId="492779A6" w14:textId="77777777" w:rsidR="00E1403B" w:rsidRPr="00333765" w:rsidRDefault="00E1403B" w:rsidP="00333765">
            <w:pPr>
              <w:spacing w:line="360" w:lineRule="auto"/>
              <w:jc w:val="center"/>
              <w:rPr>
                <w:color w:val="000000"/>
              </w:rPr>
            </w:pPr>
            <w:r w:rsidRPr="00333765">
              <w:rPr>
                <w:color w:val="000000"/>
              </w:rPr>
              <w:t> </w:t>
            </w:r>
          </w:p>
        </w:tc>
        <w:tc>
          <w:tcPr>
            <w:tcW w:w="1701" w:type="dxa"/>
            <w:vMerge/>
            <w:vAlign w:val="center"/>
            <w:hideMark/>
          </w:tcPr>
          <w:p w14:paraId="0A72A8A1" w14:textId="77777777" w:rsidR="00E1403B" w:rsidRPr="00333765" w:rsidRDefault="00E1403B" w:rsidP="00333765">
            <w:pPr>
              <w:spacing w:line="360" w:lineRule="auto"/>
              <w:rPr>
                <w:color w:val="000000"/>
              </w:rPr>
            </w:pPr>
          </w:p>
        </w:tc>
      </w:tr>
      <w:tr w:rsidR="00E1403B" w:rsidRPr="00333765" w14:paraId="530CA495" w14:textId="77777777" w:rsidTr="00F3495B">
        <w:trPr>
          <w:trHeight w:val="320"/>
        </w:trPr>
        <w:tc>
          <w:tcPr>
            <w:tcW w:w="5246" w:type="dxa"/>
            <w:shd w:val="clear" w:color="auto" w:fill="auto"/>
            <w:noWrap/>
            <w:hideMark/>
          </w:tcPr>
          <w:p w14:paraId="057FE580" w14:textId="596B9843" w:rsidR="00E1403B" w:rsidRPr="00427FD5" w:rsidRDefault="00E1403B" w:rsidP="00427FD5">
            <w:pPr>
              <w:pStyle w:val="ListParagraph"/>
              <w:numPr>
                <w:ilvl w:val="0"/>
                <w:numId w:val="4"/>
              </w:numPr>
              <w:spacing w:line="360" w:lineRule="auto"/>
              <w:rPr>
                <w:color w:val="000000"/>
              </w:rPr>
            </w:pPr>
            <w:r w:rsidRPr="00427FD5">
              <w:rPr>
                <w:color w:val="000000"/>
              </w:rPr>
              <w:t>Focusing providing a positive customer experience</w:t>
            </w:r>
            <w:r w:rsidR="00D558F4">
              <w:rPr>
                <w:color w:val="000000"/>
              </w:rPr>
              <w:t xml:space="preserve"> through process orientation</w:t>
            </w:r>
          </w:p>
        </w:tc>
        <w:tc>
          <w:tcPr>
            <w:tcW w:w="3118" w:type="dxa"/>
            <w:vMerge w:val="restart"/>
            <w:shd w:val="clear" w:color="auto" w:fill="auto"/>
            <w:noWrap/>
            <w:hideMark/>
          </w:tcPr>
          <w:p w14:paraId="16941201" w14:textId="57DDC332" w:rsidR="00E1403B" w:rsidRPr="00333765" w:rsidRDefault="000A3A6C" w:rsidP="00333765">
            <w:pPr>
              <w:spacing w:line="360" w:lineRule="auto"/>
              <w:rPr>
                <w:color w:val="000000"/>
              </w:rPr>
            </w:pPr>
            <w:r w:rsidRPr="00333765">
              <w:rPr>
                <w:color w:val="000000"/>
              </w:rPr>
              <w:t>Professionalism</w:t>
            </w:r>
            <w:r w:rsidR="00E1403B" w:rsidRPr="00333765">
              <w:rPr>
                <w:color w:val="000000"/>
              </w:rPr>
              <w:t xml:space="preserve"> </w:t>
            </w:r>
          </w:p>
        </w:tc>
        <w:tc>
          <w:tcPr>
            <w:tcW w:w="1701" w:type="dxa"/>
            <w:vMerge/>
            <w:vAlign w:val="center"/>
            <w:hideMark/>
          </w:tcPr>
          <w:p w14:paraId="4983742C" w14:textId="77777777" w:rsidR="00E1403B" w:rsidRPr="00333765" w:rsidRDefault="00E1403B" w:rsidP="00333765">
            <w:pPr>
              <w:spacing w:line="360" w:lineRule="auto"/>
              <w:rPr>
                <w:color w:val="000000"/>
              </w:rPr>
            </w:pPr>
          </w:p>
        </w:tc>
      </w:tr>
      <w:tr w:rsidR="00E1403B" w:rsidRPr="00333765" w14:paraId="038840A8" w14:textId="77777777" w:rsidTr="00F3495B">
        <w:trPr>
          <w:trHeight w:val="320"/>
        </w:trPr>
        <w:tc>
          <w:tcPr>
            <w:tcW w:w="5246" w:type="dxa"/>
            <w:shd w:val="clear" w:color="auto" w:fill="auto"/>
            <w:noWrap/>
            <w:hideMark/>
          </w:tcPr>
          <w:p w14:paraId="2712D7D9" w14:textId="77777777" w:rsidR="00E1403B" w:rsidRPr="00427FD5" w:rsidRDefault="00E1403B" w:rsidP="00427FD5">
            <w:pPr>
              <w:pStyle w:val="ListParagraph"/>
              <w:numPr>
                <w:ilvl w:val="0"/>
                <w:numId w:val="4"/>
              </w:numPr>
              <w:spacing w:line="360" w:lineRule="auto"/>
              <w:rPr>
                <w:color w:val="000000"/>
              </w:rPr>
            </w:pPr>
            <w:r w:rsidRPr="00427FD5">
              <w:rPr>
                <w:color w:val="000000"/>
              </w:rPr>
              <w:t>Good people management practices</w:t>
            </w:r>
          </w:p>
        </w:tc>
        <w:tc>
          <w:tcPr>
            <w:tcW w:w="3118" w:type="dxa"/>
            <w:vMerge/>
            <w:vAlign w:val="center"/>
            <w:hideMark/>
          </w:tcPr>
          <w:p w14:paraId="18EF7301" w14:textId="77777777" w:rsidR="00E1403B" w:rsidRPr="00333765" w:rsidRDefault="00E1403B" w:rsidP="00333765">
            <w:pPr>
              <w:spacing w:line="360" w:lineRule="auto"/>
              <w:rPr>
                <w:color w:val="000000"/>
              </w:rPr>
            </w:pPr>
          </w:p>
        </w:tc>
        <w:tc>
          <w:tcPr>
            <w:tcW w:w="1701" w:type="dxa"/>
            <w:vMerge/>
            <w:vAlign w:val="center"/>
            <w:hideMark/>
          </w:tcPr>
          <w:p w14:paraId="351BB8AB" w14:textId="77777777" w:rsidR="00E1403B" w:rsidRPr="00333765" w:rsidRDefault="00E1403B" w:rsidP="00333765">
            <w:pPr>
              <w:spacing w:line="360" w:lineRule="auto"/>
              <w:rPr>
                <w:color w:val="000000"/>
              </w:rPr>
            </w:pPr>
          </w:p>
        </w:tc>
      </w:tr>
      <w:tr w:rsidR="00E1403B" w:rsidRPr="00333765" w14:paraId="2A36DC4C" w14:textId="77777777" w:rsidTr="00F3495B">
        <w:trPr>
          <w:trHeight w:val="320"/>
        </w:trPr>
        <w:tc>
          <w:tcPr>
            <w:tcW w:w="5246" w:type="dxa"/>
            <w:shd w:val="clear" w:color="auto" w:fill="auto"/>
            <w:noWrap/>
            <w:hideMark/>
          </w:tcPr>
          <w:p w14:paraId="1D2519EA" w14:textId="77777777" w:rsidR="00E1403B" w:rsidRPr="00427FD5" w:rsidRDefault="00E1403B" w:rsidP="00427FD5">
            <w:pPr>
              <w:pStyle w:val="ListParagraph"/>
              <w:numPr>
                <w:ilvl w:val="0"/>
                <w:numId w:val="4"/>
              </w:numPr>
              <w:spacing w:line="360" w:lineRule="auto"/>
              <w:rPr>
                <w:color w:val="000000"/>
              </w:rPr>
            </w:pPr>
            <w:r w:rsidRPr="00427FD5">
              <w:rPr>
                <w:color w:val="000000"/>
              </w:rPr>
              <w:t>Organisational Expertise</w:t>
            </w:r>
          </w:p>
        </w:tc>
        <w:tc>
          <w:tcPr>
            <w:tcW w:w="3118" w:type="dxa"/>
            <w:vMerge/>
            <w:vAlign w:val="center"/>
            <w:hideMark/>
          </w:tcPr>
          <w:p w14:paraId="335FF848" w14:textId="77777777" w:rsidR="00E1403B" w:rsidRPr="00333765" w:rsidRDefault="00E1403B" w:rsidP="00333765">
            <w:pPr>
              <w:spacing w:line="360" w:lineRule="auto"/>
              <w:rPr>
                <w:color w:val="000000"/>
              </w:rPr>
            </w:pPr>
          </w:p>
        </w:tc>
        <w:tc>
          <w:tcPr>
            <w:tcW w:w="1701" w:type="dxa"/>
            <w:vMerge/>
            <w:vAlign w:val="center"/>
            <w:hideMark/>
          </w:tcPr>
          <w:p w14:paraId="03C4A692" w14:textId="77777777" w:rsidR="00E1403B" w:rsidRPr="00333765" w:rsidRDefault="00E1403B" w:rsidP="00333765">
            <w:pPr>
              <w:spacing w:line="360" w:lineRule="auto"/>
              <w:rPr>
                <w:color w:val="000000"/>
              </w:rPr>
            </w:pPr>
          </w:p>
        </w:tc>
      </w:tr>
      <w:tr w:rsidR="00E1403B" w:rsidRPr="00333765" w14:paraId="1B15E72C" w14:textId="77777777" w:rsidTr="00F3495B">
        <w:trPr>
          <w:trHeight w:val="320"/>
        </w:trPr>
        <w:tc>
          <w:tcPr>
            <w:tcW w:w="5246" w:type="dxa"/>
            <w:shd w:val="clear" w:color="auto" w:fill="auto"/>
            <w:noWrap/>
            <w:hideMark/>
          </w:tcPr>
          <w:p w14:paraId="471E53DF" w14:textId="77777777" w:rsidR="00E1403B" w:rsidRPr="00427FD5" w:rsidRDefault="00E1403B" w:rsidP="00427FD5">
            <w:pPr>
              <w:pStyle w:val="ListParagraph"/>
              <w:numPr>
                <w:ilvl w:val="0"/>
                <w:numId w:val="4"/>
              </w:numPr>
              <w:spacing w:line="360" w:lineRule="auto"/>
              <w:rPr>
                <w:color w:val="000000"/>
              </w:rPr>
            </w:pPr>
            <w:r w:rsidRPr="00427FD5">
              <w:rPr>
                <w:color w:val="000000"/>
              </w:rPr>
              <w:t>Data Management</w:t>
            </w:r>
          </w:p>
        </w:tc>
        <w:tc>
          <w:tcPr>
            <w:tcW w:w="3118" w:type="dxa"/>
            <w:vMerge w:val="restart"/>
            <w:shd w:val="clear" w:color="auto" w:fill="auto"/>
            <w:hideMark/>
          </w:tcPr>
          <w:p w14:paraId="71847AD5" w14:textId="7BDEAF57" w:rsidR="00E1403B" w:rsidRPr="00333765" w:rsidRDefault="00E1403B" w:rsidP="00333765">
            <w:pPr>
              <w:spacing w:line="360" w:lineRule="auto"/>
              <w:jc w:val="center"/>
              <w:rPr>
                <w:color w:val="000000"/>
              </w:rPr>
            </w:pPr>
            <w:r w:rsidRPr="00333765">
              <w:rPr>
                <w:color w:val="000000"/>
              </w:rPr>
              <w:t>Innovation/ Differentiation</w:t>
            </w:r>
          </w:p>
        </w:tc>
        <w:tc>
          <w:tcPr>
            <w:tcW w:w="1701" w:type="dxa"/>
            <w:vMerge/>
            <w:vAlign w:val="center"/>
            <w:hideMark/>
          </w:tcPr>
          <w:p w14:paraId="02694202" w14:textId="77777777" w:rsidR="00E1403B" w:rsidRPr="00333765" w:rsidRDefault="00E1403B" w:rsidP="00333765">
            <w:pPr>
              <w:spacing w:line="360" w:lineRule="auto"/>
              <w:rPr>
                <w:color w:val="000000"/>
              </w:rPr>
            </w:pPr>
          </w:p>
        </w:tc>
      </w:tr>
      <w:tr w:rsidR="00E1403B" w:rsidRPr="00333765" w14:paraId="004BCBDD" w14:textId="77777777" w:rsidTr="00F3495B">
        <w:trPr>
          <w:trHeight w:val="320"/>
        </w:trPr>
        <w:tc>
          <w:tcPr>
            <w:tcW w:w="5246" w:type="dxa"/>
            <w:shd w:val="clear" w:color="auto" w:fill="auto"/>
            <w:noWrap/>
            <w:hideMark/>
          </w:tcPr>
          <w:p w14:paraId="32524F6A" w14:textId="77777777" w:rsidR="00E1403B" w:rsidRPr="00427FD5" w:rsidRDefault="00E1403B" w:rsidP="00427FD5">
            <w:pPr>
              <w:pStyle w:val="ListParagraph"/>
              <w:numPr>
                <w:ilvl w:val="0"/>
                <w:numId w:val="4"/>
              </w:numPr>
              <w:spacing w:line="360" w:lineRule="auto"/>
              <w:rPr>
                <w:color w:val="000000"/>
              </w:rPr>
            </w:pPr>
            <w:r w:rsidRPr="00427FD5">
              <w:rPr>
                <w:color w:val="000000"/>
              </w:rPr>
              <w:t>Innovative/ product or service</w:t>
            </w:r>
          </w:p>
        </w:tc>
        <w:tc>
          <w:tcPr>
            <w:tcW w:w="3118" w:type="dxa"/>
            <w:vMerge/>
            <w:vAlign w:val="center"/>
            <w:hideMark/>
          </w:tcPr>
          <w:p w14:paraId="1ABD6A7B" w14:textId="77777777" w:rsidR="00E1403B" w:rsidRPr="00333765" w:rsidRDefault="00E1403B" w:rsidP="00333765">
            <w:pPr>
              <w:spacing w:line="360" w:lineRule="auto"/>
              <w:rPr>
                <w:color w:val="000000"/>
              </w:rPr>
            </w:pPr>
          </w:p>
        </w:tc>
        <w:tc>
          <w:tcPr>
            <w:tcW w:w="1701" w:type="dxa"/>
            <w:vMerge/>
            <w:vAlign w:val="center"/>
            <w:hideMark/>
          </w:tcPr>
          <w:p w14:paraId="6FAAA368" w14:textId="77777777" w:rsidR="00E1403B" w:rsidRPr="00333765" w:rsidRDefault="00E1403B" w:rsidP="00333765">
            <w:pPr>
              <w:spacing w:line="360" w:lineRule="auto"/>
              <w:rPr>
                <w:color w:val="000000"/>
              </w:rPr>
            </w:pPr>
          </w:p>
        </w:tc>
      </w:tr>
    </w:tbl>
    <w:p w14:paraId="79E5D2EB" w14:textId="77777777" w:rsidR="00E1403B" w:rsidRPr="00333765" w:rsidRDefault="00E1403B" w:rsidP="00333765">
      <w:pPr>
        <w:autoSpaceDE w:val="0"/>
        <w:autoSpaceDN w:val="0"/>
        <w:adjustRightInd w:val="0"/>
        <w:spacing w:line="360" w:lineRule="auto"/>
        <w:jc w:val="both"/>
        <w:rPr>
          <w:rFonts w:eastAsiaTheme="minorHAnsi"/>
          <w:lang w:eastAsia="en-US"/>
          <w14:ligatures w14:val="standardContextual"/>
        </w:rPr>
      </w:pPr>
    </w:p>
    <w:p w14:paraId="66F8A698" w14:textId="77777777" w:rsidR="00700EC1" w:rsidRDefault="00700EC1" w:rsidP="00700EC1">
      <w:pPr>
        <w:pStyle w:val="paragraph"/>
        <w:spacing w:before="0" w:beforeAutospacing="0" w:after="0" w:afterAutospacing="0"/>
        <w:textAlignment w:val="baseline"/>
        <w:rPr>
          <w:rStyle w:val="eop"/>
          <w:rFonts w:eastAsiaTheme="majorEastAsia"/>
          <w:color w:val="2F5496"/>
        </w:rPr>
      </w:pPr>
      <w:r w:rsidRPr="000C7739">
        <w:rPr>
          <w:rStyle w:val="normaltextrun"/>
          <w:rFonts w:eastAsiaTheme="majorEastAsia"/>
          <w:color w:val="2F5496"/>
          <w:lang w:val="en-IN"/>
        </w:rPr>
        <w:t>4.0 Results and Discussion</w:t>
      </w:r>
      <w:r w:rsidRPr="000C7739">
        <w:rPr>
          <w:rStyle w:val="eop"/>
          <w:rFonts w:eastAsiaTheme="majorEastAsia"/>
          <w:color w:val="2F5496"/>
        </w:rPr>
        <w:t> </w:t>
      </w:r>
    </w:p>
    <w:p w14:paraId="33AF4D83" w14:textId="77777777" w:rsidR="00C65C65" w:rsidRPr="000C7739" w:rsidRDefault="00C65C65" w:rsidP="00700EC1">
      <w:pPr>
        <w:pStyle w:val="paragraph"/>
        <w:spacing w:before="0" w:beforeAutospacing="0" w:after="0" w:afterAutospacing="0"/>
        <w:textAlignment w:val="baseline"/>
        <w:rPr>
          <w:rStyle w:val="eop"/>
          <w:rFonts w:eastAsiaTheme="majorEastAsia"/>
          <w:color w:val="2F5496"/>
        </w:rPr>
      </w:pPr>
    </w:p>
    <w:p w14:paraId="6C1BF3B3" w14:textId="77777777" w:rsidR="00700EC1" w:rsidRPr="000C7739" w:rsidRDefault="00700EC1" w:rsidP="00700EC1">
      <w:pPr>
        <w:pStyle w:val="paragraph"/>
        <w:spacing w:before="0" w:beforeAutospacing="0" w:after="0" w:afterAutospacing="0"/>
        <w:jc w:val="both"/>
        <w:textAlignment w:val="baseline"/>
      </w:pPr>
      <w:r w:rsidRPr="000C7739">
        <w:t xml:space="preserve">The analysis of interviews led to two key findings. First, the study confirmed that contextual factors such as regulatory changes, PIBOs, residential communities and civil society have created opportunities for the rise of SEs in waste management. However, government bodies, financial institutions, the labour market as well as the socio-cultural context posed challenges for them. Second, as these SEs balance competing institutional logic of social impact and revenue generation, they adopt strategic responses to manage the contextual factors which help them to ensure survival and growth. The study found that in addition to strategies of ‘avoidance’ and ‘conforming’ (Oliver, 1991; </w:t>
      </w:r>
      <w:proofErr w:type="spellStart"/>
      <w:r w:rsidRPr="000C7739">
        <w:t>Kerlin</w:t>
      </w:r>
      <w:proofErr w:type="spellEnd"/>
      <w:r w:rsidRPr="000C7739">
        <w:t>, Peng and Cui 2021) SEs extensively adopted innovation (technological and structural innovation) as well as ‘hybrid harvesting’ through developing networks to manage institutional pressures. The following paragraphs examine these findings in more detail.</w:t>
      </w:r>
    </w:p>
    <w:p w14:paraId="07611C1B" w14:textId="77777777" w:rsidR="00700EC1" w:rsidRPr="000C7739" w:rsidRDefault="00700EC1" w:rsidP="00700EC1">
      <w:pPr>
        <w:pStyle w:val="paragraph"/>
        <w:spacing w:before="0" w:beforeAutospacing="0" w:after="0" w:afterAutospacing="0"/>
        <w:jc w:val="both"/>
        <w:textAlignment w:val="baseline"/>
      </w:pPr>
    </w:p>
    <w:p w14:paraId="337FF7E0" w14:textId="77777777" w:rsidR="00700EC1" w:rsidRPr="000C7739" w:rsidRDefault="00700EC1" w:rsidP="00700EC1">
      <w:pPr>
        <w:rPr>
          <w:rStyle w:val="normaltextrun"/>
          <w:rFonts w:eastAsiaTheme="majorEastAsia"/>
          <w:color w:val="2F5496"/>
          <w:lang w:val="en-IN"/>
        </w:rPr>
      </w:pPr>
      <w:r w:rsidRPr="000C7739">
        <w:rPr>
          <w:rStyle w:val="normaltextrun"/>
          <w:rFonts w:eastAsiaTheme="majorEastAsia"/>
          <w:color w:val="2F5496"/>
          <w:lang w:val="en-IN"/>
        </w:rPr>
        <w:t>The impact of regulatory context and the local government bodies</w:t>
      </w:r>
    </w:p>
    <w:p w14:paraId="4F550B77" w14:textId="77777777" w:rsidR="00700EC1" w:rsidRPr="000C7739" w:rsidRDefault="00700EC1" w:rsidP="00700EC1">
      <w:pPr>
        <w:rPr>
          <w:rStyle w:val="normaltextrun"/>
          <w:rFonts w:eastAsiaTheme="majorEastAsia"/>
          <w:color w:val="2F5496"/>
          <w:lang w:val="en-IN"/>
        </w:rPr>
      </w:pPr>
    </w:p>
    <w:p w14:paraId="0CA5ABD3" w14:textId="77777777" w:rsidR="00700EC1" w:rsidRPr="000C7739" w:rsidRDefault="00700EC1" w:rsidP="00700EC1">
      <w:pPr>
        <w:rPr>
          <w:color w:val="2F5496"/>
          <w:lang w:val="en-IN"/>
        </w:rPr>
      </w:pPr>
      <w:r w:rsidRPr="000C7739">
        <w:t xml:space="preserve">India has made significant progress in waste management, owing to interests and pressures from multiple stakeholders such as national and international environmentally focussed organisations, government, communities, and individuals.  To reduce waste generation and improve disposal, several progressive regulations have been enacted. These efforts have been supplemented with wide-ranging awareness campaigns.  </w:t>
      </w:r>
    </w:p>
    <w:p w14:paraId="4ABD7E17" w14:textId="77777777" w:rsidR="00700EC1" w:rsidRPr="000C7739" w:rsidRDefault="00700EC1" w:rsidP="00700EC1">
      <w:pPr>
        <w:autoSpaceDE w:val="0"/>
        <w:autoSpaceDN w:val="0"/>
        <w:adjustRightInd w:val="0"/>
        <w:jc w:val="both"/>
      </w:pPr>
    </w:p>
    <w:p w14:paraId="629B1A49" w14:textId="77777777" w:rsidR="00700EC1" w:rsidRPr="000C7739" w:rsidRDefault="00700EC1" w:rsidP="00700EC1">
      <w:pPr>
        <w:autoSpaceDE w:val="0"/>
        <w:autoSpaceDN w:val="0"/>
        <w:adjustRightInd w:val="0"/>
        <w:jc w:val="both"/>
      </w:pPr>
      <w:r w:rsidRPr="000C7739">
        <w:t xml:space="preserve">Swachh Bharat Mission (Clean India Mission) launched in 2014 aimed to solve the problem of open defecation in India at scale by putting in resources and community engagement by running an impactful campaign that was supported by Solid Waste Management (SWM) Rules, 2016. Its urban version was launched in 2021. These provide a comprehensive framework for municipal solid waste management and put the onus of segregation at source on waste generators (which includes households, vendors, event organisers, hotels and more). Urban Local Bodies (ULBs) have the overall accountability for SWM, and their performance is ranked and publicised annually. Plastic Waste Management Rules, 2016, amended in 2023 restrict single-use plastic and mandate large producers, importers, Brand owners, and plastic waste processors (PIBOs) to collect an equivalent quantity of plastic waste introduced by them in the market. E-Waste Rules, 2022 apply to a range of products and focus on the collection of e-waste and its dismantling and recycling.  These rules also aim to improve reporting and traceability of waste. Similarly, Extended Producer Responsibility (EPR) rules (2022) put obligations in the form of mandatory targets for recycling and reuse of plastic packaging waste. </w:t>
      </w:r>
    </w:p>
    <w:p w14:paraId="734C4BDE" w14:textId="77777777" w:rsidR="00700EC1" w:rsidRPr="000C7739" w:rsidRDefault="00700EC1" w:rsidP="00700EC1">
      <w:pPr>
        <w:autoSpaceDE w:val="0"/>
        <w:autoSpaceDN w:val="0"/>
        <w:adjustRightInd w:val="0"/>
        <w:jc w:val="both"/>
      </w:pPr>
    </w:p>
    <w:p w14:paraId="51076C53" w14:textId="77777777" w:rsidR="00700EC1" w:rsidRPr="000C7739" w:rsidRDefault="00700EC1" w:rsidP="00700EC1">
      <w:pPr>
        <w:pStyle w:val="paragraph"/>
        <w:spacing w:before="0" w:beforeAutospacing="0" w:after="0" w:afterAutospacing="0"/>
        <w:jc w:val="both"/>
        <w:textAlignment w:val="baseline"/>
      </w:pPr>
      <w:r w:rsidRPr="000C7739">
        <w:t xml:space="preserve">These comprehensive waste management policies are based on the ‘polluter pays’ principle and are intended to create a shift in behaviours and encourage circularity in the system. However, their implementation is dependent on the level of commitment shown by the waste generators and the extent to which they are penalised for non-compliance. Several PBIOs are unsure of their responsibilities and do not comply, while others ‘buy certificates’ to demonstrate their commitment to the EPR obligation. </w:t>
      </w:r>
    </w:p>
    <w:p w14:paraId="24D37C8D" w14:textId="77777777" w:rsidR="00700EC1" w:rsidRPr="000C7739" w:rsidRDefault="00700EC1" w:rsidP="00700EC1">
      <w:pPr>
        <w:pStyle w:val="paragraph"/>
        <w:spacing w:before="0" w:beforeAutospacing="0" w:after="0" w:afterAutospacing="0"/>
        <w:jc w:val="both"/>
        <w:textAlignment w:val="baseline"/>
      </w:pPr>
    </w:p>
    <w:p w14:paraId="605E033D" w14:textId="77777777" w:rsidR="00700EC1" w:rsidRPr="000C7739" w:rsidRDefault="00700EC1" w:rsidP="00700EC1">
      <w:pPr>
        <w:pStyle w:val="paragraph"/>
        <w:spacing w:before="0" w:beforeAutospacing="0" w:after="0" w:afterAutospacing="0"/>
        <w:textAlignment w:val="baseline"/>
        <w:rPr>
          <w:rStyle w:val="normaltextrun"/>
          <w:rFonts w:eastAsiaTheme="majorEastAsia"/>
          <w:color w:val="000000"/>
        </w:rPr>
      </w:pPr>
      <w:r w:rsidRPr="000C7739">
        <w:rPr>
          <w:rStyle w:val="normaltextrun"/>
          <w:rFonts w:eastAsiaTheme="majorEastAsia"/>
          <w:color w:val="000000"/>
        </w:rPr>
        <w:t>Waste generators including corporations, smaller organisations, building societies, and individuals as well as Urban Local Bodies (ULBs) responsible for solid waste management often lack resources in terms of time, expertise, and personnel. The ULBs reach out to expert waste management providers including commercial organisations and smaller SEs, thereby creating opportunities in the sector. The SEs offer the necessary expertise, and waste management solutions and support capacity development in the domain. The following quote illustrates the opportunity generation:</w:t>
      </w:r>
    </w:p>
    <w:p w14:paraId="11AF2915" w14:textId="77777777" w:rsidR="00700EC1" w:rsidRPr="000C7739" w:rsidRDefault="00700EC1" w:rsidP="00700EC1">
      <w:pPr>
        <w:pStyle w:val="paragraph"/>
        <w:spacing w:before="0" w:beforeAutospacing="0" w:after="0" w:afterAutospacing="0"/>
        <w:textAlignment w:val="baseline"/>
      </w:pPr>
    </w:p>
    <w:p w14:paraId="07C7D004" w14:textId="77777777" w:rsidR="00700EC1" w:rsidRPr="000C7739" w:rsidRDefault="00700EC1" w:rsidP="00700EC1">
      <w:pPr>
        <w:autoSpaceDE w:val="0"/>
        <w:autoSpaceDN w:val="0"/>
        <w:adjustRightInd w:val="0"/>
        <w:ind w:left="720" w:hanging="720"/>
        <w:jc w:val="both"/>
        <w:rPr>
          <w:rStyle w:val="normaltextrun"/>
          <w:rFonts w:eastAsiaTheme="majorEastAsia"/>
          <w:i/>
          <w:iCs/>
          <w:color w:val="000000"/>
        </w:rPr>
      </w:pPr>
      <w:r w:rsidRPr="000C7739">
        <w:rPr>
          <w:rStyle w:val="normaltextrun"/>
          <w:rFonts w:eastAsiaTheme="majorEastAsia"/>
          <w:color w:val="000000"/>
        </w:rPr>
        <w:t>“</w:t>
      </w:r>
      <w:r w:rsidRPr="000C7739">
        <w:rPr>
          <w:rStyle w:val="normaltextrun"/>
          <w:rFonts w:eastAsiaTheme="majorEastAsia"/>
          <w:i/>
          <w:iCs/>
          <w:color w:val="000000"/>
        </w:rPr>
        <w:t>…the government is coming down hard on brands to fulfil their plastic waste recovery through EPR rules for plastic waste management…this has benefited us on the ground”</w:t>
      </w:r>
    </w:p>
    <w:p w14:paraId="1783E493" w14:textId="77777777" w:rsidR="00700EC1" w:rsidRPr="000C7739" w:rsidRDefault="00700EC1" w:rsidP="00700EC1">
      <w:pPr>
        <w:autoSpaceDE w:val="0"/>
        <w:autoSpaceDN w:val="0"/>
        <w:adjustRightInd w:val="0"/>
        <w:jc w:val="both"/>
      </w:pPr>
    </w:p>
    <w:p w14:paraId="39E49AF1"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color w:val="000000"/>
        </w:rPr>
      </w:pPr>
      <w:r w:rsidRPr="000C7739">
        <w:rPr>
          <w:rFonts w:eastAsiaTheme="minorHAnsi"/>
          <w:lang w:eastAsia="en-US"/>
          <w14:ligatures w14:val="standardContextual"/>
        </w:rPr>
        <w:t xml:space="preserve">The laws also mandate the collection and disposal of multi-layered packaging (MLP) material generated by FMCG companies. However, one of the respondents noted that commercial waste management organisations and recyclers who focus on ‘valuable’ plastics such as PET (Polyethylene terephthalate) tend to ignore low-value MLP. The sheer scale of this type of waste adds to the challenge. The SEs we interviewed, </w:t>
      </w:r>
      <w:r w:rsidRPr="000C7739">
        <w:rPr>
          <w:rStyle w:val="normaltextrun"/>
          <w:rFonts w:eastAsiaTheme="majorEastAsia"/>
          <w:color w:val="000000"/>
        </w:rPr>
        <w:t>found an opportunity in this ‘not so profitable’ but high-on ‘environmental impact’ segment of waste management. Focusing on this niche market fits well with their mission while providing opportunities for financial viability. The following quote establishes this:</w:t>
      </w:r>
    </w:p>
    <w:p w14:paraId="1218EA97"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color w:val="000000"/>
        </w:rPr>
      </w:pPr>
    </w:p>
    <w:p w14:paraId="60EC70EE" w14:textId="77777777" w:rsidR="00700EC1" w:rsidRPr="000C7739" w:rsidRDefault="00700EC1" w:rsidP="00700EC1">
      <w:pPr>
        <w:pStyle w:val="paragraph"/>
        <w:spacing w:before="0" w:beforeAutospacing="0" w:after="0" w:afterAutospacing="0"/>
        <w:ind w:left="720"/>
        <w:jc w:val="both"/>
        <w:textAlignment w:val="baseline"/>
        <w:rPr>
          <w:rStyle w:val="normaltextrun"/>
          <w:rFonts w:eastAsiaTheme="majorEastAsia"/>
          <w:i/>
          <w:iCs/>
          <w:color w:val="000000"/>
        </w:rPr>
      </w:pPr>
      <w:r w:rsidRPr="000C7739">
        <w:rPr>
          <w:rStyle w:val="normaltextrun"/>
          <w:rFonts w:eastAsiaTheme="majorEastAsia"/>
          <w:i/>
          <w:iCs/>
          <w:color w:val="000000"/>
          <w:shd w:val="clear" w:color="auto" w:fill="FFFFFF"/>
        </w:rPr>
        <w:t xml:space="preserve">We will not </w:t>
      </w:r>
      <w:proofErr w:type="spellStart"/>
      <w:r w:rsidRPr="000C7739">
        <w:rPr>
          <w:rStyle w:val="normaltextrun"/>
          <w:rFonts w:eastAsiaTheme="majorEastAsia"/>
          <w:i/>
          <w:iCs/>
          <w:color w:val="000000"/>
          <w:shd w:val="clear" w:color="auto" w:fill="FFFFFF"/>
        </w:rPr>
        <w:t>not</w:t>
      </w:r>
      <w:proofErr w:type="spellEnd"/>
      <w:r w:rsidRPr="000C7739">
        <w:rPr>
          <w:rStyle w:val="normaltextrun"/>
          <w:rFonts w:eastAsiaTheme="majorEastAsia"/>
          <w:i/>
          <w:iCs/>
          <w:color w:val="000000"/>
          <w:shd w:val="clear" w:color="auto" w:fill="FFFFFF"/>
        </w:rPr>
        <w:t xml:space="preserve"> do a business because it is giving us lower gross margin. We realise that a lot of problems happen… because there isn’t enough money that flows. But just because you want to achieve top lines, not dealing with low margins is not a thought process we have. 80-85% of our e-waste comes from consumer electronics, which is low margin. We are aware of that, we will never say tomorrow that we are not going to manage it because it gives us lower margins than IT electronics, because our approach is holistic.</w:t>
      </w:r>
      <w:r w:rsidRPr="000C7739">
        <w:rPr>
          <w:rStyle w:val="eop"/>
          <w:rFonts w:eastAsiaTheme="majorEastAsia"/>
          <w:i/>
          <w:iCs/>
          <w:color w:val="000000"/>
          <w:shd w:val="clear" w:color="auto" w:fill="FFFFFF"/>
        </w:rPr>
        <w:t> </w:t>
      </w:r>
    </w:p>
    <w:p w14:paraId="69B53EA3" w14:textId="77777777" w:rsidR="00700EC1" w:rsidRPr="000C7739" w:rsidRDefault="00700EC1" w:rsidP="00700EC1">
      <w:pPr>
        <w:autoSpaceDE w:val="0"/>
        <w:autoSpaceDN w:val="0"/>
        <w:adjustRightInd w:val="0"/>
        <w:rPr>
          <w:rStyle w:val="normaltextrun"/>
          <w:rFonts w:eastAsiaTheme="majorEastAsia"/>
          <w:color w:val="000000"/>
        </w:rPr>
      </w:pPr>
    </w:p>
    <w:p w14:paraId="6930EDCC" w14:textId="77777777" w:rsidR="00700EC1" w:rsidRPr="000C7739" w:rsidRDefault="00700EC1" w:rsidP="00700EC1">
      <w:pPr>
        <w:autoSpaceDE w:val="0"/>
        <w:autoSpaceDN w:val="0"/>
        <w:adjustRightInd w:val="0"/>
        <w:rPr>
          <w:rStyle w:val="normaltextrun"/>
          <w:rFonts w:eastAsiaTheme="majorEastAsia"/>
          <w:color w:val="000000"/>
        </w:rPr>
      </w:pPr>
      <w:r w:rsidRPr="000C7739">
        <w:rPr>
          <w:rStyle w:val="normaltextrun"/>
          <w:rFonts w:eastAsiaTheme="majorEastAsia"/>
          <w:color w:val="000000"/>
        </w:rPr>
        <w:t>Indeed, the change in regulations has generated opportunities for SEs in the waste sector as well as for larger and more commercial waste management companies. Researchers who have examined SEs in India (</w:t>
      </w:r>
      <w:r w:rsidRPr="000C7739">
        <w:rPr>
          <w:rStyle w:val="normaltextrun"/>
          <w:rFonts w:eastAsiaTheme="majorEastAsia"/>
          <w:color w:val="000000" w:themeColor="text1"/>
          <w:lang w:val="en-IN"/>
        </w:rPr>
        <w:t xml:space="preserve">Argade, Salignac, and Barkemeyer 2021; Goyal, Agrawal and </w:t>
      </w:r>
      <w:proofErr w:type="spellStart"/>
      <w:r w:rsidRPr="000C7739">
        <w:rPr>
          <w:rStyle w:val="normaltextrun"/>
          <w:rFonts w:eastAsiaTheme="majorEastAsia"/>
          <w:color w:val="000000" w:themeColor="text1"/>
          <w:lang w:val="en-IN"/>
        </w:rPr>
        <w:t>Sergi</w:t>
      </w:r>
      <w:proofErr w:type="spellEnd"/>
      <w:r w:rsidRPr="000C7739">
        <w:rPr>
          <w:rStyle w:val="normaltextrun"/>
          <w:rFonts w:eastAsiaTheme="majorEastAsia"/>
          <w:color w:val="000000" w:themeColor="text1"/>
          <w:lang w:val="en-IN"/>
        </w:rPr>
        <w:t xml:space="preserve"> 2020) suggest that institutional voids (e.g. when markets and facilitating mechanisms are not mature) have led to SE growth.</w:t>
      </w:r>
    </w:p>
    <w:p w14:paraId="151F8B3F" w14:textId="77777777" w:rsidR="00700EC1" w:rsidRPr="000C7739" w:rsidRDefault="00700EC1" w:rsidP="00700EC1">
      <w:pPr>
        <w:autoSpaceDE w:val="0"/>
        <w:autoSpaceDN w:val="0"/>
        <w:adjustRightInd w:val="0"/>
        <w:jc w:val="both"/>
        <w:rPr>
          <w:rStyle w:val="normaltextrun"/>
          <w:rFonts w:eastAsiaTheme="majorEastAsia"/>
          <w:color w:val="000000"/>
        </w:rPr>
      </w:pPr>
    </w:p>
    <w:p w14:paraId="762DA515" w14:textId="77777777" w:rsidR="00700EC1" w:rsidRPr="000C7739" w:rsidRDefault="00700EC1" w:rsidP="00700EC1">
      <w:pPr>
        <w:autoSpaceDE w:val="0"/>
        <w:autoSpaceDN w:val="0"/>
        <w:adjustRightInd w:val="0"/>
        <w:jc w:val="both"/>
        <w:rPr>
          <w:rStyle w:val="normaltextrun"/>
          <w:rFonts w:eastAsiaTheme="majorEastAsia"/>
        </w:rPr>
      </w:pPr>
      <w:r w:rsidRPr="000C7739">
        <w:rPr>
          <w:rStyle w:val="normaltextrun"/>
          <w:rFonts w:eastAsiaTheme="majorEastAsia"/>
          <w:color w:val="000000"/>
        </w:rPr>
        <w:t xml:space="preserve">However, almost all our interviewees emphasised that ULBs lack resources and at times, willingness to enforce the regulation, which hampers the implementation and effectiveness of the rules. </w:t>
      </w:r>
    </w:p>
    <w:p w14:paraId="5023157B" w14:textId="77777777" w:rsidR="00700EC1" w:rsidRPr="000C7739" w:rsidRDefault="00700EC1" w:rsidP="00700EC1"/>
    <w:p w14:paraId="6CFBFD73" w14:textId="77777777" w:rsidR="00700EC1" w:rsidRPr="000C7739" w:rsidRDefault="00700EC1" w:rsidP="00700EC1">
      <w:pPr>
        <w:pStyle w:val="paragraph"/>
        <w:spacing w:before="0" w:beforeAutospacing="0" w:after="0" w:afterAutospacing="0"/>
        <w:textAlignment w:val="baseline"/>
        <w:rPr>
          <w:rStyle w:val="normaltextrun"/>
          <w:rFonts w:eastAsiaTheme="majorEastAsia"/>
          <w:color w:val="000000"/>
        </w:rPr>
      </w:pPr>
      <w:r w:rsidRPr="000C7739">
        <w:rPr>
          <w:rStyle w:val="normaltextrun"/>
          <w:rFonts w:eastAsiaTheme="majorEastAsia"/>
          <w:color w:val="000000"/>
        </w:rPr>
        <w:t>For example, ULBs, are often inundated with multiple responsibilities including public health, welfare, and safety of citizens and more. As one of the interviewees mentioned ‘Waste is perceived to be a far too complex and long-term problem to fix’. Interviewees expressed concern about the lack of planning and the limited availability of resources (trained manpower, space for segregation) for ULBs, as is evident in the quote below:</w:t>
      </w:r>
    </w:p>
    <w:p w14:paraId="1A3728F4" w14:textId="77777777" w:rsidR="00700EC1" w:rsidRPr="000C7739" w:rsidRDefault="00700EC1" w:rsidP="00700EC1">
      <w:pPr>
        <w:pStyle w:val="paragraph"/>
        <w:spacing w:before="0" w:beforeAutospacing="0" w:after="0" w:afterAutospacing="0"/>
        <w:ind w:left="720" w:right="510"/>
        <w:jc w:val="both"/>
        <w:textAlignment w:val="baseline"/>
        <w:rPr>
          <w:rStyle w:val="normaltextrun"/>
          <w:rFonts w:eastAsiaTheme="majorEastAsia"/>
          <w:i/>
          <w:iCs/>
          <w:color w:val="000000"/>
        </w:rPr>
      </w:pPr>
    </w:p>
    <w:p w14:paraId="512ADC00" w14:textId="77777777" w:rsidR="00700EC1" w:rsidRPr="000C7739" w:rsidRDefault="00700EC1" w:rsidP="00700EC1">
      <w:pPr>
        <w:pStyle w:val="paragraph"/>
        <w:spacing w:before="0" w:beforeAutospacing="0" w:after="0" w:afterAutospacing="0"/>
        <w:ind w:left="720" w:right="510"/>
        <w:jc w:val="both"/>
        <w:textAlignment w:val="baseline"/>
        <w:rPr>
          <w:rStyle w:val="normaltextrun"/>
          <w:rFonts w:eastAsiaTheme="majorEastAsia"/>
          <w:i/>
          <w:iCs/>
          <w:color w:val="000000"/>
        </w:rPr>
      </w:pPr>
      <w:r w:rsidRPr="000C7739">
        <w:rPr>
          <w:rStyle w:val="normaltextrun"/>
          <w:rFonts w:eastAsiaTheme="majorEastAsia"/>
          <w:i/>
          <w:iCs/>
          <w:color w:val="000000"/>
        </w:rPr>
        <w:t>The ULB officials are not trained and are not so aware of the ground-level challenges and good waste management procedures…even if they are bringing 80% -90% of the segregated waste to the transfer station after collection, there is no capacity to store it, or there is not enough time to load/unload it at the transfer station and waste tends to get mixed with the compost…</w:t>
      </w:r>
      <w:r w:rsidRPr="000C7739">
        <w:rPr>
          <w:i/>
          <w:iCs/>
        </w:rPr>
        <w:t xml:space="preserve"> It is not the fault of ULB officials...  You rather need hardcore technical skills and planning</w:t>
      </w:r>
      <w:r w:rsidRPr="000C7739">
        <w:rPr>
          <w:rStyle w:val="normaltextrun"/>
          <w:rFonts w:eastAsiaTheme="majorEastAsia"/>
          <w:i/>
          <w:iCs/>
          <w:color w:val="000000"/>
        </w:rPr>
        <w:t>.</w:t>
      </w:r>
    </w:p>
    <w:p w14:paraId="7446D126" w14:textId="77777777" w:rsidR="00700EC1" w:rsidRPr="000C7739" w:rsidRDefault="00700EC1" w:rsidP="00700EC1">
      <w:pPr>
        <w:pStyle w:val="paragraph"/>
        <w:spacing w:before="0" w:beforeAutospacing="0" w:after="0" w:afterAutospacing="0"/>
        <w:ind w:left="720" w:right="510"/>
        <w:jc w:val="both"/>
        <w:textAlignment w:val="baseline"/>
        <w:rPr>
          <w:rStyle w:val="normaltextrun"/>
          <w:rFonts w:eastAsiaTheme="majorEastAsia"/>
          <w:i/>
          <w:iCs/>
          <w:color w:val="000000"/>
        </w:rPr>
      </w:pPr>
    </w:p>
    <w:p w14:paraId="5BD2A73F" w14:textId="77777777" w:rsidR="00700EC1" w:rsidRPr="000C7739" w:rsidRDefault="00700EC1" w:rsidP="00700EC1">
      <w:pPr>
        <w:pStyle w:val="paragraph"/>
        <w:ind w:right="510"/>
        <w:jc w:val="both"/>
        <w:textAlignment w:val="baseline"/>
        <w:rPr>
          <w:rStyle w:val="normaltextrun"/>
          <w:rFonts w:eastAsiaTheme="majorEastAsia"/>
          <w:color w:val="000000"/>
        </w:rPr>
      </w:pPr>
      <w:r w:rsidRPr="000C7739">
        <w:rPr>
          <w:rStyle w:val="normaltextrun"/>
          <w:rFonts w:eastAsiaTheme="majorEastAsia"/>
          <w:color w:val="000000"/>
        </w:rPr>
        <w:t xml:space="preserve"> Without adequate training, planning and infrastructure, and faced with pressures to keep operations cost-effective, the ULBs are forced to partner with independent contractors, selected based lowest bid. In some cases, when the low-cost bidders are selected to work with ULBs as authorised partners to collect and recycle waste, they dump the collected waste at the nearest landfill instead of disposing it responsibly to save costs. </w:t>
      </w:r>
    </w:p>
    <w:p w14:paraId="3B671340" w14:textId="77777777" w:rsidR="00700EC1" w:rsidRPr="000C7739" w:rsidRDefault="00700EC1" w:rsidP="00700EC1">
      <w:pPr>
        <w:pStyle w:val="paragraph"/>
        <w:spacing w:before="0" w:beforeAutospacing="0" w:after="0" w:afterAutospacing="0"/>
        <w:textAlignment w:val="baseline"/>
        <w:rPr>
          <w:rStyle w:val="normaltextrun"/>
          <w:rFonts w:eastAsiaTheme="majorEastAsia"/>
          <w:color w:val="000000"/>
        </w:rPr>
      </w:pPr>
      <w:r w:rsidRPr="000C7739">
        <w:rPr>
          <w:rStyle w:val="normaltextrun"/>
          <w:rFonts w:eastAsiaTheme="majorEastAsia"/>
          <w:color w:val="000000"/>
        </w:rPr>
        <w:t>The quotes below indicate the challenge.</w:t>
      </w:r>
    </w:p>
    <w:p w14:paraId="7C5A3F49" w14:textId="77777777" w:rsidR="00700EC1" w:rsidRPr="000C7739" w:rsidRDefault="00700EC1" w:rsidP="00700EC1">
      <w:pPr>
        <w:pStyle w:val="paragraph"/>
        <w:spacing w:before="0" w:beforeAutospacing="0" w:after="0" w:afterAutospacing="0"/>
        <w:textAlignment w:val="baseline"/>
        <w:rPr>
          <w:rStyle w:val="normaltextrun"/>
          <w:rFonts w:eastAsiaTheme="majorEastAsia"/>
          <w:color w:val="000000"/>
        </w:rPr>
      </w:pPr>
    </w:p>
    <w:p w14:paraId="2D3AC6D6" w14:textId="77777777" w:rsidR="00700EC1" w:rsidRPr="000C7739" w:rsidRDefault="00700EC1" w:rsidP="00700EC1">
      <w:pPr>
        <w:pStyle w:val="paragraph"/>
        <w:spacing w:before="0" w:beforeAutospacing="0" w:after="0" w:afterAutospacing="0"/>
        <w:ind w:left="720"/>
        <w:jc w:val="both"/>
        <w:textAlignment w:val="baseline"/>
        <w:rPr>
          <w:rStyle w:val="normaltextrun"/>
          <w:rFonts w:eastAsiaTheme="majorEastAsia"/>
        </w:rPr>
      </w:pPr>
      <w:r w:rsidRPr="000C7739">
        <w:rPr>
          <w:rStyle w:val="normaltextrun"/>
          <w:rFonts w:eastAsiaTheme="majorEastAsia"/>
          <w:i/>
          <w:iCs/>
          <w:color w:val="000000"/>
        </w:rPr>
        <w:t>They (contractors) end up being a part of the problem rather than being a solution.</w:t>
      </w:r>
      <w:r w:rsidRPr="000C7739">
        <w:rPr>
          <w:rStyle w:val="eop"/>
          <w:rFonts w:eastAsiaTheme="majorEastAsia"/>
          <w:color w:val="000000"/>
        </w:rPr>
        <w:t> </w:t>
      </w:r>
      <w:r w:rsidRPr="000C7739">
        <w:t xml:space="preserve"> </w:t>
      </w:r>
    </w:p>
    <w:p w14:paraId="42EAC833" w14:textId="77777777" w:rsidR="00700EC1" w:rsidRPr="000C7739" w:rsidRDefault="00700EC1" w:rsidP="00700EC1">
      <w:pPr>
        <w:pStyle w:val="paragraph"/>
        <w:spacing w:before="0" w:beforeAutospacing="0" w:after="0" w:afterAutospacing="0"/>
        <w:ind w:firstLine="720"/>
        <w:textAlignment w:val="baseline"/>
      </w:pPr>
      <w:r w:rsidRPr="000C7739">
        <w:t>‘The norm has always been to look for a quick solution or even quick fix’</w:t>
      </w:r>
    </w:p>
    <w:p w14:paraId="440F18CE" w14:textId="77777777" w:rsidR="00700EC1" w:rsidRPr="000C7739" w:rsidRDefault="00700EC1" w:rsidP="00700EC1">
      <w:pPr>
        <w:pStyle w:val="paragraph"/>
        <w:spacing w:before="0" w:beforeAutospacing="0" w:after="0" w:afterAutospacing="0"/>
        <w:ind w:right="510"/>
        <w:jc w:val="both"/>
        <w:textAlignment w:val="baseline"/>
        <w:rPr>
          <w:rStyle w:val="normaltextrun"/>
          <w:rFonts w:eastAsiaTheme="majorEastAsia"/>
          <w:color w:val="000000"/>
        </w:rPr>
      </w:pPr>
    </w:p>
    <w:p w14:paraId="12376D3B" w14:textId="77777777" w:rsidR="00700EC1" w:rsidRPr="000C7739" w:rsidRDefault="00700EC1" w:rsidP="00700EC1">
      <w:pPr>
        <w:pStyle w:val="paragraph"/>
        <w:spacing w:before="0" w:beforeAutospacing="0" w:after="0" w:afterAutospacing="0"/>
        <w:textAlignment w:val="baseline"/>
        <w:rPr>
          <w:rStyle w:val="normaltextrun"/>
          <w:rFonts w:eastAsiaTheme="majorEastAsia"/>
        </w:rPr>
      </w:pPr>
      <w:r w:rsidRPr="000C7739">
        <w:rPr>
          <w:rStyle w:val="normaltextrun"/>
          <w:rFonts w:eastAsiaTheme="majorEastAsia"/>
          <w:color w:val="000000"/>
        </w:rPr>
        <w:t>Interviewees noted pockets of excellence in ULBs but lamented that periodic transfers of senior bureaucrats pose a hindrance to long-term strategy and implementation of waste management. Several interviewees reflected on good initiatives abruptly stopped due to transfer rules.</w:t>
      </w:r>
      <w:r w:rsidRPr="000C7739">
        <w:rPr>
          <w:rStyle w:val="normaltextrun"/>
          <w:rFonts w:eastAsiaTheme="majorEastAsia"/>
        </w:rPr>
        <w:t> </w:t>
      </w:r>
    </w:p>
    <w:p w14:paraId="73663477" w14:textId="77777777" w:rsidR="00700EC1" w:rsidRPr="000C7739" w:rsidRDefault="00700EC1" w:rsidP="00700EC1">
      <w:pPr>
        <w:pStyle w:val="paragraph"/>
        <w:spacing w:before="0" w:beforeAutospacing="0" w:after="0" w:afterAutospacing="0"/>
        <w:ind w:right="510"/>
        <w:jc w:val="both"/>
        <w:textAlignment w:val="baseline"/>
        <w:rPr>
          <w:rStyle w:val="normaltextrun"/>
          <w:rFonts w:eastAsiaTheme="majorEastAsia"/>
          <w:color w:val="000000"/>
        </w:rPr>
      </w:pPr>
    </w:p>
    <w:p w14:paraId="32F7B6BD" w14:textId="77777777" w:rsidR="00700EC1" w:rsidRPr="000C7739" w:rsidRDefault="00700EC1" w:rsidP="00700EC1">
      <w:pPr>
        <w:pStyle w:val="paragraph"/>
        <w:spacing w:before="0" w:beforeAutospacing="0" w:after="0" w:afterAutospacing="0"/>
        <w:ind w:right="510"/>
        <w:jc w:val="both"/>
        <w:textAlignment w:val="baseline"/>
        <w:rPr>
          <w:color w:val="000000"/>
        </w:rPr>
      </w:pPr>
      <w:r w:rsidRPr="000C7739">
        <w:rPr>
          <w:rStyle w:val="normaltextrun"/>
          <w:rFonts w:eastAsiaTheme="majorEastAsia"/>
          <w:color w:val="000000"/>
        </w:rPr>
        <w:t>Interviewees also alluded to systemic malpractices. Though most were uncomfortable sharing the details, their responses suggested the difficulty they faced when working with the ULBs. </w:t>
      </w:r>
      <w:r w:rsidRPr="000C7739">
        <w:rPr>
          <w:rStyle w:val="eop"/>
          <w:rFonts w:eastAsiaTheme="majorEastAsia"/>
          <w:color w:val="000000"/>
        </w:rPr>
        <w:t> The following quote highlights this challenge</w:t>
      </w:r>
    </w:p>
    <w:p w14:paraId="642A2DBA" w14:textId="77777777" w:rsidR="00700EC1" w:rsidRPr="000C7739" w:rsidRDefault="00700EC1" w:rsidP="00700EC1">
      <w:pPr>
        <w:pStyle w:val="paragraph"/>
        <w:spacing w:before="0" w:beforeAutospacing="0" w:after="0" w:afterAutospacing="0"/>
        <w:ind w:left="720"/>
        <w:jc w:val="both"/>
        <w:textAlignment w:val="baseline"/>
      </w:pPr>
      <w:r w:rsidRPr="000C7739">
        <w:rPr>
          <w:rStyle w:val="normaltextrun"/>
          <w:rFonts w:eastAsiaTheme="majorEastAsia"/>
          <w:i/>
          <w:iCs/>
          <w:color w:val="000000"/>
        </w:rPr>
        <w:t>…there is a quid pro quo model. We once went to a place and promised to reduce the cost by about 50-60% (within the first 6 months of our operations). We received a lot of appreciation from them but within three months, we were evicted from the system because every time you innovate you take away money from the system. Inefficiencies exist for a reason.</w:t>
      </w:r>
      <w:r w:rsidRPr="000C7739">
        <w:rPr>
          <w:rStyle w:val="eop"/>
          <w:rFonts w:eastAsiaTheme="majorEastAsia"/>
          <w:color w:val="000000"/>
        </w:rPr>
        <w:t> </w:t>
      </w:r>
    </w:p>
    <w:p w14:paraId="412913D5" w14:textId="77777777" w:rsidR="00700EC1" w:rsidRPr="000C7739" w:rsidRDefault="00700EC1" w:rsidP="00700EC1">
      <w:pPr>
        <w:pStyle w:val="paragraph"/>
        <w:spacing w:before="0" w:beforeAutospacing="0" w:after="0" w:afterAutospacing="0"/>
        <w:ind w:right="510"/>
        <w:jc w:val="both"/>
        <w:textAlignment w:val="baseline"/>
        <w:rPr>
          <w:rStyle w:val="normaltextrun"/>
          <w:rFonts w:eastAsiaTheme="majorEastAsia"/>
          <w:color w:val="000000"/>
        </w:rPr>
      </w:pPr>
      <w:r w:rsidRPr="000C7739">
        <w:rPr>
          <w:rStyle w:val="normaltextrun"/>
          <w:rFonts w:eastAsiaTheme="majorEastAsia"/>
          <w:color w:val="000000"/>
        </w:rPr>
        <w:t>Moreover, there are regional variations in ULBs’ success in waste management. A report titled “Waste-Wise Cities”, published in 2021 by the Centre for Science and Environment (CSE) and Niti Aayog found that some cities like Bangalore, Pune and Indore have been far more successful than others Gurgaon and Kolkata. The differences come from the level of urban development and consumption patterns. For example, Uttar Pradesh, the most populous state in India contributes to 14710 tonnes per day (TPD) of solid waste compared to Maharashtra, the second most populous state, which produces 22632.71 TPD (Annual Report on Solid Waste Management 2020-21 by Central Pollution and Control Board, Delhi). The interviewees pointed to variations in local bylaws, availability of financial resources for the ULBs in addition to community attitude towards waste as contributors to the regional disparity. As our respondents noted</w:t>
      </w:r>
    </w:p>
    <w:p w14:paraId="5FEAB55C" w14:textId="77777777" w:rsidR="00700EC1" w:rsidRPr="000C7739" w:rsidRDefault="00700EC1" w:rsidP="00700EC1">
      <w:pPr>
        <w:pStyle w:val="paragraph"/>
        <w:spacing w:before="0" w:beforeAutospacing="0" w:after="0" w:afterAutospacing="0"/>
        <w:ind w:left="720" w:right="510"/>
        <w:jc w:val="both"/>
        <w:textAlignment w:val="baseline"/>
        <w:rPr>
          <w:rStyle w:val="normaltextrun"/>
          <w:rFonts w:eastAsiaTheme="majorEastAsia"/>
          <w:color w:val="000000"/>
          <w:bdr w:val="none" w:sz="0" w:space="0" w:color="auto" w:frame="1"/>
        </w:rPr>
      </w:pPr>
      <w:r w:rsidRPr="000C7739">
        <w:rPr>
          <w:rStyle w:val="normaltextrun"/>
          <w:rFonts w:eastAsiaTheme="majorEastAsia"/>
          <w:i/>
          <w:iCs/>
          <w:color w:val="000000"/>
          <w:shd w:val="clear" w:color="auto" w:fill="FFFFFF"/>
        </w:rPr>
        <w:t>The ecosystem in City A is good… it is the urban local body heads- the commissioners who are aligned with the national law on SWM. Therefore, though there is a law by the centre that tells the state to have bylaws… lot of states have bylaws, others don’t…</w:t>
      </w:r>
      <w:r w:rsidRPr="000C7739">
        <w:rPr>
          <w:color w:val="000000"/>
          <w:bdr w:val="none" w:sz="0" w:space="0" w:color="auto" w:frame="1"/>
        </w:rPr>
        <w:t xml:space="preserve"> </w:t>
      </w:r>
      <w:r w:rsidRPr="000C7739">
        <w:rPr>
          <w:rStyle w:val="normaltextrun"/>
          <w:rFonts w:eastAsiaTheme="majorEastAsia"/>
          <w:color w:val="000000"/>
          <w:bdr w:val="none" w:sz="0" w:space="0" w:color="auto" w:frame="1"/>
        </w:rPr>
        <w:t>compare that with City B, which has waste-to-energy plants and …believe in treating unsegregated waste)</w:t>
      </w:r>
    </w:p>
    <w:p w14:paraId="4A3C623D" w14:textId="77777777" w:rsidR="00700EC1" w:rsidRPr="000C7739" w:rsidRDefault="00700EC1" w:rsidP="00700EC1">
      <w:pPr>
        <w:pStyle w:val="paragraph"/>
        <w:spacing w:before="0" w:beforeAutospacing="0" w:after="0" w:afterAutospacing="0"/>
        <w:ind w:left="720" w:right="510"/>
        <w:jc w:val="both"/>
        <w:textAlignment w:val="baseline"/>
        <w:rPr>
          <w:rStyle w:val="normaltextrun"/>
          <w:rFonts w:eastAsiaTheme="majorEastAsia"/>
          <w:color w:val="000000"/>
          <w:shd w:val="clear" w:color="auto" w:fill="FFFFFF"/>
        </w:rPr>
      </w:pPr>
    </w:p>
    <w:p w14:paraId="09919382" w14:textId="77777777" w:rsidR="00700EC1" w:rsidRPr="000C7739" w:rsidRDefault="00700EC1" w:rsidP="00700EC1">
      <w:pPr>
        <w:pStyle w:val="paragraph"/>
        <w:spacing w:before="0" w:beforeAutospacing="0" w:after="0" w:afterAutospacing="0"/>
        <w:ind w:left="720" w:right="510"/>
        <w:jc w:val="both"/>
        <w:textAlignment w:val="baseline"/>
        <w:rPr>
          <w:rStyle w:val="eop"/>
          <w:rFonts w:eastAsiaTheme="majorEastAsia"/>
          <w:color w:val="000000"/>
          <w:shd w:val="clear" w:color="auto" w:fill="FFFFFF"/>
        </w:rPr>
      </w:pPr>
      <w:r w:rsidRPr="000C7739">
        <w:rPr>
          <w:rStyle w:val="normaltextrun"/>
          <w:rFonts w:eastAsiaTheme="majorEastAsia"/>
          <w:i/>
          <w:iCs/>
          <w:color w:val="000000"/>
          <w:shd w:val="clear" w:color="auto" w:fill="FFFFFF"/>
        </w:rPr>
        <w:t xml:space="preserve">In City A, we have to be empanelled (open to private companies for managing bulk generators- 100 kilos) by the municipal corporation who do due diligence on capabilities, quality, processes, factory etc. This doesn’t happen in </w:t>
      </w:r>
      <w:r w:rsidRPr="000C7739">
        <w:rPr>
          <w:rStyle w:val="findhit"/>
          <w:i/>
          <w:iCs/>
          <w:color w:val="000000"/>
          <w:shd w:val="clear" w:color="auto" w:fill="FFFFFF"/>
        </w:rPr>
        <w:t>City B</w:t>
      </w:r>
      <w:r w:rsidRPr="000C7739">
        <w:rPr>
          <w:rStyle w:val="normaltextrun"/>
          <w:rFonts w:eastAsiaTheme="majorEastAsia"/>
          <w:i/>
          <w:iCs/>
          <w:color w:val="000000"/>
          <w:shd w:val="clear" w:color="auto" w:fill="FFFFFF"/>
        </w:rPr>
        <w:t>- two extremes of the ecosystem.</w:t>
      </w:r>
      <w:r w:rsidRPr="000C7739">
        <w:rPr>
          <w:rStyle w:val="eop"/>
          <w:rFonts w:eastAsiaTheme="majorEastAsia"/>
          <w:color w:val="000000"/>
          <w:shd w:val="clear" w:color="auto" w:fill="FFFFFF"/>
        </w:rPr>
        <w:t> </w:t>
      </w:r>
    </w:p>
    <w:p w14:paraId="30D4916F" w14:textId="77777777" w:rsidR="00700EC1" w:rsidRPr="000C7739" w:rsidRDefault="00700EC1" w:rsidP="00700EC1">
      <w:pPr>
        <w:pStyle w:val="paragraph"/>
        <w:spacing w:before="0" w:beforeAutospacing="0" w:after="0" w:afterAutospacing="0"/>
        <w:ind w:left="720" w:right="510"/>
        <w:jc w:val="both"/>
        <w:textAlignment w:val="baseline"/>
        <w:rPr>
          <w:rStyle w:val="eop"/>
          <w:rFonts w:eastAsiaTheme="majorEastAsia"/>
          <w:color w:val="000000"/>
          <w:shd w:val="clear" w:color="auto" w:fill="FFFFFF"/>
        </w:rPr>
      </w:pPr>
    </w:p>
    <w:p w14:paraId="65DC136F" w14:textId="77777777" w:rsidR="00700EC1" w:rsidRPr="000C7739" w:rsidRDefault="00700EC1" w:rsidP="00700EC1">
      <w:pPr>
        <w:pStyle w:val="paragraph"/>
        <w:spacing w:before="0" w:beforeAutospacing="0" w:after="0" w:afterAutospacing="0"/>
        <w:ind w:left="720"/>
        <w:textAlignment w:val="baseline"/>
        <w:rPr>
          <w:i/>
          <w:iCs/>
        </w:rPr>
      </w:pPr>
      <w:r w:rsidRPr="000C7739">
        <w:rPr>
          <w:rStyle w:val="normaltextrun"/>
          <w:rFonts w:eastAsiaTheme="majorEastAsia"/>
          <w:i/>
          <w:iCs/>
          <w:lang w:val="en-US"/>
        </w:rPr>
        <w:t>City C is far better than City D. City A is better in certain pockets…Local municipal corporations are usually stuck with legacy issues.</w:t>
      </w:r>
    </w:p>
    <w:p w14:paraId="46E2676F" w14:textId="77777777" w:rsidR="00700EC1" w:rsidRPr="000C7739" w:rsidRDefault="00700EC1" w:rsidP="00700EC1">
      <w:pPr>
        <w:pStyle w:val="paragraph"/>
        <w:spacing w:before="0" w:beforeAutospacing="0" w:after="0" w:afterAutospacing="0"/>
        <w:ind w:left="720" w:right="510"/>
        <w:jc w:val="both"/>
        <w:textAlignment w:val="baseline"/>
        <w:rPr>
          <w:rStyle w:val="normaltextrun"/>
          <w:rFonts w:eastAsiaTheme="majorEastAsia"/>
          <w:i/>
          <w:iCs/>
          <w:color w:val="000000"/>
          <w:shd w:val="clear" w:color="auto" w:fill="FFFFFF"/>
        </w:rPr>
      </w:pPr>
    </w:p>
    <w:p w14:paraId="76A6EC8E" w14:textId="77777777" w:rsidR="00700EC1" w:rsidRPr="000C7739" w:rsidRDefault="00700EC1" w:rsidP="00700EC1">
      <w:pPr>
        <w:autoSpaceDE w:val="0"/>
        <w:autoSpaceDN w:val="0"/>
        <w:adjustRightInd w:val="0"/>
        <w:rPr>
          <w:rStyle w:val="normaltextrun"/>
          <w:rFonts w:eastAsiaTheme="majorEastAsia"/>
          <w:color w:val="000000"/>
        </w:rPr>
      </w:pPr>
      <w:r w:rsidRPr="000C7739">
        <w:rPr>
          <w:rStyle w:val="normaltextrun"/>
          <w:rFonts w:eastAsiaTheme="majorEastAsia"/>
          <w:color w:val="000000"/>
        </w:rPr>
        <w:t>Some interviewees highlighted that legacy waste was a bigger problem in some cities compared to other similar-sized cities.</w:t>
      </w:r>
    </w:p>
    <w:p w14:paraId="7CCDFE9D" w14:textId="77777777" w:rsidR="00700EC1" w:rsidRPr="000C7739" w:rsidRDefault="00700EC1" w:rsidP="00700EC1">
      <w:pPr>
        <w:autoSpaceDE w:val="0"/>
        <w:autoSpaceDN w:val="0"/>
        <w:adjustRightInd w:val="0"/>
        <w:rPr>
          <w:rStyle w:val="normaltextrun"/>
          <w:rFonts w:eastAsiaTheme="majorEastAsia"/>
          <w:color w:val="000000"/>
        </w:rPr>
      </w:pPr>
    </w:p>
    <w:p w14:paraId="05ADD6FB" w14:textId="77777777" w:rsidR="00700EC1" w:rsidRPr="000C7739" w:rsidRDefault="00700EC1" w:rsidP="00700EC1">
      <w:pPr>
        <w:autoSpaceDE w:val="0"/>
        <w:autoSpaceDN w:val="0"/>
        <w:adjustRightInd w:val="0"/>
        <w:rPr>
          <w:rStyle w:val="normaltextrun"/>
          <w:rFonts w:eastAsiaTheme="majorEastAsia"/>
          <w:color w:val="000000"/>
        </w:rPr>
      </w:pPr>
      <w:r w:rsidRPr="000C7739">
        <w:rPr>
          <w:rStyle w:val="normaltextrun"/>
          <w:rFonts w:eastAsiaTheme="majorEastAsia"/>
          <w:color w:val="000000"/>
        </w:rPr>
        <w:t xml:space="preserve">In other words, ULBs lack a structured approach towards waste management and the challenge is compounded due to malpractices and a lack of resources and training. This leads to ineffective implementation of laws. </w:t>
      </w:r>
    </w:p>
    <w:p w14:paraId="791D1E17" w14:textId="77777777" w:rsidR="00700EC1" w:rsidRPr="000C7739" w:rsidRDefault="00700EC1" w:rsidP="00700EC1">
      <w:pPr>
        <w:autoSpaceDE w:val="0"/>
        <w:autoSpaceDN w:val="0"/>
        <w:adjustRightInd w:val="0"/>
        <w:rPr>
          <w:rStyle w:val="normaltextrun"/>
          <w:rFonts w:eastAsiaTheme="majorEastAsia"/>
          <w:color w:val="000000"/>
        </w:rPr>
      </w:pPr>
    </w:p>
    <w:p w14:paraId="6D18606C" w14:textId="77777777" w:rsidR="00700EC1" w:rsidRPr="000C7739" w:rsidRDefault="00700EC1" w:rsidP="00700EC1">
      <w:pPr>
        <w:pStyle w:val="paragraph"/>
        <w:spacing w:before="0" w:beforeAutospacing="0" w:after="0" w:afterAutospacing="0"/>
        <w:jc w:val="both"/>
        <w:textAlignment w:val="baseline"/>
        <w:rPr>
          <w:color w:val="0070C0"/>
        </w:rPr>
      </w:pPr>
      <w:r w:rsidRPr="000C7739">
        <w:rPr>
          <w:rStyle w:val="normaltextrun"/>
          <w:rFonts w:eastAsiaTheme="majorEastAsia"/>
          <w:color w:val="000000" w:themeColor="text1"/>
        </w:rPr>
        <w:t xml:space="preserve">SEs acknowledge that despite the challenges faced when working with ULBs, the interdependencies between the two will remain. Our findings show that SEs tend to choose the following responses. They may continue to work with ULBs but through intermediaries via an indirect route. This was achieved through </w:t>
      </w:r>
      <w:r w:rsidRPr="000C7739">
        <w:rPr>
          <w:rStyle w:val="normaltextrun"/>
          <w:rFonts w:eastAsiaTheme="majorEastAsia"/>
          <w:i/>
          <w:iCs/>
          <w:color w:val="000000" w:themeColor="text1"/>
        </w:rPr>
        <w:t>collaboration</w:t>
      </w:r>
      <w:r w:rsidRPr="000C7739">
        <w:rPr>
          <w:rStyle w:val="normaltextrun"/>
          <w:rFonts w:eastAsiaTheme="majorEastAsia"/>
          <w:color w:val="000000" w:themeColor="text1"/>
        </w:rPr>
        <w:t xml:space="preserve"> </w:t>
      </w:r>
      <w:r w:rsidRPr="000C7739">
        <w:rPr>
          <w:color w:val="000000" w:themeColor="text1"/>
        </w:rPr>
        <w:t xml:space="preserve">with independent contractors who had already secured tenders from the government and subcontracted these to SEs. The </w:t>
      </w:r>
      <w:r w:rsidRPr="000C7739">
        <w:rPr>
          <w:i/>
          <w:iCs/>
          <w:color w:val="000000" w:themeColor="text1"/>
        </w:rPr>
        <w:t>compromise</w:t>
      </w:r>
      <w:r w:rsidRPr="000C7739">
        <w:rPr>
          <w:color w:val="000000" w:themeColor="text1"/>
        </w:rPr>
        <w:t xml:space="preserve"> strategy helped them to overcome the ethical dilemmas by avoiding engaging in malpractices and instead focusing on the environmental impact of their work. </w:t>
      </w:r>
    </w:p>
    <w:p w14:paraId="5B380A0A" w14:textId="77777777" w:rsidR="00700EC1" w:rsidRPr="000C7739" w:rsidRDefault="00700EC1" w:rsidP="00700EC1">
      <w:pPr>
        <w:pStyle w:val="paragraph"/>
        <w:spacing w:before="0" w:beforeAutospacing="0" w:after="0" w:afterAutospacing="0"/>
        <w:jc w:val="both"/>
        <w:textAlignment w:val="baseline"/>
        <w:rPr>
          <w:color w:val="000000" w:themeColor="text1"/>
        </w:rPr>
      </w:pPr>
    </w:p>
    <w:p w14:paraId="0FE616C0" w14:textId="77777777" w:rsidR="00700EC1" w:rsidRPr="000C7739" w:rsidRDefault="00700EC1" w:rsidP="00700EC1">
      <w:pPr>
        <w:pStyle w:val="paragraph"/>
        <w:spacing w:before="0" w:beforeAutospacing="0" w:after="0" w:afterAutospacing="0"/>
        <w:jc w:val="both"/>
        <w:textAlignment w:val="baseline"/>
        <w:rPr>
          <w:color w:val="000000"/>
          <w:lang w:val="en-IN"/>
        </w:rPr>
      </w:pPr>
      <w:r w:rsidRPr="000C7739">
        <w:rPr>
          <w:color w:val="000000" w:themeColor="text1"/>
        </w:rPr>
        <w:t xml:space="preserve">Alternatively, some SEs decided not to directly work in waste collection but to provide waste solutions to ULBs through consulting and capacity building thereby </w:t>
      </w:r>
      <w:r w:rsidRPr="000C7739">
        <w:rPr>
          <w:i/>
          <w:iCs/>
          <w:color w:val="000000" w:themeColor="text1"/>
        </w:rPr>
        <w:t>avoiding</w:t>
      </w:r>
      <w:r w:rsidRPr="000C7739">
        <w:rPr>
          <w:color w:val="000000" w:themeColor="text1"/>
        </w:rPr>
        <w:t xml:space="preserve"> the challenges mentioned above. Another way of </w:t>
      </w:r>
      <w:r w:rsidRPr="000C7739">
        <w:rPr>
          <w:i/>
          <w:iCs/>
          <w:color w:val="000000" w:themeColor="text1"/>
        </w:rPr>
        <w:t xml:space="preserve">avoiding </w:t>
      </w:r>
      <w:r w:rsidRPr="000C7739">
        <w:rPr>
          <w:color w:val="000000" w:themeColor="text1"/>
        </w:rPr>
        <w:t xml:space="preserve">working with ULBs was by </w:t>
      </w:r>
      <w:r w:rsidRPr="000C7739">
        <w:rPr>
          <w:i/>
          <w:iCs/>
          <w:color w:val="000000" w:themeColor="text1"/>
        </w:rPr>
        <w:t>collaborating</w:t>
      </w:r>
      <w:r w:rsidRPr="000C7739">
        <w:rPr>
          <w:color w:val="000000" w:themeColor="text1"/>
        </w:rPr>
        <w:t xml:space="preserve"> with the corporate sector (like-minded companies) to fulfil their EPR obligations. </w:t>
      </w:r>
      <w:r w:rsidRPr="000C7739">
        <w:rPr>
          <w:rStyle w:val="normaltextrun"/>
          <w:rFonts w:eastAsiaTheme="majorEastAsia"/>
          <w:color w:val="000000"/>
          <w:lang w:val="en-IN"/>
        </w:rPr>
        <w:t>For example one of the SEs partnered with a well-known brand to set up centres for collection of post-use packaging in retail Stores. The CSR funds of this organisation were used for educating customers about recycling. </w:t>
      </w:r>
      <w:r w:rsidRPr="000C7739">
        <w:rPr>
          <w:rStyle w:val="eop"/>
          <w:rFonts w:eastAsiaTheme="majorEastAsia"/>
          <w:color w:val="000000"/>
        </w:rPr>
        <w:t> </w:t>
      </w:r>
    </w:p>
    <w:p w14:paraId="0903738F" w14:textId="77777777" w:rsidR="00700EC1" w:rsidRPr="000C7739" w:rsidRDefault="00700EC1" w:rsidP="00700EC1">
      <w:pPr>
        <w:pStyle w:val="paragraph"/>
        <w:spacing w:before="0" w:beforeAutospacing="0" w:after="0" w:afterAutospacing="0"/>
        <w:jc w:val="both"/>
        <w:textAlignment w:val="baseline"/>
        <w:rPr>
          <w:color w:val="000000" w:themeColor="text1"/>
        </w:rPr>
      </w:pPr>
    </w:p>
    <w:p w14:paraId="6474E414" w14:textId="77777777" w:rsidR="00700EC1" w:rsidRPr="000C7739" w:rsidRDefault="00700EC1" w:rsidP="00700EC1">
      <w:pPr>
        <w:pStyle w:val="paragraph"/>
        <w:spacing w:before="0" w:beforeAutospacing="0" w:after="0" w:afterAutospacing="0"/>
        <w:jc w:val="both"/>
        <w:textAlignment w:val="baseline"/>
        <w:rPr>
          <w:color w:val="000000" w:themeColor="text1"/>
        </w:rPr>
      </w:pPr>
      <w:r w:rsidRPr="000C7739">
        <w:rPr>
          <w:color w:val="000000" w:themeColor="text1"/>
        </w:rPr>
        <w:t>The findings corroborate previous work (</w:t>
      </w:r>
      <w:r w:rsidRPr="000C7739">
        <w:rPr>
          <w:rStyle w:val="normaltextrun"/>
          <w:rFonts w:eastAsiaTheme="majorEastAsia"/>
          <w:color w:val="000000" w:themeColor="text1"/>
          <w:lang w:val="en-IN"/>
        </w:rPr>
        <w:t>Argade, Salignac, and Barkemeyer 2021</w:t>
      </w:r>
      <w:r w:rsidRPr="000C7739">
        <w:rPr>
          <w:color w:val="000000" w:themeColor="text1"/>
        </w:rPr>
        <w:t>) that highlighted regional variations in contextual factors across India. It also shows that institutional voids have created opportunities for SEs looking to achieve both mission and profit goals (</w:t>
      </w:r>
      <w:r w:rsidRPr="000C7739">
        <w:t>Bonfanti et al 2024</w:t>
      </w:r>
      <w:r w:rsidRPr="000C7739">
        <w:rPr>
          <w:color w:val="000000" w:themeColor="text1"/>
        </w:rPr>
        <w:t xml:space="preserve">). Our study also shows that the SEs demonstrate both passive as well as active strategies, of compromise, avoidance, collaboration, and support to efficiently manage contextual factors. This confirms the findings of </w:t>
      </w:r>
      <w:r w:rsidRPr="000C7739">
        <w:t>Dahlmans and others</w:t>
      </w:r>
      <w:r w:rsidRPr="000C7739">
        <w:rPr>
          <w:color w:val="000000" w:themeColor="text1"/>
        </w:rPr>
        <w:t xml:space="preserve"> (2023)</w:t>
      </w:r>
      <w:r w:rsidRPr="000C7739">
        <w:rPr>
          <w:color w:val="FF0000"/>
        </w:rPr>
        <w:t xml:space="preserve"> </w:t>
      </w:r>
      <w:r w:rsidRPr="000C7739">
        <w:rPr>
          <w:color w:val="000000" w:themeColor="text1"/>
        </w:rPr>
        <w:t xml:space="preserve">that SEs went beyond the strategic responses set out by Oliver (1991) to manage institutional challenges. </w:t>
      </w:r>
    </w:p>
    <w:p w14:paraId="735EB6C5" w14:textId="77777777" w:rsidR="00700EC1" w:rsidRPr="000C7739" w:rsidRDefault="00700EC1" w:rsidP="00700EC1">
      <w:pPr>
        <w:pStyle w:val="paragraph"/>
        <w:spacing w:before="0" w:beforeAutospacing="0" w:after="0" w:afterAutospacing="0"/>
        <w:jc w:val="both"/>
        <w:textAlignment w:val="baseline"/>
        <w:rPr>
          <w:color w:val="000000" w:themeColor="text1"/>
        </w:rPr>
      </w:pPr>
      <w:r w:rsidRPr="000C7739">
        <w:rPr>
          <w:color w:val="000000" w:themeColor="text1"/>
        </w:rPr>
        <w:t>By focusing on the waste management sector in India, our study helps to identify contextual factors, both challenges and enablers as strategic choices that lead to the emergence, growth, and survival of SEs in India. Further, the study explored regional variations in contextual factors across India, which impact the success of SEs.</w:t>
      </w:r>
    </w:p>
    <w:p w14:paraId="139685CD" w14:textId="77777777" w:rsidR="00700EC1" w:rsidRPr="000C7739" w:rsidRDefault="00700EC1" w:rsidP="00700EC1">
      <w:pPr>
        <w:pStyle w:val="paragraph"/>
        <w:spacing w:before="0" w:beforeAutospacing="0" w:after="0" w:afterAutospacing="0"/>
        <w:jc w:val="both"/>
        <w:textAlignment w:val="baseline"/>
        <w:rPr>
          <w:color w:val="000000" w:themeColor="text1"/>
        </w:rPr>
      </w:pPr>
    </w:p>
    <w:p w14:paraId="1097C20C" w14:textId="77777777" w:rsidR="00700EC1" w:rsidRPr="000C7739" w:rsidRDefault="00700EC1" w:rsidP="00700EC1">
      <w:pPr>
        <w:rPr>
          <w:rStyle w:val="normaltextrun"/>
          <w:rFonts w:eastAsiaTheme="majorEastAsia"/>
          <w:color w:val="2F5496"/>
          <w:lang w:val="en-IN"/>
        </w:rPr>
      </w:pPr>
    </w:p>
    <w:p w14:paraId="28FBFF28" w14:textId="77777777" w:rsidR="00700EC1" w:rsidRPr="000C7739" w:rsidRDefault="00700EC1" w:rsidP="00700EC1">
      <w:pPr>
        <w:rPr>
          <w:rStyle w:val="normaltextrun"/>
          <w:rFonts w:eastAsiaTheme="majorEastAsia"/>
          <w:color w:val="2F5496"/>
          <w:lang w:val="en-IN"/>
        </w:rPr>
      </w:pPr>
      <w:r w:rsidRPr="000C7739">
        <w:rPr>
          <w:rStyle w:val="normaltextrun"/>
          <w:rFonts w:eastAsiaTheme="majorEastAsia"/>
          <w:color w:val="2F5496"/>
          <w:lang w:val="en-IN"/>
        </w:rPr>
        <w:t>Access to funding</w:t>
      </w:r>
    </w:p>
    <w:p w14:paraId="66786F3B" w14:textId="77777777" w:rsidR="00700EC1" w:rsidRPr="000C7739" w:rsidRDefault="00700EC1" w:rsidP="00700EC1">
      <w:pPr>
        <w:pStyle w:val="paragraph"/>
        <w:jc w:val="both"/>
        <w:textAlignment w:val="baseline"/>
        <w:rPr>
          <w:rStyle w:val="normaltextrun"/>
          <w:rFonts w:eastAsiaTheme="majorEastAsia"/>
          <w:color w:val="000000"/>
        </w:rPr>
      </w:pPr>
      <w:r w:rsidRPr="000C7739">
        <w:rPr>
          <w:rStyle w:val="normaltextrun"/>
          <w:rFonts w:eastAsiaTheme="majorEastAsia"/>
          <w:lang w:val="en-IN"/>
        </w:rPr>
        <w:t xml:space="preserve">Procuring </w:t>
      </w:r>
      <w:r w:rsidRPr="000C7739">
        <w:rPr>
          <w:rStyle w:val="normaltextrun"/>
          <w:rFonts w:eastAsiaTheme="majorEastAsia"/>
          <w:color w:val="000000"/>
        </w:rPr>
        <w:t>funds continues to be a significant challenge for mission-driven social enterprises in waste management as they often work with small margins to focus on their environmental mission. Even though waste is considered a ‘lucrative’ sector, the interviewees noted that because they were registered as commercial enterprises, they receive no special concessions in interest rates that are usually available to NGOs, or any forms of recognition or access to funds. Further, SEs working with investors and non-banking financial corporations (NBFCs) have a ‘perpetual struggle’ to demonstrate return on investment and margins on their work. This is illustrated in the quotes below:</w:t>
      </w:r>
    </w:p>
    <w:p w14:paraId="35501223" w14:textId="77777777" w:rsidR="00700EC1" w:rsidRPr="000C7739" w:rsidRDefault="00700EC1" w:rsidP="00700EC1">
      <w:pPr>
        <w:pStyle w:val="paragraph"/>
        <w:ind w:left="720"/>
        <w:jc w:val="both"/>
        <w:textAlignment w:val="baseline"/>
        <w:rPr>
          <w:rStyle w:val="normaltextrun"/>
          <w:rFonts w:eastAsiaTheme="majorEastAsia"/>
          <w:i/>
          <w:iCs/>
          <w:color w:val="000000"/>
        </w:rPr>
      </w:pPr>
      <w:r w:rsidRPr="000C7739">
        <w:rPr>
          <w:rStyle w:val="normaltextrun"/>
          <w:rFonts w:eastAsiaTheme="majorEastAsia"/>
          <w:i/>
          <w:iCs/>
          <w:color w:val="000000"/>
        </w:rPr>
        <w:t>“What can you do in metric tonnes to save carbon emissions, emissions, how many people we have employed, how many are from the lower strata, and how their life changed because of what we do… (these) discussions are not frequent as the discussions around top line and bottom line”.</w:t>
      </w:r>
    </w:p>
    <w:p w14:paraId="5BD48B2D" w14:textId="77777777" w:rsidR="00700EC1" w:rsidRPr="000C7739" w:rsidRDefault="00700EC1" w:rsidP="00700EC1">
      <w:pPr>
        <w:pStyle w:val="paragraph"/>
        <w:jc w:val="both"/>
        <w:textAlignment w:val="baseline"/>
        <w:rPr>
          <w:color w:val="000000"/>
        </w:rPr>
      </w:pPr>
      <w:r w:rsidRPr="000C7739">
        <w:rPr>
          <w:rStyle w:val="normaltextrun"/>
          <w:rFonts w:eastAsiaTheme="majorEastAsia"/>
          <w:color w:val="000000"/>
        </w:rPr>
        <w:t>The lack of traceability of data on waste generation as well as its collection, segregation, recycling, and disposal exacerbates the challenge as it makes it difficult to monitor and demonstrate the impact to funders.   One interviewee mentioned the scale of the problem below:</w:t>
      </w:r>
    </w:p>
    <w:p w14:paraId="03EC1B9D" w14:textId="77777777" w:rsidR="00700EC1" w:rsidRPr="000C7739" w:rsidRDefault="00700EC1" w:rsidP="00700EC1">
      <w:pPr>
        <w:pStyle w:val="paragraph"/>
        <w:spacing w:before="0" w:beforeAutospacing="0" w:after="0" w:afterAutospacing="0"/>
        <w:ind w:left="720"/>
        <w:jc w:val="both"/>
        <w:textAlignment w:val="baseline"/>
        <w:rPr>
          <w:rStyle w:val="normaltextrun"/>
          <w:rFonts w:eastAsiaTheme="majorEastAsia"/>
          <w:i/>
          <w:iCs/>
          <w:color w:val="000000"/>
          <w:lang w:val="en-US"/>
        </w:rPr>
      </w:pPr>
      <w:r w:rsidRPr="000C7739">
        <w:rPr>
          <w:rStyle w:val="normaltextrun"/>
          <w:rFonts w:eastAsiaTheme="majorEastAsia"/>
          <w:i/>
          <w:iCs/>
          <w:color w:val="000000"/>
          <w:lang w:val="en-US"/>
        </w:rPr>
        <w:t>…150,000 MTs of waste in India and we do not know where 50,000 MT going. This is material- waiting to be tapped, nobody wants to know…without data, it can be difficult to show impact.</w:t>
      </w:r>
    </w:p>
    <w:p w14:paraId="13EBF67B"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color w:val="000000"/>
          <w:lang w:val="en-US"/>
        </w:rPr>
      </w:pPr>
    </w:p>
    <w:p w14:paraId="5E5B991C"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color w:val="000000"/>
          <w:lang w:val="en-US"/>
        </w:rPr>
      </w:pPr>
      <w:r w:rsidRPr="000C7739">
        <w:rPr>
          <w:rStyle w:val="normaltextrun"/>
          <w:rFonts w:eastAsiaTheme="majorEastAsia"/>
          <w:color w:val="000000"/>
          <w:lang w:val="en-US"/>
        </w:rPr>
        <w:t xml:space="preserve">Our interviews show that SEs managed the financial challenge in different ways. </w:t>
      </w:r>
    </w:p>
    <w:p w14:paraId="7B0DAB7F"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color w:val="000000"/>
          <w:lang w:val="en-US"/>
        </w:rPr>
      </w:pPr>
    </w:p>
    <w:p w14:paraId="56792FA8"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color w:val="000000"/>
          <w:lang w:val="en-US"/>
        </w:rPr>
      </w:pPr>
      <w:r w:rsidRPr="000C7739">
        <w:rPr>
          <w:rStyle w:val="normaltextrun"/>
          <w:rFonts w:eastAsiaTheme="majorEastAsia"/>
          <w:color w:val="000000"/>
        </w:rPr>
        <w:t>Some partnered with a limited number of impact investors, but accountability for funds remains a challenge as noted in the quotes below:</w:t>
      </w:r>
    </w:p>
    <w:p w14:paraId="022617ED" w14:textId="77777777" w:rsidR="00700EC1" w:rsidRPr="000C7739" w:rsidRDefault="00700EC1" w:rsidP="00700EC1">
      <w:pPr>
        <w:pStyle w:val="paragraph"/>
        <w:spacing w:before="0" w:beforeAutospacing="0" w:after="0" w:afterAutospacing="0"/>
        <w:ind w:left="720"/>
        <w:jc w:val="both"/>
        <w:textAlignment w:val="baseline"/>
        <w:rPr>
          <w:rStyle w:val="normaltextrun"/>
          <w:rFonts w:eastAsiaTheme="majorEastAsia"/>
          <w:i/>
          <w:iCs/>
          <w:color w:val="000000"/>
          <w:lang w:val="en-US"/>
        </w:rPr>
      </w:pPr>
      <w:r w:rsidRPr="000C7739">
        <w:rPr>
          <w:rStyle w:val="normaltextrun"/>
          <w:rFonts w:eastAsiaTheme="majorEastAsia"/>
          <w:i/>
          <w:iCs/>
          <w:color w:val="000000"/>
          <w:lang w:val="en-US"/>
        </w:rPr>
        <w:t>“We only have one impact investor on board (a Netherlands-based company called X),</w:t>
      </w:r>
    </w:p>
    <w:p w14:paraId="0A70950D" w14:textId="77777777" w:rsidR="00700EC1" w:rsidRPr="000C7739" w:rsidRDefault="00700EC1" w:rsidP="00700EC1">
      <w:pPr>
        <w:pStyle w:val="paragraph"/>
        <w:spacing w:before="0" w:beforeAutospacing="0" w:after="0" w:afterAutospacing="0"/>
        <w:ind w:left="720"/>
        <w:jc w:val="both"/>
        <w:textAlignment w:val="baseline"/>
        <w:rPr>
          <w:rStyle w:val="normaltextrun"/>
          <w:rFonts w:eastAsiaTheme="majorEastAsia"/>
          <w:i/>
          <w:iCs/>
          <w:color w:val="000000"/>
          <w:lang w:val="en-US"/>
        </w:rPr>
      </w:pPr>
      <w:r w:rsidRPr="000C7739">
        <w:rPr>
          <w:rStyle w:val="normaltextrun"/>
          <w:rFonts w:eastAsiaTheme="majorEastAsia"/>
          <w:i/>
          <w:iCs/>
          <w:color w:val="000000"/>
          <w:lang w:val="en-US"/>
        </w:rPr>
        <w:t>who came on board in 2017 and invested in us for the impact but also for the money we?</w:t>
      </w:r>
    </w:p>
    <w:p w14:paraId="1C12BED0" w14:textId="77777777" w:rsidR="00700EC1" w:rsidRPr="000C7739" w:rsidRDefault="00700EC1" w:rsidP="00700EC1">
      <w:pPr>
        <w:pStyle w:val="paragraph"/>
        <w:spacing w:before="0" w:beforeAutospacing="0" w:after="0" w:afterAutospacing="0"/>
        <w:ind w:left="720"/>
        <w:jc w:val="both"/>
        <w:textAlignment w:val="baseline"/>
        <w:rPr>
          <w:rStyle w:val="normaltextrun"/>
          <w:rFonts w:eastAsiaTheme="majorEastAsia"/>
          <w:i/>
          <w:iCs/>
          <w:color w:val="000000"/>
          <w:lang w:val="en-US"/>
        </w:rPr>
      </w:pPr>
      <w:r w:rsidRPr="000C7739">
        <w:rPr>
          <w:rStyle w:val="normaltextrun"/>
          <w:rFonts w:eastAsiaTheme="majorEastAsia"/>
          <w:i/>
          <w:iCs/>
          <w:color w:val="000000"/>
          <w:lang w:val="en-US"/>
        </w:rPr>
        <w:t>make them”.</w:t>
      </w:r>
    </w:p>
    <w:p w14:paraId="162EE6AE" w14:textId="77777777" w:rsidR="00700EC1" w:rsidRPr="000C7739" w:rsidRDefault="00700EC1" w:rsidP="00700EC1">
      <w:pPr>
        <w:pStyle w:val="paragraph"/>
        <w:spacing w:before="0" w:beforeAutospacing="0" w:after="0" w:afterAutospacing="0"/>
        <w:ind w:left="720"/>
        <w:jc w:val="both"/>
        <w:textAlignment w:val="baseline"/>
        <w:rPr>
          <w:rStyle w:val="normaltextrun"/>
          <w:rFonts w:eastAsiaTheme="majorEastAsia"/>
          <w:i/>
          <w:iCs/>
          <w:color w:val="000000"/>
          <w:lang w:val="en-US"/>
        </w:rPr>
      </w:pPr>
    </w:p>
    <w:p w14:paraId="2054637D" w14:textId="77777777" w:rsidR="00700EC1" w:rsidRPr="000C7739" w:rsidRDefault="00700EC1" w:rsidP="00700EC1">
      <w:pPr>
        <w:pStyle w:val="paragraph"/>
        <w:spacing w:before="0" w:beforeAutospacing="0" w:after="0" w:afterAutospacing="0"/>
        <w:ind w:left="720"/>
        <w:jc w:val="both"/>
        <w:textAlignment w:val="baseline"/>
        <w:rPr>
          <w:rStyle w:val="normaltextrun"/>
          <w:rFonts w:eastAsiaTheme="majorEastAsia"/>
          <w:i/>
          <w:iCs/>
          <w:color w:val="000000"/>
          <w:lang w:val="en-US"/>
        </w:rPr>
      </w:pPr>
      <w:r w:rsidRPr="000C7739">
        <w:rPr>
          <w:rStyle w:val="normaltextrun"/>
          <w:rFonts w:eastAsiaTheme="majorEastAsia"/>
          <w:i/>
          <w:iCs/>
          <w:color w:val="000000"/>
          <w:lang w:val="en-US"/>
        </w:rPr>
        <w:t>“We have tough discussions with our investors. They are not always aligned and keep having discussions around the bottom line. But we stand for our values.”</w:t>
      </w:r>
    </w:p>
    <w:p w14:paraId="60796C11" w14:textId="77777777" w:rsidR="00700EC1" w:rsidRPr="000C7739" w:rsidRDefault="00700EC1" w:rsidP="00700EC1">
      <w:pPr>
        <w:pStyle w:val="paragraph"/>
        <w:jc w:val="both"/>
        <w:textAlignment w:val="baseline"/>
        <w:rPr>
          <w:rStyle w:val="normaltextrun"/>
          <w:rFonts w:eastAsiaTheme="majorEastAsia"/>
          <w:color w:val="000000"/>
        </w:rPr>
      </w:pPr>
      <w:r w:rsidRPr="000C7739">
        <w:rPr>
          <w:rStyle w:val="normaltextrun"/>
          <w:rFonts w:eastAsiaTheme="majorEastAsia"/>
          <w:color w:val="000000"/>
        </w:rPr>
        <w:t>Some of the SEs revealed that often the founders drew from their personal funds, and money from friends and family to ensure that continued to have their autonomy and did not have to dilute their mission to generate returns. Others made applications to international bodies awarding good work in the SE sector. This helped them secure prize money which they used for their work, but also helped them get word-of-mouth publicity and legitimacy to attract interested customers who were willing to partner with them despite the higher price of their services.</w:t>
      </w:r>
    </w:p>
    <w:p w14:paraId="2D33AC78" w14:textId="77777777" w:rsidR="00700EC1" w:rsidRPr="000C7739" w:rsidRDefault="00700EC1" w:rsidP="00700EC1">
      <w:pPr>
        <w:pStyle w:val="paragraph"/>
        <w:jc w:val="both"/>
        <w:textAlignment w:val="baseline"/>
        <w:rPr>
          <w:rStyle w:val="normaltextrun"/>
          <w:rFonts w:eastAsiaTheme="majorEastAsia"/>
          <w:color w:val="000000"/>
        </w:rPr>
      </w:pPr>
      <w:r w:rsidRPr="000C7739">
        <w:rPr>
          <w:rStyle w:val="normaltextrun"/>
          <w:rFonts w:eastAsiaTheme="majorEastAsia"/>
          <w:color w:val="000000"/>
        </w:rPr>
        <w:t xml:space="preserve">Three SEs </w:t>
      </w:r>
      <w:r w:rsidRPr="000C7739">
        <w:rPr>
          <w:color w:val="000000"/>
          <w:lang w:eastAsia="en-IN"/>
        </w:rPr>
        <w:t xml:space="preserve">proactively introduced technological innovation in the sector through data management systems to demonstrate impact. For instance, One of the SEs had installed an ERP system throughout their operation. This has helped them achieve seamless integration of all the processes and provide an in-depth understanding of waste as well as operating costs. Another SE </w:t>
      </w:r>
      <w:r w:rsidRPr="000C7739">
        <w:rPr>
          <w:lang w:eastAsia="en-IN"/>
        </w:rPr>
        <w:t xml:space="preserve">used a simple, but replicable SWM model that captures data at every stage of the process. Yet another SE uses standard operating procedures and collects data for assessing </w:t>
      </w:r>
      <w:r w:rsidRPr="000C7739">
        <w:rPr>
          <w:color w:val="000000"/>
          <w:lang w:eastAsia="en-IN"/>
        </w:rPr>
        <w:t>impact</w:t>
      </w:r>
      <w:r w:rsidRPr="000C7739">
        <w:rPr>
          <w:rStyle w:val="normaltextrun"/>
          <w:rFonts w:eastAsiaTheme="majorEastAsia"/>
          <w:color w:val="000000"/>
        </w:rPr>
        <w:t xml:space="preserve"> to their current and potential investors as noted by one of the interviewees:</w:t>
      </w:r>
    </w:p>
    <w:p w14:paraId="326C431F" w14:textId="77777777" w:rsidR="00700EC1" w:rsidRPr="000C7739" w:rsidRDefault="00700EC1" w:rsidP="00700EC1">
      <w:pPr>
        <w:pStyle w:val="paragraph"/>
        <w:spacing w:before="0" w:beforeAutospacing="0" w:after="0" w:afterAutospacing="0"/>
        <w:ind w:left="720"/>
        <w:jc w:val="both"/>
        <w:textAlignment w:val="baseline"/>
        <w:rPr>
          <w:rStyle w:val="normaltextrun"/>
          <w:rFonts w:eastAsiaTheme="majorEastAsia"/>
          <w:i/>
          <w:iCs/>
          <w:color w:val="000000"/>
          <w:lang w:val="en-US"/>
        </w:rPr>
      </w:pPr>
      <w:r w:rsidRPr="000C7739">
        <w:rPr>
          <w:rStyle w:val="normaltextrun"/>
          <w:rFonts w:eastAsiaTheme="majorEastAsia"/>
          <w:i/>
          <w:iCs/>
          <w:lang w:val="en-US"/>
        </w:rPr>
        <w:t xml:space="preserve">“...we have the circular impact report, which we show to all stakeholders that we have measured our performance on the KPIs, and these are the numbers (no of people employed, impact of deploying these people as we pay minimum wages, safe working conditions, no child </w:t>
      </w:r>
      <w:proofErr w:type="spellStart"/>
      <w:r w:rsidRPr="000C7739">
        <w:rPr>
          <w:rStyle w:val="normaltextrun"/>
          <w:rFonts w:eastAsiaTheme="majorEastAsia"/>
          <w:i/>
          <w:iCs/>
          <w:lang w:val="en-US"/>
        </w:rPr>
        <w:t>labour</w:t>
      </w:r>
      <w:proofErr w:type="spellEnd"/>
      <w:r w:rsidRPr="000C7739">
        <w:rPr>
          <w:rStyle w:val="normaltextrun"/>
          <w:rFonts w:eastAsiaTheme="majorEastAsia"/>
          <w:i/>
          <w:iCs/>
          <w:lang w:val="en-US"/>
        </w:rPr>
        <w:t>). We also track how much waste is recovered, and its end destination. We have about 20-40 indicators that we track and show in our report. It becomes a basis for making pitches to existing as well as new investors, clients.”</w:t>
      </w:r>
    </w:p>
    <w:p w14:paraId="7E57D9B2" w14:textId="77777777" w:rsidR="00700EC1" w:rsidRPr="000C7739" w:rsidRDefault="00700EC1" w:rsidP="00700EC1">
      <w:pPr>
        <w:pStyle w:val="paragraph"/>
        <w:jc w:val="both"/>
        <w:textAlignment w:val="baseline"/>
        <w:rPr>
          <w:rStyle w:val="normaltextrun"/>
          <w:rFonts w:eastAsiaTheme="majorEastAsia"/>
          <w:color w:val="000000"/>
        </w:rPr>
      </w:pPr>
      <w:r w:rsidRPr="000C7739">
        <w:rPr>
          <w:lang w:eastAsia="en-IN"/>
        </w:rPr>
        <w:t>Collection of data on waste is seen as a distinctive feature of these SEs and has attracted the attention of several large organisations including multinational corporates which are required to report this information to their head offices based in Europe and the United States.</w:t>
      </w:r>
      <w:r w:rsidRPr="000C7739">
        <w:rPr>
          <w:rStyle w:val="eop"/>
          <w:rFonts w:eastAsiaTheme="majorEastAsia"/>
          <w:color w:val="000000"/>
        </w:rPr>
        <w:t> While the role of technology in SWM has been explored by some previous research (Mitra and Deepak, 2024; Charles 2021) it was limited to material recovery and segregation of waste. Although the lack of data on waste was identified in a previous study (Kumar et al, 2017), research in this domain has overlooked the importance of data management for SEs in the waste sector.</w:t>
      </w:r>
    </w:p>
    <w:p w14:paraId="0B476EEA" w14:textId="15B38A80" w:rsidR="00700EC1" w:rsidRPr="000C7739" w:rsidRDefault="00592506" w:rsidP="00700EC1">
      <w:pPr>
        <w:pStyle w:val="paragraph"/>
        <w:spacing w:before="0" w:beforeAutospacing="0" w:after="0" w:afterAutospacing="0"/>
        <w:textAlignment w:val="baseline"/>
        <w:rPr>
          <w:rStyle w:val="normaltextrun"/>
          <w:rFonts w:eastAsiaTheme="majorEastAsia"/>
          <w:i/>
          <w:iCs/>
          <w:color w:val="2F5496"/>
        </w:rPr>
      </w:pPr>
      <w:r>
        <w:rPr>
          <w:rStyle w:val="normaltextrun"/>
          <w:rFonts w:eastAsiaTheme="majorEastAsia"/>
          <w:i/>
          <w:iCs/>
          <w:color w:val="2F5496"/>
        </w:rPr>
        <w:t>Socio-Cultural barriers</w:t>
      </w:r>
    </w:p>
    <w:p w14:paraId="4E76B40A" w14:textId="77777777" w:rsidR="00700EC1" w:rsidRPr="000C7739" w:rsidRDefault="00700EC1" w:rsidP="00700EC1">
      <w:pPr>
        <w:pStyle w:val="paragraph"/>
        <w:spacing w:before="0" w:beforeAutospacing="0" w:after="0" w:afterAutospacing="0"/>
        <w:textAlignment w:val="baseline"/>
        <w:rPr>
          <w:rStyle w:val="normaltextrun"/>
          <w:rFonts w:eastAsiaTheme="majorEastAsia"/>
          <w:i/>
          <w:iCs/>
          <w:color w:val="2F5496"/>
        </w:rPr>
      </w:pPr>
    </w:p>
    <w:p w14:paraId="3AE5C3D7"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rPr>
      </w:pPr>
      <w:r w:rsidRPr="000C7739">
        <w:rPr>
          <w:rStyle w:val="normaltextrun"/>
          <w:rFonts w:eastAsiaTheme="majorEastAsia"/>
          <w:color w:val="000000" w:themeColor="text1"/>
        </w:rPr>
        <w:t xml:space="preserve">Our study found that traditionally while Indian culture promotes reuse, recycling and upcycling of used products, Indians tend not to feel responsible for the waste they generate and also have an aversion towards it.  </w:t>
      </w:r>
      <w:r w:rsidRPr="000C7739">
        <w:t>Lack of segregation at the household level creates barriers to successful waste management. Even though environmental awareness and the need for action have increased, there is a significant gap between understanding waste, intending to do something about it and exhibiting sustainable behaviours on a continued basis. Interviewees noted that people often cited a lack of space, time, and motivation as the reasons for the disconnect. Additionally, alternatives to segregation at source, in the form of outsourcing segregation, coupled with a lack of substantial penalties for non-compliance make action on waste management more challenging. Our interviewees commented:</w:t>
      </w:r>
    </w:p>
    <w:p w14:paraId="1B96F1A4"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color w:val="000000" w:themeColor="text1"/>
        </w:rPr>
      </w:pPr>
    </w:p>
    <w:p w14:paraId="08C0CE96"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i/>
          <w:iCs/>
          <w:color w:val="000000" w:themeColor="text1"/>
        </w:rPr>
      </w:pPr>
      <w:r w:rsidRPr="000C7739">
        <w:rPr>
          <w:rStyle w:val="normaltextrun"/>
          <w:rFonts w:eastAsiaTheme="majorEastAsia"/>
          <w:i/>
          <w:iCs/>
          <w:color w:val="000000" w:themeColor="text1"/>
        </w:rPr>
        <w:t>“People usually keep waste at arm’s length”</w:t>
      </w:r>
    </w:p>
    <w:p w14:paraId="67C21832"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i/>
          <w:iCs/>
          <w:color w:val="000000" w:themeColor="text1"/>
        </w:rPr>
      </w:pPr>
    </w:p>
    <w:p w14:paraId="1C272FDA"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i/>
          <w:iCs/>
          <w:color w:val="000000" w:themeColor="text1"/>
        </w:rPr>
      </w:pPr>
      <w:r w:rsidRPr="000C7739">
        <w:rPr>
          <w:rStyle w:val="normaltextrun"/>
          <w:rFonts w:eastAsiaTheme="majorEastAsia"/>
          <w:i/>
          <w:iCs/>
          <w:color w:val="000000" w:themeColor="text1"/>
        </w:rPr>
        <w:t>“Segregation required touching the waste, which nobody wants to do”</w:t>
      </w:r>
    </w:p>
    <w:p w14:paraId="26637113"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i/>
          <w:iCs/>
          <w:color w:val="000000" w:themeColor="text1"/>
        </w:rPr>
      </w:pPr>
    </w:p>
    <w:p w14:paraId="4FF5A631"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i/>
          <w:iCs/>
        </w:rPr>
      </w:pPr>
      <w:r w:rsidRPr="000C7739">
        <w:rPr>
          <w:rStyle w:val="normaltextrun"/>
          <w:rFonts w:eastAsiaTheme="majorEastAsia"/>
          <w:i/>
          <w:iCs/>
        </w:rPr>
        <w:t>“Waste is not a technical problem in India, it is more of a socio-political problem.”</w:t>
      </w:r>
    </w:p>
    <w:p w14:paraId="1DF579CC"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lang w:val="en-IN"/>
        </w:rPr>
      </w:pPr>
    </w:p>
    <w:p w14:paraId="6D4E5256"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color w:val="000000"/>
        </w:rPr>
      </w:pPr>
      <w:r w:rsidRPr="000C7739">
        <w:rPr>
          <w:rStyle w:val="normaltextrun"/>
          <w:rFonts w:eastAsiaTheme="majorEastAsia"/>
          <w:color w:val="000000"/>
        </w:rPr>
        <w:t>In another organisation, interviewees provided free eco-friendly shopping bags within the community to cut down on plastic bags but found consumers did not use these long.</w:t>
      </w:r>
      <w:r w:rsidRPr="000C7739">
        <w:rPr>
          <w:rStyle w:val="normaltextrun"/>
          <w:rFonts w:eastAsiaTheme="majorEastAsia"/>
          <w:lang w:val="en-IN"/>
        </w:rPr>
        <w:t xml:space="preserve">  Some interviewees attributed the citizen apathy and their need to find ‘</w:t>
      </w:r>
      <w:r w:rsidRPr="000C7739">
        <w:rPr>
          <w:rStyle w:val="normaltextrun"/>
          <w:rFonts w:eastAsiaTheme="majorEastAsia"/>
          <w:color w:val="000000"/>
        </w:rPr>
        <w:t>low-cost quick fix solutions</w:t>
      </w:r>
      <w:r w:rsidRPr="000C7739">
        <w:rPr>
          <w:rStyle w:val="normaltextrun"/>
          <w:rFonts w:eastAsiaTheme="majorEastAsia"/>
          <w:lang w:val="en-IN"/>
        </w:rPr>
        <w:t>’ and their ‘</w:t>
      </w:r>
      <w:r w:rsidRPr="000C7739">
        <w:rPr>
          <w:rStyle w:val="normaltextrun"/>
          <w:rFonts w:eastAsiaTheme="majorEastAsia"/>
          <w:color w:val="000000"/>
        </w:rPr>
        <w:t>price-sensitive’ nature.</w:t>
      </w:r>
    </w:p>
    <w:p w14:paraId="70B9952A" w14:textId="77777777" w:rsidR="00700EC1" w:rsidRPr="000C7739" w:rsidRDefault="00700EC1" w:rsidP="00700EC1">
      <w:pPr>
        <w:autoSpaceDE w:val="0"/>
        <w:autoSpaceDN w:val="0"/>
        <w:adjustRightInd w:val="0"/>
        <w:rPr>
          <w:rFonts w:eastAsiaTheme="minorHAnsi"/>
          <w:lang w:eastAsia="en-US"/>
          <w14:ligatures w14:val="standardContextual"/>
        </w:rPr>
      </w:pPr>
    </w:p>
    <w:p w14:paraId="1A9C6A11" w14:textId="77777777" w:rsidR="00700EC1" w:rsidRPr="000C7739" w:rsidRDefault="00700EC1" w:rsidP="00700EC1">
      <w:pPr>
        <w:autoSpaceDE w:val="0"/>
        <w:autoSpaceDN w:val="0"/>
        <w:adjustRightInd w:val="0"/>
        <w:rPr>
          <w:rFonts w:eastAsiaTheme="minorHAnsi"/>
          <w:lang w:eastAsia="en-US"/>
          <w14:ligatures w14:val="standardContextual"/>
        </w:rPr>
      </w:pPr>
      <w:r w:rsidRPr="000C7739">
        <w:rPr>
          <w:rFonts w:eastAsiaTheme="minorHAnsi"/>
          <w:lang w:eastAsia="en-US"/>
          <w14:ligatures w14:val="standardContextual"/>
        </w:rPr>
        <w:t>The citizens who may understand the importance of waste management, may not necessarily be bothered about its life cycle. One respondent mentioned</w:t>
      </w:r>
    </w:p>
    <w:p w14:paraId="7D9DC0C0" w14:textId="77777777" w:rsidR="00700EC1" w:rsidRPr="000C7739" w:rsidRDefault="00700EC1" w:rsidP="00700EC1">
      <w:pPr>
        <w:autoSpaceDE w:val="0"/>
        <w:autoSpaceDN w:val="0"/>
        <w:adjustRightInd w:val="0"/>
        <w:rPr>
          <w:rFonts w:eastAsiaTheme="minorHAnsi"/>
          <w:lang w:eastAsia="en-US"/>
          <w14:ligatures w14:val="standardContextual"/>
        </w:rPr>
      </w:pPr>
    </w:p>
    <w:p w14:paraId="27F876E5" w14:textId="77777777" w:rsidR="00700EC1" w:rsidRPr="000C7739" w:rsidRDefault="00700EC1" w:rsidP="00700EC1">
      <w:pPr>
        <w:autoSpaceDE w:val="0"/>
        <w:autoSpaceDN w:val="0"/>
        <w:adjustRightInd w:val="0"/>
        <w:rPr>
          <w:rFonts w:eastAsiaTheme="minorHAnsi"/>
          <w:lang w:eastAsia="en-US"/>
          <w14:ligatures w14:val="standardContextual"/>
        </w:rPr>
      </w:pPr>
      <w:r w:rsidRPr="000C7739">
        <w:rPr>
          <w:rFonts w:eastAsiaTheme="minorHAnsi"/>
          <w:lang w:eastAsia="en-US"/>
          <w14:ligatures w14:val="standardContextual"/>
        </w:rPr>
        <w:t>“…because the waste is out of their sight, so out of mind…it doesn't matter to them how much of the waste is recovered”</w:t>
      </w:r>
    </w:p>
    <w:p w14:paraId="01F5ED50" w14:textId="77777777" w:rsidR="00700EC1" w:rsidRPr="000C7739" w:rsidRDefault="00700EC1" w:rsidP="00700EC1">
      <w:pPr>
        <w:autoSpaceDE w:val="0"/>
        <w:autoSpaceDN w:val="0"/>
        <w:adjustRightInd w:val="0"/>
        <w:rPr>
          <w:rFonts w:eastAsiaTheme="minorHAnsi"/>
          <w:lang w:eastAsia="en-US"/>
          <w14:ligatures w14:val="standardContextual"/>
        </w:rPr>
      </w:pPr>
    </w:p>
    <w:p w14:paraId="529DB96E" w14:textId="77777777" w:rsidR="00700EC1" w:rsidRPr="000C7739" w:rsidRDefault="00700EC1" w:rsidP="00700EC1">
      <w:pPr>
        <w:autoSpaceDE w:val="0"/>
        <w:autoSpaceDN w:val="0"/>
        <w:adjustRightInd w:val="0"/>
        <w:jc w:val="both"/>
        <w:rPr>
          <w:rFonts w:eastAsiaTheme="minorHAnsi"/>
          <w:lang w:eastAsia="en-US"/>
          <w14:ligatures w14:val="standardContextual"/>
        </w:rPr>
      </w:pPr>
      <w:r w:rsidRPr="000C7739">
        <w:rPr>
          <w:rFonts w:eastAsiaTheme="minorHAnsi"/>
          <w:lang w:eastAsia="en-US"/>
          <w14:ligatures w14:val="standardContextual"/>
        </w:rPr>
        <w:t>SEs navigate this challenge by focusing on B2B segments rather than the direct consumer. Many of the SEs in our study worked with building societies and large corporations.  This helps them to achieve both mission and profit goals. This is evident in the quote below:</w:t>
      </w:r>
    </w:p>
    <w:p w14:paraId="07DF809E" w14:textId="77777777" w:rsidR="00700EC1" w:rsidRPr="000C7739" w:rsidRDefault="00700EC1" w:rsidP="00700EC1">
      <w:pPr>
        <w:autoSpaceDE w:val="0"/>
        <w:autoSpaceDN w:val="0"/>
        <w:adjustRightInd w:val="0"/>
        <w:jc w:val="both"/>
        <w:rPr>
          <w:rFonts w:eastAsiaTheme="minorHAnsi"/>
          <w:highlight w:val="yellow"/>
          <w:lang w:eastAsia="en-US"/>
          <w14:ligatures w14:val="standardContextual"/>
        </w:rPr>
      </w:pPr>
    </w:p>
    <w:p w14:paraId="2455D4BD" w14:textId="77777777" w:rsidR="00700EC1" w:rsidRPr="000C7739" w:rsidRDefault="00700EC1" w:rsidP="00700EC1">
      <w:pPr>
        <w:pStyle w:val="paragraph"/>
        <w:spacing w:before="0" w:beforeAutospacing="0" w:after="0" w:afterAutospacing="0"/>
        <w:ind w:left="720"/>
        <w:jc w:val="both"/>
        <w:textAlignment w:val="baseline"/>
        <w:rPr>
          <w:rStyle w:val="normaltextrun"/>
          <w:rFonts w:eastAsiaTheme="majorEastAsia"/>
          <w:lang w:val="en-IN"/>
        </w:rPr>
      </w:pPr>
      <w:r w:rsidRPr="000C7739">
        <w:rPr>
          <w:rStyle w:val="normaltextrun"/>
          <w:rFonts w:eastAsiaTheme="majorEastAsia"/>
          <w:i/>
          <w:iCs/>
        </w:rPr>
        <w:t xml:space="preserve">In most of the cases, the consumer does not value the process of waste segregation and management. If I collect the waste from the consumer, the quantity will be less and the purchase price we offer to the consumer would not act as a motivation to manage waste…so I work with companies. </w:t>
      </w:r>
    </w:p>
    <w:p w14:paraId="0BCF1800" w14:textId="77777777" w:rsidR="00700EC1" w:rsidRPr="000C7739" w:rsidRDefault="00700EC1" w:rsidP="00700EC1">
      <w:pPr>
        <w:autoSpaceDE w:val="0"/>
        <w:autoSpaceDN w:val="0"/>
        <w:adjustRightInd w:val="0"/>
        <w:jc w:val="both"/>
        <w:rPr>
          <w:rFonts w:eastAsiaTheme="minorHAnsi"/>
          <w:highlight w:val="yellow"/>
          <w:lang w:eastAsia="en-US"/>
          <w14:ligatures w14:val="standardContextual"/>
        </w:rPr>
      </w:pPr>
    </w:p>
    <w:p w14:paraId="22D87A77" w14:textId="77777777" w:rsidR="00700EC1" w:rsidRPr="000C7739" w:rsidRDefault="00700EC1" w:rsidP="00700EC1">
      <w:pPr>
        <w:pStyle w:val="paragraph"/>
        <w:spacing w:before="0" w:beforeAutospacing="0" w:after="0" w:afterAutospacing="0"/>
        <w:jc w:val="both"/>
        <w:textAlignment w:val="baseline"/>
        <w:rPr>
          <w:lang w:val="en-IN"/>
        </w:rPr>
      </w:pPr>
      <w:r w:rsidRPr="000C7739">
        <w:rPr>
          <w:rStyle w:val="normaltextrun"/>
          <w:rFonts w:eastAsiaTheme="majorEastAsia"/>
          <w:lang w:val="en-IN"/>
        </w:rPr>
        <w:t xml:space="preserve">All the SEs in the study recognised the importance of citizen awareness and conducted such programmes at schools and through webinars.  However, several of them worked with a niche market- corporates and large building societies, instead of individuals. They had also recognised that </w:t>
      </w:r>
      <w:r w:rsidRPr="000C7739">
        <w:rPr>
          <w:color w:val="000000"/>
          <w:lang w:eastAsia="en-IN"/>
        </w:rPr>
        <w:t xml:space="preserve">providing waste management services, free of cost or low margins to compete with some of the unscrupulous contractors was not sustainable. Instead working with committed corporates, and communities helped these SEs meet their goals. </w:t>
      </w:r>
      <w:r w:rsidRPr="000C7739">
        <w:rPr>
          <w:rStyle w:val="normaltextrun"/>
          <w:rFonts w:eastAsiaTheme="majorEastAsia"/>
          <w:color w:val="000000"/>
        </w:rPr>
        <w:t>The interviewees provided several examples where they decided to forgo potential contracts due to a lack of commitment from the partner. This approach has helped the SEs to create a positive impact while ensuring economic viability and creating a positive brand image of being passionate experts in waste management. </w:t>
      </w:r>
      <w:r w:rsidRPr="000C7739">
        <w:rPr>
          <w:rStyle w:val="eop"/>
          <w:rFonts w:eastAsiaTheme="majorEastAsia"/>
          <w:color w:val="000000"/>
        </w:rPr>
        <w:t> </w:t>
      </w:r>
    </w:p>
    <w:p w14:paraId="65DEDF20" w14:textId="77777777" w:rsidR="00700EC1" w:rsidRPr="000C7739" w:rsidRDefault="00700EC1" w:rsidP="00700EC1">
      <w:pPr>
        <w:autoSpaceDE w:val="0"/>
        <w:autoSpaceDN w:val="0"/>
        <w:adjustRightInd w:val="0"/>
        <w:rPr>
          <w:rFonts w:eastAsiaTheme="minorHAnsi"/>
          <w:lang w:eastAsia="en-US"/>
          <w14:ligatures w14:val="standardContextual"/>
        </w:rPr>
      </w:pPr>
    </w:p>
    <w:p w14:paraId="3222BBCC" w14:textId="77777777" w:rsidR="00700EC1" w:rsidRPr="000C7739" w:rsidRDefault="00700EC1" w:rsidP="00700EC1">
      <w:pPr>
        <w:autoSpaceDE w:val="0"/>
        <w:autoSpaceDN w:val="0"/>
        <w:adjustRightInd w:val="0"/>
        <w:rPr>
          <w:rFonts w:eastAsiaTheme="minorHAnsi"/>
          <w:lang w:eastAsia="en-US"/>
          <w14:ligatures w14:val="standardContextual"/>
        </w:rPr>
      </w:pPr>
      <w:r w:rsidRPr="000C7739">
        <w:rPr>
          <w:rFonts w:eastAsiaTheme="minorHAnsi"/>
          <w:lang w:eastAsia="en-US"/>
          <w14:ligatures w14:val="standardContextual"/>
        </w:rPr>
        <w:t xml:space="preserve">Through </w:t>
      </w:r>
      <w:r w:rsidRPr="000C7739">
        <w:rPr>
          <w:rFonts w:eastAsiaTheme="minorHAnsi"/>
          <w:i/>
          <w:iCs/>
          <w:lang w:eastAsia="en-US"/>
          <w14:ligatures w14:val="standardContextual"/>
        </w:rPr>
        <w:t>collaboration</w:t>
      </w:r>
      <w:r w:rsidRPr="000C7739">
        <w:rPr>
          <w:rFonts w:eastAsiaTheme="minorHAnsi"/>
          <w:lang w:eastAsia="en-US"/>
          <w14:ligatures w14:val="standardContextual"/>
        </w:rPr>
        <w:t xml:space="preserve"> and </w:t>
      </w:r>
      <w:r w:rsidRPr="000C7739">
        <w:rPr>
          <w:rFonts w:eastAsiaTheme="minorHAnsi"/>
          <w:i/>
          <w:iCs/>
          <w:lang w:eastAsia="en-US"/>
          <w14:ligatures w14:val="standardContextual"/>
        </w:rPr>
        <w:t xml:space="preserve">networking </w:t>
      </w:r>
      <w:r w:rsidRPr="000C7739">
        <w:rPr>
          <w:rFonts w:eastAsiaTheme="minorHAnsi"/>
          <w:lang w:eastAsia="en-US"/>
          <w14:ligatures w14:val="standardContextual"/>
        </w:rPr>
        <w:t>with</w:t>
      </w:r>
      <w:r w:rsidRPr="000C7739">
        <w:rPr>
          <w:rFonts w:eastAsiaTheme="minorHAnsi"/>
          <w:i/>
          <w:iCs/>
          <w:lang w:eastAsia="en-US"/>
          <w14:ligatures w14:val="standardContextual"/>
        </w:rPr>
        <w:t xml:space="preserve"> </w:t>
      </w:r>
      <w:r w:rsidRPr="000C7739">
        <w:rPr>
          <w:rFonts w:eastAsiaTheme="minorHAnsi"/>
          <w:lang w:eastAsia="en-US"/>
          <w14:ligatures w14:val="standardContextual"/>
        </w:rPr>
        <w:t xml:space="preserve">like-minded stakeholders to create awareness, and by servicing a B2B market to ensure a substantial impact, these </w:t>
      </w:r>
      <w:r w:rsidRPr="000C7739">
        <w:rPr>
          <w:rFonts w:eastAsiaTheme="minorHAnsi"/>
          <w:i/>
          <w:iCs/>
          <w:lang w:eastAsia="en-US"/>
          <w14:ligatures w14:val="standardContextual"/>
        </w:rPr>
        <w:t>avoided comprising</w:t>
      </w:r>
      <w:r w:rsidRPr="000C7739">
        <w:rPr>
          <w:rFonts w:eastAsiaTheme="minorHAnsi"/>
          <w:lang w:eastAsia="en-US"/>
          <w14:ligatures w14:val="standardContextual"/>
        </w:rPr>
        <w:t xml:space="preserve"> and diluting their mission SEs and instead were able to balance both mission and revenue growth. This confirms the previous literature (</w:t>
      </w:r>
      <w:r w:rsidRPr="000C7739">
        <w:t xml:space="preserve">Dahlmans, Goessling and Kenis, 2023; </w:t>
      </w:r>
      <w:r w:rsidRPr="000C7739">
        <w:rPr>
          <w:rFonts w:eastAsiaTheme="minorHAnsi"/>
          <w:lang w:eastAsia="en-US"/>
          <w14:ligatures w14:val="standardContextual"/>
        </w:rPr>
        <w:t>Ciambotti and Pedrini (2021</w:t>
      </w:r>
      <w:r w:rsidRPr="000C7739">
        <w:t xml:space="preserve">) that </w:t>
      </w:r>
      <w:r w:rsidRPr="000C7739">
        <w:rPr>
          <w:rFonts w:eastAsiaTheme="minorHAnsi"/>
          <w:lang w:eastAsia="en-US"/>
          <w14:ligatures w14:val="standardContextual"/>
        </w:rPr>
        <w:t xml:space="preserve">SEs use multiple strategies to overcome the challenge of citizen apathy by focusing on a community rather than individuals to increase their environmental impact. By demonstrating this in a unique context the study adds to existing literature. </w:t>
      </w:r>
    </w:p>
    <w:p w14:paraId="798B4D88" w14:textId="77777777" w:rsidR="00700EC1" w:rsidRPr="000C7739" w:rsidRDefault="00700EC1" w:rsidP="00700EC1">
      <w:pPr>
        <w:autoSpaceDE w:val="0"/>
        <w:autoSpaceDN w:val="0"/>
        <w:adjustRightInd w:val="0"/>
        <w:rPr>
          <w:rFonts w:eastAsiaTheme="minorHAnsi"/>
          <w:lang w:eastAsia="en-US"/>
          <w14:ligatures w14:val="standardContextual"/>
        </w:rPr>
      </w:pPr>
    </w:p>
    <w:p w14:paraId="702A6519" w14:textId="77777777" w:rsidR="00700EC1" w:rsidRPr="000C7739" w:rsidRDefault="00700EC1" w:rsidP="00700EC1">
      <w:pPr>
        <w:autoSpaceDE w:val="0"/>
        <w:autoSpaceDN w:val="0"/>
        <w:adjustRightInd w:val="0"/>
        <w:rPr>
          <w:rFonts w:eastAsiaTheme="minorHAnsi"/>
          <w:lang w:eastAsia="en-US"/>
          <w14:ligatures w14:val="standardContextual"/>
        </w:rPr>
      </w:pPr>
    </w:p>
    <w:p w14:paraId="25755251"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color w:val="000000"/>
        </w:rPr>
      </w:pPr>
      <w:r w:rsidRPr="000C7739">
        <w:rPr>
          <w:rStyle w:val="normaltextrun"/>
          <w:rFonts w:eastAsiaTheme="majorEastAsia"/>
          <w:color w:val="000000"/>
        </w:rPr>
        <w:t>Another cultural dimension unique to India is the labour market for the waste management sector. Most interviewees recognised that waste collectors are the ‘backbone’ of the sector but also that their work is often plagued with a multitude of challenges including social stigma, poor pay, lack of safety considerations and technology, exposure to hazardous materials, and more. Many ragpickers are women and belong to the underprivileged ‘castes’ that are socially ostracized, resulting in the undervaluation of their work. </w:t>
      </w:r>
      <w:r w:rsidRPr="000C7739">
        <w:rPr>
          <w:rStyle w:val="normaltextrun"/>
          <w:rFonts w:eastAsiaTheme="majorEastAsia"/>
          <w:color w:val="000000" w:themeColor="text1"/>
        </w:rPr>
        <w:t>Our interviewees noted that household waste collectors aren’t offered drinking water in the same tumbler as the other household visitors.</w:t>
      </w:r>
      <w:r w:rsidRPr="000C7739">
        <w:rPr>
          <w:rStyle w:val="normaltextrun"/>
          <w:rFonts w:eastAsiaTheme="majorEastAsia"/>
          <w:color w:val="000000"/>
        </w:rPr>
        <w:t xml:space="preserve"> </w:t>
      </w:r>
      <w:r w:rsidRPr="000C7739">
        <w:rPr>
          <w:rStyle w:val="normaltextrun"/>
          <w:rFonts w:eastAsiaTheme="majorEastAsia"/>
          <w:color w:val="000000" w:themeColor="text1"/>
        </w:rPr>
        <w:t xml:space="preserve">This has been perpetuated through generations. </w:t>
      </w:r>
      <w:r w:rsidRPr="000C7739">
        <w:rPr>
          <w:rStyle w:val="normaltextrun"/>
          <w:rFonts w:eastAsiaTheme="majorEastAsia"/>
          <w:color w:val="000000"/>
        </w:rPr>
        <w:t xml:space="preserve">In the absence of training on the segregation of waste and lack of access to safety equipment, traditional practices added inefficiencies to the system. </w:t>
      </w:r>
      <w:r w:rsidRPr="000C7739">
        <w:rPr>
          <w:rStyle w:val="normaltextrun"/>
          <w:rFonts w:eastAsiaTheme="majorEastAsia"/>
          <w:color w:val="000000" w:themeColor="text1"/>
        </w:rPr>
        <w:t xml:space="preserve">While this attitude has somewhat changed over time, it remains in the psyche of people. </w:t>
      </w:r>
      <w:r w:rsidRPr="000C7739">
        <w:rPr>
          <w:rStyle w:val="normaltextrun"/>
          <w:rFonts w:eastAsiaTheme="majorEastAsia"/>
        </w:rPr>
        <w:t xml:space="preserve">Our findings therefore demonstrated </w:t>
      </w:r>
      <w:r w:rsidRPr="000C7739">
        <w:rPr>
          <w:rStyle w:val="normaltextrun"/>
          <w:rFonts w:eastAsiaTheme="majorEastAsia"/>
          <w:color w:val="000000"/>
        </w:rPr>
        <w:t>an intersectionality between caste, social class, and gender in the waste management sector.</w:t>
      </w:r>
    </w:p>
    <w:p w14:paraId="20E3A600" w14:textId="77777777" w:rsidR="00700EC1" w:rsidRPr="000C7739" w:rsidRDefault="00700EC1" w:rsidP="00700EC1">
      <w:pPr>
        <w:pStyle w:val="paragraph"/>
        <w:spacing w:before="0" w:beforeAutospacing="0" w:after="0" w:afterAutospacing="0"/>
        <w:jc w:val="both"/>
        <w:textAlignment w:val="baseline"/>
        <w:rPr>
          <w:color w:val="000000"/>
        </w:rPr>
      </w:pPr>
    </w:p>
    <w:p w14:paraId="586406CB" w14:textId="77777777" w:rsidR="00700EC1" w:rsidRPr="000C7739" w:rsidRDefault="00700EC1" w:rsidP="00700EC1">
      <w:pPr>
        <w:pStyle w:val="paragraph"/>
        <w:spacing w:before="0" w:beforeAutospacing="0" w:after="0" w:afterAutospacing="0"/>
        <w:jc w:val="both"/>
        <w:textAlignment w:val="baseline"/>
        <w:rPr>
          <w:color w:val="000000"/>
        </w:rPr>
      </w:pPr>
      <w:r w:rsidRPr="000C7739">
        <w:rPr>
          <w:rStyle w:val="normaltextrun"/>
          <w:rFonts w:eastAsiaTheme="majorEastAsia"/>
          <w:color w:val="000000"/>
        </w:rPr>
        <w:t>All the SEs in the sample, support grassroots ragpickers by either employing them directly or by training them on segregation and processing of waste and paying for their services. One of the SEs responded by starting a foundation for the well-being of the female waste pickers while another employed them and developed them to become supervisors.</w:t>
      </w:r>
    </w:p>
    <w:p w14:paraId="0B00D162"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lang w:val="en-IN"/>
        </w:rPr>
      </w:pPr>
    </w:p>
    <w:p w14:paraId="396D5480"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lang w:val="en-IN"/>
        </w:rPr>
      </w:pPr>
      <w:r w:rsidRPr="000C7739">
        <w:rPr>
          <w:rStyle w:val="normaltextrun"/>
          <w:rFonts w:eastAsiaTheme="majorEastAsia"/>
          <w:color w:val="000000" w:themeColor="text1"/>
          <w:lang w:val="en-IN"/>
        </w:rPr>
        <w:t xml:space="preserve">To overcome the labour issues, SEs </w:t>
      </w:r>
      <w:r w:rsidRPr="000C7739">
        <w:rPr>
          <w:rStyle w:val="normaltextrun"/>
          <w:rFonts w:eastAsiaTheme="majorEastAsia"/>
          <w:lang w:val="en-IN"/>
        </w:rPr>
        <w:t>encourage their key partners including ULBs and contractors to ensure minimum wage, better working conditions and training for waste pickers. Some of the larger SEs recruited waste pickers as permanent employees.  This helped in improving the living conditions of the waste pickers while decreasing their absenteeism and attrition. Through these efforts, the SEs are working to reduce the stigma attached to being a waste picker in Indian society. One of the SEs worked with ULB to hire workers from marginalised groups such as former sex workers and transgender people. Through these responses, SEs are working to achieve their environment and social mission by contributing to formalising work in the sector.</w:t>
      </w:r>
    </w:p>
    <w:p w14:paraId="324F794F"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lang w:val="en-IN"/>
        </w:rPr>
      </w:pPr>
    </w:p>
    <w:p w14:paraId="2DED9821"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lang w:val="en-IN"/>
        </w:rPr>
      </w:pPr>
      <w:r w:rsidRPr="000C7739">
        <w:rPr>
          <w:rStyle w:val="normaltextrun"/>
          <w:rFonts w:eastAsiaTheme="majorEastAsia"/>
          <w:lang w:val="en-IN"/>
        </w:rPr>
        <w:t xml:space="preserve">The SEs’ responses to deeply rooted cultural challenges are examples of innovative strategies. Rather than a passive acquiescence to contextual factors, they proactive influence change thereby gradually </w:t>
      </w:r>
      <w:r w:rsidRPr="000C7739">
        <w:rPr>
          <w:rStyle w:val="normaltextrun"/>
          <w:rFonts w:eastAsiaTheme="majorEastAsia"/>
          <w:i/>
          <w:iCs/>
          <w:lang w:val="en-IN"/>
        </w:rPr>
        <w:t>transforming</w:t>
      </w:r>
      <w:r w:rsidRPr="000C7739">
        <w:rPr>
          <w:rStyle w:val="normaltextrun"/>
          <w:rFonts w:eastAsiaTheme="majorEastAsia"/>
          <w:lang w:val="en-IN"/>
        </w:rPr>
        <w:t xml:space="preserve"> the sector through improved working conditions and capacity building.  </w:t>
      </w:r>
    </w:p>
    <w:p w14:paraId="0EF1E7F5"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lang w:val="en-IN"/>
        </w:rPr>
      </w:pPr>
    </w:p>
    <w:p w14:paraId="715C5DCB"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lang w:val="en-IN"/>
        </w:rPr>
      </w:pPr>
      <w:r w:rsidRPr="000C7739">
        <w:rPr>
          <w:rStyle w:val="normaltextrun"/>
          <w:rFonts w:eastAsiaTheme="majorEastAsia"/>
          <w:lang w:val="en-IN"/>
        </w:rPr>
        <w:t>Recognising the unique institutional and cultural dimensions (</w:t>
      </w:r>
      <w:r w:rsidRPr="000C7739">
        <w:rPr>
          <w:rFonts w:eastAsiaTheme="minorHAnsi"/>
          <w:lang w:eastAsia="en-US"/>
          <w14:ligatures w14:val="standardContextual"/>
        </w:rPr>
        <w:t xml:space="preserve">Singh and </w:t>
      </w:r>
      <w:proofErr w:type="spellStart"/>
      <w:r w:rsidRPr="000C7739">
        <w:rPr>
          <w:rFonts w:eastAsiaTheme="minorHAnsi"/>
          <w:lang w:eastAsia="en-US"/>
          <w14:ligatures w14:val="standardContextual"/>
        </w:rPr>
        <w:t>Awasthy</w:t>
      </w:r>
      <w:proofErr w:type="spellEnd"/>
      <w:r w:rsidRPr="000C7739">
        <w:rPr>
          <w:rFonts w:eastAsiaTheme="minorHAnsi"/>
          <w:lang w:eastAsia="en-US"/>
          <w14:ligatures w14:val="standardContextual"/>
        </w:rPr>
        <w:t xml:space="preserve"> (2023) this study addresses the calls to examine SEs through the lens of their context and thereby adds to scholarship in the field.</w:t>
      </w:r>
    </w:p>
    <w:p w14:paraId="7F8732FF" w14:textId="77777777" w:rsidR="00700EC1" w:rsidRPr="000C7739" w:rsidRDefault="00700EC1" w:rsidP="00700EC1">
      <w:pPr>
        <w:pStyle w:val="paragraph"/>
        <w:spacing w:before="0" w:beforeAutospacing="0" w:after="0" w:afterAutospacing="0"/>
        <w:jc w:val="both"/>
        <w:textAlignment w:val="baseline"/>
        <w:rPr>
          <w:rStyle w:val="normaltextrun"/>
          <w:rFonts w:eastAsiaTheme="majorEastAsia"/>
          <w:lang w:val="en-IN"/>
        </w:rPr>
      </w:pPr>
    </w:p>
    <w:p w14:paraId="00BC6364" w14:textId="77777777" w:rsidR="00700EC1" w:rsidRPr="000C7739" w:rsidRDefault="00700EC1" w:rsidP="00700EC1">
      <w:pPr>
        <w:pStyle w:val="Heading2"/>
        <w:rPr>
          <w:rFonts w:ascii="Times New Roman" w:hAnsi="Times New Roman" w:cs="Times New Roman"/>
          <w:sz w:val="24"/>
          <w:szCs w:val="24"/>
        </w:rPr>
      </w:pPr>
      <w:r w:rsidRPr="000C7739">
        <w:rPr>
          <w:rFonts w:ascii="Times New Roman" w:hAnsi="Times New Roman" w:cs="Times New Roman"/>
          <w:sz w:val="24"/>
          <w:szCs w:val="24"/>
        </w:rPr>
        <w:t>Conclusion</w:t>
      </w:r>
    </w:p>
    <w:p w14:paraId="563DA574" w14:textId="77777777" w:rsidR="00700EC1" w:rsidRPr="000C7739" w:rsidRDefault="00700EC1" w:rsidP="00700EC1"/>
    <w:p w14:paraId="160140D7" w14:textId="77777777" w:rsidR="00700EC1" w:rsidRPr="000C7739" w:rsidRDefault="00700EC1" w:rsidP="00700EC1">
      <w:pPr>
        <w:spacing w:after="160"/>
      </w:pPr>
      <w:r w:rsidRPr="000C7739">
        <w:t xml:space="preserve">The study aimed to explore contextual factors that affected waste management SEs in India. Further, it examined the strategies adopted by these organisations to address challenges and opportunities. While the evolving context of India due to its recent economic development and emphasis on sustainability facilitated the growth of SEs in the sector, there were numerous challenges- lack of implementation of regulation, lack of access to funding and cultural beliefs about waste. SEs adopted innovative approaches to overcome these. They primarily used three strategies namely, avoidance, collaboration through hybrid harvesting and innovation. The study contributes to the literature by examining an overlooked sector in the arena of social entrepreneurship, as most of the studies from India have examined SEs in the social sector. Even those which explore environmental issues mainly look at renewable energy and sustainable entrepreneurship. </w:t>
      </w:r>
    </w:p>
    <w:p w14:paraId="4921340C" w14:textId="77777777" w:rsidR="00700EC1" w:rsidRPr="000C7739" w:rsidRDefault="00700EC1" w:rsidP="00700EC1">
      <w:pPr>
        <w:spacing w:after="160"/>
        <w:rPr>
          <w:rStyle w:val="normaltextrun"/>
          <w:rFonts w:eastAsiaTheme="majorEastAsia"/>
        </w:rPr>
      </w:pPr>
      <w:r w:rsidRPr="000C7739">
        <w:t xml:space="preserve"> However, the study only included seven waste management SEs, somewhat narrowing the scope of the findings and its generalisability. Future studies could consider a more representative sample from across the country to provide a more nuanced understanding of SE activity in this sector. </w:t>
      </w:r>
    </w:p>
    <w:p w14:paraId="584C8382" w14:textId="77777777" w:rsidR="00700EC1" w:rsidRPr="000C7739" w:rsidRDefault="00700EC1" w:rsidP="00700EC1">
      <w:pPr>
        <w:spacing w:after="160"/>
        <w:rPr>
          <w:rFonts w:eastAsiaTheme="majorEastAsia"/>
          <w:color w:val="0F4761" w:themeColor="accent1" w:themeShade="BF"/>
          <w:lang w:val="en-IN"/>
        </w:rPr>
      </w:pPr>
      <w:r w:rsidRPr="000C7739">
        <w:rPr>
          <w:lang w:val="en-IN"/>
        </w:rPr>
        <w:br w:type="page"/>
      </w:r>
    </w:p>
    <w:p w14:paraId="0A5DE46D" w14:textId="77777777" w:rsidR="00700EC1" w:rsidRPr="000C7739" w:rsidRDefault="00700EC1" w:rsidP="00700EC1">
      <w:pPr>
        <w:pStyle w:val="Heading2"/>
        <w:rPr>
          <w:rFonts w:ascii="Times New Roman" w:hAnsi="Times New Roman" w:cs="Times New Roman"/>
          <w:sz w:val="24"/>
          <w:szCs w:val="24"/>
          <w:lang w:val="en-IN"/>
        </w:rPr>
      </w:pPr>
      <w:r w:rsidRPr="000C7739">
        <w:rPr>
          <w:rFonts w:ascii="Times New Roman" w:hAnsi="Times New Roman" w:cs="Times New Roman"/>
          <w:sz w:val="24"/>
          <w:szCs w:val="24"/>
          <w:lang w:val="en-IN"/>
        </w:rPr>
        <w:t>References</w:t>
      </w:r>
    </w:p>
    <w:p w14:paraId="4F10E70A" w14:textId="77777777" w:rsidR="00700EC1" w:rsidRPr="000C7739" w:rsidRDefault="00700EC1" w:rsidP="00700EC1">
      <w:pPr>
        <w:rPr>
          <w:lang w:val="en-IN"/>
        </w:rPr>
      </w:pPr>
    </w:p>
    <w:p w14:paraId="567C425F" w14:textId="77777777" w:rsidR="00700EC1" w:rsidRPr="000C7739" w:rsidRDefault="00700EC1" w:rsidP="00700EC1">
      <w:pPr>
        <w:pStyle w:val="ListParagraph"/>
        <w:numPr>
          <w:ilvl w:val="0"/>
          <w:numId w:val="1"/>
        </w:numPr>
        <w:ind w:left="360"/>
        <w:rPr>
          <w:lang w:val="en-IN"/>
        </w:rPr>
      </w:pPr>
      <w:r w:rsidRPr="000C7739">
        <w:rPr>
          <w:lang w:val="en-IN"/>
        </w:rPr>
        <w:t>Argade, P., Salignac, F. and Barkemeyer, R., 2021. Opportunity identification for sustainable entrepreneurship: Exploring the interplay of individual and context level factors in India. Business Strategy and the Environment, 30(8), pp.3528-3551.</w:t>
      </w:r>
    </w:p>
    <w:p w14:paraId="780B2B3F" w14:textId="77777777" w:rsidR="00700EC1" w:rsidRPr="000C7739" w:rsidRDefault="00700EC1" w:rsidP="00700EC1">
      <w:pPr>
        <w:pStyle w:val="ListParagraph"/>
        <w:numPr>
          <w:ilvl w:val="0"/>
          <w:numId w:val="1"/>
        </w:numPr>
        <w:ind w:left="360"/>
        <w:rPr>
          <w:lang w:val="en-IN"/>
        </w:rPr>
      </w:pPr>
      <w:r w:rsidRPr="000C7739">
        <w:rPr>
          <w:lang w:val="en-IN"/>
        </w:rPr>
        <w:t>Banerjee, P. and Anand, K., 2021. Social Enterprises as an Emerging Platform in Waste Management. Climate resilience and environmental sustainability approaches: Global lessons and local challenges, pp.351-363.</w:t>
      </w:r>
    </w:p>
    <w:p w14:paraId="5F870FF0" w14:textId="77777777" w:rsidR="00700EC1" w:rsidRPr="000C7739" w:rsidRDefault="00700EC1" w:rsidP="00700EC1">
      <w:pPr>
        <w:pStyle w:val="ListParagraph"/>
        <w:numPr>
          <w:ilvl w:val="0"/>
          <w:numId w:val="1"/>
        </w:numPr>
        <w:ind w:left="360"/>
        <w:rPr>
          <w:lang w:val="en-IN"/>
        </w:rPr>
      </w:pPr>
      <w:r w:rsidRPr="000C7739">
        <w:rPr>
          <w:lang w:val="en-IN"/>
        </w:rPr>
        <w:t xml:space="preserve">Beaton, E.E. and </w:t>
      </w:r>
      <w:proofErr w:type="spellStart"/>
      <w:r w:rsidRPr="000C7739">
        <w:rPr>
          <w:lang w:val="en-IN"/>
        </w:rPr>
        <w:t>Dowin</w:t>
      </w:r>
      <w:proofErr w:type="spellEnd"/>
      <w:r w:rsidRPr="000C7739">
        <w:rPr>
          <w:lang w:val="en-IN"/>
        </w:rPr>
        <w:t xml:space="preserve"> Kennedy, E., 2021. Responding to failure: the promise of market mending for social enterprise. Public Management Review, 23(5), pp.641-664.</w:t>
      </w:r>
    </w:p>
    <w:p w14:paraId="5B7B545C" w14:textId="77777777" w:rsidR="00700EC1" w:rsidRPr="000C7739" w:rsidRDefault="00700EC1" w:rsidP="00700EC1">
      <w:pPr>
        <w:pStyle w:val="ListParagraph"/>
        <w:numPr>
          <w:ilvl w:val="0"/>
          <w:numId w:val="1"/>
        </w:numPr>
        <w:ind w:left="360"/>
        <w:rPr>
          <w:lang w:val="en-IN"/>
        </w:rPr>
      </w:pPr>
      <w:r w:rsidRPr="000C7739">
        <w:rPr>
          <w:lang w:val="en-IN"/>
        </w:rPr>
        <w:t>Bhatt, B., Qureshi, I. and Riaz, S., 2019. Social entrepreneurship in non-munificent institutional environments and implications for institutional work: Insights from China. Journal of Business Ethics, 154, pp.605-630.</w:t>
      </w:r>
    </w:p>
    <w:p w14:paraId="25603606" w14:textId="77777777" w:rsidR="00700EC1" w:rsidRPr="000C7739" w:rsidRDefault="00700EC1" w:rsidP="00700EC1">
      <w:pPr>
        <w:pStyle w:val="ListParagraph"/>
        <w:numPr>
          <w:ilvl w:val="0"/>
          <w:numId w:val="1"/>
        </w:numPr>
        <w:ind w:left="360"/>
        <w:rPr>
          <w:lang w:val="en-IN"/>
        </w:rPr>
      </w:pPr>
      <w:r w:rsidRPr="000C7739">
        <w:rPr>
          <w:lang w:val="en-IN"/>
        </w:rPr>
        <w:t xml:space="preserve">Bonfanti, A., De </w:t>
      </w:r>
      <w:proofErr w:type="spellStart"/>
      <w:r w:rsidRPr="000C7739">
        <w:rPr>
          <w:lang w:val="en-IN"/>
        </w:rPr>
        <w:t>Crescenzo</w:t>
      </w:r>
      <w:proofErr w:type="spellEnd"/>
      <w:r w:rsidRPr="000C7739">
        <w:rPr>
          <w:lang w:val="en-IN"/>
        </w:rPr>
        <w:t xml:space="preserve">, V., </w:t>
      </w:r>
      <w:proofErr w:type="spellStart"/>
      <w:r w:rsidRPr="000C7739">
        <w:rPr>
          <w:lang w:val="en-IN"/>
        </w:rPr>
        <w:t>Simeoni</w:t>
      </w:r>
      <w:proofErr w:type="spellEnd"/>
      <w:r w:rsidRPr="000C7739">
        <w:rPr>
          <w:lang w:val="en-IN"/>
        </w:rPr>
        <w:t xml:space="preserve">, F. and </w:t>
      </w:r>
      <w:proofErr w:type="spellStart"/>
      <w:r w:rsidRPr="000C7739">
        <w:rPr>
          <w:lang w:val="en-IN"/>
        </w:rPr>
        <w:t>Adaui</w:t>
      </w:r>
      <w:proofErr w:type="spellEnd"/>
      <w:r w:rsidRPr="000C7739">
        <w:rPr>
          <w:lang w:val="en-IN"/>
        </w:rPr>
        <w:t>, C.R.L., 2024. Convergences and divergences in sustainable entrepreneurship and social entrepreneurship research: A systematic review and research agenda. Journal of Business Research, 170, p.114336.</w:t>
      </w:r>
    </w:p>
    <w:p w14:paraId="77054D88" w14:textId="77777777" w:rsidR="00700EC1" w:rsidRPr="000C7739" w:rsidRDefault="00700EC1" w:rsidP="00700EC1">
      <w:pPr>
        <w:pStyle w:val="ListParagraph"/>
        <w:numPr>
          <w:ilvl w:val="0"/>
          <w:numId w:val="1"/>
        </w:numPr>
        <w:ind w:left="360"/>
        <w:rPr>
          <w:lang w:val="en-IN"/>
        </w:rPr>
      </w:pPr>
      <w:r w:rsidRPr="000C7739">
        <w:rPr>
          <w:lang w:val="en-IN"/>
        </w:rPr>
        <w:t>Bui, D.T., Vu, T.N., Tran, T.V.H., Duong, C.D. and Le, T.L., 2023. Impact of institutional environment on social entrepreneurial intentions. Journal of Open Innovation: Technology, Market, and Complexity, 9(3), p.100120.</w:t>
      </w:r>
    </w:p>
    <w:p w14:paraId="217C53F1" w14:textId="77777777" w:rsidR="00700EC1" w:rsidRPr="000C7739" w:rsidRDefault="00700EC1" w:rsidP="00700EC1">
      <w:pPr>
        <w:pStyle w:val="ListParagraph"/>
        <w:numPr>
          <w:ilvl w:val="0"/>
          <w:numId w:val="1"/>
        </w:numPr>
        <w:ind w:left="360"/>
        <w:rPr>
          <w:lang w:val="en-IN"/>
        </w:rPr>
      </w:pPr>
      <w:r w:rsidRPr="000C7739">
        <w:rPr>
          <w:lang w:val="en-IN"/>
        </w:rPr>
        <w:t>Cardinale, I., 2018. Beyond constraining and enabling: Toward new micro foundations for institutional theory. Academy of Management Review, 43(1), pp.132-155.</w:t>
      </w:r>
    </w:p>
    <w:p w14:paraId="39AD0FDB" w14:textId="77777777" w:rsidR="00700EC1" w:rsidRPr="000C7739" w:rsidRDefault="00700EC1" w:rsidP="00700EC1">
      <w:pPr>
        <w:pStyle w:val="ListParagraph"/>
        <w:numPr>
          <w:ilvl w:val="0"/>
          <w:numId w:val="1"/>
        </w:numPr>
        <w:ind w:left="360"/>
        <w:rPr>
          <w:lang w:val="en-IN"/>
        </w:rPr>
      </w:pPr>
      <w:r w:rsidRPr="000C7739">
        <w:rPr>
          <w:lang w:val="en-IN"/>
        </w:rPr>
        <w:t>Chandra, Y. and Paras, A., 2021. Social entrepreneurship in the context of disaster recovery: Organizing for public value creation. Public Management Review, 23(12), pp.1856-1877.</w:t>
      </w:r>
    </w:p>
    <w:p w14:paraId="3F460D17" w14:textId="77777777" w:rsidR="00700EC1" w:rsidRPr="000C7739" w:rsidRDefault="00700EC1" w:rsidP="00700EC1">
      <w:pPr>
        <w:pStyle w:val="ListParagraph"/>
        <w:numPr>
          <w:ilvl w:val="0"/>
          <w:numId w:val="1"/>
        </w:numPr>
        <w:ind w:left="360"/>
        <w:rPr>
          <w:lang w:val="en-IN"/>
        </w:rPr>
      </w:pPr>
      <w:r w:rsidRPr="000C7739">
        <w:rPr>
          <w:color w:val="222222"/>
          <w:shd w:val="clear" w:color="auto" w:fill="FFFFFF"/>
        </w:rPr>
        <w:t>Charles, G., 2021. Sustainability of social enterprises involved in waste collection and recycling activities: Lessons from Tanzania. </w:t>
      </w:r>
      <w:r w:rsidRPr="000C7739">
        <w:rPr>
          <w:i/>
          <w:iCs/>
          <w:color w:val="222222"/>
          <w:shd w:val="clear" w:color="auto" w:fill="FFFFFF"/>
        </w:rPr>
        <w:t>Journal of Social Entrepreneurship</w:t>
      </w:r>
      <w:r w:rsidRPr="000C7739">
        <w:rPr>
          <w:color w:val="222222"/>
          <w:shd w:val="clear" w:color="auto" w:fill="FFFFFF"/>
        </w:rPr>
        <w:t>, </w:t>
      </w:r>
      <w:r w:rsidRPr="000C7739">
        <w:rPr>
          <w:i/>
          <w:iCs/>
          <w:color w:val="222222"/>
          <w:shd w:val="clear" w:color="auto" w:fill="FFFFFF"/>
        </w:rPr>
        <w:t>12</w:t>
      </w:r>
      <w:r w:rsidRPr="000C7739">
        <w:rPr>
          <w:color w:val="222222"/>
          <w:shd w:val="clear" w:color="auto" w:fill="FFFFFF"/>
        </w:rPr>
        <w:t>(2), pp.219-237.</w:t>
      </w:r>
      <w:r w:rsidRPr="000C7739">
        <w:rPr>
          <w:lang w:val="en-IN"/>
        </w:rPr>
        <w:t xml:space="preserve"> </w:t>
      </w:r>
    </w:p>
    <w:p w14:paraId="7D70FE99" w14:textId="77777777" w:rsidR="00700EC1" w:rsidRPr="000C7739" w:rsidRDefault="00700EC1" w:rsidP="00700EC1">
      <w:pPr>
        <w:pStyle w:val="ListParagraph"/>
        <w:numPr>
          <w:ilvl w:val="0"/>
          <w:numId w:val="1"/>
        </w:numPr>
        <w:ind w:left="360"/>
        <w:rPr>
          <w:lang w:val="en-IN"/>
        </w:rPr>
      </w:pPr>
      <w:proofErr w:type="spellStart"/>
      <w:r w:rsidRPr="000C7739">
        <w:rPr>
          <w:lang w:val="en-IN"/>
        </w:rPr>
        <w:t>Cherrier</w:t>
      </w:r>
      <w:proofErr w:type="spellEnd"/>
      <w:r w:rsidRPr="000C7739">
        <w:rPr>
          <w:lang w:val="en-IN"/>
        </w:rPr>
        <w:t xml:space="preserve">, Helene, </w:t>
      </w:r>
      <w:proofErr w:type="spellStart"/>
      <w:r w:rsidRPr="000C7739">
        <w:rPr>
          <w:lang w:val="en-IN"/>
        </w:rPr>
        <w:t>Paromita</w:t>
      </w:r>
      <w:proofErr w:type="spellEnd"/>
      <w:r w:rsidRPr="000C7739">
        <w:rPr>
          <w:lang w:val="en-IN"/>
        </w:rPr>
        <w:t xml:space="preserve"> Goswami, and </w:t>
      </w:r>
      <w:proofErr w:type="spellStart"/>
      <w:r w:rsidRPr="000C7739">
        <w:rPr>
          <w:lang w:val="en-IN"/>
        </w:rPr>
        <w:t>Subhasis</w:t>
      </w:r>
      <w:proofErr w:type="spellEnd"/>
      <w:r w:rsidRPr="000C7739">
        <w:rPr>
          <w:lang w:val="en-IN"/>
        </w:rPr>
        <w:t xml:space="preserve"> Ray. 2018. “Social Entrepreneurship: Creating Value in the Context of Institutional Complexity.” Journal of Business Research 86: 245–258.</w:t>
      </w:r>
    </w:p>
    <w:p w14:paraId="72E42C37" w14:textId="77777777" w:rsidR="00700EC1" w:rsidRPr="000C7739" w:rsidRDefault="00700EC1" w:rsidP="00700EC1">
      <w:pPr>
        <w:pStyle w:val="ListParagraph"/>
        <w:numPr>
          <w:ilvl w:val="0"/>
          <w:numId w:val="1"/>
        </w:numPr>
        <w:ind w:left="360"/>
        <w:rPr>
          <w:lang w:val="en-IN"/>
        </w:rPr>
      </w:pPr>
      <w:r w:rsidRPr="000C7739">
        <w:rPr>
          <w:rFonts w:eastAsiaTheme="minorHAnsi"/>
          <w:lang w:eastAsia="en-US"/>
          <w14:ligatures w14:val="standardContextual"/>
        </w:rPr>
        <w:t xml:space="preserve">Choi, D., Berry, F.S. and </w:t>
      </w:r>
      <w:proofErr w:type="spellStart"/>
      <w:r w:rsidRPr="000C7739">
        <w:rPr>
          <w:rFonts w:eastAsiaTheme="minorHAnsi"/>
          <w:lang w:eastAsia="en-US"/>
          <w14:ligatures w14:val="standardContextual"/>
        </w:rPr>
        <w:t>Ghadimi</w:t>
      </w:r>
      <w:proofErr w:type="spellEnd"/>
      <w:r w:rsidRPr="000C7739">
        <w:rPr>
          <w:rFonts w:eastAsiaTheme="minorHAnsi"/>
          <w:lang w:eastAsia="en-US"/>
          <w14:ligatures w14:val="standardContextual"/>
        </w:rPr>
        <w:t>, A., 2020. Policy design and achieving social outcomes: A comparative analysis of social enterprise policy. </w:t>
      </w:r>
      <w:r w:rsidRPr="000C7739">
        <w:rPr>
          <w:rFonts w:eastAsiaTheme="minorHAnsi"/>
          <w:i/>
          <w:iCs/>
          <w:lang w:eastAsia="en-US"/>
          <w14:ligatures w14:val="standardContextual"/>
        </w:rPr>
        <w:t>Public Administration Review</w:t>
      </w:r>
      <w:r w:rsidRPr="000C7739">
        <w:rPr>
          <w:rFonts w:eastAsiaTheme="minorHAnsi"/>
          <w:lang w:eastAsia="en-US"/>
          <w14:ligatures w14:val="standardContextual"/>
        </w:rPr>
        <w:t>, </w:t>
      </w:r>
      <w:r w:rsidRPr="000C7739">
        <w:rPr>
          <w:rFonts w:eastAsiaTheme="minorHAnsi"/>
          <w:i/>
          <w:iCs/>
          <w:lang w:eastAsia="en-US"/>
          <w14:ligatures w14:val="standardContextual"/>
        </w:rPr>
        <w:t>80</w:t>
      </w:r>
      <w:r w:rsidRPr="000C7739">
        <w:rPr>
          <w:rFonts w:eastAsiaTheme="minorHAnsi"/>
          <w:lang w:eastAsia="en-US"/>
          <w14:ligatures w14:val="standardContextual"/>
        </w:rPr>
        <w:t>(3), pp.494-505.</w:t>
      </w:r>
    </w:p>
    <w:p w14:paraId="368124C1" w14:textId="77777777" w:rsidR="00700EC1" w:rsidRPr="000C7739" w:rsidRDefault="00700EC1" w:rsidP="00700EC1">
      <w:pPr>
        <w:pStyle w:val="ListParagraph"/>
        <w:numPr>
          <w:ilvl w:val="0"/>
          <w:numId w:val="1"/>
        </w:numPr>
        <w:ind w:left="360"/>
        <w:rPr>
          <w:lang w:val="en-IN"/>
        </w:rPr>
      </w:pPr>
      <w:r w:rsidRPr="000C7739">
        <w:rPr>
          <w:lang w:val="en-IN"/>
        </w:rPr>
        <w:t xml:space="preserve">Coskun, M.E., Monroe-White, T. and </w:t>
      </w:r>
      <w:proofErr w:type="spellStart"/>
      <w:r w:rsidRPr="000C7739">
        <w:rPr>
          <w:lang w:val="en-IN"/>
        </w:rPr>
        <w:t>Kerlin</w:t>
      </w:r>
      <w:proofErr w:type="spellEnd"/>
      <w:r w:rsidRPr="000C7739">
        <w:rPr>
          <w:lang w:val="en-IN"/>
        </w:rPr>
        <w:t xml:space="preserve">, J., 2019. An updated quantitative analysis of </w:t>
      </w:r>
      <w:proofErr w:type="spellStart"/>
      <w:r w:rsidRPr="000C7739">
        <w:rPr>
          <w:lang w:val="en-IN"/>
        </w:rPr>
        <w:t>Kerlin’s</w:t>
      </w:r>
      <w:proofErr w:type="spellEnd"/>
      <w:r w:rsidRPr="000C7739">
        <w:rPr>
          <w:lang w:val="en-IN"/>
        </w:rPr>
        <w:t xml:space="preserve"> macro-institutional social enterprise framework. Social Enterprise Journal, 15(1), pp.111-130.</w:t>
      </w:r>
    </w:p>
    <w:p w14:paraId="136BD3D0" w14:textId="77777777" w:rsidR="00700EC1" w:rsidRPr="000C7739" w:rsidRDefault="00700EC1" w:rsidP="00700EC1">
      <w:pPr>
        <w:pStyle w:val="ListParagraph"/>
        <w:numPr>
          <w:ilvl w:val="0"/>
          <w:numId w:val="1"/>
        </w:numPr>
        <w:ind w:left="360"/>
        <w:rPr>
          <w:lang w:val="en-IN"/>
        </w:rPr>
      </w:pPr>
      <w:r w:rsidRPr="000C7739">
        <w:rPr>
          <w:color w:val="222222"/>
          <w:shd w:val="clear" w:color="auto" w:fill="FFFFFF"/>
        </w:rPr>
        <w:t>Dahlmans, H., Goessling, T. and Kenis, P., 2023. Beyond acquiescence and compromise: Organizational strategies in pluralizing institutional environments. </w:t>
      </w:r>
      <w:r w:rsidRPr="000C7739">
        <w:rPr>
          <w:i/>
          <w:iCs/>
          <w:color w:val="222222"/>
          <w:shd w:val="clear" w:color="auto" w:fill="FFFFFF"/>
        </w:rPr>
        <w:t>European Management Review</w:t>
      </w:r>
      <w:r w:rsidRPr="000C7739">
        <w:rPr>
          <w:color w:val="222222"/>
          <w:shd w:val="clear" w:color="auto" w:fill="FFFFFF"/>
        </w:rPr>
        <w:t>.</w:t>
      </w:r>
    </w:p>
    <w:p w14:paraId="2AA981EB" w14:textId="77777777" w:rsidR="00700EC1" w:rsidRPr="000C7739" w:rsidRDefault="00700EC1" w:rsidP="00700EC1">
      <w:pPr>
        <w:pStyle w:val="ListParagraph"/>
        <w:numPr>
          <w:ilvl w:val="0"/>
          <w:numId w:val="1"/>
        </w:numPr>
        <w:ind w:left="360"/>
        <w:rPr>
          <w:lang w:val="en-IN"/>
        </w:rPr>
      </w:pPr>
      <w:proofErr w:type="spellStart"/>
      <w:r w:rsidRPr="000C7739">
        <w:rPr>
          <w:lang w:val="en-IN"/>
        </w:rPr>
        <w:t>Dacin</w:t>
      </w:r>
      <w:proofErr w:type="spellEnd"/>
      <w:r w:rsidRPr="000C7739">
        <w:rPr>
          <w:lang w:val="en-IN"/>
        </w:rPr>
        <w:t xml:space="preserve">, M.T., </w:t>
      </w:r>
      <w:proofErr w:type="spellStart"/>
      <w:r w:rsidRPr="000C7739">
        <w:rPr>
          <w:lang w:val="en-IN"/>
        </w:rPr>
        <w:t>Dacin</w:t>
      </w:r>
      <w:proofErr w:type="spellEnd"/>
      <w:r w:rsidRPr="000C7739">
        <w:rPr>
          <w:lang w:val="en-IN"/>
        </w:rPr>
        <w:t>, P.A. and Tracey, P., 2011. Social entrepreneurship: A critique and future directions. Organization science, 22(5), pp.1203-1213.</w:t>
      </w:r>
    </w:p>
    <w:p w14:paraId="43E9E66B" w14:textId="77777777" w:rsidR="00700EC1" w:rsidRPr="000C7739" w:rsidRDefault="00700EC1" w:rsidP="00700EC1">
      <w:pPr>
        <w:pStyle w:val="ListParagraph"/>
        <w:numPr>
          <w:ilvl w:val="0"/>
          <w:numId w:val="1"/>
        </w:numPr>
        <w:ind w:left="360"/>
        <w:rPr>
          <w:lang w:val="en-IN"/>
        </w:rPr>
      </w:pPr>
      <w:r w:rsidRPr="000C7739">
        <w:rPr>
          <w:lang w:val="en-IN"/>
        </w:rPr>
        <w:t>DiMaggio, P.J. and Powell, W.W., 1983. The iron cage revisited: Institutional isomorphism and collective rationality in organizational fields. American sociological review, pp.147-160.</w:t>
      </w:r>
    </w:p>
    <w:p w14:paraId="7F396CBC" w14:textId="77777777" w:rsidR="00700EC1" w:rsidRPr="000C7739" w:rsidRDefault="00700EC1" w:rsidP="00700EC1">
      <w:pPr>
        <w:pStyle w:val="ListParagraph"/>
        <w:numPr>
          <w:ilvl w:val="0"/>
          <w:numId w:val="1"/>
        </w:numPr>
        <w:ind w:left="360"/>
        <w:rPr>
          <w:lang w:val="en-IN"/>
        </w:rPr>
      </w:pPr>
      <w:r w:rsidRPr="000C7739">
        <w:rPr>
          <w:lang w:val="en-IN"/>
        </w:rPr>
        <w:t>Dixon, Sarah. E. A, and Anne Clifford. 2007. “</w:t>
      </w:r>
      <w:proofErr w:type="spellStart"/>
      <w:r w:rsidRPr="000C7739">
        <w:rPr>
          <w:lang w:val="en-IN"/>
        </w:rPr>
        <w:t>Ecopreneurship</w:t>
      </w:r>
      <w:proofErr w:type="spellEnd"/>
      <w:r w:rsidRPr="000C7739">
        <w:rPr>
          <w:lang w:val="en-IN"/>
        </w:rPr>
        <w:t>–a New Approach to Managing the Triple Bottom Line.” Journal of Organizational Change Management 20 (3): 326–345.</w:t>
      </w:r>
    </w:p>
    <w:p w14:paraId="590D6EA4" w14:textId="77777777" w:rsidR="00700EC1" w:rsidRPr="000C7739" w:rsidRDefault="00700EC1" w:rsidP="00700EC1">
      <w:pPr>
        <w:pStyle w:val="ListParagraph"/>
        <w:numPr>
          <w:ilvl w:val="0"/>
          <w:numId w:val="1"/>
        </w:numPr>
        <w:ind w:left="360"/>
        <w:rPr>
          <w:lang w:val="en-IN"/>
        </w:rPr>
      </w:pPr>
      <w:r w:rsidRPr="000C7739">
        <w:rPr>
          <w:lang w:val="en-IN"/>
        </w:rPr>
        <w:t xml:space="preserve">Esposito, P., </w:t>
      </w:r>
      <w:proofErr w:type="spellStart"/>
      <w:r w:rsidRPr="000C7739">
        <w:rPr>
          <w:lang w:val="en-IN"/>
        </w:rPr>
        <w:t>Doronzo</w:t>
      </w:r>
      <w:proofErr w:type="spellEnd"/>
      <w:r w:rsidRPr="000C7739">
        <w:rPr>
          <w:lang w:val="en-IN"/>
        </w:rPr>
        <w:t xml:space="preserve">, E. and </w:t>
      </w:r>
      <w:proofErr w:type="spellStart"/>
      <w:r w:rsidRPr="000C7739">
        <w:rPr>
          <w:lang w:val="en-IN"/>
        </w:rPr>
        <w:t>Dicorato</w:t>
      </w:r>
      <w:proofErr w:type="spellEnd"/>
      <w:r w:rsidRPr="000C7739">
        <w:rPr>
          <w:lang w:val="en-IN"/>
        </w:rPr>
        <w:t>, S.L., 2023. The financial and green effects of cultural values on mission drifts in European social enterprises. Business Strategy and the Environment, 32(1), pp.1-29.</w:t>
      </w:r>
    </w:p>
    <w:p w14:paraId="735A7DA4" w14:textId="77777777" w:rsidR="00700EC1" w:rsidRPr="000C7739" w:rsidRDefault="00700EC1" w:rsidP="00700EC1">
      <w:pPr>
        <w:pStyle w:val="ListParagraph"/>
        <w:numPr>
          <w:ilvl w:val="0"/>
          <w:numId w:val="1"/>
        </w:numPr>
        <w:ind w:left="360"/>
        <w:rPr>
          <w:lang w:val="en-IN"/>
        </w:rPr>
      </w:pPr>
      <w:proofErr w:type="spellStart"/>
      <w:r w:rsidRPr="000C7739">
        <w:rPr>
          <w:lang w:val="en-IN"/>
        </w:rPr>
        <w:t>Ghag</w:t>
      </w:r>
      <w:proofErr w:type="spellEnd"/>
      <w:r w:rsidRPr="000C7739">
        <w:rPr>
          <w:lang w:val="en-IN"/>
        </w:rPr>
        <w:t>, N. and Sonar, H., 2023. Sustainable entrepreneurship practices of Indian SMEs: A strategic approach using fuzzy Delphi and best worst method. Business Strategy and the Environment.</w:t>
      </w:r>
    </w:p>
    <w:p w14:paraId="7192E447" w14:textId="77777777" w:rsidR="00700EC1" w:rsidRPr="000C7739" w:rsidRDefault="00700EC1" w:rsidP="00700EC1">
      <w:pPr>
        <w:pStyle w:val="ListParagraph"/>
        <w:numPr>
          <w:ilvl w:val="0"/>
          <w:numId w:val="1"/>
        </w:numPr>
        <w:ind w:left="360"/>
        <w:rPr>
          <w:lang w:val="en-IN"/>
        </w:rPr>
      </w:pPr>
      <w:r w:rsidRPr="000C7739">
        <w:rPr>
          <w:lang w:val="en-IN"/>
        </w:rPr>
        <w:t>Gupta, P., Chauhan, S., Paul, J. and Jaiswal, M.P., 2020. Social entrepreneurship research: A review and future research agenda. Journal of business research, 113, pp.209-229.</w:t>
      </w:r>
    </w:p>
    <w:p w14:paraId="2B4C609F" w14:textId="77777777" w:rsidR="00700EC1" w:rsidRPr="000C7739" w:rsidRDefault="00700EC1" w:rsidP="00700EC1">
      <w:pPr>
        <w:pStyle w:val="ListParagraph"/>
        <w:numPr>
          <w:ilvl w:val="0"/>
          <w:numId w:val="1"/>
        </w:numPr>
        <w:ind w:left="360"/>
        <w:rPr>
          <w:lang w:val="en-IN"/>
        </w:rPr>
      </w:pPr>
      <w:r w:rsidRPr="000C7739">
        <w:rPr>
          <w:lang w:val="en-IN"/>
        </w:rPr>
        <w:t>Hackett, M.T., 2016. Solving ‘social market failures’ with social enterprises? Grameen Shakti (Village Energy) in Bangladesh. Journal of Social Entrepreneurship, 7(3), pp.312-341.</w:t>
      </w:r>
    </w:p>
    <w:p w14:paraId="2C236BBC" w14:textId="77777777" w:rsidR="00700EC1" w:rsidRPr="000C7739" w:rsidRDefault="00700EC1" w:rsidP="00700EC1">
      <w:pPr>
        <w:pStyle w:val="ListParagraph"/>
        <w:numPr>
          <w:ilvl w:val="0"/>
          <w:numId w:val="1"/>
        </w:numPr>
        <w:ind w:left="360"/>
        <w:rPr>
          <w:lang w:val="en-IN"/>
        </w:rPr>
      </w:pPr>
      <w:r w:rsidRPr="000C7739">
        <w:rPr>
          <w:lang w:val="en-IN"/>
        </w:rPr>
        <w:t xml:space="preserve">Haugh, H., Robson, P., </w:t>
      </w:r>
      <w:proofErr w:type="spellStart"/>
      <w:r w:rsidRPr="000C7739">
        <w:rPr>
          <w:lang w:val="en-IN"/>
        </w:rPr>
        <w:t>Hagedoorn</w:t>
      </w:r>
      <w:proofErr w:type="spellEnd"/>
      <w:r w:rsidRPr="000C7739">
        <w:rPr>
          <w:lang w:val="en-IN"/>
        </w:rPr>
        <w:t>, J. and Sugar, K., 2022. The nascent ecology of social enterprise. Small Business Economics, pp.1-20.</w:t>
      </w:r>
    </w:p>
    <w:p w14:paraId="65E8D912" w14:textId="77777777" w:rsidR="00700EC1" w:rsidRPr="000C7739" w:rsidRDefault="00700EC1" w:rsidP="00700EC1">
      <w:pPr>
        <w:pStyle w:val="ListParagraph"/>
        <w:numPr>
          <w:ilvl w:val="0"/>
          <w:numId w:val="1"/>
        </w:numPr>
        <w:ind w:left="360"/>
        <w:rPr>
          <w:lang w:val="en-IN"/>
        </w:rPr>
      </w:pPr>
      <w:r w:rsidRPr="000C7739">
        <w:rPr>
          <w:lang w:val="en-IN"/>
        </w:rPr>
        <w:t xml:space="preserve">Johnson, M.P. and </w:t>
      </w:r>
      <w:proofErr w:type="spellStart"/>
      <w:r w:rsidRPr="000C7739">
        <w:rPr>
          <w:lang w:val="en-IN"/>
        </w:rPr>
        <w:t>Schaltegger</w:t>
      </w:r>
      <w:proofErr w:type="spellEnd"/>
      <w:r w:rsidRPr="000C7739">
        <w:rPr>
          <w:lang w:val="en-IN"/>
        </w:rPr>
        <w:t>, S., 2020. Entrepreneurship for sustainable development: A review and multilevel causal mechanism framework. Entrepreneurship Theory and Practice, 44(6), pp.1141-1173.]</w:t>
      </w:r>
    </w:p>
    <w:p w14:paraId="30DC7636" w14:textId="77777777" w:rsidR="00700EC1" w:rsidRPr="000C7739" w:rsidRDefault="00700EC1" w:rsidP="00700EC1">
      <w:pPr>
        <w:pStyle w:val="ListParagraph"/>
        <w:numPr>
          <w:ilvl w:val="0"/>
          <w:numId w:val="1"/>
        </w:numPr>
        <w:ind w:left="360"/>
        <w:rPr>
          <w:lang w:val="en-IN"/>
        </w:rPr>
      </w:pPr>
      <w:proofErr w:type="spellStart"/>
      <w:r w:rsidRPr="000C7739">
        <w:rPr>
          <w:lang w:val="en-IN"/>
        </w:rPr>
        <w:t>Kerlin</w:t>
      </w:r>
      <w:proofErr w:type="spellEnd"/>
      <w:r w:rsidRPr="000C7739">
        <w:rPr>
          <w:lang w:val="en-IN"/>
        </w:rPr>
        <w:t>, J.A., 2013. Defining social enterprise across different contexts: A conceptual framework based on institutional factors. Nonprofit and voluntary sector quarterly, 42(1), pp.84-108.</w:t>
      </w:r>
    </w:p>
    <w:p w14:paraId="14AFB3F6" w14:textId="77777777" w:rsidR="00700EC1" w:rsidRPr="000C7739" w:rsidRDefault="00700EC1" w:rsidP="00700EC1">
      <w:pPr>
        <w:pStyle w:val="ListParagraph"/>
        <w:numPr>
          <w:ilvl w:val="0"/>
          <w:numId w:val="1"/>
        </w:numPr>
        <w:ind w:left="360"/>
        <w:rPr>
          <w:lang w:val="en-IN"/>
        </w:rPr>
      </w:pPr>
      <w:proofErr w:type="spellStart"/>
      <w:r w:rsidRPr="000C7739">
        <w:rPr>
          <w:lang w:val="en-IN"/>
        </w:rPr>
        <w:t>Kerlin</w:t>
      </w:r>
      <w:proofErr w:type="spellEnd"/>
      <w:r w:rsidRPr="000C7739">
        <w:rPr>
          <w:lang w:val="en-IN"/>
        </w:rPr>
        <w:t>, J.A., 2017. The macro-institutional social enterprise framework: introduction and theoretical underpinnings. In Shaping Social Enterprise (pp. 1-26). Emerald Publishing Limited.</w:t>
      </w:r>
    </w:p>
    <w:p w14:paraId="33979CA4" w14:textId="77777777" w:rsidR="00700EC1" w:rsidRPr="000C7739" w:rsidRDefault="00700EC1" w:rsidP="00700EC1">
      <w:pPr>
        <w:pStyle w:val="ListParagraph"/>
        <w:numPr>
          <w:ilvl w:val="0"/>
          <w:numId w:val="1"/>
        </w:numPr>
        <w:ind w:left="360"/>
        <w:rPr>
          <w:lang w:val="en-IN"/>
        </w:rPr>
      </w:pPr>
      <w:proofErr w:type="spellStart"/>
      <w:r w:rsidRPr="000C7739">
        <w:rPr>
          <w:color w:val="222222"/>
          <w:shd w:val="clear" w:color="auto" w:fill="FFFFFF"/>
        </w:rPr>
        <w:t>Kerlin</w:t>
      </w:r>
      <w:proofErr w:type="spellEnd"/>
      <w:r w:rsidRPr="000C7739">
        <w:rPr>
          <w:color w:val="222222"/>
          <w:shd w:val="clear" w:color="auto" w:fill="FFFFFF"/>
        </w:rPr>
        <w:t>, J.A., Peng, S. and Cui, T.S., 2021. Strategic responses of social enterprises to institutional pressures in China. </w:t>
      </w:r>
      <w:r w:rsidRPr="000C7739">
        <w:rPr>
          <w:i/>
          <w:iCs/>
          <w:color w:val="222222"/>
          <w:shd w:val="clear" w:color="auto" w:fill="FFFFFF"/>
        </w:rPr>
        <w:t>Journal of Asian Public Policy</w:t>
      </w:r>
      <w:r w:rsidRPr="000C7739">
        <w:rPr>
          <w:color w:val="222222"/>
          <w:shd w:val="clear" w:color="auto" w:fill="FFFFFF"/>
        </w:rPr>
        <w:t>, </w:t>
      </w:r>
      <w:r w:rsidRPr="000C7739">
        <w:rPr>
          <w:i/>
          <w:iCs/>
          <w:color w:val="222222"/>
          <w:shd w:val="clear" w:color="auto" w:fill="FFFFFF"/>
        </w:rPr>
        <w:t>14</w:t>
      </w:r>
      <w:r w:rsidRPr="000C7739">
        <w:rPr>
          <w:color w:val="222222"/>
          <w:shd w:val="clear" w:color="auto" w:fill="FFFFFF"/>
        </w:rPr>
        <w:t>(2), pp.200-224.</w:t>
      </w:r>
    </w:p>
    <w:p w14:paraId="5A6102DD" w14:textId="77777777" w:rsidR="00700EC1" w:rsidRPr="000C7739" w:rsidRDefault="00700EC1" w:rsidP="00700EC1">
      <w:pPr>
        <w:pStyle w:val="ListParagraph"/>
        <w:numPr>
          <w:ilvl w:val="0"/>
          <w:numId w:val="1"/>
        </w:numPr>
        <w:ind w:left="360"/>
        <w:rPr>
          <w:lang w:val="en-IN"/>
        </w:rPr>
      </w:pPr>
      <w:proofErr w:type="spellStart"/>
      <w:r w:rsidRPr="000C7739">
        <w:rPr>
          <w:lang w:val="en-IN"/>
        </w:rPr>
        <w:t>Ketkar</w:t>
      </w:r>
      <w:proofErr w:type="spellEnd"/>
      <w:r w:rsidRPr="000C7739">
        <w:rPr>
          <w:lang w:val="en-IN"/>
        </w:rPr>
        <w:t xml:space="preserve">, S. and Puri, R., 2022. Investigating the ‘mission and </w:t>
      </w:r>
      <w:proofErr w:type="spellStart"/>
      <w:r w:rsidRPr="000C7739">
        <w:rPr>
          <w:lang w:val="en-IN"/>
        </w:rPr>
        <w:t>profit’paradox</w:t>
      </w:r>
      <w:proofErr w:type="spellEnd"/>
      <w:r w:rsidRPr="000C7739">
        <w:rPr>
          <w:lang w:val="en-IN"/>
        </w:rPr>
        <w:t xml:space="preserve">: Case study of an </w:t>
      </w:r>
      <w:proofErr w:type="spellStart"/>
      <w:r w:rsidRPr="000C7739">
        <w:rPr>
          <w:lang w:val="en-IN"/>
        </w:rPr>
        <w:t>ecopreneurial</w:t>
      </w:r>
      <w:proofErr w:type="spellEnd"/>
      <w:r w:rsidRPr="000C7739">
        <w:rPr>
          <w:lang w:val="en-IN"/>
        </w:rPr>
        <w:t xml:space="preserve"> organisation in India. Journal of Social Entrepreneurship, pp.1-22.</w:t>
      </w:r>
    </w:p>
    <w:p w14:paraId="56B7B678" w14:textId="77777777" w:rsidR="00700EC1" w:rsidRPr="000C7739" w:rsidRDefault="00700EC1" w:rsidP="00700EC1">
      <w:pPr>
        <w:pStyle w:val="ListParagraph"/>
        <w:numPr>
          <w:ilvl w:val="0"/>
          <w:numId w:val="1"/>
        </w:numPr>
        <w:ind w:left="360"/>
        <w:rPr>
          <w:lang w:val="en-IN"/>
        </w:rPr>
      </w:pPr>
      <w:proofErr w:type="spellStart"/>
      <w:r w:rsidRPr="000C7739">
        <w:rPr>
          <w:lang w:val="en-IN"/>
        </w:rPr>
        <w:t>Linzalone</w:t>
      </w:r>
      <w:proofErr w:type="spellEnd"/>
      <w:r w:rsidRPr="000C7739">
        <w:rPr>
          <w:lang w:val="en-IN"/>
        </w:rPr>
        <w:t xml:space="preserve">, R. and </w:t>
      </w:r>
      <w:proofErr w:type="spellStart"/>
      <w:r w:rsidRPr="000C7739">
        <w:rPr>
          <w:lang w:val="en-IN"/>
        </w:rPr>
        <w:t>Saganeiti</w:t>
      </w:r>
      <w:proofErr w:type="spellEnd"/>
      <w:r w:rsidRPr="000C7739">
        <w:rPr>
          <w:lang w:val="en-IN"/>
        </w:rPr>
        <w:t>, L., 2015. Management settings enabling value creation: the case study of a social enterprise. International Journal of Strategic Change Management, 6(2), pp.182-193.</w:t>
      </w:r>
    </w:p>
    <w:p w14:paraId="60DFFFCB" w14:textId="77777777" w:rsidR="00700EC1" w:rsidRPr="000C7739" w:rsidRDefault="00700EC1" w:rsidP="00700EC1">
      <w:pPr>
        <w:pStyle w:val="ListParagraph"/>
        <w:numPr>
          <w:ilvl w:val="0"/>
          <w:numId w:val="1"/>
        </w:numPr>
        <w:ind w:left="360"/>
        <w:rPr>
          <w:lang w:val="en-IN"/>
        </w:rPr>
      </w:pPr>
      <w:r w:rsidRPr="000C7739">
        <w:rPr>
          <w:color w:val="222222"/>
          <w:shd w:val="clear" w:color="auto" w:fill="FFFFFF"/>
        </w:rPr>
        <w:t>Mitra, S. and Deepak, A., 2024. Role of Technology in Solid Waste Management: Social Enterprise in a Pandemic. </w:t>
      </w:r>
      <w:r w:rsidRPr="000C7739">
        <w:rPr>
          <w:i/>
          <w:iCs/>
          <w:color w:val="222222"/>
          <w:shd w:val="clear" w:color="auto" w:fill="FFFFFF"/>
        </w:rPr>
        <w:t>Journal of Entrepreneurship and Innovation in Emerging Economies</w:t>
      </w:r>
      <w:r w:rsidRPr="000C7739">
        <w:rPr>
          <w:color w:val="222222"/>
          <w:shd w:val="clear" w:color="auto" w:fill="FFFFFF"/>
        </w:rPr>
        <w:t>, p.23939575231214136.</w:t>
      </w:r>
    </w:p>
    <w:p w14:paraId="0C6505A9" w14:textId="77777777" w:rsidR="00700EC1" w:rsidRPr="000C7739" w:rsidRDefault="00700EC1" w:rsidP="00700EC1">
      <w:pPr>
        <w:pStyle w:val="ListParagraph"/>
        <w:numPr>
          <w:ilvl w:val="0"/>
          <w:numId w:val="1"/>
        </w:numPr>
        <w:ind w:left="360"/>
        <w:rPr>
          <w:lang w:val="en-IN"/>
        </w:rPr>
      </w:pPr>
      <w:r w:rsidRPr="000C7739">
        <w:rPr>
          <w:lang w:val="en-IN"/>
        </w:rPr>
        <w:t>Munir, K.A., 2019. Challenging institutional theory’s critical credentials. Organization Theory, 1(1), p.2631787719887975.</w:t>
      </w:r>
    </w:p>
    <w:p w14:paraId="1A96E1FD" w14:textId="77777777" w:rsidR="00700EC1" w:rsidRPr="000C7739" w:rsidRDefault="00700EC1" w:rsidP="00700EC1">
      <w:pPr>
        <w:pStyle w:val="ListParagraph"/>
        <w:numPr>
          <w:ilvl w:val="0"/>
          <w:numId w:val="1"/>
        </w:numPr>
        <w:ind w:left="360"/>
        <w:rPr>
          <w:lang w:val="en-IN"/>
        </w:rPr>
      </w:pPr>
      <w:proofErr w:type="spellStart"/>
      <w:r w:rsidRPr="000C7739">
        <w:rPr>
          <w:lang w:val="en-IN"/>
        </w:rPr>
        <w:t>Newth</w:t>
      </w:r>
      <w:proofErr w:type="spellEnd"/>
      <w:r w:rsidRPr="000C7739">
        <w:rPr>
          <w:lang w:val="en-IN"/>
        </w:rPr>
        <w:t>, J., 2016. Social enterprise innovation in context: Stakeholder influence through contestation. Entrepreneurship Research Journal, 6(4), pp.369-399.</w:t>
      </w:r>
    </w:p>
    <w:p w14:paraId="2968663A" w14:textId="77777777" w:rsidR="00700EC1" w:rsidRPr="000C7739" w:rsidRDefault="00700EC1" w:rsidP="00700EC1">
      <w:pPr>
        <w:pStyle w:val="ListParagraph"/>
        <w:numPr>
          <w:ilvl w:val="0"/>
          <w:numId w:val="1"/>
        </w:numPr>
        <w:ind w:left="360"/>
        <w:rPr>
          <w:lang w:val="en-IN"/>
        </w:rPr>
      </w:pPr>
      <w:r w:rsidRPr="000C7739">
        <w:rPr>
          <w:lang w:val="en-IN"/>
        </w:rPr>
        <w:t>Nicholls, A., 2010. The legitimacy of social entrepreneurship: Reflexive isomorphism in a pre–paradigmatic field. Entrepreneurship theory and practice, 34(4), pp.611-633.</w:t>
      </w:r>
    </w:p>
    <w:p w14:paraId="25268535" w14:textId="77777777" w:rsidR="00700EC1" w:rsidRPr="000C7739" w:rsidRDefault="00700EC1" w:rsidP="00700EC1">
      <w:pPr>
        <w:pStyle w:val="ListParagraph"/>
        <w:numPr>
          <w:ilvl w:val="0"/>
          <w:numId w:val="1"/>
        </w:numPr>
        <w:ind w:left="360"/>
        <w:rPr>
          <w:lang w:val="en-IN"/>
        </w:rPr>
      </w:pPr>
      <w:proofErr w:type="spellStart"/>
      <w:r w:rsidRPr="000C7739">
        <w:rPr>
          <w:lang w:val="en-IN"/>
        </w:rPr>
        <w:t>Ometto</w:t>
      </w:r>
      <w:proofErr w:type="spellEnd"/>
      <w:r w:rsidRPr="000C7739">
        <w:rPr>
          <w:lang w:val="en-IN"/>
        </w:rPr>
        <w:t xml:space="preserve">, M.P., </w:t>
      </w:r>
      <w:proofErr w:type="spellStart"/>
      <w:r w:rsidRPr="000C7739">
        <w:rPr>
          <w:lang w:val="en-IN"/>
        </w:rPr>
        <w:t>Gegenhuber</w:t>
      </w:r>
      <w:proofErr w:type="spellEnd"/>
      <w:r w:rsidRPr="000C7739">
        <w:rPr>
          <w:lang w:val="en-IN"/>
        </w:rPr>
        <w:t>, T., Winter, J. and Greenwood, R., 2019. From balancing missions to mission drift: The role of the institutional context, spaces, and compartmentalization in the scaling of social enterprises. Business &amp; Society, 58(5), pp.1003-1046.</w:t>
      </w:r>
    </w:p>
    <w:p w14:paraId="51D0F654" w14:textId="77777777" w:rsidR="00700EC1" w:rsidRPr="000C7739" w:rsidRDefault="00700EC1" w:rsidP="00700EC1">
      <w:pPr>
        <w:pStyle w:val="ListParagraph"/>
        <w:numPr>
          <w:ilvl w:val="0"/>
          <w:numId w:val="1"/>
        </w:numPr>
        <w:ind w:left="360"/>
        <w:rPr>
          <w:lang w:val="en-IN"/>
        </w:rPr>
      </w:pPr>
      <w:r w:rsidRPr="000C7739">
        <w:rPr>
          <w:lang w:val="en-IN"/>
        </w:rPr>
        <w:t>Ormiston, J., 2023. Why Social Enterprises Resist or Collectively Improve Impact Assessment: The Role of Prior Organizational Experience and “Impact Lock-In”. Business &amp; Society, 62(5), pp.989-1030.</w:t>
      </w:r>
    </w:p>
    <w:p w14:paraId="5886D792" w14:textId="77777777" w:rsidR="00700EC1" w:rsidRPr="000C7739" w:rsidRDefault="00700EC1" w:rsidP="00700EC1">
      <w:pPr>
        <w:pStyle w:val="ListParagraph"/>
        <w:numPr>
          <w:ilvl w:val="0"/>
          <w:numId w:val="1"/>
        </w:numPr>
        <w:ind w:left="360"/>
        <w:rPr>
          <w:lang w:val="en-IN"/>
        </w:rPr>
      </w:pPr>
      <w:r w:rsidRPr="000C7739">
        <w:rPr>
          <w:lang w:val="en-IN"/>
        </w:rPr>
        <w:t>Ramadani, V., Agarwal, S., Caputo, A., Agrawal, V. and Dixit, J.K., 2022. Sustainable competencies of social entrepreneurship for sustainable development: Exploratory analysis from a developing economy. Business Strategy and the Environment, 31(7), pp.3437-3453.</w:t>
      </w:r>
    </w:p>
    <w:p w14:paraId="4808DAD3" w14:textId="77777777" w:rsidR="00700EC1" w:rsidRPr="000C7739" w:rsidRDefault="00700EC1" w:rsidP="00700EC1">
      <w:pPr>
        <w:pStyle w:val="ListParagraph"/>
        <w:numPr>
          <w:ilvl w:val="0"/>
          <w:numId w:val="1"/>
        </w:numPr>
        <w:ind w:left="360"/>
        <w:rPr>
          <w:lang w:val="en-IN"/>
        </w:rPr>
      </w:pPr>
      <w:proofErr w:type="spellStart"/>
      <w:r w:rsidRPr="000C7739">
        <w:rPr>
          <w:lang w:val="en-IN"/>
        </w:rPr>
        <w:t>Saebi</w:t>
      </w:r>
      <w:proofErr w:type="spellEnd"/>
      <w:r w:rsidRPr="000C7739">
        <w:rPr>
          <w:lang w:val="en-IN"/>
        </w:rPr>
        <w:t>, T., Foss, N.J. and Linder, S., 2019. Social entrepreneurship research: Past achievements and future promises. Journal of management, 45(1), pp.70-95.</w:t>
      </w:r>
    </w:p>
    <w:p w14:paraId="16BFA1E1" w14:textId="77777777" w:rsidR="00700EC1" w:rsidRPr="000C7739" w:rsidRDefault="00700EC1" w:rsidP="00700EC1">
      <w:pPr>
        <w:pStyle w:val="ListParagraph"/>
        <w:numPr>
          <w:ilvl w:val="0"/>
          <w:numId w:val="1"/>
        </w:numPr>
        <w:ind w:left="360"/>
        <w:rPr>
          <w:lang w:val="en-IN"/>
        </w:rPr>
      </w:pPr>
      <w:proofErr w:type="spellStart"/>
      <w:r w:rsidRPr="000C7739">
        <w:rPr>
          <w:lang w:val="en-IN"/>
        </w:rPr>
        <w:t>Sahasranamam</w:t>
      </w:r>
      <w:proofErr w:type="spellEnd"/>
      <w:r w:rsidRPr="000C7739">
        <w:rPr>
          <w:lang w:val="en-IN"/>
        </w:rPr>
        <w:t>, S. and Nandakumar, M.K., 2020. Individual capital and social entrepreneurship: Role of formal institutions. Journal of Business Research, 107, pp.104-117.</w:t>
      </w:r>
    </w:p>
    <w:p w14:paraId="50B1E451" w14:textId="77777777" w:rsidR="00700EC1" w:rsidRPr="000C7739" w:rsidRDefault="00700EC1" w:rsidP="00700EC1">
      <w:pPr>
        <w:pStyle w:val="ListParagraph"/>
        <w:numPr>
          <w:ilvl w:val="0"/>
          <w:numId w:val="1"/>
        </w:numPr>
        <w:ind w:left="360"/>
        <w:rPr>
          <w:lang w:val="en-IN"/>
        </w:rPr>
      </w:pPr>
      <w:proofErr w:type="spellStart"/>
      <w:r w:rsidRPr="000C7739">
        <w:rPr>
          <w:lang w:val="en-IN"/>
        </w:rPr>
        <w:t>Satar</w:t>
      </w:r>
      <w:proofErr w:type="spellEnd"/>
      <w:r w:rsidRPr="000C7739">
        <w:rPr>
          <w:lang w:val="en-IN"/>
        </w:rPr>
        <w:t>, M.S. and John, S., 2019. The critical success factors of social entrepreneurship in India: an empirical study. International Journal of Entrepreneurship and Small Business, 37(3), pp.309-341.</w:t>
      </w:r>
    </w:p>
    <w:p w14:paraId="5390DE60" w14:textId="77777777" w:rsidR="00700EC1" w:rsidRPr="000C7739" w:rsidRDefault="00700EC1" w:rsidP="00700EC1">
      <w:pPr>
        <w:pStyle w:val="ListParagraph"/>
        <w:numPr>
          <w:ilvl w:val="0"/>
          <w:numId w:val="1"/>
        </w:numPr>
        <w:ind w:left="360"/>
        <w:rPr>
          <w:lang w:val="en-IN"/>
        </w:rPr>
      </w:pPr>
      <w:proofErr w:type="spellStart"/>
      <w:r w:rsidRPr="000C7739">
        <w:rPr>
          <w:lang w:val="en-IN"/>
        </w:rPr>
        <w:t>Scheuerle</w:t>
      </w:r>
      <w:proofErr w:type="spellEnd"/>
      <w:r w:rsidRPr="000C7739">
        <w:rPr>
          <w:lang w:val="en-IN"/>
        </w:rPr>
        <w:t xml:space="preserve">, T., Schmitz, B., </w:t>
      </w:r>
      <w:proofErr w:type="spellStart"/>
      <w:r w:rsidRPr="000C7739">
        <w:rPr>
          <w:lang w:val="en-IN"/>
        </w:rPr>
        <w:t>Spiess-Knafl</w:t>
      </w:r>
      <w:proofErr w:type="spellEnd"/>
      <w:r w:rsidRPr="000C7739">
        <w:rPr>
          <w:lang w:val="en-IN"/>
        </w:rPr>
        <w:t xml:space="preserve">, W., </w:t>
      </w:r>
      <w:proofErr w:type="spellStart"/>
      <w:r w:rsidRPr="000C7739">
        <w:rPr>
          <w:lang w:val="en-IN"/>
        </w:rPr>
        <w:t>Schües</w:t>
      </w:r>
      <w:proofErr w:type="spellEnd"/>
      <w:r w:rsidRPr="000C7739">
        <w:rPr>
          <w:lang w:val="en-IN"/>
        </w:rPr>
        <w:t>, R. and Richter, S., 2015. Mapping social entrepreneurship in Germany-a quantitative analysis. International Journal of Social Entrepreneurship and Innovation, 3(6), pp.484-511.</w:t>
      </w:r>
    </w:p>
    <w:p w14:paraId="77AFF8BD" w14:textId="77777777" w:rsidR="00700EC1" w:rsidRPr="000C7739" w:rsidRDefault="00700EC1" w:rsidP="00700EC1">
      <w:pPr>
        <w:pStyle w:val="ListParagraph"/>
        <w:numPr>
          <w:ilvl w:val="0"/>
          <w:numId w:val="1"/>
        </w:numPr>
        <w:ind w:left="360"/>
        <w:rPr>
          <w:lang w:val="en-IN"/>
        </w:rPr>
      </w:pPr>
      <w:r w:rsidRPr="000C7739">
        <w:rPr>
          <w:lang w:val="en-IN"/>
        </w:rPr>
        <w:t>Scott, W.R., 2015. Institutions and organizations: Ideas, interests, and identities. Sage publications.</w:t>
      </w:r>
    </w:p>
    <w:p w14:paraId="34E67222" w14:textId="77777777" w:rsidR="00700EC1" w:rsidRPr="000C7739" w:rsidRDefault="00700EC1" w:rsidP="00700EC1">
      <w:pPr>
        <w:pStyle w:val="ListParagraph"/>
        <w:numPr>
          <w:ilvl w:val="0"/>
          <w:numId w:val="1"/>
        </w:numPr>
        <w:ind w:left="360"/>
        <w:rPr>
          <w:lang w:val="en-IN"/>
        </w:rPr>
      </w:pPr>
      <w:r w:rsidRPr="000C7739">
        <w:rPr>
          <w:lang w:val="en-IN"/>
        </w:rPr>
        <w:t xml:space="preserve">Singh, D. and </w:t>
      </w:r>
      <w:proofErr w:type="spellStart"/>
      <w:r w:rsidRPr="000C7739">
        <w:rPr>
          <w:lang w:val="en-IN"/>
        </w:rPr>
        <w:t>Awasthy</w:t>
      </w:r>
      <w:proofErr w:type="spellEnd"/>
      <w:r w:rsidRPr="000C7739">
        <w:rPr>
          <w:lang w:val="en-IN"/>
        </w:rPr>
        <w:t>, R., 2023. Expanding the Horizons of Social Entrepreneurship Through Indigenous Research: A Review and Research Agenda. Journal of Social Entrepreneurship, pp.1-26.</w:t>
      </w:r>
    </w:p>
    <w:p w14:paraId="07B5456B" w14:textId="77777777" w:rsidR="00700EC1" w:rsidRPr="000C7739" w:rsidRDefault="00700EC1" w:rsidP="00700EC1">
      <w:pPr>
        <w:pStyle w:val="ListParagraph"/>
        <w:numPr>
          <w:ilvl w:val="0"/>
          <w:numId w:val="1"/>
        </w:numPr>
        <w:ind w:left="360"/>
        <w:rPr>
          <w:lang w:val="en-IN"/>
        </w:rPr>
      </w:pPr>
      <w:proofErr w:type="spellStart"/>
      <w:r w:rsidRPr="000C7739">
        <w:rPr>
          <w:lang w:val="en-IN"/>
        </w:rPr>
        <w:t>Stervinou</w:t>
      </w:r>
      <w:proofErr w:type="spellEnd"/>
      <w:r w:rsidRPr="000C7739">
        <w:rPr>
          <w:lang w:val="en-IN"/>
        </w:rPr>
        <w:t xml:space="preserve">, S., Bayle-Cordier, J., </w:t>
      </w:r>
      <w:proofErr w:type="spellStart"/>
      <w:r w:rsidRPr="000C7739">
        <w:rPr>
          <w:lang w:val="en-IN"/>
        </w:rPr>
        <w:t>Narvaiza</w:t>
      </w:r>
      <w:proofErr w:type="spellEnd"/>
      <w:r w:rsidRPr="000C7739">
        <w:rPr>
          <w:lang w:val="en-IN"/>
        </w:rPr>
        <w:t xml:space="preserve">, L., Aragón, C. and </w:t>
      </w:r>
      <w:proofErr w:type="spellStart"/>
      <w:r w:rsidRPr="000C7739">
        <w:rPr>
          <w:lang w:val="en-IN"/>
        </w:rPr>
        <w:t>Iturrioz</w:t>
      </w:r>
      <w:proofErr w:type="spellEnd"/>
      <w:r w:rsidRPr="000C7739">
        <w:rPr>
          <w:lang w:val="en-IN"/>
        </w:rPr>
        <w:t>, C., 2021. Exploring the interplay between context and enterprise purpose in participative social entrepreneurship: the perceptions of worker cooperative entrepreneurs. Entrepreneurship &amp; Regional Development, 33(9-10), pp.758-788.</w:t>
      </w:r>
    </w:p>
    <w:p w14:paraId="5034BCC9" w14:textId="77777777" w:rsidR="00700EC1" w:rsidRPr="000C7739" w:rsidRDefault="00700EC1" w:rsidP="00700EC1">
      <w:pPr>
        <w:pStyle w:val="ListParagraph"/>
        <w:numPr>
          <w:ilvl w:val="0"/>
          <w:numId w:val="1"/>
        </w:numPr>
        <w:ind w:left="360"/>
        <w:rPr>
          <w:lang w:val="en-IN"/>
        </w:rPr>
      </w:pPr>
      <w:r w:rsidRPr="000C7739">
        <w:rPr>
          <w:lang w:val="en-IN"/>
        </w:rPr>
        <w:t>Tauber, L., 2021. Beyond homogeneity: redefining social entrepreneurship in authoritarian contexts. Journal of social entrepreneurship, 12(1), pp.50-68.</w:t>
      </w:r>
    </w:p>
    <w:p w14:paraId="6F076357" w14:textId="77777777" w:rsidR="003071D7" w:rsidRPr="00333765" w:rsidRDefault="003071D7" w:rsidP="00333765">
      <w:pPr>
        <w:spacing w:line="360" w:lineRule="auto"/>
        <w:rPr>
          <w:lang w:val="en-IN"/>
        </w:rPr>
      </w:pPr>
    </w:p>
    <w:p w14:paraId="72F4B98F" w14:textId="77777777" w:rsidR="00700EC1" w:rsidRDefault="00700EC1">
      <w:pPr>
        <w:rPr>
          <w:lang w:val="en-IN"/>
        </w:rPr>
      </w:pPr>
      <w:r>
        <w:rPr>
          <w:lang w:val="en-IN"/>
        </w:rPr>
        <w:br w:type="page"/>
      </w:r>
    </w:p>
    <w:p w14:paraId="79562C2A" w14:textId="657C772C" w:rsidR="00936891" w:rsidRPr="00333765" w:rsidRDefault="00B35256" w:rsidP="00333765">
      <w:pPr>
        <w:spacing w:line="360" w:lineRule="auto"/>
        <w:ind w:left="207" w:hanging="567"/>
        <w:rPr>
          <w:lang w:val="en-IN"/>
        </w:rPr>
      </w:pPr>
      <w:r w:rsidRPr="00333765">
        <w:rPr>
          <w:lang w:val="en-IN"/>
        </w:rPr>
        <w:t xml:space="preserve">Appendix </w:t>
      </w:r>
      <w:r w:rsidR="00F6133C" w:rsidRPr="00333765">
        <w:rPr>
          <w:lang w:val="en-IN"/>
        </w:rPr>
        <w:t>1</w:t>
      </w:r>
    </w:p>
    <w:p w14:paraId="5E2D402E" w14:textId="77777777" w:rsidR="00626583" w:rsidRPr="00333765" w:rsidRDefault="00626583" w:rsidP="00333765">
      <w:pPr>
        <w:pStyle w:val="ListParagraph"/>
        <w:numPr>
          <w:ilvl w:val="0"/>
          <w:numId w:val="2"/>
        </w:numPr>
        <w:spacing w:after="160" w:line="360" w:lineRule="auto"/>
      </w:pPr>
      <w:r w:rsidRPr="00333765">
        <w:t>Please tell us something about yourself and the organisation.</w:t>
      </w:r>
    </w:p>
    <w:p w14:paraId="0903FA95" w14:textId="77777777" w:rsidR="00626583" w:rsidRPr="00333765" w:rsidRDefault="00626583" w:rsidP="00333765">
      <w:pPr>
        <w:pStyle w:val="ListParagraph"/>
        <w:numPr>
          <w:ilvl w:val="1"/>
          <w:numId w:val="2"/>
        </w:numPr>
        <w:spacing w:after="160" w:line="360" w:lineRule="auto"/>
      </w:pPr>
      <w:r w:rsidRPr="00333765">
        <w:t>Any formal mentoring/training in this field?</w:t>
      </w:r>
    </w:p>
    <w:p w14:paraId="78B0DFBF" w14:textId="77777777" w:rsidR="00626583" w:rsidRPr="00333765" w:rsidRDefault="00626583" w:rsidP="00333765">
      <w:pPr>
        <w:pStyle w:val="ListParagraph"/>
        <w:numPr>
          <w:ilvl w:val="1"/>
          <w:numId w:val="2"/>
        </w:numPr>
        <w:spacing w:after="160" w:line="360" w:lineRule="auto"/>
      </w:pPr>
      <w:r w:rsidRPr="00333765">
        <w:t>How many employees?</w:t>
      </w:r>
    </w:p>
    <w:p w14:paraId="34849660" w14:textId="77777777" w:rsidR="00626583" w:rsidRPr="00333765" w:rsidRDefault="00626583" w:rsidP="00333765">
      <w:pPr>
        <w:pStyle w:val="ListParagraph"/>
        <w:numPr>
          <w:ilvl w:val="1"/>
          <w:numId w:val="2"/>
        </w:numPr>
        <w:spacing w:after="160" w:line="360" w:lineRule="auto"/>
      </w:pPr>
      <w:r w:rsidRPr="00333765">
        <w:t xml:space="preserve">Main phases in the journey? </w:t>
      </w:r>
    </w:p>
    <w:p w14:paraId="5D89C19B" w14:textId="77777777" w:rsidR="00626583" w:rsidRPr="00333765" w:rsidRDefault="00626583" w:rsidP="00333765">
      <w:pPr>
        <w:pStyle w:val="ListParagraph"/>
        <w:numPr>
          <w:ilvl w:val="1"/>
          <w:numId w:val="2"/>
        </w:numPr>
        <w:spacing w:after="160" w:line="360" w:lineRule="auto"/>
      </w:pPr>
      <w:r w:rsidRPr="00333765">
        <w:t>Products and Key stakeholders/ customers?</w:t>
      </w:r>
    </w:p>
    <w:p w14:paraId="08D54442" w14:textId="77777777" w:rsidR="00626583" w:rsidRPr="00333765" w:rsidRDefault="00626583" w:rsidP="00333765">
      <w:pPr>
        <w:pStyle w:val="ListParagraph"/>
        <w:numPr>
          <w:ilvl w:val="1"/>
          <w:numId w:val="2"/>
        </w:numPr>
        <w:spacing w:after="160" w:line="360" w:lineRule="auto"/>
      </w:pPr>
      <w:r w:rsidRPr="00333765">
        <w:t>Key successes and failures</w:t>
      </w:r>
    </w:p>
    <w:p w14:paraId="78A84F7F" w14:textId="77777777" w:rsidR="00626583" w:rsidRPr="00333765" w:rsidRDefault="00626583" w:rsidP="00333765">
      <w:pPr>
        <w:pStyle w:val="ListParagraph"/>
        <w:numPr>
          <w:ilvl w:val="1"/>
          <w:numId w:val="2"/>
        </w:numPr>
        <w:spacing w:after="160" w:line="360" w:lineRule="auto"/>
      </w:pPr>
      <w:r w:rsidRPr="00333765">
        <w:t>Vision and key objectives.</w:t>
      </w:r>
    </w:p>
    <w:p w14:paraId="3847D074" w14:textId="2C60D668" w:rsidR="00E167BD" w:rsidRPr="00333765" w:rsidRDefault="00E167BD" w:rsidP="00333765">
      <w:pPr>
        <w:pStyle w:val="ListParagraph"/>
        <w:numPr>
          <w:ilvl w:val="0"/>
          <w:numId w:val="2"/>
        </w:numPr>
        <w:spacing w:after="160" w:line="360" w:lineRule="auto"/>
      </w:pPr>
      <w:r w:rsidRPr="00333765">
        <w:t>Why do you define yourself as a social enterprise? Do you find that trying to achieve both mission and profit can be difficult? Examples- How do you make sure that revenue doesn't suffer when you go after mission and visa-a-versa</w:t>
      </w:r>
    </w:p>
    <w:p w14:paraId="6BFEABD4" w14:textId="2C352C67" w:rsidR="00626583" w:rsidRPr="00333765" w:rsidRDefault="00626583" w:rsidP="00333765">
      <w:pPr>
        <w:pStyle w:val="ListParagraph"/>
        <w:numPr>
          <w:ilvl w:val="0"/>
          <w:numId w:val="2"/>
        </w:numPr>
        <w:spacing w:after="160" w:line="360" w:lineRule="auto"/>
      </w:pPr>
      <w:r w:rsidRPr="00333765">
        <w:t xml:space="preserve">What </w:t>
      </w:r>
      <w:r w:rsidR="00597280" w:rsidRPr="00333765">
        <w:t xml:space="preserve">are the main </w:t>
      </w:r>
      <w:r w:rsidRPr="00333765">
        <w:t>challenges you face and how do you navigate these? Examples</w:t>
      </w:r>
    </w:p>
    <w:p w14:paraId="5080BCEE" w14:textId="1909188B" w:rsidR="00F6133C" w:rsidRPr="00333765" w:rsidRDefault="00F6133C" w:rsidP="00333765">
      <w:pPr>
        <w:pStyle w:val="ListParagraph"/>
        <w:numPr>
          <w:ilvl w:val="0"/>
          <w:numId w:val="2"/>
        </w:numPr>
        <w:spacing w:after="160" w:line="360" w:lineRule="auto"/>
      </w:pPr>
      <w:r w:rsidRPr="00333765">
        <w:t>How difficult has it been to secure finance and how do you navigate this? Explain</w:t>
      </w:r>
    </w:p>
    <w:p w14:paraId="2412C50D" w14:textId="3E699A76" w:rsidR="00626583" w:rsidRPr="00333765" w:rsidRDefault="00597280" w:rsidP="00333765">
      <w:pPr>
        <w:pStyle w:val="ListParagraph"/>
        <w:numPr>
          <w:ilvl w:val="0"/>
          <w:numId w:val="2"/>
        </w:numPr>
        <w:spacing w:after="160" w:line="360" w:lineRule="auto"/>
      </w:pPr>
      <w:r w:rsidRPr="00333765">
        <w:t>Are there</w:t>
      </w:r>
      <w:r w:rsidR="00626583" w:rsidRPr="00333765">
        <w:t xml:space="preserve"> supportive mechanisms </w:t>
      </w:r>
      <w:r w:rsidRPr="00333765">
        <w:t xml:space="preserve">that </w:t>
      </w:r>
      <w:r w:rsidR="00626583" w:rsidRPr="00333765">
        <w:t>help you achieve your objectives</w:t>
      </w:r>
      <w:r w:rsidRPr="00333765">
        <w:t xml:space="preserve">? Explain. </w:t>
      </w:r>
      <w:r w:rsidR="00626583" w:rsidRPr="00333765">
        <w:t>How do you use these to promote social and economic benefits? Examples.</w:t>
      </w:r>
    </w:p>
    <w:p w14:paraId="7F1E3FE3" w14:textId="6F6771F9" w:rsidR="00626583" w:rsidRPr="00333765" w:rsidRDefault="00626583" w:rsidP="00333765">
      <w:pPr>
        <w:pStyle w:val="ListParagraph"/>
        <w:numPr>
          <w:ilvl w:val="0"/>
          <w:numId w:val="2"/>
        </w:numPr>
        <w:spacing w:after="160" w:line="360" w:lineRule="auto"/>
      </w:pPr>
      <w:r w:rsidRPr="00333765">
        <w:t>How is the industry evolving</w:t>
      </w:r>
      <w:r w:rsidR="00000404" w:rsidRPr="00333765">
        <w:t>- Customers, Legal structure, partners, networking etc</w:t>
      </w:r>
      <w:r w:rsidR="00F6133C" w:rsidRPr="00333765">
        <w:t>?</w:t>
      </w:r>
      <w:r w:rsidR="00B47AB8" w:rsidRPr="00333765">
        <w:t xml:space="preserve"> </w:t>
      </w:r>
      <w:r w:rsidRPr="00333765">
        <w:t>Examples</w:t>
      </w:r>
    </w:p>
    <w:p w14:paraId="0FD87A2D" w14:textId="5F3D13F5" w:rsidR="00913767" w:rsidRPr="00333765" w:rsidRDefault="00913767" w:rsidP="00333765">
      <w:pPr>
        <w:pStyle w:val="ListParagraph"/>
        <w:numPr>
          <w:ilvl w:val="0"/>
          <w:numId w:val="2"/>
        </w:numPr>
        <w:spacing w:after="160" w:line="360" w:lineRule="auto"/>
      </w:pPr>
      <w:r w:rsidRPr="00333765">
        <w:t>What are your plans for scaling?</w:t>
      </w:r>
    </w:p>
    <w:p w14:paraId="4E817F1E" w14:textId="77BC5A13" w:rsidR="00626583" w:rsidRPr="00333765" w:rsidRDefault="00626583" w:rsidP="00333765">
      <w:pPr>
        <w:pStyle w:val="ListParagraph"/>
        <w:numPr>
          <w:ilvl w:val="0"/>
          <w:numId w:val="2"/>
        </w:numPr>
        <w:spacing w:after="160" w:line="360" w:lineRule="auto"/>
      </w:pPr>
      <w:r w:rsidRPr="00333765">
        <w:t>Where do you see the industry</w:t>
      </w:r>
      <w:r w:rsidR="00210A33" w:rsidRPr="00333765">
        <w:t xml:space="preserve">/your organisation </w:t>
      </w:r>
      <w:r w:rsidRPr="00333765">
        <w:t xml:space="preserve">going in the next 3-5 years? </w:t>
      </w:r>
    </w:p>
    <w:p w14:paraId="3985EE25" w14:textId="090D2578" w:rsidR="00626583" w:rsidRPr="00333765" w:rsidRDefault="00626583" w:rsidP="00333765">
      <w:pPr>
        <w:pStyle w:val="ListParagraph"/>
        <w:numPr>
          <w:ilvl w:val="0"/>
          <w:numId w:val="2"/>
        </w:numPr>
        <w:spacing w:after="160" w:line="360" w:lineRule="auto"/>
      </w:pPr>
      <w:r w:rsidRPr="00333765">
        <w:t>Do you have any questions for us</w:t>
      </w:r>
      <w:r w:rsidR="00F6133C" w:rsidRPr="00333765">
        <w:t>?</w:t>
      </w:r>
    </w:p>
    <w:p w14:paraId="620DCCAC" w14:textId="77777777" w:rsidR="00626583" w:rsidRPr="00333765" w:rsidRDefault="00626583" w:rsidP="00333765">
      <w:pPr>
        <w:pStyle w:val="ListParagraph"/>
        <w:spacing w:line="360" w:lineRule="auto"/>
      </w:pPr>
    </w:p>
    <w:p w14:paraId="0EFEC08B" w14:textId="77777777" w:rsidR="00626583" w:rsidRPr="00333765" w:rsidRDefault="00626583" w:rsidP="00333765">
      <w:pPr>
        <w:spacing w:line="360" w:lineRule="auto"/>
        <w:ind w:left="207" w:hanging="567"/>
        <w:rPr>
          <w:lang w:val="en-IN"/>
        </w:rPr>
      </w:pPr>
    </w:p>
    <w:p w14:paraId="6BA69E38" w14:textId="77777777" w:rsidR="00936891" w:rsidRPr="00333765" w:rsidRDefault="00936891" w:rsidP="00333765">
      <w:pPr>
        <w:tabs>
          <w:tab w:val="left" w:pos="2488"/>
        </w:tabs>
        <w:spacing w:line="360" w:lineRule="auto"/>
      </w:pPr>
    </w:p>
    <w:sectPr w:rsidR="00936891" w:rsidRPr="00333765" w:rsidSect="00FC002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FD239" w14:textId="77777777" w:rsidR="003048BA" w:rsidRDefault="003048BA" w:rsidP="00594C59">
      <w:r>
        <w:separator/>
      </w:r>
    </w:p>
  </w:endnote>
  <w:endnote w:type="continuationSeparator" w:id="0">
    <w:p w14:paraId="31987396" w14:textId="77777777" w:rsidR="003048BA" w:rsidRDefault="003048BA" w:rsidP="00594C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F91F8C" w14:textId="77777777" w:rsidR="003048BA" w:rsidRDefault="003048BA" w:rsidP="00594C59">
      <w:r>
        <w:separator/>
      </w:r>
    </w:p>
  </w:footnote>
  <w:footnote w:type="continuationSeparator" w:id="0">
    <w:p w14:paraId="52BC104F" w14:textId="77777777" w:rsidR="003048BA" w:rsidRDefault="003048BA" w:rsidP="00594C5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F875A4"/>
    <w:multiLevelType w:val="hybridMultilevel"/>
    <w:tmpl w:val="B5ACF5F8"/>
    <w:lvl w:ilvl="0" w:tplc="08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2D9F0CA1"/>
    <w:multiLevelType w:val="hybridMultilevel"/>
    <w:tmpl w:val="B978D196"/>
    <w:lvl w:ilvl="0" w:tplc="0BEA7150">
      <w:start w:val="1"/>
      <w:numFmt w:val="decimal"/>
      <w:lvlText w:val="%1."/>
      <w:lvlJc w:val="left"/>
      <w:pPr>
        <w:ind w:left="720" w:hanging="360"/>
      </w:pPr>
    </w:lvl>
    <w:lvl w:ilvl="1" w:tplc="8BCEFFE0">
      <w:start w:val="1"/>
      <w:numFmt w:val="lowerLetter"/>
      <w:lvlText w:val="%2."/>
      <w:lvlJc w:val="left"/>
      <w:pPr>
        <w:ind w:left="1440" w:hanging="360"/>
      </w:pPr>
    </w:lvl>
    <w:lvl w:ilvl="2" w:tplc="01D6E68E">
      <w:start w:val="1"/>
      <w:numFmt w:val="lowerRoman"/>
      <w:lvlText w:val="%3."/>
      <w:lvlJc w:val="right"/>
      <w:pPr>
        <w:ind w:left="2160" w:hanging="180"/>
      </w:pPr>
    </w:lvl>
    <w:lvl w:ilvl="3" w:tplc="717CFCAE">
      <w:start w:val="1"/>
      <w:numFmt w:val="decimal"/>
      <w:lvlText w:val="%4."/>
      <w:lvlJc w:val="left"/>
      <w:pPr>
        <w:ind w:left="2880" w:hanging="360"/>
      </w:pPr>
    </w:lvl>
    <w:lvl w:ilvl="4" w:tplc="349A64E8">
      <w:start w:val="1"/>
      <w:numFmt w:val="lowerLetter"/>
      <w:lvlText w:val="%5."/>
      <w:lvlJc w:val="left"/>
      <w:pPr>
        <w:ind w:left="3600" w:hanging="360"/>
      </w:pPr>
    </w:lvl>
    <w:lvl w:ilvl="5" w:tplc="9E1E84DE">
      <w:start w:val="1"/>
      <w:numFmt w:val="lowerRoman"/>
      <w:lvlText w:val="%6."/>
      <w:lvlJc w:val="right"/>
      <w:pPr>
        <w:ind w:left="4320" w:hanging="180"/>
      </w:pPr>
    </w:lvl>
    <w:lvl w:ilvl="6" w:tplc="AFCE162A">
      <w:start w:val="1"/>
      <w:numFmt w:val="decimal"/>
      <w:lvlText w:val="%7."/>
      <w:lvlJc w:val="left"/>
      <w:pPr>
        <w:ind w:left="5040" w:hanging="360"/>
      </w:pPr>
    </w:lvl>
    <w:lvl w:ilvl="7" w:tplc="B0DA3F1E">
      <w:start w:val="1"/>
      <w:numFmt w:val="lowerLetter"/>
      <w:lvlText w:val="%8."/>
      <w:lvlJc w:val="left"/>
      <w:pPr>
        <w:ind w:left="5760" w:hanging="360"/>
      </w:pPr>
    </w:lvl>
    <w:lvl w:ilvl="8" w:tplc="C508494E">
      <w:start w:val="1"/>
      <w:numFmt w:val="lowerRoman"/>
      <w:lvlText w:val="%9."/>
      <w:lvlJc w:val="right"/>
      <w:pPr>
        <w:ind w:left="6480" w:hanging="180"/>
      </w:pPr>
    </w:lvl>
  </w:abstractNum>
  <w:abstractNum w:abstractNumId="2" w15:restartNumberingAfterBreak="0">
    <w:nsid w:val="317512A4"/>
    <w:multiLevelType w:val="hybridMultilevel"/>
    <w:tmpl w:val="AB8CB1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DA457C8"/>
    <w:multiLevelType w:val="hybridMultilevel"/>
    <w:tmpl w:val="CCF439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9209829">
    <w:abstractNumId w:val="2"/>
  </w:num>
  <w:num w:numId="2" w16cid:durableId="409931504">
    <w:abstractNumId w:val="1"/>
  </w:num>
  <w:num w:numId="3" w16cid:durableId="640580325">
    <w:abstractNumId w:val="0"/>
  </w:num>
  <w:num w:numId="4" w16cid:durableId="1743425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8"/>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410E"/>
    <w:rsid w:val="00000404"/>
    <w:rsid w:val="0001203D"/>
    <w:rsid w:val="00030F04"/>
    <w:rsid w:val="0004271A"/>
    <w:rsid w:val="00056FA2"/>
    <w:rsid w:val="000631CC"/>
    <w:rsid w:val="0008099F"/>
    <w:rsid w:val="0008165A"/>
    <w:rsid w:val="00097A92"/>
    <w:rsid w:val="000A3A6C"/>
    <w:rsid w:val="000C662C"/>
    <w:rsid w:val="000C72DC"/>
    <w:rsid w:val="000D2ACB"/>
    <w:rsid w:val="000D539C"/>
    <w:rsid w:val="000E3108"/>
    <w:rsid w:val="000F1F89"/>
    <w:rsid w:val="000F47CB"/>
    <w:rsid w:val="000F6252"/>
    <w:rsid w:val="00131242"/>
    <w:rsid w:val="0013427D"/>
    <w:rsid w:val="0014581F"/>
    <w:rsid w:val="001467A4"/>
    <w:rsid w:val="0016316A"/>
    <w:rsid w:val="001674DB"/>
    <w:rsid w:val="00170EE5"/>
    <w:rsid w:val="001755CF"/>
    <w:rsid w:val="00187838"/>
    <w:rsid w:val="001D624D"/>
    <w:rsid w:val="001E377C"/>
    <w:rsid w:val="001F3D54"/>
    <w:rsid w:val="00207801"/>
    <w:rsid w:val="00210A33"/>
    <w:rsid w:val="0023481B"/>
    <w:rsid w:val="00254DC9"/>
    <w:rsid w:val="002643AF"/>
    <w:rsid w:val="00274857"/>
    <w:rsid w:val="00284FB4"/>
    <w:rsid w:val="00294C3E"/>
    <w:rsid w:val="002A2B6A"/>
    <w:rsid w:val="002B5F16"/>
    <w:rsid w:val="002B618A"/>
    <w:rsid w:val="002C4F48"/>
    <w:rsid w:val="002E536F"/>
    <w:rsid w:val="002E5EAD"/>
    <w:rsid w:val="002F0670"/>
    <w:rsid w:val="003048BA"/>
    <w:rsid w:val="003071D7"/>
    <w:rsid w:val="00326283"/>
    <w:rsid w:val="00332C84"/>
    <w:rsid w:val="00333765"/>
    <w:rsid w:val="00344F2E"/>
    <w:rsid w:val="00355711"/>
    <w:rsid w:val="00355A73"/>
    <w:rsid w:val="00373B39"/>
    <w:rsid w:val="0038033C"/>
    <w:rsid w:val="0039310D"/>
    <w:rsid w:val="003A12DB"/>
    <w:rsid w:val="003D03B9"/>
    <w:rsid w:val="003D292C"/>
    <w:rsid w:val="003E410E"/>
    <w:rsid w:val="003F1695"/>
    <w:rsid w:val="004008A3"/>
    <w:rsid w:val="00411D8E"/>
    <w:rsid w:val="00412FC1"/>
    <w:rsid w:val="00427FD5"/>
    <w:rsid w:val="0043634A"/>
    <w:rsid w:val="00451C1A"/>
    <w:rsid w:val="00461AA4"/>
    <w:rsid w:val="00472FED"/>
    <w:rsid w:val="004A1BAF"/>
    <w:rsid w:val="004A5318"/>
    <w:rsid w:val="004C5750"/>
    <w:rsid w:val="004E312E"/>
    <w:rsid w:val="004E643A"/>
    <w:rsid w:val="00500BA7"/>
    <w:rsid w:val="00513251"/>
    <w:rsid w:val="005157AD"/>
    <w:rsid w:val="005170A6"/>
    <w:rsid w:val="005312C5"/>
    <w:rsid w:val="00542597"/>
    <w:rsid w:val="00554738"/>
    <w:rsid w:val="00576C93"/>
    <w:rsid w:val="00592506"/>
    <w:rsid w:val="00594C59"/>
    <w:rsid w:val="00597280"/>
    <w:rsid w:val="005D202B"/>
    <w:rsid w:val="005D6384"/>
    <w:rsid w:val="005E34F6"/>
    <w:rsid w:val="005F31E7"/>
    <w:rsid w:val="0060212F"/>
    <w:rsid w:val="00626035"/>
    <w:rsid w:val="00626583"/>
    <w:rsid w:val="00653585"/>
    <w:rsid w:val="00660E30"/>
    <w:rsid w:val="00687F54"/>
    <w:rsid w:val="0069067E"/>
    <w:rsid w:val="00692B7D"/>
    <w:rsid w:val="006A75A8"/>
    <w:rsid w:val="006C12A8"/>
    <w:rsid w:val="006C225D"/>
    <w:rsid w:val="00700EC1"/>
    <w:rsid w:val="007054CB"/>
    <w:rsid w:val="00706BC6"/>
    <w:rsid w:val="00710040"/>
    <w:rsid w:val="00710054"/>
    <w:rsid w:val="00716EBB"/>
    <w:rsid w:val="0072768F"/>
    <w:rsid w:val="007326CD"/>
    <w:rsid w:val="007348FD"/>
    <w:rsid w:val="0074444F"/>
    <w:rsid w:val="00747C0F"/>
    <w:rsid w:val="0075607A"/>
    <w:rsid w:val="0076180F"/>
    <w:rsid w:val="00766106"/>
    <w:rsid w:val="00770504"/>
    <w:rsid w:val="007F2106"/>
    <w:rsid w:val="00800E92"/>
    <w:rsid w:val="008034FA"/>
    <w:rsid w:val="00813CF0"/>
    <w:rsid w:val="0084655D"/>
    <w:rsid w:val="00856B51"/>
    <w:rsid w:val="00885064"/>
    <w:rsid w:val="008A6D40"/>
    <w:rsid w:val="008D0C6F"/>
    <w:rsid w:val="008D27C2"/>
    <w:rsid w:val="008D67D3"/>
    <w:rsid w:val="00913767"/>
    <w:rsid w:val="00935A94"/>
    <w:rsid w:val="00936891"/>
    <w:rsid w:val="00937921"/>
    <w:rsid w:val="00965708"/>
    <w:rsid w:val="009A58C6"/>
    <w:rsid w:val="009C4FA4"/>
    <w:rsid w:val="00A36D7A"/>
    <w:rsid w:val="00A57602"/>
    <w:rsid w:val="00A770BE"/>
    <w:rsid w:val="00A81E9A"/>
    <w:rsid w:val="00AC3611"/>
    <w:rsid w:val="00AE3438"/>
    <w:rsid w:val="00AF0CE6"/>
    <w:rsid w:val="00B2629C"/>
    <w:rsid w:val="00B34256"/>
    <w:rsid w:val="00B35256"/>
    <w:rsid w:val="00B43D5F"/>
    <w:rsid w:val="00B47AB8"/>
    <w:rsid w:val="00B76ED6"/>
    <w:rsid w:val="00BA703A"/>
    <w:rsid w:val="00BC3EE0"/>
    <w:rsid w:val="00BC47D9"/>
    <w:rsid w:val="00BC5DC5"/>
    <w:rsid w:val="00BD21BC"/>
    <w:rsid w:val="00BE02F3"/>
    <w:rsid w:val="00BF0A76"/>
    <w:rsid w:val="00BF2C8A"/>
    <w:rsid w:val="00C10232"/>
    <w:rsid w:val="00C31960"/>
    <w:rsid w:val="00C612BD"/>
    <w:rsid w:val="00C628D3"/>
    <w:rsid w:val="00C64CA3"/>
    <w:rsid w:val="00C65C65"/>
    <w:rsid w:val="00C93392"/>
    <w:rsid w:val="00C96B56"/>
    <w:rsid w:val="00CA5DCE"/>
    <w:rsid w:val="00CD1452"/>
    <w:rsid w:val="00CD6108"/>
    <w:rsid w:val="00CF4581"/>
    <w:rsid w:val="00D558F4"/>
    <w:rsid w:val="00D876E5"/>
    <w:rsid w:val="00DB2503"/>
    <w:rsid w:val="00E1403B"/>
    <w:rsid w:val="00E167BD"/>
    <w:rsid w:val="00E548B0"/>
    <w:rsid w:val="00E70454"/>
    <w:rsid w:val="00EB2C63"/>
    <w:rsid w:val="00EB667E"/>
    <w:rsid w:val="00EE2645"/>
    <w:rsid w:val="00F1060C"/>
    <w:rsid w:val="00F1442C"/>
    <w:rsid w:val="00F3495B"/>
    <w:rsid w:val="00F6133C"/>
    <w:rsid w:val="00FC002D"/>
    <w:rsid w:val="00FC532F"/>
    <w:rsid w:val="00FC71A7"/>
    <w:rsid w:val="00FF1CB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B030F4"/>
  <w15:chartTrackingRefBased/>
  <w15:docId w15:val="{4CC03046-039A-9446-BF0C-21826ADD0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C59"/>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3E41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E41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E41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E41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E41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E410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E410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E410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E410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E41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E41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E41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E41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E41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E41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E41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E41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E410E"/>
    <w:rPr>
      <w:rFonts w:eastAsiaTheme="majorEastAsia" w:cstheme="majorBidi"/>
      <w:color w:val="272727" w:themeColor="text1" w:themeTint="D8"/>
    </w:rPr>
  </w:style>
  <w:style w:type="paragraph" w:styleId="Title">
    <w:name w:val="Title"/>
    <w:basedOn w:val="Normal"/>
    <w:next w:val="Normal"/>
    <w:link w:val="TitleChar"/>
    <w:uiPriority w:val="10"/>
    <w:qFormat/>
    <w:rsid w:val="003E410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E41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E410E"/>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E41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E410E"/>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E410E"/>
    <w:rPr>
      <w:i/>
      <w:iCs/>
      <w:color w:val="404040" w:themeColor="text1" w:themeTint="BF"/>
    </w:rPr>
  </w:style>
  <w:style w:type="paragraph" w:styleId="ListParagraph">
    <w:name w:val="List Paragraph"/>
    <w:basedOn w:val="Normal"/>
    <w:uiPriority w:val="34"/>
    <w:qFormat/>
    <w:rsid w:val="003E410E"/>
    <w:pPr>
      <w:ind w:left="720"/>
      <w:contextualSpacing/>
    </w:pPr>
  </w:style>
  <w:style w:type="character" w:styleId="IntenseEmphasis">
    <w:name w:val="Intense Emphasis"/>
    <w:basedOn w:val="DefaultParagraphFont"/>
    <w:uiPriority w:val="21"/>
    <w:qFormat/>
    <w:rsid w:val="003E410E"/>
    <w:rPr>
      <w:i/>
      <w:iCs/>
      <w:color w:val="0F4761" w:themeColor="accent1" w:themeShade="BF"/>
    </w:rPr>
  </w:style>
  <w:style w:type="paragraph" w:styleId="IntenseQuote">
    <w:name w:val="Intense Quote"/>
    <w:basedOn w:val="Normal"/>
    <w:next w:val="Normal"/>
    <w:link w:val="IntenseQuoteChar"/>
    <w:uiPriority w:val="30"/>
    <w:qFormat/>
    <w:rsid w:val="003E41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E410E"/>
    <w:rPr>
      <w:i/>
      <w:iCs/>
      <w:color w:val="0F4761" w:themeColor="accent1" w:themeShade="BF"/>
    </w:rPr>
  </w:style>
  <w:style w:type="character" w:styleId="IntenseReference">
    <w:name w:val="Intense Reference"/>
    <w:basedOn w:val="DefaultParagraphFont"/>
    <w:uiPriority w:val="32"/>
    <w:qFormat/>
    <w:rsid w:val="003E410E"/>
    <w:rPr>
      <w:b/>
      <w:bCs/>
      <w:smallCaps/>
      <w:color w:val="0F4761" w:themeColor="accent1" w:themeShade="BF"/>
      <w:spacing w:val="5"/>
    </w:rPr>
  </w:style>
  <w:style w:type="character" w:customStyle="1" w:styleId="normaltextrun">
    <w:name w:val="normaltextrun"/>
    <w:basedOn w:val="DefaultParagraphFont"/>
    <w:rsid w:val="00594C59"/>
  </w:style>
  <w:style w:type="character" w:styleId="Hyperlink">
    <w:name w:val="Hyperlink"/>
    <w:basedOn w:val="DefaultParagraphFont"/>
    <w:uiPriority w:val="99"/>
    <w:unhideWhenUsed/>
    <w:rsid w:val="00594C59"/>
    <w:rPr>
      <w:color w:val="467886" w:themeColor="hyperlink"/>
      <w:u w:val="single"/>
    </w:rPr>
  </w:style>
  <w:style w:type="character" w:styleId="Emphasis">
    <w:name w:val="Emphasis"/>
    <w:basedOn w:val="DefaultParagraphFont"/>
    <w:uiPriority w:val="20"/>
    <w:qFormat/>
    <w:rsid w:val="00594C59"/>
    <w:rPr>
      <w:i/>
      <w:iCs/>
    </w:rPr>
  </w:style>
  <w:style w:type="paragraph" w:styleId="Header">
    <w:name w:val="header"/>
    <w:basedOn w:val="Normal"/>
    <w:link w:val="HeaderChar"/>
    <w:uiPriority w:val="99"/>
    <w:unhideWhenUsed/>
    <w:rsid w:val="00594C59"/>
    <w:pPr>
      <w:tabs>
        <w:tab w:val="center" w:pos="4513"/>
        <w:tab w:val="right" w:pos="9026"/>
      </w:tabs>
    </w:pPr>
  </w:style>
  <w:style w:type="character" w:customStyle="1" w:styleId="HeaderChar">
    <w:name w:val="Header Char"/>
    <w:basedOn w:val="DefaultParagraphFont"/>
    <w:link w:val="Header"/>
    <w:uiPriority w:val="99"/>
    <w:rsid w:val="00594C59"/>
    <w:rPr>
      <w:rFonts w:ascii="Times New Roman" w:eastAsia="Times New Roman" w:hAnsi="Times New Roman" w:cs="Times New Roman"/>
      <w:kern w:val="0"/>
      <w:lang w:eastAsia="en-GB"/>
      <w14:ligatures w14:val="none"/>
    </w:rPr>
  </w:style>
  <w:style w:type="paragraph" w:styleId="Footer">
    <w:name w:val="footer"/>
    <w:basedOn w:val="Normal"/>
    <w:link w:val="FooterChar"/>
    <w:uiPriority w:val="99"/>
    <w:unhideWhenUsed/>
    <w:rsid w:val="00594C59"/>
    <w:pPr>
      <w:tabs>
        <w:tab w:val="center" w:pos="4513"/>
        <w:tab w:val="right" w:pos="9026"/>
      </w:tabs>
    </w:pPr>
  </w:style>
  <w:style w:type="character" w:customStyle="1" w:styleId="FooterChar">
    <w:name w:val="Footer Char"/>
    <w:basedOn w:val="DefaultParagraphFont"/>
    <w:link w:val="Footer"/>
    <w:uiPriority w:val="99"/>
    <w:rsid w:val="00594C59"/>
    <w:rPr>
      <w:rFonts w:ascii="Times New Roman" w:eastAsia="Times New Roman" w:hAnsi="Times New Roman" w:cs="Times New Roman"/>
      <w:kern w:val="0"/>
      <w:lang w:eastAsia="en-GB"/>
      <w14:ligatures w14:val="none"/>
    </w:rPr>
  </w:style>
  <w:style w:type="paragraph" w:customStyle="1" w:styleId="paragraph">
    <w:name w:val="paragraph"/>
    <w:basedOn w:val="Normal"/>
    <w:rsid w:val="00937921"/>
    <w:pPr>
      <w:spacing w:before="100" w:beforeAutospacing="1" w:after="100" w:afterAutospacing="1"/>
    </w:pPr>
  </w:style>
  <w:style w:type="character" w:customStyle="1" w:styleId="eop">
    <w:name w:val="eop"/>
    <w:basedOn w:val="DefaultParagraphFont"/>
    <w:rsid w:val="00937921"/>
  </w:style>
  <w:style w:type="character" w:customStyle="1" w:styleId="findhit">
    <w:name w:val="findhit"/>
    <w:basedOn w:val="DefaultParagraphFont"/>
    <w:rsid w:val="00706BC6"/>
  </w:style>
  <w:style w:type="paragraph" w:styleId="NoSpacing">
    <w:name w:val="No Spacing"/>
    <w:uiPriority w:val="1"/>
    <w:qFormat/>
    <w:rsid w:val="00333765"/>
    <w:rPr>
      <w:rFonts w:ascii="Times New Roman" w:eastAsia="Times New Roman" w:hAnsi="Times New Roman" w:cs="Times New Roman"/>
      <w:kern w:val="0"/>
      <w:lang w:eastAsia="en-GB"/>
      <w14:ligatures w14:val="none"/>
    </w:rPr>
  </w:style>
  <w:style w:type="paragraph" w:styleId="Revision">
    <w:name w:val="Revision"/>
    <w:hidden/>
    <w:uiPriority w:val="99"/>
    <w:semiHidden/>
    <w:rsid w:val="0001203D"/>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607909">
      <w:bodyDiv w:val="1"/>
      <w:marLeft w:val="0"/>
      <w:marRight w:val="0"/>
      <w:marTop w:val="0"/>
      <w:marBottom w:val="0"/>
      <w:divBdr>
        <w:top w:val="none" w:sz="0" w:space="0" w:color="auto"/>
        <w:left w:val="none" w:sz="0" w:space="0" w:color="auto"/>
        <w:bottom w:val="none" w:sz="0" w:space="0" w:color="auto"/>
        <w:right w:val="none" w:sz="0" w:space="0" w:color="auto"/>
      </w:divBdr>
    </w:div>
    <w:div w:id="268396719">
      <w:bodyDiv w:val="1"/>
      <w:marLeft w:val="0"/>
      <w:marRight w:val="0"/>
      <w:marTop w:val="0"/>
      <w:marBottom w:val="0"/>
      <w:divBdr>
        <w:top w:val="none" w:sz="0" w:space="0" w:color="auto"/>
        <w:left w:val="none" w:sz="0" w:space="0" w:color="auto"/>
        <w:bottom w:val="none" w:sz="0" w:space="0" w:color="auto"/>
        <w:right w:val="none" w:sz="0" w:space="0" w:color="auto"/>
      </w:divBdr>
      <w:divsChild>
        <w:div w:id="1359969898">
          <w:marLeft w:val="0"/>
          <w:marRight w:val="0"/>
          <w:marTop w:val="0"/>
          <w:marBottom w:val="0"/>
          <w:divBdr>
            <w:top w:val="none" w:sz="0" w:space="0" w:color="auto"/>
            <w:left w:val="none" w:sz="0" w:space="0" w:color="auto"/>
            <w:bottom w:val="none" w:sz="0" w:space="0" w:color="auto"/>
            <w:right w:val="none" w:sz="0" w:space="0" w:color="auto"/>
          </w:divBdr>
        </w:div>
        <w:div w:id="1296717412">
          <w:marLeft w:val="0"/>
          <w:marRight w:val="0"/>
          <w:marTop w:val="0"/>
          <w:marBottom w:val="0"/>
          <w:divBdr>
            <w:top w:val="none" w:sz="0" w:space="0" w:color="auto"/>
            <w:left w:val="none" w:sz="0" w:space="0" w:color="auto"/>
            <w:bottom w:val="none" w:sz="0" w:space="0" w:color="auto"/>
            <w:right w:val="none" w:sz="0" w:space="0" w:color="auto"/>
          </w:divBdr>
        </w:div>
        <w:div w:id="1321927084">
          <w:marLeft w:val="0"/>
          <w:marRight w:val="0"/>
          <w:marTop w:val="0"/>
          <w:marBottom w:val="0"/>
          <w:divBdr>
            <w:top w:val="none" w:sz="0" w:space="0" w:color="auto"/>
            <w:left w:val="none" w:sz="0" w:space="0" w:color="auto"/>
            <w:bottom w:val="none" w:sz="0" w:space="0" w:color="auto"/>
            <w:right w:val="none" w:sz="0" w:space="0" w:color="auto"/>
          </w:divBdr>
        </w:div>
        <w:div w:id="635334763">
          <w:marLeft w:val="0"/>
          <w:marRight w:val="0"/>
          <w:marTop w:val="0"/>
          <w:marBottom w:val="0"/>
          <w:divBdr>
            <w:top w:val="none" w:sz="0" w:space="0" w:color="auto"/>
            <w:left w:val="none" w:sz="0" w:space="0" w:color="auto"/>
            <w:bottom w:val="none" w:sz="0" w:space="0" w:color="auto"/>
            <w:right w:val="none" w:sz="0" w:space="0" w:color="auto"/>
          </w:divBdr>
        </w:div>
        <w:div w:id="1389451849">
          <w:marLeft w:val="0"/>
          <w:marRight w:val="0"/>
          <w:marTop w:val="0"/>
          <w:marBottom w:val="0"/>
          <w:divBdr>
            <w:top w:val="none" w:sz="0" w:space="0" w:color="auto"/>
            <w:left w:val="none" w:sz="0" w:space="0" w:color="auto"/>
            <w:bottom w:val="none" w:sz="0" w:space="0" w:color="auto"/>
            <w:right w:val="none" w:sz="0" w:space="0" w:color="auto"/>
          </w:divBdr>
        </w:div>
        <w:div w:id="1020862611">
          <w:marLeft w:val="0"/>
          <w:marRight w:val="0"/>
          <w:marTop w:val="0"/>
          <w:marBottom w:val="0"/>
          <w:divBdr>
            <w:top w:val="none" w:sz="0" w:space="0" w:color="auto"/>
            <w:left w:val="none" w:sz="0" w:space="0" w:color="auto"/>
            <w:bottom w:val="none" w:sz="0" w:space="0" w:color="auto"/>
            <w:right w:val="none" w:sz="0" w:space="0" w:color="auto"/>
          </w:divBdr>
        </w:div>
        <w:div w:id="1228343431">
          <w:marLeft w:val="0"/>
          <w:marRight w:val="0"/>
          <w:marTop w:val="0"/>
          <w:marBottom w:val="0"/>
          <w:divBdr>
            <w:top w:val="none" w:sz="0" w:space="0" w:color="auto"/>
            <w:left w:val="none" w:sz="0" w:space="0" w:color="auto"/>
            <w:bottom w:val="none" w:sz="0" w:space="0" w:color="auto"/>
            <w:right w:val="none" w:sz="0" w:space="0" w:color="auto"/>
          </w:divBdr>
        </w:div>
        <w:div w:id="641470567">
          <w:marLeft w:val="0"/>
          <w:marRight w:val="0"/>
          <w:marTop w:val="0"/>
          <w:marBottom w:val="0"/>
          <w:divBdr>
            <w:top w:val="none" w:sz="0" w:space="0" w:color="auto"/>
            <w:left w:val="none" w:sz="0" w:space="0" w:color="auto"/>
            <w:bottom w:val="none" w:sz="0" w:space="0" w:color="auto"/>
            <w:right w:val="none" w:sz="0" w:space="0" w:color="auto"/>
          </w:divBdr>
        </w:div>
        <w:div w:id="1033653239">
          <w:marLeft w:val="0"/>
          <w:marRight w:val="0"/>
          <w:marTop w:val="0"/>
          <w:marBottom w:val="0"/>
          <w:divBdr>
            <w:top w:val="none" w:sz="0" w:space="0" w:color="auto"/>
            <w:left w:val="none" w:sz="0" w:space="0" w:color="auto"/>
            <w:bottom w:val="none" w:sz="0" w:space="0" w:color="auto"/>
            <w:right w:val="none" w:sz="0" w:space="0" w:color="auto"/>
          </w:divBdr>
        </w:div>
        <w:div w:id="1815103095">
          <w:marLeft w:val="0"/>
          <w:marRight w:val="0"/>
          <w:marTop w:val="0"/>
          <w:marBottom w:val="0"/>
          <w:divBdr>
            <w:top w:val="none" w:sz="0" w:space="0" w:color="auto"/>
            <w:left w:val="none" w:sz="0" w:space="0" w:color="auto"/>
            <w:bottom w:val="none" w:sz="0" w:space="0" w:color="auto"/>
            <w:right w:val="none" w:sz="0" w:space="0" w:color="auto"/>
          </w:divBdr>
        </w:div>
        <w:div w:id="1568101981">
          <w:marLeft w:val="0"/>
          <w:marRight w:val="0"/>
          <w:marTop w:val="0"/>
          <w:marBottom w:val="0"/>
          <w:divBdr>
            <w:top w:val="none" w:sz="0" w:space="0" w:color="auto"/>
            <w:left w:val="none" w:sz="0" w:space="0" w:color="auto"/>
            <w:bottom w:val="none" w:sz="0" w:space="0" w:color="auto"/>
            <w:right w:val="none" w:sz="0" w:space="0" w:color="auto"/>
          </w:divBdr>
        </w:div>
        <w:div w:id="1406951084">
          <w:marLeft w:val="0"/>
          <w:marRight w:val="0"/>
          <w:marTop w:val="0"/>
          <w:marBottom w:val="0"/>
          <w:divBdr>
            <w:top w:val="none" w:sz="0" w:space="0" w:color="auto"/>
            <w:left w:val="none" w:sz="0" w:space="0" w:color="auto"/>
            <w:bottom w:val="none" w:sz="0" w:space="0" w:color="auto"/>
            <w:right w:val="none" w:sz="0" w:space="0" w:color="auto"/>
          </w:divBdr>
        </w:div>
        <w:div w:id="257056266">
          <w:marLeft w:val="0"/>
          <w:marRight w:val="0"/>
          <w:marTop w:val="0"/>
          <w:marBottom w:val="0"/>
          <w:divBdr>
            <w:top w:val="none" w:sz="0" w:space="0" w:color="auto"/>
            <w:left w:val="none" w:sz="0" w:space="0" w:color="auto"/>
            <w:bottom w:val="none" w:sz="0" w:space="0" w:color="auto"/>
            <w:right w:val="none" w:sz="0" w:space="0" w:color="auto"/>
          </w:divBdr>
        </w:div>
        <w:div w:id="1197936690">
          <w:marLeft w:val="0"/>
          <w:marRight w:val="0"/>
          <w:marTop w:val="0"/>
          <w:marBottom w:val="0"/>
          <w:divBdr>
            <w:top w:val="none" w:sz="0" w:space="0" w:color="auto"/>
            <w:left w:val="none" w:sz="0" w:space="0" w:color="auto"/>
            <w:bottom w:val="none" w:sz="0" w:space="0" w:color="auto"/>
            <w:right w:val="none" w:sz="0" w:space="0" w:color="auto"/>
          </w:divBdr>
        </w:div>
        <w:div w:id="1609895976">
          <w:marLeft w:val="0"/>
          <w:marRight w:val="0"/>
          <w:marTop w:val="0"/>
          <w:marBottom w:val="0"/>
          <w:divBdr>
            <w:top w:val="none" w:sz="0" w:space="0" w:color="auto"/>
            <w:left w:val="none" w:sz="0" w:space="0" w:color="auto"/>
            <w:bottom w:val="none" w:sz="0" w:space="0" w:color="auto"/>
            <w:right w:val="none" w:sz="0" w:space="0" w:color="auto"/>
          </w:divBdr>
        </w:div>
        <w:div w:id="1650790748">
          <w:marLeft w:val="0"/>
          <w:marRight w:val="0"/>
          <w:marTop w:val="0"/>
          <w:marBottom w:val="0"/>
          <w:divBdr>
            <w:top w:val="none" w:sz="0" w:space="0" w:color="auto"/>
            <w:left w:val="none" w:sz="0" w:space="0" w:color="auto"/>
            <w:bottom w:val="none" w:sz="0" w:space="0" w:color="auto"/>
            <w:right w:val="none" w:sz="0" w:space="0" w:color="auto"/>
          </w:divBdr>
        </w:div>
        <w:div w:id="197865101">
          <w:marLeft w:val="0"/>
          <w:marRight w:val="0"/>
          <w:marTop w:val="0"/>
          <w:marBottom w:val="0"/>
          <w:divBdr>
            <w:top w:val="none" w:sz="0" w:space="0" w:color="auto"/>
            <w:left w:val="none" w:sz="0" w:space="0" w:color="auto"/>
            <w:bottom w:val="none" w:sz="0" w:space="0" w:color="auto"/>
            <w:right w:val="none" w:sz="0" w:space="0" w:color="auto"/>
          </w:divBdr>
        </w:div>
        <w:div w:id="1998533463">
          <w:marLeft w:val="0"/>
          <w:marRight w:val="0"/>
          <w:marTop w:val="0"/>
          <w:marBottom w:val="0"/>
          <w:divBdr>
            <w:top w:val="none" w:sz="0" w:space="0" w:color="auto"/>
            <w:left w:val="none" w:sz="0" w:space="0" w:color="auto"/>
            <w:bottom w:val="none" w:sz="0" w:space="0" w:color="auto"/>
            <w:right w:val="none" w:sz="0" w:space="0" w:color="auto"/>
          </w:divBdr>
        </w:div>
        <w:div w:id="495608417">
          <w:marLeft w:val="0"/>
          <w:marRight w:val="0"/>
          <w:marTop w:val="0"/>
          <w:marBottom w:val="0"/>
          <w:divBdr>
            <w:top w:val="none" w:sz="0" w:space="0" w:color="auto"/>
            <w:left w:val="none" w:sz="0" w:space="0" w:color="auto"/>
            <w:bottom w:val="none" w:sz="0" w:space="0" w:color="auto"/>
            <w:right w:val="none" w:sz="0" w:space="0" w:color="auto"/>
          </w:divBdr>
        </w:div>
        <w:div w:id="968628178">
          <w:marLeft w:val="0"/>
          <w:marRight w:val="0"/>
          <w:marTop w:val="0"/>
          <w:marBottom w:val="0"/>
          <w:divBdr>
            <w:top w:val="none" w:sz="0" w:space="0" w:color="auto"/>
            <w:left w:val="none" w:sz="0" w:space="0" w:color="auto"/>
            <w:bottom w:val="none" w:sz="0" w:space="0" w:color="auto"/>
            <w:right w:val="none" w:sz="0" w:space="0" w:color="auto"/>
          </w:divBdr>
        </w:div>
        <w:div w:id="1778675794">
          <w:marLeft w:val="0"/>
          <w:marRight w:val="0"/>
          <w:marTop w:val="0"/>
          <w:marBottom w:val="0"/>
          <w:divBdr>
            <w:top w:val="none" w:sz="0" w:space="0" w:color="auto"/>
            <w:left w:val="none" w:sz="0" w:space="0" w:color="auto"/>
            <w:bottom w:val="none" w:sz="0" w:space="0" w:color="auto"/>
            <w:right w:val="none" w:sz="0" w:space="0" w:color="auto"/>
          </w:divBdr>
        </w:div>
        <w:div w:id="631789259">
          <w:marLeft w:val="0"/>
          <w:marRight w:val="0"/>
          <w:marTop w:val="0"/>
          <w:marBottom w:val="0"/>
          <w:divBdr>
            <w:top w:val="none" w:sz="0" w:space="0" w:color="auto"/>
            <w:left w:val="none" w:sz="0" w:space="0" w:color="auto"/>
            <w:bottom w:val="none" w:sz="0" w:space="0" w:color="auto"/>
            <w:right w:val="none" w:sz="0" w:space="0" w:color="auto"/>
          </w:divBdr>
        </w:div>
        <w:div w:id="1390108484">
          <w:marLeft w:val="0"/>
          <w:marRight w:val="0"/>
          <w:marTop w:val="0"/>
          <w:marBottom w:val="0"/>
          <w:divBdr>
            <w:top w:val="none" w:sz="0" w:space="0" w:color="auto"/>
            <w:left w:val="none" w:sz="0" w:space="0" w:color="auto"/>
            <w:bottom w:val="none" w:sz="0" w:space="0" w:color="auto"/>
            <w:right w:val="none" w:sz="0" w:space="0" w:color="auto"/>
          </w:divBdr>
        </w:div>
        <w:div w:id="1676150363">
          <w:marLeft w:val="0"/>
          <w:marRight w:val="0"/>
          <w:marTop w:val="0"/>
          <w:marBottom w:val="0"/>
          <w:divBdr>
            <w:top w:val="none" w:sz="0" w:space="0" w:color="auto"/>
            <w:left w:val="none" w:sz="0" w:space="0" w:color="auto"/>
            <w:bottom w:val="none" w:sz="0" w:space="0" w:color="auto"/>
            <w:right w:val="none" w:sz="0" w:space="0" w:color="auto"/>
          </w:divBdr>
        </w:div>
        <w:div w:id="1532262756">
          <w:marLeft w:val="0"/>
          <w:marRight w:val="0"/>
          <w:marTop w:val="0"/>
          <w:marBottom w:val="0"/>
          <w:divBdr>
            <w:top w:val="none" w:sz="0" w:space="0" w:color="auto"/>
            <w:left w:val="none" w:sz="0" w:space="0" w:color="auto"/>
            <w:bottom w:val="none" w:sz="0" w:space="0" w:color="auto"/>
            <w:right w:val="none" w:sz="0" w:space="0" w:color="auto"/>
          </w:divBdr>
        </w:div>
        <w:div w:id="244460887">
          <w:marLeft w:val="0"/>
          <w:marRight w:val="0"/>
          <w:marTop w:val="0"/>
          <w:marBottom w:val="0"/>
          <w:divBdr>
            <w:top w:val="none" w:sz="0" w:space="0" w:color="auto"/>
            <w:left w:val="none" w:sz="0" w:space="0" w:color="auto"/>
            <w:bottom w:val="none" w:sz="0" w:space="0" w:color="auto"/>
            <w:right w:val="none" w:sz="0" w:space="0" w:color="auto"/>
          </w:divBdr>
        </w:div>
        <w:div w:id="2094274182">
          <w:marLeft w:val="0"/>
          <w:marRight w:val="0"/>
          <w:marTop w:val="0"/>
          <w:marBottom w:val="0"/>
          <w:divBdr>
            <w:top w:val="none" w:sz="0" w:space="0" w:color="auto"/>
            <w:left w:val="none" w:sz="0" w:space="0" w:color="auto"/>
            <w:bottom w:val="none" w:sz="0" w:space="0" w:color="auto"/>
            <w:right w:val="none" w:sz="0" w:space="0" w:color="auto"/>
          </w:divBdr>
        </w:div>
        <w:div w:id="277300757">
          <w:marLeft w:val="0"/>
          <w:marRight w:val="0"/>
          <w:marTop w:val="0"/>
          <w:marBottom w:val="0"/>
          <w:divBdr>
            <w:top w:val="none" w:sz="0" w:space="0" w:color="auto"/>
            <w:left w:val="none" w:sz="0" w:space="0" w:color="auto"/>
            <w:bottom w:val="none" w:sz="0" w:space="0" w:color="auto"/>
            <w:right w:val="none" w:sz="0" w:space="0" w:color="auto"/>
          </w:divBdr>
        </w:div>
        <w:div w:id="760443524">
          <w:marLeft w:val="0"/>
          <w:marRight w:val="0"/>
          <w:marTop w:val="0"/>
          <w:marBottom w:val="0"/>
          <w:divBdr>
            <w:top w:val="none" w:sz="0" w:space="0" w:color="auto"/>
            <w:left w:val="none" w:sz="0" w:space="0" w:color="auto"/>
            <w:bottom w:val="none" w:sz="0" w:space="0" w:color="auto"/>
            <w:right w:val="none" w:sz="0" w:space="0" w:color="auto"/>
          </w:divBdr>
        </w:div>
        <w:div w:id="1864130500">
          <w:marLeft w:val="0"/>
          <w:marRight w:val="0"/>
          <w:marTop w:val="0"/>
          <w:marBottom w:val="0"/>
          <w:divBdr>
            <w:top w:val="none" w:sz="0" w:space="0" w:color="auto"/>
            <w:left w:val="none" w:sz="0" w:space="0" w:color="auto"/>
            <w:bottom w:val="none" w:sz="0" w:space="0" w:color="auto"/>
            <w:right w:val="none" w:sz="0" w:space="0" w:color="auto"/>
          </w:divBdr>
        </w:div>
        <w:div w:id="1997877356">
          <w:marLeft w:val="0"/>
          <w:marRight w:val="0"/>
          <w:marTop w:val="0"/>
          <w:marBottom w:val="0"/>
          <w:divBdr>
            <w:top w:val="none" w:sz="0" w:space="0" w:color="auto"/>
            <w:left w:val="none" w:sz="0" w:space="0" w:color="auto"/>
            <w:bottom w:val="none" w:sz="0" w:space="0" w:color="auto"/>
            <w:right w:val="none" w:sz="0" w:space="0" w:color="auto"/>
          </w:divBdr>
        </w:div>
        <w:div w:id="1018114936">
          <w:marLeft w:val="0"/>
          <w:marRight w:val="0"/>
          <w:marTop w:val="0"/>
          <w:marBottom w:val="0"/>
          <w:divBdr>
            <w:top w:val="none" w:sz="0" w:space="0" w:color="auto"/>
            <w:left w:val="none" w:sz="0" w:space="0" w:color="auto"/>
            <w:bottom w:val="none" w:sz="0" w:space="0" w:color="auto"/>
            <w:right w:val="none" w:sz="0" w:space="0" w:color="auto"/>
          </w:divBdr>
        </w:div>
        <w:div w:id="178157953">
          <w:marLeft w:val="0"/>
          <w:marRight w:val="0"/>
          <w:marTop w:val="0"/>
          <w:marBottom w:val="0"/>
          <w:divBdr>
            <w:top w:val="none" w:sz="0" w:space="0" w:color="auto"/>
            <w:left w:val="none" w:sz="0" w:space="0" w:color="auto"/>
            <w:bottom w:val="none" w:sz="0" w:space="0" w:color="auto"/>
            <w:right w:val="none" w:sz="0" w:space="0" w:color="auto"/>
          </w:divBdr>
        </w:div>
        <w:div w:id="2020352150">
          <w:marLeft w:val="0"/>
          <w:marRight w:val="0"/>
          <w:marTop w:val="0"/>
          <w:marBottom w:val="0"/>
          <w:divBdr>
            <w:top w:val="none" w:sz="0" w:space="0" w:color="auto"/>
            <w:left w:val="none" w:sz="0" w:space="0" w:color="auto"/>
            <w:bottom w:val="none" w:sz="0" w:space="0" w:color="auto"/>
            <w:right w:val="none" w:sz="0" w:space="0" w:color="auto"/>
          </w:divBdr>
        </w:div>
        <w:div w:id="1020277921">
          <w:marLeft w:val="0"/>
          <w:marRight w:val="0"/>
          <w:marTop w:val="0"/>
          <w:marBottom w:val="0"/>
          <w:divBdr>
            <w:top w:val="none" w:sz="0" w:space="0" w:color="auto"/>
            <w:left w:val="none" w:sz="0" w:space="0" w:color="auto"/>
            <w:bottom w:val="none" w:sz="0" w:space="0" w:color="auto"/>
            <w:right w:val="none" w:sz="0" w:space="0" w:color="auto"/>
          </w:divBdr>
        </w:div>
        <w:div w:id="532495040">
          <w:marLeft w:val="0"/>
          <w:marRight w:val="0"/>
          <w:marTop w:val="0"/>
          <w:marBottom w:val="0"/>
          <w:divBdr>
            <w:top w:val="none" w:sz="0" w:space="0" w:color="auto"/>
            <w:left w:val="none" w:sz="0" w:space="0" w:color="auto"/>
            <w:bottom w:val="none" w:sz="0" w:space="0" w:color="auto"/>
            <w:right w:val="none" w:sz="0" w:space="0" w:color="auto"/>
          </w:divBdr>
        </w:div>
        <w:div w:id="1852257617">
          <w:marLeft w:val="0"/>
          <w:marRight w:val="0"/>
          <w:marTop w:val="0"/>
          <w:marBottom w:val="0"/>
          <w:divBdr>
            <w:top w:val="none" w:sz="0" w:space="0" w:color="auto"/>
            <w:left w:val="none" w:sz="0" w:space="0" w:color="auto"/>
            <w:bottom w:val="none" w:sz="0" w:space="0" w:color="auto"/>
            <w:right w:val="none" w:sz="0" w:space="0" w:color="auto"/>
          </w:divBdr>
        </w:div>
        <w:div w:id="123738102">
          <w:marLeft w:val="0"/>
          <w:marRight w:val="0"/>
          <w:marTop w:val="0"/>
          <w:marBottom w:val="0"/>
          <w:divBdr>
            <w:top w:val="none" w:sz="0" w:space="0" w:color="auto"/>
            <w:left w:val="none" w:sz="0" w:space="0" w:color="auto"/>
            <w:bottom w:val="none" w:sz="0" w:space="0" w:color="auto"/>
            <w:right w:val="none" w:sz="0" w:space="0" w:color="auto"/>
          </w:divBdr>
        </w:div>
        <w:div w:id="900091502">
          <w:marLeft w:val="0"/>
          <w:marRight w:val="0"/>
          <w:marTop w:val="0"/>
          <w:marBottom w:val="0"/>
          <w:divBdr>
            <w:top w:val="none" w:sz="0" w:space="0" w:color="auto"/>
            <w:left w:val="none" w:sz="0" w:space="0" w:color="auto"/>
            <w:bottom w:val="none" w:sz="0" w:space="0" w:color="auto"/>
            <w:right w:val="none" w:sz="0" w:space="0" w:color="auto"/>
          </w:divBdr>
        </w:div>
        <w:div w:id="73943906">
          <w:marLeft w:val="0"/>
          <w:marRight w:val="0"/>
          <w:marTop w:val="0"/>
          <w:marBottom w:val="0"/>
          <w:divBdr>
            <w:top w:val="none" w:sz="0" w:space="0" w:color="auto"/>
            <w:left w:val="none" w:sz="0" w:space="0" w:color="auto"/>
            <w:bottom w:val="none" w:sz="0" w:space="0" w:color="auto"/>
            <w:right w:val="none" w:sz="0" w:space="0" w:color="auto"/>
          </w:divBdr>
        </w:div>
        <w:div w:id="2079284808">
          <w:marLeft w:val="0"/>
          <w:marRight w:val="0"/>
          <w:marTop w:val="0"/>
          <w:marBottom w:val="0"/>
          <w:divBdr>
            <w:top w:val="none" w:sz="0" w:space="0" w:color="auto"/>
            <w:left w:val="none" w:sz="0" w:space="0" w:color="auto"/>
            <w:bottom w:val="none" w:sz="0" w:space="0" w:color="auto"/>
            <w:right w:val="none" w:sz="0" w:space="0" w:color="auto"/>
          </w:divBdr>
        </w:div>
        <w:div w:id="43719878">
          <w:marLeft w:val="0"/>
          <w:marRight w:val="0"/>
          <w:marTop w:val="0"/>
          <w:marBottom w:val="0"/>
          <w:divBdr>
            <w:top w:val="none" w:sz="0" w:space="0" w:color="auto"/>
            <w:left w:val="none" w:sz="0" w:space="0" w:color="auto"/>
            <w:bottom w:val="none" w:sz="0" w:space="0" w:color="auto"/>
            <w:right w:val="none" w:sz="0" w:space="0" w:color="auto"/>
          </w:divBdr>
        </w:div>
        <w:div w:id="1865289674">
          <w:marLeft w:val="0"/>
          <w:marRight w:val="0"/>
          <w:marTop w:val="0"/>
          <w:marBottom w:val="0"/>
          <w:divBdr>
            <w:top w:val="none" w:sz="0" w:space="0" w:color="auto"/>
            <w:left w:val="none" w:sz="0" w:space="0" w:color="auto"/>
            <w:bottom w:val="none" w:sz="0" w:space="0" w:color="auto"/>
            <w:right w:val="none" w:sz="0" w:space="0" w:color="auto"/>
          </w:divBdr>
        </w:div>
        <w:div w:id="981809278">
          <w:marLeft w:val="0"/>
          <w:marRight w:val="0"/>
          <w:marTop w:val="0"/>
          <w:marBottom w:val="0"/>
          <w:divBdr>
            <w:top w:val="none" w:sz="0" w:space="0" w:color="auto"/>
            <w:left w:val="none" w:sz="0" w:space="0" w:color="auto"/>
            <w:bottom w:val="none" w:sz="0" w:space="0" w:color="auto"/>
            <w:right w:val="none" w:sz="0" w:space="0" w:color="auto"/>
          </w:divBdr>
        </w:div>
        <w:div w:id="1069573861">
          <w:marLeft w:val="0"/>
          <w:marRight w:val="0"/>
          <w:marTop w:val="0"/>
          <w:marBottom w:val="0"/>
          <w:divBdr>
            <w:top w:val="none" w:sz="0" w:space="0" w:color="auto"/>
            <w:left w:val="none" w:sz="0" w:space="0" w:color="auto"/>
            <w:bottom w:val="none" w:sz="0" w:space="0" w:color="auto"/>
            <w:right w:val="none" w:sz="0" w:space="0" w:color="auto"/>
          </w:divBdr>
        </w:div>
        <w:div w:id="82730141">
          <w:marLeft w:val="0"/>
          <w:marRight w:val="0"/>
          <w:marTop w:val="0"/>
          <w:marBottom w:val="0"/>
          <w:divBdr>
            <w:top w:val="none" w:sz="0" w:space="0" w:color="auto"/>
            <w:left w:val="none" w:sz="0" w:space="0" w:color="auto"/>
            <w:bottom w:val="none" w:sz="0" w:space="0" w:color="auto"/>
            <w:right w:val="none" w:sz="0" w:space="0" w:color="auto"/>
          </w:divBdr>
        </w:div>
        <w:div w:id="21084952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mechamberofindia.com/about-msme-in-india.php"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TotalTime>
  <Pages>24</Pages>
  <Words>8912</Words>
  <Characters>51374</Characters>
  <Application>Microsoft Office Word</Application>
  <DocSecurity>0</DocSecurity>
  <Lines>1167</Lines>
  <Paragraphs>320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Sumita Ketkar</dc:creator>
  <cp:keywords/>
  <dc:description/>
  <cp:lastModifiedBy>Sumita Ketkar</cp:lastModifiedBy>
  <cp:revision>19</cp:revision>
  <dcterms:created xsi:type="dcterms:W3CDTF">2024-06-30T14:19:00Z</dcterms:created>
  <dcterms:modified xsi:type="dcterms:W3CDTF">2024-06-30T22:34:00Z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8de4f608f96ee4f0756541946dd6fadc9988aa08b6a7dd85b5eb57113a6f4874</vt:lpwstr>
  </property>
</Properties>
</file>