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63CF3" w14:textId="2F3C7558" w:rsidR="00C27162" w:rsidRPr="009961D1" w:rsidRDefault="00B01660" w:rsidP="00B01660">
      <w:pPr>
        <w:spacing w:line="276" w:lineRule="auto"/>
        <w:jc w:val="both"/>
        <w:rPr>
          <w:rFonts w:ascii="Times New Roman" w:eastAsia="Times New Roman" w:hAnsi="Times New Roman" w:cs="Times New Roman"/>
          <w:b/>
          <w:bCs/>
          <w:color w:val="0E101A"/>
          <w:sz w:val="28"/>
          <w:szCs w:val="28"/>
          <w:lang w:eastAsia="en-IN"/>
        </w:rPr>
      </w:pPr>
      <w:r w:rsidRPr="00B01660">
        <w:rPr>
          <w:rFonts w:ascii="Times New Roman" w:eastAsia="Times New Roman" w:hAnsi="Times New Roman" w:cs="Times New Roman"/>
          <w:b/>
          <w:bCs/>
          <w:color w:val="0E101A"/>
          <w:sz w:val="28"/>
          <w:szCs w:val="28"/>
          <w:lang w:eastAsia="en-IN"/>
        </w:rPr>
        <w:t xml:space="preserve">Title: </w:t>
      </w:r>
      <w:r w:rsidR="00C27162" w:rsidRPr="00B01660">
        <w:rPr>
          <w:rFonts w:ascii="Times New Roman" w:eastAsia="Times New Roman" w:hAnsi="Times New Roman" w:cs="Times New Roman"/>
          <w:color w:val="0E101A"/>
          <w:sz w:val="28"/>
          <w:szCs w:val="28"/>
          <w:lang w:eastAsia="en-IN"/>
        </w:rPr>
        <w:t>Imp</w:t>
      </w:r>
      <w:r w:rsidR="00D51FAC" w:rsidRPr="00B01660">
        <w:rPr>
          <w:rFonts w:ascii="Times New Roman" w:eastAsia="Times New Roman" w:hAnsi="Times New Roman" w:cs="Times New Roman"/>
          <w:color w:val="0E101A"/>
          <w:sz w:val="28"/>
          <w:szCs w:val="28"/>
          <w:lang w:eastAsia="en-IN"/>
        </w:rPr>
        <w:t>ac</w:t>
      </w:r>
      <w:r w:rsidR="00C27162" w:rsidRPr="00B01660">
        <w:rPr>
          <w:rFonts w:ascii="Times New Roman" w:eastAsia="Times New Roman" w:hAnsi="Times New Roman" w:cs="Times New Roman"/>
          <w:color w:val="0E101A"/>
          <w:sz w:val="28"/>
          <w:szCs w:val="28"/>
          <w:lang w:eastAsia="en-IN"/>
        </w:rPr>
        <w:t xml:space="preserve">t </w:t>
      </w:r>
      <w:r w:rsidR="000B7F49" w:rsidRPr="00B01660">
        <w:rPr>
          <w:rFonts w:ascii="Times New Roman" w:eastAsia="Times New Roman" w:hAnsi="Times New Roman" w:cs="Times New Roman"/>
          <w:color w:val="0E101A"/>
          <w:sz w:val="28"/>
          <w:szCs w:val="28"/>
          <w:lang w:eastAsia="en-IN"/>
        </w:rPr>
        <w:t>o</w:t>
      </w:r>
      <w:r w:rsidR="00C27162" w:rsidRPr="00B01660">
        <w:rPr>
          <w:rFonts w:ascii="Times New Roman" w:eastAsia="Times New Roman" w:hAnsi="Times New Roman" w:cs="Times New Roman"/>
          <w:color w:val="0E101A"/>
          <w:sz w:val="28"/>
          <w:szCs w:val="28"/>
          <w:lang w:eastAsia="en-IN"/>
        </w:rPr>
        <w:t xml:space="preserve">f </w:t>
      </w:r>
      <w:r w:rsidR="00265638" w:rsidRPr="00B01660">
        <w:rPr>
          <w:rFonts w:ascii="Times New Roman" w:eastAsia="Times New Roman" w:hAnsi="Times New Roman" w:cs="Times New Roman"/>
          <w:color w:val="0E101A"/>
          <w:sz w:val="28"/>
          <w:szCs w:val="28"/>
          <w:lang w:eastAsia="en-IN"/>
        </w:rPr>
        <w:t>Acquisition</w:t>
      </w:r>
      <w:r w:rsidR="00C27162" w:rsidRPr="00B01660">
        <w:rPr>
          <w:rFonts w:ascii="Times New Roman" w:eastAsia="Times New Roman" w:hAnsi="Times New Roman" w:cs="Times New Roman"/>
          <w:color w:val="0E101A"/>
          <w:sz w:val="28"/>
          <w:szCs w:val="28"/>
          <w:lang w:eastAsia="en-IN"/>
        </w:rPr>
        <w:t xml:space="preserve"> on Firm Performance and Innovation in </w:t>
      </w:r>
      <w:r w:rsidR="00E957F9" w:rsidRPr="00B01660">
        <w:rPr>
          <w:rFonts w:ascii="Times New Roman" w:eastAsia="Times New Roman" w:hAnsi="Times New Roman" w:cs="Times New Roman"/>
          <w:color w:val="0E101A"/>
          <w:sz w:val="28"/>
          <w:szCs w:val="28"/>
          <w:lang w:eastAsia="en-IN"/>
        </w:rPr>
        <w:t>Diversified Digital</w:t>
      </w:r>
      <w:r w:rsidR="00C27162" w:rsidRPr="00B01660">
        <w:rPr>
          <w:rFonts w:ascii="Times New Roman" w:eastAsia="Times New Roman" w:hAnsi="Times New Roman" w:cs="Times New Roman"/>
          <w:color w:val="0E101A"/>
          <w:sz w:val="28"/>
          <w:szCs w:val="28"/>
          <w:lang w:eastAsia="en-IN"/>
        </w:rPr>
        <w:t xml:space="preserve"> Businesses</w:t>
      </w:r>
    </w:p>
    <w:p w14:paraId="6DCC3E71" w14:textId="77777777" w:rsidR="00B01660" w:rsidRDefault="00B01660" w:rsidP="00B01660">
      <w:pPr>
        <w:spacing w:line="276" w:lineRule="auto"/>
        <w:rPr>
          <w:rFonts w:ascii="Times New Roman" w:eastAsia="Times New Roman" w:hAnsi="Times New Roman" w:cs="Times New Roman"/>
          <w:b/>
          <w:bCs/>
          <w:color w:val="0E101A"/>
          <w:sz w:val="28"/>
          <w:szCs w:val="28"/>
          <w:lang w:eastAsia="en-IN"/>
        </w:rPr>
      </w:pPr>
    </w:p>
    <w:p w14:paraId="51896D35" w14:textId="77777777" w:rsidR="00B01660" w:rsidRPr="00B01660" w:rsidRDefault="00B01660" w:rsidP="00B01660">
      <w:pPr>
        <w:spacing w:line="276" w:lineRule="auto"/>
        <w:rPr>
          <w:rFonts w:ascii="Times New Roman" w:eastAsia="Times New Roman" w:hAnsi="Times New Roman" w:cs="Times New Roman"/>
          <w:b/>
          <w:bCs/>
          <w:color w:val="0E101A"/>
          <w:sz w:val="28"/>
          <w:szCs w:val="28"/>
          <w:lang w:eastAsia="en-IN"/>
        </w:rPr>
      </w:pPr>
      <w:r w:rsidRPr="00B01660">
        <w:rPr>
          <w:rFonts w:ascii="Times New Roman" w:eastAsia="Times New Roman" w:hAnsi="Times New Roman" w:cs="Times New Roman"/>
          <w:b/>
          <w:bCs/>
          <w:color w:val="0E101A"/>
          <w:sz w:val="28"/>
          <w:szCs w:val="28"/>
          <w:lang w:eastAsia="en-IN"/>
        </w:rPr>
        <w:t>Author Identification Details:</w:t>
      </w:r>
    </w:p>
    <w:p w14:paraId="7A2DDE80" w14:textId="77777777" w:rsidR="00B01660" w:rsidRPr="00B01660" w:rsidRDefault="00B01660" w:rsidP="00B01660">
      <w:pPr>
        <w:spacing w:line="276" w:lineRule="auto"/>
        <w:rPr>
          <w:rFonts w:ascii="Times New Roman" w:eastAsia="Times New Roman" w:hAnsi="Times New Roman" w:cs="Times New Roman"/>
          <w:color w:val="0E101A"/>
          <w:sz w:val="24"/>
          <w:szCs w:val="24"/>
          <w:lang w:eastAsia="en-IN"/>
        </w:rPr>
      </w:pPr>
      <w:r w:rsidRPr="00B01660">
        <w:rPr>
          <w:rFonts w:ascii="Times New Roman" w:eastAsia="Times New Roman" w:hAnsi="Times New Roman" w:cs="Times New Roman"/>
          <w:color w:val="0E101A"/>
          <w:sz w:val="24"/>
          <w:szCs w:val="24"/>
          <w:lang w:eastAsia="en-IN"/>
        </w:rPr>
        <w:t xml:space="preserve">Aditya </w:t>
      </w:r>
      <w:proofErr w:type="spellStart"/>
      <w:r w:rsidRPr="00B01660">
        <w:rPr>
          <w:rFonts w:ascii="Times New Roman" w:eastAsia="Times New Roman" w:hAnsi="Times New Roman" w:cs="Times New Roman"/>
          <w:color w:val="0E101A"/>
          <w:sz w:val="24"/>
          <w:szCs w:val="24"/>
          <w:lang w:eastAsia="en-IN"/>
        </w:rPr>
        <w:t>Raizada</w:t>
      </w:r>
      <w:proofErr w:type="spellEnd"/>
    </w:p>
    <w:p w14:paraId="2B19DD9B" w14:textId="249FED97" w:rsidR="00B01660" w:rsidRPr="00B01660" w:rsidRDefault="00B01660" w:rsidP="00B01660">
      <w:pPr>
        <w:spacing w:line="276" w:lineRule="auto"/>
        <w:rPr>
          <w:rFonts w:ascii="Times New Roman" w:eastAsia="Times New Roman" w:hAnsi="Times New Roman" w:cs="Times New Roman"/>
          <w:color w:val="0E101A"/>
          <w:sz w:val="24"/>
          <w:szCs w:val="24"/>
          <w:lang w:eastAsia="en-IN"/>
        </w:rPr>
      </w:pPr>
      <w:r w:rsidRPr="00B01660">
        <w:rPr>
          <w:rFonts w:ascii="Times New Roman" w:eastAsia="Times New Roman" w:hAnsi="Times New Roman" w:cs="Times New Roman"/>
          <w:color w:val="0E101A"/>
          <w:sz w:val="24"/>
          <w:szCs w:val="24"/>
          <w:lang w:eastAsia="en-IN"/>
        </w:rPr>
        <w:t>Doctoral Scholar</w:t>
      </w:r>
      <w:r>
        <w:rPr>
          <w:rFonts w:ascii="Times New Roman" w:eastAsia="Times New Roman" w:hAnsi="Times New Roman" w:cs="Times New Roman"/>
          <w:color w:val="0E101A"/>
          <w:sz w:val="24"/>
          <w:szCs w:val="24"/>
          <w:lang w:eastAsia="en-IN"/>
        </w:rPr>
        <w:t xml:space="preserve"> | Strategic Management Area</w:t>
      </w:r>
    </w:p>
    <w:p w14:paraId="09748C1E" w14:textId="2FA739A2" w:rsidR="00B01660" w:rsidRPr="00B01660" w:rsidRDefault="00B01660" w:rsidP="00B01660">
      <w:pPr>
        <w:spacing w:line="276" w:lineRule="auto"/>
        <w:rPr>
          <w:rFonts w:ascii="Times New Roman" w:eastAsia="Times New Roman" w:hAnsi="Times New Roman" w:cs="Times New Roman"/>
          <w:color w:val="0E101A"/>
          <w:sz w:val="24"/>
          <w:szCs w:val="24"/>
          <w:lang w:eastAsia="en-IN"/>
        </w:rPr>
      </w:pPr>
      <w:r w:rsidRPr="00B01660">
        <w:rPr>
          <w:rFonts w:ascii="Times New Roman" w:eastAsia="Times New Roman" w:hAnsi="Times New Roman" w:cs="Times New Roman"/>
          <w:color w:val="0E101A"/>
          <w:sz w:val="24"/>
          <w:szCs w:val="24"/>
          <w:lang w:eastAsia="en-IN"/>
        </w:rPr>
        <w:t>Indian Institute of Management Lucknow</w:t>
      </w:r>
      <w:r w:rsidR="009961D1" w:rsidRPr="009961D1">
        <w:rPr>
          <w:rFonts w:ascii="Times New Roman" w:eastAsia="Times New Roman" w:hAnsi="Times New Roman" w:cs="Times New Roman"/>
          <w:color w:val="0E101A"/>
          <w:sz w:val="24"/>
          <w:szCs w:val="24"/>
          <w:lang w:eastAsia="en-IN"/>
        </w:rPr>
        <w:t>, Lucknow, India- 226013</w:t>
      </w:r>
    </w:p>
    <w:p w14:paraId="0644C8FD" w14:textId="56004965" w:rsidR="00B01660" w:rsidRPr="00B01660" w:rsidRDefault="00B01660" w:rsidP="00B01660">
      <w:pPr>
        <w:spacing w:line="276" w:lineRule="auto"/>
        <w:rPr>
          <w:rFonts w:ascii="Times New Roman" w:eastAsia="Times New Roman" w:hAnsi="Times New Roman" w:cs="Times New Roman"/>
          <w:color w:val="0E101A"/>
          <w:sz w:val="24"/>
          <w:szCs w:val="24"/>
          <w:lang w:eastAsia="en-IN"/>
        </w:rPr>
      </w:pPr>
      <w:r w:rsidRPr="00B01660">
        <w:rPr>
          <w:rFonts w:ascii="Times New Roman" w:eastAsia="Times New Roman" w:hAnsi="Times New Roman" w:cs="Times New Roman"/>
          <w:color w:val="0E101A"/>
          <w:sz w:val="24"/>
          <w:szCs w:val="24"/>
          <w:lang w:eastAsia="en-IN"/>
        </w:rPr>
        <w:t>phd23031@iiml.ac</w:t>
      </w:r>
      <w:r w:rsidRPr="00B01660">
        <w:rPr>
          <w:rFonts w:ascii="Times New Roman" w:eastAsia="Times New Roman" w:hAnsi="Times New Roman" w:cs="Times New Roman"/>
          <w:color w:val="0E101A"/>
          <w:sz w:val="24"/>
          <w:szCs w:val="24"/>
          <w:lang w:eastAsia="en-IN"/>
        </w:rPr>
        <w:t>.</w:t>
      </w:r>
      <w:r w:rsidRPr="00B01660">
        <w:rPr>
          <w:rFonts w:ascii="Times New Roman" w:eastAsia="Times New Roman" w:hAnsi="Times New Roman" w:cs="Times New Roman"/>
          <w:color w:val="0E101A"/>
          <w:sz w:val="24"/>
          <w:szCs w:val="24"/>
          <w:lang w:eastAsia="en-IN"/>
        </w:rPr>
        <w:t>in</w:t>
      </w:r>
      <w:r>
        <w:rPr>
          <w:rFonts w:ascii="Times New Roman" w:eastAsia="Times New Roman" w:hAnsi="Times New Roman" w:cs="Times New Roman"/>
          <w:color w:val="0E101A"/>
          <w:sz w:val="24"/>
          <w:szCs w:val="24"/>
          <w:lang w:eastAsia="en-IN"/>
        </w:rPr>
        <w:t xml:space="preserve"> | </w:t>
      </w:r>
      <w:r w:rsidRPr="00B01660">
        <w:rPr>
          <w:rFonts w:ascii="Times New Roman" w:eastAsia="Times New Roman" w:hAnsi="Times New Roman" w:cs="Times New Roman"/>
          <w:color w:val="0E101A"/>
          <w:sz w:val="24"/>
          <w:szCs w:val="24"/>
          <w:lang w:eastAsia="en-IN"/>
        </w:rPr>
        <w:t>+918860378430</w:t>
      </w:r>
    </w:p>
    <w:p w14:paraId="227DC6F6" w14:textId="266A8E74" w:rsidR="00B01660" w:rsidRDefault="00B01660" w:rsidP="00B01660">
      <w:pPr>
        <w:spacing w:line="276" w:lineRule="auto"/>
        <w:rPr>
          <w:rFonts w:ascii="Times New Roman" w:eastAsia="Times New Roman" w:hAnsi="Times New Roman" w:cs="Times New Roman"/>
          <w:color w:val="0E101A"/>
          <w:sz w:val="28"/>
          <w:szCs w:val="28"/>
          <w:lang w:eastAsia="en-IN"/>
        </w:rPr>
      </w:pPr>
    </w:p>
    <w:p w14:paraId="3319F949" w14:textId="77777777" w:rsidR="00B01660" w:rsidRDefault="00B01660" w:rsidP="00B01660">
      <w:pPr>
        <w:spacing w:line="276" w:lineRule="auto"/>
        <w:rPr>
          <w:rFonts w:ascii="Times New Roman" w:eastAsia="Times New Roman" w:hAnsi="Times New Roman" w:cs="Times New Roman"/>
          <w:color w:val="0E101A"/>
          <w:sz w:val="28"/>
          <w:szCs w:val="28"/>
          <w:lang w:eastAsia="en-IN"/>
        </w:rPr>
      </w:pPr>
    </w:p>
    <w:p w14:paraId="6B67BCD7" w14:textId="77777777" w:rsidR="00B01660" w:rsidRPr="00B01660" w:rsidRDefault="00B01660" w:rsidP="00B01660">
      <w:pPr>
        <w:spacing w:line="276" w:lineRule="auto"/>
        <w:rPr>
          <w:rFonts w:ascii="Times New Roman" w:eastAsia="Times New Roman" w:hAnsi="Times New Roman" w:cs="Times New Roman"/>
          <w:color w:val="0E101A"/>
          <w:sz w:val="28"/>
          <w:szCs w:val="28"/>
          <w:lang w:eastAsia="en-IN"/>
        </w:rPr>
      </w:pPr>
    </w:p>
    <w:p w14:paraId="11E99FE5" w14:textId="4AA7DE12" w:rsidR="00B01660" w:rsidRPr="003E0472" w:rsidRDefault="00B01660" w:rsidP="00B01660">
      <w:pPr>
        <w:spacing w:after="160" w:line="278" w:lineRule="auto"/>
        <w:rPr>
          <w:rFonts w:ascii="Times New Roman" w:eastAsia="Times New Roman" w:hAnsi="Times New Roman" w:cs="Times New Roman"/>
          <w:b/>
          <w:bCs/>
          <w:color w:val="0E101A"/>
          <w:sz w:val="28"/>
          <w:szCs w:val="28"/>
          <w:lang w:eastAsia="en-IN"/>
        </w:rPr>
      </w:pPr>
      <w:r>
        <w:rPr>
          <w:rFonts w:ascii="Times New Roman" w:eastAsia="Times New Roman" w:hAnsi="Times New Roman" w:cs="Times New Roman"/>
          <w:b/>
          <w:bCs/>
          <w:color w:val="0E101A"/>
          <w:sz w:val="28"/>
          <w:szCs w:val="28"/>
          <w:lang w:eastAsia="en-IN"/>
        </w:rPr>
        <w:br w:type="page"/>
      </w:r>
    </w:p>
    <w:p w14:paraId="046CEA82" w14:textId="77777777" w:rsidR="00C27162" w:rsidRPr="00E16301" w:rsidRDefault="00C27162" w:rsidP="0031156A">
      <w:pPr>
        <w:pStyle w:val="Heading1"/>
        <w:numPr>
          <w:ilvl w:val="0"/>
          <w:numId w:val="1"/>
        </w:numPr>
        <w:spacing w:after="120" w:line="276" w:lineRule="auto"/>
        <w:jc w:val="both"/>
        <w:rPr>
          <w:rFonts w:ascii="Times New Roman" w:hAnsi="Times New Roman" w:cs="Times New Roman"/>
          <w:color w:val="auto"/>
          <w:sz w:val="28"/>
          <w:szCs w:val="28"/>
        </w:rPr>
      </w:pPr>
      <w:r w:rsidRPr="00E16301">
        <w:rPr>
          <w:rFonts w:ascii="Times New Roman" w:hAnsi="Times New Roman" w:cs="Times New Roman"/>
          <w:color w:val="auto"/>
          <w:sz w:val="28"/>
          <w:szCs w:val="28"/>
        </w:rPr>
        <w:lastRenderedPageBreak/>
        <w:t>Introduction</w:t>
      </w:r>
    </w:p>
    <w:p w14:paraId="24E78B40" w14:textId="2A68C432" w:rsidR="00D55C6B" w:rsidRPr="00C15FF9" w:rsidRDefault="00FF5BAB" w:rsidP="0031156A">
      <w:pPr>
        <w:spacing w:line="276" w:lineRule="auto"/>
        <w:jc w:val="both"/>
        <w:rPr>
          <w:rFonts w:ascii="Times New Roman" w:hAnsi="Times New Roman" w:cs="Times New Roman"/>
          <w:sz w:val="24"/>
          <w:szCs w:val="28"/>
          <w:lang w:val="en-US"/>
        </w:rPr>
      </w:pPr>
      <w:r>
        <w:rPr>
          <w:rFonts w:ascii="Times New Roman" w:hAnsi="Times New Roman" w:cs="Times New Roman"/>
          <w:sz w:val="24"/>
          <w:szCs w:val="28"/>
          <w:lang w:val="en-US"/>
        </w:rPr>
        <w:t>In recent years, digital businesses</w:t>
      </w:r>
      <w:r w:rsidR="00957CE9">
        <w:rPr>
          <w:rFonts w:ascii="Times New Roman" w:hAnsi="Times New Roman" w:cs="Times New Roman"/>
          <w:sz w:val="24"/>
          <w:szCs w:val="28"/>
          <w:lang w:val="en-US"/>
        </w:rPr>
        <w:t xml:space="preserve"> </w:t>
      </w:r>
      <w:r w:rsidR="00A4679C">
        <w:rPr>
          <w:rFonts w:ascii="Times New Roman" w:hAnsi="Times New Roman" w:cs="Times New Roman"/>
          <w:sz w:val="24"/>
          <w:szCs w:val="28"/>
          <w:lang w:val="en-US"/>
        </w:rPr>
        <w:t>have gained</w:t>
      </w:r>
      <w:r w:rsidR="002E5874">
        <w:rPr>
          <w:rFonts w:ascii="Times New Roman" w:hAnsi="Times New Roman" w:cs="Times New Roman"/>
          <w:sz w:val="24"/>
          <w:szCs w:val="28"/>
          <w:lang w:val="en-US"/>
        </w:rPr>
        <w:t xml:space="preserve"> swiftly in</w:t>
      </w:r>
      <w:r w:rsidR="00A4679C">
        <w:rPr>
          <w:rFonts w:ascii="Times New Roman" w:hAnsi="Times New Roman" w:cs="Times New Roman"/>
          <w:sz w:val="24"/>
          <w:szCs w:val="28"/>
          <w:lang w:val="en-US"/>
        </w:rPr>
        <w:t xml:space="preserve"> prominence </w:t>
      </w:r>
      <w:r w:rsidR="00957CE9">
        <w:rPr>
          <w:rFonts w:ascii="Times New Roman" w:hAnsi="Times New Roman" w:cs="Times New Roman"/>
          <w:sz w:val="24"/>
          <w:szCs w:val="28"/>
          <w:lang w:val="en-US"/>
        </w:rPr>
        <w:t xml:space="preserve">in </w:t>
      </w:r>
      <w:r w:rsidR="00073A04">
        <w:rPr>
          <w:rFonts w:ascii="Times New Roman" w:hAnsi="Times New Roman" w:cs="Times New Roman"/>
          <w:sz w:val="24"/>
          <w:szCs w:val="28"/>
          <w:lang w:val="en-US"/>
        </w:rPr>
        <w:t>both managerial literature and practice</w:t>
      </w:r>
      <w:r w:rsidR="00052637">
        <w:rPr>
          <w:rFonts w:ascii="Times New Roman" w:hAnsi="Times New Roman" w:cs="Times New Roman"/>
          <w:sz w:val="24"/>
          <w:szCs w:val="28"/>
          <w:lang w:val="en-US"/>
        </w:rPr>
        <w:t xml:space="preserve"> </w:t>
      </w:r>
      <w:r w:rsidR="00CC7B86">
        <w:rPr>
          <w:rFonts w:ascii="Times New Roman" w:hAnsi="Times New Roman" w:cs="Times New Roman"/>
          <w:sz w:val="24"/>
          <w:szCs w:val="28"/>
          <w:lang w:val="en-US"/>
        </w:rPr>
        <w:t>due to the rising pace of</w:t>
      </w:r>
      <w:r w:rsidR="00052637">
        <w:rPr>
          <w:rFonts w:ascii="Times New Roman" w:hAnsi="Times New Roman" w:cs="Times New Roman"/>
          <w:sz w:val="24"/>
          <w:szCs w:val="28"/>
          <w:lang w:val="en-US"/>
        </w:rPr>
        <w:t xml:space="preserve"> </w:t>
      </w:r>
      <w:r w:rsidR="00CA1422">
        <w:rPr>
          <w:rFonts w:ascii="Times New Roman" w:hAnsi="Times New Roman" w:cs="Times New Roman"/>
          <w:sz w:val="24"/>
          <w:szCs w:val="28"/>
          <w:lang w:val="en-US"/>
        </w:rPr>
        <w:t>technological disruptions and digitalization</w:t>
      </w:r>
      <w:r w:rsidR="00C15FF9">
        <w:rPr>
          <w:rFonts w:ascii="Times New Roman" w:hAnsi="Times New Roman" w:cs="Times New Roman"/>
          <w:sz w:val="24"/>
          <w:szCs w:val="28"/>
          <w:lang w:val="en-US"/>
        </w:rPr>
        <w:t>. Diversified digital businesses, characterized by digital platform-based</w:t>
      </w:r>
      <w:r w:rsidR="00C15FF9" w:rsidRPr="00D55C6B">
        <w:rPr>
          <w:rFonts w:ascii="Times New Roman" w:hAnsi="Times New Roman" w:cs="Times New Roman"/>
          <w:sz w:val="24"/>
          <w:szCs w:val="28"/>
          <w:lang w:val="en-US"/>
        </w:rPr>
        <w:t xml:space="preserve"> firms</w:t>
      </w:r>
      <w:r w:rsidR="00C15FF9">
        <w:rPr>
          <w:rFonts w:ascii="Times New Roman" w:hAnsi="Times New Roman" w:cs="Times New Roman"/>
          <w:sz w:val="24"/>
          <w:szCs w:val="28"/>
          <w:lang w:val="en-US"/>
        </w:rPr>
        <w:t xml:space="preserve">, </w:t>
      </w:r>
      <w:r w:rsidR="00C15FF9" w:rsidRPr="00D55C6B">
        <w:rPr>
          <w:rFonts w:ascii="Times New Roman" w:hAnsi="Times New Roman" w:cs="Times New Roman"/>
          <w:sz w:val="24"/>
          <w:szCs w:val="28"/>
          <w:lang w:val="en-US"/>
        </w:rPr>
        <w:t>have gained dominance across various industries</w:t>
      </w:r>
      <w:r w:rsidR="00C15FF9">
        <w:rPr>
          <w:rFonts w:ascii="Times New Roman" w:hAnsi="Times New Roman" w:cs="Times New Roman"/>
          <w:sz w:val="24"/>
          <w:szCs w:val="28"/>
          <w:lang w:val="en-US"/>
        </w:rPr>
        <w:t xml:space="preserve"> and markets</w:t>
      </w:r>
      <w:r w:rsidR="005F34C2">
        <w:rPr>
          <w:rFonts w:ascii="Times New Roman" w:hAnsi="Times New Roman" w:cs="Times New Roman"/>
          <w:sz w:val="24"/>
          <w:szCs w:val="28"/>
          <w:lang w:val="en-US"/>
        </w:rPr>
        <w:t xml:space="preserve">, with </w:t>
      </w:r>
      <w:r w:rsidR="00C57721">
        <w:rPr>
          <w:rFonts w:ascii="Times New Roman" w:hAnsi="Times New Roman" w:cs="Times New Roman"/>
          <w:sz w:val="24"/>
          <w:szCs w:val="28"/>
          <w:lang w:val="en-US"/>
        </w:rPr>
        <w:t>firms</w:t>
      </w:r>
      <w:r w:rsidR="00D55C6B" w:rsidRPr="00D55C6B">
        <w:rPr>
          <w:rFonts w:ascii="Times New Roman" w:hAnsi="Times New Roman" w:cs="Times New Roman"/>
          <w:sz w:val="24"/>
          <w:szCs w:val="28"/>
          <w:lang w:val="en-US"/>
        </w:rPr>
        <w:t xml:space="preserve"> like Amazon, Apple, and Google</w:t>
      </w:r>
      <w:r w:rsidR="00FC72F6">
        <w:rPr>
          <w:rFonts w:ascii="Times New Roman" w:hAnsi="Times New Roman" w:cs="Times New Roman"/>
          <w:sz w:val="24"/>
          <w:szCs w:val="28"/>
          <w:lang w:val="en-US"/>
        </w:rPr>
        <w:t>,</w:t>
      </w:r>
      <w:r w:rsidR="00D55C6B" w:rsidRPr="00D55C6B">
        <w:rPr>
          <w:rFonts w:ascii="Times New Roman" w:hAnsi="Times New Roman" w:cs="Times New Roman"/>
          <w:sz w:val="24"/>
          <w:szCs w:val="28"/>
          <w:lang w:val="en-US"/>
        </w:rPr>
        <w:t xml:space="preserve"> that evolved as </w:t>
      </w:r>
      <w:r w:rsidR="00C57721">
        <w:rPr>
          <w:rFonts w:ascii="Times New Roman" w:hAnsi="Times New Roman" w:cs="Times New Roman"/>
          <w:sz w:val="24"/>
          <w:szCs w:val="28"/>
          <w:lang w:val="en-US"/>
        </w:rPr>
        <w:t>diversified digital businesses</w:t>
      </w:r>
      <w:r w:rsidR="005F34C2">
        <w:rPr>
          <w:rFonts w:ascii="Times New Roman" w:hAnsi="Times New Roman" w:cs="Times New Roman"/>
          <w:sz w:val="24"/>
          <w:szCs w:val="28"/>
          <w:lang w:val="en-US"/>
        </w:rPr>
        <w:t xml:space="preserve">, </w:t>
      </w:r>
      <w:r w:rsidR="00D55C6B" w:rsidRPr="00D55C6B">
        <w:rPr>
          <w:rFonts w:ascii="Times New Roman" w:hAnsi="Times New Roman" w:cs="Times New Roman"/>
          <w:sz w:val="24"/>
          <w:szCs w:val="28"/>
          <w:lang w:val="en-US"/>
        </w:rPr>
        <w:t>currently leading markets</w:t>
      </w:r>
      <w:r w:rsidR="005F34C2">
        <w:rPr>
          <w:rFonts w:ascii="Times New Roman" w:hAnsi="Times New Roman" w:cs="Times New Roman"/>
          <w:sz w:val="24"/>
          <w:szCs w:val="28"/>
          <w:lang w:val="en-US"/>
        </w:rPr>
        <w:t xml:space="preserve"> across the globe</w:t>
      </w:r>
      <w:r w:rsidR="00DC42D4">
        <w:rPr>
          <w:rFonts w:ascii="Times New Roman" w:hAnsi="Times New Roman" w:cs="Times New Roman"/>
          <w:sz w:val="24"/>
          <w:szCs w:val="28"/>
          <w:lang w:val="en-US"/>
        </w:rPr>
        <w:t xml:space="preserve"> </w:t>
      </w:r>
      <w:r w:rsidR="00D55C6B" w:rsidRPr="00D55C6B">
        <w:rPr>
          <w:rFonts w:ascii="Times New Roman" w:hAnsi="Times New Roman" w:cs="Times New Roman"/>
          <w:sz w:val="24"/>
          <w:szCs w:val="28"/>
          <w:lang w:val="en-US"/>
        </w:rPr>
        <w:fldChar w:fldCharType="begin"/>
      </w:r>
      <w:r w:rsidR="00C7517A">
        <w:rPr>
          <w:rFonts w:ascii="Times New Roman" w:hAnsi="Times New Roman" w:cs="Times New Roman"/>
          <w:sz w:val="24"/>
          <w:szCs w:val="28"/>
          <w:lang w:val="en-US"/>
        </w:rPr>
        <w:instrText xml:space="preserve"> ADDIN ZOTERO_ITEM CSL_CITATION {"citationID":"kNEfmvii","properties":{"formattedCitation":"(Reynolds &amp; Yetton, 2015)","plainCitation":"(Reynolds &amp; Yetton, 2015)","noteIndex":0},"citationItems":[{"id":3539,"uris":["http://zotero.org/users/10957415/items/FIM56IGG"],"itemData":{"id":3539,"type":"article-journal","abstract":"The alignment of business and information technology (IT) strategies is an important and enduring theoretical challenge for the information systems discipline, remaining a top issue in practice over the past 20 years. Multi-business organizations (MBOs) present a particular alignment challenge because business strategies are developed at the corporate level, within individual strategic business units and across the corporate investment cycle. In contrast, the extant literature implicitly assumes that IT strategy is aligned with a single business strategy at a single point in time. This paper draws on resource-based theory and path dependence to model functional, structural, and temporal IT strategic alignment in MBOs. Drawing on Makadok's theory of profit, we show how each form of alignment creates value through the three strategic drivers of competence, governance, and flexibility, respectively. We illustrate the model with examples from a case study on the Commonwealth Bank of Australia. We also explore the model's implications for existing IT alignment models, providing alternative theoretical explanations for how IT alignment creates value.","container-title":"Journal of Information Technology","DOI":"10.1057/jit.2015.1","ISSN":"0268-3962, 1466-4437","issue":"2","journalAbbreviation":"Journal of Information Technology","language":"en","page":"101-118","source":"DOI.org (Crossref)","title":"Aligning Business and IT Strategies in Multi-business Organizations","volume":"30","author":[{"family":"Reynolds","given":"Peter"},{"family":"Yetton","given":"Philip"}],"issued":{"date-parts":[["2015",6]]}}}],"schema":"https://github.com/citation-style-language/schema/raw/master/csl-citation.json"} </w:instrText>
      </w:r>
      <w:r w:rsidR="00D55C6B" w:rsidRPr="00D55C6B">
        <w:rPr>
          <w:rFonts w:ascii="Times New Roman" w:hAnsi="Times New Roman" w:cs="Times New Roman"/>
          <w:sz w:val="24"/>
          <w:szCs w:val="28"/>
          <w:lang w:val="en-US"/>
        </w:rPr>
        <w:fldChar w:fldCharType="separate"/>
      </w:r>
      <w:r w:rsidR="00D55C6B" w:rsidRPr="00D55C6B">
        <w:rPr>
          <w:rFonts w:ascii="Times New Roman" w:hAnsi="Times New Roman" w:cs="Times New Roman"/>
          <w:noProof/>
          <w:sz w:val="24"/>
          <w:szCs w:val="28"/>
          <w:lang w:val="en-US"/>
        </w:rPr>
        <w:t>(Reynolds &amp; Yetton, 2015)</w:t>
      </w:r>
      <w:r w:rsidR="00D55C6B" w:rsidRPr="00D55C6B">
        <w:rPr>
          <w:rFonts w:ascii="Times New Roman" w:hAnsi="Times New Roman" w:cs="Times New Roman"/>
          <w:sz w:val="24"/>
          <w:szCs w:val="28"/>
          <w:lang w:val="en-US"/>
        </w:rPr>
        <w:fldChar w:fldCharType="end"/>
      </w:r>
      <w:r w:rsidR="00D55C6B" w:rsidRPr="00D55C6B">
        <w:rPr>
          <w:rFonts w:ascii="Times New Roman" w:hAnsi="Times New Roman" w:cs="Times New Roman"/>
          <w:sz w:val="24"/>
          <w:szCs w:val="28"/>
          <w:lang w:val="en-US"/>
        </w:rPr>
        <w:t xml:space="preserve">. </w:t>
      </w:r>
      <w:r w:rsidR="00DC42D4">
        <w:rPr>
          <w:rFonts w:ascii="Times New Roman" w:hAnsi="Times New Roman" w:cs="Times New Roman"/>
          <w:sz w:val="24"/>
          <w:szCs w:val="28"/>
          <w:lang w:val="en-US"/>
        </w:rPr>
        <w:t>These diversified digital businesses</w:t>
      </w:r>
      <w:r w:rsidR="00D55C6B" w:rsidRPr="00D55C6B">
        <w:rPr>
          <w:rFonts w:ascii="Times New Roman" w:hAnsi="Times New Roman" w:cs="Times New Roman"/>
          <w:sz w:val="24"/>
          <w:szCs w:val="28"/>
          <w:lang w:val="en-US"/>
        </w:rPr>
        <w:t xml:space="preserve"> are prevalent in the digital economy, from social media, ridesharing, and e-commerce retail to cloud computing and web infrastructure providers (SaaS, PaaS). They dominate markets across different </w:t>
      </w:r>
      <w:r w:rsidR="004009FD">
        <w:rPr>
          <w:rFonts w:ascii="Times New Roman" w:hAnsi="Times New Roman" w:cs="Times New Roman"/>
          <w:sz w:val="24"/>
          <w:szCs w:val="28"/>
          <w:lang w:val="en-US"/>
        </w:rPr>
        <w:t>regions</w:t>
      </w:r>
      <w:r w:rsidR="00D55C6B" w:rsidRPr="00D55C6B">
        <w:rPr>
          <w:rFonts w:ascii="Times New Roman" w:hAnsi="Times New Roman" w:cs="Times New Roman"/>
          <w:sz w:val="24"/>
          <w:szCs w:val="28"/>
          <w:lang w:val="en-US"/>
        </w:rPr>
        <w:t xml:space="preserve">, with seven of the top ten companies globally being </w:t>
      </w:r>
      <w:r w:rsidR="001C4898">
        <w:rPr>
          <w:rFonts w:ascii="Times New Roman" w:hAnsi="Times New Roman" w:cs="Times New Roman"/>
          <w:sz w:val="24"/>
          <w:szCs w:val="28"/>
          <w:lang w:val="en-US"/>
        </w:rPr>
        <w:t xml:space="preserve">diversified digital </w:t>
      </w:r>
      <w:r w:rsidR="00D55C6B" w:rsidRPr="00D55C6B">
        <w:rPr>
          <w:rFonts w:ascii="Times New Roman" w:hAnsi="Times New Roman" w:cs="Times New Roman"/>
          <w:sz w:val="24"/>
          <w:szCs w:val="28"/>
          <w:lang w:val="en-US"/>
        </w:rPr>
        <w:t xml:space="preserve">firms </w:t>
      </w:r>
      <w:r w:rsidR="00D55C6B" w:rsidRPr="00D55C6B">
        <w:rPr>
          <w:rFonts w:ascii="Times New Roman" w:hAnsi="Times New Roman" w:cs="Times New Roman"/>
          <w:sz w:val="24"/>
          <w:szCs w:val="28"/>
          <w:lang w:val="en-US"/>
        </w:rPr>
        <w:fldChar w:fldCharType="begin"/>
      </w:r>
      <w:r w:rsidR="00C7517A">
        <w:rPr>
          <w:rFonts w:ascii="Times New Roman" w:hAnsi="Times New Roman" w:cs="Times New Roman"/>
          <w:sz w:val="24"/>
          <w:szCs w:val="28"/>
          <w:lang w:val="en-US"/>
        </w:rPr>
        <w:instrText xml:space="preserve"> ADDIN ZOTERO_ITEM CSL_CITATION {"citationID":"lc6tBNAS","properties":{"formattedCitation":"(Alt &amp; Zimmermann, 2019)","plainCitation":"(Alt &amp; Zimmermann, 2019)","noteIndex":0},"citationItems":[{"id":3547,"uris":["http://zotero.org/users/10957415/items/QZC8H8TQ"],"itemData":{"id":3547,"type":"article-journal","container-title":"Electronic Markets","DOI":"10.1007/s12525-019-00353-y","ISSN":"1019-6781, 1422-8890","issue":"2","journalAbbreviation":"Electron Markets","language":"en","page":"143-149","source":"DOI.org (Crossref)","title":"Electronic Markets on platform competition","volume":"29","author":[{"family":"Alt","given":"Rainer"},{"family":"Zimmermann","given":"Hans-Dieter"}],"issued":{"date-parts":[["2019",6]]}}}],"schema":"https://github.com/citation-style-language/schema/raw/master/csl-citation.json"} </w:instrText>
      </w:r>
      <w:r w:rsidR="00D55C6B" w:rsidRPr="00D55C6B">
        <w:rPr>
          <w:rFonts w:ascii="Times New Roman" w:hAnsi="Times New Roman" w:cs="Times New Roman"/>
          <w:sz w:val="24"/>
          <w:szCs w:val="28"/>
          <w:lang w:val="en-US"/>
        </w:rPr>
        <w:fldChar w:fldCharType="separate"/>
      </w:r>
      <w:r w:rsidR="00D55C6B" w:rsidRPr="00D55C6B">
        <w:rPr>
          <w:rFonts w:ascii="Times New Roman" w:hAnsi="Times New Roman" w:cs="Times New Roman"/>
          <w:noProof/>
          <w:sz w:val="24"/>
          <w:szCs w:val="28"/>
          <w:lang w:val="en-US"/>
        </w:rPr>
        <w:t>(Alt &amp; Zimmermann, 2019)</w:t>
      </w:r>
      <w:r w:rsidR="00D55C6B" w:rsidRPr="00D55C6B">
        <w:rPr>
          <w:rFonts w:ascii="Times New Roman" w:hAnsi="Times New Roman" w:cs="Times New Roman"/>
          <w:sz w:val="24"/>
          <w:szCs w:val="28"/>
          <w:lang w:val="en-US"/>
        </w:rPr>
        <w:fldChar w:fldCharType="end"/>
      </w:r>
      <w:r w:rsidR="00D55C6B" w:rsidRPr="00D55C6B">
        <w:rPr>
          <w:rFonts w:ascii="Times New Roman" w:hAnsi="Times New Roman" w:cs="Times New Roman"/>
          <w:sz w:val="24"/>
          <w:szCs w:val="28"/>
          <w:lang w:val="en-US"/>
        </w:rPr>
        <w:t xml:space="preserve">. </w:t>
      </w:r>
      <w:r w:rsidR="001C4898">
        <w:rPr>
          <w:rFonts w:ascii="Times New Roman" w:hAnsi="Times New Roman" w:cs="Times New Roman"/>
          <w:sz w:val="24"/>
          <w:szCs w:val="28"/>
          <w:lang w:val="en-US"/>
        </w:rPr>
        <w:t>Due</w:t>
      </w:r>
      <w:r w:rsidR="00D55C6B" w:rsidRPr="00D55C6B">
        <w:rPr>
          <w:rFonts w:ascii="Times New Roman" w:hAnsi="Times New Roman" w:cs="Times New Roman"/>
          <w:sz w:val="24"/>
          <w:szCs w:val="28"/>
          <w:lang w:val="en-US"/>
        </w:rPr>
        <w:t xml:space="preserve"> to digital-centric operations, they tend to incorporate several functions that other digital firms may pursue individually </w:t>
      </w:r>
      <w:r w:rsidR="00D55C6B" w:rsidRPr="00D55C6B">
        <w:rPr>
          <w:rFonts w:ascii="Times New Roman" w:hAnsi="Times New Roman" w:cs="Times New Roman"/>
          <w:sz w:val="24"/>
          <w:szCs w:val="28"/>
          <w:lang w:val="en-US"/>
        </w:rPr>
        <w:fldChar w:fldCharType="begin"/>
      </w:r>
      <w:r w:rsidR="00C7517A">
        <w:rPr>
          <w:rFonts w:ascii="Times New Roman" w:hAnsi="Times New Roman" w:cs="Times New Roman"/>
          <w:sz w:val="24"/>
          <w:szCs w:val="28"/>
          <w:lang w:val="en-US"/>
        </w:rPr>
        <w:instrText xml:space="preserve"> ADDIN ZOTERO_ITEM CSL_CITATION {"citationID":"TAKmZ8mX","properties":{"formattedCitation":"(Sampere, 2016)","plainCitation":"(Sampere, 2016)","noteIndex":0},"citationItems":[{"id":71,"uris":["http://zotero.org/users/10957415/items/CLPCVQIB"],"itemData":{"id":71,"type":"article-journal","container-title":"Harvard Business Review","issue":"08","journalAbbreviation":"Harvard Business Review","page":"2-5","title":"Why platform disruption is so much bigger than product disruption","volume":"4","author":[{"family":"Sampere","given":"JP Vazquez"}],"issued":{"date-parts":[["2016"]]}}}],"schema":"https://github.com/citation-style-language/schema/raw/master/csl-citation.json"} </w:instrText>
      </w:r>
      <w:r w:rsidR="00D55C6B" w:rsidRPr="00D55C6B">
        <w:rPr>
          <w:rFonts w:ascii="Times New Roman" w:hAnsi="Times New Roman" w:cs="Times New Roman"/>
          <w:sz w:val="24"/>
          <w:szCs w:val="28"/>
          <w:lang w:val="en-US"/>
        </w:rPr>
        <w:fldChar w:fldCharType="separate"/>
      </w:r>
      <w:r w:rsidR="00D55C6B" w:rsidRPr="00D55C6B">
        <w:rPr>
          <w:rFonts w:ascii="Times New Roman" w:hAnsi="Times New Roman" w:cs="Times New Roman"/>
          <w:noProof/>
          <w:sz w:val="24"/>
          <w:szCs w:val="28"/>
          <w:lang w:val="en-US"/>
        </w:rPr>
        <w:t>(Sampere, 2016)</w:t>
      </w:r>
      <w:r w:rsidR="00D55C6B" w:rsidRPr="00D55C6B">
        <w:rPr>
          <w:rFonts w:ascii="Times New Roman" w:hAnsi="Times New Roman" w:cs="Times New Roman"/>
          <w:sz w:val="24"/>
          <w:szCs w:val="28"/>
          <w:lang w:val="en-US"/>
        </w:rPr>
        <w:fldChar w:fldCharType="end"/>
      </w:r>
      <w:r w:rsidR="00D55C6B" w:rsidRPr="00D55C6B">
        <w:rPr>
          <w:rFonts w:ascii="Times New Roman" w:hAnsi="Times New Roman" w:cs="Times New Roman"/>
          <w:sz w:val="24"/>
          <w:szCs w:val="28"/>
          <w:lang w:val="en-US"/>
        </w:rPr>
        <w:t xml:space="preserve">. </w:t>
      </w:r>
      <w:r w:rsidR="001C4898">
        <w:rPr>
          <w:rFonts w:ascii="Times New Roman" w:hAnsi="Times New Roman" w:cs="Times New Roman"/>
          <w:sz w:val="24"/>
          <w:szCs w:val="28"/>
          <w:lang w:val="en-US"/>
        </w:rPr>
        <w:t xml:space="preserve">Digital </w:t>
      </w:r>
      <w:r w:rsidR="00D55C6B" w:rsidRPr="00D55C6B">
        <w:rPr>
          <w:rFonts w:ascii="Times New Roman" w:hAnsi="Times New Roman" w:cs="Times New Roman"/>
          <w:sz w:val="24"/>
          <w:szCs w:val="28"/>
          <w:lang w:val="en-US"/>
        </w:rPr>
        <w:t xml:space="preserve">platforms create market disruptions and pursue ecosystem creation and envelopment strategies, thereby subsuming several digital firms in their ecosystem. </w:t>
      </w:r>
      <w:r w:rsidR="001C4898">
        <w:rPr>
          <w:rFonts w:ascii="Times New Roman" w:hAnsi="Times New Roman" w:cs="Times New Roman"/>
          <w:sz w:val="24"/>
          <w:szCs w:val="28"/>
          <w:lang w:val="en-US"/>
        </w:rPr>
        <w:t>Further</w:t>
      </w:r>
      <w:r w:rsidR="00D55C6B" w:rsidRPr="00D55C6B">
        <w:rPr>
          <w:rFonts w:ascii="Times New Roman" w:hAnsi="Times New Roman" w:cs="Times New Roman"/>
          <w:sz w:val="24"/>
          <w:szCs w:val="28"/>
          <w:lang w:val="en-US"/>
        </w:rPr>
        <w:t>, they are more prone to pursuing diversifications than non-platform firms</w:t>
      </w:r>
      <w:r w:rsidR="00AA687E">
        <w:rPr>
          <w:rFonts w:ascii="Times New Roman" w:hAnsi="Times New Roman" w:cs="Times New Roman"/>
          <w:sz w:val="24"/>
          <w:szCs w:val="28"/>
          <w:lang w:val="en-US"/>
        </w:rPr>
        <w:t xml:space="preserve">. </w:t>
      </w:r>
      <w:r w:rsidR="00AA687E">
        <w:rPr>
          <w:rFonts w:ascii="Times New Roman" w:hAnsi="Times New Roman" w:cs="Times New Roman"/>
          <w:sz w:val="24"/>
          <w:szCs w:val="28"/>
        </w:rPr>
        <w:t xml:space="preserve">Digital platform businesses differ from traditional businesses both in terms of the focus and vehicle for value generation and delivery. </w:t>
      </w:r>
      <w:r w:rsidR="00AA687E" w:rsidRPr="009B54F8">
        <w:rPr>
          <w:rFonts w:ascii="Times New Roman" w:hAnsi="Times New Roman" w:cs="Times New Roman"/>
          <w:sz w:val="24"/>
          <w:szCs w:val="28"/>
        </w:rPr>
        <w:t>These differences create incentive</w:t>
      </w:r>
      <w:r w:rsidR="00AA687E">
        <w:rPr>
          <w:rFonts w:ascii="Times New Roman" w:hAnsi="Times New Roman" w:cs="Times New Roman"/>
          <w:sz w:val="24"/>
          <w:szCs w:val="28"/>
        </w:rPr>
        <w:t>s</w:t>
      </w:r>
      <w:r w:rsidR="00AA687E" w:rsidRPr="009B54F8">
        <w:rPr>
          <w:rFonts w:ascii="Times New Roman" w:hAnsi="Times New Roman" w:cs="Times New Roman"/>
          <w:sz w:val="24"/>
          <w:szCs w:val="28"/>
        </w:rPr>
        <w:t xml:space="preserve"> for platforms to expand to different markets and industries and are asserted to lead to different expansio</w:t>
      </w:r>
      <w:r w:rsidR="00AA687E">
        <w:rPr>
          <w:rFonts w:ascii="Times New Roman" w:hAnsi="Times New Roman" w:cs="Times New Roman"/>
          <w:sz w:val="24"/>
          <w:szCs w:val="28"/>
        </w:rPr>
        <w:t>n,</w:t>
      </w:r>
      <w:r w:rsidR="00AA687E" w:rsidRPr="009B54F8">
        <w:rPr>
          <w:rFonts w:ascii="Times New Roman" w:hAnsi="Times New Roman" w:cs="Times New Roman"/>
          <w:sz w:val="24"/>
          <w:szCs w:val="28"/>
        </w:rPr>
        <w:t xml:space="preserve"> </w:t>
      </w:r>
      <w:r w:rsidR="00AA687E">
        <w:rPr>
          <w:rFonts w:ascii="Times New Roman" w:hAnsi="Times New Roman" w:cs="Times New Roman"/>
          <w:sz w:val="24"/>
          <w:szCs w:val="28"/>
        </w:rPr>
        <w:t xml:space="preserve">and </w:t>
      </w:r>
      <w:r w:rsidR="00AA687E" w:rsidRPr="009B54F8">
        <w:rPr>
          <w:rFonts w:ascii="Times New Roman" w:hAnsi="Times New Roman" w:cs="Times New Roman"/>
          <w:sz w:val="24"/>
          <w:szCs w:val="28"/>
        </w:rPr>
        <w:t>particularly acquisition strategies</w:t>
      </w:r>
      <w:r w:rsidR="00AA687E">
        <w:rPr>
          <w:rFonts w:ascii="Times New Roman" w:hAnsi="Times New Roman" w:cs="Times New Roman"/>
          <w:sz w:val="24"/>
          <w:szCs w:val="28"/>
        </w:rPr>
        <w:t xml:space="preserve"> </w:t>
      </w:r>
      <w:r w:rsidR="00AA687E">
        <w:rPr>
          <w:rFonts w:ascii="Times New Roman" w:hAnsi="Times New Roman" w:cs="Times New Roman"/>
          <w:sz w:val="24"/>
          <w:szCs w:val="28"/>
        </w:rPr>
        <w:fldChar w:fldCharType="begin"/>
      </w:r>
      <w:r w:rsidR="00AA687E">
        <w:rPr>
          <w:rFonts w:ascii="Times New Roman" w:hAnsi="Times New Roman" w:cs="Times New Roman"/>
          <w:sz w:val="24"/>
          <w:szCs w:val="28"/>
        </w:rPr>
        <w:instrText xml:space="preserve"> ADDIN ZOTERO_ITEM CSL_CITATION {"citationID":"v4N0ZGUv","properties":{"formattedCitation":"(Park et al., 2021)","plainCitation":"(Park et al., 2021)","noteIndex":0},"citationItems":[{"id":46,"uris":["http://zotero.org/users/10957415/items/LJHIXCQW"],"itemData":{"id":46,"type":"article-journal","container-title":"Academy of Management Proceedings","DOI":"10.5465/AMBPP.2021.253","ISSN":"0065-0668, 2151-6561","issue":"1","journalAbbreviation":"Proceedings","language":"en","page":"14835","source":"DOI.org (Crossref)","title":"Merger and Acquisition Strategies of Platform vs. Non-Platform Firms","volume":"2021","author":[{"family":"Park","given":"Namgyoo K."},{"family":"Ko","given":"Christina Yourim"},{"family":"Kim","given":"Jayoung"},{"family":"Kim","given":"Hyunsoo"}],"issued":{"date-parts":[["2021",8]]}}}],"schema":"https://github.com/citation-style-language/schema/raw/master/csl-citation.json"} </w:instrText>
      </w:r>
      <w:r w:rsidR="00AA687E">
        <w:rPr>
          <w:rFonts w:ascii="Times New Roman" w:hAnsi="Times New Roman" w:cs="Times New Roman"/>
          <w:sz w:val="24"/>
          <w:szCs w:val="28"/>
        </w:rPr>
        <w:fldChar w:fldCharType="separate"/>
      </w:r>
      <w:r w:rsidR="00AA687E" w:rsidRPr="001C5086">
        <w:rPr>
          <w:rFonts w:ascii="Times New Roman" w:hAnsi="Times New Roman" w:cs="Times New Roman"/>
          <w:sz w:val="24"/>
        </w:rPr>
        <w:t>(Park et al., 2021)</w:t>
      </w:r>
      <w:r w:rsidR="00AA687E">
        <w:rPr>
          <w:rFonts w:ascii="Times New Roman" w:hAnsi="Times New Roman" w:cs="Times New Roman"/>
          <w:sz w:val="24"/>
          <w:szCs w:val="28"/>
        </w:rPr>
        <w:fldChar w:fldCharType="end"/>
      </w:r>
      <w:r w:rsidR="00AA687E" w:rsidRPr="009B54F8">
        <w:rPr>
          <w:rFonts w:ascii="Times New Roman" w:hAnsi="Times New Roman" w:cs="Times New Roman"/>
          <w:sz w:val="24"/>
          <w:szCs w:val="28"/>
        </w:rPr>
        <w:t xml:space="preserve">. </w:t>
      </w:r>
      <w:r w:rsidR="00D55C6B" w:rsidRPr="00D55C6B">
        <w:rPr>
          <w:rFonts w:ascii="Times New Roman" w:hAnsi="Times New Roman" w:cs="Times New Roman"/>
          <w:sz w:val="24"/>
          <w:szCs w:val="28"/>
          <w:lang w:val="en-US"/>
        </w:rPr>
        <w:t xml:space="preserve"> </w:t>
      </w:r>
    </w:p>
    <w:p w14:paraId="640177B8" w14:textId="77777777" w:rsidR="003B58B9" w:rsidRDefault="007D42B7"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t>M</w:t>
      </w:r>
      <w:r w:rsidR="003E0C10">
        <w:rPr>
          <w:rFonts w:ascii="Times New Roman" w:hAnsi="Times New Roman" w:cs="Times New Roman"/>
          <w:sz w:val="24"/>
          <w:szCs w:val="28"/>
        </w:rPr>
        <w:t xml:space="preserve">anagement literature has extensively examined </w:t>
      </w:r>
      <w:r w:rsidR="00211BB4">
        <w:rPr>
          <w:rFonts w:ascii="Times New Roman" w:hAnsi="Times New Roman" w:cs="Times New Roman"/>
          <w:sz w:val="24"/>
          <w:szCs w:val="28"/>
        </w:rPr>
        <w:t xml:space="preserve">the </w:t>
      </w:r>
      <w:r w:rsidR="00C5067E">
        <w:rPr>
          <w:rFonts w:ascii="Times New Roman" w:hAnsi="Times New Roman" w:cs="Times New Roman"/>
          <w:sz w:val="24"/>
          <w:szCs w:val="28"/>
        </w:rPr>
        <w:t xml:space="preserve">diversification behaviour of firms, particularly </w:t>
      </w:r>
      <w:r w:rsidR="003E0C10">
        <w:rPr>
          <w:rFonts w:ascii="Times New Roman" w:hAnsi="Times New Roman" w:cs="Times New Roman"/>
          <w:sz w:val="24"/>
          <w:szCs w:val="28"/>
        </w:rPr>
        <w:t xml:space="preserve">the </w:t>
      </w:r>
      <w:r w:rsidR="00454BFD">
        <w:rPr>
          <w:rFonts w:ascii="Times New Roman" w:hAnsi="Times New Roman" w:cs="Times New Roman"/>
          <w:sz w:val="24"/>
          <w:szCs w:val="28"/>
        </w:rPr>
        <w:t xml:space="preserve">relationship between </w:t>
      </w:r>
      <w:r w:rsidR="002B17B0">
        <w:rPr>
          <w:rFonts w:ascii="Times New Roman" w:hAnsi="Times New Roman" w:cs="Times New Roman"/>
          <w:sz w:val="24"/>
          <w:szCs w:val="28"/>
        </w:rPr>
        <w:t xml:space="preserve">acquisitions </w:t>
      </w:r>
      <w:r w:rsidR="00454BFD">
        <w:rPr>
          <w:rFonts w:ascii="Times New Roman" w:hAnsi="Times New Roman" w:cs="Times New Roman"/>
          <w:sz w:val="24"/>
          <w:szCs w:val="28"/>
        </w:rPr>
        <w:t>and</w:t>
      </w:r>
      <w:r w:rsidR="002B17B0">
        <w:rPr>
          <w:rFonts w:ascii="Times New Roman" w:hAnsi="Times New Roman" w:cs="Times New Roman"/>
          <w:sz w:val="24"/>
          <w:szCs w:val="28"/>
        </w:rPr>
        <w:t xml:space="preserve"> firm performance</w:t>
      </w:r>
      <w:r w:rsidR="00C5067E">
        <w:rPr>
          <w:rFonts w:ascii="Times New Roman" w:hAnsi="Times New Roman" w:cs="Times New Roman"/>
          <w:sz w:val="24"/>
          <w:szCs w:val="28"/>
        </w:rPr>
        <w:t>. So</w:t>
      </w:r>
      <w:r w:rsidR="006A17B0">
        <w:rPr>
          <w:rFonts w:ascii="Times New Roman" w:hAnsi="Times New Roman" w:cs="Times New Roman"/>
          <w:sz w:val="24"/>
          <w:szCs w:val="28"/>
        </w:rPr>
        <w:t>me</w:t>
      </w:r>
      <w:r w:rsidR="00CA2F7C">
        <w:rPr>
          <w:rFonts w:ascii="Times New Roman" w:hAnsi="Times New Roman" w:cs="Times New Roman"/>
          <w:sz w:val="24"/>
          <w:szCs w:val="28"/>
        </w:rPr>
        <w:t xml:space="preserve"> variance aside</w:t>
      </w:r>
      <w:r w:rsidR="00892251">
        <w:rPr>
          <w:rFonts w:ascii="Times New Roman" w:hAnsi="Times New Roman" w:cs="Times New Roman"/>
          <w:sz w:val="24"/>
          <w:szCs w:val="28"/>
        </w:rPr>
        <w:t>, studies regarding r</w:t>
      </w:r>
      <w:r w:rsidR="00F66075">
        <w:rPr>
          <w:rFonts w:ascii="Times New Roman" w:hAnsi="Times New Roman" w:cs="Times New Roman"/>
          <w:sz w:val="24"/>
          <w:szCs w:val="28"/>
        </w:rPr>
        <w:t>elatedness of acquisitions</w:t>
      </w:r>
      <w:r w:rsidR="00892251">
        <w:rPr>
          <w:rFonts w:ascii="Times New Roman" w:hAnsi="Times New Roman" w:cs="Times New Roman"/>
          <w:sz w:val="24"/>
          <w:szCs w:val="28"/>
        </w:rPr>
        <w:t xml:space="preserve"> </w:t>
      </w:r>
      <w:r w:rsidR="003435E1">
        <w:rPr>
          <w:rFonts w:ascii="Times New Roman" w:hAnsi="Times New Roman" w:cs="Times New Roman"/>
          <w:sz w:val="24"/>
          <w:szCs w:val="28"/>
        </w:rPr>
        <w:t>lead to the</w:t>
      </w:r>
      <w:r w:rsidR="00CA2F7C">
        <w:rPr>
          <w:rFonts w:ascii="Times New Roman" w:hAnsi="Times New Roman" w:cs="Times New Roman"/>
          <w:sz w:val="24"/>
          <w:szCs w:val="28"/>
        </w:rPr>
        <w:t xml:space="preserve"> broad consensus </w:t>
      </w:r>
      <w:r w:rsidR="005C6E22">
        <w:rPr>
          <w:rFonts w:ascii="Times New Roman" w:hAnsi="Times New Roman" w:cs="Times New Roman"/>
          <w:sz w:val="24"/>
          <w:szCs w:val="28"/>
        </w:rPr>
        <w:t xml:space="preserve">that related acquisitions lead to </w:t>
      </w:r>
      <w:r w:rsidR="00ED3582">
        <w:rPr>
          <w:rFonts w:ascii="Times New Roman" w:hAnsi="Times New Roman" w:cs="Times New Roman"/>
          <w:sz w:val="24"/>
          <w:szCs w:val="28"/>
        </w:rPr>
        <w:t>better performance</w:t>
      </w:r>
      <w:r w:rsidR="005C6E22">
        <w:rPr>
          <w:rFonts w:ascii="Times New Roman" w:hAnsi="Times New Roman" w:cs="Times New Roman"/>
          <w:sz w:val="24"/>
          <w:szCs w:val="28"/>
        </w:rPr>
        <w:t xml:space="preserve">, while unrelated acquisitions </w:t>
      </w:r>
      <w:r w:rsidR="002723B7">
        <w:rPr>
          <w:rFonts w:ascii="Times New Roman" w:hAnsi="Times New Roman" w:cs="Times New Roman"/>
          <w:sz w:val="24"/>
          <w:szCs w:val="28"/>
        </w:rPr>
        <w:t>lead to</w:t>
      </w:r>
      <w:r w:rsidR="005C6E22">
        <w:rPr>
          <w:rFonts w:ascii="Times New Roman" w:hAnsi="Times New Roman" w:cs="Times New Roman"/>
          <w:sz w:val="24"/>
          <w:szCs w:val="28"/>
        </w:rPr>
        <w:t xml:space="preserve"> </w:t>
      </w:r>
      <w:r w:rsidR="00ED3582">
        <w:rPr>
          <w:rFonts w:ascii="Times New Roman" w:hAnsi="Times New Roman" w:cs="Times New Roman"/>
          <w:sz w:val="24"/>
          <w:szCs w:val="28"/>
        </w:rPr>
        <w:t>more</w:t>
      </w:r>
      <w:r w:rsidR="005C6E22">
        <w:rPr>
          <w:rFonts w:ascii="Times New Roman" w:hAnsi="Times New Roman" w:cs="Times New Roman"/>
          <w:sz w:val="24"/>
          <w:szCs w:val="28"/>
        </w:rPr>
        <w:t xml:space="preserve"> negative returns </w:t>
      </w:r>
      <w:r w:rsidR="005C6E22">
        <w:rPr>
          <w:rFonts w:ascii="Times New Roman" w:hAnsi="Times New Roman" w:cs="Times New Roman"/>
          <w:sz w:val="24"/>
          <w:szCs w:val="28"/>
        </w:rPr>
        <w:fldChar w:fldCharType="begin"/>
      </w:r>
      <w:r w:rsidR="008304F0">
        <w:rPr>
          <w:rFonts w:ascii="Times New Roman" w:hAnsi="Times New Roman" w:cs="Times New Roman"/>
          <w:sz w:val="24"/>
          <w:szCs w:val="28"/>
        </w:rPr>
        <w:instrText xml:space="preserve"> ADDIN ZOTERO_ITEM CSL_CITATION {"citationID":"WX9UzNRG","properties":{"formattedCitation":"(Tuch &amp; O\\uc0\\u8217{}Sullivan, 2007)","plainCitation":"(Tuch &amp; O’Sullivan, 2007)","noteIndex":0},"citationItems":[{"id":38,"uris":["http://zotero.org/users/10957415/items/EVMJ7X74"],"itemData":{"id":38,"type":"article-journal","container-title":"International journal of management reviews","ISSN":"1460-8545","issue":"2","journalAbbreviation":"International journal of management reviews","note":"publisher: Wiley Online Library","page":"141-170","title":"The impact of acquisitions on firm performance: A review of the evidence","volume":"9","author":[{"family":"Tuch","given":"Christian"},{"family":"O'Sullivan","given":"Noel"}],"issued":{"date-parts":[["2007"]]}}}],"schema":"https://github.com/citation-style-language/schema/raw/master/csl-citation.json"} </w:instrText>
      </w:r>
      <w:r w:rsidR="005C6E22">
        <w:rPr>
          <w:rFonts w:ascii="Times New Roman" w:hAnsi="Times New Roman" w:cs="Times New Roman"/>
          <w:sz w:val="24"/>
          <w:szCs w:val="28"/>
        </w:rPr>
        <w:fldChar w:fldCharType="separate"/>
      </w:r>
      <w:r w:rsidR="008304F0" w:rsidRPr="008304F0">
        <w:rPr>
          <w:rFonts w:ascii="Times New Roman" w:hAnsi="Times New Roman" w:cs="Times New Roman"/>
          <w:sz w:val="24"/>
          <w:lang w:val="en-GB"/>
        </w:rPr>
        <w:t>(Tuch &amp; O’Sullivan, 2007)</w:t>
      </w:r>
      <w:r w:rsidR="005C6E22">
        <w:rPr>
          <w:rFonts w:ascii="Times New Roman" w:hAnsi="Times New Roman" w:cs="Times New Roman"/>
          <w:sz w:val="24"/>
          <w:szCs w:val="28"/>
        </w:rPr>
        <w:fldChar w:fldCharType="end"/>
      </w:r>
      <w:r w:rsidR="005C6E22">
        <w:rPr>
          <w:rFonts w:ascii="Times New Roman" w:hAnsi="Times New Roman" w:cs="Times New Roman"/>
          <w:sz w:val="24"/>
          <w:szCs w:val="28"/>
        </w:rPr>
        <w:t xml:space="preserve">. </w:t>
      </w:r>
      <w:r w:rsidR="00205098">
        <w:rPr>
          <w:rFonts w:ascii="Times New Roman" w:hAnsi="Times New Roman" w:cs="Times New Roman"/>
          <w:sz w:val="24"/>
          <w:szCs w:val="28"/>
        </w:rPr>
        <w:t xml:space="preserve">Further, </w:t>
      </w:r>
      <w:r w:rsidR="00243EB6">
        <w:rPr>
          <w:rFonts w:ascii="Times New Roman" w:hAnsi="Times New Roman" w:cs="Times New Roman"/>
          <w:sz w:val="24"/>
          <w:szCs w:val="28"/>
        </w:rPr>
        <w:t xml:space="preserve">decreasing </w:t>
      </w:r>
      <w:r w:rsidR="00205098">
        <w:rPr>
          <w:rFonts w:ascii="Times New Roman" w:hAnsi="Times New Roman" w:cs="Times New Roman"/>
          <w:sz w:val="24"/>
          <w:szCs w:val="28"/>
        </w:rPr>
        <w:t>relatedness of acquisitions has been associated</w:t>
      </w:r>
      <w:r w:rsidR="00243EB6">
        <w:rPr>
          <w:rFonts w:ascii="Times New Roman" w:hAnsi="Times New Roman" w:cs="Times New Roman"/>
          <w:sz w:val="24"/>
          <w:szCs w:val="28"/>
        </w:rPr>
        <w:t xml:space="preserve"> with decrease in innovation output of the acquiring firm </w:t>
      </w:r>
      <w:r w:rsidR="00C7517A">
        <w:rPr>
          <w:rFonts w:ascii="Times New Roman" w:hAnsi="Times New Roman" w:cs="Times New Roman"/>
          <w:sz w:val="24"/>
          <w:szCs w:val="28"/>
        </w:rPr>
        <w:fldChar w:fldCharType="begin"/>
      </w:r>
      <w:r w:rsidR="00C7517A">
        <w:rPr>
          <w:rFonts w:ascii="Times New Roman" w:hAnsi="Times New Roman" w:cs="Times New Roman"/>
          <w:sz w:val="24"/>
          <w:szCs w:val="28"/>
        </w:rPr>
        <w:instrText xml:space="preserve"> ADDIN ZOTERO_ITEM CSL_CITATION {"citationID":"dSWABoYs","properties":{"formattedCitation":"(Berchicci, 2013)","plainCitation":"(Berchicci, 2013)","noteIndex":0},"citationItems":[{"id":5005,"uris":["http://zotero.org/users/10957415/items/UECBMUM4"],"itemData":{"id":5005,"type":"article-journal","container-title":"Research Policy","DOI":"10.1016/j.respol.2012.04.017","ISSN":"00487333","issue":"1","journalAbbreviation":"Research Policy","language":"en","page":"117-127","source":"DOI.org (Crossref)","title":"Towards an open R&amp;D system: Internal R&amp;D investment, external knowledge acquisition and innovative performance","title-short":"Towards an open R&amp;D system","volume":"42","author":[{"family":"Berchicci","given":"Luca"}],"issued":{"date-parts":[["2013",2]]}}}],"schema":"https://github.com/citation-style-language/schema/raw/master/csl-citation.json"} </w:instrText>
      </w:r>
      <w:r w:rsidR="00C7517A">
        <w:rPr>
          <w:rFonts w:ascii="Times New Roman" w:hAnsi="Times New Roman" w:cs="Times New Roman"/>
          <w:sz w:val="24"/>
          <w:szCs w:val="28"/>
        </w:rPr>
        <w:fldChar w:fldCharType="separate"/>
      </w:r>
      <w:r w:rsidR="00C7517A">
        <w:rPr>
          <w:rFonts w:ascii="Times New Roman" w:hAnsi="Times New Roman" w:cs="Times New Roman"/>
          <w:noProof/>
          <w:sz w:val="24"/>
          <w:szCs w:val="28"/>
        </w:rPr>
        <w:t>(Berchicci, 2013)</w:t>
      </w:r>
      <w:r w:rsidR="00C7517A">
        <w:rPr>
          <w:rFonts w:ascii="Times New Roman" w:hAnsi="Times New Roman" w:cs="Times New Roman"/>
          <w:sz w:val="24"/>
          <w:szCs w:val="28"/>
        </w:rPr>
        <w:fldChar w:fldCharType="end"/>
      </w:r>
      <w:r w:rsidR="00C7517A">
        <w:rPr>
          <w:rFonts w:ascii="Times New Roman" w:hAnsi="Times New Roman" w:cs="Times New Roman"/>
          <w:sz w:val="24"/>
          <w:szCs w:val="28"/>
        </w:rPr>
        <w:t>.</w:t>
      </w:r>
      <w:r w:rsidR="00205098">
        <w:rPr>
          <w:rFonts w:ascii="Times New Roman" w:hAnsi="Times New Roman" w:cs="Times New Roman"/>
          <w:sz w:val="24"/>
          <w:szCs w:val="28"/>
        </w:rPr>
        <w:t xml:space="preserve"> </w:t>
      </w:r>
      <w:r w:rsidR="00274D4F">
        <w:rPr>
          <w:rFonts w:ascii="Times New Roman" w:hAnsi="Times New Roman" w:cs="Times New Roman"/>
          <w:sz w:val="24"/>
          <w:szCs w:val="28"/>
        </w:rPr>
        <w:t xml:space="preserve">However, in light of the </w:t>
      </w:r>
      <w:r w:rsidR="00171B9D">
        <w:rPr>
          <w:rFonts w:ascii="Times New Roman" w:hAnsi="Times New Roman" w:cs="Times New Roman"/>
          <w:sz w:val="24"/>
          <w:szCs w:val="28"/>
        </w:rPr>
        <w:t xml:space="preserve">disruptive and pervasive </w:t>
      </w:r>
      <w:r w:rsidR="003C1B23">
        <w:rPr>
          <w:rFonts w:ascii="Times New Roman" w:hAnsi="Times New Roman" w:cs="Times New Roman"/>
          <w:sz w:val="24"/>
          <w:szCs w:val="28"/>
        </w:rPr>
        <w:t>rise</w:t>
      </w:r>
      <w:r w:rsidR="001D021B">
        <w:rPr>
          <w:rFonts w:ascii="Times New Roman" w:hAnsi="Times New Roman" w:cs="Times New Roman"/>
          <w:sz w:val="24"/>
          <w:szCs w:val="28"/>
        </w:rPr>
        <w:t xml:space="preserve"> of</w:t>
      </w:r>
      <w:r w:rsidR="00274D4F">
        <w:rPr>
          <w:rFonts w:ascii="Times New Roman" w:hAnsi="Times New Roman" w:cs="Times New Roman"/>
          <w:sz w:val="24"/>
          <w:szCs w:val="28"/>
        </w:rPr>
        <w:t xml:space="preserve"> </w:t>
      </w:r>
      <w:r w:rsidR="00E179FD">
        <w:rPr>
          <w:rFonts w:ascii="Times New Roman" w:hAnsi="Times New Roman" w:cs="Times New Roman"/>
          <w:sz w:val="24"/>
          <w:szCs w:val="28"/>
          <w:lang w:val="en-US"/>
        </w:rPr>
        <w:t>diversified digital businesses</w:t>
      </w:r>
      <w:r w:rsidR="00E179FD">
        <w:rPr>
          <w:rFonts w:ascii="Times New Roman" w:hAnsi="Times New Roman" w:cs="Times New Roman"/>
          <w:sz w:val="24"/>
          <w:szCs w:val="28"/>
        </w:rPr>
        <w:t xml:space="preserve"> </w:t>
      </w:r>
      <w:r w:rsidR="003C1B23">
        <w:rPr>
          <w:rFonts w:ascii="Times New Roman" w:hAnsi="Times New Roman" w:cs="Times New Roman"/>
          <w:sz w:val="24"/>
          <w:szCs w:val="28"/>
        </w:rPr>
        <w:t>and their fundamental differences from traditional business models</w:t>
      </w:r>
      <w:r w:rsidR="000B5B6D">
        <w:rPr>
          <w:rFonts w:ascii="Times New Roman" w:hAnsi="Times New Roman" w:cs="Times New Roman"/>
          <w:sz w:val="24"/>
          <w:szCs w:val="28"/>
        </w:rPr>
        <w:t xml:space="preserve"> </w:t>
      </w:r>
      <w:r w:rsidR="000B5B6D">
        <w:rPr>
          <w:rFonts w:ascii="Times New Roman" w:hAnsi="Times New Roman" w:cs="Times New Roman"/>
          <w:sz w:val="24"/>
          <w:szCs w:val="28"/>
        </w:rPr>
        <w:fldChar w:fldCharType="begin"/>
      </w:r>
      <w:r w:rsidR="0078435D">
        <w:rPr>
          <w:rFonts w:ascii="Times New Roman" w:hAnsi="Times New Roman" w:cs="Times New Roman"/>
          <w:sz w:val="24"/>
          <w:szCs w:val="28"/>
        </w:rPr>
        <w:instrText xml:space="preserve"> ADDIN ZOTERO_ITEM CSL_CITATION {"citationID":"K2OU2R6j","properties":{"formattedCitation":"(Feng &amp; Marco, 2019)","plainCitation":"(Feng &amp; Marco, 2019)","noteIndex":0},"citationItems":[{"id":97,"uris":["http://zotero.org/users/10957415/items/2NPHRHVV"],"itemData":{"id":97,"type":"article-journal","container-title":"Harvard Business Review","journalAbbreviation":"Harvard Business Review","title":"Why Some Platforms Thrive and Others Don't","author":[{"family":"Feng","given":"Zhu"},{"family":"Marco","given":"Iansiti"}],"issued":{"date-parts":[["2019"]]}}}],"schema":"https://github.com/citation-style-language/schema/raw/master/csl-citation.json"} </w:instrText>
      </w:r>
      <w:r w:rsidR="000B5B6D">
        <w:rPr>
          <w:rFonts w:ascii="Times New Roman" w:hAnsi="Times New Roman" w:cs="Times New Roman"/>
          <w:sz w:val="24"/>
          <w:szCs w:val="28"/>
        </w:rPr>
        <w:fldChar w:fldCharType="separate"/>
      </w:r>
      <w:r w:rsidR="0078435D">
        <w:rPr>
          <w:rFonts w:ascii="Times New Roman" w:hAnsi="Times New Roman" w:cs="Times New Roman"/>
          <w:noProof/>
          <w:sz w:val="24"/>
          <w:szCs w:val="28"/>
        </w:rPr>
        <w:t>(Feng &amp; Marco, 2019)</w:t>
      </w:r>
      <w:r w:rsidR="000B5B6D">
        <w:rPr>
          <w:rFonts w:ascii="Times New Roman" w:hAnsi="Times New Roman" w:cs="Times New Roman"/>
          <w:sz w:val="24"/>
          <w:szCs w:val="28"/>
        </w:rPr>
        <w:fldChar w:fldCharType="end"/>
      </w:r>
      <w:r w:rsidR="003C1B23">
        <w:rPr>
          <w:rFonts w:ascii="Times New Roman" w:hAnsi="Times New Roman" w:cs="Times New Roman"/>
          <w:sz w:val="24"/>
          <w:szCs w:val="28"/>
        </w:rPr>
        <w:t>, it is important to re-</w:t>
      </w:r>
      <w:r w:rsidR="00C7517A">
        <w:rPr>
          <w:rFonts w:ascii="Times New Roman" w:hAnsi="Times New Roman" w:cs="Times New Roman"/>
          <w:sz w:val="24"/>
          <w:szCs w:val="28"/>
        </w:rPr>
        <w:t>evaluate</w:t>
      </w:r>
      <w:r w:rsidR="003C1B23">
        <w:rPr>
          <w:rFonts w:ascii="Times New Roman" w:hAnsi="Times New Roman" w:cs="Times New Roman"/>
          <w:sz w:val="24"/>
          <w:szCs w:val="28"/>
        </w:rPr>
        <w:t xml:space="preserve"> the </w:t>
      </w:r>
      <w:r w:rsidR="001A7028">
        <w:rPr>
          <w:rFonts w:ascii="Times New Roman" w:hAnsi="Times New Roman" w:cs="Times New Roman"/>
          <w:sz w:val="24"/>
          <w:szCs w:val="28"/>
        </w:rPr>
        <w:t>effect</w:t>
      </w:r>
      <w:r w:rsidR="008013D1">
        <w:rPr>
          <w:rFonts w:ascii="Times New Roman" w:hAnsi="Times New Roman" w:cs="Times New Roman"/>
          <w:sz w:val="24"/>
          <w:szCs w:val="28"/>
        </w:rPr>
        <w:t xml:space="preserve"> </w:t>
      </w:r>
      <w:r w:rsidR="003C1B23">
        <w:rPr>
          <w:rFonts w:ascii="Times New Roman" w:hAnsi="Times New Roman" w:cs="Times New Roman"/>
          <w:sz w:val="24"/>
          <w:szCs w:val="28"/>
        </w:rPr>
        <w:t>of acquisitions on firm performance</w:t>
      </w:r>
      <w:r w:rsidR="00A96F56">
        <w:rPr>
          <w:rFonts w:ascii="Times New Roman" w:hAnsi="Times New Roman" w:cs="Times New Roman"/>
          <w:sz w:val="24"/>
          <w:szCs w:val="28"/>
        </w:rPr>
        <w:t xml:space="preserve"> and innovation</w:t>
      </w:r>
      <w:r w:rsidR="003C1B23">
        <w:rPr>
          <w:rFonts w:ascii="Times New Roman" w:hAnsi="Times New Roman" w:cs="Times New Roman"/>
          <w:sz w:val="24"/>
          <w:szCs w:val="28"/>
        </w:rPr>
        <w:t xml:space="preserve">. </w:t>
      </w:r>
      <w:r w:rsidR="002120B2">
        <w:rPr>
          <w:rFonts w:ascii="Times New Roman" w:hAnsi="Times New Roman" w:cs="Times New Roman"/>
          <w:sz w:val="24"/>
          <w:szCs w:val="28"/>
        </w:rPr>
        <w:t xml:space="preserve">Through the </w:t>
      </w:r>
      <w:r w:rsidR="00571357">
        <w:rPr>
          <w:rFonts w:ascii="Times New Roman" w:hAnsi="Times New Roman" w:cs="Times New Roman"/>
          <w:sz w:val="24"/>
          <w:szCs w:val="28"/>
        </w:rPr>
        <w:t xml:space="preserve">regression </w:t>
      </w:r>
      <w:r w:rsidR="002120B2">
        <w:rPr>
          <w:rFonts w:ascii="Times New Roman" w:hAnsi="Times New Roman" w:cs="Times New Roman"/>
          <w:sz w:val="24"/>
          <w:szCs w:val="28"/>
        </w:rPr>
        <w:t xml:space="preserve">analysis of </w:t>
      </w:r>
      <w:r w:rsidR="00571357">
        <w:rPr>
          <w:rFonts w:ascii="Times New Roman" w:hAnsi="Times New Roman" w:cs="Times New Roman"/>
          <w:sz w:val="24"/>
          <w:szCs w:val="28"/>
        </w:rPr>
        <w:t>the</w:t>
      </w:r>
      <w:r w:rsidR="00886832">
        <w:rPr>
          <w:rFonts w:ascii="Times New Roman" w:hAnsi="Times New Roman" w:cs="Times New Roman"/>
          <w:sz w:val="24"/>
          <w:szCs w:val="28"/>
        </w:rPr>
        <w:t xml:space="preserve"> </w:t>
      </w:r>
      <w:r w:rsidR="002120B2">
        <w:rPr>
          <w:rFonts w:ascii="Times New Roman" w:hAnsi="Times New Roman" w:cs="Times New Roman"/>
          <w:sz w:val="24"/>
          <w:szCs w:val="28"/>
        </w:rPr>
        <w:t>acquisition</w:t>
      </w:r>
      <w:r w:rsidR="00886832">
        <w:rPr>
          <w:rFonts w:ascii="Times New Roman" w:hAnsi="Times New Roman" w:cs="Times New Roman"/>
          <w:sz w:val="24"/>
          <w:szCs w:val="28"/>
        </w:rPr>
        <w:t xml:space="preserve"> activity</w:t>
      </w:r>
      <w:r w:rsidR="00571357">
        <w:rPr>
          <w:rFonts w:ascii="Times New Roman" w:hAnsi="Times New Roman" w:cs="Times New Roman"/>
          <w:sz w:val="24"/>
          <w:szCs w:val="28"/>
        </w:rPr>
        <w:t xml:space="preserve"> </w:t>
      </w:r>
      <w:r w:rsidR="002120B2">
        <w:rPr>
          <w:rFonts w:ascii="Times New Roman" w:hAnsi="Times New Roman" w:cs="Times New Roman"/>
          <w:sz w:val="24"/>
          <w:szCs w:val="28"/>
        </w:rPr>
        <w:t xml:space="preserve">of 20 </w:t>
      </w:r>
      <w:r w:rsidR="00886832">
        <w:rPr>
          <w:rFonts w:ascii="Times New Roman" w:hAnsi="Times New Roman" w:cs="Times New Roman"/>
          <w:sz w:val="24"/>
          <w:szCs w:val="28"/>
        </w:rPr>
        <w:t xml:space="preserve">leading </w:t>
      </w:r>
      <w:r w:rsidR="005328F5">
        <w:rPr>
          <w:rFonts w:ascii="Times New Roman" w:hAnsi="Times New Roman" w:cs="Times New Roman"/>
          <w:sz w:val="24"/>
          <w:szCs w:val="28"/>
        </w:rPr>
        <w:t xml:space="preserve">diversified </w:t>
      </w:r>
      <w:r w:rsidR="002120B2">
        <w:rPr>
          <w:rFonts w:ascii="Times New Roman" w:hAnsi="Times New Roman" w:cs="Times New Roman"/>
          <w:sz w:val="24"/>
          <w:szCs w:val="28"/>
        </w:rPr>
        <w:t xml:space="preserve">digital businesses, our study </w:t>
      </w:r>
      <w:r w:rsidR="00511F84">
        <w:rPr>
          <w:rFonts w:ascii="Times New Roman" w:hAnsi="Times New Roman" w:cs="Times New Roman"/>
          <w:sz w:val="24"/>
          <w:szCs w:val="28"/>
        </w:rPr>
        <w:t xml:space="preserve">reveals </w:t>
      </w:r>
      <w:r w:rsidR="002A0137">
        <w:rPr>
          <w:rFonts w:ascii="Times New Roman" w:hAnsi="Times New Roman" w:cs="Times New Roman"/>
          <w:sz w:val="24"/>
          <w:szCs w:val="28"/>
        </w:rPr>
        <w:t xml:space="preserve">findings contrary to the existing </w:t>
      </w:r>
      <w:r w:rsidR="00221815">
        <w:rPr>
          <w:rFonts w:ascii="Times New Roman" w:hAnsi="Times New Roman" w:cs="Times New Roman"/>
          <w:sz w:val="24"/>
          <w:szCs w:val="28"/>
        </w:rPr>
        <w:t xml:space="preserve">theoretical </w:t>
      </w:r>
      <w:r w:rsidR="002A0137">
        <w:rPr>
          <w:rFonts w:ascii="Times New Roman" w:hAnsi="Times New Roman" w:cs="Times New Roman"/>
          <w:sz w:val="24"/>
          <w:szCs w:val="28"/>
        </w:rPr>
        <w:t>consensus</w:t>
      </w:r>
      <w:r w:rsidR="00221815">
        <w:rPr>
          <w:rFonts w:ascii="Times New Roman" w:hAnsi="Times New Roman" w:cs="Times New Roman"/>
          <w:sz w:val="24"/>
          <w:szCs w:val="28"/>
        </w:rPr>
        <w:t xml:space="preserve">, as we </w:t>
      </w:r>
      <w:r w:rsidR="00511F84">
        <w:rPr>
          <w:rFonts w:ascii="Times New Roman" w:hAnsi="Times New Roman" w:cs="Times New Roman"/>
          <w:sz w:val="24"/>
          <w:szCs w:val="28"/>
        </w:rPr>
        <w:t>highlight</w:t>
      </w:r>
      <w:r w:rsidR="005328F5">
        <w:rPr>
          <w:rFonts w:ascii="Times New Roman" w:hAnsi="Times New Roman" w:cs="Times New Roman"/>
          <w:sz w:val="24"/>
          <w:szCs w:val="28"/>
        </w:rPr>
        <w:t xml:space="preserve"> </w:t>
      </w:r>
      <w:r w:rsidR="00511F84">
        <w:rPr>
          <w:rFonts w:ascii="Times New Roman" w:hAnsi="Times New Roman" w:cs="Times New Roman"/>
          <w:sz w:val="24"/>
          <w:szCs w:val="28"/>
        </w:rPr>
        <w:t xml:space="preserve">the positive impact of </w:t>
      </w:r>
      <w:r w:rsidR="004D7BC0">
        <w:rPr>
          <w:rFonts w:ascii="Times New Roman" w:hAnsi="Times New Roman" w:cs="Times New Roman"/>
          <w:sz w:val="24"/>
          <w:szCs w:val="28"/>
        </w:rPr>
        <w:t xml:space="preserve">unrelated </w:t>
      </w:r>
      <w:r w:rsidR="001A7028">
        <w:rPr>
          <w:rFonts w:ascii="Times New Roman" w:hAnsi="Times New Roman" w:cs="Times New Roman"/>
          <w:sz w:val="24"/>
          <w:szCs w:val="28"/>
        </w:rPr>
        <w:t>diversification</w:t>
      </w:r>
      <w:r w:rsidR="002A0137">
        <w:rPr>
          <w:rFonts w:ascii="Times New Roman" w:hAnsi="Times New Roman" w:cs="Times New Roman"/>
          <w:sz w:val="24"/>
          <w:szCs w:val="28"/>
        </w:rPr>
        <w:t xml:space="preserve"> on </w:t>
      </w:r>
      <w:r w:rsidR="003B58B9">
        <w:rPr>
          <w:rFonts w:ascii="Times New Roman" w:hAnsi="Times New Roman" w:cs="Times New Roman"/>
          <w:sz w:val="24"/>
          <w:szCs w:val="28"/>
        </w:rPr>
        <w:t xml:space="preserve">both </w:t>
      </w:r>
      <w:r w:rsidR="002A0137">
        <w:rPr>
          <w:rFonts w:ascii="Times New Roman" w:hAnsi="Times New Roman" w:cs="Times New Roman"/>
          <w:sz w:val="24"/>
          <w:szCs w:val="28"/>
        </w:rPr>
        <w:t xml:space="preserve">firm </w:t>
      </w:r>
      <w:r w:rsidR="00E74E40">
        <w:rPr>
          <w:rFonts w:ascii="Times New Roman" w:hAnsi="Times New Roman" w:cs="Times New Roman"/>
          <w:sz w:val="24"/>
          <w:szCs w:val="28"/>
        </w:rPr>
        <w:t>performance and innovation</w:t>
      </w:r>
      <w:r w:rsidR="004D7BC0">
        <w:rPr>
          <w:rFonts w:ascii="Times New Roman" w:hAnsi="Times New Roman" w:cs="Times New Roman"/>
          <w:sz w:val="24"/>
          <w:szCs w:val="28"/>
        </w:rPr>
        <w:t>.</w:t>
      </w:r>
      <w:r w:rsidR="00205098">
        <w:rPr>
          <w:rFonts w:ascii="Times New Roman" w:hAnsi="Times New Roman" w:cs="Times New Roman"/>
          <w:sz w:val="24"/>
          <w:szCs w:val="28"/>
        </w:rPr>
        <w:t xml:space="preserve"> </w:t>
      </w:r>
    </w:p>
    <w:p w14:paraId="616D217D" w14:textId="7BF1F512" w:rsidR="00C27162" w:rsidRDefault="005F72A5"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t xml:space="preserve">Through the study, we aim to contribute to the literature on mergers and acquisitions, </w:t>
      </w:r>
      <w:r w:rsidR="002E0C60">
        <w:rPr>
          <w:rFonts w:ascii="Times New Roman" w:hAnsi="Times New Roman" w:cs="Times New Roman"/>
          <w:sz w:val="24"/>
          <w:szCs w:val="28"/>
        </w:rPr>
        <w:t xml:space="preserve">platforms and key theoretical bases of </w:t>
      </w:r>
      <w:r w:rsidR="00BE6D80">
        <w:rPr>
          <w:rFonts w:ascii="Times New Roman" w:hAnsi="Times New Roman" w:cs="Times New Roman"/>
          <w:sz w:val="24"/>
          <w:szCs w:val="28"/>
        </w:rPr>
        <w:t xml:space="preserve">knowledge-based view, </w:t>
      </w:r>
      <w:r w:rsidR="002E0C60">
        <w:rPr>
          <w:rFonts w:ascii="Times New Roman" w:hAnsi="Times New Roman" w:cs="Times New Roman"/>
          <w:sz w:val="24"/>
          <w:szCs w:val="28"/>
        </w:rPr>
        <w:t xml:space="preserve">resource-based view and </w:t>
      </w:r>
      <w:r w:rsidR="00A14718">
        <w:rPr>
          <w:rFonts w:ascii="Times New Roman" w:hAnsi="Times New Roman" w:cs="Times New Roman"/>
          <w:sz w:val="24"/>
          <w:szCs w:val="28"/>
        </w:rPr>
        <w:t xml:space="preserve">transaction cost economics. Further, </w:t>
      </w:r>
      <w:r w:rsidR="00B10655">
        <w:rPr>
          <w:rFonts w:ascii="Times New Roman" w:hAnsi="Times New Roman" w:cs="Times New Roman"/>
          <w:sz w:val="24"/>
          <w:szCs w:val="28"/>
        </w:rPr>
        <w:t>by highlighting the differen</w:t>
      </w:r>
      <w:r w:rsidR="009B655E">
        <w:rPr>
          <w:rFonts w:ascii="Times New Roman" w:hAnsi="Times New Roman" w:cs="Times New Roman"/>
          <w:sz w:val="24"/>
          <w:szCs w:val="28"/>
        </w:rPr>
        <w:t>tial outcomes of platform</w:t>
      </w:r>
      <w:r w:rsidR="00B10655">
        <w:rPr>
          <w:rFonts w:ascii="Times New Roman" w:hAnsi="Times New Roman" w:cs="Times New Roman"/>
          <w:sz w:val="24"/>
          <w:szCs w:val="28"/>
        </w:rPr>
        <w:t xml:space="preserve"> acquisition strategies </w:t>
      </w:r>
      <w:r w:rsidR="009B655E">
        <w:rPr>
          <w:rFonts w:ascii="Times New Roman" w:hAnsi="Times New Roman" w:cs="Times New Roman"/>
          <w:sz w:val="24"/>
          <w:szCs w:val="28"/>
        </w:rPr>
        <w:t>vis-à-vis conventional businesses</w:t>
      </w:r>
      <w:r w:rsidR="00E56464">
        <w:rPr>
          <w:rFonts w:ascii="Times New Roman" w:hAnsi="Times New Roman" w:cs="Times New Roman"/>
          <w:sz w:val="24"/>
          <w:szCs w:val="28"/>
        </w:rPr>
        <w:t xml:space="preserve">, </w:t>
      </w:r>
      <w:r w:rsidR="00A14718">
        <w:rPr>
          <w:rFonts w:ascii="Times New Roman" w:hAnsi="Times New Roman" w:cs="Times New Roman"/>
          <w:sz w:val="24"/>
          <w:szCs w:val="28"/>
        </w:rPr>
        <w:t xml:space="preserve">the study </w:t>
      </w:r>
      <w:r w:rsidR="00D40E2E">
        <w:rPr>
          <w:rFonts w:ascii="Times New Roman" w:hAnsi="Times New Roman" w:cs="Times New Roman"/>
          <w:sz w:val="24"/>
          <w:szCs w:val="28"/>
        </w:rPr>
        <w:t xml:space="preserve">has </w:t>
      </w:r>
      <w:r w:rsidR="009B655E">
        <w:rPr>
          <w:rFonts w:ascii="Times New Roman" w:hAnsi="Times New Roman" w:cs="Times New Roman"/>
          <w:sz w:val="24"/>
          <w:szCs w:val="28"/>
        </w:rPr>
        <w:t xml:space="preserve">important </w:t>
      </w:r>
      <w:r w:rsidR="005939DC">
        <w:rPr>
          <w:rFonts w:ascii="Times New Roman" w:hAnsi="Times New Roman" w:cs="Times New Roman"/>
          <w:sz w:val="24"/>
          <w:szCs w:val="28"/>
        </w:rPr>
        <w:t>managerial</w:t>
      </w:r>
      <w:r w:rsidR="00827A9D">
        <w:rPr>
          <w:rFonts w:ascii="Times New Roman" w:hAnsi="Times New Roman" w:cs="Times New Roman"/>
          <w:sz w:val="24"/>
          <w:szCs w:val="28"/>
        </w:rPr>
        <w:t xml:space="preserve"> </w:t>
      </w:r>
      <w:r w:rsidR="009B655E">
        <w:rPr>
          <w:rFonts w:ascii="Times New Roman" w:hAnsi="Times New Roman" w:cs="Times New Roman"/>
          <w:sz w:val="24"/>
          <w:szCs w:val="28"/>
        </w:rPr>
        <w:t>implications</w:t>
      </w:r>
      <w:r w:rsidR="00423766">
        <w:rPr>
          <w:rFonts w:ascii="Times New Roman" w:hAnsi="Times New Roman" w:cs="Times New Roman"/>
          <w:sz w:val="24"/>
          <w:szCs w:val="28"/>
        </w:rPr>
        <w:t xml:space="preserve"> </w:t>
      </w:r>
      <w:r w:rsidR="001F1A8B">
        <w:rPr>
          <w:rFonts w:ascii="Times New Roman" w:hAnsi="Times New Roman" w:cs="Times New Roman"/>
          <w:sz w:val="24"/>
          <w:szCs w:val="28"/>
        </w:rPr>
        <w:t xml:space="preserve">regarding </w:t>
      </w:r>
      <w:r w:rsidR="007A009C">
        <w:rPr>
          <w:rFonts w:ascii="Times New Roman" w:hAnsi="Times New Roman" w:cs="Times New Roman"/>
          <w:sz w:val="24"/>
          <w:szCs w:val="28"/>
        </w:rPr>
        <w:t xml:space="preserve">diversification </w:t>
      </w:r>
      <w:r w:rsidR="001F1A8B">
        <w:rPr>
          <w:rFonts w:ascii="Times New Roman" w:hAnsi="Times New Roman" w:cs="Times New Roman"/>
          <w:sz w:val="24"/>
          <w:szCs w:val="28"/>
        </w:rPr>
        <w:t xml:space="preserve">strategies, </w:t>
      </w:r>
      <w:r w:rsidR="007A009C">
        <w:rPr>
          <w:rFonts w:ascii="Times New Roman" w:hAnsi="Times New Roman" w:cs="Times New Roman"/>
          <w:sz w:val="24"/>
          <w:szCs w:val="28"/>
        </w:rPr>
        <w:t>competitive advantage generation and competitive dynamics, both for</w:t>
      </w:r>
      <w:r w:rsidR="001F1A8B">
        <w:rPr>
          <w:rFonts w:ascii="Times New Roman" w:hAnsi="Times New Roman" w:cs="Times New Roman"/>
          <w:sz w:val="24"/>
          <w:szCs w:val="28"/>
        </w:rPr>
        <w:t xml:space="preserve"> platform and non-platform</w:t>
      </w:r>
      <w:r w:rsidR="007A009C">
        <w:rPr>
          <w:rFonts w:ascii="Times New Roman" w:hAnsi="Times New Roman" w:cs="Times New Roman"/>
          <w:sz w:val="24"/>
          <w:szCs w:val="28"/>
        </w:rPr>
        <w:t xml:space="preserve"> firms</w:t>
      </w:r>
      <w:r w:rsidR="001F1A8B">
        <w:rPr>
          <w:rFonts w:ascii="Times New Roman" w:hAnsi="Times New Roman" w:cs="Times New Roman"/>
          <w:sz w:val="24"/>
          <w:szCs w:val="28"/>
        </w:rPr>
        <w:t xml:space="preserve">. </w:t>
      </w:r>
      <w:r w:rsidR="00E74E40">
        <w:rPr>
          <w:rFonts w:ascii="Times New Roman" w:hAnsi="Times New Roman" w:cs="Times New Roman"/>
          <w:sz w:val="24"/>
          <w:szCs w:val="28"/>
        </w:rPr>
        <w:t xml:space="preserve">In the subsequent sections, we outline the theoretical background </w:t>
      </w:r>
      <w:r w:rsidR="00312460">
        <w:rPr>
          <w:rFonts w:ascii="Times New Roman" w:hAnsi="Times New Roman" w:cs="Times New Roman"/>
          <w:sz w:val="24"/>
          <w:szCs w:val="28"/>
        </w:rPr>
        <w:t xml:space="preserve">leading to the formulation of our arguments and proposed hypotheses, followed by the research methodology and explicated results, </w:t>
      </w:r>
      <w:r w:rsidR="008578AF">
        <w:rPr>
          <w:rFonts w:ascii="Times New Roman" w:hAnsi="Times New Roman" w:cs="Times New Roman"/>
          <w:sz w:val="24"/>
          <w:szCs w:val="28"/>
        </w:rPr>
        <w:t xml:space="preserve">followed by the conclusion, implications for theory and practice, potential directions for future research and limitations. </w:t>
      </w:r>
    </w:p>
    <w:p w14:paraId="29CC8CAF" w14:textId="1C7F2B4F" w:rsidR="003E0472" w:rsidRPr="003E0472" w:rsidRDefault="00C27162" w:rsidP="0031156A">
      <w:pPr>
        <w:pStyle w:val="Heading1"/>
        <w:numPr>
          <w:ilvl w:val="0"/>
          <w:numId w:val="1"/>
        </w:numPr>
        <w:spacing w:after="120" w:line="276" w:lineRule="auto"/>
        <w:rPr>
          <w:rFonts w:ascii="Times New Roman" w:hAnsi="Times New Roman" w:cs="Times New Roman"/>
          <w:color w:val="auto"/>
          <w:sz w:val="28"/>
          <w:szCs w:val="28"/>
        </w:rPr>
      </w:pPr>
      <w:r w:rsidRPr="00E16301">
        <w:rPr>
          <w:rFonts w:ascii="Times New Roman" w:hAnsi="Times New Roman" w:cs="Times New Roman"/>
          <w:color w:val="auto"/>
          <w:sz w:val="28"/>
          <w:szCs w:val="28"/>
        </w:rPr>
        <w:lastRenderedPageBreak/>
        <w:t>Theory and Hypotheses Development</w:t>
      </w:r>
    </w:p>
    <w:p w14:paraId="588D79CF" w14:textId="12CD7F6F" w:rsidR="003E0472" w:rsidRDefault="003E0472" w:rsidP="0031156A">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The resource-based view posits that acquisitions are integral for bettering utilization of resources and therefore, impacts firm performance after completion of acquisition </w:t>
      </w:r>
      <w:r>
        <w:rPr>
          <w:rFonts w:ascii="Times New Roman" w:hAnsi="Times New Roman" w:cs="Times New Roman"/>
          <w:sz w:val="24"/>
          <w:szCs w:val="24"/>
        </w:rPr>
        <w:fldChar w:fldCharType="begin"/>
      </w:r>
      <w:r w:rsidR="00EF0C1B">
        <w:rPr>
          <w:rFonts w:ascii="Times New Roman" w:hAnsi="Times New Roman" w:cs="Times New Roman"/>
          <w:sz w:val="24"/>
          <w:szCs w:val="24"/>
        </w:rPr>
        <w:instrText xml:space="preserve"> ADDIN ZOTERO_ITEM CSL_CITATION {"citationID":"fsZ8u0Y1","properties":{"formattedCitation":"(Anand &amp; Singh, 1997)","plainCitation":"(Anand &amp; Singh, 1997)","noteIndex":0},"citationItems":[{"id":42,"uris":["http://zotero.org/users/10957415/items/8Y9UJNK8"],"itemData":{"id":42,"type":"article-journal","container-title":"Strategic Management Journal","ISSN":"0143-2095","issue":"S1","journalAbbreviation":"Strategic Management Journal","note":"publisher: Wiley Online Library","page":"99-118","title":"Asset redeployment, acquisitions and corporate strategy in declining industries","volume":"18","author":[{"family":"Anand","given":"Jaideep"},{"family":"Singh","given":"Harbir"}],"issued":{"date-parts":[["1997"]]}}}],"schema":"https://github.com/citation-style-language/schema/raw/master/csl-citation.json"} </w:instrText>
      </w:r>
      <w:r>
        <w:rPr>
          <w:rFonts w:ascii="Times New Roman" w:hAnsi="Times New Roman" w:cs="Times New Roman"/>
          <w:sz w:val="24"/>
          <w:szCs w:val="24"/>
        </w:rPr>
        <w:fldChar w:fldCharType="separate"/>
      </w:r>
      <w:r w:rsidRPr="00407BC7">
        <w:rPr>
          <w:rFonts w:ascii="Times New Roman" w:hAnsi="Times New Roman" w:cs="Times New Roman"/>
          <w:sz w:val="24"/>
        </w:rPr>
        <w:t>(Anand &amp; Singh, 1997)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C1475">
        <w:rPr>
          <w:rFonts w:ascii="Times New Roman" w:hAnsi="Times New Roman" w:cs="Times New Roman"/>
          <w:sz w:val="24"/>
          <w:szCs w:val="24"/>
        </w:rPr>
        <w:t>A</w:t>
      </w:r>
      <w:r w:rsidRPr="008E7484">
        <w:rPr>
          <w:rFonts w:ascii="Times New Roman" w:hAnsi="Times New Roman" w:cs="Times New Roman"/>
          <w:sz w:val="24"/>
          <w:szCs w:val="24"/>
        </w:rPr>
        <w:t xml:space="preserve">ssets that are specific </w:t>
      </w:r>
      <w:r w:rsidR="00CC1475">
        <w:rPr>
          <w:rFonts w:ascii="Times New Roman" w:hAnsi="Times New Roman" w:cs="Times New Roman"/>
          <w:sz w:val="24"/>
          <w:szCs w:val="24"/>
        </w:rPr>
        <w:t xml:space="preserve">to a particular firm </w:t>
      </w:r>
      <w:r w:rsidRPr="008E7484">
        <w:rPr>
          <w:rFonts w:ascii="Times New Roman" w:hAnsi="Times New Roman" w:cs="Times New Roman"/>
          <w:sz w:val="24"/>
          <w:szCs w:val="24"/>
        </w:rPr>
        <w:t xml:space="preserve">can be </w:t>
      </w:r>
      <w:r w:rsidR="00393976">
        <w:rPr>
          <w:rFonts w:ascii="Times New Roman" w:hAnsi="Times New Roman" w:cs="Times New Roman"/>
          <w:sz w:val="24"/>
          <w:szCs w:val="24"/>
        </w:rPr>
        <w:t>integrated</w:t>
      </w:r>
      <w:r w:rsidRPr="008E7484">
        <w:rPr>
          <w:rFonts w:ascii="Times New Roman" w:hAnsi="Times New Roman" w:cs="Times New Roman"/>
          <w:sz w:val="24"/>
          <w:szCs w:val="24"/>
        </w:rPr>
        <w:t xml:space="preserve"> with </w:t>
      </w:r>
      <w:r w:rsidR="00393976">
        <w:rPr>
          <w:rFonts w:ascii="Times New Roman" w:hAnsi="Times New Roman" w:cs="Times New Roman"/>
          <w:sz w:val="24"/>
          <w:szCs w:val="24"/>
        </w:rPr>
        <w:t xml:space="preserve">the </w:t>
      </w:r>
      <w:r w:rsidRPr="008E7484">
        <w:rPr>
          <w:rFonts w:ascii="Times New Roman" w:hAnsi="Times New Roman" w:cs="Times New Roman"/>
          <w:sz w:val="24"/>
          <w:szCs w:val="24"/>
        </w:rPr>
        <w:t xml:space="preserve">assets that are </w:t>
      </w:r>
      <w:r w:rsidR="00CC1475">
        <w:rPr>
          <w:rFonts w:ascii="Times New Roman" w:hAnsi="Times New Roman" w:cs="Times New Roman"/>
          <w:sz w:val="24"/>
          <w:szCs w:val="24"/>
        </w:rPr>
        <w:t xml:space="preserve">present </w:t>
      </w:r>
      <w:r w:rsidRPr="008E7484">
        <w:rPr>
          <w:rFonts w:ascii="Times New Roman" w:hAnsi="Times New Roman" w:cs="Times New Roman"/>
          <w:sz w:val="24"/>
          <w:szCs w:val="24"/>
        </w:rPr>
        <w:t>within another organisation through the process of acquisition</w:t>
      </w:r>
      <w:r>
        <w:rPr>
          <w:rFonts w:ascii="Times New Roman" w:hAnsi="Times New Roman" w:cs="Times New Roman"/>
          <w:sz w:val="24"/>
          <w:szCs w:val="24"/>
        </w:rPr>
        <w:t>, leading to greater utilization of the combined resources</w:t>
      </w:r>
      <w:r w:rsidRPr="008E7484">
        <w:rPr>
          <w:rFonts w:ascii="Times New Roman" w:hAnsi="Times New Roman" w:cs="Times New Roman"/>
          <w:sz w:val="24"/>
          <w:szCs w:val="24"/>
        </w:rPr>
        <w:t>. Obtaining evidence of the effectiveness of this asset-matching and combining process requires analysing the performance of companies after they have completed acquisitions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EF0C1B">
        <w:rPr>
          <w:rFonts w:ascii="Times New Roman" w:hAnsi="Times New Roman" w:cs="Times New Roman"/>
          <w:sz w:val="24"/>
          <w:szCs w:val="24"/>
        </w:rPr>
        <w:instrText xml:space="preserve"> ADDIN ZOTERO_ITEM CSL_CITATION {"citationID":"SlJQ17eN","properties":{"formattedCitation":"(Anand &amp; Singh, 1997; Capron et al., 1998)","plainCitation":"(Anand &amp; Singh, 1997; Capron et al., 1998)","noteIndex":0},"citationItems":[{"id":42,"uris":["http://zotero.org/users/10957415/items/8Y9UJNK8"],"itemData":{"id":42,"type":"article-journal","container-title":"Strategic Management Journal","ISSN":"0143-2095","issue":"S1","journalAbbreviation":"Strategic Management Journal","note":"publisher: Wiley Online Library","page":"99-118","title":"Asset redeployment, acquisitions and corporate strategy in declining industries","volume":"18","author":[{"family":"Anand","given":"Jaideep"},{"family":"Singh","given":"Harbir"}],"issued":{"date-parts":[["1997"]]}}},{"id":41,"uris":["http://zotero.org/users/10957415/items/864ASHPY"],"itemData":{"id":41,"type":"article-journal","container-title":"Strategic management journal","ISSN":"0143-2095","issue":"7","journalAbbreviation":"Strategic management journal","note":"publisher: Wiley Online Library","page":"631-661","title":"Resource redeployment following horizontal acquisitions in Europe and North America, 1988–1992","volume":"19","author":[{"family":"Capron","given":"Laurence"},{"family":"Dussauge","given":"Pierre"},{"family":"Mitchell","given":"Will"}],"issued":{"date-parts":[["1998"]]}}}],"schema":"https://github.com/citation-style-language/schema/raw/master/csl-citation.json"} </w:instrText>
      </w:r>
      <w:r>
        <w:rPr>
          <w:rFonts w:ascii="Times New Roman" w:hAnsi="Times New Roman" w:cs="Times New Roman"/>
          <w:sz w:val="24"/>
          <w:szCs w:val="24"/>
        </w:rPr>
        <w:fldChar w:fldCharType="separate"/>
      </w:r>
      <w:r w:rsidRPr="008B7741">
        <w:rPr>
          <w:rFonts w:ascii="Times New Roman" w:hAnsi="Times New Roman" w:cs="Times New Roman"/>
          <w:sz w:val="24"/>
        </w:rPr>
        <w:t>(Anand &amp; Singh, 1997; Capron et al., 1998)</w:t>
      </w:r>
      <w:r>
        <w:rPr>
          <w:rFonts w:ascii="Times New Roman" w:hAnsi="Times New Roman" w:cs="Times New Roman"/>
          <w:sz w:val="24"/>
          <w:szCs w:val="24"/>
        </w:rPr>
        <w:fldChar w:fldCharType="end"/>
      </w:r>
      <w:r w:rsidRPr="008E7484">
        <w:rPr>
          <w:rFonts w:ascii="Times New Roman" w:hAnsi="Times New Roman" w:cs="Times New Roman"/>
          <w:sz w:val="24"/>
          <w:szCs w:val="24"/>
        </w:rPr>
        <w:t>.</w:t>
      </w:r>
      <w:r>
        <w:rPr>
          <w:rFonts w:ascii="Times New Roman" w:hAnsi="Times New Roman" w:cs="Times New Roman"/>
          <w:sz w:val="24"/>
          <w:szCs w:val="24"/>
        </w:rPr>
        <w:t xml:space="preserve"> According to the </w:t>
      </w:r>
      <w:r w:rsidRPr="00EC4B8D">
        <w:rPr>
          <w:rFonts w:ascii="Times New Roman" w:hAnsi="Times New Roman" w:cs="Times New Roman"/>
          <w:sz w:val="24"/>
          <w:szCs w:val="24"/>
          <w:lang w:val="en-US"/>
        </w:rPr>
        <w:t>resource-based view</w:t>
      </w:r>
      <w:r>
        <w:rPr>
          <w:rFonts w:ascii="Times New Roman" w:hAnsi="Times New Roman" w:cs="Times New Roman"/>
          <w:sz w:val="24"/>
          <w:szCs w:val="24"/>
          <w:lang w:val="en-US"/>
        </w:rPr>
        <w:t>,</w:t>
      </w:r>
      <w:r w:rsidRPr="00EC4B8D">
        <w:rPr>
          <w:rFonts w:ascii="Times New Roman" w:hAnsi="Times New Roman" w:cs="Times New Roman"/>
          <w:sz w:val="24"/>
          <w:szCs w:val="24"/>
          <w:lang w:val="en-US"/>
        </w:rPr>
        <w:t> businesses can gain a competitive advantage by acquiring and maintaining control of valuable, rare,</w:t>
      </w:r>
      <w:r>
        <w:rPr>
          <w:rFonts w:ascii="Times New Roman" w:hAnsi="Times New Roman" w:cs="Times New Roman"/>
          <w:sz w:val="24"/>
          <w:szCs w:val="24"/>
          <w:lang w:val="en-US"/>
        </w:rPr>
        <w:t xml:space="preserve"> </w:t>
      </w:r>
      <w:r w:rsidRPr="00EC4B8D">
        <w:rPr>
          <w:rFonts w:ascii="Times New Roman" w:hAnsi="Times New Roman" w:cs="Times New Roman"/>
          <w:sz w:val="24"/>
          <w:szCs w:val="24"/>
          <w:lang w:val="en-US"/>
        </w:rPr>
        <w:t xml:space="preserve">hard/impossible to </w:t>
      </w:r>
      <w:r>
        <w:rPr>
          <w:rFonts w:ascii="Times New Roman" w:hAnsi="Times New Roman" w:cs="Times New Roman"/>
          <w:sz w:val="24"/>
          <w:szCs w:val="24"/>
          <w:lang w:val="en-US"/>
        </w:rPr>
        <w:t xml:space="preserve">replicate and </w:t>
      </w:r>
      <w:r w:rsidRPr="00EC4B8D">
        <w:rPr>
          <w:rFonts w:ascii="Times New Roman" w:hAnsi="Times New Roman" w:cs="Times New Roman"/>
          <w:sz w:val="24"/>
          <w:szCs w:val="24"/>
          <w:lang w:val="en-US"/>
        </w:rPr>
        <w:t>non-substitutable resources</w:t>
      </w:r>
      <w:r>
        <w:rPr>
          <w:rFonts w:ascii="Times New Roman" w:hAnsi="Times New Roman" w:cs="Times New Roman"/>
          <w:sz w:val="24"/>
          <w:szCs w:val="24"/>
          <w:lang w:val="en-US"/>
        </w:rPr>
        <w:fldChar w:fldCharType="begin"/>
      </w:r>
      <w:r w:rsidR="00EF0C1B">
        <w:rPr>
          <w:rFonts w:ascii="Times New Roman" w:hAnsi="Times New Roman" w:cs="Times New Roman"/>
          <w:sz w:val="24"/>
          <w:szCs w:val="24"/>
          <w:lang w:val="en-US"/>
        </w:rPr>
        <w:instrText xml:space="preserve"> ADDIN ZOTERO_ITEM CSL_CITATION {"citationID":"hN2sfuJc","properties":{"formattedCitation":"(Barney, 2001)","plainCitation":"(Barney, 2001)","noteIndex":0},"citationItems":[{"id":44,"uris":["http://zotero.org/users/10957415/items/5M73ZUSF"],"itemData":{"id":44,"type":"article-journal","abstract":"The resource-based view can be positioned relative to at least three theoretical traditions: SCP-based theories of industry determinants of firm performance, neo-classical microeconomics, and evolutionary economics. In the 1991 article, only the first of these ways of positioning the resourcebased view is explored. This article briefly discusses some of the implications of positioning the resource-based view relative to these other two literatures; it also discusses some of the empirical implications of each of these different resource-based theories.","container-title":"Journal of Management","DOI":"10.1177/014920630102700602","ISSN":"0149-2063, 1557-1211","issue":"6","journalAbbreviation":"Journal of Management","language":"en","page":"643-650","source":"DOI.org (Crossref)","title":"Resource-based theories of competitive advantage: A ten-year retrospective on the resource-based view","title-short":"Resource-based theories of competitive advantage","volume":"27","author":[{"family":"Barney","given":"Jay B."}],"issued":{"date-parts":[["2001",12]]}}}],"schema":"https://github.com/citation-style-language/schema/raw/master/csl-citation.json"} </w:instrText>
      </w:r>
      <w:r>
        <w:rPr>
          <w:rFonts w:ascii="Times New Roman" w:hAnsi="Times New Roman" w:cs="Times New Roman"/>
          <w:sz w:val="24"/>
          <w:szCs w:val="24"/>
          <w:lang w:val="en-US"/>
        </w:rPr>
        <w:fldChar w:fldCharType="separate"/>
      </w:r>
      <w:r w:rsidRPr="005D5782">
        <w:rPr>
          <w:rFonts w:ascii="Times New Roman" w:hAnsi="Times New Roman" w:cs="Times New Roman"/>
          <w:sz w:val="24"/>
        </w:rPr>
        <w:t>(Barney, 2001)</w:t>
      </w:r>
      <w:r>
        <w:rPr>
          <w:rFonts w:ascii="Times New Roman" w:hAnsi="Times New Roman" w:cs="Times New Roman"/>
          <w:sz w:val="24"/>
          <w:szCs w:val="24"/>
          <w:lang w:val="en-US"/>
        </w:rPr>
        <w:fldChar w:fldCharType="end"/>
      </w:r>
      <w:r w:rsidRPr="00EC4B8D">
        <w:rPr>
          <w:rFonts w:ascii="Times New Roman" w:hAnsi="Times New Roman" w:cs="Times New Roman"/>
          <w:sz w:val="24"/>
          <w:szCs w:val="24"/>
          <w:lang w:val="en-US"/>
        </w:rPr>
        <w:t xml:space="preserve">. </w:t>
      </w:r>
      <w:r>
        <w:rPr>
          <w:rFonts w:ascii="Times New Roman" w:hAnsi="Times New Roman" w:cs="Times New Roman"/>
          <w:sz w:val="24"/>
          <w:szCs w:val="24"/>
          <w:lang w:val="en-US"/>
        </w:rPr>
        <w:t>For non-platform businesses</w:t>
      </w:r>
      <w:r w:rsidRPr="00EC4B8D">
        <w:rPr>
          <w:rFonts w:ascii="Times New Roman" w:hAnsi="Times New Roman" w:cs="Times New Roman"/>
          <w:sz w:val="24"/>
          <w:szCs w:val="24"/>
          <w:lang w:val="en-US"/>
        </w:rPr>
        <w:t>, these include both tangible assets like factors of production and intangible assets like copyrights and other forms of intellectual property</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EF0C1B">
        <w:rPr>
          <w:rFonts w:ascii="Times New Roman" w:hAnsi="Times New Roman" w:cs="Times New Roman"/>
          <w:sz w:val="24"/>
          <w:szCs w:val="24"/>
          <w:lang w:val="en-US"/>
        </w:rPr>
        <w:instrText xml:space="preserve"> ADDIN ZOTERO_ITEM CSL_CITATION {"citationID":"7ECKodaz","properties":{"formattedCitation":"(Liu et al., n.d.)","plainCitation":"(Liu et al., n.d.)","noteIndex":0},"citationItems":[{"id":1016,"uris":["http://zotero.org/users/10957415/items/CY9J6DKY"],"itemData":{"id":1016,"type":"article-journal","archive_location":"WOS:000882758600001","container-title":"JOURNAL OF BUSINESS &amp; INDUSTRIAL MARKETING","DOI":"10.1108/JBIM-09-2021-0441","ISSN":"0885-8624","title":"Examining the functionality of digital platform capability in driving B2B firm performance: evidence from emerging market","author":[{"family":"Liu","given":"LJ"},{"family":"Long","given":"J"},{"family":"Fan","given":"Q"},{"family":"Wan","given":"WH"},{"family":"Liu","given":"RH"}]}}],"schema":"https://github.com/citation-style-language/schema/raw/master/csl-citation.json"} </w:instrText>
      </w:r>
      <w:r>
        <w:rPr>
          <w:rFonts w:ascii="Times New Roman" w:hAnsi="Times New Roman" w:cs="Times New Roman"/>
          <w:sz w:val="24"/>
          <w:szCs w:val="24"/>
          <w:lang w:val="en-US"/>
        </w:rPr>
        <w:fldChar w:fldCharType="separate"/>
      </w:r>
      <w:r w:rsidRPr="005D5782">
        <w:rPr>
          <w:rFonts w:ascii="Times New Roman" w:hAnsi="Times New Roman" w:cs="Times New Roman"/>
          <w:sz w:val="24"/>
        </w:rPr>
        <w:t>(Liu et al., n.d.)</w:t>
      </w:r>
      <w:r>
        <w:rPr>
          <w:rFonts w:ascii="Times New Roman" w:hAnsi="Times New Roman" w:cs="Times New Roman"/>
          <w:sz w:val="24"/>
          <w:szCs w:val="24"/>
          <w:lang w:val="en-US"/>
        </w:rPr>
        <w:fldChar w:fldCharType="end"/>
      </w:r>
      <w:r w:rsidRPr="00EC4B8D">
        <w:rPr>
          <w:rFonts w:ascii="Times New Roman" w:hAnsi="Times New Roman" w:cs="Times New Roman"/>
          <w:sz w:val="24"/>
          <w:szCs w:val="24"/>
          <w:lang w:val="en-US"/>
        </w:rPr>
        <w:t xml:space="preserve">. </w:t>
      </w:r>
      <w:r>
        <w:rPr>
          <w:rFonts w:ascii="Times New Roman" w:hAnsi="Times New Roman" w:cs="Times New Roman"/>
          <w:sz w:val="24"/>
          <w:szCs w:val="24"/>
          <w:lang w:val="en-US"/>
        </w:rPr>
        <w:t>For multisided platforms, inimitable resources</w:t>
      </w:r>
      <w:r w:rsidRPr="00EC4B8D">
        <w:rPr>
          <w:rFonts w:ascii="Times New Roman" w:hAnsi="Times New Roman" w:cs="Times New Roman"/>
          <w:sz w:val="24"/>
          <w:szCs w:val="24"/>
          <w:lang w:val="en-US"/>
        </w:rPr>
        <w:t xml:space="preserve"> are the communities that exist on them as well as the resources that members of those communities own and contribute, whether those resources are living spaces, vehicles or information. To put it another way, the most valuable component of a platform business is the network of participants present on the platform</w:t>
      </w:r>
      <w:r>
        <w:rPr>
          <w:rFonts w:ascii="Times New Roman" w:hAnsi="Times New Roman" w:cs="Times New Roman"/>
          <w:sz w:val="24"/>
          <w:szCs w:val="24"/>
          <w:lang w:val="en-US"/>
        </w:rPr>
        <w:fldChar w:fldCharType="begin"/>
      </w:r>
      <w:r w:rsidR="00EF0C1B">
        <w:rPr>
          <w:rFonts w:ascii="Times New Roman" w:hAnsi="Times New Roman" w:cs="Times New Roman"/>
          <w:sz w:val="24"/>
          <w:szCs w:val="24"/>
          <w:lang w:val="en-US"/>
        </w:rPr>
        <w:instrText xml:space="preserve"> ADDIN ZOTERO_ITEM CSL_CITATION {"citationID":"TxEgjTgW","properties":{"formattedCitation":"(De Reuver et al., 2018)","plainCitation":"(De Reuver et al., 2018)","noteIndex":0},"citationItems":[{"id":3475,"uris":["http://zotero.org/users/10957415/items/G5687FTM"],"itemData":{"id":3475,"type":"article-journal","container-title":"Journal of information technology","ISSN":"0268-3962","issue":"2","journalAbbreviation":"Journal of information technology","note":"publisher: SAGE Publications Sage UK: London, England","page":"124-135","title":"The digital platform: a research agenda","volume":"33","author":[{"family":"De Reuver","given":"Mark"},{"family":"Sørensen","given":"Carsten"},{"family":"Basole","given":"Rahul C"}],"issued":{"date-parts":[["2018"]]}}}],"schema":"https://github.com/citation-style-language/schema/raw/master/csl-citation.json"} </w:instrText>
      </w:r>
      <w:r>
        <w:rPr>
          <w:rFonts w:ascii="Times New Roman" w:hAnsi="Times New Roman" w:cs="Times New Roman"/>
          <w:sz w:val="24"/>
          <w:szCs w:val="24"/>
          <w:lang w:val="en-US"/>
        </w:rPr>
        <w:fldChar w:fldCharType="separate"/>
      </w:r>
      <w:r w:rsidRPr="005D5782">
        <w:rPr>
          <w:rFonts w:ascii="Times New Roman" w:hAnsi="Times New Roman" w:cs="Times New Roman"/>
          <w:sz w:val="24"/>
        </w:rPr>
        <w:t>(De Reuver et al., 2018)</w:t>
      </w:r>
      <w:r>
        <w:rPr>
          <w:rFonts w:ascii="Times New Roman" w:hAnsi="Times New Roman" w:cs="Times New Roman"/>
          <w:sz w:val="24"/>
          <w:szCs w:val="24"/>
          <w:lang w:val="en-US"/>
        </w:rPr>
        <w:fldChar w:fldCharType="end"/>
      </w:r>
      <w:r w:rsidRPr="00EC4B8D">
        <w:rPr>
          <w:rFonts w:ascii="Times New Roman" w:hAnsi="Times New Roman" w:cs="Times New Roman"/>
          <w:sz w:val="24"/>
          <w:szCs w:val="24"/>
          <w:lang w:val="en-US"/>
        </w:rPr>
        <w:t>. </w:t>
      </w:r>
    </w:p>
    <w:p w14:paraId="6F4A9CA3" w14:textId="036B2CA0" w:rsidR="00FB19C9" w:rsidRPr="003E0472" w:rsidRDefault="00D4448F" w:rsidP="0031156A">
      <w:pPr>
        <w:spacing w:before="240" w:line="276" w:lineRule="auto"/>
        <w:jc w:val="both"/>
        <w:rPr>
          <w:rFonts w:ascii="Times New Roman" w:hAnsi="Times New Roman" w:cs="Times New Roman"/>
          <w:sz w:val="24"/>
          <w:szCs w:val="24"/>
          <w:lang w:val="en-US"/>
        </w:rPr>
      </w:pPr>
      <w:r w:rsidRPr="00134507">
        <w:rPr>
          <w:rFonts w:ascii="Times New Roman" w:hAnsi="Times New Roman" w:cs="Times New Roman"/>
          <w:sz w:val="24"/>
          <w:szCs w:val="24"/>
        </w:rPr>
        <w:t>Multi-business firms, or conglomerates,</w:t>
      </w:r>
      <w:r w:rsidRPr="00134507">
        <w:rPr>
          <w:rFonts w:ascii="Times New Roman" w:hAnsi="Times New Roman" w:cs="Times New Roman"/>
          <w:sz w:val="24"/>
          <w:szCs w:val="24"/>
          <w:lang w:val="en-US"/>
        </w:rPr>
        <w:t xml:space="preserve"> have evolved considerably since their inception </w:t>
      </w:r>
      <w:r w:rsidRPr="00134507">
        <w:rPr>
          <w:rFonts w:ascii="Times New Roman" w:hAnsi="Times New Roman" w:cs="Times New Roman"/>
          <w:sz w:val="24"/>
          <w:szCs w:val="24"/>
          <w:lang w:val="en-US"/>
        </w:rPr>
        <w:fldChar w:fldCharType="begin"/>
      </w:r>
      <w:r w:rsidR="00416DE9">
        <w:rPr>
          <w:rFonts w:ascii="Times New Roman" w:hAnsi="Times New Roman" w:cs="Times New Roman"/>
          <w:sz w:val="24"/>
          <w:szCs w:val="24"/>
          <w:lang w:val="en-US"/>
        </w:rPr>
        <w:instrText xml:space="preserve"> ADDIN ZOTERO_ITEM CSL_CITATION {"citationID":"ZBRovGM0","properties":{"formattedCitation":"(Chandler Jr, 1969)","plainCitation":"(Chandler Jr, 1969)","noteIndex":0},"citationItems":[{"id":2707,"uris":["http://zotero.org/users/10957415/items/ZBQUYFQV"],"itemData":{"id":2707,"type":"book","ISBN":"0-262-53009-0","publisher":"MIT press","title":"Strategy and structure: Chapters in the history of the American industrial enterprise","volume":"120","author":[{"family":"Chandler Jr","given":"Alfred D"}],"issued":{"date-parts":[["1969"]]}}}],"schema":"https://github.com/citation-style-language/schema/raw/master/csl-citation.json"} </w:instrText>
      </w:r>
      <w:r w:rsidRPr="00134507">
        <w:rPr>
          <w:rFonts w:ascii="Times New Roman" w:hAnsi="Times New Roman" w:cs="Times New Roman"/>
          <w:sz w:val="24"/>
          <w:szCs w:val="24"/>
          <w:lang w:val="en-US"/>
        </w:rPr>
        <w:fldChar w:fldCharType="separate"/>
      </w:r>
      <w:r w:rsidRPr="00134507">
        <w:rPr>
          <w:rFonts w:ascii="Times New Roman" w:hAnsi="Times New Roman" w:cs="Times New Roman"/>
          <w:noProof/>
          <w:sz w:val="24"/>
          <w:szCs w:val="24"/>
          <w:lang w:val="en-US"/>
        </w:rPr>
        <w:t>(Chandler Jr, 1969)</w:t>
      </w:r>
      <w:r w:rsidRPr="00134507">
        <w:rPr>
          <w:rFonts w:ascii="Times New Roman" w:hAnsi="Times New Roman" w:cs="Times New Roman"/>
          <w:sz w:val="24"/>
          <w:szCs w:val="24"/>
          <w:lang w:val="en-US"/>
        </w:rPr>
        <w:fldChar w:fldCharType="end"/>
      </w:r>
      <w:r w:rsidRPr="00134507">
        <w:rPr>
          <w:rFonts w:ascii="Times New Roman" w:hAnsi="Times New Roman" w:cs="Times New Roman"/>
          <w:sz w:val="24"/>
          <w:szCs w:val="24"/>
          <w:lang w:val="en-US"/>
        </w:rPr>
        <w:t xml:space="preserve">. The </w:t>
      </w:r>
      <w:r w:rsidR="00DE40F3">
        <w:rPr>
          <w:rFonts w:ascii="Times New Roman" w:hAnsi="Times New Roman" w:cs="Times New Roman"/>
          <w:sz w:val="24"/>
          <w:szCs w:val="24"/>
          <w:lang w:val="en-US"/>
        </w:rPr>
        <w:t>multi-business firm</w:t>
      </w:r>
      <w:r w:rsidRPr="00134507">
        <w:rPr>
          <w:rFonts w:ascii="Times New Roman" w:hAnsi="Times New Roman" w:cs="Times New Roman"/>
          <w:sz w:val="24"/>
          <w:szCs w:val="24"/>
          <w:lang w:val="en-US"/>
        </w:rPr>
        <w:t xml:space="preserve"> operates in a variety of product markets and geographical areas, all of which are coordinated by the centralized corporate </w:t>
      </w:r>
      <w:r w:rsidR="00DE40F3">
        <w:rPr>
          <w:rFonts w:ascii="Times New Roman" w:hAnsi="Times New Roman" w:cs="Times New Roman"/>
          <w:sz w:val="24"/>
          <w:szCs w:val="24"/>
          <w:lang w:val="en-US"/>
        </w:rPr>
        <w:t>headquarters</w:t>
      </w:r>
      <w:r w:rsidRPr="00134507">
        <w:rPr>
          <w:rFonts w:ascii="Times New Roman" w:hAnsi="Times New Roman" w:cs="Times New Roman"/>
          <w:sz w:val="24"/>
          <w:szCs w:val="24"/>
          <w:lang w:val="en-US"/>
        </w:rPr>
        <w:t xml:space="preserve">. The </w:t>
      </w:r>
      <w:r w:rsidR="00DE40F3">
        <w:rPr>
          <w:rFonts w:ascii="Times New Roman" w:hAnsi="Times New Roman" w:cs="Times New Roman"/>
          <w:sz w:val="24"/>
          <w:szCs w:val="24"/>
          <w:lang w:val="en-US"/>
        </w:rPr>
        <w:t xml:space="preserve">headquarter unit </w:t>
      </w:r>
      <w:r w:rsidRPr="00134507">
        <w:rPr>
          <w:rFonts w:ascii="Times New Roman" w:hAnsi="Times New Roman" w:cs="Times New Roman"/>
          <w:sz w:val="24"/>
          <w:szCs w:val="24"/>
          <w:lang w:val="en-US"/>
        </w:rPr>
        <w:t xml:space="preserve">is responsible for strategy formulation, strategic resource allocation, risk management, and performance evaluation, and exercises top-down control over the strategic business units (SBUs) or the product units </w:t>
      </w:r>
      <w:r w:rsidRPr="00134507">
        <w:rPr>
          <w:rFonts w:ascii="Times New Roman" w:hAnsi="Times New Roman" w:cs="Times New Roman"/>
          <w:sz w:val="24"/>
          <w:szCs w:val="24"/>
          <w:lang w:val="en-US"/>
        </w:rPr>
        <w:fldChar w:fldCharType="begin"/>
      </w:r>
      <w:r w:rsidR="00416DE9">
        <w:rPr>
          <w:rFonts w:ascii="Times New Roman" w:hAnsi="Times New Roman" w:cs="Times New Roman"/>
          <w:sz w:val="24"/>
          <w:szCs w:val="24"/>
          <w:lang w:val="en-US"/>
        </w:rPr>
        <w:instrText xml:space="preserve"> ADDIN ZOTERO_ITEM CSL_CITATION {"citationID":"Br0PYbKU","properties":{"formattedCitation":"(Menz et al., 2015)","plainCitation":"(Menz et al., 2015)","noteIndex":0},"citationItems":[{"id":3536,"uris":["http://zotero.org/users/10957415/items/REU8JCLC"],"itemData":{"id":3536,"type":"article-journal","container-title":"Academy of Management Annals","DOI":"10.5465/19416520.2015.1027050","ISSN":"1941-6520, 1941-6067","issue":"1","journalAbbreviation":"ANNALS","language":"en","page":"633-714","source":"DOI.org (Crossref)","title":"The Corporate Headquarters in the Contemporary Corporation: Advancing a Multimarket Firm Perspective","title-short":"The Corporate Headquarters in the Contemporary Corporation","volume":"9","author":[{"family":"Menz","given":"Markus"},{"family":"Kunisch","given":"Sven"},{"family":"Collis","given":"David J."}],"issued":{"date-parts":[["2015",1]]}}}],"schema":"https://github.com/citation-style-language/schema/raw/master/csl-citation.json"} </w:instrText>
      </w:r>
      <w:r w:rsidRPr="00134507">
        <w:rPr>
          <w:rFonts w:ascii="Times New Roman" w:hAnsi="Times New Roman" w:cs="Times New Roman"/>
          <w:sz w:val="24"/>
          <w:szCs w:val="24"/>
          <w:lang w:val="en-US"/>
        </w:rPr>
        <w:fldChar w:fldCharType="separate"/>
      </w:r>
      <w:r w:rsidRPr="00134507">
        <w:rPr>
          <w:rFonts w:ascii="Times New Roman" w:hAnsi="Times New Roman" w:cs="Times New Roman"/>
          <w:noProof/>
          <w:sz w:val="24"/>
          <w:szCs w:val="24"/>
          <w:lang w:val="en-US"/>
        </w:rPr>
        <w:t>(Menz et al., 2015)</w:t>
      </w:r>
      <w:r w:rsidRPr="00134507">
        <w:rPr>
          <w:rFonts w:ascii="Times New Roman" w:hAnsi="Times New Roman" w:cs="Times New Roman"/>
          <w:sz w:val="24"/>
          <w:szCs w:val="24"/>
          <w:lang w:val="en-US"/>
        </w:rPr>
        <w:fldChar w:fldCharType="end"/>
      </w:r>
      <w:r w:rsidRPr="00134507">
        <w:rPr>
          <w:rFonts w:ascii="Times New Roman" w:hAnsi="Times New Roman" w:cs="Times New Roman"/>
          <w:sz w:val="24"/>
          <w:szCs w:val="24"/>
          <w:lang w:val="en-US"/>
        </w:rPr>
        <w:t xml:space="preserve">.  Chandler's proposed M-form structure has evolved into two forms of multi-market organizations: multi-business organizations with a top-down centralized company </w:t>
      </w:r>
      <w:r w:rsidR="00DE40F3">
        <w:rPr>
          <w:rFonts w:ascii="Times New Roman" w:hAnsi="Times New Roman" w:cs="Times New Roman"/>
          <w:sz w:val="24"/>
          <w:szCs w:val="24"/>
          <w:lang w:val="en-US"/>
        </w:rPr>
        <w:t>headquarter</w:t>
      </w:r>
      <w:r w:rsidR="00DE40F3" w:rsidRPr="00134507">
        <w:rPr>
          <w:rFonts w:ascii="Times New Roman" w:hAnsi="Times New Roman" w:cs="Times New Roman"/>
          <w:sz w:val="24"/>
          <w:szCs w:val="24"/>
          <w:lang w:val="en-US"/>
        </w:rPr>
        <w:t xml:space="preserve"> </w:t>
      </w:r>
      <w:r w:rsidRPr="00134507">
        <w:rPr>
          <w:rFonts w:ascii="Times New Roman" w:hAnsi="Times New Roman" w:cs="Times New Roman"/>
          <w:sz w:val="24"/>
          <w:szCs w:val="24"/>
          <w:lang w:val="en-US"/>
        </w:rPr>
        <w:t xml:space="preserve">function and multi-national organizations with a bottom-up decentralized corporate </w:t>
      </w:r>
      <w:r w:rsidR="00FE3550">
        <w:rPr>
          <w:rFonts w:ascii="Times New Roman" w:hAnsi="Times New Roman" w:cs="Times New Roman"/>
          <w:sz w:val="24"/>
          <w:szCs w:val="24"/>
          <w:lang w:val="en-US"/>
        </w:rPr>
        <w:t xml:space="preserve">headquarter </w:t>
      </w:r>
      <w:r w:rsidRPr="00134507">
        <w:rPr>
          <w:rFonts w:ascii="Times New Roman" w:hAnsi="Times New Roman" w:cs="Times New Roman"/>
          <w:sz w:val="24"/>
          <w:szCs w:val="24"/>
          <w:lang w:val="en-US"/>
        </w:rPr>
        <w:t xml:space="preserve">role </w:t>
      </w:r>
      <w:r w:rsidRPr="00134507">
        <w:rPr>
          <w:rFonts w:ascii="Times New Roman" w:hAnsi="Times New Roman" w:cs="Times New Roman"/>
          <w:sz w:val="24"/>
          <w:szCs w:val="24"/>
          <w:lang w:val="en-US"/>
        </w:rPr>
        <w:fldChar w:fldCharType="begin"/>
      </w:r>
      <w:r w:rsidR="00416DE9">
        <w:rPr>
          <w:rFonts w:ascii="Times New Roman" w:hAnsi="Times New Roman" w:cs="Times New Roman"/>
          <w:sz w:val="24"/>
          <w:szCs w:val="24"/>
          <w:lang w:val="en-US"/>
        </w:rPr>
        <w:instrText xml:space="preserve"> ADDIN ZOTERO_ITEM CSL_CITATION {"citationID":"eBUgqyFH","properties":{"formattedCitation":"(Menz et al., 2015)","plainCitation":"(Menz et al., 2015)","noteIndex":0},"citationItems":[{"id":3536,"uris":["http://zotero.org/users/10957415/items/REU8JCLC"],"itemData":{"id":3536,"type":"article-journal","container-title":"Academy of Management Annals","DOI":"10.5465/19416520.2015.1027050","ISSN":"1941-6520, 1941-6067","issue":"1","journalAbbreviation":"ANNALS","language":"en","page":"633-714","source":"DOI.org (Crossref)","title":"The Corporate Headquarters in the Contemporary Corporation: Advancing a Multimarket Firm Perspective","title-short":"The Corporate Headquarters in the Contemporary Corporation","volume":"9","author":[{"family":"Menz","given":"Markus"},{"family":"Kunisch","given":"Sven"},{"family":"Collis","given":"David J."}],"issued":{"date-parts":[["2015",1]]}}}],"schema":"https://github.com/citation-style-language/schema/raw/master/csl-citation.json"} </w:instrText>
      </w:r>
      <w:r w:rsidRPr="00134507">
        <w:rPr>
          <w:rFonts w:ascii="Times New Roman" w:hAnsi="Times New Roman" w:cs="Times New Roman"/>
          <w:sz w:val="24"/>
          <w:szCs w:val="24"/>
          <w:lang w:val="en-US"/>
        </w:rPr>
        <w:fldChar w:fldCharType="separate"/>
      </w:r>
      <w:r w:rsidRPr="00134507">
        <w:rPr>
          <w:rFonts w:ascii="Times New Roman" w:hAnsi="Times New Roman" w:cs="Times New Roman"/>
          <w:noProof/>
          <w:sz w:val="24"/>
          <w:szCs w:val="24"/>
          <w:lang w:val="en-US"/>
        </w:rPr>
        <w:t>(Menz et al., 2015)</w:t>
      </w:r>
      <w:r w:rsidRPr="00134507">
        <w:rPr>
          <w:rFonts w:ascii="Times New Roman" w:hAnsi="Times New Roman" w:cs="Times New Roman"/>
          <w:sz w:val="24"/>
          <w:szCs w:val="24"/>
          <w:lang w:val="en-US"/>
        </w:rPr>
        <w:fldChar w:fldCharType="end"/>
      </w:r>
      <w:r w:rsidRPr="0013450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 contemporary context, diversified digital businesses, characterized by digital platform firms, are juxtaposed with the conglomerates studied in management literature. </w:t>
      </w:r>
      <w:r w:rsidR="000C416B" w:rsidRPr="000C416B">
        <w:rPr>
          <w:rFonts w:ascii="Times New Roman" w:hAnsi="Times New Roman" w:cs="Times New Roman"/>
          <w:sz w:val="24"/>
          <w:szCs w:val="28"/>
          <w:lang w:val="en-US"/>
        </w:rPr>
        <w:t>Digital platform firms are differentiated from traditional, non-</w:t>
      </w:r>
      <w:r w:rsidR="006B1608">
        <w:rPr>
          <w:rFonts w:ascii="Times New Roman" w:hAnsi="Times New Roman" w:cs="Times New Roman"/>
          <w:sz w:val="24"/>
          <w:szCs w:val="28"/>
          <w:lang w:val="en-US"/>
        </w:rPr>
        <w:t xml:space="preserve">platform </w:t>
      </w:r>
      <w:r w:rsidR="000C416B" w:rsidRPr="000C416B">
        <w:rPr>
          <w:rFonts w:ascii="Times New Roman" w:hAnsi="Times New Roman" w:cs="Times New Roman"/>
          <w:sz w:val="24"/>
          <w:szCs w:val="28"/>
          <w:lang w:val="en-US"/>
        </w:rPr>
        <w:t>firms by organizational characteristics</w:t>
      </w:r>
      <w:r w:rsidR="00D93DCE">
        <w:rPr>
          <w:rFonts w:ascii="Times New Roman" w:hAnsi="Times New Roman" w:cs="Times New Roman"/>
          <w:sz w:val="24"/>
          <w:szCs w:val="28"/>
          <w:lang w:val="en-US"/>
        </w:rPr>
        <w:t xml:space="preserve"> </w:t>
      </w:r>
      <w:r w:rsidR="006B1608">
        <w:rPr>
          <w:rFonts w:ascii="Times New Roman" w:hAnsi="Times New Roman" w:cs="Times New Roman"/>
          <w:sz w:val="24"/>
          <w:szCs w:val="28"/>
          <w:lang w:val="en-US"/>
        </w:rPr>
        <w:t>revolving around</w:t>
      </w:r>
      <w:r w:rsidR="00D93DCE">
        <w:rPr>
          <w:rFonts w:ascii="Times New Roman" w:hAnsi="Times New Roman" w:cs="Times New Roman"/>
          <w:sz w:val="24"/>
          <w:szCs w:val="28"/>
          <w:lang w:val="en-US"/>
        </w:rPr>
        <w:t xml:space="preserve"> three key aspects:</w:t>
      </w:r>
    </w:p>
    <w:p w14:paraId="59FFFC7F" w14:textId="4D5A1267" w:rsidR="00F81DB5" w:rsidRPr="00F81DB5" w:rsidRDefault="00F81DB5" w:rsidP="0031156A">
      <w:pPr>
        <w:spacing w:before="240" w:line="276" w:lineRule="auto"/>
        <w:jc w:val="both"/>
        <w:rPr>
          <w:rFonts w:ascii="Times New Roman" w:hAnsi="Times New Roman" w:cs="Times New Roman"/>
          <w:i/>
          <w:iCs/>
          <w:sz w:val="24"/>
          <w:szCs w:val="28"/>
          <w:lang w:val="en-US"/>
        </w:rPr>
      </w:pPr>
      <w:r w:rsidRPr="00F81DB5">
        <w:rPr>
          <w:rFonts w:ascii="Times New Roman" w:hAnsi="Times New Roman" w:cs="Times New Roman"/>
          <w:i/>
          <w:iCs/>
          <w:sz w:val="24"/>
          <w:szCs w:val="28"/>
          <w:lang w:val="en-US"/>
        </w:rPr>
        <w:t xml:space="preserve">Value </w:t>
      </w:r>
      <w:r>
        <w:rPr>
          <w:rFonts w:ascii="Times New Roman" w:hAnsi="Times New Roman" w:cs="Times New Roman"/>
          <w:i/>
          <w:iCs/>
          <w:sz w:val="24"/>
          <w:szCs w:val="28"/>
          <w:lang w:val="en-US"/>
        </w:rPr>
        <w:t>C</w:t>
      </w:r>
      <w:r w:rsidRPr="00F81DB5">
        <w:rPr>
          <w:rFonts w:ascii="Times New Roman" w:hAnsi="Times New Roman" w:cs="Times New Roman"/>
          <w:i/>
          <w:iCs/>
          <w:sz w:val="24"/>
          <w:szCs w:val="28"/>
          <w:lang w:val="en-US"/>
        </w:rPr>
        <w:t>reation</w:t>
      </w:r>
      <w:r>
        <w:rPr>
          <w:rFonts w:ascii="Times New Roman" w:hAnsi="Times New Roman" w:cs="Times New Roman"/>
          <w:i/>
          <w:iCs/>
          <w:sz w:val="24"/>
          <w:szCs w:val="28"/>
          <w:lang w:val="en-US"/>
        </w:rPr>
        <w:t xml:space="preserve"> </w:t>
      </w:r>
    </w:p>
    <w:p w14:paraId="49BB6FD3" w14:textId="4BFE7C8D" w:rsidR="00FB19C9" w:rsidRPr="00F81DB5" w:rsidRDefault="000C416B" w:rsidP="0031156A">
      <w:pPr>
        <w:spacing w:before="240" w:line="276" w:lineRule="auto"/>
        <w:jc w:val="both"/>
        <w:rPr>
          <w:rFonts w:ascii="Times New Roman" w:hAnsi="Times New Roman" w:cs="Times New Roman"/>
          <w:sz w:val="24"/>
          <w:szCs w:val="24"/>
          <w:lang w:val="en-US"/>
        </w:rPr>
      </w:pPr>
      <w:r w:rsidRPr="000C416B">
        <w:rPr>
          <w:rFonts w:ascii="Times New Roman" w:hAnsi="Times New Roman" w:cs="Times New Roman"/>
          <w:sz w:val="24"/>
          <w:szCs w:val="28"/>
          <w:lang w:val="en-US"/>
        </w:rPr>
        <w:t xml:space="preserve">Platform firms focus on optimization of external interactions instead of mobilization of resources for value creation, within the firm itself </w:t>
      </w:r>
      <w:r w:rsidRPr="000C416B">
        <w:rPr>
          <w:rFonts w:ascii="Times New Roman" w:hAnsi="Times New Roman" w:cs="Times New Roman"/>
          <w:sz w:val="24"/>
          <w:szCs w:val="28"/>
          <w:lang w:val="en-US"/>
        </w:rPr>
        <w:fldChar w:fldCharType="begin"/>
      </w:r>
      <w:r w:rsidR="00CC144E">
        <w:rPr>
          <w:rFonts w:ascii="Times New Roman" w:hAnsi="Times New Roman" w:cs="Times New Roman"/>
          <w:sz w:val="24"/>
          <w:szCs w:val="28"/>
          <w:lang w:val="en-US"/>
        </w:rPr>
        <w:instrText xml:space="preserve"> ADDIN ZOTERO_ITEM CSL_CITATION {"citationID":"NXUNMav2","properties":{"formattedCitation":"(Rietveld &amp; Schilling, 2021)","plainCitation":"(Rietveld &amp; Schilling, 2021)","noteIndex":0},"citationItems":[{"id":1,"uris":["http://zotero.org/users/10957415/items/NYL8YV7X"],"itemData":{"id":1,"type":"article-journal","abstract":"Over the past three decades, platform competition—the competition between firms that facilitate transactions and govern interactions between two or more distinct user groups who are connected via an indirect network—has attracted significant interest from the fields of management and organizations, information systems, economics, and marketing. Despite common interests in research questions, methodologies, and empirical contexts by scholars from across these fields, the literature has developed mostly in isolated fashion. This article offers a systematic and interdisciplinary review of the literature on platform competition by analyzing a sample of 333 articles published between 1985 and 2019. The review contributes by (a) documenting how the literature on platform competition has evolved; (b) outlining four themes of shared scholarly interest, including how network effects generate “winner-takes-all” dynamics that influence strategies, such as pricing and quality; how network externalities and platform strategy interact with corporate-level decisions, such as vertical integration or diversification into complementary goods; how heterogeneity in the platform and its users influences platform dynamics; and how the platform “hub” orchestrates value creation and capture in the overall ecosystem; and (c) highlighting several areas for future research. The review aims to facilitate a broader understanding of the platform competition research that helps to advance our knowledge of how platforms compete to create and capture value.","container-title":"Journal of Management","DOI":"10.1177/0149206320969791","ISSN":"0149-2063, 1557-1211","issue":"6","journalAbbreviation":"Journal of Management","language":"en","page":"1528-1563","source":"DOI.org (Crossref)","title":"Platform Competition: A Systematic and Interdisciplinary Review of the Literature","title-short":"Platform Competition","volume":"47","author":[{"family":"Rietveld","given":"Joost"},{"family":"Schilling","given":"Melissa A."}],"issued":{"date-parts":[["2021",7]]}}}],"schema":"https://github.com/citation-style-language/schema/raw/master/csl-citation.json"} </w:instrText>
      </w:r>
      <w:r w:rsidRPr="000C416B">
        <w:rPr>
          <w:rFonts w:ascii="Times New Roman" w:hAnsi="Times New Roman" w:cs="Times New Roman"/>
          <w:sz w:val="24"/>
          <w:szCs w:val="28"/>
          <w:lang w:val="en-US"/>
        </w:rPr>
        <w:fldChar w:fldCharType="separate"/>
      </w:r>
      <w:r w:rsidRPr="000C416B">
        <w:rPr>
          <w:rFonts w:ascii="Times New Roman" w:hAnsi="Times New Roman" w:cs="Times New Roman"/>
          <w:noProof/>
          <w:sz w:val="24"/>
          <w:szCs w:val="28"/>
          <w:lang w:val="en-US"/>
        </w:rPr>
        <w:t>(Rietveld &amp; Schilling, 2021)</w:t>
      </w:r>
      <w:r w:rsidRPr="000C416B">
        <w:rPr>
          <w:rFonts w:ascii="Times New Roman" w:hAnsi="Times New Roman" w:cs="Times New Roman"/>
          <w:sz w:val="24"/>
          <w:szCs w:val="28"/>
          <w:lang w:val="en-US"/>
        </w:rPr>
        <w:fldChar w:fldCharType="end"/>
      </w:r>
      <w:r w:rsidRPr="000C416B">
        <w:rPr>
          <w:rFonts w:ascii="Times New Roman" w:hAnsi="Times New Roman" w:cs="Times New Roman"/>
          <w:sz w:val="24"/>
          <w:szCs w:val="28"/>
          <w:lang w:val="en-US"/>
        </w:rPr>
        <w:t xml:space="preserve">. As opposed to non-platform firms, </w:t>
      </w:r>
      <w:r w:rsidR="00F81DB5">
        <w:rPr>
          <w:rFonts w:ascii="Times New Roman" w:hAnsi="Times New Roman" w:cs="Times New Roman"/>
          <w:sz w:val="24"/>
          <w:szCs w:val="24"/>
          <w:lang w:val="en-US"/>
        </w:rPr>
        <w:t>p</w:t>
      </w:r>
      <w:r w:rsidR="00F81DB5" w:rsidRPr="00EC4B8D">
        <w:rPr>
          <w:rFonts w:ascii="Times New Roman" w:hAnsi="Times New Roman" w:cs="Times New Roman"/>
          <w:sz w:val="24"/>
          <w:szCs w:val="24"/>
          <w:lang w:val="en-US"/>
        </w:rPr>
        <w:t>latforms tend to generate value when the producers of various goods meet corresponding consumers on the platform, which in turn leads to the creation of new goods and services</w:t>
      </w:r>
      <w:r w:rsidRPr="000C416B">
        <w:rPr>
          <w:rFonts w:ascii="Times New Roman" w:hAnsi="Times New Roman" w:cs="Times New Roman"/>
          <w:sz w:val="24"/>
          <w:szCs w:val="28"/>
          <w:lang w:val="en-US"/>
        </w:rPr>
        <w:t xml:space="preserve"> </w:t>
      </w:r>
      <w:r w:rsidRPr="000C416B">
        <w:rPr>
          <w:rFonts w:ascii="Times New Roman" w:hAnsi="Times New Roman" w:cs="Times New Roman"/>
          <w:sz w:val="24"/>
          <w:szCs w:val="28"/>
          <w:lang w:val="en-US"/>
        </w:rPr>
        <w:fldChar w:fldCharType="begin"/>
      </w:r>
      <w:r w:rsidR="00CC144E">
        <w:rPr>
          <w:rFonts w:ascii="Times New Roman" w:hAnsi="Times New Roman" w:cs="Times New Roman"/>
          <w:sz w:val="24"/>
          <w:szCs w:val="28"/>
          <w:lang w:val="en-US"/>
        </w:rPr>
        <w:instrText xml:space="preserve"> ADDIN ZOTERO_ITEM CSL_CITATION {"citationID":"iEih3Soa","properties":{"formattedCitation":"(Cennamo, 2021)","plainCitation":"(Cennamo, 2021)","noteIndex":0},"citationItems":[{"id":90,"uris":["http://zotero.org/users/10957415/items/XG2N7RVZ"],"itemData":{"id":90,"type":"article-journal","container-title":"Academy of Management Perspectives","ISSN":"1558-9080","issue":"2","journalAbbreviation":"Academy of Management Perspectives","note":"publisher: Academy of Management Briarcliff Manor, NY","page":"265-291","title":"Competing in digital markets: A platform-based perspective","volume":"35","author":[{"family":"Cennamo","given":"Carmelo"}],"issued":{"date-parts":[["2021"]]}}}],"schema":"https://github.com/citation-style-language/schema/raw/master/csl-citation.json"} </w:instrText>
      </w:r>
      <w:r w:rsidRPr="000C416B">
        <w:rPr>
          <w:rFonts w:ascii="Times New Roman" w:hAnsi="Times New Roman" w:cs="Times New Roman"/>
          <w:sz w:val="24"/>
          <w:szCs w:val="28"/>
          <w:lang w:val="en-US"/>
        </w:rPr>
        <w:fldChar w:fldCharType="separate"/>
      </w:r>
      <w:r w:rsidRPr="000C416B">
        <w:rPr>
          <w:rFonts w:ascii="Times New Roman" w:hAnsi="Times New Roman" w:cs="Times New Roman"/>
          <w:noProof/>
          <w:sz w:val="24"/>
          <w:szCs w:val="28"/>
          <w:lang w:val="en-US"/>
        </w:rPr>
        <w:t>(Cennamo, 2021)</w:t>
      </w:r>
      <w:r w:rsidRPr="000C416B">
        <w:rPr>
          <w:rFonts w:ascii="Times New Roman" w:hAnsi="Times New Roman" w:cs="Times New Roman"/>
          <w:sz w:val="24"/>
          <w:szCs w:val="28"/>
          <w:lang w:val="en-US"/>
        </w:rPr>
        <w:fldChar w:fldCharType="end"/>
      </w:r>
      <w:r w:rsidRPr="000C416B">
        <w:rPr>
          <w:rFonts w:ascii="Times New Roman" w:hAnsi="Times New Roman" w:cs="Times New Roman"/>
          <w:sz w:val="24"/>
          <w:szCs w:val="28"/>
          <w:lang w:val="en-US"/>
        </w:rPr>
        <w:t xml:space="preserve">. </w:t>
      </w:r>
      <w:r w:rsidR="00FB19C9" w:rsidRPr="00EC4B8D">
        <w:rPr>
          <w:rFonts w:ascii="Times New Roman" w:hAnsi="Times New Roman" w:cs="Times New Roman"/>
          <w:sz w:val="24"/>
          <w:szCs w:val="24"/>
          <w:lang w:val="en-US"/>
        </w:rPr>
        <w:t xml:space="preserve">Since the focus is on external interaction, platform businesses are liable to dispose variable costs of production. The focus, therefore, moves away from a prescriptive list of processes toward the more amorphous tasks of convincing participants, and the ability to effectively govern </w:t>
      </w:r>
      <w:r w:rsidR="00BB32AB">
        <w:rPr>
          <w:rFonts w:ascii="Times New Roman" w:hAnsi="Times New Roman" w:cs="Times New Roman"/>
          <w:sz w:val="24"/>
          <w:szCs w:val="24"/>
          <w:lang w:val="en-US"/>
        </w:rPr>
        <w:t>a network of stakeholders</w:t>
      </w:r>
      <w:r w:rsidR="00FB19C9" w:rsidRPr="00EC4B8D">
        <w:rPr>
          <w:rFonts w:ascii="Times New Roman" w:hAnsi="Times New Roman" w:cs="Times New Roman"/>
          <w:sz w:val="24"/>
          <w:szCs w:val="24"/>
          <w:lang w:val="en-US"/>
        </w:rPr>
        <w:t xml:space="preserve"> becomes an absolute necessity</w:t>
      </w:r>
      <w:r w:rsidR="00FB19C9">
        <w:rPr>
          <w:rFonts w:ascii="Times New Roman" w:hAnsi="Times New Roman" w:cs="Times New Roman"/>
          <w:sz w:val="24"/>
          <w:szCs w:val="24"/>
          <w:lang w:val="en-US"/>
        </w:rPr>
        <w:t xml:space="preserve"> </w:t>
      </w:r>
      <w:r w:rsidR="00FB19C9">
        <w:rPr>
          <w:rFonts w:ascii="Times New Roman" w:hAnsi="Times New Roman" w:cs="Times New Roman"/>
          <w:sz w:val="24"/>
          <w:szCs w:val="24"/>
          <w:lang w:val="en-US"/>
        </w:rPr>
        <w:fldChar w:fldCharType="begin"/>
      </w:r>
      <w:r w:rsidR="00FB19C9">
        <w:rPr>
          <w:rFonts w:ascii="Times New Roman" w:hAnsi="Times New Roman" w:cs="Times New Roman"/>
          <w:sz w:val="24"/>
          <w:szCs w:val="24"/>
          <w:lang w:val="en-US"/>
        </w:rPr>
        <w:instrText xml:space="preserve"> ADDIN ZOTERO_ITEM CSL_CITATION {"citationID":"0KeSnTsr","properties":{"formattedCitation":"(Chen et al., 2022)","plainCitation":"(Chen et al., 2022)","noteIndex":0},"citationItems":[{"id":24,"uris":["http://zotero.org/users/10957415/items/7W6H5MQ4"],"itemData":{"id":24,"type":"article-journal","abstract":"The burgeoning digital-platforms literature across multiple business disciplines has primarily characterized the platform as a market or network. Although the organizing role of platform owners is well recognized, the literature lacks a coherent approach to understanding organizational governance in the platform context. Drawing on classic organizational governance theories, this paper views digital platforms as a distinct organizational form where the mechanisms of incentive and control routinely take center stage. We systematically review research on digital platforms, categorize specific governance mechanisms related to incentive and control, and map a multitude of idiosyncratic design features studied in prior research onto these mechanisms. We further develop an integrative framework to synthesize the review and to offer novel insights into the interrelations among three building blocks: value, governance, and design. Using this framework as a guide, we discuss specific directions for future research and offer a number of illustrative questions to help advance our knowledge about digital platforms’ governance mechanisms and design features.","container-title":"Journal of Management","DOI":"10.1177/01492063211045023","ISSN":"0149-2063, 1557-1211","issue":"1","journalAbbreviation":"Journal of Management","language":"en","page":"147-184","source":"DOI.org (Crossref)","title":"Governance and Design of Digital Platforms: A Review and Future Research Directions on a Meta-Organization","title-short":"Governance and Design of Digital Platforms","volume":"48","author":[{"family":"Chen","given":"Liang"},{"family":"Tong","given":"Tony W."},{"family":"Tang","given":"Shaoqin"},{"family":"Han","given":"Nianchen"}],"issued":{"date-parts":[["2022",1]]}}}],"schema":"https://github.com/citation-style-language/schema/raw/master/csl-citation.json"} </w:instrText>
      </w:r>
      <w:r w:rsidR="00FB19C9">
        <w:rPr>
          <w:rFonts w:ascii="Times New Roman" w:hAnsi="Times New Roman" w:cs="Times New Roman"/>
          <w:sz w:val="24"/>
          <w:szCs w:val="24"/>
          <w:lang w:val="en-US"/>
        </w:rPr>
        <w:fldChar w:fldCharType="separate"/>
      </w:r>
      <w:r w:rsidR="00FB19C9" w:rsidRPr="005D5782">
        <w:rPr>
          <w:rFonts w:ascii="Times New Roman" w:hAnsi="Times New Roman" w:cs="Times New Roman"/>
          <w:sz w:val="24"/>
        </w:rPr>
        <w:t>(Chen et al., 2022)</w:t>
      </w:r>
      <w:r w:rsidR="00FB19C9">
        <w:rPr>
          <w:rFonts w:ascii="Times New Roman" w:hAnsi="Times New Roman" w:cs="Times New Roman"/>
          <w:sz w:val="24"/>
          <w:szCs w:val="24"/>
          <w:lang w:val="en-US"/>
        </w:rPr>
        <w:fldChar w:fldCharType="end"/>
      </w:r>
      <w:r w:rsidR="00FB19C9" w:rsidRPr="00EC4B8D">
        <w:rPr>
          <w:rFonts w:ascii="Times New Roman" w:hAnsi="Times New Roman" w:cs="Times New Roman"/>
          <w:sz w:val="24"/>
          <w:szCs w:val="24"/>
          <w:lang w:val="en-US"/>
        </w:rPr>
        <w:t>. </w:t>
      </w:r>
    </w:p>
    <w:p w14:paraId="2032EE6C" w14:textId="721FE9D2" w:rsidR="009E679E" w:rsidRPr="009E679E" w:rsidRDefault="00F81DB5" w:rsidP="0031156A">
      <w:pPr>
        <w:spacing w:line="276" w:lineRule="auto"/>
        <w:jc w:val="both"/>
        <w:rPr>
          <w:rFonts w:ascii="Times New Roman" w:hAnsi="Times New Roman" w:cs="Times New Roman"/>
          <w:i/>
          <w:iCs/>
          <w:sz w:val="24"/>
          <w:szCs w:val="28"/>
          <w:lang w:val="en-US"/>
        </w:rPr>
      </w:pPr>
      <w:r w:rsidRPr="009E679E">
        <w:rPr>
          <w:rFonts w:ascii="Times New Roman" w:hAnsi="Times New Roman" w:cs="Times New Roman"/>
          <w:i/>
          <w:iCs/>
          <w:sz w:val="24"/>
          <w:szCs w:val="28"/>
          <w:lang w:val="en-US"/>
        </w:rPr>
        <w:lastRenderedPageBreak/>
        <w:t xml:space="preserve">Value </w:t>
      </w:r>
      <w:r w:rsidR="00C679DF">
        <w:rPr>
          <w:rFonts w:ascii="Times New Roman" w:hAnsi="Times New Roman" w:cs="Times New Roman"/>
          <w:i/>
          <w:iCs/>
          <w:sz w:val="24"/>
          <w:szCs w:val="28"/>
          <w:lang w:val="en-US"/>
        </w:rPr>
        <w:t>Delivery</w:t>
      </w:r>
    </w:p>
    <w:p w14:paraId="537707E2" w14:textId="1C6FD5C2" w:rsidR="00583D5C" w:rsidRPr="00F4689B" w:rsidRDefault="00AA09B9" w:rsidP="0031156A">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Non-platform firms </w:t>
      </w:r>
      <w:r w:rsidR="00F4689B" w:rsidRPr="00EC4B8D">
        <w:rPr>
          <w:rFonts w:ascii="Times New Roman" w:hAnsi="Times New Roman" w:cs="Times New Roman"/>
          <w:sz w:val="24"/>
          <w:szCs w:val="24"/>
          <w:lang w:val="en-US"/>
        </w:rPr>
        <w:t>organize thei</w:t>
      </w:r>
      <w:r w:rsidR="00F4689B">
        <w:rPr>
          <w:rFonts w:ascii="Times New Roman" w:hAnsi="Times New Roman" w:cs="Times New Roman"/>
          <w:sz w:val="24"/>
          <w:szCs w:val="24"/>
          <w:lang w:val="en-US"/>
        </w:rPr>
        <w:t>r capital and assets</w:t>
      </w:r>
      <w:r w:rsidR="00F4689B" w:rsidRPr="00EC4B8D">
        <w:rPr>
          <w:rFonts w:ascii="Times New Roman" w:hAnsi="Times New Roman" w:cs="Times New Roman"/>
          <w:sz w:val="24"/>
          <w:szCs w:val="24"/>
          <w:lang w:val="en-US"/>
        </w:rPr>
        <w:t xml:space="preserve"> to create value by optimizing </w:t>
      </w:r>
      <w:r w:rsidR="00F4689B">
        <w:rPr>
          <w:rFonts w:ascii="Times New Roman" w:hAnsi="Times New Roman" w:cs="Times New Roman"/>
          <w:sz w:val="24"/>
          <w:szCs w:val="24"/>
          <w:lang w:val="en-US"/>
        </w:rPr>
        <w:t>activities along the</w:t>
      </w:r>
      <w:r w:rsidR="00F4689B" w:rsidRPr="00EC4B8D">
        <w:rPr>
          <w:rFonts w:ascii="Times New Roman" w:hAnsi="Times New Roman" w:cs="Times New Roman"/>
          <w:sz w:val="24"/>
          <w:szCs w:val="24"/>
          <w:lang w:val="en-US"/>
        </w:rPr>
        <w:t xml:space="preserve"> value chain, beginning with the sourcing of materials and continuing all the way through the sales and to service of the final product</w:t>
      </w:r>
      <w:r w:rsidR="00FE6B79" w:rsidRPr="00EC4B8D">
        <w:rPr>
          <w:rFonts w:ascii="Times New Roman" w:hAnsi="Times New Roman" w:cs="Times New Roman"/>
          <w:sz w:val="24"/>
          <w:szCs w:val="24"/>
          <w:lang w:val="en-US"/>
        </w:rPr>
        <w:t>. Platform</w:t>
      </w:r>
      <w:r>
        <w:rPr>
          <w:rFonts w:ascii="Times New Roman" w:hAnsi="Times New Roman" w:cs="Times New Roman"/>
          <w:sz w:val="24"/>
          <w:szCs w:val="24"/>
          <w:lang w:val="en-US"/>
        </w:rPr>
        <w:t xml:space="preserve"> firms</w:t>
      </w:r>
      <w:r w:rsidR="00FE6B79" w:rsidRPr="00EC4B8D">
        <w:rPr>
          <w:rFonts w:ascii="Times New Roman" w:hAnsi="Times New Roman" w:cs="Times New Roman"/>
          <w:sz w:val="24"/>
          <w:szCs w:val="24"/>
          <w:lang w:val="en-US"/>
        </w:rPr>
        <w:t xml:space="preserve">, on the other hand, </w:t>
      </w:r>
      <w:r w:rsidR="000C416B" w:rsidRPr="000C416B">
        <w:rPr>
          <w:rFonts w:ascii="Times New Roman" w:hAnsi="Times New Roman" w:cs="Times New Roman"/>
          <w:sz w:val="24"/>
          <w:szCs w:val="28"/>
          <w:lang w:val="en-US"/>
        </w:rPr>
        <w:t xml:space="preserve">do not follow a sequential, linear process for value chain activities and generate value through the iterative, circular process of onboarding participants and creating an ecosystem </w:t>
      </w:r>
      <w:r w:rsidR="000C416B" w:rsidRPr="000C416B">
        <w:rPr>
          <w:rFonts w:ascii="Times New Roman" w:hAnsi="Times New Roman" w:cs="Times New Roman"/>
          <w:sz w:val="24"/>
          <w:szCs w:val="28"/>
          <w:lang w:val="en-US"/>
        </w:rPr>
        <w:fldChar w:fldCharType="begin"/>
      </w:r>
      <w:r w:rsidR="00CC144E">
        <w:rPr>
          <w:rFonts w:ascii="Times New Roman" w:hAnsi="Times New Roman" w:cs="Times New Roman"/>
          <w:sz w:val="24"/>
          <w:szCs w:val="28"/>
          <w:lang w:val="en-US"/>
        </w:rPr>
        <w:instrText xml:space="preserve"> ADDIN ZOTERO_ITEM CSL_CITATION {"citationID":"V5GhOnU7","properties":{"formattedCitation":"(Chen et al., 2022; Gallagher &amp; Park, 2002)","plainCitation":"(Chen et al., 2022; Gallagher &amp; Park, 2002)","noteIndex":0},"citationItems":[{"id":24,"uris":["http://zotero.org/users/10957415/items/7W6H5MQ4"],"itemData":{"id":24,"type":"article-journal","abstract":"The burgeoning digital-platforms literature across multiple business disciplines has primarily characterized the platform as a market or network. Although the organizing role of platform owners is well recognized, the literature lacks a coherent approach to understanding organizational governance in the platform context. Drawing on classic organizational governance theories, this paper views digital platforms as a distinct organizational form where the mechanisms of incentive and control routinely take center stage. We systematically review research on digital platforms, categorize specific governance mechanisms related to incentive and control, and map a multitude of idiosyncratic design features studied in prior research onto these mechanisms. We further develop an integrative framework to synthesize the review and to offer novel insights into the interrelations among three building blocks: value, governance, and design. Using this framework as a guide, we discuss specific directions for future research and offer a number of illustrative questions to help advance our knowledge about digital platforms’ governance mechanisms and design features.","container-title":"Journal of Management","DOI":"10.1177/01492063211045023","ISSN":"0149-2063, 1557-1211","issue":"1","journalAbbreviation":"Journal of Management","language":"en","page":"147-184","source":"DOI.org (Crossref)","title":"Governance and Design of Digital Platforms: A Review and Future Research Directions on a Meta-Organization","title-short":"Governance and Design of Digital Platforms","volume":"48","author":[{"family":"Chen","given":"Liang"},{"family":"Tong","given":"Tony W."},{"family":"Tang","given":"Shaoqin"},{"family":"Han","given":"Nianchen"}],"issued":{"date-parts":[["2022",1]]}}},{"id":37,"uris":["http://zotero.org/users/10957415/items/FHHN7VGD"],"itemData":{"id":37,"type":"article-journal","container-title":"IEEE transactions on engineering management","ISSN":"0018-9391","issue":"1","journalAbbreviation":"IEEE transactions on engineering management","note":"publisher: IEEE","page":"67-82","title":"Innovation and competition in standard-based industries: a historical analysis of the US home video game market","volume":"49","author":[{"family":"Gallagher","given":"Scott"},{"family":"Park","given":"Seung Ho"}],"issued":{"date-parts":[["2002"]]}}}],"schema":"https://github.com/citation-style-language/schema/raw/master/csl-citation.json"} </w:instrText>
      </w:r>
      <w:r w:rsidR="000C416B" w:rsidRPr="000C416B">
        <w:rPr>
          <w:rFonts w:ascii="Times New Roman" w:hAnsi="Times New Roman" w:cs="Times New Roman"/>
          <w:sz w:val="24"/>
          <w:szCs w:val="28"/>
          <w:lang w:val="en-US"/>
        </w:rPr>
        <w:fldChar w:fldCharType="separate"/>
      </w:r>
      <w:r w:rsidR="000C416B" w:rsidRPr="000C416B">
        <w:rPr>
          <w:rFonts w:ascii="Times New Roman" w:hAnsi="Times New Roman" w:cs="Times New Roman"/>
          <w:noProof/>
          <w:sz w:val="24"/>
          <w:szCs w:val="28"/>
          <w:lang w:val="en-US"/>
        </w:rPr>
        <w:t>(Chen et al., 2022; Gallagher &amp; Park, 2002)</w:t>
      </w:r>
      <w:r w:rsidR="000C416B" w:rsidRPr="000C416B">
        <w:rPr>
          <w:rFonts w:ascii="Times New Roman" w:hAnsi="Times New Roman" w:cs="Times New Roman"/>
          <w:sz w:val="24"/>
          <w:szCs w:val="28"/>
          <w:lang w:val="en-US"/>
        </w:rPr>
        <w:fldChar w:fldCharType="end"/>
      </w:r>
      <w:r w:rsidR="000C416B" w:rsidRPr="000C416B">
        <w:rPr>
          <w:rFonts w:ascii="Times New Roman" w:hAnsi="Times New Roman" w:cs="Times New Roman"/>
          <w:sz w:val="24"/>
          <w:szCs w:val="28"/>
          <w:lang w:val="en-US"/>
        </w:rPr>
        <w:t xml:space="preserve">. </w:t>
      </w:r>
      <w:r w:rsidR="00B24F89" w:rsidRPr="00E854A2">
        <w:rPr>
          <w:rFonts w:ascii="Times New Roman" w:hAnsi="Times New Roman" w:cs="Times New Roman"/>
          <w:sz w:val="24"/>
          <w:szCs w:val="24"/>
          <w:lang w:val="en-US"/>
        </w:rPr>
        <w:t xml:space="preserve">The core of platform strategy is the comprehension of the circumstances under which external factors may either add to or remove value from </w:t>
      </w:r>
      <w:r w:rsidR="00A447D8">
        <w:rPr>
          <w:rFonts w:ascii="Times New Roman" w:hAnsi="Times New Roman" w:cs="Times New Roman"/>
          <w:sz w:val="24"/>
          <w:szCs w:val="24"/>
          <w:lang w:val="en-US"/>
        </w:rPr>
        <w:t xml:space="preserve">the networked marketplace that is created through the multisided participation of users </w:t>
      </w:r>
      <w:r w:rsidR="00B24F89">
        <w:rPr>
          <w:rFonts w:ascii="Times New Roman" w:hAnsi="Times New Roman" w:cs="Times New Roman"/>
          <w:sz w:val="24"/>
          <w:szCs w:val="24"/>
          <w:lang w:val="en-US"/>
        </w:rPr>
        <w:fldChar w:fldCharType="begin"/>
      </w:r>
      <w:r w:rsidR="00B24F89">
        <w:rPr>
          <w:rFonts w:ascii="Times New Roman" w:hAnsi="Times New Roman" w:cs="Times New Roman"/>
          <w:sz w:val="24"/>
          <w:szCs w:val="24"/>
          <w:lang w:val="en-US"/>
        </w:rPr>
        <w:instrText xml:space="preserve"> ADDIN ZOTERO_ITEM CSL_CITATION {"citationID":"yqGLSfIe","properties":{"formattedCitation":"(Bonchek &amp; Choudary, 2013)","plainCitation":"(Bonchek &amp; Choudary, 2013)","noteIndex":0},"citationItems":[{"id":96,"uris":["http://zotero.org/users/10957415/items/HU3CZZPU"],"itemData":{"id":96,"type":"article-journal","container-title":"Harvard Business Review","issue":"1-2","journalAbbreviation":"Harvard Business Review","title":"Three elements of a successful platform strategy","volume":"92","author":[{"family":"Bonchek","given":"Mark"},{"family":"Choudary","given":"Sangeet Paul"}],"issued":{"date-parts":[["2013"]]}}}],"schema":"https://github.com/citation-style-language/schema/raw/master/csl-citation.json"} </w:instrText>
      </w:r>
      <w:r w:rsidR="00B24F89">
        <w:rPr>
          <w:rFonts w:ascii="Times New Roman" w:hAnsi="Times New Roman" w:cs="Times New Roman"/>
          <w:sz w:val="24"/>
          <w:szCs w:val="24"/>
          <w:lang w:val="en-US"/>
        </w:rPr>
        <w:fldChar w:fldCharType="separate"/>
      </w:r>
      <w:r w:rsidR="00B24F89" w:rsidRPr="005D5782">
        <w:rPr>
          <w:rFonts w:ascii="Times New Roman" w:hAnsi="Times New Roman" w:cs="Times New Roman"/>
          <w:sz w:val="24"/>
        </w:rPr>
        <w:t>(Bonchek &amp; Choudary, 2013)</w:t>
      </w:r>
      <w:r w:rsidR="00B24F89">
        <w:rPr>
          <w:rFonts w:ascii="Times New Roman" w:hAnsi="Times New Roman" w:cs="Times New Roman"/>
          <w:sz w:val="24"/>
          <w:szCs w:val="24"/>
          <w:lang w:val="en-US"/>
        </w:rPr>
        <w:fldChar w:fldCharType="end"/>
      </w:r>
      <w:r w:rsidR="00B24F89">
        <w:rPr>
          <w:rFonts w:ascii="Times New Roman" w:hAnsi="Times New Roman" w:cs="Times New Roman"/>
          <w:sz w:val="24"/>
          <w:szCs w:val="24"/>
          <w:lang w:val="en-US"/>
        </w:rPr>
        <w:t>.</w:t>
      </w:r>
      <w:r w:rsidR="00A447D8">
        <w:rPr>
          <w:rFonts w:ascii="Times New Roman" w:hAnsi="Times New Roman" w:cs="Times New Roman"/>
          <w:sz w:val="24"/>
          <w:szCs w:val="24"/>
          <w:lang w:val="en-US"/>
        </w:rPr>
        <w:t xml:space="preserve">  </w:t>
      </w:r>
    </w:p>
    <w:p w14:paraId="5472FB0D" w14:textId="3AA2BB2D" w:rsidR="003430F6" w:rsidRPr="003430F6" w:rsidRDefault="003430F6" w:rsidP="0031156A">
      <w:pPr>
        <w:spacing w:line="276" w:lineRule="auto"/>
        <w:jc w:val="both"/>
        <w:rPr>
          <w:rFonts w:ascii="Times New Roman" w:hAnsi="Times New Roman" w:cs="Times New Roman"/>
          <w:i/>
          <w:iCs/>
          <w:sz w:val="24"/>
          <w:szCs w:val="28"/>
          <w:lang w:val="en-US"/>
        </w:rPr>
      </w:pPr>
      <w:r w:rsidRPr="003430F6">
        <w:rPr>
          <w:rFonts w:ascii="Times New Roman" w:hAnsi="Times New Roman" w:cs="Times New Roman"/>
          <w:i/>
          <w:iCs/>
          <w:sz w:val="24"/>
          <w:szCs w:val="28"/>
          <w:lang w:val="en-US"/>
        </w:rPr>
        <w:t>Competitive Dynamics</w:t>
      </w:r>
    </w:p>
    <w:p w14:paraId="33A39958" w14:textId="6A2952BA" w:rsidR="00A14335" w:rsidRPr="009D7A8B" w:rsidRDefault="009D7A8B" w:rsidP="0031156A">
      <w:pPr>
        <w:spacing w:before="240" w:line="276" w:lineRule="auto"/>
        <w:jc w:val="both"/>
        <w:rPr>
          <w:rFonts w:ascii="Times New Roman" w:hAnsi="Times New Roman" w:cs="Times New Roman"/>
          <w:sz w:val="24"/>
          <w:szCs w:val="24"/>
          <w:lang w:val="en-US"/>
        </w:rPr>
      </w:pPr>
      <w:r w:rsidRPr="005631C1">
        <w:rPr>
          <w:rFonts w:ascii="Times New Roman" w:hAnsi="Times New Roman" w:cs="Times New Roman"/>
          <w:sz w:val="24"/>
          <w:szCs w:val="24"/>
          <w:lang w:val="en-US"/>
        </w:rPr>
        <w:t>The competitive forces</w:t>
      </w:r>
      <w:r w:rsidR="001126DF">
        <w:rPr>
          <w:rFonts w:ascii="Times New Roman" w:hAnsi="Times New Roman" w:cs="Times New Roman"/>
          <w:sz w:val="24"/>
          <w:szCs w:val="24"/>
          <w:lang w:val="en-US"/>
        </w:rPr>
        <w:t xml:space="preserve"> </w:t>
      </w:r>
      <w:r w:rsidRPr="005631C1">
        <w:rPr>
          <w:rFonts w:ascii="Times New Roman" w:hAnsi="Times New Roman" w:cs="Times New Roman"/>
          <w:sz w:val="24"/>
          <w:szCs w:val="24"/>
          <w:lang w:val="en-US"/>
        </w:rPr>
        <w:t xml:space="preserve">outlined by Michael Porter </w:t>
      </w:r>
      <w:r w:rsidR="00083ECB">
        <w:rPr>
          <w:rFonts w:ascii="Times New Roman" w:hAnsi="Times New Roman" w:cs="Times New Roman"/>
          <w:sz w:val="24"/>
          <w:szCs w:val="24"/>
          <w:lang w:val="en-US"/>
        </w:rPr>
        <w:t>operate</w:t>
      </w:r>
      <w:r w:rsidRPr="005631C1">
        <w:rPr>
          <w:rFonts w:ascii="Times New Roman" w:hAnsi="Times New Roman" w:cs="Times New Roman"/>
          <w:sz w:val="24"/>
          <w:szCs w:val="24"/>
          <w:lang w:val="en-US"/>
        </w:rPr>
        <w:t xml:space="preserve"> in a different manner</w:t>
      </w:r>
      <w:r w:rsidR="00083ECB">
        <w:rPr>
          <w:rFonts w:ascii="Times New Roman" w:hAnsi="Times New Roman" w:cs="Times New Roman"/>
          <w:sz w:val="24"/>
          <w:szCs w:val="24"/>
          <w:lang w:val="en-US"/>
        </w:rPr>
        <w:t xml:space="preserve"> for platform firms </w:t>
      </w:r>
      <w:r>
        <w:rPr>
          <w:rFonts w:ascii="Times New Roman" w:hAnsi="Times New Roman" w:cs="Times New Roman"/>
          <w:sz w:val="24"/>
          <w:szCs w:val="24"/>
          <w:lang w:val="en-US"/>
        </w:rPr>
        <w:t>since</w:t>
      </w:r>
      <w:r w:rsidRPr="005631C1">
        <w:rPr>
          <w:rFonts w:ascii="Times New Roman" w:hAnsi="Times New Roman" w:cs="Times New Roman"/>
          <w:sz w:val="24"/>
          <w:szCs w:val="24"/>
          <w:lang w:val="en-US"/>
        </w:rPr>
        <w:t xml:space="preserve"> </w:t>
      </w:r>
      <w:r>
        <w:rPr>
          <w:rFonts w:ascii="Times New Roman" w:hAnsi="Times New Roman" w:cs="Times New Roman"/>
          <w:sz w:val="24"/>
          <w:szCs w:val="24"/>
          <w:lang w:val="en-US"/>
        </w:rPr>
        <w:t>n</w:t>
      </w:r>
      <w:r w:rsidRPr="00E854A2">
        <w:rPr>
          <w:rFonts w:ascii="Times New Roman" w:hAnsi="Times New Roman" w:cs="Times New Roman"/>
          <w:sz w:val="24"/>
          <w:szCs w:val="24"/>
          <w:lang w:val="en-US"/>
        </w:rPr>
        <w:t>etwork effects are not considered by the five forces model</w:t>
      </w:r>
      <w:r w:rsidR="00083ECB">
        <w:rPr>
          <w:rFonts w:ascii="Times New Roman" w:hAnsi="Times New Roman" w:cs="Times New Roman"/>
          <w:sz w:val="24"/>
          <w:szCs w:val="24"/>
          <w:lang w:val="en-US"/>
        </w:rPr>
        <w:t xml:space="preserve"> </w:t>
      </w:r>
      <w:r w:rsidR="00083ECB">
        <w:rPr>
          <w:rFonts w:ascii="Times New Roman" w:hAnsi="Times New Roman" w:cs="Times New Roman"/>
          <w:sz w:val="24"/>
          <w:szCs w:val="24"/>
          <w:lang w:val="en-US"/>
        </w:rPr>
        <w:fldChar w:fldCharType="begin"/>
      </w:r>
      <w:r w:rsidR="00CC144E">
        <w:rPr>
          <w:rFonts w:ascii="Times New Roman" w:hAnsi="Times New Roman" w:cs="Times New Roman"/>
          <w:sz w:val="24"/>
          <w:szCs w:val="24"/>
          <w:lang w:val="en-US"/>
        </w:rPr>
        <w:instrText xml:space="preserve"> ADDIN ZOTERO_ITEM CSL_CITATION {"citationID":"qqDW5qAf","properties":{"formattedCitation":"(Porter, 2008)","plainCitation":"(Porter, 2008)","noteIndex":0},"citationItems":[{"id":3496,"uris":["http://zotero.org/users/10957415/items/C3SGGIGZ"],"itemData":{"id":3496,"type":"article-journal","container-title":"Harvard business review","ISSN":"0017-8012","issue":"1","journalAbbreviation":"Harvard business review","page":"78","title":"The five competitive forces that shape strategy","volume":"86","author":[{"family":"Porter","given":"Michael E"}],"issued":{"date-parts":[["2008"]]}}}],"schema":"https://github.com/citation-style-language/schema/raw/master/csl-citation.json"} </w:instrText>
      </w:r>
      <w:r w:rsidR="00083ECB">
        <w:rPr>
          <w:rFonts w:ascii="Times New Roman" w:hAnsi="Times New Roman" w:cs="Times New Roman"/>
          <w:sz w:val="24"/>
          <w:szCs w:val="24"/>
          <w:lang w:val="en-US"/>
        </w:rPr>
        <w:fldChar w:fldCharType="separate"/>
      </w:r>
      <w:r w:rsidR="00CC144E">
        <w:rPr>
          <w:rFonts w:ascii="Times New Roman" w:hAnsi="Times New Roman" w:cs="Times New Roman"/>
          <w:noProof/>
          <w:sz w:val="24"/>
          <w:szCs w:val="24"/>
          <w:lang w:val="en-US"/>
        </w:rPr>
        <w:t>(Porter, 2008)</w:t>
      </w:r>
      <w:r w:rsidR="00083ECB">
        <w:rPr>
          <w:rFonts w:ascii="Times New Roman" w:hAnsi="Times New Roman" w:cs="Times New Roman"/>
          <w:sz w:val="24"/>
          <w:szCs w:val="24"/>
          <w:lang w:val="en-US"/>
        </w:rPr>
        <w:fldChar w:fldCharType="end"/>
      </w:r>
      <w:r w:rsidRPr="00E854A2">
        <w:rPr>
          <w:rFonts w:ascii="Times New Roman" w:hAnsi="Times New Roman" w:cs="Times New Roman"/>
          <w:sz w:val="24"/>
          <w:szCs w:val="24"/>
          <w:lang w:val="en-US"/>
        </w:rPr>
        <w:t>.</w:t>
      </w:r>
      <w:r>
        <w:rPr>
          <w:rFonts w:ascii="Times New Roman" w:hAnsi="Times New Roman" w:cs="Times New Roman"/>
          <w:sz w:val="24"/>
          <w:szCs w:val="24"/>
          <w:lang w:val="en-US"/>
        </w:rPr>
        <w:t xml:space="preserve"> According to</w:t>
      </w:r>
      <w:r w:rsidRPr="00E854A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Porter’s model, </w:t>
      </w:r>
      <w:r w:rsidRPr="00E854A2">
        <w:rPr>
          <w:rFonts w:ascii="Times New Roman" w:hAnsi="Times New Roman" w:cs="Times New Roman"/>
          <w:sz w:val="24"/>
          <w:szCs w:val="24"/>
          <w:lang w:val="en-US"/>
        </w:rPr>
        <w:t xml:space="preserve">external forces </w:t>
      </w:r>
      <w:r>
        <w:rPr>
          <w:rFonts w:ascii="Times New Roman" w:hAnsi="Times New Roman" w:cs="Times New Roman"/>
          <w:sz w:val="24"/>
          <w:szCs w:val="24"/>
          <w:lang w:val="en-US"/>
        </w:rPr>
        <w:t>have a reductive effect</w:t>
      </w:r>
      <w:r w:rsidRPr="00E854A2">
        <w:rPr>
          <w:rFonts w:ascii="Times New Roman" w:hAnsi="Times New Roman" w:cs="Times New Roman"/>
          <w:sz w:val="24"/>
          <w:szCs w:val="24"/>
          <w:lang w:val="en-US"/>
        </w:rPr>
        <w:t>, which means that they take value away from a company, and as a result, it argues for the construction of barriers against them. However</w:t>
      </w:r>
      <w:r>
        <w:rPr>
          <w:rFonts w:ascii="Times New Roman" w:hAnsi="Times New Roman" w:cs="Times New Roman"/>
          <w:sz w:val="24"/>
          <w:szCs w:val="24"/>
          <w:lang w:val="en-US"/>
        </w:rPr>
        <w:t>, in the case of multisided platform</w:t>
      </w:r>
      <w:r w:rsidR="008065BA">
        <w:rPr>
          <w:rFonts w:ascii="Times New Roman" w:hAnsi="Times New Roman" w:cs="Times New Roman"/>
          <w:sz w:val="24"/>
          <w:szCs w:val="24"/>
          <w:lang w:val="en-US"/>
        </w:rPr>
        <w:t xml:space="preserve"> firm</w:t>
      </w:r>
      <w:r>
        <w:rPr>
          <w:rFonts w:ascii="Times New Roman" w:hAnsi="Times New Roman" w:cs="Times New Roman"/>
          <w:sz w:val="24"/>
          <w:szCs w:val="24"/>
          <w:lang w:val="en-US"/>
        </w:rPr>
        <w:t xml:space="preserve">s, </w:t>
      </w:r>
      <w:r w:rsidRPr="00E854A2">
        <w:rPr>
          <w:rFonts w:ascii="Times New Roman" w:hAnsi="Times New Roman" w:cs="Times New Roman"/>
          <w:sz w:val="24"/>
          <w:szCs w:val="24"/>
          <w:lang w:val="en-US"/>
        </w:rPr>
        <w:t xml:space="preserve">external forces can sometimes be value-enhancing. Therefore, </w:t>
      </w:r>
      <w:r>
        <w:rPr>
          <w:rFonts w:ascii="Times New Roman" w:hAnsi="Times New Roman" w:cs="Times New Roman"/>
          <w:sz w:val="24"/>
          <w:szCs w:val="24"/>
          <w:lang w:val="en-US"/>
        </w:rPr>
        <w:t>buyer power and supplier power</w:t>
      </w:r>
      <w:r w:rsidRPr="00E854A2">
        <w:rPr>
          <w:rFonts w:ascii="Times New Roman" w:hAnsi="Times New Roman" w:cs="Times New Roman"/>
          <w:sz w:val="24"/>
          <w:szCs w:val="24"/>
          <w:lang w:val="en-US"/>
        </w:rPr>
        <w:t xml:space="preserve">, which </w:t>
      </w:r>
      <w:r>
        <w:rPr>
          <w:rFonts w:ascii="Times New Roman" w:hAnsi="Times New Roman" w:cs="Times New Roman"/>
          <w:sz w:val="24"/>
          <w:szCs w:val="24"/>
          <w:lang w:val="en-US"/>
        </w:rPr>
        <w:t>are</w:t>
      </w:r>
      <w:r w:rsidRPr="00E854A2">
        <w:rPr>
          <w:rFonts w:ascii="Times New Roman" w:hAnsi="Times New Roman" w:cs="Times New Roman"/>
          <w:sz w:val="24"/>
          <w:szCs w:val="24"/>
          <w:lang w:val="en-US"/>
        </w:rPr>
        <w:t xml:space="preserve"> seen as a threat in a world based on the supply side, may be viewed on platforms as an asset instead. </w:t>
      </w:r>
      <w:r w:rsidR="00B24F89" w:rsidRPr="008E7484">
        <w:rPr>
          <w:rFonts w:ascii="Times New Roman" w:hAnsi="Times New Roman" w:cs="Times New Roman"/>
          <w:sz w:val="24"/>
          <w:szCs w:val="24"/>
          <w:lang w:val="en-US"/>
        </w:rPr>
        <w:t>Scale economies operate on the demand side rather than the supply side</w:t>
      </w:r>
      <w:r w:rsidR="00B24F89">
        <w:rPr>
          <w:rFonts w:ascii="Times New Roman" w:hAnsi="Times New Roman" w:cs="Times New Roman"/>
          <w:sz w:val="24"/>
          <w:szCs w:val="24"/>
          <w:lang w:val="en-US"/>
        </w:rPr>
        <w:t xml:space="preserve">. </w:t>
      </w:r>
      <w:r>
        <w:rPr>
          <w:rFonts w:ascii="Times New Roman" w:hAnsi="Times New Roman" w:cs="Times New Roman"/>
          <w:sz w:val="24"/>
          <w:szCs w:val="24"/>
          <w:lang w:val="en-US"/>
        </w:rPr>
        <w:t>Further, b</w:t>
      </w:r>
      <w:r w:rsidRPr="008E7484">
        <w:rPr>
          <w:rFonts w:ascii="Times New Roman" w:hAnsi="Times New Roman" w:cs="Times New Roman"/>
          <w:sz w:val="24"/>
          <w:szCs w:val="24"/>
          <w:lang w:val="en-US"/>
        </w:rPr>
        <w:t>oundaries of platform firms are relatively more fluid and flexible than non-platform businesses</w:t>
      </w:r>
      <w:r w:rsidR="00B24F89">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{"citationID":"JDXB3OvN","properties":{"formattedCitation":"(Van Alstyne et al., 2016)","plainCitation":"(Van Alstyne et al., 2016)","noteIndex":0},"citationItems":[{"id":43,"uris":["http://zotero.org/users/10957415/items/CPJEGM7M"],"itemData":{"id":43,"type":"article-journal","container-title":"Harvard business review","issue":"4","journalAbbreviation":"Harvard business review","page":"54-62","title":"Pipelines, platforms, and the new rules of strategy","volume":"94","author":[{"family":"Van Alstyne","given":"Marshall W"},{"family":"Parker","given":"Geoffrey G"},{"family":"Choudary","given":"Sangeet Paul"}],"issued":{"date-parts":[["2016"]]}}}],"schema":"https://github.com/citation-style-language/schema/raw/master/csl-citation.json"} </w:instrText>
      </w:r>
      <w:r>
        <w:rPr>
          <w:rFonts w:ascii="Times New Roman" w:hAnsi="Times New Roman" w:cs="Times New Roman"/>
          <w:sz w:val="24"/>
          <w:szCs w:val="24"/>
          <w:lang w:val="en-US"/>
        </w:rPr>
        <w:fldChar w:fldCharType="separate"/>
      </w:r>
      <w:r w:rsidRPr="008E7484">
        <w:rPr>
          <w:rFonts w:ascii="Times New Roman" w:hAnsi="Times New Roman" w:cs="Times New Roman"/>
          <w:sz w:val="24"/>
        </w:rPr>
        <w:t>(Van Alstyne et al., 2016)</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7B48752B" w14:textId="1C26AAAB" w:rsidR="005758A4" w:rsidRPr="005758A4" w:rsidRDefault="005758A4" w:rsidP="0031156A">
      <w:pPr>
        <w:spacing w:before="240" w:line="276" w:lineRule="auto"/>
        <w:jc w:val="both"/>
        <w:rPr>
          <w:rFonts w:ascii="Times New Roman" w:hAnsi="Times New Roman" w:cs="Times New Roman"/>
          <w:sz w:val="24"/>
          <w:szCs w:val="24"/>
          <w:lang w:val="en-US"/>
        </w:rPr>
      </w:pPr>
      <w:r w:rsidRPr="000C416B">
        <w:rPr>
          <w:rFonts w:ascii="Times New Roman" w:hAnsi="Times New Roman" w:cs="Times New Roman"/>
          <w:sz w:val="24"/>
          <w:szCs w:val="28"/>
          <w:lang w:val="en-US"/>
        </w:rPr>
        <w:t xml:space="preserve">Convergence of industries tends to be more likely where platform-based firms are active, facilitated further by lack of law enforcement and absence of antitrust legislation globally. Since market boundaries are fluid and user demand can span several markets, platforms have a presence in multiple markets rather than operating in just one. </w:t>
      </w:r>
      <w:r w:rsidRPr="008E7484">
        <w:rPr>
          <w:rFonts w:ascii="Times New Roman" w:hAnsi="Times New Roman" w:cs="Times New Roman"/>
          <w:sz w:val="24"/>
          <w:szCs w:val="24"/>
          <w:lang w:val="en-US"/>
        </w:rPr>
        <w:t xml:space="preserve">This in turn </w:t>
      </w:r>
      <w:r>
        <w:rPr>
          <w:rFonts w:ascii="Times New Roman" w:hAnsi="Times New Roman" w:cs="Times New Roman"/>
          <w:sz w:val="24"/>
          <w:szCs w:val="24"/>
          <w:lang w:val="en-US"/>
        </w:rPr>
        <w:t>potentially</w:t>
      </w:r>
      <w:r w:rsidRPr="008E7484">
        <w:rPr>
          <w:rFonts w:ascii="Times New Roman" w:hAnsi="Times New Roman" w:cs="Times New Roman"/>
          <w:sz w:val="24"/>
          <w:szCs w:val="24"/>
          <w:lang w:val="en-US"/>
        </w:rPr>
        <w:t xml:space="preserve"> lead</w:t>
      </w:r>
      <w:r>
        <w:rPr>
          <w:rFonts w:ascii="Times New Roman" w:hAnsi="Times New Roman" w:cs="Times New Roman"/>
          <w:sz w:val="24"/>
          <w:szCs w:val="24"/>
          <w:lang w:val="en-US"/>
        </w:rPr>
        <w:t>s</w:t>
      </w:r>
      <w:r w:rsidRPr="008E7484">
        <w:rPr>
          <w:rFonts w:ascii="Times New Roman" w:hAnsi="Times New Roman" w:cs="Times New Roman"/>
          <w:sz w:val="24"/>
          <w:szCs w:val="24"/>
          <w:lang w:val="en-US"/>
        </w:rPr>
        <w:t xml:space="preserve"> to greater value maximization and meeting increasingly diverse consumer demands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{"citationID":"MiK82Esf","properties":{"formattedCitation":"(Teece et al., 2022)","plainCitation":"(Teece et al., 2022)","noteIndex":0},"citationItems":[{"id":94,"uris":["http://zotero.org/users/10957415/items/CBZ6RZI5"],"itemData":{"id":94,"type":"article-journal","container-title":"California Management Review","ISSN":"0008-1256","issue":"4","journalAbbreviation":"California Management Review","note":"publisher: SAGE Publications Sage CA: Los Angeles, CA","page":"5-19","title":"Managing Multi-Sided Platforms: Platform Origins and Go-to-Market Strategy","volume":"64","author":[{"family":"Teece","given":"David J"},{"family":"Pundziene","given":"Asta"},{"family":"Heaton","given":"Sohvi"},{"family":"Vadi","given":"Maaja"}],"issued":{"date-parts":[["2022"]]}}}],"schema":"https://github.com/citation-style-language/schema/raw/master/csl-citation.json"} </w:instrText>
      </w:r>
      <w:r>
        <w:rPr>
          <w:rFonts w:ascii="Times New Roman" w:hAnsi="Times New Roman" w:cs="Times New Roman"/>
          <w:sz w:val="24"/>
          <w:szCs w:val="24"/>
          <w:lang w:val="en-US"/>
        </w:rPr>
        <w:fldChar w:fldCharType="separate"/>
      </w:r>
      <w:r w:rsidRPr="005D5782">
        <w:rPr>
          <w:rFonts w:ascii="Times New Roman" w:hAnsi="Times New Roman" w:cs="Times New Roman"/>
          <w:sz w:val="24"/>
        </w:rPr>
        <w:t>(Teece et al., 2022)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0C416B">
        <w:rPr>
          <w:rFonts w:ascii="Times New Roman" w:hAnsi="Times New Roman" w:cs="Times New Roman"/>
          <w:sz w:val="24"/>
          <w:szCs w:val="28"/>
          <w:lang w:val="en-US"/>
        </w:rPr>
        <w:t xml:space="preserve">Due to these distinctions, expansion to different markets and industries is beneficial for platform firms </w:t>
      </w:r>
      <w:r w:rsidRPr="000C416B">
        <w:rPr>
          <w:rFonts w:ascii="Times New Roman" w:hAnsi="Times New Roman" w:cs="Times New Roman"/>
          <w:sz w:val="24"/>
          <w:szCs w:val="28"/>
          <w:lang w:val="en-US"/>
        </w:rPr>
        <w:fldChar w:fldCharType="begin"/>
      </w:r>
      <w:r w:rsidR="00CC144E">
        <w:rPr>
          <w:rFonts w:ascii="Times New Roman" w:hAnsi="Times New Roman" w:cs="Times New Roman"/>
          <w:sz w:val="24"/>
          <w:szCs w:val="28"/>
          <w:lang w:val="en-US"/>
        </w:rPr>
        <w:instrText xml:space="preserve"> ADDIN ZOTERO_ITEM CSL_CITATION {"citationID":"SgOGbqbu","properties":{"formattedCitation":"(Park et al., 2021)","plainCitation":"(Park et al., 2021)","noteIndex":0},"citationItems":[{"id":46,"uris":["http://zotero.org/users/10957415/items/LJHIXCQW"],"itemData":{"id":46,"type":"article-journal","container-title":"Academy of Management Proceedings","DOI":"10.5465/AMBPP.2021.253","ISSN":"0065-0668, 2151-6561","issue":"1","journalAbbreviation":"Proceedings","language":"en","page":"14835","source":"DOI.org (Crossref)","title":"Merger and Acquisition Strategies of Platform vs. Non-Platform Firms","volume":"2021","author":[{"family":"Park","given":"Namgyoo K."},{"family":"Ko","given":"Christina Yourim"},{"family":"Kim","given":"Jayoung"},{"family":"Kim","given":"Hyunsoo"}],"issued":{"date-parts":[["2021",8]]}}}],"schema":"https://github.com/citation-style-language/schema/raw/master/csl-citation.json"} </w:instrText>
      </w:r>
      <w:r w:rsidRPr="000C416B">
        <w:rPr>
          <w:rFonts w:ascii="Times New Roman" w:hAnsi="Times New Roman" w:cs="Times New Roman"/>
          <w:sz w:val="24"/>
          <w:szCs w:val="28"/>
          <w:lang w:val="en-US"/>
        </w:rPr>
        <w:fldChar w:fldCharType="separate"/>
      </w:r>
      <w:r w:rsidRPr="000C416B">
        <w:rPr>
          <w:rFonts w:ascii="Times New Roman" w:hAnsi="Times New Roman" w:cs="Times New Roman"/>
          <w:noProof/>
          <w:sz w:val="24"/>
          <w:szCs w:val="28"/>
          <w:lang w:val="en-US"/>
        </w:rPr>
        <w:t>(Park et al., 2021)</w:t>
      </w:r>
      <w:r w:rsidRPr="000C416B">
        <w:rPr>
          <w:rFonts w:ascii="Times New Roman" w:hAnsi="Times New Roman" w:cs="Times New Roman"/>
          <w:sz w:val="24"/>
          <w:szCs w:val="28"/>
          <w:lang w:val="en-US"/>
        </w:rPr>
        <w:fldChar w:fldCharType="end"/>
      </w:r>
      <w:r w:rsidRPr="000C416B">
        <w:rPr>
          <w:rFonts w:ascii="Times New Roman" w:hAnsi="Times New Roman" w:cs="Times New Roman"/>
          <w:sz w:val="24"/>
          <w:szCs w:val="28"/>
          <w:lang w:val="en-US"/>
        </w:rPr>
        <w:t xml:space="preserve">.  </w:t>
      </w:r>
    </w:p>
    <w:p w14:paraId="1FECFA3E" w14:textId="08314C76" w:rsidR="00C27162" w:rsidRDefault="00C27162" w:rsidP="0031156A">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Literature on mergers and acquisitions has shown that acquisitions tend to have a positive impact of relatedness of acquiring and acquired firm on the </w:t>
      </w:r>
      <w:r w:rsidR="00674978">
        <w:rPr>
          <w:rFonts w:ascii="Times New Roman" w:hAnsi="Times New Roman" w:cs="Times New Roman"/>
          <w:sz w:val="24"/>
          <w:szCs w:val="24"/>
          <w:lang w:val="en-US"/>
        </w:rPr>
        <w:t xml:space="preserve">firm </w:t>
      </w:r>
      <w:r>
        <w:rPr>
          <w:rFonts w:ascii="Times New Roman" w:hAnsi="Times New Roman" w:cs="Times New Roman"/>
          <w:sz w:val="24"/>
          <w:szCs w:val="24"/>
          <w:lang w:val="en-US"/>
        </w:rPr>
        <w:t xml:space="preserve">performance </w:t>
      </w:r>
      <w:r w:rsidR="00674978">
        <w:rPr>
          <w:rFonts w:ascii="Times New Roman" w:hAnsi="Times New Roman" w:cs="Times New Roman"/>
          <w:sz w:val="24"/>
          <w:szCs w:val="24"/>
          <w:lang w:val="en-US"/>
        </w:rPr>
        <w:t xml:space="preserve">post completion of the acquisition for the acquiring firm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{"citationID":"XudHIlwp","properties":{"formattedCitation":"(Capron et al., 1998; Tuch &amp; O\\uc0\\u8217{}Sullivan, 2007)","plainCitation":"(Capron et al., 1998; Tuch &amp; O’Sullivan, 2007)","noteIndex":0},"citationItems":[{"id":41,"uris":["http://zotero.org/users/10957415/items/864ASHPY"],"itemData":{"id":41,"type":"article-journal","container-title":"Strategic management journal","ISSN":"0143-2095","issue":"7","journalAbbreviation":"Strategic management journal","note":"publisher: Wiley Online Library","page":"631-661","title":"Resource redeployment following horizontal acquisitions in Europe and North America, 1988–1992","volume":"19","author":[{"family":"Capron","given":"Laurence"},{"family":"Dussauge","given":"Pierre"},{"family":"Mitchell","given":"Will"}],"issued":{"date-parts":[["1998"]]}}},{"id":38,"uris":["http://zotero.org/users/10957415/items/EVMJ7X74"],"itemData":{"id":38,"type":"article-journal","container-title":"International journal of management reviews","ISSN":"1460-8545","issue":"2","journalAbbreviation":"International journal of management reviews","note":"publisher: Wiley Online Library","page":"141-170","title":"The impact of acquisitions on firm performance: A review of the evidence","volume":"9","author":[{"family":"Tuch","given":"Christian"},{"family":"O'Sullivan","given":"Noel"}],"issued":{"date-parts":[["2007"]]}}}],"schema":"https://github.com/citation-style-language/schema/raw/master/csl-citation.json"} </w:instrText>
      </w:r>
      <w:r>
        <w:rPr>
          <w:rFonts w:ascii="Times New Roman" w:hAnsi="Times New Roman" w:cs="Times New Roman"/>
          <w:sz w:val="24"/>
          <w:szCs w:val="24"/>
          <w:lang w:val="en-US"/>
        </w:rPr>
        <w:fldChar w:fldCharType="separate"/>
      </w:r>
      <w:r w:rsidRPr="00BC1709">
        <w:rPr>
          <w:rFonts w:ascii="Times New Roman" w:hAnsi="Times New Roman" w:cs="Times New Roman"/>
          <w:sz w:val="24"/>
          <w:szCs w:val="24"/>
        </w:rPr>
        <w:t>(Capron et al., 1998; Tuch &amp; O’Sullivan, 2007)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Further, empirical studies over the years have shown that acquisition will either have neutral or negative effect on performance of the acquiring firm. However, we argue that acquisitions will have a positive impact and relatedness will have a negative effect on performance. While for non-platform businesses, acquisition of unrelated businesses has implications for catering to new consumer groups and developing new competencies to cater to the same, </w:t>
      </w:r>
      <w:r w:rsidRPr="00C27162">
        <w:rPr>
          <w:rFonts w:ascii="Times New Roman" w:hAnsi="Times New Roman" w:cs="Times New Roman"/>
          <w:sz w:val="24"/>
          <w:szCs w:val="24"/>
          <w:lang w:val="en-US"/>
        </w:rPr>
        <w:t>for platform businesses the relationship changes because acquiring unrelated businesses is driven by demands of existing installed user base in those particular markets where their need is not being met by the platform</w:t>
      </w:r>
      <w:r w:rsidR="0070598E">
        <w:rPr>
          <w:rFonts w:ascii="Times New Roman" w:hAnsi="Times New Roman" w:cs="Times New Roman"/>
          <w:sz w:val="24"/>
          <w:szCs w:val="24"/>
          <w:lang w:val="en-US"/>
        </w:rPr>
        <w:t xml:space="preserve"> firm</w:t>
      </w:r>
      <w:r w:rsidRPr="00C27162">
        <w:rPr>
          <w:rFonts w:ascii="Times New Roman" w:hAnsi="Times New Roman" w:cs="Times New Roman"/>
          <w:sz w:val="24"/>
          <w:szCs w:val="24"/>
          <w:lang w:val="en-US"/>
        </w:rPr>
        <w:t>. So, platform acquisition of unrelated diversification would not entail association with a new user base and would instead help to better serve the diverse needs of the installed consumer base of the platform.</w:t>
      </w:r>
      <w:r>
        <w:rPr>
          <w:rFonts w:ascii="Times New Roman" w:hAnsi="Times New Roman" w:cs="Times New Roman"/>
          <w:sz w:val="24"/>
          <w:szCs w:val="24"/>
          <w:lang w:val="en-US"/>
        </w:rPr>
        <w:t xml:space="preserve"> As the platform becomes capable of meeting </w:t>
      </w:r>
      <w:r>
        <w:rPr>
          <w:rFonts w:ascii="Times New Roman" w:hAnsi="Times New Roman" w:cs="Times New Roman"/>
          <w:sz w:val="24"/>
          <w:szCs w:val="24"/>
          <w:lang w:val="en-US"/>
        </w:rPr>
        <w:lastRenderedPageBreak/>
        <w:t>consumer demands in a greater capacity, it will lead to positive network effects on the demand side and draw more demand-side users to the platform. This will help bring more participants on board on the supply-side of the platform, who in turn will contribute resources and competencies. Thus, by engaging in unrelated diversification, the platform business will be able to gain more diverse competencies while catering to the existing installed user base and enable expansion of the user base on the demand- and supply-side</w:t>
      </w:r>
      <w:r w:rsidR="00C7644A">
        <w:rPr>
          <w:rFonts w:ascii="Times New Roman" w:hAnsi="Times New Roman" w:cs="Times New Roman"/>
          <w:sz w:val="24"/>
          <w:szCs w:val="24"/>
          <w:lang w:val="en-US"/>
        </w:rPr>
        <w:t>s</w:t>
      </w:r>
      <w:r>
        <w:rPr>
          <w:rFonts w:ascii="Times New Roman" w:hAnsi="Times New Roman" w:cs="Times New Roman"/>
          <w:sz w:val="24"/>
          <w:szCs w:val="24"/>
          <w:lang w:val="en-US"/>
        </w:rPr>
        <w:t xml:space="preserve"> through positively reinforcing network effects. Therefore, we hypothesize that: </w:t>
      </w:r>
    </w:p>
    <w:p w14:paraId="6148CE80" w14:textId="77777777" w:rsidR="00C27162" w:rsidRPr="005C5B55" w:rsidRDefault="00C27162" w:rsidP="0031156A">
      <w:pPr>
        <w:spacing w:before="240" w:line="276" w:lineRule="auto"/>
        <w:ind w:firstLine="720"/>
        <w:jc w:val="both"/>
        <w:rPr>
          <w:rFonts w:ascii="Times New Roman" w:hAnsi="Times New Roman" w:cs="Times New Roman"/>
          <w:i/>
          <w:iCs/>
          <w:sz w:val="24"/>
          <w:szCs w:val="24"/>
          <w:lang w:val="en-US"/>
        </w:rPr>
      </w:pPr>
      <w:r w:rsidRPr="005C5B55">
        <w:rPr>
          <w:rFonts w:ascii="Times New Roman" w:hAnsi="Times New Roman" w:cs="Times New Roman"/>
          <w:i/>
          <w:iCs/>
          <w:sz w:val="24"/>
          <w:szCs w:val="24"/>
          <w:lang w:val="en-US"/>
        </w:rPr>
        <w:t>H1: Number of acquisitions will positively affect the post-acquisition performance of the acquiring firm</w:t>
      </w:r>
    </w:p>
    <w:p w14:paraId="4126E442" w14:textId="76B19AA6" w:rsidR="00C27162" w:rsidRDefault="00C27162" w:rsidP="0031156A">
      <w:pPr>
        <w:spacing w:before="240" w:line="276" w:lineRule="auto"/>
        <w:ind w:firstLine="720"/>
        <w:jc w:val="both"/>
        <w:rPr>
          <w:rFonts w:ascii="Times New Roman" w:hAnsi="Times New Roman" w:cs="Times New Roman"/>
          <w:i/>
          <w:iCs/>
          <w:sz w:val="24"/>
          <w:szCs w:val="24"/>
          <w:lang w:val="en-US"/>
        </w:rPr>
      </w:pPr>
      <w:r w:rsidRPr="005C5B55">
        <w:rPr>
          <w:rFonts w:ascii="Times New Roman" w:hAnsi="Times New Roman" w:cs="Times New Roman"/>
          <w:i/>
          <w:iCs/>
          <w:sz w:val="24"/>
          <w:szCs w:val="24"/>
          <w:lang w:val="en-US"/>
        </w:rPr>
        <w:t xml:space="preserve">H2: Relatedness of acquisitions will </w:t>
      </w:r>
      <w:r>
        <w:rPr>
          <w:rFonts w:ascii="Times New Roman" w:hAnsi="Times New Roman" w:cs="Times New Roman"/>
          <w:i/>
          <w:iCs/>
          <w:sz w:val="24"/>
          <w:szCs w:val="24"/>
          <w:lang w:val="en-US"/>
        </w:rPr>
        <w:t>be negatively associated with</w:t>
      </w:r>
      <w:r w:rsidRPr="005C5B55">
        <w:rPr>
          <w:rFonts w:ascii="Times New Roman" w:hAnsi="Times New Roman" w:cs="Times New Roman"/>
          <w:i/>
          <w:iCs/>
          <w:sz w:val="24"/>
          <w:szCs w:val="24"/>
          <w:lang w:val="en-US"/>
        </w:rPr>
        <w:t xml:space="preserve"> </w:t>
      </w:r>
      <w:r w:rsidR="001D77E5">
        <w:rPr>
          <w:rFonts w:ascii="Times New Roman" w:hAnsi="Times New Roman" w:cs="Times New Roman"/>
          <w:i/>
          <w:iCs/>
          <w:sz w:val="24"/>
          <w:szCs w:val="24"/>
          <w:lang w:val="en-US"/>
        </w:rPr>
        <w:t xml:space="preserve">the </w:t>
      </w:r>
      <w:r w:rsidRPr="005C5B55">
        <w:rPr>
          <w:rFonts w:ascii="Times New Roman" w:hAnsi="Times New Roman" w:cs="Times New Roman"/>
          <w:i/>
          <w:iCs/>
          <w:sz w:val="24"/>
          <w:szCs w:val="24"/>
          <w:lang w:val="en-US"/>
        </w:rPr>
        <w:t>post-acquisition firm performance of the acquiring firm</w:t>
      </w:r>
    </w:p>
    <w:p w14:paraId="4112184E" w14:textId="39A748E5" w:rsidR="00540A98" w:rsidRDefault="0031156A" w:rsidP="00540A98">
      <w:pPr>
        <w:spacing w:before="240" w:after="0" w:line="276" w:lineRule="auto"/>
        <w:jc w:val="both"/>
        <w:rPr>
          <w:rFonts w:ascii="Times New Roman" w:hAnsi="Times New Roman" w:cs="Times New Roman"/>
          <w:sz w:val="24"/>
          <w:szCs w:val="24"/>
        </w:rPr>
      </w:pPr>
      <w:r w:rsidRPr="00146EE7">
        <w:rPr>
          <w:rFonts w:ascii="Times New Roman" w:hAnsi="Times New Roman" w:cs="Times New Roman"/>
          <w:sz w:val="24"/>
          <w:szCs w:val="24"/>
        </w:rPr>
        <w:t xml:space="preserve">Several studies have examined the impact of acquisitions on innovation performance. </w:t>
      </w:r>
      <w:r w:rsidR="00F55068">
        <w:rPr>
          <w:rFonts w:ascii="Times New Roman" w:hAnsi="Times New Roman" w:cs="Times New Roman"/>
          <w:sz w:val="24"/>
          <w:szCs w:val="24"/>
        </w:rPr>
        <w:t>Theories at the firm level indicate that innovativeness depends on the increment in the firm’s base of knowledge, which in turn can be increased via external acquisitio</w:t>
      </w:r>
      <w:r w:rsidR="00F55068" w:rsidRPr="001C5086">
        <w:rPr>
          <w:rFonts w:ascii="Times New Roman" w:hAnsi="Times New Roman" w:cs="Times New Roman"/>
          <w:sz w:val="24"/>
          <w:szCs w:val="24"/>
        </w:rPr>
        <w:t xml:space="preserve">n </w:t>
      </w:r>
      <w:r w:rsidR="00F55068" w:rsidRPr="001C5086">
        <w:rPr>
          <w:rFonts w:ascii="Times New Roman" w:hAnsi="Times New Roman" w:cs="Times New Roman"/>
          <w:sz w:val="24"/>
          <w:szCs w:val="24"/>
        </w:rPr>
        <w:fldChar w:fldCharType="begin"/>
      </w:r>
      <w:r w:rsidR="00F55068">
        <w:rPr>
          <w:rFonts w:ascii="Times New Roman" w:hAnsi="Times New Roman" w:cs="Times New Roman"/>
          <w:sz w:val="24"/>
          <w:szCs w:val="24"/>
        </w:rPr>
        <w:instrText xml:space="preserve"> ADDIN ZOTERO_ITEM CSL_CITATION {"citationID":"QUMIbvDf","properties":{"formattedCitation":"(Griliches, 1987; R. Henderson &amp; Cockburn, 1996)","plainCitation":"(Griliches, 1987; R. Henderson &amp; Cockburn, 1996)","noteIndex":0},"citationItems":[{"id":45,"uris":["http://zotero.org/users/10957415/items/ZUBWTVDQ"],"itemData":{"id":45,"type":"book","collection-title":"A National Bureau of Economic Research conference report","edition":"2. [print.]","event-place":"Chicago, Ill.","ISBN":"978-0-226-30884-5","language":"eng","number-of-pages":"512","publisher":"University of Chicago Press","publisher-place":"Chicago, Ill.","source":"K10plus ISBN","title":"R &amp; D, patents, and productivity","editor":[{"family":"Griliches","given":"Zvi"}],"issued":{"date-parts":[["1987"]]}}},{"id":47,"uris":["http://zotero.org/users/10957415/items/JECGW5JF"],"itemData":{"id":47,"type":"article-journal","journalAbbreviation":"Rand journal of Economics,","title":"Scale, scope and spillovers: the determinants of research productivity in drug discovery","volume":"27(1), 32-59.","author":[{"literal":"R. Henderson"},{"family":"Cockburn","given":"L."}],"issued":{"date-parts":[["1996"]]}}}],"schema":"https://github.com/citation-style-language/schema/raw/master/csl-citation.json"} </w:instrText>
      </w:r>
      <w:r w:rsidR="00F55068" w:rsidRPr="001C5086">
        <w:rPr>
          <w:rFonts w:ascii="Times New Roman" w:hAnsi="Times New Roman" w:cs="Times New Roman"/>
          <w:sz w:val="24"/>
          <w:szCs w:val="24"/>
        </w:rPr>
        <w:fldChar w:fldCharType="separate"/>
      </w:r>
      <w:r w:rsidR="00F55068" w:rsidRPr="001C5086">
        <w:rPr>
          <w:rFonts w:ascii="Times New Roman" w:hAnsi="Times New Roman" w:cs="Times New Roman"/>
          <w:sz w:val="24"/>
          <w:szCs w:val="24"/>
        </w:rPr>
        <w:t>(Griliches, 1987; R. Henderson &amp; Cockburn, 1996)</w:t>
      </w:r>
      <w:r w:rsidR="00F55068" w:rsidRPr="001C5086">
        <w:rPr>
          <w:rFonts w:ascii="Times New Roman" w:hAnsi="Times New Roman" w:cs="Times New Roman"/>
          <w:sz w:val="24"/>
          <w:szCs w:val="24"/>
        </w:rPr>
        <w:fldChar w:fldCharType="end"/>
      </w:r>
      <w:r w:rsidR="00F55068">
        <w:rPr>
          <w:rFonts w:ascii="Times New Roman" w:hAnsi="Times New Roman" w:cs="Times New Roman"/>
          <w:sz w:val="24"/>
          <w:szCs w:val="24"/>
        </w:rPr>
        <w:t xml:space="preserve">. </w:t>
      </w:r>
      <w:r w:rsidR="00CD7168">
        <w:rPr>
          <w:rFonts w:ascii="Times New Roman" w:hAnsi="Times New Roman" w:cs="Times New Roman"/>
          <w:sz w:val="24"/>
          <w:szCs w:val="24"/>
        </w:rPr>
        <w:t xml:space="preserve">In </w:t>
      </w:r>
      <w:r w:rsidR="00CD7168" w:rsidRPr="00146EE7">
        <w:rPr>
          <w:rFonts w:ascii="Times New Roman" w:hAnsi="Times New Roman" w:cs="Times New Roman"/>
          <w:sz w:val="24"/>
          <w:szCs w:val="24"/>
        </w:rPr>
        <w:t>an examination of effect of internal investment in R&amp;D and external knowledge acquisition on the firm’s innovation</w:t>
      </w:r>
      <w:r w:rsidR="00CD7168">
        <w:rPr>
          <w:rFonts w:ascii="Times New Roman" w:hAnsi="Times New Roman" w:cs="Times New Roman"/>
          <w:sz w:val="24"/>
          <w:szCs w:val="24"/>
        </w:rPr>
        <w:t xml:space="preserve">, </w:t>
      </w:r>
      <w:r w:rsidR="00CD7168">
        <w:rPr>
          <w:rFonts w:ascii="Times New Roman" w:hAnsi="Times New Roman" w:cs="Times New Roman"/>
          <w:sz w:val="24"/>
          <w:szCs w:val="24"/>
        </w:rPr>
        <w:fldChar w:fldCharType="begin"/>
      </w:r>
      <w:r w:rsidR="00EF0C1B">
        <w:rPr>
          <w:rFonts w:ascii="Times New Roman" w:hAnsi="Times New Roman" w:cs="Times New Roman"/>
          <w:sz w:val="24"/>
          <w:szCs w:val="24"/>
        </w:rPr>
        <w:instrText xml:space="preserve"> ADDIN ZOTERO_ITEM CSL_CITATION {"citationID":"phJZHlI0","properties":{"formattedCitation":"(Berchicci, 2013)","plainCitation":"(Berchicci, 2013)","dontUpdate":true,"noteIndex":0},"citationItems":[{"id":5005,"uris":["http://zotero.org/users/10957415/items/UECBMUM4"],"itemData":{"id":5005,"type":"article-journal","container-title":"Research Policy","DOI":"10.1016/j.respol.2012.04.017","ISSN":"00487333","issue":"1","journalAbbreviation":"Research Policy","language":"en","page":"117-127","source":"DOI.org (Crossref)","title":"Towards an open R&amp;D system: Internal R&amp;D investment, external knowledge acquisition and innovative performance","title-short":"Towards an open R&amp;D system","volume":"42","author":[{"family":"Berchicci","given":"Luca"}],"issued":{"date-parts":[["2013",2]]}}}],"schema":"https://github.com/citation-style-language/schema/raw/master/csl-citation.json"} </w:instrText>
      </w:r>
      <w:r w:rsidR="00CD7168">
        <w:rPr>
          <w:rFonts w:ascii="Times New Roman" w:hAnsi="Times New Roman" w:cs="Times New Roman"/>
          <w:sz w:val="24"/>
          <w:szCs w:val="24"/>
        </w:rPr>
        <w:fldChar w:fldCharType="separate"/>
      </w:r>
      <w:r w:rsidR="00CD7168">
        <w:rPr>
          <w:rFonts w:ascii="Times New Roman" w:hAnsi="Times New Roman" w:cs="Times New Roman"/>
          <w:noProof/>
          <w:sz w:val="24"/>
          <w:szCs w:val="24"/>
        </w:rPr>
        <w:t>Berchicci, (2013)</w:t>
      </w:r>
      <w:r w:rsidR="00CD7168">
        <w:rPr>
          <w:rFonts w:ascii="Times New Roman" w:hAnsi="Times New Roman" w:cs="Times New Roman"/>
          <w:sz w:val="24"/>
          <w:szCs w:val="24"/>
        </w:rPr>
        <w:fldChar w:fldCharType="end"/>
      </w:r>
      <w:r w:rsidR="00CD7168">
        <w:rPr>
          <w:rFonts w:ascii="Times New Roman" w:hAnsi="Times New Roman" w:cs="Times New Roman"/>
          <w:sz w:val="24"/>
          <w:szCs w:val="24"/>
        </w:rPr>
        <w:t xml:space="preserve"> </w:t>
      </w:r>
      <w:r w:rsidR="00CD7168" w:rsidRPr="00146EE7">
        <w:rPr>
          <w:rFonts w:ascii="Times New Roman" w:hAnsi="Times New Roman" w:cs="Times New Roman"/>
          <w:color w:val="000000"/>
          <w:sz w:val="24"/>
          <w:szCs w:val="24"/>
        </w:rPr>
        <w:t xml:space="preserve">noted that knowledge acquisition improves the firm’s innovation up to a threshold, beyond which it has a reducing effect. </w:t>
      </w:r>
      <w:r w:rsidR="00CD7168">
        <w:rPr>
          <w:rFonts w:ascii="Times New Roman" w:hAnsi="Times New Roman" w:cs="Times New Roman"/>
          <w:sz w:val="24"/>
          <w:szCs w:val="24"/>
          <w:lang w:val="en-US"/>
        </w:rPr>
        <w:t>Further,</w:t>
      </w:r>
      <w:r w:rsidR="00A75FF8">
        <w:rPr>
          <w:rFonts w:ascii="Times New Roman" w:hAnsi="Times New Roman" w:cs="Times New Roman"/>
          <w:sz w:val="24"/>
          <w:szCs w:val="24"/>
          <w:lang w:val="en-US"/>
        </w:rPr>
        <w:t xml:space="preserve"> studies on innovation and acquisition have shown that acquisition activity tends to have a positive impact on firm performance after the completion of the acquisition, whereas relatedness has a curvilinear relationship that is negative on both extremes of relatedness and unrelatedness and is positive towards the middle. That is, highly related acquisitions result in similarities which don’t lead to significant increase in innovation, whereas highly unrelated acquisitions incur significant learning costs and deter innovation. </w:t>
      </w:r>
      <w:r w:rsidRPr="00146EE7">
        <w:rPr>
          <w:rFonts w:ascii="Times New Roman" w:hAnsi="Times New Roman" w:cs="Times New Roman"/>
          <w:color w:val="000000"/>
          <w:sz w:val="24"/>
          <w:szCs w:val="24"/>
        </w:rPr>
        <w:t>Extending the relationship between external knowledge acquisition and innovation,</w:t>
      </w:r>
      <w:r w:rsidR="00B212F8">
        <w:rPr>
          <w:rFonts w:ascii="Times New Roman" w:hAnsi="Times New Roman" w:cs="Times New Roman"/>
          <w:color w:val="000000"/>
          <w:sz w:val="24"/>
          <w:szCs w:val="24"/>
        </w:rPr>
        <w:t xml:space="preserve"> </w:t>
      </w:r>
      <w:r w:rsidR="00B212F8">
        <w:rPr>
          <w:rFonts w:ascii="Times New Roman" w:hAnsi="Times New Roman" w:cs="Times New Roman"/>
          <w:color w:val="000000"/>
          <w:sz w:val="24"/>
          <w:szCs w:val="24"/>
        </w:rPr>
        <w:fldChar w:fldCharType="begin"/>
      </w:r>
      <w:r w:rsidR="00EF0C1B">
        <w:rPr>
          <w:rFonts w:ascii="Times New Roman" w:hAnsi="Times New Roman" w:cs="Times New Roman"/>
          <w:color w:val="000000"/>
          <w:sz w:val="24"/>
          <w:szCs w:val="24"/>
        </w:rPr>
        <w:instrText xml:space="preserve"> ADDIN ZOTERO_ITEM CSL_CITATION {"citationID":"gy8XRySR","properties":{"formattedCitation":"(Ferraris et al., 2017)","plainCitation":"(Ferraris et al., 2017)","dontUpdate":true,"noteIndex":0},"citationItems":[{"id":5006,"uris":["http://zotero.org/users/10957415/items/LQVKJXGN"],"itemData":{"id":5006,"type":"article-journal","abstract":"Purpose\n              This paper aims at exploring the effect of knowledge management (KM) practices on the relationship between external research and development (R&amp;D) and innovative performance. The authors argue that the firms which develop and possess superior KM capabilities have the ability to better manage external knowledge and combine it with the internal one.\n            \n            \n              Design/methodology/approach\n              The authors used a sample of 117 European MNC subsidiaries. An OLS regression analysis was carried out to evaluate the moderator effect of KM on the relationship between external R&amp;D and innovative performance.\n            \n            \n              Findings\n              The authors found positive evidences in favor of a moderator effect of KM. This means that subsidiaries with superior KM capabilities are more effective in using external R&amp;D, augmenting the magnitude of their external sources of knowledge and, consequently, improving their innovative performance.\n            \n            \n              Practical implications\n              Managerially speaking, both corporate and subsidiaries’ managers need to understand the relevance of managing knowledge effectively and efficiently at the subsidiary level. Corporate managers need to allocate more resources (both financial and managerial) to the subsidiaries that are active in knowledge transfer and sharing, while subsidiaries managers need to implement practically the KM tools and processes at the subsidiary organizational level to improve subsidiary’s innovative performance.\n            \n            \n              Originality/value\n              This paper contributes mainly to the KM field, highlighting the importance of KM at the subsidiary level, whereas most of previous studies focus on different units of analysis.","container-title":"Journal of Knowledge Management","DOI":"10.1108/JKM-09-2016-0411","ISSN":"1367-3270","issue":"3","journalAbbreviation":"JKM","language":"en","page":"540-552","source":"DOI.org (Crossref)","title":"How MNC’s subsidiaries may improve their innovative performance? The role of external sources and knowledge management capabilities","title-short":"How MNC’s subsidiaries may improve their innovative performance?","volume":"21","author":[{"family":"Ferraris","given":"Alberto"},{"family":"Santoro","given":"Gabriele"},{"family":"Dezi","given":"Luca"}],"issued":{"date-parts":[["2017",5,8]]}}}],"schema":"https://github.com/citation-style-language/schema/raw/master/csl-citation.json"} </w:instrText>
      </w:r>
      <w:r w:rsidR="00B212F8">
        <w:rPr>
          <w:rFonts w:ascii="Times New Roman" w:hAnsi="Times New Roman" w:cs="Times New Roman"/>
          <w:color w:val="000000"/>
          <w:sz w:val="24"/>
          <w:szCs w:val="24"/>
        </w:rPr>
        <w:fldChar w:fldCharType="separate"/>
      </w:r>
      <w:r w:rsidR="00EB21D4">
        <w:rPr>
          <w:rFonts w:ascii="Times New Roman" w:hAnsi="Times New Roman" w:cs="Times New Roman"/>
          <w:noProof/>
          <w:color w:val="000000"/>
          <w:sz w:val="24"/>
          <w:szCs w:val="24"/>
        </w:rPr>
        <w:t>Ferraris et al., (2017)</w:t>
      </w:r>
      <w:r w:rsidR="00B212F8">
        <w:rPr>
          <w:rFonts w:ascii="Times New Roman" w:hAnsi="Times New Roman" w:cs="Times New Roman"/>
          <w:color w:val="000000"/>
          <w:sz w:val="24"/>
          <w:szCs w:val="24"/>
        </w:rPr>
        <w:fldChar w:fldCharType="end"/>
      </w:r>
      <w:r w:rsidR="00EB21D4">
        <w:rPr>
          <w:rFonts w:ascii="Times New Roman" w:hAnsi="Times New Roman" w:cs="Times New Roman"/>
          <w:color w:val="000000"/>
          <w:sz w:val="24"/>
          <w:szCs w:val="24"/>
        </w:rPr>
        <w:t xml:space="preserve"> </w:t>
      </w:r>
      <w:r w:rsidRPr="00146EE7">
        <w:rPr>
          <w:rFonts w:ascii="Times New Roman" w:hAnsi="Times New Roman" w:cs="Times New Roman"/>
          <w:sz w:val="24"/>
          <w:szCs w:val="24"/>
        </w:rPr>
        <w:t>explore the effect of knowledge management. They find that knowledge management capabilities have a moderating effect on the relationship between external R&amp;D and innovation, in that superior knowledge management capabilities allow better management of knowledge acquisitions and their combination with internal R&amp;D, and thereby improve the acquiring firm’s innovative performance. In the longitudinal study of the impact of technological acquisitions on the innovative performance</w:t>
      </w:r>
      <w:r w:rsidR="00AE4B1D">
        <w:rPr>
          <w:rFonts w:ascii="Times New Roman" w:hAnsi="Times New Roman" w:cs="Times New Roman"/>
          <w:sz w:val="24"/>
          <w:szCs w:val="24"/>
        </w:rPr>
        <w:t xml:space="preserve"> </w:t>
      </w:r>
      <w:r w:rsidR="00AE4B1D">
        <w:rPr>
          <w:rFonts w:ascii="Times New Roman" w:hAnsi="Times New Roman" w:cs="Times New Roman"/>
          <w:sz w:val="24"/>
          <w:szCs w:val="24"/>
        </w:rPr>
        <w:fldChar w:fldCharType="begin"/>
      </w:r>
      <w:r w:rsidR="00AE4B1D">
        <w:rPr>
          <w:rFonts w:ascii="Times New Roman" w:hAnsi="Times New Roman" w:cs="Times New Roman"/>
          <w:sz w:val="24"/>
          <w:szCs w:val="24"/>
        </w:rPr>
        <w:instrText xml:space="preserve"> ADDIN ZOTERO_ITEM CSL_CITATION {"citationID":"mBII5X79","properties":{"formattedCitation":"(Ahuja &amp; Katila, 2001)","plainCitation":"(Ahuja &amp; Katila, 2001)","noteIndex":0},"citationItems":[{"id":48,"uris":["http://zotero.org/users/10957415/items/N9UXQRDK"],"itemData":{"id":48,"type":"article-journal","container-title":"Strategic Management Journal","DOI":"10.1002/smj.157","ISSN":"0143-2095, 1097-0266","issue":"3","journalAbbreviation":"Strat. Mgmt. J.","language":"en","page":"197-220","source":"DOI.org (Crossref)","title":"Technological acquisitions and the innovation performance of acquiring firms: a longitudinal study","title-short":"Technological acquisitions and the innovation performance of acquiring firms","volume":"22","author":[{"family":"Ahuja","given":"Gautam"},{"family":"Katila","given":"Riitta"}],"issued":{"date-parts":[["2001",3]]}}}],"schema":"https://github.com/citation-style-language/schema/raw/master/csl-citation.json"} </w:instrText>
      </w:r>
      <w:r w:rsidR="00AE4B1D">
        <w:rPr>
          <w:rFonts w:ascii="Times New Roman" w:hAnsi="Times New Roman" w:cs="Times New Roman"/>
          <w:sz w:val="24"/>
          <w:szCs w:val="24"/>
        </w:rPr>
        <w:fldChar w:fldCharType="separate"/>
      </w:r>
      <w:r w:rsidR="00AE4B1D">
        <w:rPr>
          <w:rFonts w:ascii="Times New Roman" w:hAnsi="Times New Roman" w:cs="Times New Roman"/>
          <w:noProof/>
          <w:sz w:val="24"/>
          <w:szCs w:val="24"/>
        </w:rPr>
        <w:t>(Ahuja &amp; Katila, 2001)</w:t>
      </w:r>
      <w:r w:rsidR="00AE4B1D">
        <w:rPr>
          <w:rFonts w:ascii="Times New Roman" w:hAnsi="Times New Roman" w:cs="Times New Roman"/>
          <w:sz w:val="24"/>
          <w:szCs w:val="24"/>
        </w:rPr>
        <w:fldChar w:fldCharType="end"/>
      </w:r>
      <w:r w:rsidR="00EB21D4">
        <w:rPr>
          <w:rFonts w:ascii="Times New Roman" w:eastAsia="Times New Roman" w:hAnsi="Times New Roman" w:cs="Times New Roman"/>
          <w:sz w:val="24"/>
          <w:szCs w:val="24"/>
        </w:rPr>
        <w:t xml:space="preserve">, </w:t>
      </w:r>
      <w:r w:rsidRPr="00146EE7">
        <w:rPr>
          <w:rFonts w:ascii="Times New Roman" w:hAnsi="Times New Roman" w:cs="Times New Roman"/>
          <w:sz w:val="24"/>
          <w:szCs w:val="24"/>
        </w:rPr>
        <w:t xml:space="preserve">the role of technological versus non technological acquisitions and their link to innovation performance of the acquiring firm is discussed. Further, the study decomposes technological acquisitions to look at how the absolute and relative sizes of the acquiring firm’s knowledge base vis-à-vis the acquired firm and the relatedness of the knowledge bases impacts innovation. The acquiring firm’s knowledge base’s absolute size has a positive effect on innovation, relative size has a negative effect and the relatedness of the two knowledge bases have a curvilinear effect, that is increasing up to a threshold point and decreasing thereafter. Bena and Li’s (2014) study takes a comprehensive view of innovations and merger and acquisition activity to categorize types of firms and their acquisition behaviour based on their patents and R&amp;D expenses. The classification shows that firms that are typically acquirers tend to have significantly large portfolios of patents while their R&amp;D expenses are low. Whereas, firms that are typically </w:t>
      </w:r>
      <w:r w:rsidRPr="00146EE7">
        <w:rPr>
          <w:rFonts w:ascii="Times New Roman" w:hAnsi="Times New Roman" w:cs="Times New Roman"/>
          <w:sz w:val="24"/>
          <w:szCs w:val="24"/>
        </w:rPr>
        <w:lastRenderedPageBreak/>
        <w:t xml:space="preserve">targets for acquisition tend to have considerable R&amp;D expenses but relatively lower patent output </w:t>
      </w:r>
      <w:sdt>
        <w:sdtPr>
          <w:rPr>
            <w:rFonts w:ascii="Times New Roman" w:hAnsi="Times New Roman" w:cs="Times New Roman"/>
            <w:color w:val="000000"/>
            <w:sz w:val="24"/>
            <w:szCs w:val="24"/>
          </w:rPr>
          <w:tag w:val="MENDELEY_CITATION_v3_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"/>
          <w:id w:val="-985087181"/>
          <w:placeholder>
            <w:docPart w:val="6813EBC82A1EB24CB73262429246D8DB"/>
          </w:placeholder>
        </w:sdtPr>
        <w:sdtContent>
          <w:r w:rsidRPr="00146EE7">
            <w:rPr>
              <w:rFonts w:ascii="Times New Roman" w:eastAsia="Times New Roman" w:hAnsi="Times New Roman" w:cs="Times New Roman"/>
              <w:sz w:val="24"/>
              <w:szCs w:val="24"/>
            </w:rPr>
            <w:t>(Bena &amp; Li, 2014)</w:t>
          </w:r>
        </w:sdtContent>
      </w:sdt>
      <w:r w:rsidRPr="00146EE7">
        <w:rPr>
          <w:rFonts w:ascii="Times New Roman" w:hAnsi="Times New Roman" w:cs="Times New Roman"/>
          <w:sz w:val="24"/>
          <w:szCs w:val="24"/>
        </w:rPr>
        <w:t xml:space="preserve">. Further, the study shows that existing linkages to target firms enhance patent output and thereby, the paper provides the key insight that combination of innovation capabilities of the acquiring and acquired firms creates synergies that are key drivers for acquisitions. </w:t>
      </w:r>
    </w:p>
    <w:p w14:paraId="0C0F9710" w14:textId="1679DB00" w:rsidR="00C27162" w:rsidRPr="004B23E1" w:rsidRDefault="00B24F89" w:rsidP="00540A98">
      <w:pPr>
        <w:spacing w:before="240" w:after="0" w:line="276"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Considering the case of platform firms, </w:t>
      </w:r>
      <w:r w:rsidR="00A447D8">
        <w:rPr>
          <w:rFonts w:ascii="Times New Roman" w:hAnsi="Times New Roman" w:cs="Times New Roman"/>
          <w:sz w:val="24"/>
          <w:szCs w:val="24"/>
          <w:lang w:val="en-US"/>
        </w:rPr>
        <w:t xml:space="preserve">innovation </w:t>
      </w:r>
      <w:r w:rsidR="00534310">
        <w:rPr>
          <w:rFonts w:ascii="Times New Roman" w:hAnsi="Times New Roman" w:cs="Times New Roman"/>
          <w:sz w:val="24"/>
          <w:szCs w:val="24"/>
          <w:lang w:val="en-US"/>
        </w:rPr>
        <w:t xml:space="preserve">activity is not limited to the platform owner and is </w:t>
      </w:r>
      <w:r w:rsidR="00C32A43">
        <w:rPr>
          <w:rFonts w:ascii="Times New Roman" w:hAnsi="Times New Roman" w:cs="Times New Roman"/>
          <w:sz w:val="24"/>
          <w:szCs w:val="24"/>
          <w:lang w:val="en-US"/>
        </w:rPr>
        <w:t>also</w:t>
      </w:r>
      <w:r w:rsidR="00534310">
        <w:rPr>
          <w:rFonts w:ascii="Times New Roman" w:hAnsi="Times New Roman" w:cs="Times New Roman"/>
          <w:sz w:val="24"/>
          <w:szCs w:val="24"/>
          <w:lang w:val="en-US"/>
        </w:rPr>
        <w:t xml:space="preserve"> </w:t>
      </w:r>
      <w:r w:rsidR="00AB5D28">
        <w:rPr>
          <w:rFonts w:ascii="Times New Roman" w:hAnsi="Times New Roman" w:cs="Times New Roman"/>
          <w:sz w:val="24"/>
          <w:szCs w:val="24"/>
          <w:lang w:val="en-US"/>
        </w:rPr>
        <w:t>conducted by a distributed network of complementors that generate shared value through innovation for the networked marketplace</w:t>
      </w:r>
      <w:r w:rsidR="000B18D2">
        <w:rPr>
          <w:rFonts w:ascii="Times New Roman" w:hAnsi="Times New Roman" w:cs="Times New Roman"/>
          <w:sz w:val="24"/>
          <w:szCs w:val="24"/>
          <w:lang w:val="en-US"/>
        </w:rPr>
        <w:t>,</w:t>
      </w:r>
      <w:r w:rsidR="00AB5D28">
        <w:rPr>
          <w:rFonts w:ascii="Times New Roman" w:hAnsi="Times New Roman" w:cs="Times New Roman"/>
          <w:sz w:val="24"/>
          <w:szCs w:val="24"/>
          <w:lang w:val="en-US"/>
        </w:rPr>
        <w:t xml:space="preserve"> </w:t>
      </w:r>
      <w:r w:rsidR="00A516CB">
        <w:rPr>
          <w:rFonts w:ascii="Times New Roman" w:hAnsi="Times New Roman" w:cs="Times New Roman"/>
          <w:sz w:val="24"/>
          <w:szCs w:val="24"/>
          <w:lang w:val="en-US"/>
        </w:rPr>
        <w:t>as a whole</w:t>
      </w:r>
      <w:r w:rsidR="000B18D2">
        <w:rPr>
          <w:rFonts w:ascii="Times New Roman" w:hAnsi="Times New Roman" w:cs="Times New Roman"/>
          <w:sz w:val="24"/>
          <w:szCs w:val="24"/>
          <w:lang w:val="en-US"/>
        </w:rPr>
        <w:t>,</w:t>
      </w:r>
      <w:r w:rsidR="00A516CB">
        <w:rPr>
          <w:rFonts w:ascii="Times New Roman" w:hAnsi="Times New Roman" w:cs="Times New Roman"/>
          <w:sz w:val="24"/>
          <w:szCs w:val="24"/>
          <w:lang w:val="en-US"/>
        </w:rPr>
        <w:t xml:space="preserve"> </w:t>
      </w:r>
      <w:r w:rsidR="000B18D2">
        <w:rPr>
          <w:rFonts w:ascii="Times New Roman" w:hAnsi="Times New Roman" w:cs="Times New Roman"/>
          <w:sz w:val="24"/>
          <w:szCs w:val="24"/>
          <w:lang w:val="en-US"/>
        </w:rPr>
        <w:t xml:space="preserve">that is </w:t>
      </w:r>
      <w:r w:rsidR="00AB5D28">
        <w:rPr>
          <w:rFonts w:ascii="Times New Roman" w:hAnsi="Times New Roman" w:cs="Times New Roman"/>
          <w:sz w:val="24"/>
          <w:szCs w:val="24"/>
          <w:lang w:val="en-US"/>
        </w:rPr>
        <w:t>created by the platform firm</w:t>
      </w:r>
      <w:r w:rsidR="00A516CB">
        <w:rPr>
          <w:rFonts w:ascii="Times New Roman" w:hAnsi="Times New Roman" w:cs="Times New Roman"/>
          <w:sz w:val="24"/>
          <w:szCs w:val="24"/>
          <w:lang w:val="en-US"/>
        </w:rPr>
        <w:t xml:space="preserve">. </w:t>
      </w:r>
      <w:r w:rsidR="00AA1C15">
        <w:rPr>
          <w:rFonts w:ascii="Times New Roman" w:hAnsi="Times New Roman" w:cs="Times New Roman"/>
          <w:sz w:val="24"/>
          <w:szCs w:val="24"/>
          <w:lang w:val="en-US"/>
        </w:rPr>
        <w:t xml:space="preserve">That is, </w:t>
      </w:r>
      <w:r w:rsidR="00BF13F2">
        <w:rPr>
          <w:rFonts w:ascii="Times New Roman" w:hAnsi="Times New Roman" w:cs="Times New Roman"/>
          <w:sz w:val="24"/>
          <w:szCs w:val="24"/>
          <w:lang w:val="en-US"/>
        </w:rPr>
        <w:t xml:space="preserve">the </w:t>
      </w:r>
      <w:r w:rsidR="00B64869">
        <w:rPr>
          <w:rFonts w:ascii="Times New Roman" w:hAnsi="Times New Roman" w:cs="Times New Roman"/>
          <w:sz w:val="24"/>
          <w:szCs w:val="24"/>
          <w:lang w:val="en-US"/>
        </w:rPr>
        <w:t xml:space="preserve">knowledge base and in turn the </w:t>
      </w:r>
      <w:r w:rsidR="00BF13F2">
        <w:rPr>
          <w:rFonts w:ascii="Times New Roman" w:hAnsi="Times New Roman" w:cs="Times New Roman"/>
          <w:sz w:val="24"/>
          <w:szCs w:val="24"/>
          <w:lang w:val="en-US"/>
        </w:rPr>
        <w:t>innovation</w:t>
      </w:r>
      <w:r w:rsidR="0067663A">
        <w:rPr>
          <w:rFonts w:ascii="Times New Roman" w:hAnsi="Times New Roman" w:cs="Times New Roman"/>
          <w:sz w:val="24"/>
          <w:szCs w:val="24"/>
          <w:lang w:val="en-US"/>
        </w:rPr>
        <w:t xml:space="preserve"> activity of a </w:t>
      </w:r>
      <w:r w:rsidR="00BF13F2">
        <w:rPr>
          <w:rFonts w:ascii="Times New Roman" w:hAnsi="Times New Roman" w:cs="Times New Roman"/>
          <w:sz w:val="24"/>
          <w:szCs w:val="24"/>
          <w:lang w:val="en-US"/>
        </w:rPr>
        <w:t xml:space="preserve">platform depends on the platform owner as well </w:t>
      </w:r>
      <w:r w:rsidR="0067663A">
        <w:rPr>
          <w:rFonts w:ascii="Times New Roman" w:hAnsi="Times New Roman" w:cs="Times New Roman"/>
          <w:sz w:val="24"/>
          <w:szCs w:val="24"/>
          <w:lang w:val="en-US"/>
        </w:rPr>
        <w:t xml:space="preserve">as </w:t>
      </w:r>
      <w:r w:rsidR="007113BC">
        <w:rPr>
          <w:rFonts w:ascii="Times New Roman" w:hAnsi="Times New Roman" w:cs="Times New Roman"/>
          <w:sz w:val="24"/>
          <w:szCs w:val="24"/>
          <w:lang w:val="en-US"/>
        </w:rPr>
        <w:t xml:space="preserve">the network of </w:t>
      </w:r>
      <w:r w:rsidR="0067663A">
        <w:rPr>
          <w:rFonts w:ascii="Times New Roman" w:hAnsi="Times New Roman" w:cs="Times New Roman"/>
          <w:sz w:val="24"/>
          <w:szCs w:val="24"/>
          <w:lang w:val="en-US"/>
        </w:rPr>
        <w:t>complementors.</w:t>
      </w:r>
      <w:r w:rsidR="00625923">
        <w:rPr>
          <w:rFonts w:ascii="Times New Roman" w:hAnsi="Times New Roman" w:cs="Times New Roman"/>
          <w:sz w:val="24"/>
          <w:szCs w:val="24"/>
          <w:lang w:val="en-US"/>
        </w:rPr>
        <w:t xml:space="preserve"> </w:t>
      </w:r>
      <w:r w:rsidR="000C6194">
        <w:rPr>
          <w:rFonts w:ascii="Times New Roman" w:hAnsi="Times New Roman" w:cs="Times New Roman"/>
          <w:sz w:val="24"/>
          <w:szCs w:val="24"/>
          <w:lang w:val="en-US"/>
        </w:rPr>
        <w:t>A</w:t>
      </w:r>
      <w:r w:rsidR="009B4A76">
        <w:rPr>
          <w:rFonts w:ascii="Times New Roman" w:hAnsi="Times New Roman" w:cs="Times New Roman"/>
          <w:sz w:val="24"/>
          <w:szCs w:val="24"/>
          <w:lang w:val="en-US"/>
        </w:rPr>
        <w:t xml:space="preserve">cquisitions by the platform owner would </w:t>
      </w:r>
      <w:r w:rsidR="00F1612D">
        <w:rPr>
          <w:rFonts w:ascii="Times New Roman" w:hAnsi="Times New Roman" w:cs="Times New Roman"/>
          <w:sz w:val="24"/>
          <w:szCs w:val="24"/>
          <w:lang w:val="en-US"/>
        </w:rPr>
        <w:t xml:space="preserve">create positive signals in the market and </w:t>
      </w:r>
      <w:r w:rsidR="00695BDC">
        <w:rPr>
          <w:rFonts w:ascii="Times New Roman" w:hAnsi="Times New Roman" w:cs="Times New Roman"/>
          <w:sz w:val="24"/>
          <w:szCs w:val="24"/>
          <w:lang w:val="en-US"/>
        </w:rPr>
        <w:t>attract new set</w:t>
      </w:r>
      <w:r w:rsidR="000C6194">
        <w:rPr>
          <w:rFonts w:ascii="Times New Roman" w:hAnsi="Times New Roman" w:cs="Times New Roman"/>
          <w:sz w:val="24"/>
          <w:szCs w:val="24"/>
          <w:lang w:val="en-US"/>
        </w:rPr>
        <w:t>s</w:t>
      </w:r>
      <w:r w:rsidR="00695BDC">
        <w:rPr>
          <w:rFonts w:ascii="Times New Roman" w:hAnsi="Times New Roman" w:cs="Times New Roman"/>
          <w:sz w:val="24"/>
          <w:szCs w:val="24"/>
          <w:lang w:val="en-US"/>
        </w:rPr>
        <w:t xml:space="preserve"> of complementors </w:t>
      </w:r>
      <w:r w:rsidR="000C6194">
        <w:rPr>
          <w:rFonts w:ascii="Times New Roman" w:hAnsi="Times New Roman" w:cs="Times New Roman"/>
          <w:sz w:val="24"/>
          <w:szCs w:val="24"/>
          <w:lang w:val="en-US"/>
        </w:rPr>
        <w:t>to the networked marketplace, according to the business expansion undertaken</w:t>
      </w:r>
      <w:r w:rsidR="00F1612D">
        <w:rPr>
          <w:rFonts w:ascii="Times New Roman" w:hAnsi="Times New Roman" w:cs="Times New Roman"/>
          <w:sz w:val="24"/>
          <w:szCs w:val="24"/>
          <w:lang w:val="en-US"/>
        </w:rPr>
        <w:t xml:space="preserve"> and thereby create positive supply-side network effects </w:t>
      </w:r>
      <w:r w:rsidR="00F1612D">
        <w:rPr>
          <w:rFonts w:ascii="Times New Roman" w:hAnsi="Times New Roman" w:cs="Times New Roman"/>
          <w:sz w:val="24"/>
          <w:szCs w:val="24"/>
          <w:lang w:val="en-US"/>
        </w:rPr>
        <w:fldChar w:fldCharType="begin"/>
      </w:r>
      <w:r w:rsidR="000167F5">
        <w:rPr>
          <w:rFonts w:ascii="Times New Roman" w:hAnsi="Times New Roman" w:cs="Times New Roman"/>
          <w:sz w:val="24"/>
          <w:szCs w:val="24"/>
          <w:lang w:val="en-US"/>
        </w:rPr>
        <w:instrText xml:space="preserve"> ADDIN ZOTERO_ITEM CSL_CITATION {"citationID":"FJV1wzrn","properties":{"formattedCitation":"(Agarwal et al., 2023)","plainCitation":"(Agarwal et al., 2023)","noteIndex":0},"citationItems":[{"id":3615,"uris":["http://zotero.org/users/10957415/items/KSU8YCAD"],"itemData":{"id":3615,"type":"article-journal","abstract":"Research Summary: Platform owners often use endorsements to actively manage complementor firms. We argue that the direct network effects of complementors' products play a central role in the platform management by its owner. We test our predictions using data on the Apple's promotion of apps. We find that apps with network effects are more likely to receive an award. This likelihood increases when the app is introduced by a developer with a larger market share but declines when introduced in a concentrated segment. The likelihood decreases further if the app is introduced in a concentrated segment by a developer that holds a larger market share. Further, we observe that in concentrated segments, the “challenger” developer has a higher likelihood of receiving the award relative to the leader. Managerial Summary: Many products offered through platforms have their own direct network effects. The value of the product for each user grows with the number of other consumers using the product. Many platform owners also actively manage their platforms to ensure platform growth and often use less traditional tools such as product endorsements to achieve this goal. In the context of video games listed in the iOS App Store and the Editors' Choice Awards as a form of product endorsement, we examine the tradeoffs that products with direct network effects (i.e., multiplayer video games) present to the platform owner (Apple). On the one hand, the platform owner may want to promote apps with direct network effects to help them achieve a momentum in terms of user growth. On the other hand, networked apps may become dominant in the segment with negative implications for future growth of the segment and the platform owner's profitability. We find evidence consistent with this tension and find that it critically depends on the complementor strength and market segment concentration. We also observe that in concentrated segments, the “challenger” developer has a higher likelihood of receiving the award relative to the leader. © 2023 The Authors. Strategic Management Journal published by John Wiley &amp; Sons Ltd.","archive":"Scopus","container-title":"Strategic Management Journal","DOI":"10.1002/smj.3487","ISSN":"01432095 (ISSN)","issue":"8","journalAbbreviation":"Strategic Manage J","language":"English","note":"publisher: John Wiley and Sons Ltd","page":"1879-1910","title":"Growing platforms within platforms: How platforms manage the adoption of complementor products in the presence of network effects?","volume":"44","author":[{"family":"Agarwal","given":"S."},{"family":"Miller","given":"C.D."},{"family":"Ganco","given":"M."}],"issued":{"date-parts":[["2023"]]}}}],"schema":"https://github.com/citation-style-language/schema/raw/master/csl-citation.json"} </w:instrText>
      </w:r>
      <w:r w:rsidR="00F1612D">
        <w:rPr>
          <w:rFonts w:ascii="Times New Roman" w:hAnsi="Times New Roman" w:cs="Times New Roman"/>
          <w:sz w:val="24"/>
          <w:szCs w:val="24"/>
          <w:lang w:val="en-US"/>
        </w:rPr>
        <w:fldChar w:fldCharType="separate"/>
      </w:r>
      <w:r w:rsidR="000167F5">
        <w:rPr>
          <w:rFonts w:ascii="Times New Roman" w:hAnsi="Times New Roman" w:cs="Times New Roman"/>
          <w:noProof/>
          <w:sz w:val="24"/>
          <w:szCs w:val="24"/>
          <w:lang w:val="en-US"/>
        </w:rPr>
        <w:t>(Agarwal et al., 2023)</w:t>
      </w:r>
      <w:r w:rsidR="00F1612D">
        <w:rPr>
          <w:rFonts w:ascii="Times New Roman" w:hAnsi="Times New Roman" w:cs="Times New Roman"/>
          <w:sz w:val="24"/>
          <w:szCs w:val="24"/>
          <w:lang w:val="en-US"/>
        </w:rPr>
        <w:fldChar w:fldCharType="end"/>
      </w:r>
      <w:r w:rsidR="000C6194">
        <w:rPr>
          <w:rFonts w:ascii="Times New Roman" w:hAnsi="Times New Roman" w:cs="Times New Roman"/>
          <w:sz w:val="24"/>
          <w:szCs w:val="24"/>
          <w:lang w:val="en-US"/>
        </w:rPr>
        <w:t xml:space="preserve">. </w:t>
      </w:r>
      <w:r w:rsidR="00D81206">
        <w:rPr>
          <w:rFonts w:ascii="Times New Roman" w:hAnsi="Times New Roman" w:cs="Times New Roman"/>
          <w:sz w:val="24"/>
          <w:szCs w:val="24"/>
          <w:lang w:val="en-US"/>
        </w:rPr>
        <w:t>Highly</w:t>
      </w:r>
      <w:r w:rsidR="000C6194">
        <w:rPr>
          <w:rFonts w:ascii="Times New Roman" w:hAnsi="Times New Roman" w:cs="Times New Roman"/>
          <w:sz w:val="24"/>
          <w:szCs w:val="24"/>
          <w:lang w:val="en-US"/>
        </w:rPr>
        <w:t xml:space="preserve"> related acquisitions would not lead to </w:t>
      </w:r>
      <w:r w:rsidR="00D81206">
        <w:rPr>
          <w:rFonts w:ascii="Times New Roman" w:hAnsi="Times New Roman" w:cs="Times New Roman"/>
          <w:sz w:val="24"/>
          <w:szCs w:val="24"/>
          <w:lang w:val="en-US"/>
        </w:rPr>
        <w:t>significant increase in the knowledge base and the innovation output of the platform. However, as the relatedness of acquisitions decreases, new sets of diverse complementors would get added to the platform</w:t>
      </w:r>
      <w:r w:rsidR="00466149">
        <w:rPr>
          <w:rFonts w:ascii="Times New Roman" w:hAnsi="Times New Roman" w:cs="Times New Roman"/>
          <w:sz w:val="24"/>
          <w:szCs w:val="24"/>
          <w:lang w:val="en-US"/>
        </w:rPr>
        <w:t xml:space="preserve"> and thereby increase the breadth and depth of the knowledge base. Further, since the </w:t>
      </w:r>
      <w:r w:rsidR="00C832F3">
        <w:rPr>
          <w:rFonts w:ascii="Times New Roman" w:hAnsi="Times New Roman" w:cs="Times New Roman"/>
          <w:sz w:val="24"/>
          <w:szCs w:val="24"/>
          <w:lang w:val="en-US"/>
        </w:rPr>
        <w:t>innovations would be undertaken by the platform owner as well as the host of diverse complementors joining the platform,</w:t>
      </w:r>
      <w:r w:rsidR="000167F5">
        <w:rPr>
          <w:rFonts w:ascii="Times New Roman" w:hAnsi="Times New Roman" w:cs="Times New Roman"/>
          <w:sz w:val="24"/>
          <w:szCs w:val="24"/>
          <w:lang w:val="en-US"/>
        </w:rPr>
        <w:t xml:space="preserve"> the </w:t>
      </w:r>
      <w:r w:rsidR="00466149">
        <w:rPr>
          <w:rFonts w:ascii="Times New Roman" w:hAnsi="Times New Roman" w:cs="Times New Roman"/>
          <w:sz w:val="24"/>
          <w:szCs w:val="24"/>
          <w:lang w:val="en-US"/>
        </w:rPr>
        <w:t xml:space="preserve">platform owner’s </w:t>
      </w:r>
      <w:r w:rsidR="00C832F3">
        <w:rPr>
          <w:rFonts w:ascii="Times New Roman" w:hAnsi="Times New Roman" w:cs="Times New Roman"/>
          <w:sz w:val="24"/>
          <w:szCs w:val="24"/>
          <w:lang w:val="en-US"/>
        </w:rPr>
        <w:t xml:space="preserve">absorptive capacity and resources available for implementation </w:t>
      </w:r>
      <w:r w:rsidR="000167F5">
        <w:rPr>
          <w:rFonts w:ascii="Times New Roman" w:hAnsi="Times New Roman" w:cs="Times New Roman"/>
          <w:sz w:val="24"/>
          <w:szCs w:val="24"/>
          <w:lang w:val="en-US"/>
        </w:rPr>
        <w:t>would no longer constrain the innovation output, and the innovation output would scale positively with the increase in the platform’s knowledge base. Therefore, w</w:t>
      </w:r>
      <w:r w:rsidR="00C27162">
        <w:rPr>
          <w:rFonts w:ascii="Times New Roman" w:hAnsi="Times New Roman" w:cs="Times New Roman"/>
          <w:sz w:val="24"/>
          <w:szCs w:val="24"/>
          <w:lang w:val="en-US"/>
        </w:rPr>
        <w:t>e argue that the impact of acquisition activity will be positive on innovation due to greater access to knowledge bases and associated capabilities due to positive network effects on both sides of the platform</w:t>
      </w:r>
      <w:r w:rsidR="000167F5">
        <w:rPr>
          <w:rFonts w:ascii="Times New Roman" w:hAnsi="Times New Roman" w:cs="Times New Roman"/>
          <w:sz w:val="24"/>
          <w:szCs w:val="24"/>
          <w:lang w:val="en-US"/>
        </w:rPr>
        <w:t xml:space="preserve"> </w:t>
      </w:r>
      <w:r w:rsidR="00BB2AE0">
        <w:rPr>
          <w:rFonts w:ascii="Times New Roman" w:hAnsi="Times New Roman" w:cs="Times New Roman"/>
          <w:sz w:val="24"/>
          <w:szCs w:val="24"/>
          <w:lang w:val="en-US"/>
        </w:rPr>
        <w:t>and the decreasing relatedness of diversification will positively impact the innovation output</w:t>
      </w:r>
      <w:r w:rsidR="00C27162">
        <w:rPr>
          <w:rFonts w:ascii="Times New Roman" w:hAnsi="Times New Roman" w:cs="Times New Roman"/>
          <w:sz w:val="24"/>
          <w:szCs w:val="24"/>
          <w:lang w:val="en-US"/>
        </w:rPr>
        <w:t xml:space="preserve">. </w:t>
      </w:r>
      <w:r w:rsidR="00BB2AE0">
        <w:rPr>
          <w:rFonts w:ascii="Times New Roman" w:hAnsi="Times New Roman" w:cs="Times New Roman"/>
          <w:sz w:val="24"/>
          <w:szCs w:val="24"/>
          <w:lang w:val="en-US"/>
        </w:rPr>
        <w:t xml:space="preserve">This leads us to </w:t>
      </w:r>
      <w:r w:rsidR="00C27162">
        <w:rPr>
          <w:rFonts w:ascii="Times New Roman" w:hAnsi="Times New Roman" w:cs="Times New Roman"/>
          <w:sz w:val="24"/>
          <w:szCs w:val="24"/>
          <w:lang w:val="en-US"/>
        </w:rPr>
        <w:t>hypothesize that:</w:t>
      </w:r>
    </w:p>
    <w:p w14:paraId="4D23078B" w14:textId="1B39703A" w:rsidR="00C27162" w:rsidRDefault="00C27162" w:rsidP="0031156A">
      <w:pPr>
        <w:spacing w:before="240" w:line="276" w:lineRule="auto"/>
        <w:ind w:firstLine="720"/>
        <w:jc w:val="both"/>
        <w:rPr>
          <w:rFonts w:ascii="Times New Roman" w:hAnsi="Times New Roman" w:cs="Times New Roman"/>
          <w:i/>
          <w:iCs/>
          <w:sz w:val="24"/>
          <w:szCs w:val="24"/>
          <w:lang w:val="en-US"/>
        </w:rPr>
      </w:pPr>
      <w:r w:rsidRPr="005C5B55">
        <w:rPr>
          <w:rFonts w:ascii="Times New Roman" w:hAnsi="Times New Roman" w:cs="Times New Roman"/>
          <w:i/>
          <w:iCs/>
          <w:sz w:val="24"/>
          <w:szCs w:val="24"/>
          <w:lang w:val="en-US"/>
        </w:rPr>
        <w:t>H</w:t>
      </w:r>
      <w:r>
        <w:rPr>
          <w:rFonts w:ascii="Times New Roman" w:hAnsi="Times New Roman" w:cs="Times New Roman"/>
          <w:i/>
          <w:iCs/>
          <w:sz w:val="24"/>
          <w:szCs w:val="24"/>
          <w:lang w:val="en-US"/>
        </w:rPr>
        <w:t>3</w:t>
      </w:r>
      <w:r w:rsidRPr="005C5B55">
        <w:rPr>
          <w:rFonts w:ascii="Times New Roman" w:hAnsi="Times New Roman" w:cs="Times New Roman"/>
          <w:i/>
          <w:iCs/>
          <w:sz w:val="24"/>
          <w:szCs w:val="24"/>
          <w:lang w:val="en-US"/>
        </w:rPr>
        <w:t xml:space="preserve">: Number of acquisitions will positively affect </w:t>
      </w:r>
      <w:r w:rsidR="001D77E5">
        <w:rPr>
          <w:rFonts w:ascii="Times New Roman" w:hAnsi="Times New Roman" w:cs="Times New Roman"/>
          <w:i/>
          <w:iCs/>
          <w:sz w:val="24"/>
          <w:szCs w:val="24"/>
          <w:lang w:val="en-US"/>
        </w:rPr>
        <w:t xml:space="preserve">the </w:t>
      </w:r>
      <w:r>
        <w:rPr>
          <w:rFonts w:ascii="Times New Roman" w:hAnsi="Times New Roman" w:cs="Times New Roman"/>
          <w:i/>
          <w:iCs/>
          <w:sz w:val="24"/>
          <w:szCs w:val="24"/>
          <w:lang w:val="en-US"/>
        </w:rPr>
        <w:t>innovation output</w:t>
      </w:r>
      <w:r w:rsidRPr="005C5B55">
        <w:rPr>
          <w:rFonts w:ascii="Times New Roman" w:hAnsi="Times New Roman" w:cs="Times New Roman"/>
          <w:i/>
          <w:iCs/>
          <w:sz w:val="24"/>
          <w:szCs w:val="24"/>
          <w:lang w:val="en-US"/>
        </w:rPr>
        <w:t xml:space="preserve"> of </w:t>
      </w:r>
      <w:r w:rsidR="001D77E5">
        <w:rPr>
          <w:rFonts w:ascii="Times New Roman" w:hAnsi="Times New Roman" w:cs="Times New Roman"/>
          <w:i/>
          <w:iCs/>
          <w:sz w:val="24"/>
          <w:szCs w:val="24"/>
          <w:lang w:val="en-US"/>
        </w:rPr>
        <w:t xml:space="preserve">the </w:t>
      </w:r>
      <w:r w:rsidRPr="005C5B55">
        <w:rPr>
          <w:rFonts w:ascii="Times New Roman" w:hAnsi="Times New Roman" w:cs="Times New Roman"/>
          <w:i/>
          <w:iCs/>
          <w:sz w:val="24"/>
          <w:szCs w:val="24"/>
          <w:lang w:val="en-US"/>
        </w:rPr>
        <w:t>acquiring firm</w:t>
      </w:r>
    </w:p>
    <w:p w14:paraId="53E54B51" w14:textId="3186AB1E" w:rsidR="00C27162" w:rsidRDefault="00C27162" w:rsidP="0031156A">
      <w:pPr>
        <w:spacing w:before="240" w:line="276"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H4: </w:t>
      </w:r>
      <w:r w:rsidRPr="005C5B55">
        <w:rPr>
          <w:rFonts w:ascii="Times New Roman" w:hAnsi="Times New Roman" w:cs="Times New Roman"/>
          <w:i/>
          <w:iCs/>
          <w:sz w:val="24"/>
          <w:szCs w:val="24"/>
          <w:lang w:val="en-US"/>
        </w:rPr>
        <w:t xml:space="preserve">Relatedness of acquisitions will </w:t>
      </w:r>
      <w:r w:rsidR="00BB2AE0">
        <w:rPr>
          <w:rFonts w:ascii="Times New Roman" w:hAnsi="Times New Roman" w:cs="Times New Roman"/>
          <w:i/>
          <w:iCs/>
          <w:sz w:val="24"/>
          <w:szCs w:val="24"/>
          <w:lang w:val="en-US"/>
        </w:rPr>
        <w:t xml:space="preserve">be negatively associated </w:t>
      </w:r>
      <w:r>
        <w:rPr>
          <w:rFonts w:ascii="Times New Roman" w:hAnsi="Times New Roman" w:cs="Times New Roman"/>
          <w:i/>
          <w:iCs/>
          <w:sz w:val="24"/>
          <w:szCs w:val="24"/>
          <w:lang w:val="en-US"/>
        </w:rPr>
        <w:t xml:space="preserve">with </w:t>
      </w:r>
      <w:r w:rsidR="001D77E5">
        <w:rPr>
          <w:rFonts w:ascii="Times New Roman" w:hAnsi="Times New Roman" w:cs="Times New Roman"/>
          <w:i/>
          <w:iCs/>
          <w:sz w:val="24"/>
          <w:szCs w:val="24"/>
          <w:lang w:val="en-US"/>
        </w:rPr>
        <w:t xml:space="preserve">the </w:t>
      </w:r>
      <w:r>
        <w:rPr>
          <w:rFonts w:ascii="Times New Roman" w:hAnsi="Times New Roman" w:cs="Times New Roman"/>
          <w:i/>
          <w:iCs/>
          <w:sz w:val="24"/>
          <w:szCs w:val="24"/>
          <w:lang w:val="en-US"/>
        </w:rPr>
        <w:t xml:space="preserve">innovation output of </w:t>
      </w:r>
      <w:r w:rsidR="001D77E5">
        <w:rPr>
          <w:rFonts w:ascii="Times New Roman" w:hAnsi="Times New Roman" w:cs="Times New Roman"/>
          <w:i/>
          <w:iCs/>
          <w:sz w:val="24"/>
          <w:szCs w:val="24"/>
          <w:lang w:val="en-US"/>
        </w:rPr>
        <w:t xml:space="preserve">the </w:t>
      </w:r>
      <w:r>
        <w:rPr>
          <w:rFonts w:ascii="Times New Roman" w:hAnsi="Times New Roman" w:cs="Times New Roman"/>
          <w:i/>
          <w:iCs/>
          <w:sz w:val="24"/>
          <w:szCs w:val="24"/>
          <w:lang w:val="en-US"/>
        </w:rPr>
        <w:t>acquiring firm</w:t>
      </w:r>
    </w:p>
    <w:p w14:paraId="16BB25F9" w14:textId="2203CF5C" w:rsidR="00182372" w:rsidRDefault="00E7375B" w:rsidP="0031156A">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Table 1, w</w:t>
      </w:r>
      <w:r w:rsidR="00182372">
        <w:rPr>
          <w:rFonts w:ascii="Times New Roman" w:hAnsi="Times New Roman" w:cs="Times New Roman"/>
          <w:sz w:val="24"/>
          <w:szCs w:val="24"/>
          <w:lang w:val="en-US"/>
        </w:rPr>
        <w:t>e provide a summary of the</w:t>
      </w:r>
      <w:r w:rsidR="00775069">
        <w:rPr>
          <w:rFonts w:ascii="Times New Roman" w:hAnsi="Times New Roman" w:cs="Times New Roman"/>
          <w:sz w:val="24"/>
          <w:szCs w:val="24"/>
          <w:lang w:val="en-US"/>
        </w:rPr>
        <w:t xml:space="preserve"> </w:t>
      </w:r>
      <w:r w:rsidR="00182372">
        <w:rPr>
          <w:rFonts w:ascii="Times New Roman" w:hAnsi="Times New Roman" w:cs="Times New Roman"/>
          <w:sz w:val="24"/>
          <w:szCs w:val="24"/>
          <w:lang w:val="en-US"/>
        </w:rPr>
        <w:t xml:space="preserve">theoretical arguments for the </w:t>
      </w:r>
      <w:r>
        <w:rPr>
          <w:rFonts w:ascii="Times New Roman" w:hAnsi="Times New Roman" w:cs="Times New Roman"/>
          <w:sz w:val="24"/>
          <w:szCs w:val="24"/>
          <w:lang w:val="en-US"/>
        </w:rPr>
        <w:t xml:space="preserve">hypothesized </w:t>
      </w:r>
      <w:r w:rsidR="00182372">
        <w:rPr>
          <w:rFonts w:ascii="Times New Roman" w:hAnsi="Times New Roman" w:cs="Times New Roman"/>
          <w:sz w:val="24"/>
          <w:szCs w:val="24"/>
          <w:lang w:val="en-US"/>
        </w:rPr>
        <w:t xml:space="preserve">relationships </w:t>
      </w:r>
      <w:r>
        <w:rPr>
          <w:rFonts w:ascii="Times New Roman" w:hAnsi="Times New Roman" w:cs="Times New Roman"/>
          <w:sz w:val="24"/>
          <w:szCs w:val="24"/>
          <w:lang w:val="en-US"/>
        </w:rPr>
        <w:t xml:space="preserve">for platform businesses, in comparison with the </w:t>
      </w:r>
      <w:r w:rsidR="00133371">
        <w:rPr>
          <w:rFonts w:ascii="Times New Roman" w:hAnsi="Times New Roman" w:cs="Times New Roman"/>
          <w:sz w:val="24"/>
          <w:szCs w:val="24"/>
          <w:lang w:val="en-US"/>
        </w:rPr>
        <w:t xml:space="preserve">existing arguments for traditional businesses according to </w:t>
      </w:r>
      <w:r w:rsidR="007131FA">
        <w:rPr>
          <w:rFonts w:ascii="Times New Roman" w:hAnsi="Times New Roman" w:cs="Times New Roman"/>
          <w:sz w:val="24"/>
          <w:szCs w:val="24"/>
          <w:lang w:val="en-US"/>
        </w:rPr>
        <w:t xml:space="preserve">parameters for business and corporate strategy for the firms. </w:t>
      </w:r>
      <w:r>
        <w:rPr>
          <w:rFonts w:ascii="Times New Roman" w:hAnsi="Times New Roman" w:cs="Times New Roman"/>
          <w:sz w:val="24"/>
          <w:szCs w:val="24"/>
          <w:lang w:val="en-US"/>
        </w:rPr>
        <w:t xml:space="preserve"> </w:t>
      </w:r>
      <w:r w:rsidR="00182372">
        <w:rPr>
          <w:rFonts w:ascii="Times New Roman" w:hAnsi="Times New Roman" w:cs="Times New Roman"/>
          <w:sz w:val="24"/>
          <w:szCs w:val="24"/>
          <w:lang w:val="en-US"/>
        </w:rPr>
        <w:t xml:space="preserve"> </w:t>
      </w:r>
    </w:p>
    <w:p w14:paraId="704AFDFC" w14:textId="77777777" w:rsidR="00C27162" w:rsidRPr="00E16301" w:rsidRDefault="00C27162" w:rsidP="0031156A">
      <w:pPr>
        <w:pStyle w:val="Heading1"/>
        <w:numPr>
          <w:ilvl w:val="0"/>
          <w:numId w:val="1"/>
        </w:numPr>
        <w:spacing w:after="120" w:line="276" w:lineRule="auto"/>
        <w:rPr>
          <w:rFonts w:ascii="Times New Roman" w:hAnsi="Times New Roman" w:cs="Times New Roman"/>
          <w:color w:val="auto"/>
          <w:sz w:val="28"/>
          <w:szCs w:val="28"/>
          <w:lang w:val="en-US"/>
        </w:rPr>
      </w:pPr>
      <w:r w:rsidRPr="00E16301">
        <w:rPr>
          <w:rFonts w:ascii="Times New Roman" w:hAnsi="Times New Roman" w:cs="Times New Roman"/>
          <w:color w:val="auto"/>
          <w:sz w:val="28"/>
          <w:szCs w:val="28"/>
          <w:lang w:val="en-US"/>
        </w:rPr>
        <w:t>Research Methodology</w:t>
      </w:r>
    </w:p>
    <w:p w14:paraId="07FEA1AA" w14:textId="77777777" w:rsidR="00C27162" w:rsidRPr="007C7D19" w:rsidRDefault="00C27162" w:rsidP="0031156A">
      <w:pPr>
        <w:spacing w:line="276" w:lineRule="auto"/>
        <w:jc w:val="both"/>
        <w:rPr>
          <w:rFonts w:ascii="Times New Roman" w:hAnsi="Times New Roman" w:cs="Times New Roman"/>
          <w:sz w:val="24"/>
          <w:szCs w:val="28"/>
          <w:lang w:val="en-US"/>
        </w:rPr>
      </w:pPr>
      <w:r w:rsidRPr="007C7D19">
        <w:rPr>
          <w:rFonts w:ascii="Times New Roman" w:hAnsi="Times New Roman" w:cs="Times New Roman"/>
          <w:sz w:val="24"/>
          <w:szCs w:val="28"/>
          <w:lang w:val="en-US"/>
        </w:rPr>
        <w:t xml:space="preserve">Data was collected from two databases: SDC Platinum was used to gather the data for Acquisition activity of platforms and Refinitiv was used to gather data for Firm-Level Accounting Data of platforms. Data was gathered for 20 firms designated as platforms basis the classification given by UNCTAD: Digital Economy Report 2019. A time period of 15 years from January, 2004 to December, 2018 was used. Final dataset consisted of panel data of 315 firm-year observations. </w:t>
      </w:r>
    </w:p>
    <w:p w14:paraId="4E8CA6A3" w14:textId="6A3A1B88" w:rsidR="00C27162" w:rsidRPr="008B7741" w:rsidRDefault="00C27162" w:rsidP="0031156A">
      <w:pPr>
        <w:spacing w:line="276" w:lineRule="auto"/>
        <w:jc w:val="both"/>
        <w:rPr>
          <w:rFonts w:ascii="Times New Roman" w:hAnsi="Times New Roman" w:cs="Times New Roman"/>
          <w:sz w:val="24"/>
          <w:szCs w:val="24"/>
          <w:lang w:val="en-US"/>
        </w:rPr>
      </w:pPr>
      <w:r w:rsidRPr="008B7741">
        <w:rPr>
          <w:rFonts w:ascii="Times New Roman" w:hAnsi="Times New Roman" w:cs="Times New Roman"/>
          <w:sz w:val="24"/>
          <w:szCs w:val="24"/>
          <w:lang w:val="en-US"/>
        </w:rPr>
        <w:lastRenderedPageBreak/>
        <w:t xml:space="preserve">The dependent variables for the study were return on assets (ROA), Tobin’s Q, </w:t>
      </w:r>
      <w:r>
        <w:rPr>
          <w:rFonts w:ascii="Times New Roman" w:hAnsi="Times New Roman" w:cs="Times New Roman"/>
          <w:sz w:val="24"/>
          <w:szCs w:val="24"/>
          <w:lang w:val="en-US"/>
        </w:rPr>
        <w:t xml:space="preserve">and </w:t>
      </w:r>
      <w:r w:rsidRPr="008B7741">
        <w:rPr>
          <w:rFonts w:ascii="Times New Roman" w:hAnsi="Times New Roman" w:cs="Times New Roman"/>
          <w:sz w:val="24"/>
          <w:szCs w:val="24"/>
          <w:lang w:val="en-US"/>
        </w:rPr>
        <w:t>Patent</w:t>
      </w:r>
      <w:r>
        <w:rPr>
          <w:rFonts w:ascii="Times New Roman" w:hAnsi="Times New Roman" w:cs="Times New Roman"/>
          <w:sz w:val="24"/>
          <w:szCs w:val="24"/>
          <w:lang w:val="en-US"/>
        </w:rPr>
        <w:t>s</w:t>
      </w:r>
      <w:r w:rsidRPr="008B7741">
        <w:rPr>
          <w:rFonts w:ascii="Times New Roman" w:hAnsi="Times New Roman" w:cs="Times New Roman"/>
          <w:sz w:val="24"/>
          <w:szCs w:val="24"/>
          <w:lang w:val="en-US"/>
        </w:rPr>
        <w:t>. ROA was calculated as the net income divided by total assets for 1 year and 3 years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{"citationID":"HKDtOL03","properties":{"formattedCitation":"(Cording et al., 2010)","plainCitation":"(Cording et al., 2010)","noteIndex":0},"citationItems":[{"id":33,"uris":["http://zotero.org/users/10957415/items/BX5Z5H2V"],"itemData":{"id":33,"type":"article-journal","container-title":"Strategic organization","ISSN":"1476-1270","issue":"1","journalAbbreviation":"Strategic organization","note":"publisher: SAGE Publications Sage UK: London, England","page":"11-41","title":"Measuring theoretically complex constructs: The case of acquisition performance","volume":"8","author":[{"family":"Cording","given":"Margaret"},{"family":"Christmann","given":"Petra"},{"family":"Weigelt","given":"Carmen"}],"issued":{"date-parts":[["2010"]]}}}],"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(Cording et al., 2010)</w:t>
      </w:r>
      <w:r>
        <w:rPr>
          <w:rFonts w:ascii="Times New Roman" w:hAnsi="Times New Roman" w:cs="Times New Roman"/>
          <w:sz w:val="24"/>
          <w:szCs w:val="24"/>
          <w:lang w:val="en-US"/>
        </w:rPr>
        <w:fldChar w:fldCharType="end"/>
      </w:r>
      <w:r w:rsidRPr="008B7741">
        <w:rPr>
          <w:rFonts w:ascii="Times New Roman" w:hAnsi="Times New Roman" w:cs="Times New Roman"/>
          <w:sz w:val="24"/>
          <w:szCs w:val="24"/>
          <w:lang w:val="en-US"/>
        </w:rPr>
        <w:t>. Tobin’s Q was measured as (Market Equity + Total Assets - Book Equity) / Total Assets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{"citationID":"R9nWU2d6","properties":{"formattedCitation":"(Zollo &amp; Meier, 2008)","plainCitation":"(Zollo &amp; Meier, 2008)","noteIndex":0},"citationItems":[{"id":39,"uris":["http://zotero.org/users/10957415/items/4XM6NJXL"],"itemData":{"id":39,"type":"article-journal","container-title":"Academy of Management Perspectives","DOI":"10.5465/amp.2008.34587995","ISSN":"1558-9080, 1943-4529","issue":"3","journalAbbreviation":"AMP","language":"en","page":"55-77","source":"DOI.org (Crossref)","title":"What Is M&amp;A Performance?","volume":"22","author":[{"family":"Zollo","given":"Maurizio"},{"family":"Meier","given":"Degenhard"}],"issued":{"date-parts":[["2008",8]]}}}],"schema":"https://github.com/citation-style-language/schema/raw/master/csl-citation.json"}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(Zollo &amp; Meier, 2008)</w:t>
      </w:r>
      <w:r>
        <w:rPr>
          <w:rFonts w:ascii="Times New Roman" w:hAnsi="Times New Roman" w:cs="Times New Roman"/>
          <w:sz w:val="24"/>
          <w:szCs w:val="24"/>
          <w:lang w:val="en-US"/>
        </w:rPr>
        <w:fldChar w:fldCharType="end"/>
      </w:r>
      <w:r w:rsidRPr="008B7741">
        <w:rPr>
          <w:rFonts w:ascii="Times New Roman" w:hAnsi="Times New Roman" w:cs="Times New Roman"/>
          <w:sz w:val="24"/>
          <w:szCs w:val="24"/>
          <w:lang w:val="en-US"/>
        </w:rPr>
        <w:t>. Patents count issued by the firm was recorded for analysis</w:t>
      </w:r>
      <w:r>
        <w:rPr>
          <w:rFonts w:ascii="Times New Roman" w:hAnsi="Times New Roman" w:cs="Times New Roman"/>
          <w:sz w:val="24"/>
          <w:szCs w:val="24"/>
          <w:lang w:val="en-US"/>
        </w:rPr>
        <w:t xml:space="preserve"> for innovation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{"citationID":"jsdtCmKo","properties":{"formattedCitation":"(Ahuja &amp; Katila, 2001)","plainCitation":"(Ahuja &amp; Katila, 2001)","noteIndex":0},"citationItems":[{"id":48,"uris":["http://zotero.org/users/10957415/items/N9UXQRDK"],"itemData":{"id":48,"type":"article-journal","container-title":"Strategic Management Journal","DOI":"10.1002/smj.157","ISSN":"0143-2095, 1097-0266","issue":"3","journalAbbreviation":"Strat. Mgmt. J.","language":"en","page":"197-220","source":"DOI.org (Crossref)","title":"Technological acquisitions and the innovation performance of acquiring firms: a longitudinal study","title-short":"Technological acquisitions and the innovation performance of acquiring firms","volume":"22","author":[{"family":"Ahuja","given":"Gautam"},{"family":"Katila","given":"Riitta"}],"issued":{"date-parts":[["2001",3]]}}}],"schema":"https://github.com/citation-style-language/schema/raw/master/csl-citation.json"}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(Ahuja &amp; Katila, 2001)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8B7741">
        <w:rPr>
          <w:rFonts w:ascii="Times New Roman" w:hAnsi="Times New Roman" w:cs="Times New Roman"/>
          <w:sz w:val="24"/>
          <w:szCs w:val="24"/>
          <w:lang w:val="en-US"/>
        </w:rPr>
        <w:t xml:space="preserve">The dependent variables were used with a lag of 1 year with respect to </w:t>
      </w:r>
      <w:r w:rsidR="00CA18A0">
        <w:rPr>
          <w:rFonts w:ascii="Times New Roman" w:hAnsi="Times New Roman" w:cs="Times New Roman"/>
          <w:sz w:val="24"/>
          <w:szCs w:val="24"/>
          <w:lang w:val="en-US"/>
        </w:rPr>
        <w:t xml:space="preserve">the </w:t>
      </w:r>
      <w:r w:rsidR="001C5B1D">
        <w:rPr>
          <w:rFonts w:ascii="Times New Roman" w:hAnsi="Times New Roman" w:cs="Times New Roman"/>
          <w:sz w:val="24"/>
          <w:szCs w:val="24"/>
          <w:lang w:val="en-US"/>
        </w:rPr>
        <w:t xml:space="preserve">completed year of </w:t>
      </w:r>
      <w:r w:rsidRPr="008B7741">
        <w:rPr>
          <w:rFonts w:ascii="Times New Roman" w:hAnsi="Times New Roman" w:cs="Times New Roman"/>
          <w:sz w:val="24"/>
          <w:szCs w:val="24"/>
          <w:lang w:val="en-US"/>
        </w:rPr>
        <w:t xml:space="preserve">acquisitions. </w:t>
      </w:r>
    </w:p>
    <w:p w14:paraId="04E197AE" w14:textId="37DB47FA" w:rsidR="00C27162" w:rsidRDefault="00C27162" w:rsidP="0031156A">
      <w:pPr>
        <w:spacing w:line="276" w:lineRule="auto"/>
        <w:jc w:val="both"/>
        <w:rPr>
          <w:rFonts w:ascii="Times New Roman" w:hAnsi="Times New Roman" w:cs="Times New Roman"/>
          <w:sz w:val="24"/>
          <w:szCs w:val="24"/>
          <w:lang w:val="en-US"/>
        </w:rPr>
      </w:pPr>
      <w:r w:rsidRPr="008B7741">
        <w:rPr>
          <w:rFonts w:ascii="Times New Roman" w:hAnsi="Times New Roman" w:cs="Times New Roman"/>
          <w:sz w:val="24"/>
          <w:szCs w:val="24"/>
          <w:lang w:val="en-US"/>
        </w:rPr>
        <w:t>The independent variables used were number of acquisitions, which were count of acquisitions by a given firm in a given year and the relatedness of industries, which was taken as 1 if SIC Code of Acquiring and Acquired firm is same up to first two digits for any of the acquisitions in a given year and otherwise taken as 0</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{"citationID":"ay1b8igK","properties":{"formattedCitation":"(Huang et al., 2017)","plainCitation":"(Huang et al., 2017)","noteIndex":0},"citationItems":[{"id":32,"uris":["http://zotero.org/users/10957415/items/ZL5V8762"],"itemData":{"id":32,"type":"article-journal","container-title":"Strategic Management Journal","ISSN":"0143-2095","issue":"4","journalAbbreviation":"Strategic Management Journal","note":"publisher: Wiley Online Library","page":"972-991","title":"Cross‐border acquisitions and the asymmetric effect of power distance value difference on long‐term post‐acquisition performance","volume":"38","author":[{"family":"Huang","given":"Zhi"},{"family":"Zhu","given":"Hong"},{"family":"Brass","given":"Daniel J"}],"issued":{"date-parts":[["2017"]]}}}],"schema":"https://github.com/citation-style-language/schema/raw/master/csl-citation.json"}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(Huang et al.,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5D84A73B" w14:textId="299F6FAD" w:rsidR="00C27162" w:rsidRDefault="00C27162" w:rsidP="0031156A">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Control variables for the study were taken as firm size, age, geographical location, year of acquisition, where firm size was measured as the natural log of count of employees for innovation analysis and firm size was taken as the natural log of total assets of the firm for performance study. Further, </w:t>
      </w:r>
      <w:r w:rsidRPr="008B7741">
        <w:rPr>
          <w:rFonts w:ascii="Times New Roman" w:hAnsi="Times New Roman" w:cs="Times New Roman"/>
          <w:sz w:val="24"/>
          <w:szCs w:val="24"/>
          <w:lang w:val="en-US"/>
        </w:rPr>
        <w:t>R&amp;D Expenditure</w:t>
      </w:r>
      <w:r>
        <w:rPr>
          <w:rFonts w:ascii="Times New Roman" w:hAnsi="Times New Roman" w:cs="Times New Roman"/>
          <w:sz w:val="24"/>
          <w:szCs w:val="24"/>
          <w:lang w:val="en-US"/>
        </w:rPr>
        <w:t xml:space="preserve"> </w:t>
      </w:r>
      <w:r w:rsidR="001C5B1D">
        <w:rPr>
          <w:rFonts w:ascii="Times New Roman" w:hAnsi="Times New Roman" w:cs="Times New Roman"/>
          <w:sz w:val="24"/>
          <w:szCs w:val="24"/>
          <w:lang w:val="en-US"/>
        </w:rPr>
        <w:t>was also used as</w:t>
      </w:r>
      <w:r>
        <w:rPr>
          <w:rFonts w:ascii="Times New Roman" w:hAnsi="Times New Roman" w:cs="Times New Roman"/>
          <w:sz w:val="24"/>
          <w:szCs w:val="24"/>
          <w:lang w:val="en-US"/>
        </w:rPr>
        <w:t xml:space="preserve"> a control variable </w:t>
      </w:r>
      <w:r w:rsidR="000C3CA3">
        <w:rPr>
          <w:rFonts w:ascii="Times New Roman" w:hAnsi="Times New Roman" w:cs="Times New Roman"/>
          <w:sz w:val="24"/>
          <w:szCs w:val="24"/>
          <w:lang w:val="en-US"/>
        </w:rPr>
        <w:t>for innovation output measurement</w:t>
      </w:r>
      <w:r w:rsidR="001C5B1D">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{"citationID":"658uFwu6","properties":{"formattedCitation":"(Ahuja &amp; Katila, 2001)","plainCitation":"(Ahuja &amp; Katila, 2001)","noteIndex":0},"citationItems":[{"id":48,"uris":["http://zotero.org/users/10957415/items/N9UXQRDK"],"itemData":{"id":48,"type":"article-journal","container-title":"Strategic Management Journal","DOI":"10.1002/smj.157","ISSN":"0143-2095, 1097-0266","issue":"3","journalAbbreviation":"Strat. Mgmt. J.","language":"en","page":"197-220","source":"DOI.org (Crossref)","title":"Technological acquisitions and the innovation performance of acquiring firms: a longitudinal study","title-short":"Technological acquisitions and the innovation performance of acquiring firms","volume":"22","author":[{"family":"Ahuja","given":"Gautam"},{"family":"Katila","given":"Riitta"}],"issued":{"date-parts":[["2001",3]]}}}],"schema":"https://github.com/citation-style-language/schema/raw/master/csl-citation.json"}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(Ahuja &amp; Katila, 2001)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4510650A" w14:textId="55A7D565" w:rsidR="00C27162" w:rsidRPr="007C7D19" w:rsidRDefault="00C27162" w:rsidP="0031156A">
      <w:pPr>
        <w:spacing w:line="276" w:lineRule="auto"/>
        <w:jc w:val="both"/>
        <w:rPr>
          <w:rFonts w:ascii="Times New Roman" w:hAnsi="Times New Roman" w:cs="Times New Roman"/>
          <w:sz w:val="24"/>
          <w:szCs w:val="24"/>
          <w:lang w:val="en-US"/>
        </w:rPr>
      </w:pPr>
      <w:r w:rsidRPr="007C7D19">
        <w:rPr>
          <w:rFonts w:ascii="Times New Roman" w:hAnsi="Times New Roman" w:cs="Times New Roman"/>
          <w:sz w:val="24"/>
          <w:szCs w:val="24"/>
          <w:lang w:val="en-US"/>
        </w:rPr>
        <w:t>Panel with Fixed effect regression</w:t>
      </w:r>
      <w:r>
        <w:rPr>
          <w:rFonts w:ascii="Times New Roman" w:hAnsi="Times New Roman" w:cs="Times New Roman"/>
          <w:sz w:val="24"/>
          <w:szCs w:val="24"/>
          <w:lang w:val="en-US"/>
        </w:rPr>
        <w:t xml:space="preserve"> </w:t>
      </w:r>
      <w:r w:rsidR="000C3CA3">
        <w:rPr>
          <w:rFonts w:ascii="Times New Roman" w:hAnsi="Times New Roman" w:cs="Times New Roman"/>
          <w:sz w:val="24"/>
          <w:szCs w:val="24"/>
          <w:lang w:val="en-US"/>
        </w:rPr>
        <w:t xml:space="preserve">model </w:t>
      </w:r>
      <w:r>
        <w:rPr>
          <w:rFonts w:ascii="Times New Roman" w:hAnsi="Times New Roman" w:cs="Times New Roman"/>
          <w:sz w:val="24"/>
          <w:szCs w:val="24"/>
          <w:lang w:val="en-US"/>
        </w:rPr>
        <w:t>was used for</w:t>
      </w:r>
      <w:r w:rsidR="000C3CA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ROA and with </w:t>
      </w:r>
      <w:r w:rsidR="000C3CA3">
        <w:rPr>
          <w:rFonts w:ascii="Times New Roman" w:hAnsi="Times New Roman" w:cs="Times New Roman"/>
          <w:sz w:val="24"/>
          <w:szCs w:val="24"/>
          <w:lang w:val="en-US"/>
        </w:rPr>
        <w:t>R</w:t>
      </w:r>
      <w:r>
        <w:rPr>
          <w:rFonts w:ascii="Times New Roman" w:hAnsi="Times New Roman" w:cs="Times New Roman"/>
          <w:sz w:val="24"/>
          <w:szCs w:val="24"/>
          <w:lang w:val="en-US"/>
        </w:rPr>
        <w:t xml:space="preserve">andom effects for Tobin’s Q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{"citationID":"xQhuI8XV","properties":{"formattedCitation":"(Certo &amp; Semadeni, 2006; Hsiao, 2007)","plainCitation":"(Certo &amp; Semadeni, 2006; Hsiao, 2007)","noteIndex":0},"citationItems":[{"id":35,"uris":["http://zotero.org/users/10957415/items/6QS43TXF"],"itemData":{"id":35,"type":"article-journal","container-title":"Journal of Management","ISSN":"0149-2063","issue":"3","journalAbbreviation":"Journal of Management","note":"publisher: Sage Publications Sage CA: Thousand Oaks, CA","page":"449-471","title":"Strategy research and panel data: Evidence and implications","volume":"32","author":[{"family":"Certo","given":"S Trevis"},{"family":"Semadeni","given":"Matthew"}],"issued":{"date-parts":[["2006"]]}}},{"id":36,"uris":["http://zotero.org/users/10957415/items/Y7EAP9BW"],"itemData":{"id":36,"type":"article-journal","container-title":"Test","ISSN":"1863-8260","issue":"1","journalAbbreviation":"Test","note":"publisher: Springer","page":"1-22","title":"Panel data analysis—advantages and challenges","volume":"16","author":[{"family":"Hsiao","given":"Cheng"}],"issued":{"date-parts":[["2007"]]}}}],"schema":"https://github.com/citation-style-language/schema/raw/master/csl-citation.json"}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(Certo &amp; Semadeni, 2006; Hsiao, 2007)</w:t>
      </w:r>
      <w:r>
        <w:rPr>
          <w:rFonts w:ascii="Times New Roman" w:hAnsi="Times New Roman" w:cs="Times New Roman"/>
          <w:sz w:val="24"/>
          <w:szCs w:val="24"/>
          <w:lang w:val="en-US"/>
        </w:rPr>
        <w:fldChar w:fldCharType="end"/>
      </w:r>
      <w:r w:rsidRPr="007C7D19">
        <w:rPr>
          <w:rFonts w:ascii="Times New Roman" w:hAnsi="Times New Roman" w:cs="Times New Roman"/>
          <w:sz w:val="24"/>
          <w:szCs w:val="24"/>
          <w:lang w:val="en-US"/>
        </w:rPr>
        <w:t>,</w:t>
      </w:r>
      <w:r>
        <w:rPr>
          <w:rFonts w:ascii="Times New Roman" w:hAnsi="Times New Roman" w:cs="Times New Roman"/>
          <w:sz w:val="24"/>
          <w:szCs w:val="24"/>
          <w:lang w:val="en-US"/>
        </w:rPr>
        <w:t xml:space="preserve"> while</w:t>
      </w:r>
      <w:r w:rsidRPr="007C7D19">
        <w:rPr>
          <w:rFonts w:ascii="Times New Roman" w:hAnsi="Times New Roman" w:cs="Times New Roman"/>
          <w:sz w:val="24"/>
          <w:szCs w:val="24"/>
          <w:lang w:val="en-US"/>
        </w:rPr>
        <w:t xml:space="preserve"> Zero-inflated negative binomial regression</w:t>
      </w:r>
      <w:r>
        <w:rPr>
          <w:rFonts w:ascii="Times New Roman" w:hAnsi="Times New Roman" w:cs="Times New Roman"/>
          <w:sz w:val="24"/>
          <w:szCs w:val="24"/>
          <w:lang w:val="en-US"/>
        </w:rPr>
        <w:t xml:space="preserve"> was used for Patents</w:t>
      </w:r>
      <w:r w:rsidR="000C3CA3">
        <w:rPr>
          <w:rFonts w:ascii="Times New Roman" w:hAnsi="Times New Roman" w:cs="Times New Roman"/>
          <w:sz w:val="24"/>
          <w:szCs w:val="24"/>
          <w:lang w:val="en-US"/>
        </w:rPr>
        <w:t xml:space="preserve"> count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CA2F7C">
        <w:rPr>
          <w:rFonts w:ascii="Times New Roman" w:hAnsi="Times New Roman" w:cs="Times New Roman"/>
          <w:sz w:val="24"/>
          <w:szCs w:val="24"/>
          <w:lang w:val="en-US"/>
        </w:rPr>
        <w:instrText xml:space="preserve"> ADDIN ZOTERO_ITEM CSL_CITATION {"citationID":"KFeZRtdo","properties":{"formattedCitation":"(Blevins et al., 2015)","plainCitation":"(Blevins et al., 2015)","noteIndex":0},"citationItems":[{"id":34,"uris":["http://zotero.org/users/10957415/items/MI9PIIQW"],"itemData":{"id":34,"type":"article-journal","container-title":"Organizational Research Methods","ISSN":"1094-4281","issue":"1","journalAbbreviation":"Organizational Research Methods","note":"publisher: Sage Publications Sage CA: Los Angeles, CA","page":"47-69","title":"Count-based research in management: Suggestions for improvement","volume":"18","author":[{"family":"Blevins","given":"Dane P"},{"family":"Tsang","given":"Eric WK"},{"family":"Spain","given":"Seth M"}],"issued":{"date-parts":[["2015"]]}}}],"schema":"https://github.com/citation-style-language/schema/raw/master/csl-citation.json"} </w:instrText>
      </w:r>
      <w:r>
        <w:rPr>
          <w:rFonts w:ascii="Times New Roman" w:hAnsi="Times New Roman" w:cs="Times New Roman"/>
          <w:sz w:val="24"/>
          <w:szCs w:val="24"/>
          <w:lang w:val="en-US"/>
        </w:rPr>
        <w:fldChar w:fldCharType="separate"/>
      </w:r>
      <w:r w:rsidRPr="00407BC7">
        <w:rPr>
          <w:rFonts w:ascii="Times New Roman" w:hAnsi="Times New Roman" w:cs="Times New Roman"/>
          <w:sz w:val="24"/>
        </w:rPr>
        <w:t>(Blevins et al., 2015)</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21010BF9" w14:textId="0744FD47" w:rsidR="00C27162" w:rsidRPr="008B7741" w:rsidRDefault="00C27162" w:rsidP="0031156A">
      <w:pPr>
        <w:spacing w:line="276" w:lineRule="auto"/>
        <w:jc w:val="both"/>
        <w:rPr>
          <w:rFonts w:ascii="Times New Roman" w:hAnsi="Times New Roman" w:cs="Times New Roman"/>
          <w:sz w:val="24"/>
          <w:szCs w:val="24"/>
          <w:lang w:val="en-US"/>
        </w:rPr>
      </w:pPr>
      <w:r w:rsidRPr="007C7D19">
        <w:rPr>
          <w:rFonts w:ascii="Times New Roman" w:hAnsi="Times New Roman" w:cs="Times New Roman"/>
          <w:sz w:val="24"/>
          <w:szCs w:val="24"/>
          <w:lang w:val="en-US"/>
        </w:rPr>
        <w:t>Pooled-OLS was tested against fixed and random effect regression for each relevant estimator</w:t>
      </w:r>
      <w:r>
        <w:rPr>
          <w:rFonts w:ascii="Times New Roman" w:hAnsi="Times New Roman" w:cs="Times New Roman"/>
          <w:sz w:val="24"/>
          <w:szCs w:val="24"/>
          <w:lang w:val="en-US"/>
        </w:rPr>
        <w:t xml:space="preserve">. </w:t>
      </w:r>
      <w:r w:rsidRPr="007C7D19">
        <w:rPr>
          <w:rFonts w:ascii="Times New Roman" w:hAnsi="Times New Roman" w:cs="Times New Roman"/>
          <w:sz w:val="24"/>
          <w:szCs w:val="24"/>
          <w:lang w:val="en-US"/>
        </w:rPr>
        <w:t>Fixed effects regression model was selected for analysis for the model with</w:t>
      </w:r>
      <w:r w:rsidR="000D4D0D">
        <w:rPr>
          <w:rFonts w:ascii="Times New Roman" w:hAnsi="Times New Roman" w:cs="Times New Roman"/>
          <w:sz w:val="24"/>
          <w:szCs w:val="24"/>
          <w:lang w:val="en-US"/>
        </w:rPr>
        <w:t xml:space="preserve"> the</w:t>
      </w:r>
      <w:r w:rsidRPr="007C7D19">
        <w:rPr>
          <w:rFonts w:ascii="Times New Roman" w:hAnsi="Times New Roman" w:cs="Times New Roman"/>
          <w:sz w:val="24"/>
          <w:szCs w:val="24"/>
          <w:lang w:val="en-US"/>
        </w:rPr>
        <w:t xml:space="preserve"> </w:t>
      </w:r>
      <w:r w:rsidR="007F4175">
        <w:rPr>
          <w:rFonts w:ascii="Times New Roman" w:hAnsi="Times New Roman" w:cs="Times New Roman"/>
          <w:sz w:val="24"/>
          <w:szCs w:val="24"/>
          <w:lang w:val="en-US"/>
        </w:rPr>
        <w:t>dependent variable</w:t>
      </w:r>
      <w:r w:rsidRPr="007C7D19">
        <w:rPr>
          <w:rFonts w:ascii="Times New Roman" w:hAnsi="Times New Roman" w:cs="Times New Roman"/>
          <w:sz w:val="24"/>
          <w:szCs w:val="24"/>
          <w:lang w:val="en-US"/>
        </w:rPr>
        <w:t xml:space="preserve"> ROA based on F-test (for Pooled-OLS versus Fixed effects regression) and Hausman test (for Fixed effects regression versus Random effects regression)</w:t>
      </w:r>
      <w:r>
        <w:rPr>
          <w:rFonts w:ascii="Times New Roman" w:hAnsi="Times New Roman" w:cs="Times New Roman"/>
          <w:sz w:val="24"/>
          <w:szCs w:val="24"/>
          <w:lang w:val="en-US"/>
        </w:rPr>
        <w:t xml:space="preserve">. </w:t>
      </w:r>
      <w:r w:rsidRPr="007C7D19">
        <w:rPr>
          <w:rFonts w:ascii="Times New Roman" w:hAnsi="Times New Roman" w:cs="Times New Roman"/>
          <w:sz w:val="24"/>
          <w:szCs w:val="24"/>
          <w:lang w:val="en-US"/>
        </w:rPr>
        <w:t>Heteroscedasticity, cross-sectional dependence, and first-order autocorrelation were detected in the model and regression was run by treating the same</w:t>
      </w:r>
      <w:r>
        <w:rPr>
          <w:rFonts w:ascii="Times New Roman" w:hAnsi="Times New Roman" w:cs="Times New Roman"/>
          <w:sz w:val="24"/>
          <w:szCs w:val="24"/>
          <w:lang w:val="en-US"/>
        </w:rPr>
        <w:t>. Random effects regression model was selected for the analysis of Tobin’s Q based on the Hausman test. To account for heteroscedasticity, cross-sectional dependence and first-order autocorrelation, Driscoll-</w:t>
      </w:r>
      <w:proofErr w:type="spellStart"/>
      <w:r>
        <w:rPr>
          <w:rFonts w:ascii="Times New Roman" w:hAnsi="Times New Roman" w:cs="Times New Roman"/>
          <w:sz w:val="24"/>
          <w:szCs w:val="24"/>
          <w:lang w:val="en-US"/>
        </w:rPr>
        <w:t>Kraay</w:t>
      </w:r>
      <w:proofErr w:type="spellEnd"/>
      <w:r>
        <w:rPr>
          <w:rFonts w:ascii="Times New Roman" w:hAnsi="Times New Roman" w:cs="Times New Roman"/>
          <w:sz w:val="24"/>
          <w:szCs w:val="24"/>
          <w:lang w:val="en-US"/>
        </w:rPr>
        <w:t xml:space="preserve"> standard error estimation model was used for ROA and Tobin’s Q, where fixed effects model was used for ROA and random effects for Tobin’s Q. </w:t>
      </w:r>
    </w:p>
    <w:p w14:paraId="4035130B" w14:textId="51F37747" w:rsidR="00C27162" w:rsidRDefault="00C27162" w:rsidP="0031156A">
      <w:pPr>
        <w:spacing w:before="240" w:line="276" w:lineRule="auto"/>
        <w:jc w:val="both"/>
        <w:rPr>
          <w:rFonts w:ascii="Times New Roman" w:hAnsi="Times New Roman" w:cs="Times New Roman"/>
          <w:sz w:val="24"/>
          <w:szCs w:val="24"/>
          <w:lang w:val="en-US"/>
        </w:rPr>
      </w:pPr>
      <w:r w:rsidRPr="007C7D19">
        <w:rPr>
          <w:rFonts w:ascii="Times New Roman" w:hAnsi="Times New Roman" w:cs="Times New Roman"/>
          <w:sz w:val="24"/>
          <w:szCs w:val="24"/>
          <w:lang w:val="en-US"/>
        </w:rPr>
        <w:t xml:space="preserve">For the model with </w:t>
      </w:r>
      <w:r>
        <w:rPr>
          <w:rFonts w:ascii="Times New Roman" w:hAnsi="Times New Roman" w:cs="Times New Roman"/>
          <w:sz w:val="24"/>
          <w:szCs w:val="24"/>
          <w:lang w:val="en-US"/>
        </w:rPr>
        <w:t>the dependent variable</w:t>
      </w:r>
      <w:r w:rsidRPr="007C7D19">
        <w:rPr>
          <w:rFonts w:ascii="Times New Roman" w:hAnsi="Times New Roman" w:cs="Times New Roman"/>
          <w:sz w:val="24"/>
          <w:szCs w:val="24"/>
          <w:lang w:val="en-US"/>
        </w:rPr>
        <w:t xml:space="preserve"> as count variable: Patents</w:t>
      </w:r>
      <w:r w:rsidR="00D90B14">
        <w:rPr>
          <w:rFonts w:ascii="Times New Roman" w:hAnsi="Times New Roman" w:cs="Times New Roman"/>
          <w:sz w:val="24"/>
          <w:szCs w:val="24"/>
          <w:lang w:val="en-US"/>
        </w:rPr>
        <w:t xml:space="preserve"> count</w:t>
      </w:r>
      <w:r w:rsidRPr="007C7D19">
        <w:rPr>
          <w:rFonts w:ascii="Times New Roman" w:hAnsi="Times New Roman" w:cs="Times New Roman"/>
          <w:sz w:val="24"/>
          <w:szCs w:val="24"/>
          <w:lang w:val="en-US"/>
        </w:rPr>
        <w:t xml:space="preserve">, we used </w:t>
      </w:r>
      <w:r>
        <w:rPr>
          <w:rFonts w:ascii="Times New Roman" w:hAnsi="Times New Roman" w:cs="Times New Roman"/>
          <w:sz w:val="24"/>
          <w:szCs w:val="24"/>
          <w:lang w:val="en-US"/>
        </w:rPr>
        <w:t xml:space="preserve">three methods for analysis and the comparison of their results is given in Table </w:t>
      </w:r>
      <w:r w:rsidR="000D4D0D">
        <w:rPr>
          <w:rFonts w:ascii="Times New Roman" w:hAnsi="Times New Roman" w:cs="Times New Roman"/>
          <w:sz w:val="24"/>
          <w:szCs w:val="24"/>
          <w:lang w:val="en-US"/>
        </w:rPr>
        <w:t>5</w:t>
      </w:r>
      <w:r>
        <w:rPr>
          <w:rFonts w:ascii="Times New Roman" w:hAnsi="Times New Roman" w:cs="Times New Roman"/>
          <w:sz w:val="24"/>
          <w:szCs w:val="24"/>
          <w:lang w:val="en-US"/>
        </w:rPr>
        <w:t xml:space="preserve">. Mixed effects Poisson model and negative binomial model were used to account for overdispersion in the data, where likelihood-ratio test for both estimates indicated suitability over Poisson model. </w:t>
      </w:r>
      <w:r w:rsidRPr="007C7D19">
        <w:rPr>
          <w:rFonts w:ascii="Times New Roman" w:hAnsi="Times New Roman" w:cs="Times New Roman"/>
          <w:sz w:val="24"/>
          <w:szCs w:val="24"/>
          <w:lang w:val="en-US"/>
        </w:rPr>
        <w:t>Then Zero-inflated negative binomial was condu</w:t>
      </w:r>
      <w:r>
        <w:rPr>
          <w:rFonts w:ascii="Times New Roman" w:hAnsi="Times New Roman" w:cs="Times New Roman"/>
          <w:sz w:val="24"/>
          <w:szCs w:val="24"/>
          <w:lang w:val="en-US"/>
        </w:rPr>
        <w:t>c</w:t>
      </w:r>
      <w:r w:rsidRPr="007C7D19">
        <w:rPr>
          <w:rFonts w:ascii="Times New Roman" w:hAnsi="Times New Roman" w:cs="Times New Roman"/>
          <w:sz w:val="24"/>
          <w:szCs w:val="24"/>
          <w:lang w:val="en-US"/>
        </w:rPr>
        <w:t>ted due to large number of zeros in data (&gt;5%), where alpha&gt;0 indicated suitability over non-inflated model</w:t>
      </w:r>
      <w:r>
        <w:rPr>
          <w:rFonts w:ascii="Times New Roman" w:hAnsi="Times New Roman" w:cs="Times New Roman"/>
          <w:sz w:val="24"/>
          <w:szCs w:val="24"/>
          <w:lang w:val="en-US"/>
        </w:rPr>
        <w:t>.</w:t>
      </w:r>
    </w:p>
    <w:p w14:paraId="4F2860B1" w14:textId="2F084A40" w:rsidR="00C27162" w:rsidRPr="007C7D19" w:rsidRDefault="005317EB" w:rsidP="0031156A">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Additionally</w:t>
      </w:r>
      <w:r w:rsidR="00255258">
        <w:rPr>
          <w:rFonts w:ascii="Times New Roman" w:hAnsi="Times New Roman" w:cs="Times New Roman"/>
          <w:sz w:val="24"/>
          <w:szCs w:val="24"/>
          <w:lang w:val="en-US"/>
        </w:rPr>
        <w:t>,</w:t>
      </w:r>
      <w:r>
        <w:rPr>
          <w:rFonts w:ascii="Times New Roman" w:hAnsi="Times New Roman" w:cs="Times New Roman"/>
          <w:sz w:val="24"/>
          <w:szCs w:val="24"/>
          <w:lang w:val="en-US"/>
        </w:rPr>
        <w:t xml:space="preserve"> to ensure robustness, </w:t>
      </w:r>
      <w:r w:rsidR="00C27162" w:rsidRPr="007C7D19">
        <w:rPr>
          <w:rFonts w:ascii="Times New Roman" w:hAnsi="Times New Roman" w:cs="Times New Roman"/>
          <w:sz w:val="24"/>
          <w:szCs w:val="24"/>
          <w:lang w:val="en-US"/>
        </w:rPr>
        <w:t>GEE Model was used</w:t>
      </w:r>
      <w:r w:rsidR="00C27162">
        <w:rPr>
          <w:rFonts w:ascii="Times New Roman" w:hAnsi="Times New Roman" w:cs="Times New Roman"/>
          <w:sz w:val="24"/>
          <w:szCs w:val="24"/>
          <w:lang w:val="en-US"/>
        </w:rPr>
        <w:t>,</w:t>
      </w:r>
      <w:r w:rsidR="00C27162" w:rsidRPr="007C7D19">
        <w:rPr>
          <w:rFonts w:ascii="Times New Roman" w:hAnsi="Times New Roman" w:cs="Times New Roman"/>
          <w:sz w:val="24"/>
          <w:szCs w:val="24"/>
          <w:lang w:val="en-US"/>
        </w:rPr>
        <w:t xml:space="preserve"> as</w:t>
      </w:r>
      <w:r w:rsidR="00C27162">
        <w:rPr>
          <w:rFonts w:ascii="Times New Roman" w:hAnsi="Times New Roman" w:cs="Times New Roman"/>
          <w:sz w:val="24"/>
          <w:szCs w:val="24"/>
          <w:lang w:val="en-US"/>
        </w:rPr>
        <w:t xml:space="preserve"> the</w:t>
      </w:r>
      <w:r w:rsidR="00C27162" w:rsidRPr="007C7D19">
        <w:rPr>
          <w:rFonts w:ascii="Times New Roman" w:hAnsi="Times New Roman" w:cs="Times New Roman"/>
          <w:sz w:val="24"/>
          <w:szCs w:val="24"/>
          <w:lang w:val="en-US"/>
        </w:rPr>
        <w:t xml:space="preserve"> GEE estimates are considered to be more consistent and robust parameters than </w:t>
      </w:r>
      <w:r w:rsidR="00255258">
        <w:rPr>
          <w:rFonts w:ascii="Times New Roman" w:hAnsi="Times New Roman" w:cs="Times New Roman"/>
          <w:sz w:val="24"/>
          <w:szCs w:val="24"/>
          <w:lang w:val="en-US"/>
        </w:rPr>
        <w:t xml:space="preserve">Fixed or Random effects regression and Binomial regression </w:t>
      </w:r>
      <w:r w:rsidR="00C27162" w:rsidRPr="007C7D19">
        <w:rPr>
          <w:rFonts w:ascii="Times New Roman" w:hAnsi="Times New Roman" w:cs="Times New Roman"/>
          <w:sz w:val="24"/>
          <w:szCs w:val="24"/>
          <w:lang w:val="en-US"/>
        </w:rPr>
        <w:t>when autocorrelation due to nonindependence is present</w:t>
      </w:r>
      <w:r w:rsidR="00C27162">
        <w:rPr>
          <w:rFonts w:ascii="Times New Roman" w:hAnsi="Times New Roman" w:cs="Times New Roman"/>
          <w:sz w:val="24"/>
          <w:szCs w:val="24"/>
          <w:lang w:val="en-US"/>
        </w:rPr>
        <w:t xml:space="preserve">. Further, </w:t>
      </w:r>
      <w:r w:rsidR="00C27162" w:rsidRPr="007C7D19">
        <w:rPr>
          <w:rFonts w:ascii="Times New Roman" w:hAnsi="Times New Roman" w:cs="Times New Roman"/>
          <w:sz w:val="24"/>
          <w:szCs w:val="24"/>
          <w:lang w:val="en-US"/>
        </w:rPr>
        <w:t>GEE does not assume the dependent variable is normally distributed and offers multiple correlation matrix structures to suitably match the data and is therefore, a more robust alternative</w:t>
      </w:r>
      <w:r w:rsidR="00C27162">
        <w:rPr>
          <w:rFonts w:ascii="Times New Roman" w:hAnsi="Times New Roman" w:cs="Times New Roman"/>
          <w:sz w:val="24"/>
          <w:szCs w:val="24"/>
          <w:lang w:val="en-US"/>
        </w:rPr>
        <w:t xml:space="preserve">. GEE </w:t>
      </w:r>
      <w:r w:rsidR="00C27162" w:rsidRPr="007C7D19">
        <w:rPr>
          <w:rFonts w:ascii="Times New Roman" w:hAnsi="Times New Roman" w:cs="Times New Roman"/>
          <w:sz w:val="24"/>
          <w:szCs w:val="24"/>
          <w:lang w:val="en-US"/>
        </w:rPr>
        <w:t>estimation was done for Patents</w:t>
      </w:r>
      <w:r w:rsidR="00D90B14">
        <w:rPr>
          <w:rFonts w:ascii="Times New Roman" w:hAnsi="Times New Roman" w:cs="Times New Roman"/>
          <w:sz w:val="24"/>
          <w:szCs w:val="24"/>
          <w:lang w:val="en-US"/>
        </w:rPr>
        <w:t xml:space="preserve"> count</w:t>
      </w:r>
      <w:r w:rsidR="00C27162" w:rsidRPr="007C7D19">
        <w:rPr>
          <w:rFonts w:ascii="Times New Roman" w:hAnsi="Times New Roman" w:cs="Times New Roman"/>
          <w:sz w:val="24"/>
          <w:szCs w:val="24"/>
          <w:lang w:val="en-US"/>
        </w:rPr>
        <w:t>, ROA</w:t>
      </w:r>
      <w:r w:rsidR="00D90B14">
        <w:rPr>
          <w:rFonts w:ascii="Times New Roman" w:hAnsi="Times New Roman" w:cs="Times New Roman"/>
          <w:sz w:val="24"/>
          <w:szCs w:val="24"/>
          <w:lang w:val="en-US"/>
        </w:rPr>
        <w:t>,</w:t>
      </w:r>
      <w:r w:rsidR="00C27162" w:rsidRPr="007C7D19">
        <w:rPr>
          <w:rFonts w:ascii="Times New Roman" w:hAnsi="Times New Roman" w:cs="Times New Roman"/>
          <w:sz w:val="24"/>
          <w:szCs w:val="24"/>
          <w:lang w:val="en-US"/>
        </w:rPr>
        <w:t xml:space="preserve"> and Tobin’s Q.</w:t>
      </w:r>
    </w:p>
    <w:p w14:paraId="5B123C04" w14:textId="77777777" w:rsidR="00C27162" w:rsidRPr="00E16301" w:rsidRDefault="00C27162" w:rsidP="0031156A">
      <w:pPr>
        <w:pStyle w:val="Heading1"/>
        <w:numPr>
          <w:ilvl w:val="0"/>
          <w:numId w:val="1"/>
        </w:numPr>
        <w:spacing w:after="120" w:line="276" w:lineRule="auto"/>
        <w:rPr>
          <w:rFonts w:ascii="Times New Roman" w:hAnsi="Times New Roman" w:cs="Times New Roman"/>
          <w:sz w:val="28"/>
          <w:szCs w:val="28"/>
          <w:lang w:val="en-US"/>
        </w:rPr>
      </w:pPr>
      <w:r w:rsidRPr="00E16301">
        <w:rPr>
          <w:rFonts w:ascii="Times New Roman" w:hAnsi="Times New Roman" w:cs="Times New Roman"/>
          <w:color w:val="auto"/>
          <w:sz w:val="28"/>
          <w:szCs w:val="28"/>
          <w:lang w:val="en-US"/>
        </w:rPr>
        <w:lastRenderedPageBreak/>
        <w:t>Results</w:t>
      </w:r>
    </w:p>
    <w:p w14:paraId="5DD3B731" w14:textId="6EDAE155" w:rsidR="00C27162" w:rsidRDefault="00C27162" w:rsidP="0031156A">
      <w:pPr>
        <w:spacing w:before="240" w:line="276" w:lineRule="auto"/>
        <w:jc w:val="both"/>
        <w:rPr>
          <w:rFonts w:ascii="Times New Roman" w:hAnsi="Times New Roman" w:cs="Times New Roman"/>
          <w:sz w:val="24"/>
          <w:szCs w:val="28"/>
        </w:rPr>
      </w:pPr>
      <w:r>
        <w:rPr>
          <w:rFonts w:ascii="Times New Roman" w:hAnsi="Times New Roman" w:cs="Times New Roman"/>
          <w:sz w:val="24"/>
          <w:szCs w:val="28"/>
        </w:rPr>
        <w:t>Due to high variation in values of total number of employees and total assets, their natural log values were taken for analysis and are included in the model as EMP and ASSETS. Further, the model shows the variance is much greater than the mean for Patents, which are our chief variable to measure innovation, implying overdispersion. The pairwise correlations showed that the dependent variables ROA3 and Tobin’s Q had no significant correlation. Tobin’s Q had significant correlations with all control variables and the independent variable, SIC Distance, while ROA showed no significant correlations. Patents</w:t>
      </w:r>
      <w:r w:rsidR="00CD022A">
        <w:rPr>
          <w:rFonts w:ascii="Times New Roman" w:hAnsi="Times New Roman" w:cs="Times New Roman"/>
          <w:sz w:val="24"/>
          <w:szCs w:val="28"/>
        </w:rPr>
        <w:t xml:space="preserve"> count</w:t>
      </w:r>
      <w:r>
        <w:rPr>
          <w:rFonts w:ascii="Times New Roman" w:hAnsi="Times New Roman" w:cs="Times New Roman"/>
          <w:sz w:val="24"/>
          <w:szCs w:val="28"/>
        </w:rPr>
        <w:t xml:space="preserve"> were found to be significantly correlated with R&amp;D expenditure. Overall, the pairwise correlations did not exceed 0.8 for any of the variables and were largely below 0.5. </w:t>
      </w:r>
    </w:p>
    <w:p w14:paraId="7793C0C3" w14:textId="0A997B26" w:rsidR="00C27162" w:rsidRDefault="00C27162" w:rsidP="0031156A">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The Driscoll-</w:t>
      </w:r>
      <w:proofErr w:type="spellStart"/>
      <w:r>
        <w:rPr>
          <w:rFonts w:ascii="Times New Roman" w:hAnsi="Times New Roman" w:cs="Times New Roman"/>
          <w:sz w:val="24"/>
          <w:szCs w:val="24"/>
        </w:rPr>
        <w:t>Kraay</w:t>
      </w:r>
      <w:proofErr w:type="spellEnd"/>
      <w:r>
        <w:rPr>
          <w:rFonts w:ascii="Times New Roman" w:hAnsi="Times New Roman" w:cs="Times New Roman"/>
          <w:sz w:val="24"/>
          <w:szCs w:val="24"/>
        </w:rPr>
        <w:t xml:space="preserve"> standard errors estimation was done for the panel data. Fixed effects estimation for ROA3 and random effects estimation for Tobin’s Q showed significantly positive association with number of acquisitions, while relatedness had significantly negative association in both cases. Further, Tobin’s Q had significantly negative association with firm’s geographical location and age. Therefore, </w:t>
      </w:r>
      <w:r w:rsidR="006D361A">
        <w:rPr>
          <w:rFonts w:ascii="Times New Roman" w:hAnsi="Times New Roman" w:cs="Times New Roman"/>
          <w:sz w:val="24"/>
          <w:szCs w:val="24"/>
        </w:rPr>
        <w:t>h</w:t>
      </w:r>
      <w:r>
        <w:rPr>
          <w:rFonts w:ascii="Times New Roman" w:hAnsi="Times New Roman" w:cs="Times New Roman"/>
          <w:sz w:val="24"/>
          <w:szCs w:val="24"/>
        </w:rPr>
        <w:t>ypothes</w:t>
      </w:r>
      <w:r w:rsidR="006D361A">
        <w:rPr>
          <w:rFonts w:ascii="Times New Roman" w:hAnsi="Times New Roman" w:cs="Times New Roman"/>
          <w:sz w:val="24"/>
          <w:szCs w:val="24"/>
        </w:rPr>
        <w:t>e</w:t>
      </w:r>
      <w:r>
        <w:rPr>
          <w:rFonts w:ascii="Times New Roman" w:hAnsi="Times New Roman" w:cs="Times New Roman"/>
          <w:sz w:val="24"/>
          <w:szCs w:val="24"/>
        </w:rPr>
        <w:t>s 1</w:t>
      </w:r>
      <w:r w:rsidR="007C4123">
        <w:rPr>
          <w:rFonts w:ascii="Times New Roman" w:hAnsi="Times New Roman" w:cs="Times New Roman"/>
          <w:sz w:val="24"/>
          <w:szCs w:val="24"/>
        </w:rPr>
        <w:t xml:space="preserve"> and 2 were </w:t>
      </w:r>
      <w:r>
        <w:rPr>
          <w:rFonts w:ascii="Times New Roman" w:hAnsi="Times New Roman" w:cs="Times New Roman"/>
          <w:sz w:val="24"/>
          <w:szCs w:val="24"/>
        </w:rPr>
        <w:t xml:space="preserve">supported. </w:t>
      </w:r>
    </w:p>
    <w:p w14:paraId="4B54FC27" w14:textId="2FFCDEC1" w:rsidR="00C27162" w:rsidRDefault="00C27162" w:rsidP="0031156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Analysis of the count model estimates showed that in all the three cases, count of patents, used as a measure of innovation performance, had a significantly positive association with number of acquisitions and significantly negative association with relatedness of industries. Therefore, </w:t>
      </w:r>
      <w:r w:rsidR="001E087C">
        <w:rPr>
          <w:rFonts w:ascii="Times New Roman" w:hAnsi="Times New Roman" w:cs="Times New Roman"/>
          <w:sz w:val="24"/>
          <w:szCs w:val="24"/>
        </w:rPr>
        <w:t>h</w:t>
      </w:r>
      <w:r>
        <w:rPr>
          <w:rFonts w:ascii="Times New Roman" w:hAnsi="Times New Roman" w:cs="Times New Roman"/>
          <w:sz w:val="24"/>
          <w:szCs w:val="24"/>
        </w:rPr>
        <w:t>ypothes</w:t>
      </w:r>
      <w:r w:rsidR="001E087C">
        <w:rPr>
          <w:rFonts w:ascii="Times New Roman" w:hAnsi="Times New Roman" w:cs="Times New Roman"/>
          <w:sz w:val="24"/>
          <w:szCs w:val="24"/>
        </w:rPr>
        <w:t>e</w:t>
      </w:r>
      <w:r>
        <w:rPr>
          <w:rFonts w:ascii="Times New Roman" w:hAnsi="Times New Roman" w:cs="Times New Roman"/>
          <w:sz w:val="24"/>
          <w:szCs w:val="24"/>
        </w:rPr>
        <w:t xml:space="preserve">s </w:t>
      </w:r>
      <w:r w:rsidR="001E087C">
        <w:rPr>
          <w:rFonts w:ascii="Times New Roman" w:hAnsi="Times New Roman" w:cs="Times New Roman"/>
          <w:sz w:val="24"/>
          <w:szCs w:val="24"/>
        </w:rPr>
        <w:t>3 and 4 were</w:t>
      </w:r>
      <w:r>
        <w:rPr>
          <w:rFonts w:ascii="Times New Roman" w:hAnsi="Times New Roman" w:cs="Times New Roman"/>
          <w:sz w:val="24"/>
          <w:szCs w:val="24"/>
        </w:rPr>
        <w:t xml:space="preserve"> supported. Subsequently, </w:t>
      </w:r>
      <w:r w:rsidR="007776A0">
        <w:rPr>
          <w:rFonts w:ascii="Times New Roman" w:hAnsi="Times New Roman" w:cs="Times New Roman"/>
          <w:sz w:val="24"/>
          <w:szCs w:val="24"/>
        </w:rPr>
        <w:t xml:space="preserve">robustness tests were done by calculating </w:t>
      </w:r>
      <w:r>
        <w:rPr>
          <w:rFonts w:ascii="Times New Roman" w:hAnsi="Times New Roman" w:cs="Times New Roman"/>
          <w:sz w:val="24"/>
          <w:szCs w:val="24"/>
        </w:rPr>
        <w:t>population-averaged estimates for Patents</w:t>
      </w:r>
      <w:r w:rsidR="007776A0">
        <w:rPr>
          <w:rFonts w:ascii="Times New Roman" w:hAnsi="Times New Roman" w:cs="Times New Roman"/>
          <w:sz w:val="24"/>
          <w:szCs w:val="24"/>
        </w:rPr>
        <w:t xml:space="preserve"> count</w:t>
      </w:r>
      <w:r>
        <w:rPr>
          <w:rFonts w:ascii="Times New Roman" w:hAnsi="Times New Roman" w:cs="Times New Roman"/>
          <w:sz w:val="24"/>
          <w:szCs w:val="24"/>
        </w:rPr>
        <w:t xml:space="preserve">, ROA and Tobin’s Q. </w:t>
      </w:r>
    </w:p>
    <w:p w14:paraId="6163B334" w14:textId="38606806" w:rsidR="00C27162" w:rsidRDefault="00C27162" w:rsidP="006D3AB2">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GEE-Poisson estimates calculated for Patents</w:t>
      </w:r>
      <w:r w:rsidR="00C70104">
        <w:rPr>
          <w:rFonts w:ascii="Times New Roman" w:hAnsi="Times New Roman" w:cs="Times New Roman"/>
          <w:sz w:val="24"/>
          <w:szCs w:val="24"/>
        </w:rPr>
        <w:t xml:space="preserve"> </w:t>
      </w:r>
      <w:r>
        <w:rPr>
          <w:rFonts w:ascii="Times New Roman" w:hAnsi="Times New Roman" w:cs="Times New Roman"/>
          <w:sz w:val="24"/>
          <w:szCs w:val="24"/>
        </w:rPr>
        <w:t xml:space="preserve">showed that the relationship with the independent variables remained similar as earlier estimates. Significantly negative association was noted with R&amp;D expenditure and geographical location, whereas, firm size had significant, positive association. Model 5 corresponds to the addition of control variable of time, based on year dummies, which has not been shown in the analysis but had largely positive association. </w:t>
      </w:r>
      <w:r w:rsidR="001E087C">
        <w:rPr>
          <w:rFonts w:ascii="Times New Roman" w:hAnsi="Times New Roman" w:cs="Times New Roman"/>
          <w:sz w:val="24"/>
          <w:szCs w:val="24"/>
        </w:rPr>
        <w:t>T</w:t>
      </w:r>
      <w:r>
        <w:rPr>
          <w:rFonts w:ascii="Times New Roman" w:hAnsi="Times New Roman" w:cs="Times New Roman"/>
          <w:sz w:val="24"/>
          <w:szCs w:val="24"/>
        </w:rPr>
        <w:t>herefore, hypothes</w:t>
      </w:r>
      <w:r w:rsidR="001E087C">
        <w:rPr>
          <w:rFonts w:ascii="Times New Roman" w:hAnsi="Times New Roman" w:cs="Times New Roman"/>
          <w:sz w:val="24"/>
          <w:szCs w:val="24"/>
        </w:rPr>
        <w:t>e</w:t>
      </w:r>
      <w:r>
        <w:rPr>
          <w:rFonts w:ascii="Times New Roman" w:hAnsi="Times New Roman" w:cs="Times New Roman"/>
          <w:sz w:val="24"/>
          <w:szCs w:val="24"/>
        </w:rPr>
        <w:t xml:space="preserve">s </w:t>
      </w:r>
      <w:r w:rsidR="001E087C">
        <w:rPr>
          <w:rFonts w:ascii="Times New Roman" w:hAnsi="Times New Roman" w:cs="Times New Roman"/>
          <w:sz w:val="24"/>
          <w:szCs w:val="24"/>
        </w:rPr>
        <w:t xml:space="preserve">3 and 4 </w:t>
      </w:r>
      <w:r>
        <w:rPr>
          <w:rFonts w:ascii="Times New Roman" w:hAnsi="Times New Roman" w:cs="Times New Roman"/>
          <w:sz w:val="24"/>
          <w:szCs w:val="24"/>
        </w:rPr>
        <w:t xml:space="preserve"> </w:t>
      </w:r>
      <w:r w:rsidR="001E087C">
        <w:rPr>
          <w:rFonts w:ascii="Times New Roman" w:hAnsi="Times New Roman" w:cs="Times New Roman"/>
          <w:sz w:val="24"/>
          <w:szCs w:val="24"/>
        </w:rPr>
        <w:t>were</w:t>
      </w:r>
      <w:r>
        <w:rPr>
          <w:rFonts w:ascii="Times New Roman" w:hAnsi="Times New Roman" w:cs="Times New Roman"/>
          <w:sz w:val="24"/>
          <w:szCs w:val="24"/>
        </w:rPr>
        <w:t xml:space="preserve"> supporte</w:t>
      </w:r>
      <w:r w:rsidR="001E087C">
        <w:rPr>
          <w:rFonts w:ascii="Times New Roman" w:hAnsi="Times New Roman" w:cs="Times New Roman"/>
          <w:sz w:val="24"/>
          <w:szCs w:val="24"/>
        </w:rPr>
        <w:t>d</w:t>
      </w:r>
      <w:r>
        <w:rPr>
          <w:rFonts w:ascii="Times New Roman" w:hAnsi="Times New Roman" w:cs="Times New Roman"/>
          <w:sz w:val="24"/>
          <w:szCs w:val="24"/>
        </w:rPr>
        <w:t xml:space="preserve">. </w:t>
      </w:r>
    </w:p>
    <w:p w14:paraId="2523CE1A" w14:textId="77777777" w:rsidR="00C27162" w:rsidRDefault="00C27162" w:rsidP="0031156A">
      <w:pPr>
        <w:spacing w:before="240" w:line="276" w:lineRule="auto"/>
        <w:rPr>
          <w:rFonts w:ascii="Times New Roman" w:hAnsi="Times New Roman" w:cs="Times New Roman"/>
          <w:sz w:val="24"/>
          <w:szCs w:val="24"/>
        </w:rPr>
      </w:pPr>
      <w:r>
        <w:rPr>
          <w:rFonts w:ascii="Times New Roman" w:hAnsi="Times New Roman" w:cs="Times New Roman"/>
          <w:sz w:val="24"/>
          <w:szCs w:val="24"/>
        </w:rPr>
        <w:t>The GEE estimates for ROA remained similar to Driscoll-</w:t>
      </w:r>
      <w:proofErr w:type="spellStart"/>
      <w:r>
        <w:rPr>
          <w:rFonts w:ascii="Times New Roman" w:hAnsi="Times New Roman" w:cs="Times New Roman"/>
          <w:sz w:val="24"/>
          <w:szCs w:val="24"/>
        </w:rPr>
        <w:t>Kraay</w:t>
      </w:r>
      <w:proofErr w:type="spellEnd"/>
      <w:r>
        <w:rPr>
          <w:rFonts w:ascii="Times New Roman" w:hAnsi="Times New Roman" w:cs="Times New Roman"/>
          <w:sz w:val="24"/>
          <w:szCs w:val="24"/>
        </w:rPr>
        <w:t xml:space="preserve"> estimates both for the independent and control variables. </w:t>
      </w:r>
    </w:p>
    <w:p w14:paraId="6E67E2BE" w14:textId="6BFE75EF" w:rsidR="00C27162" w:rsidRDefault="00C27162" w:rsidP="0031156A">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The GEE estimates for Tobin’s Q were largely in line with Driscoll-</w:t>
      </w:r>
      <w:proofErr w:type="spellStart"/>
      <w:r>
        <w:rPr>
          <w:rFonts w:ascii="Times New Roman" w:hAnsi="Times New Roman" w:cs="Times New Roman"/>
          <w:sz w:val="24"/>
          <w:szCs w:val="24"/>
        </w:rPr>
        <w:t>Kraay</w:t>
      </w:r>
      <w:proofErr w:type="spellEnd"/>
      <w:r>
        <w:rPr>
          <w:rFonts w:ascii="Times New Roman" w:hAnsi="Times New Roman" w:cs="Times New Roman"/>
          <w:sz w:val="24"/>
          <w:szCs w:val="24"/>
        </w:rPr>
        <w:t xml:space="preserve"> estimates but while SIC distance remained negatively associated, the estimate was insignificant. Firm size and age showed significant, negative associations. </w:t>
      </w:r>
      <w:r w:rsidR="009C6F3F">
        <w:rPr>
          <w:rFonts w:ascii="Times New Roman" w:hAnsi="Times New Roman" w:cs="Times New Roman"/>
          <w:sz w:val="24"/>
          <w:szCs w:val="24"/>
        </w:rPr>
        <w:t xml:space="preserve">Therefore, all four hypotheses are supported </w:t>
      </w:r>
      <w:r w:rsidR="00F84E68">
        <w:rPr>
          <w:rFonts w:ascii="Times New Roman" w:hAnsi="Times New Roman" w:cs="Times New Roman"/>
          <w:sz w:val="24"/>
          <w:szCs w:val="24"/>
        </w:rPr>
        <w:t xml:space="preserve">and alternate models tested for robustness further corroborate the validity of our findings. </w:t>
      </w:r>
    </w:p>
    <w:p w14:paraId="778740C3" w14:textId="1FAEE826" w:rsidR="00F84E68" w:rsidRPr="00281C5E" w:rsidRDefault="00C27162" w:rsidP="0031156A">
      <w:pPr>
        <w:pStyle w:val="Heading1"/>
        <w:numPr>
          <w:ilvl w:val="0"/>
          <w:numId w:val="1"/>
        </w:numPr>
        <w:spacing w:after="120" w:line="276" w:lineRule="auto"/>
        <w:rPr>
          <w:rFonts w:ascii="Times New Roman" w:hAnsi="Times New Roman" w:cs="Times New Roman"/>
          <w:color w:val="auto"/>
          <w:sz w:val="28"/>
          <w:szCs w:val="28"/>
        </w:rPr>
      </w:pPr>
      <w:r w:rsidRPr="00E16301">
        <w:rPr>
          <w:rFonts w:ascii="Times New Roman" w:hAnsi="Times New Roman" w:cs="Times New Roman"/>
          <w:color w:val="auto"/>
          <w:sz w:val="28"/>
          <w:szCs w:val="28"/>
        </w:rPr>
        <w:t>Conclusion and Discussion</w:t>
      </w:r>
    </w:p>
    <w:p w14:paraId="1F44F84E" w14:textId="571C8D20" w:rsidR="00C27162" w:rsidRDefault="00052A6E"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t xml:space="preserve">Through the panel regression analysis </w:t>
      </w:r>
      <w:r w:rsidR="008242EB">
        <w:rPr>
          <w:rFonts w:ascii="Times New Roman" w:hAnsi="Times New Roman" w:cs="Times New Roman"/>
          <w:sz w:val="24"/>
          <w:szCs w:val="28"/>
        </w:rPr>
        <w:t xml:space="preserve">conducted over a 15-year period, we observed the acquisition activity of digital businesses to understand its impact on the </w:t>
      </w:r>
      <w:r w:rsidR="0010680A">
        <w:rPr>
          <w:rFonts w:ascii="Times New Roman" w:hAnsi="Times New Roman" w:cs="Times New Roman"/>
          <w:sz w:val="24"/>
          <w:szCs w:val="28"/>
        </w:rPr>
        <w:t xml:space="preserve">firm performance and innovation output of the platform. </w:t>
      </w:r>
      <w:r w:rsidR="002D5475">
        <w:rPr>
          <w:rFonts w:ascii="Times New Roman" w:hAnsi="Times New Roman" w:cs="Times New Roman"/>
          <w:sz w:val="24"/>
          <w:szCs w:val="28"/>
        </w:rPr>
        <w:t>All four hypotheses were supported</w:t>
      </w:r>
      <w:r w:rsidR="0091001B">
        <w:rPr>
          <w:rFonts w:ascii="Times New Roman" w:hAnsi="Times New Roman" w:cs="Times New Roman"/>
          <w:sz w:val="24"/>
          <w:szCs w:val="28"/>
        </w:rPr>
        <w:t>, confirming the proposed relationships</w:t>
      </w:r>
      <w:r w:rsidR="006F4E81">
        <w:rPr>
          <w:rFonts w:ascii="Times New Roman" w:hAnsi="Times New Roman" w:cs="Times New Roman"/>
          <w:sz w:val="24"/>
          <w:szCs w:val="28"/>
        </w:rPr>
        <w:t xml:space="preserve"> between number and relatedness of acquisitions with innovation and firm performance</w:t>
      </w:r>
      <w:r w:rsidR="001275FB">
        <w:rPr>
          <w:rFonts w:ascii="Times New Roman" w:hAnsi="Times New Roman" w:cs="Times New Roman"/>
          <w:sz w:val="24"/>
          <w:szCs w:val="28"/>
        </w:rPr>
        <w:t xml:space="preserve">. </w:t>
      </w:r>
      <w:r w:rsidR="002E1BDD">
        <w:rPr>
          <w:rFonts w:ascii="Times New Roman" w:hAnsi="Times New Roman" w:cs="Times New Roman"/>
          <w:sz w:val="24"/>
          <w:szCs w:val="28"/>
        </w:rPr>
        <w:t xml:space="preserve">Our findings highlight crucial differences from extant research. </w:t>
      </w:r>
      <w:r w:rsidR="00C27162">
        <w:rPr>
          <w:rFonts w:ascii="Times New Roman" w:hAnsi="Times New Roman" w:cs="Times New Roman"/>
          <w:sz w:val="24"/>
          <w:szCs w:val="28"/>
        </w:rPr>
        <w:t xml:space="preserve">While </w:t>
      </w:r>
      <w:r w:rsidR="00C27162">
        <w:rPr>
          <w:rFonts w:ascii="Times New Roman" w:hAnsi="Times New Roman" w:cs="Times New Roman"/>
          <w:sz w:val="24"/>
          <w:szCs w:val="28"/>
        </w:rPr>
        <w:lastRenderedPageBreak/>
        <w:t xml:space="preserve">previous studies have documented a decrease in firm performance as relatedness decreases </w:t>
      </w:r>
      <w:r w:rsidR="00C27162">
        <w:rPr>
          <w:rFonts w:ascii="Times New Roman" w:hAnsi="Times New Roman" w:cs="Times New Roman"/>
          <w:sz w:val="24"/>
          <w:szCs w:val="28"/>
        </w:rPr>
        <w:fldChar w:fldCharType="begin"/>
      </w:r>
      <w:r w:rsidR="00CA2F7C">
        <w:rPr>
          <w:rFonts w:ascii="Times New Roman" w:hAnsi="Times New Roman" w:cs="Times New Roman"/>
          <w:sz w:val="24"/>
          <w:szCs w:val="28"/>
        </w:rPr>
        <w:instrText xml:space="preserve"> ADDIN ZOTERO_ITEM CSL_CITATION {"citationID":"b1U9uvMw","properties":{"formattedCitation":"(Palich et al., 2000)","plainCitation":"(Palich et al., 2000)","noteIndex":0},"citationItems":[{"id":31,"uris":["http://zotero.org/users/10957415/items/ST952QPL"],"itemData":{"id":31,"type":"article-journal","container-title":"Strategic management journal","ISSN":"0143-2095","issue":"2","journalAbbreviation":"Strategic management journal","note":"publisher: Wiley Online Library","page":"155-174","title":"Curvilinearity in the diversification–performance linkage: an examination of over three decades of research","volume":"21","author":[{"family":"Palich","given":"Leslie E"},{"family":"Cardinal","given":"Laura B"},{"family":"Miller","given":"C Chet"}],"issued":{"date-parts":[["2000"]]}}}],"schema":"https://github.com/citation-style-language/schema/raw/master/csl-citation.json"} </w:instrText>
      </w:r>
      <w:r w:rsidR="00C27162">
        <w:rPr>
          <w:rFonts w:ascii="Times New Roman" w:hAnsi="Times New Roman" w:cs="Times New Roman"/>
          <w:sz w:val="24"/>
          <w:szCs w:val="28"/>
        </w:rPr>
        <w:fldChar w:fldCharType="separate"/>
      </w:r>
      <w:r w:rsidR="00C27162" w:rsidRPr="007311C3">
        <w:rPr>
          <w:rFonts w:ascii="Times New Roman" w:hAnsi="Times New Roman" w:cs="Times New Roman"/>
          <w:sz w:val="24"/>
        </w:rPr>
        <w:t>(Palich et al., 2000)</w:t>
      </w:r>
      <w:r w:rsidR="00C27162">
        <w:rPr>
          <w:rFonts w:ascii="Times New Roman" w:hAnsi="Times New Roman" w:cs="Times New Roman"/>
          <w:sz w:val="24"/>
          <w:szCs w:val="28"/>
        </w:rPr>
        <w:fldChar w:fldCharType="end"/>
      </w:r>
      <w:r w:rsidR="00C27162">
        <w:rPr>
          <w:rFonts w:ascii="Times New Roman" w:hAnsi="Times New Roman" w:cs="Times New Roman"/>
          <w:sz w:val="24"/>
          <w:szCs w:val="28"/>
        </w:rPr>
        <w:t>, our findings presented a contrasting outcome. Increase in unrelated diversification was associated with gains in performance, or in other words, as relatedness decreased and number of acquisitions increased, performance of firms was found to increase. Further, for innovation, increase in acquisitions was found to be positively associated with innovation outcome</w:t>
      </w:r>
      <w:r w:rsidR="00083D9C">
        <w:rPr>
          <w:rFonts w:ascii="Times New Roman" w:hAnsi="Times New Roman" w:cs="Times New Roman"/>
          <w:sz w:val="24"/>
          <w:szCs w:val="28"/>
        </w:rPr>
        <w:t>,</w:t>
      </w:r>
      <w:r w:rsidR="00C27162">
        <w:rPr>
          <w:rFonts w:ascii="Times New Roman" w:hAnsi="Times New Roman" w:cs="Times New Roman"/>
          <w:sz w:val="24"/>
          <w:szCs w:val="28"/>
        </w:rPr>
        <w:t xml:space="preserve"> </w:t>
      </w:r>
      <w:r w:rsidR="00083D9C">
        <w:rPr>
          <w:rFonts w:ascii="Times New Roman" w:hAnsi="Times New Roman" w:cs="Times New Roman"/>
          <w:sz w:val="24"/>
          <w:szCs w:val="28"/>
        </w:rPr>
        <w:t>while</w:t>
      </w:r>
      <w:r w:rsidR="00C27162">
        <w:rPr>
          <w:rFonts w:ascii="Times New Roman" w:hAnsi="Times New Roman" w:cs="Times New Roman"/>
          <w:sz w:val="24"/>
          <w:szCs w:val="28"/>
        </w:rPr>
        <w:t xml:space="preserve"> innovation was observed to increase as relatedness decreased. Therefore, both firm performance and innovation output was found to increase with increase in unrelated diversification through acquisitions by platform businesses. Further, as opposed to previous research </w:t>
      </w:r>
      <w:r w:rsidR="00C27162" w:rsidRPr="00A25780">
        <w:rPr>
          <w:rFonts w:ascii="Times New Roman" w:hAnsi="Times New Roman" w:cs="Times New Roman"/>
          <w:sz w:val="24"/>
          <w:szCs w:val="24"/>
        </w:rPr>
        <w:t>(</w:t>
      </w:r>
      <w:proofErr w:type="spellStart"/>
      <w:r w:rsidR="00C27162" w:rsidRPr="00A25780">
        <w:rPr>
          <w:rFonts w:ascii="Times New Roman" w:hAnsi="Times New Roman" w:cs="Times New Roman"/>
          <w:sz w:val="24"/>
          <w:szCs w:val="24"/>
        </w:rPr>
        <w:t>Tuch</w:t>
      </w:r>
      <w:proofErr w:type="spellEnd"/>
      <w:r w:rsidR="00C27162" w:rsidRPr="00A25780">
        <w:rPr>
          <w:rFonts w:ascii="Times New Roman" w:hAnsi="Times New Roman" w:cs="Times New Roman"/>
          <w:sz w:val="24"/>
          <w:szCs w:val="24"/>
        </w:rPr>
        <w:t xml:space="preserve"> &amp; O’Sullivan, 2007)</w:t>
      </w:r>
      <w:r w:rsidR="00C27162">
        <w:rPr>
          <w:rFonts w:ascii="Times New Roman" w:hAnsi="Times New Roman" w:cs="Times New Roman"/>
          <w:sz w:val="24"/>
          <w:szCs w:val="28"/>
        </w:rPr>
        <w:t xml:space="preserve">, performance was found to be higher when acquisitions were done by smaller and younger firms. Innovation output was found to be higher in case of acquisitions by larger firms in line with earlier findings by Ahuja and Katila (2001). </w:t>
      </w:r>
    </w:p>
    <w:p w14:paraId="5261920B" w14:textId="77777777" w:rsidR="00546672" w:rsidRDefault="00281C5E"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t>The study has important implications for research on digital platforms and ecosystems, mergers and acquisitions,</w:t>
      </w:r>
      <w:r w:rsidR="00286BA3">
        <w:rPr>
          <w:rFonts w:ascii="Times New Roman" w:hAnsi="Times New Roman" w:cs="Times New Roman"/>
          <w:sz w:val="24"/>
          <w:szCs w:val="28"/>
        </w:rPr>
        <w:t xml:space="preserve"> and</w:t>
      </w:r>
      <w:r>
        <w:rPr>
          <w:rFonts w:ascii="Times New Roman" w:hAnsi="Times New Roman" w:cs="Times New Roman"/>
          <w:sz w:val="24"/>
          <w:szCs w:val="28"/>
        </w:rPr>
        <w:t xml:space="preserve"> innovation and contributes to the theoretical bases of resource-based view, knowledge-based view, dynamic capability and transaction cost economics. </w:t>
      </w:r>
      <w:r w:rsidR="00AC2288">
        <w:rPr>
          <w:rFonts w:ascii="Times New Roman" w:hAnsi="Times New Roman" w:cs="Times New Roman"/>
          <w:sz w:val="24"/>
          <w:szCs w:val="28"/>
        </w:rPr>
        <w:t xml:space="preserve">Through the study, we outline the crucial </w:t>
      </w:r>
      <w:r w:rsidR="00D93637">
        <w:rPr>
          <w:rFonts w:ascii="Times New Roman" w:hAnsi="Times New Roman" w:cs="Times New Roman"/>
          <w:sz w:val="24"/>
          <w:szCs w:val="28"/>
        </w:rPr>
        <w:t>divergence from extant research</w:t>
      </w:r>
      <w:r w:rsidR="00AC2288">
        <w:rPr>
          <w:rFonts w:ascii="Times New Roman" w:hAnsi="Times New Roman" w:cs="Times New Roman"/>
          <w:sz w:val="24"/>
          <w:szCs w:val="28"/>
        </w:rPr>
        <w:t xml:space="preserve"> </w:t>
      </w:r>
      <w:r w:rsidR="00E36745">
        <w:rPr>
          <w:rFonts w:ascii="Times New Roman" w:hAnsi="Times New Roman" w:cs="Times New Roman"/>
          <w:sz w:val="24"/>
          <w:szCs w:val="28"/>
        </w:rPr>
        <w:t xml:space="preserve">due to the nature of diversified </w:t>
      </w:r>
      <w:r w:rsidR="003E3EF6">
        <w:rPr>
          <w:rFonts w:ascii="Times New Roman" w:hAnsi="Times New Roman" w:cs="Times New Roman"/>
          <w:sz w:val="24"/>
          <w:szCs w:val="28"/>
        </w:rPr>
        <w:t>digital firms</w:t>
      </w:r>
      <w:r w:rsidR="00E36745">
        <w:rPr>
          <w:rFonts w:ascii="Times New Roman" w:hAnsi="Times New Roman" w:cs="Times New Roman"/>
          <w:sz w:val="24"/>
          <w:szCs w:val="28"/>
        </w:rPr>
        <w:t xml:space="preserve"> </w:t>
      </w:r>
      <w:r w:rsidR="00D841E4">
        <w:rPr>
          <w:rFonts w:ascii="Times New Roman" w:hAnsi="Times New Roman" w:cs="Times New Roman"/>
          <w:sz w:val="24"/>
          <w:szCs w:val="28"/>
        </w:rPr>
        <w:t>and the fundamental business model differences vis-à-vis traditional</w:t>
      </w:r>
      <w:r w:rsidR="00AB4BA5">
        <w:rPr>
          <w:rFonts w:ascii="Times New Roman" w:hAnsi="Times New Roman" w:cs="Times New Roman"/>
          <w:sz w:val="24"/>
          <w:szCs w:val="28"/>
        </w:rPr>
        <w:t>,</w:t>
      </w:r>
      <w:r w:rsidR="00D841E4">
        <w:rPr>
          <w:rFonts w:ascii="Times New Roman" w:hAnsi="Times New Roman" w:cs="Times New Roman"/>
          <w:sz w:val="24"/>
          <w:szCs w:val="28"/>
        </w:rPr>
        <w:t xml:space="preserve"> non-platform firms</w:t>
      </w:r>
      <w:r w:rsidR="000F446C">
        <w:rPr>
          <w:rFonts w:ascii="Times New Roman" w:hAnsi="Times New Roman" w:cs="Times New Roman"/>
          <w:sz w:val="24"/>
          <w:szCs w:val="28"/>
        </w:rPr>
        <w:t xml:space="preserve">. </w:t>
      </w:r>
      <w:r w:rsidR="009F1531">
        <w:rPr>
          <w:rFonts w:ascii="Times New Roman" w:hAnsi="Times New Roman" w:cs="Times New Roman"/>
          <w:sz w:val="24"/>
          <w:szCs w:val="28"/>
        </w:rPr>
        <w:t xml:space="preserve">The positive impact of acquisition activity and negative impact of relatedness of acquisitions on post-acquisition firm performance and innovation output demonstrate </w:t>
      </w:r>
      <w:r w:rsidR="0058407E">
        <w:rPr>
          <w:rFonts w:ascii="Times New Roman" w:hAnsi="Times New Roman" w:cs="Times New Roman"/>
          <w:sz w:val="24"/>
          <w:szCs w:val="28"/>
        </w:rPr>
        <w:t xml:space="preserve">how platform businesses create </w:t>
      </w:r>
      <w:r w:rsidR="0022029D">
        <w:rPr>
          <w:rFonts w:ascii="Times New Roman" w:hAnsi="Times New Roman" w:cs="Times New Roman"/>
          <w:sz w:val="24"/>
          <w:szCs w:val="28"/>
        </w:rPr>
        <w:t xml:space="preserve">new </w:t>
      </w:r>
      <w:r w:rsidR="00807EAE">
        <w:rPr>
          <w:rFonts w:ascii="Times New Roman" w:hAnsi="Times New Roman" w:cs="Times New Roman"/>
          <w:sz w:val="24"/>
          <w:szCs w:val="28"/>
        </w:rPr>
        <w:t>modes</w:t>
      </w:r>
      <w:r w:rsidR="0022029D">
        <w:rPr>
          <w:rFonts w:ascii="Times New Roman" w:hAnsi="Times New Roman" w:cs="Times New Roman"/>
          <w:sz w:val="24"/>
          <w:szCs w:val="28"/>
        </w:rPr>
        <w:t xml:space="preserve"> of </w:t>
      </w:r>
      <w:r w:rsidR="00920226">
        <w:rPr>
          <w:rFonts w:ascii="Times New Roman" w:hAnsi="Times New Roman" w:cs="Times New Roman"/>
          <w:sz w:val="24"/>
          <w:szCs w:val="28"/>
        </w:rPr>
        <w:t>competitive advantage</w:t>
      </w:r>
      <w:r w:rsidR="00807EAE">
        <w:rPr>
          <w:rFonts w:ascii="Times New Roman" w:hAnsi="Times New Roman" w:cs="Times New Roman"/>
          <w:sz w:val="24"/>
          <w:szCs w:val="28"/>
        </w:rPr>
        <w:t xml:space="preserve"> generation.</w:t>
      </w:r>
      <w:r w:rsidR="0086361C">
        <w:rPr>
          <w:rFonts w:ascii="Times New Roman" w:hAnsi="Times New Roman" w:cs="Times New Roman"/>
          <w:sz w:val="24"/>
          <w:szCs w:val="28"/>
        </w:rPr>
        <w:t xml:space="preserve"> </w:t>
      </w:r>
    </w:p>
    <w:p w14:paraId="5E52E25D" w14:textId="4F19468B" w:rsidR="0079181C" w:rsidRDefault="0086361C"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t xml:space="preserve">We juxtapose multi-business conglomerates with diversified digital businesses. </w:t>
      </w:r>
      <w:r w:rsidR="00651379">
        <w:rPr>
          <w:rFonts w:ascii="Times New Roman" w:hAnsi="Times New Roman" w:cs="Times New Roman"/>
          <w:sz w:val="24"/>
          <w:szCs w:val="28"/>
        </w:rPr>
        <w:t xml:space="preserve">Where </w:t>
      </w:r>
      <w:r w:rsidR="00AB4BA5">
        <w:rPr>
          <w:rFonts w:ascii="Times New Roman" w:hAnsi="Times New Roman" w:cs="Times New Roman"/>
          <w:sz w:val="24"/>
          <w:szCs w:val="28"/>
        </w:rPr>
        <w:t xml:space="preserve">multi-business </w:t>
      </w:r>
      <w:r w:rsidR="00651379">
        <w:rPr>
          <w:rFonts w:ascii="Times New Roman" w:hAnsi="Times New Roman" w:cs="Times New Roman"/>
          <w:sz w:val="24"/>
          <w:szCs w:val="28"/>
        </w:rPr>
        <w:t>conglomerates have met with uneven success over the years through unrelated diversification</w:t>
      </w:r>
      <w:r w:rsidR="00085ED7">
        <w:rPr>
          <w:rFonts w:ascii="Times New Roman" w:hAnsi="Times New Roman" w:cs="Times New Roman"/>
          <w:sz w:val="24"/>
          <w:szCs w:val="28"/>
        </w:rPr>
        <w:t xml:space="preserve"> due to lack of synergies and coordination</w:t>
      </w:r>
      <w:r w:rsidR="00651379">
        <w:rPr>
          <w:rFonts w:ascii="Times New Roman" w:hAnsi="Times New Roman" w:cs="Times New Roman"/>
          <w:sz w:val="24"/>
          <w:szCs w:val="28"/>
        </w:rPr>
        <w:t xml:space="preserve">, </w:t>
      </w:r>
      <w:r>
        <w:rPr>
          <w:rFonts w:ascii="Times New Roman" w:hAnsi="Times New Roman" w:cs="Times New Roman"/>
          <w:sz w:val="24"/>
          <w:szCs w:val="28"/>
        </w:rPr>
        <w:t xml:space="preserve">digital </w:t>
      </w:r>
      <w:r w:rsidR="00651379">
        <w:rPr>
          <w:rFonts w:ascii="Times New Roman" w:hAnsi="Times New Roman" w:cs="Times New Roman"/>
          <w:sz w:val="24"/>
          <w:szCs w:val="28"/>
        </w:rPr>
        <w:t xml:space="preserve">platform firms </w:t>
      </w:r>
      <w:r w:rsidR="000276A8">
        <w:rPr>
          <w:rFonts w:ascii="Times New Roman" w:hAnsi="Times New Roman" w:cs="Times New Roman"/>
          <w:sz w:val="24"/>
          <w:szCs w:val="28"/>
        </w:rPr>
        <w:t>create</w:t>
      </w:r>
      <w:r w:rsidR="00651379">
        <w:rPr>
          <w:rFonts w:ascii="Times New Roman" w:hAnsi="Times New Roman" w:cs="Times New Roman"/>
          <w:sz w:val="24"/>
          <w:szCs w:val="28"/>
        </w:rPr>
        <w:t xml:space="preserve"> </w:t>
      </w:r>
      <w:r>
        <w:rPr>
          <w:rFonts w:ascii="Times New Roman" w:hAnsi="Times New Roman" w:cs="Times New Roman"/>
          <w:sz w:val="24"/>
          <w:szCs w:val="28"/>
        </w:rPr>
        <w:t xml:space="preserve">diversified </w:t>
      </w:r>
      <w:r w:rsidR="00651379">
        <w:rPr>
          <w:rFonts w:ascii="Times New Roman" w:hAnsi="Times New Roman" w:cs="Times New Roman"/>
          <w:sz w:val="24"/>
          <w:szCs w:val="28"/>
        </w:rPr>
        <w:t>digital business</w:t>
      </w:r>
      <w:r>
        <w:rPr>
          <w:rFonts w:ascii="Times New Roman" w:hAnsi="Times New Roman" w:cs="Times New Roman"/>
          <w:sz w:val="24"/>
          <w:szCs w:val="28"/>
        </w:rPr>
        <w:t>es</w:t>
      </w:r>
      <w:r w:rsidR="00651379">
        <w:rPr>
          <w:rFonts w:ascii="Times New Roman" w:hAnsi="Times New Roman" w:cs="Times New Roman"/>
          <w:sz w:val="24"/>
          <w:szCs w:val="28"/>
        </w:rPr>
        <w:t xml:space="preserve"> </w:t>
      </w:r>
      <w:r w:rsidR="009D3F2D">
        <w:rPr>
          <w:rFonts w:ascii="Times New Roman" w:hAnsi="Times New Roman" w:cs="Times New Roman"/>
          <w:sz w:val="24"/>
          <w:szCs w:val="28"/>
        </w:rPr>
        <w:t>that</w:t>
      </w:r>
      <w:r w:rsidR="00D75534">
        <w:rPr>
          <w:rFonts w:ascii="Times New Roman" w:hAnsi="Times New Roman" w:cs="Times New Roman"/>
          <w:sz w:val="24"/>
          <w:szCs w:val="28"/>
        </w:rPr>
        <w:t xml:space="preserve"> coordinate through unified participation network</w:t>
      </w:r>
      <w:r w:rsidR="00E65F0F">
        <w:rPr>
          <w:rFonts w:ascii="Times New Roman" w:hAnsi="Times New Roman" w:cs="Times New Roman"/>
          <w:sz w:val="24"/>
          <w:szCs w:val="28"/>
        </w:rPr>
        <w:t>s</w:t>
      </w:r>
      <w:r w:rsidR="00D75534">
        <w:rPr>
          <w:rFonts w:ascii="Times New Roman" w:hAnsi="Times New Roman" w:cs="Times New Roman"/>
          <w:sz w:val="24"/>
          <w:szCs w:val="28"/>
        </w:rPr>
        <w:t>,</w:t>
      </w:r>
      <w:r w:rsidR="009D3F2D">
        <w:rPr>
          <w:rFonts w:ascii="Times New Roman" w:hAnsi="Times New Roman" w:cs="Times New Roman"/>
          <w:sz w:val="24"/>
          <w:szCs w:val="28"/>
        </w:rPr>
        <w:t xml:space="preserve"> orchestrated by the platform owner</w:t>
      </w:r>
      <w:r w:rsidR="00D75534">
        <w:rPr>
          <w:rFonts w:ascii="Times New Roman" w:hAnsi="Times New Roman" w:cs="Times New Roman"/>
          <w:sz w:val="24"/>
          <w:szCs w:val="28"/>
        </w:rPr>
        <w:t>.</w:t>
      </w:r>
      <w:r w:rsidR="007F422F">
        <w:rPr>
          <w:rFonts w:ascii="Times New Roman" w:hAnsi="Times New Roman" w:cs="Times New Roman"/>
          <w:sz w:val="24"/>
          <w:szCs w:val="28"/>
        </w:rPr>
        <w:t xml:space="preserve"> Conglomerates have traditionally focused </w:t>
      </w:r>
      <w:r w:rsidR="009B0E6C">
        <w:rPr>
          <w:rFonts w:ascii="Times New Roman" w:hAnsi="Times New Roman" w:cs="Times New Roman"/>
          <w:sz w:val="24"/>
          <w:szCs w:val="28"/>
        </w:rPr>
        <w:t>on financial objectives for diversification of their portfolios, while bringing unrelated or less related businesses into their fold</w:t>
      </w:r>
      <w:r w:rsidR="006931DE">
        <w:rPr>
          <w:rFonts w:ascii="Times New Roman" w:hAnsi="Times New Roman" w:cs="Times New Roman"/>
          <w:sz w:val="24"/>
          <w:szCs w:val="28"/>
        </w:rPr>
        <w:t xml:space="preserve">. Whereas, </w:t>
      </w:r>
      <w:r w:rsidR="00145366">
        <w:rPr>
          <w:rFonts w:ascii="Times New Roman" w:hAnsi="Times New Roman" w:cs="Times New Roman"/>
          <w:sz w:val="24"/>
          <w:szCs w:val="28"/>
        </w:rPr>
        <w:t xml:space="preserve">central to the diversification activity of digital platform businesses is </w:t>
      </w:r>
      <w:r w:rsidR="008C35B3">
        <w:rPr>
          <w:rFonts w:ascii="Times New Roman" w:hAnsi="Times New Roman" w:cs="Times New Roman"/>
          <w:sz w:val="24"/>
          <w:szCs w:val="28"/>
        </w:rPr>
        <w:t xml:space="preserve">fostering network effects and user participation, which in turn </w:t>
      </w:r>
      <w:r w:rsidR="003A6D0C">
        <w:rPr>
          <w:rFonts w:ascii="Times New Roman" w:hAnsi="Times New Roman" w:cs="Times New Roman"/>
          <w:sz w:val="24"/>
          <w:szCs w:val="28"/>
        </w:rPr>
        <w:t>entail</w:t>
      </w:r>
      <w:r w:rsidR="008C35B3">
        <w:rPr>
          <w:rFonts w:ascii="Times New Roman" w:hAnsi="Times New Roman" w:cs="Times New Roman"/>
          <w:sz w:val="24"/>
          <w:szCs w:val="28"/>
        </w:rPr>
        <w:t xml:space="preserve"> </w:t>
      </w:r>
      <w:r w:rsidR="003A6D0C">
        <w:rPr>
          <w:rFonts w:ascii="Times New Roman" w:hAnsi="Times New Roman" w:cs="Times New Roman"/>
          <w:sz w:val="24"/>
          <w:szCs w:val="28"/>
        </w:rPr>
        <w:t xml:space="preserve">creating synergies to increase participation of users on the supply- and demand-side. </w:t>
      </w:r>
      <w:r w:rsidR="00EF1FDA">
        <w:rPr>
          <w:rFonts w:ascii="Times New Roman" w:hAnsi="Times New Roman" w:cs="Times New Roman"/>
          <w:sz w:val="24"/>
          <w:szCs w:val="28"/>
        </w:rPr>
        <w:t>Further in case of diversified digital businesses</w:t>
      </w:r>
      <w:r w:rsidR="000B281A">
        <w:rPr>
          <w:rFonts w:ascii="Times New Roman" w:hAnsi="Times New Roman" w:cs="Times New Roman"/>
          <w:sz w:val="24"/>
          <w:szCs w:val="28"/>
        </w:rPr>
        <w:t xml:space="preserve">, </w:t>
      </w:r>
      <w:r w:rsidR="00EF1FDA">
        <w:rPr>
          <w:rFonts w:ascii="Times New Roman" w:hAnsi="Times New Roman" w:cs="Times New Roman"/>
          <w:sz w:val="24"/>
          <w:szCs w:val="28"/>
        </w:rPr>
        <w:t>the focus of value creation and delivery is centred around the platform rather than the platform owner</w:t>
      </w:r>
      <w:r w:rsidR="00E73E4B">
        <w:rPr>
          <w:rFonts w:ascii="Times New Roman" w:hAnsi="Times New Roman" w:cs="Times New Roman"/>
          <w:sz w:val="24"/>
          <w:szCs w:val="28"/>
        </w:rPr>
        <w:t xml:space="preserve">, and therefore, the pie of value share is extended beyond the orchestrating firm to include the participants in the networked marketplace. </w:t>
      </w:r>
      <w:r w:rsidR="00416DE9">
        <w:rPr>
          <w:rFonts w:ascii="Times New Roman" w:hAnsi="Times New Roman" w:cs="Times New Roman"/>
          <w:sz w:val="24"/>
          <w:szCs w:val="28"/>
        </w:rPr>
        <w:t>In line with transaction cost economics, the expansion of the pie</w:t>
      </w:r>
      <w:r w:rsidR="0084352F">
        <w:rPr>
          <w:rFonts w:ascii="Times New Roman" w:hAnsi="Times New Roman" w:cs="Times New Roman"/>
          <w:sz w:val="24"/>
          <w:szCs w:val="28"/>
        </w:rPr>
        <w:t xml:space="preserve"> of value share</w:t>
      </w:r>
      <w:r w:rsidR="00416DE9">
        <w:rPr>
          <w:rFonts w:ascii="Times New Roman" w:hAnsi="Times New Roman" w:cs="Times New Roman"/>
          <w:sz w:val="24"/>
          <w:szCs w:val="28"/>
        </w:rPr>
        <w:t xml:space="preserve"> reduces transaction costs for </w:t>
      </w:r>
      <w:r w:rsidR="00320246">
        <w:rPr>
          <w:rFonts w:ascii="Times New Roman" w:hAnsi="Times New Roman" w:cs="Times New Roman"/>
          <w:sz w:val="24"/>
          <w:szCs w:val="28"/>
        </w:rPr>
        <w:t>the network participants, including the complementors, supply-side users and demand-side users</w:t>
      </w:r>
      <w:r w:rsidR="0060500D">
        <w:rPr>
          <w:rFonts w:ascii="Times New Roman" w:hAnsi="Times New Roman" w:cs="Times New Roman"/>
          <w:sz w:val="24"/>
          <w:szCs w:val="28"/>
        </w:rPr>
        <w:t xml:space="preserve">, which </w:t>
      </w:r>
      <w:r w:rsidR="00320246">
        <w:rPr>
          <w:rFonts w:ascii="Times New Roman" w:hAnsi="Times New Roman" w:cs="Times New Roman"/>
          <w:sz w:val="24"/>
          <w:szCs w:val="28"/>
        </w:rPr>
        <w:t>incentivizes</w:t>
      </w:r>
      <w:r w:rsidR="006B0DBC">
        <w:rPr>
          <w:rFonts w:ascii="Times New Roman" w:hAnsi="Times New Roman" w:cs="Times New Roman"/>
          <w:sz w:val="24"/>
          <w:szCs w:val="28"/>
        </w:rPr>
        <w:t xml:space="preserve"> </w:t>
      </w:r>
      <w:r w:rsidR="00EC3676">
        <w:rPr>
          <w:rFonts w:ascii="Times New Roman" w:hAnsi="Times New Roman" w:cs="Times New Roman"/>
          <w:sz w:val="24"/>
          <w:szCs w:val="28"/>
        </w:rPr>
        <w:t>synergistic participation in the networked marketplace centred around the digital platform interface</w:t>
      </w:r>
      <w:r w:rsidR="00320246">
        <w:rPr>
          <w:rFonts w:ascii="Times New Roman" w:hAnsi="Times New Roman" w:cs="Times New Roman"/>
          <w:sz w:val="24"/>
          <w:szCs w:val="28"/>
        </w:rPr>
        <w:t xml:space="preserve"> </w:t>
      </w:r>
      <w:r w:rsidR="00416DE9">
        <w:rPr>
          <w:rFonts w:ascii="Times New Roman" w:hAnsi="Times New Roman" w:cs="Times New Roman"/>
          <w:sz w:val="24"/>
          <w:szCs w:val="28"/>
        </w:rPr>
        <w:fldChar w:fldCharType="begin"/>
      </w:r>
      <w:r w:rsidR="00416DE9">
        <w:rPr>
          <w:rFonts w:ascii="Times New Roman" w:hAnsi="Times New Roman" w:cs="Times New Roman"/>
          <w:sz w:val="24"/>
          <w:szCs w:val="28"/>
        </w:rPr>
        <w:instrText xml:space="preserve"> ADDIN ZOTERO_ITEM CSL_CITATION {"citationID":"MB1k7UvS","properties":{"formattedCitation":"(Williamson, 2010)","plainCitation":"(Williamson, 2010)","noteIndex":0},"citationItems":[{"id":5003,"uris":["http://zotero.org/users/10957415/items/TZB3B4TV"],"itemData":{"id":5003,"type":"article-journal","container-title":"The Elgar companion to transaction cost economics","ISSN":"184980690X","journalAbbreviation":"The Elgar companion to transaction cost economics","note":"publisher: Edward Elgar Publishing","title":"Transaction cost economics: An overview","author":[{"family":"Williamson","given":"Oliver E"}],"issued":{"date-parts":[["2010"]]}}}],"schema":"https://github.com/citation-style-language/schema/raw/master/csl-citation.json"} </w:instrText>
      </w:r>
      <w:r w:rsidR="00416DE9">
        <w:rPr>
          <w:rFonts w:ascii="Times New Roman" w:hAnsi="Times New Roman" w:cs="Times New Roman"/>
          <w:sz w:val="24"/>
          <w:szCs w:val="28"/>
        </w:rPr>
        <w:fldChar w:fldCharType="separate"/>
      </w:r>
      <w:r w:rsidR="00416DE9">
        <w:rPr>
          <w:rFonts w:ascii="Times New Roman" w:hAnsi="Times New Roman" w:cs="Times New Roman"/>
          <w:noProof/>
          <w:sz w:val="24"/>
          <w:szCs w:val="28"/>
        </w:rPr>
        <w:t>(Williamson, 2010)</w:t>
      </w:r>
      <w:r w:rsidR="00416DE9">
        <w:rPr>
          <w:rFonts w:ascii="Times New Roman" w:hAnsi="Times New Roman" w:cs="Times New Roman"/>
          <w:sz w:val="24"/>
          <w:szCs w:val="28"/>
        </w:rPr>
        <w:fldChar w:fldCharType="end"/>
      </w:r>
      <w:r w:rsidR="00EC3676">
        <w:rPr>
          <w:rFonts w:ascii="Times New Roman" w:hAnsi="Times New Roman" w:cs="Times New Roman"/>
          <w:sz w:val="24"/>
          <w:szCs w:val="28"/>
        </w:rPr>
        <w:t xml:space="preserve">. </w:t>
      </w:r>
      <w:r w:rsidR="004877B0">
        <w:rPr>
          <w:rFonts w:ascii="Times New Roman" w:hAnsi="Times New Roman" w:cs="Times New Roman"/>
          <w:sz w:val="24"/>
          <w:szCs w:val="28"/>
        </w:rPr>
        <w:t xml:space="preserve">Therefore, </w:t>
      </w:r>
      <w:r w:rsidR="00783DF3">
        <w:rPr>
          <w:rFonts w:ascii="Times New Roman" w:hAnsi="Times New Roman" w:cs="Times New Roman"/>
          <w:sz w:val="24"/>
          <w:szCs w:val="28"/>
        </w:rPr>
        <w:t>t</w:t>
      </w:r>
      <w:r w:rsidR="00C813FE">
        <w:rPr>
          <w:rFonts w:ascii="Times New Roman" w:hAnsi="Times New Roman" w:cs="Times New Roman"/>
          <w:sz w:val="24"/>
          <w:szCs w:val="28"/>
        </w:rPr>
        <w:t xml:space="preserve">he scope for </w:t>
      </w:r>
      <w:r w:rsidR="008A0000">
        <w:rPr>
          <w:rFonts w:ascii="Times New Roman" w:hAnsi="Times New Roman" w:cs="Times New Roman"/>
          <w:sz w:val="24"/>
          <w:szCs w:val="28"/>
        </w:rPr>
        <w:t xml:space="preserve">integration and </w:t>
      </w:r>
      <w:r w:rsidR="00C813FE">
        <w:rPr>
          <w:rFonts w:ascii="Times New Roman" w:hAnsi="Times New Roman" w:cs="Times New Roman"/>
          <w:sz w:val="24"/>
          <w:szCs w:val="28"/>
        </w:rPr>
        <w:t xml:space="preserve">synergy creation </w:t>
      </w:r>
      <w:r w:rsidR="008A0000">
        <w:rPr>
          <w:rFonts w:ascii="Times New Roman" w:hAnsi="Times New Roman" w:cs="Times New Roman"/>
          <w:sz w:val="24"/>
          <w:szCs w:val="28"/>
        </w:rPr>
        <w:t xml:space="preserve">for acquisitions </w:t>
      </w:r>
      <w:r w:rsidR="00C813FE">
        <w:rPr>
          <w:rFonts w:ascii="Times New Roman" w:hAnsi="Times New Roman" w:cs="Times New Roman"/>
          <w:sz w:val="24"/>
          <w:szCs w:val="28"/>
        </w:rPr>
        <w:t>expands beyond the focal firm</w:t>
      </w:r>
      <w:r w:rsidR="00783DF3">
        <w:rPr>
          <w:rFonts w:ascii="Times New Roman" w:hAnsi="Times New Roman" w:cs="Times New Roman"/>
          <w:sz w:val="24"/>
          <w:szCs w:val="28"/>
        </w:rPr>
        <w:t xml:space="preserve"> to include the network of participants</w:t>
      </w:r>
      <w:r w:rsidR="00600602">
        <w:rPr>
          <w:rFonts w:ascii="Times New Roman" w:hAnsi="Times New Roman" w:cs="Times New Roman"/>
          <w:sz w:val="24"/>
          <w:szCs w:val="28"/>
        </w:rPr>
        <w:t>. C</w:t>
      </w:r>
      <w:r w:rsidR="00194426">
        <w:rPr>
          <w:rFonts w:ascii="Times New Roman" w:hAnsi="Times New Roman" w:cs="Times New Roman"/>
          <w:sz w:val="24"/>
          <w:szCs w:val="28"/>
        </w:rPr>
        <w:t>orrespondingly</w:t>
      </w:r>
      <w:r w:rsidR="00600602">
        <w:rPr>
          <w:rFonts w:ascii="Times New Roman" w:hAnsi="Times New Roman" w:cs="Times New Roman"/>
          <w:sz w:val="24"/>
          <w:szCs w:val="28"/>
        </w:rPr>
        <w:t>,</w:t>
      </w:r>
      <w:r w:rsidR="00194426">
        <w:rPr>
          <w:rFonts w:ascii="Times New Roman" w:hAnsi="Times New Roman" w:cs="Times New Roman"/>
          <w:sz w:val="24"/>
          <w:szCs w:val="28"/>
        </w:rPr>
        <w:t xml:space="preserve"> the pooled resources and capabilities </w:t>
      </w:r>
      <w:r w:rsidR="00600602">
        <w:rPr>
          <w:rFonts w:ascii="Times New Roman" w:hAnsi="Times New Roman" w:cs="Times New Roman"/>
          <w:sz w:val="24"/>
          <w:szCs w:val="28"/>
        </w:rPr>
        <w:t xml:space="preserve">available for integration also increase. Therefore, </w:t>
      </w:r>
      <w:r w:rsidR="0084352F">
        <w:rPr>
          <w:rFonts w:ascii="Times New Roman" w:hAnsi="Times New Roman" w:cs="Times New Roman"/>
          <w:sz w:val="24"/>
          <w:szCs w:val="28"/>
        </w:rPr>
        <w:t xml:space="preserve">by mitigating the resource-capability constraint for integration and coordination of acquired businesses, digital diversified businesses are able to </w:t>
      </w:r>
      <w:r w:rsidR="00AA0D2E">
        <w:rPr>
          <w:rFonts w:ascii="Times New Roman" w:hAnsi="Times New Roman" w:cs="Times New Roman"/>
          <w:sz w:val="24"/>
          <w:szCs w:val="28"/>
        </w:rPr>
        <w:t>sustain unrelated diversification without incurring negative impacts on the platform owner’s performance and the platform’s innovation output.</w:t>
      </w:r>
      <w:r w:rsidR="0079181C">
        <w:rPr>
          <w:rFonts w:ascii="Times New Roman" w:hAnsi="Times New Roman" w:cs="Times New Roman"/>
          <w:sz w:val="24"/>
          <w:szCs w:val="28"/>
        </w:rPr>
        <w:t xml:space="preserve"> </w:t>
      </w:r>
    </w:p>
    <w:p w14:paraId="464A285B" w14:textId="276D73B0" w:rsidR="00691451" w:rsidRDefault="00F43910" w:rsidP="0031156A">
      <w:pPr>
        <w:spacing w:line="276" w:lineRule="auto"/>
        <w:jc w:val="both"/>
        <w:rPr>
          <w:rFonts w:ascii="Times New Roman" w:hAnsi="Times New Roman" w:cs="Times New Roman"/>
          <w:sz w:val="24"/>
          <w:szCs w:val="28"/>
        </w:rPr>
      </w:pPr>
      <w:r>
        <w:rPr>
          <w:rFonts w:ascii="Times New Roman" w:hAnsi="Times New Roman" w:cs="Times New Roman"/>
          <w:sz w:val="24"/>
          <w:szCs w:val="28"/>
        </w:rPr>
        <w:lastRenderedPageBreak/>
        <w:t xml:space="preserve">Literature on digital platforms and digital businesses have </w:t>
      </w:r>
      <w:r w:rsidR="005952FA">
        <w:rPr>
          <w:rFonts w:ascii="Times New Roman" w:hAnsi="Times New Roman" w:cs="Times New Roman"/>
          <w:sz w:val="24"/>
          <w:szCs w:val="28"/>
        </w:rPr>
        <w:t xml:space="preserve">largely focused on aspects of </w:t>
      </w:r>
      <w:r w:rsidR="00E42B8C">
        <w:rPr>
          <w:rFonts w:ascii="Times New Roman" w:hAnsi="Times New Roman" w:cs="Times New Roman"/>
          <w:sz w:val="24"/>
          <w:szCs w:val="28"/>
        </w:rPr>
        <w:t>value creation and capture</w:t>
      </w:r>
      <w:r w:rsidR="0074687F">
        <w:rPr>
          <w:rFonts w:ascii="Times New Roman" w:hAnsi="Times New Roman" w:cs="Times New Roman"/>
          <w:sz w:val="24"/>
          <w:szCs w:val="28"/>
        </w:rPr>
        <w:t xml:space="preserve">, competition, </w:t>
      </w:r>
      <w:r w:rsidR="00E42B8C">
        <w:rPr>
          <w:rFonts w:ascii="Times New Roman" w:hAnsi="Times New Roman" w:cs="Times New Roman"/>
          <w:sz w:val="24"/>
          <w:szCs w:val="28"/>
        </w:rPr>
        <w:t xml:space="preserve">business models and </w:t>
      </w:r>
      <w:r w:rsidR="0074687F">
        <w:rPr>
          <w:rFonts w:ascii="Times New Roman" w:hAnsi="Times New Roman" w:cs="Times New Roman"/>
          <w:sz w:val="24"/>
          <w:szCs w:val="28"/>
        </w:rPr>
        <w:t>dynamic capabilities</w:t>
      </w:r>
      <w:r w:rsidR="00E42B8C">
        <w:rPr>
          <w:rFonts w:ascii="Times New Roman" w:hAnsi="Times New Roman" w:cs="Times New Roman"/>
          <w:sz w:val="24"/>
          <w:szCs w:val="28"/>
        </w:rPr>
        <w:t xml:space="preserve"> </w:t>
      </w:r>
      <w:r w:rsidR="0055658C">
        <w:rPr>
          <w:rFonts w:ascii="Times New Roman" w:hAnsi="Times New Roman" w:cs="Times New Roman"/>
          <w:sz w:val="24"/>
          <w:szCs w:val="28"/>
        </w:rPr>
        <w:fldChar w:fldCharType="begin"/>
      </w:r>
      <w:r w:rsidR="0055658C">
        <w:rPr>
          <w:rFonts w:ascii="Times New Roman" w:hAnsi="Times New Roman" w:cs="Times New Roman"/>
          <w:sz w:val="24"/>
          <w:szCs w:val="28"/>
        </w:rPr>
        <w:instrText xml:space="preserve"> ADDIN ZOTERO_ITEM CSL_CITATION {"citationID":"bRCRD3fa","properties":{"formattedCitation":"(O\\uc0\\u8217{}Mahony &amp; Karp, 2022; Yoffie et al., 2019; Zhu et al., 2021)","plainCitation":"(O’Mahony &amp; Karp, 2022; Yoffie et al., 2019; Zhu et al., 2021)","noteIndex":0},"citationItems":[{"id":13,"uris":["http://zotero.org/users/10957415/items/GH2L3WT5"],"itemData":{"id":13,"type":"article-journal","container-title":"Strategic Management Journal","DOI":"10.1002/smj.3150","ISSN":"0143-2095, 1097-0266","issue":"3","journalAbbreviation":"Strategic Management Journal","language":"en","page":"530-562","source":"DOI.org (Crossref)","title":"From proprietary to collective governance: How do platform participation strategies evolve?","title-short":"From proprietary to collective governance","volume":"43","author":[{"family":"O'Mahony","given":"Siobhan"},{"family":"Karp","given":"Rebecca"}],"issued":{"date-parts":[["2022",3]]}}},{"id":100,"uris":["http://zotero.org/users/10957415/items/ARFYR8YK"],"itemData":{"id":100,"type":"article-journal","container-title":"Harvard Business Review","ISSN":"0017-8012","journalAbbreviation":"Harvard Business Review","note":"publisher: Harvard Business Review","title":"A study of more than 250 platforms a reveal why most fail","author":[{"family":"Yoffie","given":"David B"},{"family":"Gawer","given":"Annabelle"},{"family":"Cusumano","given":"Michael A"}],"issued":{"date-parts":[["2019"]]}}},{"id":74,"uris":["http://zotero.org/users/10957415/items/KQ49ZQF8"],"itemData":{"id":74,"type":"article-journal","container-title":"Information Systems Research","ISSN":"1047-7047","issue":"3","journalAbbreviation":"Information Systems Research","note":"publisher: INFORMS","page":"1009-1024","title":"Network interconnectivity and entry into platform markets","volume":"32","author":[{"family":"Zhu","given":"Feng"},{"family":"Li","given":"Xinxin"},{"family":"Valavi","given":"Ehsan"},{"family":"Iansiti","given":"Marco"}],"issued":{"date-parts":[["2021"]]}}}],"schema":"https://github.com/citation-style-language/schema/raw/master/csl-citation.json"} </w:instrText>
      </w:r>
      <w:r w:rsidR="0055658C">
        <w:rPr>
          <w:rFonts w:ascii="Times New Roman" w:hAnsi="Times New Roman" w:cs="Times New Roman"/>
          <w:sz w:val="24"/>
          <w:szCs w:val="28"/>
        </w:rPr>
        <w:fldChar w:fldCharType="separate"/>
      </w:r>
      <w:r w:rsidR="0055658C" w:rsidRPr="0055658C">
        <w:rPr>
          <w:rFonts w:ascii="Times New Roman" w:hAnsi="Times New Roman" w:cs="Times New Roman"/>
          <w:sz w:val="24"/>
          <w:lang w:val="en-GB"/>
        </w:rPr>
        <w:t>(O’Mahony &amp; Karp, 2022; Yoffie et al., 2019; Zhu et al., 2021)</w:t>
      </w:r>
      <w:r w:rsidR="0055658C">
        <w:rPr>
          <w:rFonts w:ascii="Times New Roman" w:hAnsi="Times New Roman" w:cs="Times New Roman"/>
          <w:sz w:val="24"/>
          <w:szCs w:val="28"/>
        </w:rPr>
        <w:fldChar w:fldCharType="end"/>
      </w:r>
      <w:r w:rsidR="000C3A6D">
        <w:rPr>
          <w:rFonts w:ascii="Times New Roman" w:hAnsi="Times New Roman" w:cs="Times New Roman"/>
          <w:sz w:val="24"/>
          <w:szCs w:val="28"/>
        </w:rPr>
        <w:t xml:space="preserve"> and examined </w:t>
      </w:r>
      <w:r w:rsidR="00116C74">
        <w:rPr>
          <w:rFonts w:ascii="Times New Roman" w:hAnsi="Times New Roman" w:cs="Times New Roman"/>
          <w:sz w:val="24"/>
          <w:szCs w:val="28"/>
        </w:rPr>
        <w:t xml:space="preserve">specific types of platforms such as </w:t>
      </w:r>
      <w:r w:rsidR="007D44C0">
        <w:rPr>
          <w:rFonts w:ascii="Times New Roman" w:hAnsi="Times New Roman" w:cs="Times New Roman"/>
          <w:sz w:val="24"/>
          <w:szCs w:val="28"/>
        </w:rPr>
        <w:t xml:space="preserve">crowdfunding platforms or gaming platforms </w:t>
      </w:r>
      <w:r w:rsidR="007D44C0">
        <w:rPr>
          <w:rFonts w:ascii="Times New Roman" w:hAnsi="Times New Roman" w:cs="Times New Roman"/>
          <w:sz w:val="24"/>
          <w:szCs w:val="28"/>
        </w:rPr>
        <w:fldChar w:fldCharType="begin"/>
      </w:r>
      <w:r w:rsidR="001944BF">
        <w:rPr>
          <w:rFonts w:ascii="Times New Roman" w:hAnsi="Times New Roman" w:cs="Times New Roman"/>
          <w:sz w:val="24"/>
          <w:szCs w:val="28"/>
        </w:rPr>
        <w:instrText xml:space="preserve"> ADDIN ZOTERO_ITEM CSL_CITATION {"citationID":"lbFW3UOy","properties":{"formattedCitation":"(Dushnitsky et al., 2022)","plainCitation":"(Dushnitsky et al., 2022)","noteIndex":0},"citationItems":[{"id":80,"uris":["http://zotero.org/users/10957415/items/5T4FSX97"],"itemData":{"id":80,"type":"article-journal","container-title":"Strategic Management Journal","ISSN":"0143-2095","issue":"3","journalAbbreviation":"Strategic Management Journal","note":"publisher: Wiley Online Library","page":"563-598","title":"Investigating the mix of strategic choices and performance of transaction platforms: Evidence from the crowdfunding setting","volume":"43","author":[{"family":"Dushnitsky","given":"Gary"},{"family":"Piva","given":"Evila"},{"family":"Rossi‐Lamastra","given":"Cristina"}],"issued":{"date-parts":[["2022"]]}}}],"schema":"https://github.com/citation-style-language/schema/raw/master/csl-citation.json"} </w:instrText>
      </w:r>
      <w:r w:rsidR="007D44C0">
        <w:rPr>
          <w:rFonts w:ascii="Times New Roman" w:hAnsi="Times New Roman" w:cs="Times New Roman"/>
          <w:sz w:val="24"/>
          <w:szCs w:val="28"/>
        </w:rPr>
        <w:fldChar w:fldCharType="separate"/>
      </w:r>
      <w:r w:rsidR="001944BF">
        <w:rPr>
          <w:rFonts w:ascii="Times New Roman" w:hAnsi="Times New Roman" w:cs="Times New Roman"/>
          <w:noProof/>
          <w:sz w:val="24"/>
          <w:szCs w:val="28"/>
        </w:rPr>
        <w:t>(Dushnitsky et al., 2022)</w:t>
      </w:r>
      <w:r w:rsidR="007D44C0">
        <w:rPr>
          <w:rFonts w:ascii="Times New Roman" w:hAnsi="Times New Roman" w:cs="Times New Roman"/>
          <w:sz w:val="24"/>
          <w:szCs w:val="28"/>
        </w:rPr>
        <w:fldChar w:fldCharType="end"/>
      </w:r>
      <w:r w:rsidR="001944BF">
        <w:rPr>
          <w:rFonts w:ascii="Times New Roman" w:hAnsi="Times New Roman" w:cs="Times New Roman"/>
          <w:sz w:val="24"/>
          <w:szCs w:val="28"/>
        </w:rPr>
        <w:t xml:space="preserve">. </w:t>
      </w:r>
      <w:r w:rsidR="00CA2674">
        <w:rPr>
          <w:rFonts w:ascii="Times New Roman" w:hAnsi="Times New Roman" w:cs="Times New Roman"/>
          <w:sz w:val="24"/>
          <w:szCs w:val="28"/>
        </w:rPr>
        <w:t xml:space="preserve">While digital platform research </w:t>
      </w:r>
      <w:r w:rsidR="00A07B34">
        <w:rPr>
          <w:rFonts w:ascii="Times New Roman" w:hAnsi="Times New Roman" w:cs="Times New Roman"/>
          <w:sz w:val="24"/>
          <w:szCs w:val="28"/>
        </w:rPr>
        <w:t xml:space="preserve">has examined </w:t>
      </w:r>
      <w:r w:rsidR="00454F39">
        <w:rPr>
          <w:rFonts w:ascii="Times New Roman" w:hAnsi="Times New Roman" w:cs="Times New Roman"/>
          <w:sz w:val="24"/>
          <w:szCs w:val="28"/>
        </w:rPr>
        <w:t xml:space="preserve">diversification strategies including envelopment </w:t>
      </w:r>
      <w:r w:rsidR="00DF235A">
        <w:rPr>
          <w:rFonts w:ascii="Times New Roman" w:hAnsi="Times New Roman" w:cs="Times New Roman"/>
          <w:sz w:val="24"/>
          <w:szCs w:val="28"/>
        </w:rPr>
        <w:t xml:space="preserve">as well as </w:t>
      </w:r>
      <w:r w:rsidR="00A07B34">
        <w:rPr>
          <w:rFonts w:ascii="Times New Roman" w:hAnsi="Times New Roman" w:cs="Times New Roman"/>
          <w:sz w:val="24"/>
          <w:szCs w:val="28"/>
        </w:rPr>
        <w:t>networked interactions, competitive dynamics</w:t>
      </w:r>
      <w:r w:rsidR="00DF235A">
        <w:rPr>
          <w:rFonts w:ascii="Times New Roman" w:hAnsi="Times New Roman" w:cs="Times New Roman"/>
          <w:sz w:val="24"/>
          <w:szCs w:val="28"/>
        </w:rPr>
        <w:t xml:space="preserve"> and </w:t>
      </w:r>
      <w:r w:rsidR="00A07B34">
        <w:rPr>
          <w:rFonts w:ascii="Times New Roman" w:hAnsi="Times New Roman" w:cs="Times New Roman"/>
          <w:sz w:val="24"/>
          <w:szCs w:val="28"/>
        </w:rPr>
        <w:t>complementor innovations</w:t>
      </w:r>
      <w:r w:rsidR="00DF235A">
        <w:rPr>
          <w:rFonts w:ascii="Times New Roman" w:hAnsi="Times New Roman" w:cs="Times New Roman"/>
          <w:sz w:val="24"/>
          <w:szCs w:val="28"/>
        </w:rPr>
        <w:t>,</w:t>
      </w:r>
      <w:r w:rsidR="005230C0">
        <w:rPr>
          <w:rFonts w:ascii="Times New Roman" w:hAnsi="Times New Roman" w:cs="Times New Roman"/>
          <w:sz w:val="24"/>
          <w:szCs w:val="28"/>
        </w:rPr>
        <w:t xml:space="preserve"> </w:t>
      </w:r>
      <w:r w:rsidR="00611691">
        <w:rPr>
          <w:rFonts w:ascii="Times New Roman" w:hAnsi="Times New Roman" w:cs="Times New Roman"/>
          <w:sz w:val="24"/>
          <w:szCs w:val="28"/>
        </w:rPr>
        <w:t xml:space="preserve">a significant research gap exists pertaining to </w:t>
      </w:r>
      <w:r w:rsidR="001612D3">
        <w:rPr>
          <w:rFonts w:ascii="Times New Roman" w:hAnsi="Times New Roman" w:cs="Times New Roman"/>
          <w:sz w:val="24"/>
          <w:szCs w:val="28"/>
        </w:rPr>
        <w:t>the development of diversified digital businesses by platform firms. Our study thereby contributes to digital platform literature by exa</w:t>
      </w:r>
      <w:r w:rsidR="00EA4EA9">
        <w:rPr>
          <w:rFonts w:ascii="Times New Roman" w:hAnsi="Times New Roman" w:cs="Times New Roman"/>
          <w:sz w:val="24"/>
          <w:szCs w:val="28"/>
        </w:rPr>
        <w:t>mining diversification behaviour of digital platform businesses</w:t>
      </w:r>
      <w:r w:rsidR="00F22DCB">
        <w:rPr>
          <w:rFonts w:ascii="Times New Roman" w:hAnsi="Times New Roman" w:cs="Times New Roman"/>
          <w:sz w:val="24"/>
          <w:szCs w:val="28"/>
        </w:rPr>
        <w:t xml:space="preserve"> and provides a fresh perspective on diversified digital business performance and innovation output based on number and relatedness of acquisitions. </w:t>
      </w:r>
      <w:r w:rsidR="002C7161">
        <w:rPr>
          <w:rFonts w:ascii="Times New Roman" w:hAnsi="Times New Roman" w:cs="Times New Roman"/>
          <w:sz w:val="24"/>
          <w:szCs w:val="28"/>
        </w:rPr>
        <w:t xml:space="preserve">Further, we contribute to the literature on innovation and knowledge-based view by </w:t>
      </w:r>
      <w:r w:rsidR="00F74A23">
        <w:rPr>
          <w:rFonts w:ascii="Times New Roman" w:hAnsi="Times New Roman" w:cs="Times New Roman"/>
          <w:sz w:val="24"/>
          <w:szCs w:val="28"/>
        </w:rPr>
        <w:t xml:space="preserve">examining the </w:t>
      </w:r>
      <w:r w:rsidR="00857E8C">
        <w:rPr>
          <w:rFonts w:ascii="Times New Roman" w:hAnsi="Times New Roman" w:cs="Times New Roman"/>
          <w:sz w:val="24"/>
          <w:szCs w:val="28"/>
        </w:rPr>
        <w:t>platform innovation activity and highlighting the role of complementors in enhancing the knowledge base and innovation activity</w:t>
      </w:r>
      <w:r w:rsidR="00FA3E93">
        <w:rPr>
          <w:rFonts w:ascii="Times New Roman" w:hAnsi="Times New Roman" w:cs="Times New Roman"/>
          <w:sz w:val="24"/>
          <w:szCs w:val="28"/>
        </w:rPr>
        <w:t xml:space="preserve"> and the corresponding absorptive capacity and higher order capabilities</w:t>
      </w:r>
      <w:r w:rsidR="00F33A38">
        <w:rPr>
          <w:rFonts w:ascii="Times New Roman" w:hAnsi="Times New Roman" w:cs="Times New Roman"/>
          <w:sz w:val="24"/>
          <w:szCs w:val="28"/>
        </w:rPr>
        <w:t xml:space="preserve"> required for the synthesis and integration of acquisitions.</w:t>
      </w:r>
      <w:r w:rsidR="00D50BAE">
        <w:rPr>
          <w:rFonts w:ascii="Times New Roman" w:hAnsi="Times New Roman" w:cs="Times New Roman"/>
          <w:sz w:val="24"/>
          <w:szCs w:val="28"/>
        </w:rPr>
        <w:t xml:space="preserve"> We further raise important implications for research on dynamic capabilities </w:t>
      </w:r>
      <w:r w:rsidR="00130129">
        <w:rPr>
          <w:rFonts w:ascii="Times New Roman" w:hAnsi="Times New Roman" w:cs="Times New Roman"/>
          <w:sz w:val="24"/>
          <w:szCs w:val="28"/>
        </w:rPr>
        <w:t xml:space="preserve">in terms of their role in scouting and integration of acquired businesses in the platform network. </w:t>
      </w:r>
      <w:r w:rsidR="00EA1924">
        <w:rPr>
          <w:rFonts w:ascii="Times New Roman" w:hAnsi="Times New Roman" w:cs="Times New Roman"/>
          <w:sz w:val="24"/>
          <w:szCs w:val="28"/>
        </w:rPr>
        <w:t xml:space="preserve">Additionally, the study can be used to guide practice and has managerial implications in terms of guiding </w:t>
      </w:r>
      <w:r w:rsidR="007A670F">
        <w:rPr>
          <w:rFonts w:ascii="Times New Roman" w:hAnsi="Times New Roman" w:cs="Times New Roman"/>
          <w:sz w:val="24"/>
          <w:szCs w:val="28"/>
        </w:rPr>
        <w:t xml:space="preserve">competitive dynamics and </w:t>
      </w:r>
      <w:r w:rsidR="00EA1924">
        <w:rPr>
          <w:rFonts w:ascii="Times New Roman" w:hAnsi="Times New Roman" w:cs="Times New Roman"/>
          <w:sz w:val="24"/>
          <w:szCs w:val="28"/>
        </w:rPr>
        <w:t xml:space="preserve">diversification strategies for executives in digital platform firms and in traditional firms </w:t>
      </w:r>
      <w:r w:rsidR="007A670F">
        <w:rPr>
          <w:rFonts w:ascii="Times New Roman" w:hAnsi="Times New Roman" w:cs="Times New Roman"/>
          <w:sz w:val="24"/>
          <w:szCs w:val="28"/>
        </w:rPr>
        <w:t>competing with or facing potential acquisitions by platform businesses.</w:t>
      </w:r>
    </w:p>
    <w:p w14:paraId="33F68388" w14:textId="6B638807" w:rsidR="00C27162" w:rsidRPr="00AC3BB3" w:rsidRDefault="0014712D" w:rsidP="00052A6E">
      <w:pPr>
        <w:spacing w:line="276" w:lineRule="auto"/>
        <w:jc w:val="both"/>
        <w:rPr>
          <w:rFonts w:ascii="Times New Roman" w:hAnsi="Times New Roman" w:cs="Times New Roman"/>
          <w:sz w:val="24"/>
          <w:szCs w:val="28"/>
        </w:rPr>
      </w:pPr>
      <w:r>
        <w:rPr>
          <w:rFonts w:ascii="Times New Roman" w:hAnsi="Times New Roman" w:cs="Times New Roman"/>
          <w:sz w:val="24"/>
          <w:szCs w:val="28"/>
        </w:rPr>
        <w:t xml:space="preserve">While we aimed to develop rigorous methodology for the study, </w:t>
      </w:r>
      <w:r w:rsidR="00F81A13">
        <w:rPr>
          <w:rFonts w:ascii="Times New Roman" w:hAnsi="Times New Roman" w:cs="Times New Roman"/>
          <w:sz w:val="24"/>
          <w:szCs w:val="28"/>
        </w:rPr>
        <w:t xml:space="preserve">it is important to highlight key limitations that could be </w:t>
      </w:r>
      <w:r w:rsidR="00375C16">
        <w:rPr>
          <w:rFonts w:ascii="Times New Roman" w:hAnsi="Times New Roman" w:cs="Times New Roman"/>
          <w:sz w:val="24"/>
          <w:szCs w:val="28"/>
        </w:rPr>
        <w:t xml:space="preserve">resolved in future research. We limited the scope of the study to 2018 to </w:t>
      </w:r>
      <w:r w:rsidR="00FB459B">
        <w:rPr>
          <w:rFonts w:ascii="Times New Roman" w:hAnsi="Times New Roman" w:cs="Times New Roman"/>
          <w:sz w:val="24"/>
          <w:szCs w:val="28"/>
        </w:rPr>
        <w:t>observe the behaviour of digital platform firms before the COVID-19 pandemic</w:t>
      </w:r>
      <w:r w:rsidR="0012220F">
        <w:rPr>
          <w:rFonts w:ascii="Times New Roman" w:hAnsi="Times New Roman" w:cs="Times New Roman"/>
          <w:sz w:val="24"/>
          <w:szCs w:val="28"/>
        </w:rPr>
        <w:t xml:space="preserve"> to avoid potential endogeneity. Further, we limited the scope to 20 leading platform firms, both due to </w:t>
      </w:r>
      <w:r w:rsidR="00310190">
        <w:rPr>
          <w:rFonts w:ascii="Times New Roman" w:hAnsi="Times New Roman" w:cs="Times New Roman"/>
          <w:sz w:val="24"/>
          <w:szCs w:val="28"/>
        </w:rPr>
        <w:t xml:space="preserve">lack of cohesive definitions of what constitutes digital platform businesses and available acquisition data for existing platform firms. Future research could consider expanding the scope and timeline </w:t>
      </w:r>
      <w:r w:rsidR="000F2DA9">
        <w:rPr>
          <w:rFonts w:ascii="Times New Roman" w:hAnsi="Times New Roman" w:cs="Times New Roman"/>
          <w:sz w:val="24"/>
          <w:szCs w:val="28"/>
        </w:rPr>
        <w:t xml:space="preserve">for observation to examine whether the results are modified or exhibit any </w:t>
      </w:r>
      <w:r w:rsidR="00BF4A3F">
        <w:rPr>
          <w:rFonts w:ascii="Times New Roman" w:hAnsi="Times New Roman" w:cs="Times New Roman"/>
          <w:sz w:val="24"/>
          <w:szCs w:val="28"/>
        </w:rPr>
        <w:t xml:space="preserve">significant changes. Further, due to the significant impact of COVID-19 pandemic on the shift towards digitalization </w:t>
      </w:r>
      <w:r w:rsidR="00BF4A3F">
        <w:rPr>
          <w:rFonts w:ascii="Times New Roman" w:hAnsi="Times New Roman" w:cs="Times New Roman"/>
          <w:sz w:val="24"/>
          <w:szCs w:val="28"/>
        </w:rPr>
        <w:fldChar w:fldCharType="begin"/>
      </w:r>
      <w:r w:rsidR="002C4695">
        <w:rPr>
          <w:rFonts w:ascii="Times New Roman" w:hAnsi="Times New Roman" w:cs="Times New Roman"/>
          <w:sz w:val="24"/>
          <w:szCs w:val="28"/>
        </w:rPr>
        <w:instrText xml:space="preserve"> ADDIN ZOTERO_ITEM CSL_CITATION {"citationID":"8DvU7zku","properties":{"formattedCitation":"(Donthu &amp; Gustafsson, 2020)","plainCitation":"(Donthu &amp; Gustafsson, 2020)","noteIndex":0},"citationItems":[{"id":3591,"uris":["http://zotero.org/users/10957415/items/U6FKUC7K"],"itemData":{"id":3591,"type":"article-journal","container-title":"Journal of Business Research","DOI":"10.1016/j.jbusres.2020.06.008","ISSN":"01482963","journalAbbreviation":"Journal of Business Research","language":"en","page":"284-289","source":"DOI.org (Crossref)","title":"Effects of COVID-19 on business and research","volume":"117","author":[{"family":"Donthu","given":"Naveen"},{"family":"Gustafsson","given":"Anders"}],"issued":{"date-parts":[["2020",9]]}}}],"schema":"https://github.com/citation-style-language/schema/raw/master/csl-citation.json"} </w:instrText>
      </w:r>
      <w:r w:rsidR="00BF4A3F">
        <w:rPr>
          <w:rFonts w:ascii="Times New Roman" w:hAnsi="Times New Roman" w:cs="Times New Roman"/>
          <w:sz w:val="24"/>
          <w:szCs w:val="28"/>
        </w:rPr>
        <w:fldChar w:fldCharType="separate"/>
      </w:r>
      <w:r w:rsidR="002C4695">
        <w:rPr>
          <w:rFonts w:ascii="Times New Roman" w:hAnsi="Times New Roman" w:cs="Times New Roman"/>
          <w:noProof/>
          <w:sz w:val="24"/>
          <w:szCs w:val="28"/>
        </w:rPr>
        <w:t>(Donthu &amp; Gustafsson, 2020)</w:t>
      </w:r>
      <w:r w:rsidR="00BF4A3F">
        <w:rPr>
          <w:rFonts w:ascii="Times New Roman" w:hAnsi="Times New Roman" w:cs="Times New Roman"/>
          <w:sz w:val="24"/>
          <w:szCs w:val="28"/>
        </w:rPr>
        <w:fldChar w:fldCharType="end"/>
      </w:r>
      <w:r w:rsidR="002C4695">
        <w:rPr>
          <w:rFonts w:ascii="Times New Roman" w:hAnsi="Times New Roman" w:cs="Times New Roman"/>
          <w:sz w:val="24"/>
          <w:szCs w:val="28"/>
        </w:rPr>
        <w:t xml:space="preserve">, </w:t>
      </w:r>
      <w:r w:rsidR="00471447">
        <w:rPr>
          <w:rFonts w:ascii="Times New Roman" w:hAnsi="Times New Roman" w:cs="Times New Roman"/>
          <w:sz w:val="24"/>
          <w:szCs w:val="28"/>
        </w:rPr>
        <w:t xml:space="preserve">examining the results before and after the affected time period could potentially further enhance the findings. </w:t>
      </w:r>
      <w:r w:rsidR="00A517A8">
        <w:rPr>
          <w:rFonts w:ascii="Times New Roman" w:hAnsi="Times New Roman" w:cs="Times New Roman"/>
          <w:sz w:val="24"/>
          <w:szCs w:val="28"/>
        </w:rPr>
        <w:t xml:space="preserve">While we examined conventional measures of performance for </w:t>
      </w:r>
      <w:r w:rsidR="0006007C">
        <w:rPr>
          <w:rFonts w:ascii="Times New Roman" w:hAnsi="Times New Roman" w:cs="Times New Roman"/>
          <w:sz w:val="24"/>
          <w:szCs w:val="28"/>
        </w:rPr>
        <w:t xml:space="preserve">diversified businesses, drawing from performance measures for multi-business firms, we acknowledge </w:t>
      </w:r>
      <w:r w:rsidR="00A143C0">
        <w:rPr>
          <w:rFonts w:ascii="Times New Roman" w:hAnsi="Times New Roman" w:cs="Times New Roman"/>
          <w:sz w:val="24"/>
          <w:szCs w:val="28"/>
        </w:rPr>
        <w:t xml:space="preserve">performance measures specific to digital businesses could further enhance findings and future research could </w:t>
      </w:r>
      <w:r w:rsidR="002915A2">
        <w:rPr>
          <w:rFonts w:ascii="Times New Roman" w:hAnsi="Times New Roman" w:cs="Times New Roman"/>
          <w:sz w:val="24"/>
          <w:szCs w:val="28"/>
        </w:rPr>
        <w:t xml:space="preserve">test the same to observe any changes in the proposed relationships. </w:t>
      </w:r>
      <w:r w:rsidR="001A4F45">
        <w:rPr>
          <w:rFonts w:ascii="Times New Roman" w:hAnsi="Times New Roman" w:cs="Times New Roman"/>
          <w:sz w:val="24"/>
          <w:szCs w:val="28"/>
        </w:rPr>
        <w:t xml:space="preserve">In terms of theoretical aspects of the proposed relationships, future research could examine </w:t>
      </w:r>
      <w:r w:rsidR="00A07A47">
        <w:rPr>
          <w:rFonts w:ascii="Times New Roman" w:hAnsi="Times New Roman" w:cs="Times New Roman"/>
          <w:sz w:val="24"/>
          <w:szCs w:val="28"/>
        </w:rPr>
        <w:t xml:space="preserve">the dynamic capabilities required by the platform firm and </w:t>
      </w:r>
      <w:r w:rsidR="00E52016">
        <w:rPr>
          <w:rFonts w:ascii="Times New Roman" w:hAnsi="Times New Roman" w:cs="Times New Roman"/>
          <w:sz w:val="24"/>
          <w:szCs w:val="28"/>
        </w:rPr>
        <w:t xml:space="preserve">potentially by other network participants for acquisition implementation, </w:t>
      </w:r>
      <w:r w:rsidR="001F232B">
        <w:rPr>
          <w:rFonts w:ascii="Times New Roman" w:hAnsi="Times New Roman" w:cs="Times New Roman"/>
          <w:sz w:val="24"/>
          <w:szCs w:val="28"/>
        </w:rPr>
        <w:t xml:space="preserve">operationalization of </w:t>
      </w:r>
      <w:r w:rsidR="00E52016">
        <w:rPr>
          <w:rFonts w:ascii="Times New Roman" w:hAnsi="Times New Roman" w:cs="Times New Roman"/>
          <w:sz w:val="24"/>
          <w:szCs w:val="28"/>
        </w:rPr>
        <w:t>the extent of resource-capability constraints and the</w:t>
      </w:r>
      <w:r w:rsidR="00AA176A">
        <w:rPr>
          <w:rFonts w:ascii="Times New Roman" w:hAnsi="Times New Roman" w:cs="Times New Roman"/>
          <w:sz w:val="24"/>
          <w:szCs w:val="28"/>
        </w:rPr>
        <w:t xml:space="preserve"> potentially offsetting effect </w:t>
      </w:r>
      <w:r w:rsidR="001F232B">
        <w:rPr>
          <w:rFonts w:ascii="Times New Roman" w:hAnsi="Times New Roman" w:cs="Times New Roman"/>
          <w:sz w:val="24"/>
          <w:szCs w:val="28"/>
        </w:rPr>
        <w:t xml:space="preserve">of </w:t>
      </w:r>
      <w:r w:rsidR="00AA176A">
        <w:rPr>
          <w:rFonts w:ascii="Times New Roman" w:hAnsi="Times New Roman" w:cs="Times New Roman"/>
          <w:sz w:val="24"/>
          <w:szCs w:val="28"/>
        </w:rPr>
        <w:t>network</w:t>
      </w:r>
      <w:r w:rsidR="001F232B">
        <w:rPr>
          <w:rFonts w:ascii="Times New Roman" w:hAnsi="Times New Roman" w:cs="Times New Roman"/>
          <w:sz w:val="24"/>
          <w:szCs w:val="28"/>
        </w:rPr>
        <w:t>-based</w:t>
      </w:r>
      <w:r w:rsidR="00AA176A">
        <w:rPr>
          <w:rFonts w:ascii="Times New Roman" w:hAnsi="Times New Roman" w:cs="Times New Roman"/>
          <w:sz w:val="24"/>
          <w:szCs w:val="28"/>
        </w:rPr>
        <w:t xml:space="preserve"> synergies</w:t>
      </w:r>
      <w:r w:rsidR="001F232B">
        <w:rPr>
          <w:rFonts w:ascii="Times New Roman" w:hAnsi="Times New Roman" w:cs="Times New Roman"/>
          <w:sz w:val="24"/>
          <w:szCs w:val="28"/>
        </w:rPr>
        <w:t xml:space="preserve"> </w:t>
      </w:r>
      <w:r w:rsidR="00EB043F">
        <w:rPr>
          <w:rFonts w:ascii="Times New Roman" w:hAnsi="Times New Roman" w:cs="Times New Roman"/>
          <w:sz w:val="24"/>
          <w:szCs w:val="28"/>
        </w:rPr>
        <w:t xml:space="preserve">for diversified digital firms. </w:t>
      </w:r>
      <w:r w:rsidR="000413E5">
        <w:rPr>
          <w:rFonts w:ascii="Times New Roman" w:hAnsi="Times New Roman" w:cs="Times New Roman"/>
          <w:sz w:val="24"/>
          <w:szCs w:val="28"/>
        </w:rPr>
        <w:t xml:space="preserve">Further, future research could examine the short-term and long-term </w:t>
      </w:r>
      <w:r w:rsidR="00052A6E">
        <w:rPr>
          <w:rFonts w:ascii="Times New Roman" w:hAnsi="Times New Roman" w:cs="Times New Roman"/>
          <w:sz w:val="24"/>
          <w:szCs w:val="28"/>
        </w:rPr>
        <w:t xml:space="preserve">impact of acquisition activity to gain more cohesive understanding of acquisition and diversification behaviour of digital platform firms. </w:t>
      </w:r>
      <w:r w:rsidR="00C27162">
        <w:rPr>
          <w:rFonts w:ascii="Times New Roman" w:hAnsi="Times New Roman" w:cs="Times New Roman"/>
          <w:sz w:val="24"/>
          <w:szCs w:val="28"/>
        </w:rPr>
        <w:t xml:space="preserve"> </w:t>
      </w:r>
    </w:p>
    <w:p w14:paraId="7B9D5ADF" w14:textId="3E941D8F" w:rsidR="00A4777B" w:rsidRDefault="00A4777B">
      <w:pPr>
        <w:spacing w:after="160" w:line="278" w:lineRule="auto"/>
        <w:rPr>
          <w:rFonts w:ascii="Times New Roman" w:hAnsi="Times New Roman" w:cs="Times New Roman"/>
        </w:rPr>
      </w:pPr>
    </w:p>
    <w:p w14:paraId="4D8746A2" w14:textId="77777777" w:rsidR="00A4777B" w:rsidRPr="00A4777B" w:rsidRDefault="00A4777B" w:rsidP="00A4777B">
      <w:pPr>
        <w:pStyle w:val="Heading1"/>
        <w:rPr>
          <w:rFonts w:ascii="Times New Roman" w:hAnsi="Times New Roman" w:cs="Times New Roman"/>
          <w:color w:val="auto"/>
          <w:sz w:val="28"/>
          <w:szCs w:val="28"/>
        </w:rPr>
      </w:pPr>
      <w:r w:rsidRPr="00A4777B">
        <w:rPr>
          <w:rFonts w:ascii="Times New Roman" w:hAnsi="Times New Roman" w:cs="Times New Roman"/>
          <w:color w:val="auto"/>
          <w:sz w:val="28"/>
          <w:szCs w:val="28"/>
        </w:rPr>
        <w:lastRenderedPageBreak/>
        <w:t>Appendix</w:t>
      </w:r>
    </w:p>
    <w:p w14:paraId="4FD28D02" w14:textId="2701A020" w:rsidR="00A4777B" w:rsidRPr="00A4777B" w:rsidRDefault="00A4777B" w:rsidP="00A4777B">
      <w:pPr>
        <w:spacing w:after="0" w:line="276" w:lineRule="auto"/>
        <w:jc w:val="both"/>
        <w:rPr>
          <w:rFonts w:ascii="Times New Roman" w:hAnsi="Times New Roman" w:cs="Times New Roman"/>
          <w:b/>
          <w:bCs/>
          <w:sz w:val="24"/>
          <w:szCs w:val="24"/>
          <w:lang w:val="en-US"/>
        </w:rPr>
      </w:pPr>
      <w:r w:rsidRPr="00A4777B">
        <w:rPr>
          <w:rFonts w:ascii="Times New Roman" w:hAnsi="Times New Roman" w:cs="Times New Roman"/>
          <w:b/>
          <w:bCs/>
          <w:sz w:val="24"/>
          <w:szCs w:val="24"/>
          <w:lang w:val="en-US"/>
        </w:rPr>
        <w:t xml:space="preserve">Table 1: Theoretical </w:t>
      </w:r>
      <w:r>
        <w:rPr>
          <w:rFonts w:ascii="Times New Roman" w:hAnsi="Times New Roman" w:cs="Times New Roman"/>
          <w:b/>
          <w:bCs/>
          <w:sz w:val="24"/>
          <w:szCs w:val="24"/>
          <w:lang w:val="en-US"/>
        </w:rPr>
        <w:t>A</w:t>
      </w:r>
      <w:r w:rsidRPr="00A4777B">
        <w:rPr>
          <w:rFonts w:ascii="Times New Roman" w:hAnsi="Times New Roman" w:cs="Times New Roman"/>
          <w:b/>
          <w:bCs/>
          <w:sz w:val="24"/>
          <w:szCs w:val="24"/>
          <w:lang w:val="en-US"/>
        </w:rPr>
        <w:t xml:space="preserve">rguments for </w:t>
      </w:r>
      <w:r>
        <w:rPr>
          <w:rFonts w:ascii="Times New Roman" w:hAnsi="Times New Roman" w:cs="Times New Roman"/>
          <w:b/>
          <w:bCs/>
          <w:sz w:val="24"/>
          <w:szCs w:val="24"/>
          <w:lang w:val="en-US"/>
        </w:rPr>
        <w:t>Hypothesized</w:t>
      </w:r>
      <w:r w:rsidRPr="00A4777B">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R</w:t>
      </w:r>
      <w:r w:rsidRPr="00A4777B">
        <w:rPr>
          <w:rFonts w:ascii="Times New Roman" w:hAnsi="Times New Roman" w:cs="Times New Roman"/>
          <w:b/>
          <w:bCs/>
          <w:sz w:val="24"/>
          <w:szCs w:val="24"/>
          <w:lang w:val="en-US"/>
        </w:rPr>
        <w:t>elationship</w:t>
      </w:r>
      <w:r>
        <w:rPr>
          <w:rFonts w:ascii="Times New Roman" w:hAnsi="Times New Roman" w:cs="Times New Roman"/>
          <w:b/>
          <w:bCs/>
          <w:sz w:val="24"/>
          <w:szCs w:val="24"/>
          <w:lang w:val="en-US"/>
        </w:rPr>
        <w:t>s</w:t>
      </w:r>
      <w:r w:rsidRPr="00A4777B">
        <w:rPr>
          <w:rFonts w:ascii="Times New Roman" w:hAnsi="Times New Roman" w:cs="Times New Roman"/>
          <w:b/>
          <w:bCs/>
          <w:sz w:val="24"/>
          <w:szCs w:val="24"/>
          <w:lang w:val="en-US"/>
        </w:rPr>
        <w:t xml:space="preserve"> </w:t>
      </w:r>
    </w:p>
    <w:tbl>
      <w:tblPr>
        <w:tblStyle w:val="TableGrid"/>
        <w:tblW w:w="0" w:type="auto"/>
        <w:tblLook w:val="04A0" w:firstRow="1" w:lastRow="0" w:firstColumn="1" w:lastColumn="0" w:noHBand="0" w:noVBand="1"/>
      </w:tblPr>
      <w:tblGrid>
        <w:gridCol w:w="1464"/>
        <w:gridCol w:w="1353"/>
        <w:gridCol w:w="1369"/>
        <w:gridCol w:w="1544"/>
        <w:gridCol w:w="1610"/>
        <w:gridCol w:w="1676"/>
      </w:tblGrid>
      <w:tr w:rsidR="00A4777B" w14:paraId="64055F0A" w14:textId="77777777" w:rsidTr="00A4777B">
        <w:trPr>
          <w:trHeight w:val="821"/>
        </w:trPr>
        <w:tc>
          <w:tcPr>
            <w:tcW w:w="1464" w:type="dxa"/>
            <w:tcBorders>
              <w:top w:val="double" w:sz="4" w:space="0" w:color="auto"/>
            </w:tcBorders>
          </w:tcPr>
          <w:p w14:paraId="5B785899" w14:textId="77777777" w:rsidR="00A4777B" w:rsidRPr="00FE2A45" w:rsidRDefault="00A4777B" w:rsidP="00BE2BA3">
            <w:pPr>
              <w:spacing w:before="240" w:line="276" w:lineRule="auto"/>
              <w:jc w:val="both"/>
              <w:rPr>
                <w:rFonts w:ascii="Times New Roman" w:hAnsi="Times New Roman" w:cs="Times New Roman"/>
                <w:b/>
                <w:bCs/>
                <w:sz w:val="24"/>
                <w:szCs w:val="24"/>
                <w:lang w:val="en-US"/>
              </w:rPr>
            </w:pPr>
            <w:r w:rsidRPr="00FE2A45">
              <w:rPr>
                <w:rFonts w:ascii="Times New Roman" w:hAnsi="Times New Roman" w:cs="Times New Roman"/>
                <w:b/>
                <w:bCs/>
                <w:sz w:val="24"/>
                <w:szCs w:val="24"/>
                <w:lang w:val="en-US"/>
              </w:rPr>
              <w:t>Parameter</w:t>
            </w:r>
          </w:p>
        </w:tc>
        <w:tc>
          <w:tcPr>
            <w:tcW w:w="1353" w:type="dxa"/>
            <w:tcBorders>
              <w:top w:val="double" w:sz="4" w:space="0" w:color="auto"/>
            </w:tcBorders>
          </w:tcPr>
          <w:p w14:paraId="32EBBB60" w14:textId="77777777" w:rsidR="00A4777B" w:rsidRPr="00FE2A45" w:rsidRDefault="00A4777B" w:rsidP="00BE2BA3">
            <w:pPr>
              <w:spacing w:before="240" w:line="276"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Non-</w:t>
            </w:r>
            <w:r w:rsidRPr="00FE2A45">
              <w:rPr>
                <w:rFonts w:ascii="Times New Roman" w:hAnsi="Times New Roman" w:cs="Times New Roman"/>
                <w:b/>
                <w:bCs/>
                <w:sz w:val="24"/>
                <w:szCs w:val="24"/>
                <w:lang w:val="en-US"/>
              </w:rPr>
              <w:t>Platform Business</w:t>
            </w:r>
            <w:r>
              <w:rPr>
                <w:rFonts w:ascii="Times New Roman" w:hAnsi="Times New Roman" w:cs="Times New Roman"/>
                <w:b/>
                <w:bCs/>
                <w:sz w:val="24"/>
                <w:szCs w:val="24"/>
                <w:lang w:val="en-US"/>
              </w:rPr>
              <w:t>es</w:t>
            </w:r>
          </w:p>
        </w:tc>
        <w:tc>
          <w:tcPr>
            <w:tcW w:w="1369" w:type="dxa"/>
            <w:tcBorders>
              <w:top w:val="double" w:sz="4" w:space="0" w:color="auto"/>
            </w:tcBorders>
          </w:tcPr>
          <w:p w14:paraId="18802AE4" w14:textId="77777777" w:rsidR="00A4777B" w:rsidRPr="00FE2A45" w:rsidRDefault="00A4777B" w:rsidP="00BE2BA3">
            <w:pPr>
              <w:spacing w:before="240" w:line="276" w:lineRule="auto"/>
              <w:jc w:val="center"/>
              <w:rPr>
                <w:rFonts w:ascii="Times New Roman" w:hAnsi="Times New Roman" w:cs="Times New Roman"/>
                <w:b/>
                <w:bCs/>
                <w:sz w:val="24"/>
                <w:szCs w:val="24"/>
                <w:lang w:val="en-US"/>
              </w:rPr>
            </w:pPr>
            <w:r w:rsidRPr="00FE2A45">
              <w:rPr>
                <w:rFonts w:ascii="Times New Roman" w:hAnsi="Times New Roman" w:cs="Times New Roman"/>
                <w:b/>
                <w:bCs/>
                <w:sz w:val="24"/>
                <w:szCs w:val="24"/>
                <w:lang w:val="en-US"/>
              </w:rPr>
              <w:t>Platform Business</w:t>
            </w:r>
          </w:p>
        </w:tc>
        <w:tc>
          <w:tcPr>
            <w:tcW w:w="1544" w:type="dxa"/>
            <w:tcBorders>
              <w:top w:val="double" w:sz="4" w:space="0" w:color="auto"/>
            </w:tcBorders>
          </w:tcPr>
          <w:p w14:paraId="07FA3E94" w14:textId="77777777" w:rsidR="00A4777B" w:rsidRPr="00FE2A45" w:rsidRDefault="00A4777B" w:rsidP="00BE2BA3">
            <w:pPr>
              <w:spacing w:before="240" w:line="276" w:lineRule="auto"/>
              <w:jc w:val="center"/>
              <w:rPr>
                <w:rFonts w:ascii="Times New Roman" w:hAnsi="Times New Roman" w:cs="Times New Roman"/>
                <w:b/>
                <w:bCs/>
                <w:sz w:val="24"/>
                <w:szCs w:val="24"/>
                <w:lang w:val="en-US"/>
              </w:rPr>
            </w:pPr>
            <w:r w:rsidRPr="00FE2A45">
              <w:rPr>
                <w:rFonts w:ascii="Times New Roman" w:hAnsi="Times New Roman" w:cs="Times New Roman"/>
                <w:b/>
                <w:bCs/>
                <w:sz w:val="24"/>
                <w:szCs w:val="24"/>
                <w:lang w:val="en-US"/>
              </w:rPr>
              <w:t xml:space="preserve">Implications for Acquisition </w:t>
            </w:r>
            <w:proofErr w:type="spellStart"/>
            <w:r w:rsidRPr="00FE2A45">
              <w:rPr>
                <w:rFonts w:ascii="Times New Roman" w:hAnsi="Times New Roman" w:cs="Times New Roman"/>
                <w:b/>
                <w:bCs/>
                <w:sz w:val="24"/>
                <w:szCs w:val="24"/>
                <w:lang w:val="en-US"/>
              </w:rPr>
              <w:t>Behaviour</w:t>
            </w:r>
            <w:proofErr w:type="spellEnd"/>
          </w:p>
        </w:tc>
        <w:tc>
          <w:tcPr>
            <w:tcW w:w="1610" w:type="dxa"/>
            <w:tcBorders>
              <w:top w:val="double" w:sz="4" w:space="0" w:color="auto"/>
            </w:tcBorders>
          </w:tcPr>
          <w:p w14:paraId="263F6DC3" w14:textId="77777777" w:rsidR="00A4777B" w:rsidRPr="00FE2A45" w:rsidRDefault="00A4777B" w:rsidP="00BE2BA3">
            <w:pPr>
              <w:spacing w:before="240" w:line="276" w:lineRule="auto"/>
              <w:jc w:val="center"/>
              <w:rPr>
                <w:rFonts w:ascii="Times New Roman" w:hAnsi="Times New Roman" w:cs="Times New Roman"/>
                <w:b/>
                <w:bCs/>
                <w:sz w:val="24"/>
                <w:szCs w:val="24"/>
                <w:lang w:val="en-US"/>
              </w:rPr>
            </w:pPr>
            <w:r w:rsidRPr="00FE2A45">
              <w:rPr>
                <w:rFonts w:ascii="Times New Roman" w:hAnsi="Times New Roman" w:cs="Times New Roman"/>
                <w:b/>
                <w:bCs/>
                <w:sz w:val="24"/>
                <w:szCs w:val="24"/>
                <w:lang w:val="en-US"/>
              </w:rPr>
              <w:t>Implications for Firm Performance</w:t>
            </w:r>
          </w:p>
        </w:tc>
        <w:tc>
          <w:tcPr>
            <w:tcW w:w="1676" w:type="dxa"/>
            <w:tcBorders>
              <w:top w:val="double" w:sz="4" w:space="0" w:color="auto"/>
            </w:tcBorders>
          </w:tcPr>
          <w:p w14:paraId="6A629BF1" w14:textId="77777777" w:rsidR="00A4777B" w:rsidRPr="00FE2A45" w:rsidRDefault="00A4777B" w:rsidP="00BE2BA3">
            <w:pPr>
              <w:spacing w:before="240" w:line="276" w:lineRule="auto"/>
              <w:jc w:val="center"/>
              <w:rPr>
                <w:rFonts w:ascii="Times New Roman" w:hAnsi="Times New Roman" w:cs="Times New Roman"/>
                <w:b/>
                <w:bCs/>
                <w:sz w:val="24"/>
                <w:szCs w:val="24"/>
                <w:lang w:val="en-US"/>
              </w:rPr>
            </w:pPr>
            <w:r w:rsidRPr="00FE2A45">
              <w:rPr>
                <w:rFonts w:ascii="Times New Roman" w:hAnsi="Times New Roman" w:cs="Times New Roman"/>
                <w:b/>
                <w:bCs/>
                <w:sz w:val="24"/>
                <w:szCs w:val="24"/>
                <w:lang w:val="en-US"/>
              </w:rPr>
              <w:t>Implications for Innovation Output</w:t>
            </w:r>
          </w:p>
        </w:tc>
      </w:tr>
      <w:tr w:rsidR="00A4777B" w14:paraId="5F895B83" w14:textId="77777777" w:rsidTr="00A4777B">
        <w:tc>
          <w:tcPr>
            <w:tcW w:w="1464" w:type="dxa"/>
          </w:tcPr>
          <w:p w14:paraId="3D1BF174"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Valu</w:t>
            </w:r>
            <w:r>
              <w:rPr>
                <w:rFonts w:ascii="Times New Roman" w:hAnsi="Times New Roman" w:cs="Times New Roman"/>
                <w:sz w:val="22"/>
                <w:lang w:val="en-US"/>
              </w:rPr>
              <w:t xml:space="preserve">e </w:t>
            </w:r>
            <w:r w:rsidRPr="005066A8">
              <w:rPr>
                <w:rFonts w:ascii="Times New Roman" w:hAnsi="Times New Roman" w:cs="Times New Roman"/>
                <w:sz w:val="22"/>
                <w:lang w:val="en-US"/>
              </w:rPr>
              <w:t>creation</w:t>
            </w:r>
            <w:r>
              <w:rPr>
                <w:rFonts w:ascii="Times New Roman" w:hAnsi="Times New Roman" w:cs="Times New Roman"/>
                <w:sz w:val="22"/>
                <w:lang w:val="en-US"/>
              </w:rPr>
              <w:t xml:space="preserve"> and delivery</w:t>
            </w:r>
          </w:p>
        </w:tc>
        <w:tc>
          <w:tcPr>
            <w:tcW w:w="1353" w:type="dxa"/>
          </w:tcPr>
          <w:p w14:paraId="740ABB6A"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Based on value-chain activities, in a linear sequence of the activities</w:t>
            </w:r>
          </w:p>
        </w:tc>
        <w:tc>
          <w:tcPr>
            <w:tcW w:w="1369" w:type="dxa"/>
          </w:tcPr>
          <w:p w14:paraId="5AC4CE43"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Based on interactions of users on the supply- and demand-side, in a circular, iterative manner</w:t>
            </w:r>
          </w:p>
        </w:tc>
        <w:tc>
          <w:tcPr>
            <w:tcW w:w="1544" w:type="dxa"/>
            <w:vMerge w:val="restart"/>
          </w:tcPr>
          <w:p w14:paraId="4B29CAD0"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Focus on maximizing interactions of users through expansion of the platform ecosystem across multiple markets</w:t>
            </w:r>
          </w:p>
        </w:tc>
        <w:tc>
          <w:tcPr>
            <w:tcW w:w="1610" w:type="dxa"/>
            <w:vMerge w:val="restart"/>
          </w:tcPr>
          <w:p w14:paraId="1D566BAD"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w:t>
            </w:r>
          </w:p>
        </w:tc>
        <w:tc>
          <w:tcPr>
            <w:tcW w:w="1676" w:type="dxa"/>
            <w:vMerge w:val="restart"/>
          </w:tcPr>
          <w:p w14:paraId="176D84B9"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w:t>
            </w:r>
          </w:p>
        </w:tc>
      </w:tr>
      <w:tr w:rsidR="00A4777B" w14:paraId="385460F0" w14:textId="77777777" w:rsidTr="00A4777B">
        <w:tc>
          <w:tcPr>
            <w:tcW w:w="1464" w:type="dxa"/>
          </w:tcPr>
          <w:p w14:paraId="3388942C"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Value proposition</w:t>
            </w:r>
          </w:p>
        </w:tc>
        <w:tc>
          <w:tcPr>
            <w:tcW w:w="1353" w:type="dxa"/>
          </w:tcPr>
          <w:p w14:paraId="19A91ED3"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 xml:space="preserve">Maximizing customer value creation </w:t>
            </w:r>
          </w:p>
        </w:tc>
        <w:tc>
          <w:tcPr>
            <w:tcW w:w="1369" w:type="dxa"/>
          </w:tcPr>
          <w:p w14:paraId="08103908"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Maximizing ecosystem value creation</w:t>
            </w:r>
          </w:p>
        </w:tc>
        <w:tc>
          <w:tcPr>
            <w:tcW w:w="1544" w:type="dxa"/>
            <w:vMerge/>
          </w:tcPr>
          <w:p w14:paraId="71689A1B" w14:textId="77777777" w:rsidR="00A4777B" w:rsidRPr="005066A8" w:rsidRDefault="00A4777B" w:rsidP="00BE2BA3">
            <w:pPr>
              <w:spacing w:before="240" w:line="276" w:lineRule="auto"/>
              <w:rPr>
                <w:rFonts w:ascii="Times New Roman" w:hAnsi="Times New Roman" w:cs="Times New Roman"/>
                <w:sz w:val="22"/>
                <w:lang w:val="en-US"/>
              </w:rPr>
            </w:pPr>
          </w:p>
        </w:tc>
        <w:tc>
          <w:tcPr>
            <w:tcW w:w="1610" w:type="dxa"/>
            <w:vMerge/>
          </w:tcPr>
          <w:p w14:paraId="54ECF279" w14:textId="77777777" w:rsidR="00A4777B" w:rsidRPr="005066A8" w:rsidRDefault="00A4777B" w:rsidP="00BE2BA3">
            <w:pPr>
              <w:spacing w:before="240" w:line="276" w:lineRule="auto"/>
              <w:rPr>
                <w:rFonts w:ascii="Times New Roman" w:hAnsi="Times New Roman" w:cs="Times New Roman"/>
                <w:sz w:val="22"/>
                <w:lang w:val="en-US"/>
              </w:rPr>
            </w:pPr>
          </w:p>
        </w:tc>
        <w:tc>
          <w:tcPr>
            <w:tcW w:w="1676" w:type="dxa"/>
            <w:vMerge/>
          </w:tcPr>
          <w:p w14:paraId="211EDEC1" w14:textId="77777777" w:rsidR="00A4777B" w:rsidRPr="005066A8" w:rsidRDefault="00A4777B" w:rsidP="00BE2BA3">
            <w:pPr>
              <w:spacing w:before="240" w:line="276" w:lineRule="auto"/>
              <w:rPr>
                <w:rFonts w:ascii="Times New Roman" w:hAnsi="Times New Roman" w:cs="Times New Roman"/>
                <w:sz w:val="22"/>
                <w:lang w:val="en-US"/>
              </w:rPr>
            </w:pPr>
          </w:p>
        </w:tc>
      </w:tr>
      <w:tr w:rsidR="00A4777B" w14:paraId="7A2D08B9" w14:textId="77777777" w:rsidTr="00A4777B">
        <w:tc>
          <w:tcPr>
            <w:tcW w:w="1464" w:type="dxa"/>
          </w:tcPr>
          <w:p w14:paraId="1817B453"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Core Competencies</w:t>
            </w:r>
          </w:p>
        </w:tc>
        <w:tc>
          <w:tcPr>
            <w:tcW w:w="1353" w:type="dxa"/>
          </w:tcPr>
          <w:p w14:paraId="606DA586"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Resources and capabilities owned by firm</w:t>
            </w:r>
          </w:p>
        </w:tc>
        <w:tc>
          <w:tcPr>
            <w:tcW w:w="1369" w:type="dxa"/>
          </w:tcPr>
          <w:p w14:paraId="6973E98F"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Network of users on the platform and shared resources contributed by members</w:t>
            </w:r>
          </w:p>
        </w:tc>
        <w:tc>
          <w:tcPr>
            <w:tcW w:w="1544" w:type="dxa"/>
          </w:tcPr>
          <w:p w14:paraId="1ED3F1A9"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Acquisition of unrelated businesses will lead to increase in available competencies due to positive network effects </w:t>
            </w:r>
          </w:p>
        </w:tc>
        <w:tc>
          <w:tcPr>
            <w:tcW w:w="1610" w:type="dxa"/>
          </w:tcPr>
          <w:p w14:paraId="43EAAAA6"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Diminishing relatedness will have a positive impact as diverse consumer demands are better met and there is access to more competencies </w:t>
            </w:r>
          </w:p>
        </w:tc>
        <w:tc>
          <w:tcPr>
            <w:tcW w:w="1676" w:type="dxa"/>
          </w:tcPr>
          <w:p w14:paraId="1CA17C5F"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Diminishing relatedness will have a positive impact as new sets of complementors will increase the platform’s knowledge base and innovation implementation</w:t>
            </w:r>
          </w:p>
        </w:tc>
      </w:tr>
      <w:tr w:rsidR="00A4777B" w14:paraId="1D4CC117" w14:textId="77777777" w:rsidTr="00A4777B">
        <w:tc>
          <w:tcPr>
            <w:tcW w:w="1464" w:type="dxa"/>
          </w:tcPr>
          <w:p w14:paraId="2CB49499"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Boundary</w:t>
            </w:r>
          </w:p>
        </w:tc>
        <w:tc>
          <w:tcPr>
            <w:tcW w:w="1353" w:type="dxa"/>
          </w:tcPr>
          <w:p w14:paraId="26B580EF"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Rigid</w:t>
            </w:r>
          </w:p>
        </w:tc>
        <w:tc>
          <w:tcPr>
            <w:tcW w:w="1369" w:type="dxa"/>
          </w:tcPr>
          <w:p w14:paraId="1C201204"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Relatively flexible</w:t>
            </w:r>
          </w:p>
        </w:tc>
        <w:tc>
          <w:tcPr>
            <w:tcW w:w="1544" w:type="dxa"/>
          </w:tcPr>
          <w:p w14:paraId="155FD7FB"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Greater tendency to pursue expansion due to presence of installed user base across different markets</w:t>
            </w:r>
          </w:p>
        </w:tc>
        <w:tc>
          <w:tcPr>
            <w:tcW w:w="1610" w:type="dxa"/>
          </w:tcPr>
          <w:p w14:paraId="18ED7853"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 of acquisition activity</w:t>
            </w:r>
          </w:p>
        </w:tc>
        <w:tc>
          <w:tcPr>
            <w:tcW w:w="1676" w:type="dxa"/>
          </w:tcPr>
          <w:p w14:paraId="692DCE35"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 of acquisition activity</w:t>
            </w:r>
          </w:p>
        </w:tc>
      </w:tr>
      <w:tr w:rsidR="00A4777B" w14:paraId="3C8636F9" w14:textId="77777777" w:rsidTr="00A4777B">
        <w:tc>
          <w:tcPr>
            <w:tcW w:w="1464" w:type="dxa"/>
          </w:tcPr>
          <w:p w14:paraId="2498502C"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lastRenderedPageBreak/>
              <w:t xml:space="preserve">Scale economies </w:t>
            </w:r>
          </w:p>
        </w:tc>
        <w:tc>
          <w:tcPr>
            <w:tcW w:w="1353" w:type="dxa"/>
          </w:tcPr>
          <w:p w14:paraId="02486009"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Supply-side</w:t>
            </w:r>
          </w:p>
        </w:tc>
        <w:tc>
          <w:tcPr>
            <w:tcW w:w="1369" w:type="dxa"/>
          </w:tcPr>
          <w:p w14:paraId="2D98E7A7"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Demand-side</w:t>
            </w:r>
          </w:p>
        </w:tc>
        <w:tc>
          <w:tcPr>
            <w:tcW w:w="1544" w:type="dxa"/>
          </w:tcPr>
          <w:p w14:paraId="5DFBB5DB"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Acquisition strategy driven by presence of installed user base in different markets </w:t>
            </w:r>
          </w:p>
        </w:tc>
        <w:tc>
          <w:tcPr>
            <w:tcW w:w="1610" w:type="dxa"/>
          </w:tcPr>
          <w:p w14:paraId="1C7C6847"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 due to ecosystem value maximization</w:t>
            </w:r>
          </w:p>
        </w:tc>
        <w:tc>
          <w:tcPr>
            <w:tcW w:w="1676" w:type="dxa"/>
          </w:tcPr>
          <w:p w14:paraId="6BB93DD6"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 due to positive cross-side network effects increasing complementor participation and competition</w:t>
            </w:r>
          </w:p>
        </w:tc>
      </w:tr>
      <w:tr w:rsidR="00A4777B" w14:paraId="6DE4E455" w14:textId="77777777" w:rsidTr="00A4777B">
        <w:tc>
          <w:tcPr>
            <w:tcW w:w="1464" w:type="dxa"/>
          </w:tcPr>
          <w:p w14:paraId="03F7CE72"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Industry convergence</w:t>
            </w:r>
          </w:p>
        </w:tc>
        <w:tc>
          <w:tcPr>
            <w:tcW w:w="1353" w:type="dxa"/>
          </w:tcPr>
          <w:p w14:paraId="54B792AD"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No</w:t>
            </w:r>
          </w:p>
        </w:tc>
        <w:tc>
          <w:tcPr>
            <w:tcW w:w="1369" w:type="dxa"/>
          </w:tcPr>
          <w:p w14:paraId="2182D795"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Yes</w:t>
            </w:r>
          </w:p>
        </w:tc>
        <w:tc>
          <w:tcPr>
            <w:tcW w:w="1544" w:type="dxa"/>
          </w:tcPr>
          <w:p w14:paraId="339535B6"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Acquisition strategy focused on reaching diverse markets </w:t>
            </w:r>
          </w:p>
        </w:tc>
        <w:tc>
          <w:tcPr>
            <w:tcW w:w="1610" w:type="dxa"/>
          </w:tcPr>
          <w:p w14:paraId="7E3A6500"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Positive impact due to greater fulfillment of consumer demands</w:t>
            </w:r>
          </w:p>
        </w:tc>
        <w:tc>
          <w:tcPr>
            <w:tcW w:w="1676" w:type="dxa"/>
          </w:tcPr>
          <w:p w14:paraId="2141A1B2"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Positive impact due to positive cross-side network effects for complementors </w:t>
            </w:r>
          </w:p>
        </w:tc>
      </w:tr>
      <w:tr w:rsidR="00A4777B" w14:paraId="7CF70806" w14:textId="77777777" w:rsidTr="00A4777B">
        <w:tc>
          <w:tcPr>
            <w:tcW w:w="1464" w:type="dxa"/>
            <w:tcBorders>
              <w:bottom w:val="double" w:sz="4" w:space="0" w:color="auto"/>
            </w:tcBorders>
          </w:tcPr>
          <w:p w14:paraId="01187357"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Regulations</w:t>
            </w:r>
          </w:p>
        </w:tc>
        <w:tc>
          <w:tcPr>
            <w:tcW w:w="1353" w:type="dxa"/>
            <w:tcBorders>
              <w:bottom w:val="double" w:sz="4" w:space="0" w:color="auto"/>
            </w:tcBorders>
          </w:tcPr>
          <w:p w14:paraId="220D77A5"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Stringent</w:t>
            </w:r>
          </w:p>
        </w:tc>
        <w:tc>
          <w:tcPr>
            <w:tcW w:w="1369" w:type="dxa"/>
            <w:tcBorders>
              <w:bottom w:val="double" w:sz="4" w:space="0" w:color="auto"/>
            </w:tcBorders>
          </w:tcPr>
          <w:p w14:paraId="79B3C0C4" w14:textId="77777777" w:rsidR="00A4777B" w:rsidRPr="005066A8" w:rsidRDefault="00A4777B" w:rsidP="00BE2BA3">
            <w:pPr>
              <w:spacing w:before="240" w:line="276" w:lineRule="auto"/>
              <w:rPr>
                <w:rFonts w:ascii="Times New Roman" w:hAnsi="Times New Roman" w:cs="Times New Roman"/>
                <w:sz w:val="22"/>
                <w:lang w:val="en-US"/>
              </w:rPr>
            </w:pPr>
            <w:r w:rsidRPr="005066A8">
              <w:rPr>
                <w:rFonts w:ascii="Times New Roman" w:hAnsi="Times New Roman" w:cs="Times New Roman"/>
                <w:sz w:val="22"/>
                <w:lang w:val="en-US"/>
              </w:rPr>
              <w:t>Weak</w:t>
            </w:r>
          </w:p>
        </w:tc>
        <w:tc>
          <w:tcPr>
            <w:tcW w:w="1544" w:type="dxa"/>
            <w:tcBorders>
              <w:bottom w:val="double" w:sz="4" w:space="0" w:color="auto"/>
            </w:tcBorders>
          </w:tcPr>
          <w:p w14:paraId="7FF72403"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Greater tendency of envelopment via acquisitions   </w:t>
            </w:r>
          </w:p>
        </w:tc>
        <w:tc>
          <w:tcPr>
            <w:tcW w:w="1610" w:type="dxa"/>
            <w:tcBorders>
              <w:bottom w:val="double" w:sz="4" w:space="0" w:color="auto"/>
            </w:tcBorders>
          </w:tcPr>
          <w:p w14:paraId="472D7276" w14:textId="77777777" w:rsidR="00A4777B" w:rsidRPr="005066A8" w:rsidRDefault="00A4777B" w:rsidP="00BE2BA3">
            <w:pPr>
              <w:spacing w:before="240" w:line="276" w:lineRule="auto"/>
              <w:rPr>
                <w:rFonts w:ascii="Times New Roman" w:hAnsi="Times New Roman" w:cs="Times New Roman"/>
                <w:sz w:val="22"/>
                <w:lang w:val="en-US"/>
              </w:rPr>
            </w:pPr>
            <w:r>
              <w:rPr>
                <w:rFonts w:ascii="Times New Roman" w:hAnsi="Times New Roman" w:cs="Times New Roman"/>
                <w:sz w:val="22"/>
                <w:lang w:val="en-US"/>
              </w:rPr>
              <w:t xml:space="preserve">Positive impact due to greater market share </w:t>
            </w:r>
          </w:p>
        </w:tc>
        <w:tc>
          <w:tcPr>
            <w:tcW w:w="1676" w:type="dxa"/>
            <w:tcBorders>
              <w:bottom w:val="double" w:sz="4" w:space="0" w:color="auto"/>
            </w:tcBorders>
          </w:tcPr>
          <w:p w14:paraId="358CFDF2" w14:textId="77777777" w:rsidR="00A4777B" w:rsidRPr="00FE1126" w:rsidRDefault="00A4777B" w:rsidP="00BE2BA3">
            <w:pPr>
              <w:spacing w:before="240" w:line="276" w:lineRule="auto"/>
              <w:rPr>
                <w:rFonts w:ascii="Times New Roman" w:hAnsi="Times New Roman" w:cs="Times New Roman"/>
                <w:sz w:val="22"/>
                <w:lang w:val="en-US"/>
              </w:rPr>
            </w:pPr>
          </w:p>
        </w:tc>
      </w:tr>
    </w:tbl>
    <w:p w14:paraId="4DB68DF9" w14:textId="77777777" w:rsidR="00A4777B" w:rsidRDefault="00A4777B" w:rsidP="00A4777B">
      <w:pPr>
        <w:spacing w:line="276" w:lineRule="auto"/>
        <w:rPr>
          <w:rFonts w:ascii="Times New Roman" w:hAnsi="Times New Roman" w:cs="Times New Roman"/>
          <w:sz w:val="24"/>
          <w:szCs w:val="28"/>
        </w:rPr>
      </w:pPr>
    </w:p>
    <w:p w14:paraId="7F137814" w14:textId="50A464A9" w:rsidR="00A4777B" w:rsidRPr="00A4777B" w:rsidRDefault="00A4777B" w:rsidP="00A4777B">
      <w:pPr>
        <w:spacing w:after="0" w:line="276" w:lineRule="auto"/>
        <w:rPr>
          <w:rFonts w:ascii="Times New Roman" w:hAnsi="Times New Roman" w:cs="Times New Roman"/>
          <w:b/>
          <w:bCs/>
          <w:sz w:val="24"/>
          <w:szCs w:val="28"/>
        </w:rPr>
      </w:pPr>
      <w:r w:rsidRPr="00A4777B">
        <w:rPr>
          <w:rFonts w:ascii="Times New Roman" w:hAnsi="Times New Roman" w:cs="Times New Roman"/>
          <w:b/>
          <w:bCs/>
          <w:sz w:val="24"/>
          <w:szCs w:val="28"/>
        </w:rPr>
        <w:t xml:space="preserve">Table 2: Descriptive statistics for all variables </w:t>
      </w:r>
    </w:p>
    <w:tbl>
      <w:tblPr>
        <w:tblW w:w="9256" w:type="dxa"/>
        <w:tblLayout w:type="fixed"/>
        <w:tblCellMar>
          <w:left w:w="75" w:type="dxa"/>
          <w:right w:w="75" w:type="dxa"/>
        </w:tblCellMar>
        <w:tblLook w:val="0000" w:firstRow="0" w:lastRow="0" w:firstColumn="0" w:lastColumn="0" w:noHBand="0" w:noVBand="0"/>
      </w:tblPr>
      <w:tblGrid>
        <w:gridCol w:w="2772"/>
        <w:gridCol w:w="1296"/>
        <w:gridCol w:w="1297"/>
        <w:gridCol w:w="1297"/>
        <w:gridCol w:w="1297"/>
        <w:gridCol w:w="1297"/>
      </w:tblGrid>
      <w:tr w:rsidR="00A4777B" w:rsidRPr="00BF6EE4" w14:paraId="37CAEAEF" w14:textId="77777777" w:rsidTr="00BE2BA3">
        <w:trPr>
          <w:trHeight w:val="237"/>
        </w:trPr>
        <w:tc>
          <w:tcPr>
            <w:tcW w:w="2772" w:type="dxa"/>
            <w:tcBorders>
              <w:top w:val="double" w:sz="4" w:space="0" w:color="auto"/>
              <w:left w:val="single" w:sz="4" w:space="0" w:color="auto"/>
              <w:bottom w:val="double" w:sz="4" w:space="0" w:color="auto"/>
              <w:right w:val="nil"/>
            </w:tcBorders>
          </w:tcPr>
          <w:p w14:paraId="28F282A4" w14:textId="77777777" w:rsidR="00A4777B" w:rsidRPr="00BF6EE4" w:rsidRDefault="00A4777B" w:rsidP="00BE2BA3">
            <w:pPr>
              <w:widowControl w:val="0"/>
              <w:autoSpaceDE w:val="0"/>
              <w:autoSpaceDN w:val="0"/>
              <w:adjustRightInd w:val="0"/>
              <w:spacing w:line="276" w:lineRule="auto"/>
              <w:rPr>
                <w:rFonts w:ascii="Times New Roman" w:hAnsi="Times New Roman" w:cs="Times New Roman"/>
                <w:b/>
                <w:bCs/>
                <w:sz w:val="24"/>
                <w:szCs w:val="24"/>
              </w:rPr>
            </w:pPr>
            <w:r w:rsidRPr="00BF6EE4">
              <w:rPr>
                <w:rFonts w:ascii="Times New Roman" w:hAnsi="Times New Roman" w:cs="Times New Roman"/>
                <w:b/>
                <w:bCs/>
                <w:sz w:val="24"/>
                <w:szCs w:val="24"/>
              </w:rPr>
              <w:t>VARIABLES</w:t>
            </w:r>
          </w:p>
        </w:tc>
        <w:tc>
          <w:tcPr>
            <w:tcW w:w="1296" w:type="dxa"/>
            <w:tcBorders>
              <w:top w:val="double" w:sz="4" w:space="0" w:color="auto"/>
              <w:left w:val="nil"/>
              <w:bottom w:val="double" w:sz="4" w:space="0" w:color="auto"/>
              <w:right w:val="nil"/>
            </w:tcBorders>
          </w:tcPr>
          <w:p w14:paraId="7A8A8C4A" w14:textId="77777777" w:rsidR="00A4777B" w:rsidRPr="00BF6EE4" w:rsidRDefault="00A4777B" w:rsidP="00BE2BA3">
            <w:pPr>
              <w:widowControl w:val="0"/>
              <w:autoSpaceDE w:val="0"/>
              <w:autoSpaceDN w:val="0"/>
              <w:adjustRightInd w:val="0"/>
              <w:spacing w:line="276" w:lineRule="auto"/>
              <w:jc w:val="center"/>
              <w:rPr>
                <w:rFonts w:ascii="Times New Roman" w:hAnsi="Times New Roman" w:cs="Times New Roman"/>
                <w:b/>
                <w:bCs/>
                <w:sz w:val="24"/>
                <w:szCs w:val="24"/>
              </w:rPr>
            </w:pPr>
            <w:r w:rsidRPr="00BF6EE4">
              <w:rPr>
                <w:rFonts w:ascii="Times New Roman" w:hAnsi="Times New Roman" w:cs="Times New Roman"/>
                <w:b/>
                <w:bCs/>
                <w:sz w:val="24"/>
                <w:szCs w:val="24"/>
              </w:rPr>
              <w:t>N</w:t>
            </w:r>
          </w:p>
        </w:tc>
        <w:tc>
          <w:tcPr>
            <w:tcW w:w="1297" w:type="dxa"/>
            <w:tcBorders>
              <w:top w:val="double" w:sz="4" w:space="0" w:color="auto"/>
              <w:left w:val="nil"/>
              <w:bottom w:val="double" w:sz="4" w:space="0" w:color="auto"/>
              <w:right w:val="nil"/>
            </w:tcBorders>
          </w:tcPr>
          <w:p w14:paraId="3034F45C" w14:textId="77777777" w:rsidR="00A4777B" w:rsidRPr="00BF6EE4" w:rsidRDefault="00A4777B" w:rsidP="00BE2BA3">
            <w:pPr>
              <w:widowControl w:val="0"/>
              <w:autoSpaceDE w:val="0"/>
              <w:autoSpaceDN w:val="0"/>
              <w:adjustRightInd w:val="0"/>
              <w:spacing w:line="276" w:lineRule="auto"/>
              <w:jc w:val="center"/>
              <w:rPr>
                <w:rFonts w:ascii="Times New Roman" w:hAnsi="Times New Roman" w:cs="Times New Roman"/>
                <w:b/>
                <w:bCs/>
                <w:sz w:val="24"/>
                <w:szCs w:val="24"/>
              </w:rPr>
            </w:pPr>
            <w:r w:rsidRPr="00BF6EE4">
              <w:rPr>
                <w:rFonts w:ascii="Times New Roman" w:hAnsi="Times New Roman" w:cs="Times New Roman"/>
                <w:b/>
                <w:bCs/>
                <w:sz w:val="24"/>
                <w:szCs w:val="24"/>
              </w:rPr>
              <w:t>mean</w:t>
            </w:r>
          </w:p>
        </w:tc>
        <w:tc>
          <w:tcPr>
            <w:tcW w:w="1297" w:type="dxa"/>
            <w:tcBorders>
              <w:top w:val="double" w:sz="4" w:space="0" w:color="auto"/>
              <w:left w:val="nil"/>
              <w:bottom w:val="double" w:sz="4" w:space="0" w:color="auto"/>
              <w:right w:val="nil"/>
            </w:tcBorders>
          </w:tcPr>
          <w:p w14:paraId="7A8F4276" w14:textId="77777777" w:rsidR="00A4777B" w:rsidRPr="00BF6EE4" w:rsidRDefault="00A4777B" w:rsidP="00BE2BA3">
            <w:pPr>
              <w:widowControl w:val="0"/>
              <w:autoSpaceDE w:val="0"/>
              <w:autoSpaceDN w:val="0"/>
              <w:adjustRightInd w:val="0"/>
              <w:spacing w:line="276" w:lineRule="auto"/>
              <w:jc w:val="center"/>
              <w:rPr>
                <w:rFonts w:ascii="Times New Roman" w:hAnsi="Times New Roman" w:cs="Times New Roman"/>
                <w:b/>
                <w:bCs/>
                <w:sz w:val="24"/>
                <w:szCs w:val="24"/>
              </w:rPr>
            </w:pPr>
            <w:proofErr w:type="spellStart"/>
            <w:r w:rsidRPr="00BF6EE4">
              <w:rPr>
                <w:rFonts w:ascii="Times New Roman" w:hAnsi="Times New Roman" w:cs="Times New Roman"/>
                <w:b/>
                <w:bCs/>
                <w:sz w:val="24"/>
                <w:szCs w:val="24"/>
              </w:rPr>
              <w:t>sd</w:t>
            </w:r>
            <w:proofErr w:type="spellEnd"/>
          </w:p>
        </w:tc>
        <w:tc>
          <w:tcPr>
            <w:tcW w:w="1297" w:type="dxa"/>
            <w:tcBorders>
              <w:top w:val="double" w:sz="4" w:space="0" w:color="auto"/>
              <w:left w:val="nil"/>
              <w:bottom w:val="double" w:sz="4" w:space="0" w:color="auto"/>
              <w:right w:val="nil"/>
            </w:tcBorders>
          </w:tcPr>
          <w:p w14:paraId="64F5AF49" w14:textId="77777777" w:rsidR="00A4777B" w:rsidRPr="00BF6EE4" w:rsidRDefault="00A4777B" w:rsidP="00BE2BA3">
            <w:pPr>
              <w:widowControl w:val="0"/>
              <w:autoSpaceDE w:val="0"/>
              <w:autoSpaceDN w:val="0"/>
              <w:adjustRightInd w:val="0"/>
              <w:spacing w:line="276" w:lineRule="auto"/>
              <w:jc w:val="center"/>
              <w:rPr>
                <w:rFonts w:ascii="Times New Roman" w:hAnsi="Times New Roman" w:cs="Times New Roman"/>
                <w:b/>
                <w:bCs/>
                <w:sz w:val="24"/>
                <w:szCs w:val="24"/>
              </w:rPr>
            </w:pPr>
            <w:r w:rsidRPr="00BF6EE4">
              <w:rPr>
                <w:rFonts w:ascii="Times New Roman" w:hAnsi="Times New Roman" w:cs="Times New Roman"/>
                <w:b/>
                <w:bCs/>
                <w:sz w:val="24"/>
                <w:szCs w:val="24"/>
              </w:rPr>
              <w:t>min</w:t>
            </w:r>
          </w:p>
        </w:tc>
        <w:tc>
          <w:tcPr>
            <w:tcW w:w="1297" w:type="dxa"/>
            <w:tcBorders>
              <w:top w:val="double" w:sz="4" w:space="0" w:color="auto"/>
              <w:left w:val="nil"/>
              <w:bottom w:val="double" w:sz="4" w:space="0" w:color="auto"/>
              <w:right w:val="single" w:sz="4" w:space="0" w:color="auto"/>
            </w:tcBorders>
          </w:tcPr>
          <w:p w14:paraId="40527E7A" w14:textId="77777777" w:rsidR="00A4777B" w:rsidRPr="00BF6EE4" w:rsidRDefault="00A4777B" w:rsidP="00BE2BA3">
            <w:pPr>
              <w:widowControl w:val="0"/>
              <w:autoSpaceDE w:val="0"/>
              <w:autoSpaceDN w:val="0"/>
              <w:adjustRightInd w:val="0"/>
              <w:spacing w:line="276" w:lineRule="auto"/>
              <w:jc w:val="center"/>
              <w:rPr>
                <w:rFonts w:ascii="Times New Roman" w:hAnsi="Times New Roman" w:cs="Times New Roman"/>
                <w:b/>
                <w:bCs/>
                <w:sz w:val="24"/>
                <w:szCs w:val="24"/>
              </w:rPr>
            </w:pPr>
            <w:r w:rsidRPr="00BF6EE4">
              <w:rPr>
                <w:rFonts w:ascii="Times New Roman" w:hAnsi="Times New Roman" w:cs="Times New Roman"/>
                <w:b/>
                <w:bCs/>
                <w:sz w:val="24"/>
                <w:szCs w:val="24"/>
              </w:rPr>
              <w:t>max</w:t>
            </w:r>
          </w:p>
        </w:tc>
      </w:tr>
      <w:tr w:rsidR="00A4777B" w14:paraId="09FDDDED" w14:textId="77777777" w:rsidTr="00BE2BA3">
        <w:trPr>
          <w:trHeight w:val="248"/>
        </w:trPr>
        <w:tc>
          <w:tcPr>
            <w:tcW w:w="2772" w:type="dxa"/>
            <w:tcBorders>
              <w:top w:val="double" w:sz="4" w:space="0" w:color="auto"/>
              <w:left w:val="single" w:sz="4" w:space="0" w:color="auto"/>
              <w:bottom w:val="nil"/>
              <w:right w:val="nil"/>
            </w:tcBorders>
          </w:tcPr>
          <w:p w14:paraId="7EA399C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96" w:type="dxa"/>
            <w:tcBorders>
              <w:top w:val="double" w:sz="4" w:space="0" w:color="auto"/>
              <w:left w:val="nil"/>
              <w:bottom w:val="nil"/>
              <w:right w:val="nil"/>
            </w:tcBorders>
          </w:tcPr>
          <w:p w14:paraId="654F680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double" w:sz="4" w:space="0" w:color="auto"/>
              <w:left w:val="nil"/>
              <w:bottom w:val="nil"/>
              <w:right w:val="nil"/>
            </w:tcBorders>
          </w:tcPr>
          <w:p w14:paraId="325663E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double" w:sz="4" w:space="0" w:color="auto"/>
              <w:left w:val="nil"/>
              <w:bottom w:val="nil"/>
              <w:right w:val="nil"/>
            </w:tcBorders>
          </w:tcPr>
          <w:p w14:paraId="374377D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double" w:sz="4" w:space="0" w:color="auto"/>
              <w:left w:val="nil"/>
              <w:bottom w:val="nil"/>
              <w:right w:val="nil"/>
            </w:tcBorders>
          </w:tcPr>
          <w:p w14:paraId="3258AA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double" w:sz="4" w:space="0" w:color="auto"/>
              <w:left w:val="nil"/>
              <w:bottom w:val="nil"/>
              <w:right w:val="single" w:sz="4" w:space="0" w:color="auto"/>
            </w:tcBorders>
          </w:tcPr>
          <w:p w14:paraId="0E91C9F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0883C786" w14:textId="77777777" w:rsidTr="00BE2BA3">
        <w:trPr>
          <w:trHeight w:val="237"/>
        </w:trPr>
        <w:tc>
          <w:tcPr>
            <w:tcW w:w="2772" w:type="dxa"/>
            <w:tcBorders>
              <w:top w:val="nil"/>
              <w:left w:val="single" w:sz="4" w:space="0" w:color="auto"/>
              <w:bottom w:val="nil"/>
              <w:right w:val="nil"/>
            </w:tcBorders>
          </w:tcPr>
          <w:p w14:paraId="6B3794B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Year</w:t>
            </w:r>
          </w:p>
        </w:tc>
        <w:tc>
          <w:tcPr>
            <w:tcW w:w="1296" w:type="dxa"/>
            <w:tcBorders>
              <w:top w:val="nil"/>
              <w:left w:val="nil"/>
              <w:bottom w:val="nil"/>
              <w:right w:val="nil"/>
            </w:tcBorders>
          </w:tcPr>
          <w:p w14:paraId="4E51964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315</w:t>
            </w:r>
          </w:p>
        </w:tc>
        <w:tc>
          <w:tcPr>
            <w:tcW w:w="1297" w:type="dxa"/>
            <w:tcBorders>
              <w:top w:val="nil"/>
              <w:left w:val="nil"/>
              <w:bottom w:val="nil"/>
              <w:right w:val="nil"/>
            </w:tcBorders>
          </w:tcPr>
          <w:p w14:paraId="2AFF4BF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2,011</w:t>
            </w:r>
          </w:p>
        </w:tc>
        <w:tc>
          <w:tcPr>
            <w:tcW w:w="1297" w:type="dxa"/>
            <w:tcBorders>
              <w:top w:val="nil"/>
              <w:left w:val="nil"/>
              <w:bottom w:val="nil"/>
              <w:right w:val="nil"/>
            </w:tcBorders>
          </w:tcPr>
          <w:p w14:paraId="1F11BCE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4.327</w:t>
            </w:r>
          </w:p>
        </w:tc>
        <w:tc>
          <w:tcPr>
            <w:tcW w:w="1297" w:type="dxa"/>
            <w:tcBorders>
              <w:top w:val="nil"/>
              <w:left w:val="nil"/>
              <w:bottom w:val="nil"/>
              <w:right w:val="nil"/>
            </w:tcBorders>
          </w:tcPr>
          <w:p w14:paraId="068823D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2,004</w:t>
            </w:r>
          </w:p>
        </w:tc>
        <w:tc>
          <w:tcPr>
            <w:tcW w:w="1297" w:type="dxa"/>
            <w:tcBorders>
              <w:top w:val="nil"/>
              <w:left w:val="nil"/>
              <w:bottom w:val="nil"/>
              <w:right w:val="single" w:sz="4" w:space="0" w:color="auto"/>
            </w:tcBorders>
          </w:tcPr>
          <w:p w14:paraId="2FD48F2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2,018</w:t>
            </w:r>
          </w:p>
        </w:tc>
      </w:tr>
      <w:tr w:rsidR="00A4777B" w14:paraId="15BC9BE1" w14:textId="77777777" w:rsidTr="00BE2BA3">
        <w:trPr>
          <w:trHeight w:val="237"/>
        </w:trPr>
        <w:tc>
          <w:tcPr>
            <w:tcW w:w="2772" w:type="dxa"/>
            <w:tcBorders>
              <w:top w:val="nil"/>
              <w:left w:val="single" w:sz="4" w:space="0" w:color="auto"/>
              <w:bottom w:val="nil"/>
              <w:right w:val="nil"/>
            </w:tcBorders>
          </w:tcPr>
          <w:p w14:paraId="428A0DB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Age</w:t>
            </w:r>
          </w:p>
        </w:tc>
        <w:tc>
          <w:tcPr>
            <w:tcW w:w="1296" w:type="dxa"/>
            <w:tcBorders>
              <w:top w:val="nil"/>
              <w:left w:val="nil"/>
              <w:bottom w:val="nil"/>
              <w:right w:val="nil"/>
            </w:tcBorders>
          </w:tcPr>
          <w:p w14:paraId="453BE0A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315</w:t>
            </w:r>
          </w:p>
        </w:tc>
        <w:tc>
          <w:tcPr>
            <w:tcW w:w="1297" w:type="dxa"/>
            <w:tcBorders>
              <w:top w:val="nil"/>
              <w:left w:val="nil"/>
              <w:bottom w:val="nil"/>
              <w:right w:val="nil"/>
            </w:tcBorders>
          </w:tcPr>
          <w:p w14:paraId="2525ED4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45.43</w:t>
            </w:r>
          </w:p>
        </w:tc>
        <w:tc>
          <w:tcPr>
            <w:tcW w:w="1297" w:type="dxa"/>
            <w:tcBorders>
              <w:top w:val="nil"/>
              <w:left w:val="nil"/>
              <w:bottom w:val="nil"/>
              <w:right w:val="nil"/>
            </w:tcBorders>
          </w:tcPr>
          <w:p w14:paraId="3B0BFC9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43.34</w:t>
            </w:r>
          </w:p>
        </w:tc>
        <w:tc>
          <w:tcPr>
            <w:tcW w:w="1297" w:type="dxa"/>
            <w:tcBorders>
              <w:top w:val="nil"/>
              <w:left w:val="nil"/>
              <w:bottom w:val="nil"/>
              <w:right w:val="nil"/>
            </w:tcBorders>
          </w:tcPr>
          <w:p w14:paraId="55E5A06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297" w:type="dxa"/>
            <w:tcBorders>
              <w:top w:val="nil"/>
              <w:left w:val="nil"/>
              <w:bottom w:val="nil"/>
              <w:right w:val="single" w:sz="4" w:space="0" w:color="auto"/>
            </w:tcBorders>
          </w:tcPr>
          <w:p w14:paraId="6547FCD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176</w:t>
            </w:r>
          </w:p>
        </w:tc>
      </w:tr>
      <w:tr w:rsidR="00A4777B" w14:paraId="71961027" w14:textId="77777777" w:rsidTr="00BE2BA3">
        <w:trPr>
          <w:trHeight w:val="237"/>
        </w:trPr>
        <w:tc>
          <w:tcPr>
            <w:tcW w:w="2772" w:type="dxa"/>
            <w:tcBorders>
              <w:top w:val="nil"/>
              <w:left w:val="single" w:sz="4" w:space="0" w:color="auto"/>
              <w:bottom w:val="nil"/>
              <w:right w:val="nil"/>
            </w:tcBorders>
          </w:tcPr>
          <w:p w14:paraId="7FB4C84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PATENTSNET</w:t>
            </w:r>
          </w:p>
        </w:tc>
        <w:tc>
          <w:tcPr>
            <w:tcW w:w="1296" w:type="dxa"/>
            <w:tcBorders>
              <w:top w:val="nil"/>
              <w:left w:val="nil"/>
              <w:bottom w:val="nil"/>
              <w:right w:val="nil"/>
            </w:tcBorders>
          </w:tcPr>
          <w:p w14:paraId="5575095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131</w:t>
            </w:r>
          </w:p>
        </w:tc>
        <w:tc>
          <w:tcPr>
            <w:tcW w:w="1297" w:type="dxa"/>
            <w:tcBorders>
              <w:top w:val="nil"/>
              <w:left w:val="nil"/>
              <w:bottom w:val="nil"/>
              <w:right w:val="nil"/>
            </w:tcBorders>
          </w:tcPr>
          <w:p w14:paraId="05F4208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1.837e+08</w:t>
            </w:r>
          </w:p>
        </w:tc>
        <w:tc>
          <w:tcPr>
            <w:tcW w:w="1297" w:type="dxa"/>
            <w:tcBorders>
              <w:top w:val="nil"/>
              <w:left w:val="nil"/>
              <w:bottom w:val="nil"/>
              <w:right w:val="nil"/>
            </w:tcBorders>
          </w:tcPr>
          <w:p w14:paraId="018FBCC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9.186e+08</w:t>
            </w:r>
          </w:p>
        </w:tc>
        <w:tc>
          <w:tcPr>
            <w:tcW w:w="1297" w:type="dxa"/>
            <w:tcBorders>
              <w:top w:val="nil"/>
              <w:left w:val="nil"/>
              <w:bottom w:val="nil"/>
              <w:right w:val="nil"/>
            </w:tcBorders>
          </w:tcPr>
          <w:p w14:paraId="024A9FF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97" w:type="dxa"/>
            <w:tcBorders>
              <w:top w:val="nil"/>
              <w:left w:val="nil"/>
              <w:bottom w:val="nil"/>
              <w:right w:val="single" w:sz="4" w:space="0" w:color="auto"/>
            </w:tcBorders>
          </w:tcPr>
          <w:p w14:paraId="03E7E05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5.107e+09</w:t>
            </w:r>
          </w:p>
        </w:tc>
      </w:tr>
      <w:tr w:rsidR="00A4777B" w14:paraId="1E1D6622" w14:textId="77777777" w:rsidTr="00BE2BA3">
        <w:trPr>
          <w:trHeight w:val="237"/>
        </w:trPr>
        <w:tc>
          <w:tcPr>
            <w:tcW w:w="2772" w:type="dxa"/>
            <w:tcBorders>
              <w:top w:val="nil"/>
              <w:left w:val="single" w:sz="4" w:space="0" w:color="auto"/>
              <w:bottom w:val="nil"/>
              <w:right w:val="nil"/>
            </w:tcBorders>
          </w:tcPr>
          <w:p w14:paraId="24F68F9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ROA1</w:t>
            </w:r>
          </w:p>
        </w:tc>
        <w:tc>
          <w:tcPr>
            <w:tcW w:w="1296" w:type="dxa"/>
            <w:tcBorders>
              <w:top w:val="nil"/>
              <w:left w:val="nil"/>
              <w:bottom w:val="nil"/>
              <w:right w:val="nil"/>
            </w:tcBorders>
          </w:tcPr>
          <w:p w14:paraId="21F06CE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241</w:t>
            </w:r>
          </w:p>
        </w:tc>
        <w:tc>
          <w:tcPr>
            <w:tcW w:w="1297" w:type="dxa"/>
            <w:tcBorders>
              <w:top w:val="nil"/>
              <w:left w:val="nil"/>
              <w:bottom w:val="nil"/>
              <w:right w:val="nil"/>
            </w:tcBorders>
          </w:tcPr>
          <w:p w14:paraId="1F8E9ED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0.434</w:t>
            </w:r>
          </w:p>
        </w:tc>
        <w:tc>
          <w:tcPr>
            <w:tcW w:w="1297" w:type="dxa"/>
            <w:tcBorders>
              <w:top w:val="nil"/>
              <w:left w:val="nil"/>
              <w:bottom w:val="nil"/>
              <w:right w:val="nil"/>
            </w:tcBorders>
          </w:tcPr>
          <w:p w14:paraId="3D70EF3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0.350</w:t>
            </w:r>
          </w:p>
        </w:tc>
        <w:tc>
          <w:tcPr>
            <w:tcW w:w="1297" w:type="dxa"/>
            <w:tcBorders>
              <w:top w:val="nil"/>
              <w:left w:val="nil"/>
              <w:bottom w:val="nil"/>
              <w:right w:val="nil"/>
            </w:tcBorders>
          </w:tcPr>
          <w:p w14:paraId="309682B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97" w:type="dxa"/>
            <w:tcBorders>
              <w:top w:val="nil"/>
              <w:left w:val="nil"/>
              <w:bottom w:val="nil"/>
              <w:right w:val="single" w:sz="4" w:space="0" w:color="auto"/>
            </w:tcBorders>
          </w:tcPr>
          <w:p w14:paraId="1920E5D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3.633</w:t>
            </w:r>
          </w:p>
        </w:tc>
      </w:tr>
      <w:tr w:rsidR="00A4777B" w14:paraId="4EA0B4DF" w14:textId="77777777" w:rsidTr="00BE2BA3">
        <w:trPr>
          <w:trHeight w:val="237"/>
        </w:trPr>
        <w:tc>
          <w:tcPr>
            <w:tcW w:w="2772" w:type="dxa"/>
            <w:tcBorders>
              <w:top w:val="nil"/>
              <w:left w:val="single" w:sz="4" w:space="0" w:color="auto"/>
              <w:bottom w:val="nil"/>
              <w:right w:val="nil"/>
            </w:tcBorders>
          </w:tcPr>
          <w:p w14:paraId="68E3ECB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ROA3</w:t>
            </w:r>
          </w:p>
        </w:tc>
        <w:tc>
          <w:tcPr>
            <w:tcW w:w="1296" w:type="dxa"/>
            <w:tcBorders>
              <w:top w:val="nil"/>
              <w:left w:val="nil"/>
              <w:bottom w:val="nil"/>
              <w:right w:val="nil"/>
            </w:tcBorders>
          </w:tcPr>
          <w:p w14:paraId="0AFCCB1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251</w:t>
            </w:r>
          </w:p>
        </w:tc>
        <w:tc>
          <w:tcPr>
            <w:tcW w:w="1297" w:type="dxa"/>
            <w:tcBorders>
              <w:top w:val="nil"/>
              <w:left w:val="nil"/>
              <w:bottom w:val="nil"/>
              <w:right w:val="nil"/>
            </w:tcBorders>
          </w:tcPr>
          <w:p w14:paraId="1F0854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0.0635</w:t>
            </w:r>
          </w:p>
        </w:tc>
        <w:tc>
          <w:tcPr>
            <w:tcW w:w="1297" w:type="dxa"/>
            <w:tcBorders>
              <w:top w:val="nil"/>
              <w:left w:val="nil"/>
              <w:bottom w:val="nil"/>
              <w:right w:val="nil"/>
            </w:tcBorders>
          </w:tcPr>
          <w:p w14:paraId="1DA90FD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0.357</w:t>
            </w:r>
          </w:p>
        </w:tc>
        <w:tc>
          <w:tcPr>
            <w:tcW w:w="1297" w:type="dxa"/>
            <w:tcBorders>
              <w:top w:val="nil"/>
              <w:left w:val="nil"/>
              <w:bottom w:val="nil"/>
              <w:right w:val="nil"/>
            </w:tcBorders>
          </w:tcPr>
          <w:p w14:paraId="79D171C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-4.714</w:t>
            </w:r>
          </w:p>
        </w:tc>
        <w:tc>
          <w:tcPr>
            <w:tcW w:w="1297" w:type="dxa"/>
            <w:tcBorders>
              <w:top w:val="nil"/>
              <w:left w:val="nil"/>
              <w:bottom w:val="nil"/>
              <w:right w:val="single" w:sz="4" w:space="0" w:color="auto"/>
            </w:tcBorders>
          </w:tcPr>
          <w:p w14:paraId="73062AB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0.505</w:t>
            </w:r>
          </w:p>
        </w:tc>
      </w:tr>
      <w:tr w:rsidR="00A4777B" w14:paraId="7D8A3549" w14:textId="77777777" w:rsidTr="00BE2BA3">
        <w:trPr>
          <w:trHeight w:val="237"/>
        </w:trPr>
        <w:tc>
          <w:tcPr>
            <w:tcW w:w="2772" w:type="dxa"/>
            <w:tcBorders>
              <w:top w:val="nil"/>
              <w:left w:val="single" w:sz="4" w:space="0" w:color="auto"/>
              <w:bottom w:val="nil"/>
              <w:right w:val="nil"/>
            </w:tcBorders>
          </w:tcPr>
          <w:p w14:paraId="0647B07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TobinsQ</w:t>
            </w:r>
            <w:proofErr w:type="spellEnd"/>
          </w:p>
        </w:tc>
        <w:tc>
          <w:tcPr>
            <w:tcW w:w="1296" w:type="dxa"/>
            <w:tcBorders>
              <w:top w:val="nil"/>
              <w:left w:val="nil"/>
              <w:bottom w:val="nil"/>
              <w:right w:val="nil"/>
            </w:tcBorders>
          </w:tcPr>
          <w:p w14:paraId="074AB7A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241</w:t>
            </w:r>
          </w:p>
        </w:tc>
        <w:tc>
          <w:tcPr>
            <w:tcW w:w="1297" w:type="dxa"/>
            <w:tcBorders>
              <w:top w:val="nil"/>
              <w:left w:val="nil"/>
              <w:bottom w:val="nil"/>
              <w:right w:val="nil"/>
            </w:tcBorders>
          </w:tcPr>
          <w:p w14:paraId="587542E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1.001</w:t>
            </w:r>
          </w:p>
        </w:tc>
        <w:tc>
          <w:tcPr>
            <w:tcW w:w="1297" w:type="dxa"/>
            <w:tcBorders>
              <w:top w:val="nil"/>
              <w:left w:val="nil"/>
              <w:bottom w:val="nil"/>
              <w:right w:val="nil"/>
            </w:tcBorders>
          </w:tcPr>
          <w:p w14:paraId="2593CC8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0.00147</w:t>
            </w:r>
          </w:p>
        </w:tc>
        <w:tc>
          <w:tcPr>
            <w:tcW w:w="1297" w:type="dxa"/>
            <w:tcBorders>
              <w:top w:val="nil"/>
              <w:left w:val="nil"/>
              <w:bottom w:val="nil"/>
              <w:right w:val="nil"/>
            </w:tcBorders>
          </w:tcPr>
          <w:p w14:paraId="321AAE5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0.999</w:t>
            </w:r>
          </w:p>
        </w:tc>
        <w:tc>
          <w:tcPr>
            <w:tcW w:w="1297" w:type="dxa"/>
            <w:tcBorders>
              <w:top w:val="nil"/>
              <w:left w:val="nil"/>
              <w:bottom w:val="nil"/>
              <w:right w:val="single" w:sz="4" w:space="0" w:color="auto"/>
            </w:tcBorders>
          </w:tcPr>
          <w:p w14:paraId="449E074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1.006</w:t>
            </w:r>
          </w:p>
        </w:tc>
      </w:tr>
      <w:tr w:rsidR="00A4777B" w14:paraId="426B76DE" w14:textId="77777777" w:rsidTr="00BE2BA3">
        <w:trPr>
          <w:trHeight w:val="237"/>
        </w:trPr>
        <w:tc>
          <w:tcPr>
            <w:tcW w:w="2772" w:type="dxa"/>
            <w:tcBorders>
              <w:top w:val="nil"/>
              <w:left w:val="single" w:sz="4" w:space="0" w:color="auto"/>
              <w:bottom w:val="nil"/>
              <w:right w:val="nil"/>
            </w:tcBorders>
          </w:tcPr>
          <w:p w14:paraId="3A2B337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RDSALES</w:t>
            </w:r>
          </w:p>
        </w:tc>
        <w:tc>
          <w:tcPr>
            <w:tcW w:w="1296" w:type="dxa"/>
            <w:tcBorders>
              <w:top w:val="nil"/>
              <w:left w:val="nil"/>
              <w:bottom w:val="nil"/>
              <w:right w:val="nil"/>
            </w:tcBorders>
          </w:tcPr>
          <w:p w14:paraId="266174E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241</w:t>
            </w:r>
          </w:p>
        </w:tc>
        <w:tc>
          <w:tcPr>
            <w:tcW w:w="1297" w:type="dxa"/>
            <w:tcBorders>
              <w:top w:val="nil"/>
              <w:left w:val="nil"/>
              <w:bottom w:val="nil"/>
              <w:right w:val="nil"/>
            </w:tcBorders>
          </w:tcPr>
          <w:p w14:paraId="03CEAF9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0.100</w:t>
            </w:r>
          </w:p>
        </w:tc>
        <w:tc>
          <w:tcPr>
            <w:tcW w:w="1297" w:type="dxa"/>
            <w:tcBorders>
              <w:top w:val="nil"/>
              <w:left w:val="nil"/>
              <w:bottom w:val="nil"/>
              <w:right w:val="nil"/>
            </w:tcBorders>
          </w:tcPr>
          <w:p w14:paraId="2B33F0E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0.127</w:t>
            </w:r>
          </w:p>
        </w:tc>
        <w:tc>
          <w:tcPr>
            <w:tcW w:w="1297" w:type="dxa"/>
            <w:tcBorders>
              <w:top w:val="nil"/>
              <w:left w:val="nil"/>
              <w:bottom w:val="nil"/>
              <w:right w:val="nil"/>
            </w:tcBorders>
          </w:tcPr>
          <w:p w14:paraId="02ACAF3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97" w:type="dxa"/>
            <w:tcBorders>
              <w:top w:val="nil"/>
              <w:left w:val="nil"/>
              <w:bottom w:val="nil"/>
              <w:right w:val="single" w:sz="4" w:space="0" w:color="auto"/>
            </w:tcBorders>
          </w:tcPr>
          <w:p w14:paraId="35CADC2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1.038</w:t>
            </w:r>
          </w:p>
        </w:tc>
      </w:tr>
      <w:tr w:rsidR="00A4777B" w14:paraId="4C4C78F5" w14:textId="77777777" w:rsidTr="00BE2BA3">
        <w:trPr>
          <w:trHeight w:val="237"/>
        </w:trPr>
        <w:tc>
          <w:tcPr>
            <w:tcW w:w="2772" w:type="dxa"/>
            <w:tcBorders>
              <w:top w:val="nil"/>
              <w:left w:val="single" w:sz="4" w:space="0" w:color="auto"/>
              <w:bottom w:val="nil"/>
              <w:right w:val="nil"/>
            </w:tcBorders>
          </w:tcPr>
          <w:p w14:paraId="2FBBF8D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1296" w:type="dxa"/>
            <w:tcBorders>
              <w:top w:val="nil"/>
              <w:left w:val="nil"/>
              <w:bottom w:val="nil"/>
              <w:right w:val="nil"/>
            </w:tcBorders>
          </w:tcPr>
          <w:p w14:paraId="59453F6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130</w:t>
            </w:r>
          </w:p>
        </w:tc>
        <w:tc>
          <w:tcPr>
            <w:tcW w:w="1297" w:type="dxa"/>
            <w:tcBorders>
              <w:top w:val="nil"/>
              <w:left w:val="nil"/>
              <w:bottom w:val="nil"/>
              <w:right w:val="nil"/>
            </w:tcBorders>
          </w:tcPr>
          <w:p w14:paraId="509ECF6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1.715</w:t>
            </w:r>
          </w:p>
        </w:tc>
        <w:tc>
          <w:tcPr>
            <w:tcW w:w="1297" w:type="dxa"/>
            <w:tcBorders>
              <w:top w:val="nil"/>
              <w:left w:val="nil"/>
              <w:bottom w:val="nil"/>
              <w:right w:val="nil"/>
            </w:tcBorders>
          </w:tcPr>
          <w:p w14:paraId="7786781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1.115</w:t>
            </w:r>
          </w:p>
        </w:tc>
        <w:tc>
          <w:tcPr>
            <w:tcW w:w="1297" w:type="dxa"/>
            <w:tcBorders>
              <w:top w:val="nil"/>
              <w:left w:val="nil"/>
              <w:bottom w:val="nil"/>
              <w:right w:val="nil"/>
            </w:tcBorders>
          </w:tcPr>
          <w:p w14:paraId="7CBA82A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97" w:type="dxa"/>
            <w:tcBorders>
              <w:top w:val="nil"/>
              <w:left w:val="nil"/>
              <w:bottom w:val="nil"/>
              <w:right w:val="single" w:sz="4" w:space="0" w:color="auto"/>
            </w:tcBorders>
          </w:tcPr>
          <w:p w14:paraId="1A33B25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A4777B" w14:paraId="16006F95" w14:textId="77777777" w:rsidTr="00BE2BA3">
        <w:trPr>
          <w:trHeight w:val="237"/>
        </w:trPr>
        <w:tc>
          <w:tcPr>
            <w:tcW w:w="2772" w:type="dxa"/>
            <w:tcBorders>
              <w:top w:val="nil"/>
              <w:left w:val="single" w:sz="4" w:space="0" w:color="auto"/>
              <w:bottom w:val="nil"/>
              <w:right w:val="nil"/>
            </w:tcBorders>
          </w:tcPr>
          <w:p w14:paraId="2CC93D4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1296" w:type="dxa"/>
            <w:tcBorders>
              <w:top w:val="nil"/>
              <w:left w:val="nil"/>
              <w:bottom w:val="nil"/>
              <w:right w:val="nil"/>
            </w:tcBorders>
          </w:tcPr>
          <w:p w14:paraId="3F4174D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130</w:t>
            </w:r>
          </w:p>
        </w:tc>
        <w:tc>
          <w:tcPr>
            <w:tcW w:w="1297" w:type="dxa"/>
            <w:tcBorders>
              <w:top w:val="nil"/>
              <w:left w:val="nil"/>
              <w:bottom w:val="nil"/>
              <w:right w:val="nil"/>
            </w:tcBorders>
          </w:tcPr>
          <w:p w14:paraId="4D2C029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0.623</w:t>
            </w:r>
          </w:p>
        </w:tc>
        <w:tc>
          <w:tcPr>
            <w:tcW w:w="1297" w:type="dxa"/>
            <w:tcBorders>
              <w:top w:val="nil"/>
              <w:left w:val="nil"/>
              <w:bottom w:val="nil"/>
              <w:right w:val="nil"/>
            </w:tcBorders>
          </w:tcPr>
          <w:p w14:paraId="2C6D4F2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0.486</w:t>
            </w:r>
          </w:p>
        </w:tc>
        <w:tc>
          <w:tcPr>
            <w:tcW w:w="1297" w:type="dxa"/>
            <w:tcBorders>
              <w:top w:val="nil"/>
              <w:left w:val="nil"/>
              <w:bottom w:val="nil"/>
              <w:right w:val="nil"/>
            </w:tcBorders>
          </w:tcPr>
          <w:p w14:paraId="78833AC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97" w:type="dxa"/>
            <w:tcBorders>
              <w:top w:val="nil"/>
              <w:left w:val="nil"/>
              <w:bottom w:val="nil"/>
              <w:right w:val="single" w:sz="4" w:space="0" w:color="auto"/>
            </w:tcBorders>
          </w:tcPr>
          <w:p w14:paraId="5D72BE6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4777B" w14:paraId="67F64BEB" w14:textId="77777777" w:rsidTr="00BE2BA3">
        <w:trPr>
          <w:trHeight w:val="237"/>
        </w:trPr>
        <w:tc>
          <w:tcPr>
            <w:tcW w:w="2772" w:type="dxa"/>
            <w:tcBorders>
              <w:top w:val="nil"/>
              <w:left w:val="single" w:sz="4" w:space="0" w:color="auto"/>
              <w:bottom w:val="nil"/>
              <w:right w:val="nil"/>
            </w:tcBorders>
          </w:tcPr>
          <w:p w14:paraId="29C5770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1296" w:type="dxa"/>
            <w:tcBorders>
              <w:top w:val="nil"/>
              <w:left w:val="nil"/>
              <w:bottom w:val="nil"/>
              <w:right w:val="nil"/>
            </w:tcBorders>
          </w:tcPr>
          <w:p w14:paraId="17732CF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315</w:t>
            </w:r>
          </w:p>
        </w:tc>
        <w:tc>
          <w:tcPr>
            <w:tcW w:w="1297" w:type="dxa"/>
            <w:tcBorders>
              <w:top w:val="nil"/>
              <w:left w:val="nil"/>
              <w:bottom w:val="nil"/>
              <w:right w:val="nil"/>
            </w:tcBorders>
          </w:tcPr>
          <w:p w14:paraId="3890E42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5.286</w:t>
            </w:r>
          </w:p>
        </w:tc>
        <w:tc>
          <w:tcPr>
            <w:tcW w:w="1297" w:type="dxa"/>
            <w:tcBorders>
              <w:top w:val="nil"/>
              <w:left w:val="nil"/>
              <w:bottom w:val="nil"/>
              <w:right w:val="nil"/>
            </w:tcBorders>
          </w:tcPr>
          <w:p w14:paraId="298CD57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1.454</w:t>
            </w:r>
          </w:p>
        </w:tc>
        <w:tc>
          <w:tcPr>
            <w:tcW w:w="1297" w:type="dxa"/>
            <w:tcBorders>
              <w:top w:val="nil"/>
              <w:left w:val="nil"/>
              <w:bottom w:val="nil"/>
              <w:right w:val="nil"/>
            </w:tcBorders>
          </w:tcPr>
          <w:p w14:paraId="1AE67D1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97" w:type="dxa"/>
            <w:tcBorders>
              <w:top w:val="nil"/>
              <w:left w:val="nil"/>
              <w:bottom w:val="nil"/>
              <w:right w:val="single" w:sz="4" w:space="0" w:color="auto"/>
            </w:tcBorders>
          </w:tcPr>
          <w:p w14:paraId="1759B80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A4777B" w14:paraId="7886E50E" w14:textId="77777777" w:rsidTr="00BE2BA3">
        <w:trPr>
          <w:trHeight w:val="237"/>
        </w:trPr>
        <w:tc>
          <w:tcPr>
            <w:tcW w:w="2772" w:type="dxa"/>
            <w:tcBorders>
              <w:top w:val="nil"/>
              <w:left w:val="single" w:sz="4" w:space="0" w:color="auto"/>
              <w:bottom w:val="nil"/>
              <w:right w:val="nil"/>
            </w:tcBorders>
          </w:tcPr>
          <w:p w14:paraId="6ECB72F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EMP</w:t>
            </w:r>
          </w:p>
        </w:tc>
        <w:tc>
          <w:tcPr>
            <w:tcW w:w="1296" w:type="dxa"/>
            <w:tcBorders>
              <w:top w:val="nil"/>
              <w:left w:val="nil"/>
              <w:bottom w:val="nil"/>
              <w:right w:val="nil"/>
            </w:tcBorders>
          </w:tcPr>
          <w:p w14:paraId="0E06BD4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1297" w:type="dxa"/>
            <w:tcBorders>
              <w:top w:val="nil"/>
              <w:left w:val="nil"/>
              <w:bottom w:val="nil"/>
              <w:right w:val="nil"/>
            </w:tcBorders>
          </w:tcPr>
          <w:p w14:paraId="3398528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10.01</w:t>
            </w:r>
          </w:p>
        </w:tc>
        <w:tc>
          <w:tcPr>
            <w:tcW w:w="1297" w:type="dxa"/>
            <w:tcBorders>
              <w:top w:val="nil"/>
              <w:left w:val="nil"/>
              <w:bottom w:val="nil"/>
              <w:right w:val="nil"/>
            </w:tcBorders>
          </w:tcPr>
          <w:p w14:paraId="75A35AB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1.946</w:t>
            </w:r>
          </w:p>
        </w:tc>
        <w:tc>
          <w:tcPr>
            <w:tcW w:w="1297" w:type="dxa"/>
            <w:tcBorders>
              <w:top w:val="nil"/>
              <w:left w:val="nil"/>
              <w:bottom w:val="nil"/>
              <w:right w:val="nil"/>
            </w:tcBorders>
          </w:tcPr>
          <w:p w14:paraId="16DCE00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297" w:type="dxa"/>
            <w:tcBorders>
              <w:top w:val="nil"/>
              <w:left w:val="nil"/>
              <w:bottom w:val="nil"/>
              <w:right w:val="single" w:sz="4" w:space="0" w:color="auto"/>
            </w:tcBorders>
          </w:tcPr>
          <w:p w14:paraId="328A23A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13.38</w:t>
            </w:r>
          </w:p>
        </w:tc>
      </w:tr>
      <w:tr w:rsidR="00A4777B" w14:paraId="19821B77" w14:textId="77777777" w:rsidTr="00BE2BA3">
        <w:trPr>
          <w:trHeight w:val="237"/>
        </w:trPr>
        <w:tc>
          <w:tcPr>
            <w:tcW w:w="2772" w:type="dxa"/>
            <w:tcBorders>
              <w:top w:val="nil"/>
              <w:left w:val="single" w:sz="4" w:space="0" w:color="auto"/>
              <w:bottom w:val="nil"/>
              <w:right w:val="nil"/>
            </w:tcBorders>
          </w:tcPr>
          <w:p w14:paraId="6A0E420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ASSETS</w:t>
            </w:r>
          </w:p>
        </w:tc>
        <w:tc>
          <w:tcPr>
            <w:tcW w:w="1296" w:type="dxa"/>
            <w:tcBorders>
              <w:top w:val="nil"/>
              <w:left w:val="nil"/>
              <w:bottom w:val="nil"/>
              <w:right w:val="nil"/>
            </w:tcBorders>
          </w:tcPr>
          <w:p w14:paraId="400898D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252</w:t>
            </w:r>
          </w:p>
        </w:tc>
        <w:tc>
          <w:tcPr>
            <w:tcW w:w="1297" w:type="dxa"/>
            <w:tcBorders>
              <w:top w:val="nil"/>
              <w:left w:val="nil"/>
              <w:bottom w:val="nil"/>
              <w:right w:val="nil"/>
            </w:tcBorders>
          </w:tcPr>
          <w:p w14:paraId="24DCE2E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16.75</w:t>
            </w:r>
          </w:p>
        </w:tc>
        <w:tc>
          <w:tcPr>
            <w:tcW w:w="1297" w:type="dxa"/>
            <w:tcBorders>
              <w:top w:val="nil"/>
              <w:left w:val="nil"/>
              <w:bottom w:val="nil"/>
              <w:right w:val="nil"/>
            </w:tcBorders>
          </w:tcPr>
          <w:p w14:paraId="48F872A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3.198</w:t>
            </w:r>
          </w:p>
        </w:tc>
        <w:tc>
          <w:tcPr>
            <w:tcW w:w="1297" w:type="dxa"/>
            <w:tcBorders>
              <w:top w:val="nil"/>
              <w:left w:val="nil"/>
              <w:bottom w:val="nil"/>
              <w:right w:val="nil"/>
            </w:tcBorders>
          </w:tcPr>
          <w:p w14:paraId="7E5280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1.946</w:t>
            </w:r>
          </w:p>
        </w:tc>
        <w:tc>
          <w:tcPr>
            <w:tcW w:w="1297" w:type="dxa"/>
            <w:tcBorders>
              <w:top w:val="nil"/>
              <w:left w:val="nil"/>
              <w:bottom w:val="nil"/>
              <w:right w:val="single" w:sz="4" w:space="0" w:color="auto"/>
            </w:tcBorders>
          </w:tcPr>
          <w:p w14:paraId="3E212B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24.14</w:t>
            </w:r>
          </w:p>
        </w:tc>
      </w:tr>
      <w:tr w:rsidR="00A4777B" w14:paraId="6BFE96CB" w14:textId="77777777" w:rsidTr="00BE2BA3">
        <w:trPr>
          <w:trHeight w:val="237"/>
        </w:trPr>
        <w:tc>
          <w:tcPr>
            <w:tcW w:w="2772" w:type="dxa"/>
            <w:tcBorders>
              <w:top w:val="nil"/>
              <w:left w:val="single" w:sz="4" w:space="0" w:color="auto"/>
              <w:bottom w:val="nil"/>
              <w:right w:val="nil"/>
            </w:tcBorders>
          </w:tcPr>
          <w:p w14:paraId="2F646DF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96" w:type="dxa"/>
            <w:tcBorders>
              <w:top w:val="nil"/>
              <w:left w:val="nil"/>
              <w:bottom w:val="nil"/>
              <w:right w:val="nil"/>
            </w:tcBorders>
          </w:tcPr>
          <w:p w14:paraId="3ADB460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nil"/>
              <w:left w:val="nil"/>
              <w:bottom w:val="nil"/>
              <w:right w:val="nil"/>
            </w:tcBorders>
          </w:tcPr>
          <w:p w14:paraId="0919E48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nil"/>
              <w:left w:val="nil"/>
              <w:bottom w:val="nil"/>
              <w:right w:val="nil"/>
            </w:tcBorders>
          </w:tcPr>
          <w:p w14:paraId="4160665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nil"/>
              <w:left w:val="nil"/>
              <w:bottom w:val="nil"/>
              <w:right w:val="nil"/>
            </w:tcBorders>
          </w:tcPr>
          <w:p w14:paraId="2A43991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97" w:type="dxa"/>
            <w:tcBorders>
              <w:top w:val="nil"/>
              <w:left w:val="nil"/>
              <w:bottom w:val="nil"/>
              <w:right w:val="single" w:sz="4" w:space="0" w:color="auto"/>
            </w:tcBorders>
          </w:tcPr>
          <w:p w14:paraId="7E53B2C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079FEFBE" w14:textId="77777777" w:rsidTr="00BE2BA3">
        <w:tblPrEx>
          <w:tblBorders>
            <w:bottom w:val="single" w:sz="6" w:space="0" w:color="auto"/>
          </w:tblBorders>
        </w:tblPrEx>
        <w:trPr>
          <w:trHeight w:val="237"/>
        </w:trPr>
        <w:tc>
          <w:tcPr>
            <w:tcW w:w="2772" w:type="dxa"/>
            <w:tcBorders>
              <w:top w:val="nil"/>
              <w:left w:val="single" w:sz="4" w:space="0" w:color="auto"/>
              <w:bottom w:val="double" w:sz="4" w:space="0" w:color="auto"/>
              <w:right w:val="nil"/>
            </w:tcBorders>
          </w:tcPr>
          <w:p w14:paraId="20EBD86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Number of groups</w:t>
            </w:r>
          </w:p>
        </w:tc>
        <w:tc>
          <w:tcPr>
            <w:tcW w:w="1296" w:type="dxa"/>
            <w:tcBorders>
              <w:top w:val="nil"/>
              <w:left w:val="nil"/>
              <w:bottom w:val="double" w:sz="4" w:space="0" w:color="auto"/>
              <w:right w:val="nil"/>
            </w:tcBorders>
          </w:tcPr>
          <w:p w14:paraId="12DA3F4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297" w:type="dxa"/>
            <w:tcBorders>
              <w:top w:val="nil"/>
              <w:left w:val="nil"/>
              <w:bottom w:val="double" w:sz="4" w:space="0" w:color="auto"/>
              <w:right w:val="nil"/>
            </w:tcBorders>
          </w:tcPr>
          <w:p w14:paraId="59BAB91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297" w:type="dxa"/>
            <w:tcBorders>
              <w:top w:val="nil"/>
              <w:left w:val="nil"/>
              <w:bottom w:val="double" w:sz="4" w:space="0" w:color="auto"/>
              <w:right w:val="nil"/>
            </w:tcBorders>
          </w:tcPr>
          <w:p w14:paraId="6B5CBFC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297" w:type="dxa"/>
            <w:tcBorders>
              <w:top w:val="nil"/>
              <w:left w:val="nil"/>
              <w:bottom w:val="double" w:sz="4" w:space="0" w:color="auto"/>
              <w:right w:val="nil"/>
            </w:tcBorders>
          </w:tcPr>
          <w:p w14:paraId="603686F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297" w:type="dxa"/>
            <w:tcBorders>
              <w:top w:val="nil"/>
              <w:left w:val="nil"/>
              <w:bottom w:val="double" w:sz="4" w:space="0" w:color="auto"/>
              <w:right w:val="single" w:sz="4" w:space="0" w:color="auto"/>
            </w:tcBorders>
          </w:tcPr>
          <w:p w14:paraId="26E3AE3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r>
    </w:tbl>
    <w:p w14:paraId="46D83307" w14:textId="77777777" w:rsidR="00A4777B" w:rsidRDefault="00A4777B" w:rsidP="00A4777B">
      <w:pPr>
        <w:spacing w:before="240" w:line="276" w:lineRule="auto"/>
        <w:rPr>
          <w:rFonts w:ascii="Times New Roman" w:hAnsi="Times New Roman" w:cs="Times New Roman"/>
          <w:b/>
          <w:bCs/>
          <w:sz w:val="24"/>
          <w:szCs w:val="28"/>
        </w:rPr>
      </w:pPr>
    </w:p>
    <w:p w14:paraId="7F3C546D" w14:textId="5926F6D5" w:rsidR="00A4777B" w:rsidRPr="00A4777B" w:rsidRDefault="00A4777B" w:rsidP="00A4777B">
      <w:pPr>
        <w:spacing w:after="0" w:line="276" w:lineRule="auto"/>
        <w:rPr>
          <w:rFonts w:ascii="Times New Roman" w:hAnsi="Times New Roman" w:cs="Times New Roman"/>
          <w:b/>
          <w:bCs/>
          <w:sz w:val="24"/>
          <w:szCs w:val="28"/>
        </w:rPr>
      </w:pPr>
      <w:r w:rsidRPr="00A4777B">
        <w:rPr>
          <w:rFonts w:ascii="Times New Roman" w:hAnsi="Times New Roman" w:cs="Times New Roman"/>
          <w:b/>
          <w:bCs/>
          <w:sz w:val="24"/>
          <w:szCs w:val="28"/>
        </w:rPr>
        <w:t xml:space="preserve">Table 3: Pairwise Correlations for all variables </w:t>
      </w:r>
    </w:p>
    <w:tbl>
      <w:tblPr>
        <w:tblW w:w="9330" w:type="dxa"/>
        <w:tblLayout w:type="fixed"/>
        <w:tblLook w:val="0000" w:firstRow="0" w:lastRow="0" w:firstColumn="0" w:lastColumn="0" w:noHBand="0" w:noVBand="0"/>
      </w:tblPr>
      <w:tblGrid>
        <w:gridCol w:w="1093"/>
        <w:gridCol w:w="686"/>
        <w:gridCol w:w="686"/>
        <w:gridCol w:w="687"/>
        <w:gridCol w:w="686"/>
        <w:gridCol w:w="687"/>
        <w:gridCol w:w="686"/>
        <w:gridCol w:w="686"/>
        <w:gridCol w:w="687"/>
        <w:gridCol w:w="686"/>
        <w:gridCol w:w="687"/>
        <w:gridCol w:w="686"/>
        <w:gridCol w:w="687"/>
      </w:tblGrid>
      <w:tr w:rsidR="00A4777B" w14:paraId="1D08BEC5" w14:textId="77777777" w:rsidTr="00BE2BA3">
        <w:trPr>
          <w:trHeight w:val="470"/>
        </w:trPr>
        <w:tc>
          <w:tcPr>
            <w:tcW w:w="1093" w:type="dxa"/>
            <w:tcBorders>
              <w:top w:val="double" w:sz="4" w:space="0" w:color="auto"/>
              <w:left w:val="single" w:sz="4" w:space="0" w:color="auto"/>
              <w:bottom w:val="single" w:sz="4" w:space="0" w:color="auto"/>
              <w:right w:val="nil"/>
            </w:tcBorders>
          </w:tcPr>
          <w:p w14:paraId="487FE0C5" w14:textId="77777777" w:rsidR="00A4777B" w:rsidRDefault="00A4777B" w:rsidP="00BE2BA3">
            <w:pPr>
              <w:widowControl w:val="0"/>
              <w:autoSpaceDE w:val="0"/>
              <w:autoSpaceDN w:val="0"/>
              <w:adjustRightInd w:val="0"/>
              <w:spacing w:line="276" w:lineRule="auto"/>
              <w:ind w:left="-567"/>
              <w:rPr>
                <w:rFonts w:ascii="Times New Roman" w:hAnsi="Times New Roman" w:cs="Times New Roman"/>
                <w:sz w:val="24"/>
                <w:szCs w:val="24"/>
                <w:lang w:val="en-US"/>
              </w:rPr>
            </w:pPr>
          </w:p>
        </w:tc>
        <w:tc>
          <w:tcPr>
            <w:tcW w:w="686" w:type="dxa"/>
            <w:tcBorders>
              <w:top w:val="double" w:sz="4" w:space="0" w:color="auto"/>
              <w:left w:val="nil"/>
              <w:bottom w:val="single" w:sz="4" w:space="0" w:color="auto"/>
              <w:right w:val="nil"/>
            </w:tcBorders>
          </w:tcPr>
          <w:p w14:paraId="6CDEB31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ROA3</w:t>
            </w:r>
          </w:p>
        </w:tc>
        <w:tc>
          <w:tcPr>
            <w:tcW w:w="686" w:type="dxa"/>
            <w:tcBorders>
              <w:top w:val="double" w:sz="4" w:space="0" w:color="auto"/>
              <w:left w:val="nil"/>
              <w:bottom w:val="single" w:sz="4" w:space="0" w:color="auto"/>
              <w:right w:val="nil"/>
            </w:tcBorders>
          </w:tcPr>
          <w:p w14:paraId="368A5FA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ROA1</w:t>
            </w:r>
          </w:p>
        </w:tc>
        <w:tc>
          <w:tcPr>
            <w:tcW w:w="687" w:type="dxa"/>
            <w:tcBorders>
              <w:top w:val="double" w:sz="4" w:space="0" w:color="auto"/>
              <w:left w:val="nil"/>
              <w:bottom w:val="single" w:sz="4" w:space="0" w:color="auto"/>
              <w:right w:val="nil"/>
            </w:tcBorders>
          </w:tcPr>
          <w:p w14:paraId="7584C77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Tobins</w:t>
            </w:r>
            <w:proofErr w:type="spellEnd"/>
            <w:r>
              <w:rPr>
                <w:rFonts w:ascii="Times New Roman" w:hAnsi="Times New Roman" w:cs="Times New Roman"/>
                <w:sz w:val="24"/>
                <w:szCs w:val="24"/>
                <w:lang w:val="en-US"/>
              </w:rPr>
              <w:t xml:space="preserve"> Q</w:t>
            </w:r>
          </w:p>
        </w:tc>
        <w:tc>
          <w:tcPr>
            <w:tcW w:w="686" w:type="dxa"/>
            <w:tcBorders>
              <w:top w:val="double" w:sz="4" w:space="0" w:color="auto"/>
              <w:left w:val="nil"/>
              <w:bottom w:val="single" w:sz="4" w:space="0" w:color="auto"/>
              <w:right w:val="nil"/>
            </w:tcBorders>
          </w:tcPr>
          <w:p w14:paraId="01E4D76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RDSALES</w:t>
            </w:r>
          </w:p>
        </w:tc>
        <w:tc>
          <w:tcPr>
            <w:tcW w:w="687" w:type="dxa"/>
            <w:tcBorders>
              <w:top w:val="double" w:sz="4" w:space="0" w:color="auto"/>
              <w:left w:val="nil"/>
              <w:bottom w:val="single" w:sz="4" w:space="0" w:color="auto"/>
              <w:right w:val="nil"/>
            </w:tcBorders>
          </w:tcPr>
          <w:p w14:paraId="4327721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PATENTS - NET</w:t>
            </w:r>
          </w:p>
        </w:tc>
        <w:tc>
          <w:tcPr>
            <w:tcW w:w="686" w:type="dxa"/>
            <w:tcBorders>
              <w:top w:val="double" w:sz="4" w:space="0" w:color="auto"/>
              <w:left w:val="nil"/>
              <w:bottom w:val="single" w:sz="4" w:space="0" w:color="auto"/>
              <w:right w:val="nil"/>
            </w:tcBorders>
          </w:tcPr>
          <w:p w14:paraId="5B50ABA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of </w:t>
            </w:r>
            <w:proofErr w:type="spellStart"/>
            <w:r>
              <w:rPr>
                <w:rFonts w:ascii="Times New Roman" w:hAnsi="Times New Roman" w:cs="Times New Roman"/>
                <w:sz w:val="24"/>
                <w:szCs w:val="24"/>
                <w:lang w:val="en-US"/>
              </w:rPr>
              <w:t>Acqns</w:t>
            </w:r>
            <w:proofErr w:type="spellEnd"/>
          </w:p>
        </w:tc>
        <w:tc>
          <w:tcPr>
            <w:tcW w:w="686" w:type="dxa"/>
            <w:tcBorders>
              <w:top w:val="double" w:sz="4" w:space="0" w:color="auto"/>
              <w:left w:val="nil"/>
              <w:bottom w:val="single" w:sz="4" w:space="0" w:color="auto"/>
              <w:right w:val="nil"/>
            </w:tcBorders>
          </w:tcPr>
          <w:p w14:paraId="40D5371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SIC Distance</w:t>
            </w:r>
          </w:p>
        </w:tc>
        <w:tc>
          <w:tcPr>
            <w:tcW w:w="687" w:type="dxa"/>
            <w:tcBorders>
              <w:top w:val="double" w:sz="4" w:space="0" w:color="auto"/>
              <w:left w:val="nil"/>
              <w:bottom w:val="single" w:sz="4" w:space="0" w:color="auto"/>
              <w:right w:val="nil"/>
            </w:tcBorders>
          </w:tcPr>
          <w:p w14:paraId="4EAEA9D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Age</w:t>
            </w:r>
          </w:p>
        </w:tc>
        <w:tc>
          <w:tcPr>
            <w:tcW w:w="686" w:type="dxa"/>
            <w:tcBorders>
              <w:top w:val="double" w:sz="4" w:space="0" w:color="auto"/>
              <w:left w:val="nil"/>
              <w:bottom w:val="single" w:sz="4" w:space="0" w:color="auto"/>
              <w:right w:val="nil"/>
            </w:tcBorders>
          </w:tcPr>
          <w:p w14:paraId="1DB6AA6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Nation</w:t>
            </w:r>
          </w:p>
        </w:tc>
        <w:tc>
          <w:tcPr>
            <w:tcW w:w="687" w:type="dxa"/>
            <w:tcBorders>
              <w:top w:val="double" w:sz="4" w:space="0" w:color="auto"/>
              <w:left w:val="nil"/>
              <w:bottom w:val="single" w:sz="4" w:space="0" w:color="auto"/>
              <w:right w:val="nil"/>
            </w:tcBorders>
          </w:tcPr>
          <w:p w14:paraId="03B4BAB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EMP</w:t>
            </w:r>
          </w:p>
        </w:tc>
        <w:tc>
          <w:tcPr>
            <w:tcW w:w="686" w:type="dxa"/>
            <w:tcBorders>
              <w:top w:val="double" w:sz="4" w:space="0" w:color="auto"/>
              <w:left w:val="nil"/>
              <w:bottom w:val="single" w:sz="4" w:space="0" w:color="auto"/>
              <w:right w:val="nil"/>
            </w:tcBorders>
          </w:tcPr>
          <w:p w14:paraId="476CC5C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ASSETS</w:t>
            </w:r>
          </w:p>
        </w:tc>
        <w:tc>
          <w:tcPr>
            <w:tcW w:w="687" w:type="dxa"/>
            <w:tcBorders>
              <w:top w:val="double" w:sz="4" w:space="0" w:color="auto"/>
              <w:left w:val="nil"/>
              <w:bottom w:val="single" w:sz="4" w:space="0" w:color="auto"/>
              <w:right w:val="single" w:sz="4" w:space="0" w:color="auto"/>
            </w:tcBorders>
          </w:tcPr>
          <w:p w14:paraId="32EBD9A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Year</w:t>
            </w:r>
          </w:p>
        </w:tc>
      </w:tr>
      <w:tr w:rsidR="00A4777B" w14:paraId="09FCF290" w14:textId="77777777" w:rsidTr="00BE2BA3">
        <w:trPr>
          <w:trHeight w:val="330"/>
        </w:trPr>
        <w:tc>
          <w:tcPr>
            <w:tcW w:w="1093" w:type="dxa"/>
            <w:tcBorders>
              <w:top w:val="single" w:sz="4" w:space="0" w:color="auto"/>
              <w:left w:val="single" w:sz="4" w:space="0" w:color="auto"/>
              <w:bottom w:val="nil"/>
              <w:right w:val="nil"/>
            </w:tcBorders>
          </w:tcPr>
          <w:p w14:paraId="738B57C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ROA3</w:t>
            </w:r>
          </w:p>
        </w:tc>
        <w:tc>
          <w:tcPr>
            <w:tcW w:w="686" w:type="dxa"/>
            <w:tcBorders>
              <w:top w:val="single" w:sz="4" w:space="0" w:color="auto"/>
              <w:left w:val="nil"/>
              <w:bottom w:val="nil"/>
              <w:right w:val="nil"/>
            </w:tcBorders>
          </w:tcPr>
          <w:p w14:paraId="43B2EFF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single" w:sz="4" w:space="0" w:color="auto"/>
              <w:left w:val="nil"/>
              <w:bottom w:val="nil"/>
              <w:right w:val="nil"/>
            </w:tcBorders>
          </w:tcPr>
          <w:p w14:paraId="42ADAB6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single" w:sz="4" w:space="0" w:color="auto"/>
              <w:left w:val="nil"/>
              <w:bottom w:val="nil"/>
              <w:right w:val="nil"/>
            </w:tcBorders>
          </w:tcPr>
          <w:p w14:paraId="1B9671B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single" w:sz="4" w:space="0" w:color="auto"/>
              <w:left w:val="nil"/>
              <w:bottom w:val="nil"/>
              <w:right w:val="nil"/>
            </w:tcBorders>
          </w:tcPr>
          <w:p w14:paraId="7595D37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single" w:sz="4" w:space="0" w:color="auto"/>
              <w:left w:val="nil"/>
              <w:bottom w:val="nil"/>
              <w:right w:val="nil"/>
            </w:tcBorders>
          </w:tcPr>
          <w:p w14:paraId="0FDDA55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single" w:sz="4" w:space="0" w:color="auto"/>
              <w:left w:val="nil"/>
              <w:bottom w:val="nil"/>
              <w:right w:val="nil"/>
            </w:tcBorders>
          </w:tcPr>
          <w:p w14:paraId="451BD34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single" w:sz="4" w:space="0" w:color="auto"/>
              <w:left w:val="nil"/>
              <w:bottom w:val="nil"/>
              <w:right w:val="nil"/>
            </w:tcBorders>
          </w:tcPr>
          <w:p w14:paraId="5785A6E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single" w:sz="4" w:space="0" w:color="auto"/>
              <w:left w:val="nil"/>
              <w:bottom w:val="nil"/>
              <w:right w:val="nil"/>
            </w:tcBorders>
          </w:tcPr>
          <w:p w14:paraId="3D61EBA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single" w:sz="4" w:space="0" w:color="auto"/>
              <w:left w:val="nil"/>
              <w:bottom w:val="nil"/>
              <w:right w:val="nil"/>
            </w:tcBorders>
          </w:tcPr>
          <w:p w14:paraId="709939E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single" w:sz="4" w:space="0" w:color="auto"/>
              <w:left w:val="nil"/>
              <w:bottom w:val="nil"/>
              <w:right w:val="nil"/>
            </w:tcBorders>
          </w:tcPr>
          <w:p w14:paraId="4150536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single" w:sz="4" w:space="0" w:color="auto"/>
              <w:left w:val="nil"/>
              <w:bottom w:val="nil"/>
              <w:right w:val="nil"/>
            </w:tcBorders>
          </w:tcPr>
          <w:p w14:paraId="419B63B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single" w:sz="4" w:space="0" w:color="auto"/>
              <w:left w:val="nil"/>
              <w:bottom w:val="nil"/>
              <w:right w:val="single" w:sz="4" w:space="0" w:color="auto"/>
            </w:tcBorders>
          </w:tcPr>
          <w:p w14:paraId="014D352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13A94A5F" w14:textId="77777777" w:rsidTr="00BE2BA3">
        <w:trPr>
          <w:trHeight w:val="330"/>
        </w:trPr>
        <w:tc>
          <w:tcPr>
            <w:tcW w:w="1093" w:type="dxa"/>
            <w:tcBorders>
              <w:top w:val="nil"/>
              <w:left w:val="single" w:sz="4" w:space="0" w:color="auto"/>
              <w:bottom w:val="nil"/>
              <w:right w:val="nil"/>
            </w:tcBorders>
          </w:tcPr>
          <w:p w14:paraId="47F2262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ROA1</w:t>
            </w:r>
          </w:p>
        </w:tc>
        <w:tc>
          <w:tcPr>
            <w:tcW w:w="686" w:type="dxa"/>
            <w:tcBorders>
              <w:top w:val="nil"/>
              <w:left w:val="nil"/>
              <w:bottom w:val="nil"/>
              <w:right w:val="nil"/>
            </w:tcBorders>
          </w:tcPr>
          <w:p w14:paraId="2FAF639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0.10</w:t>
            </w:r>
          </w:p>
        </w:tc>
        <w:tc>
          <w:tcPr>
            <w:tcW w:w="686" w:type="dxa"/>
            <w:tcBorders>
              <w:top w:val="nil"/>
              <w:left w:val="nil"/>
              <w:bottom w:val="nil"/>
              <w:right w:val="nil"/>
            </w:tcBorders>
          </w:tcPr>
          <w:p w14:paraId="768CE59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7" w:type="dxa"/>
            <w:tcBorders>
              <w:top w:val="nil"/>
              <w:left w:val="nil"/>
              <w:bottom w:val="nil"/>
              <w:right w:val="nil"/>
            </w:tcBorders>
          </w:tcPr>
          <w:p w14:paraId="1651634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B5A209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5BA00DA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637A0B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3F1E8F4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126AC8F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5ABA9F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45A3DEC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3AA5D8F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0781A52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06934463" w14:textId="77777777" w:rsidTr="00BE2BA3">
        <w:trPr>
          <w:trHeight w:val="330"/>
        </w:trPr>
        <w:tc>
          <w:tcPr>
            <w:tcW w:w="1093" w:type="dxa"/>
            <w:tcBorders>
              <w:top w:val="nil"/>
              <w:left w:val="single" w:sz="4" w:space="0" w:color="auto"/>
              <w:bottom w:val="nil"/>
              <w:right w:val="nil"/>
            </w:tcBorders>
          </w:tcPr>
          <w:p w14:paraId="6096CE6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Tobins</w:t>
            </w:r>
            <w:proofErr w:type="spellEnd"/>
            <w:r>
              <w:rPr>
                <w:rFonts w:ascii="Times New Roman" w:hAnsi="Times New Roman" w:cs="Times New Roman"/>
                <w:sz w:val="24"/>
                <w:szCs w:val="24"/>
                <w:lang w:val="en-US"/>
              </w:rPr>
              <w:t xml:space="preserve"> Q</w:t>
            </w:r>
          </w:p>
        </w:tc>
        <w:tc>
          <w:tcPr>
            <w:tcW w:w="686" w:type="dxa"/>
            <w:tcBorders>
              <w:top w:val="nil"/>
              <w:left w:val="nil"/>
              <w:bottom w:val="nil"/>
              <w:right w:val="nil"/>
            </w:tcBorders>
          </w:tcPr>
          <w:p w14:paraId="1478AEC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0.19</w:t>
            </w:r>
          </w:p>
        </w:tc>
        <w:tc>
          <w:tcPr>
            <w:tcW w:w="686" w:type="dxa"/>
            <w:tcBorders>
              <w:top w:val="nil"/>
              <w:left w:val="nil"/>
              <w:bottom w:val="nil"/>
              <w:right w:val="nil"/>
            </w:tcBorders>
          </w:tcPr>
          <w:p w14:paraId="74D65AC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0.32</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5E64F3C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nil"/>
              <w:left w:val="nil"/>
              <w:bottom w:val="nil"/>
              <w:right w:val="nil"/>
            </w:tcBorders>
          </w:tcPr>
          <w:p w14:paraId="61EA278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6EFB9CB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5B8128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1AC0DE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009F161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7220284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56B6328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6BCC79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334203A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0A26B2F1" w14:textId="77777777" w:rsidTr="00BE2BA3">
        <w:trPr>
          <w:trHeight w:val="664"/>
        </w:trPr>
        <w:tc>
          <w:tcPr>
            <w:tcW w:w="1093" w:type="dxa"/>
            <w:tcBorders>
              <w:top w:val="nil"/>
              <w:left w:val="single" w:sz="4" w:space="0" w:color="auto"/>
              <w:bottom w:val="nil"/>
              <w:right w:val="nil"/>
            </w:tcBorders>
          </w:tcPr>
          <w:p w14:paraId="5AB3433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RDSALES</w:t>
            </w:r>
          </w:p>
        </w:tc>
        <w:tc>
          <w:tcPr>
            <w:tcW w:w="686" w:type="dxa"/>
            <w:tcBorders>
              <w:top w:val="nil"/>
              <w:left w:val="nil"/>
              <w:bottom w:val="nil"/>
              <w:right w:val="nil"/>
            </w:tcBorders>
          </w:tcPr>
          <w:p w14:paraId="2A263FC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-0.15</w:t>
            </w:r>
          </w:p>
        </w:tc>
        <w:tc>
          <w:tcPr>
            <w:tcW w:w="686" w:type="dxa"/>
            <w:tcBorders>
              <w:top w:val="nil"/>
              <w:left w:val="nil"/>
              <w:bottom w:val="nil"/>
              <w:right w:val="nil"/>
            </w:tcBorders>
          </w:tcPr>
          <w:p w14:paraId="1869112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0.16</w:t>
            </w:r>
          </w:p>
        </w:tc>
        <w:tc>
          <w:tcPr>
            <w:tcW w:w="687" w:type="dxa"/>
            <w:tcBorders>
              <w:top w:val="nil"/>
              <w:left w:val="nil"/>
              <w:bottom w:val="nil"/>
              <w:right w:val="nil"/>
            </w:tcBorders>
          </w:tcPr>
          <w:p w14:paraId="11C4D66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0.28</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4762B65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7" w:type="dxa"/>
            <w:tcBorders>
              <w:top w:val="nil"/>
              <w:left w:val="nil"/>
              <w:bottom w:val="nil"/>
              <w:right w:val="nil"/>
            </w:tcBorders>
          </w:tcPr>
          <w:p w14:paraId="30FAF26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632A42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7FD119C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13D5DEE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0ED5ED7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400386A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6251BD1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74D0D27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1D15A5AD" w14:textId="77777777" w:rsidTr="00BE2BA3">
        <w:trPr>
          <w:trHeight w:val="664"/>
        </w:trPr>
        <w:tc>
          <w:tcPr>
            <w:tcW w:w="1093" w:type="dxa"/>
            <w:tcBorders>
              <w:top w:val="nil"/>
              <w:left w:val="single" w:sz="4" w:space="0" w:color="auto"/>
              <w:bottom w:val="nil"/>
              <w:right w:val="nil"/>
            </w:tcBorders>
          </w:tcPr>
          <w:p w14:paraId="09AB725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PATENTS - NET</w:t>
            </w:r>
          </w:p>
        </w:tc>
        <w:tc>
          <w:tcPr>
            <w:tcW w:w="686" w:type="dxa"/>
            <w:tcBorders>
              <w:top w:val="nil"/>
              <w:left w:val="nil"/>
              <w:bottom w:val="nil"/>
              <w:right w:val="nil"/>
            </w:tcBorders>
          </w:tcPr>
          <w:p w14:paraId="114E1C3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0.03</w:t>
            </w:r>
          </w:p>
        </w:tc>
        <w:tc>
          <w:tcPr>
            <w:tcW w:w="686" w:type="dxa"/>
            <w:tcBorders>
              <w:top w:val="nil"/>
              <w:left w:val="nil"/>
              <w:bottom w:val="nil"/>
              <w:right w:val="nil"/>
            </w:tcBorders>
          </w:tcPr>
          <w:p w14:paraId="7C9D550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0.03</w:t>
            </w:r>
          </w:p>
        </w:tc>
        <w:tc>
          <w:tcPr>
            <w:tcW w:w="687" w:type="dxa"/>
            <w:tcBorders>
              <w:top w:val="nil"/>
              <w:left w:val="nil"/>
              <w:bottom w:val="nil"/>
              <w:right w:val="nil"/>
            </w:tcBorders>
          </w:tcPr>
          <w:p w14:paraId="3AD4C33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-0.25</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0F51F99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-0.26</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56E1AD5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nil"/>
              <w:left w:val="nil"/>
              <w:bottom w:val="nil"/>
              <w:right w:val="nil"/>
            </w:tcBorders>
          </w:tcPr>
          <w:p w14:paraId="2AC3AA0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F5E12E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4707EB4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15D9E7F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63A410F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82CD79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5B56696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434B373A" w14:textId="77777777" w:rsidTr="00BE2BA3">
        <w:trPr>
          <w:trHeight w:val="330"/>
        </w:trPr>
        <w:tc>
          <w:tcPr>
            <w:tcW w:w="1093" w:type="dxa"/>
            <w:tcBorders>
              <w:top w:val="nil"/>
              <w:left w:val="single" w:sz="4" w:space="0" w:color="auto"/>
              <w:bottom w:val="nil"/>
              <w:right w:val="nil"/>
            </w:tcBorders>
          </w:tcPr>
          <w:p w14:paraId="6281A5D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of </w:t>
            </w:r>
            <w:proofErr w:type="spellStart"/>
            <w:r>
              <w:rPr>
                <w:rFonts w:ascii="Times New Roman" w:hAnsi="Times New Roman" w:cs="Times New Roman"/>
                <w:sz w:val="24"/>
                <w:szCs w:val="24"/>
                <w:lang w:val="en-US"/>
              </w:rPr>
              <w:t>Acqns</w:t>
            </w:r>
            <w:proofErr w:type="spellEnd"/>
          </w:p>
        </w:tc>
        <w:tc>
          <w:tcPr>
            <w:tcW w:w="686" w:type="dxa"/>
            <w:tcBorders>
              <w:top w:val="nil"/>
              <w:left w:val="nil"/>
              <w:bottom w:val="nil"/>
              <w:right w:val="nil"/>
            </w:tcBorders>
          </w:tcPr>
          <w:p w14:paraId="22C48B6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0.19</w:t>
            </w:r>
          </w:p>
        </w:tc>
        <w:tc>
          <w:tcPr>
            <w:tcW w:w="686" w:type="dxa"/>
            <w:tcBorders>
              <w:top w:val="nil"/>
              <w:left w:val="nil"/>
              <w:bottom w:val="nil"/>
              <w:right w:val="nil"/>
            </w:tcBorders>
          </w:tcPr>
          <w:p w14:paraId="6924441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-0.10</w:t>
            </w:r>
          </w:p>
        </w:tc>
        <w:tc>
          <w:tcPr>
            <w:tcW w:w="687" w:type="dxa"/>
            <w:tcBorders>
              <w:top w:val="nil"/>
              <w:left w:val="nil"/>
              <w:bottom w:val="nil"/>
              <w:right w:val="nil"/>
            </w:tcBorders>
          </w:tcPr>
          <w:p w14:paraId="2F54C1C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-0.18</w:t>
            </w:r>
          </w:p>
        </w:tc>
        <w:tc>
          <w:tcPr>
            <w:tcW w:w="686" w:type="dxa"/>
            <w:tcBorders>
              <w:top w:val="nil"/>
              <w:left w:val="nil"/>
              <w:bottom w:val="nil"/>
              <w:right w:val="nil"/>
            </w:tcBorders>
          </w:tcPr>
          <w:p w14:paraId="619ADB9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-0.02</w:t>
            </w:r>
          </w:p>
        </w:tc>
        <w:tc>
          <w:tcPr>
            <w:tcW w:w="687" w:type="dxa"/>
            <w:tcBorders>
              <w:top w:val="nil"/>
              <w:left w:val="nil"/>
              <w:bottom w:val="nil"/>
              <w:right w:val="nil"/>
            </w:tcBorders>
          </w:tcPr>
          <w:p w14:paraId="0CE60F3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0.41</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70E253A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nil"/>
              <w:left w:val="nil"/>
              <w:bottom w:val="nil"/>
              <w:right w:val="nil"/>
            </w:tcBorders>
          </w:tcPr>
          <w:p w14:paraId="35B0CB2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5A6E263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EBD6C7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53F6F29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3C4564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5E2EC51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338C3AE5" w14:textId="77777777" w:rsidTr="00BE2BA3">
        <w:trPr>
          <w:trHeight w:val="330"/>
        </w:trPr>
        <w:tc>
          <w:tcPr>
            <w:tcW w:w="1093" w:type="dxa"/>
            <w:tcBorders>
              <w:top w:val="nil"/>
              <w:left w:val="single" w:sz="4" w:space="0" w:color="auto"/>
              <w:bottom w:val="nil"/>
              <w:right w:val="nil"/>
            </w:tcBorders>
          </w:tcPr>
          <w:p w14:paraId="3792974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SIC Distance</w:t>
            </w:r>
          </w:p>
        </w:tc>
        <w:tc>
          <w:tcPr>
            <w:tcW w:w="686" w:type="dxa"/>
            <w:tcBorders>
              <w:top w:val="nil"/>
              <w:left w:val="nil"/>
              <w:bottom w:val="nil"/>
              <w:right w:val="nil"/>
            </w:tcBorders>
          </w:tcPr>
          <w:p w14:paraId="0DC2EF5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0.08</w:t>
            </w:r>
          </w:p>
        </w:tc>
        <w:tc>
          <w:tcPr>
            <w:tcW w:w="686" w:type="dxa"/>
            <w:tcBorders>
              <w:top w:val="nil"/>
              <w:left w:val="nil"/>
              <w:bottom w:val="nil"/>
              <w:right w:val="nil"/>
            </w:tcBorders>
          </w:tcPr>
          <w:p w14:paraId="0A63AC7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0.10</w:t>
            </w:r>
          </w:p>
        </w:tc>
        <w:tc>
          <w:tcPr>
            <w:tcW w:w="687" w:type="dxa"/>
            <w:tcBorders>
              <w:top w:val="nil"/>
              <w:left w:val="nil"/>
              <w:bottom w:val="nil"/>
              <w:right w:val="nil"/>
            </w:tcBorders>
          </w:tcPr>
          <w:p w14:paraId="2CDB903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0.36</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7E378E8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0.50</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3463AC0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-0.20</w:t>
            </w:r>
          </w:p>
        </w:tc>
        <w:tc>
          <w:tcPr>
            <w:tcW w:w="686" w:type="dxa"/>
            <w:tcBorders>
              <w:top w:val="nil"/>
              <w:left w:val="nil"/>
              <w:bottom w:val="nil"/>
              <w:right w:val="nil"/>
            </w:tcBorders>
          </w:tcPr>
          <w:p w14:paraId="6ECA8FD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0.11</w:t>
            </w:r>
          </w:p>
        </w:tc>
        <w:tc>
          <w:tcPr>
            <w:tcW w:w="686" w:type="dxa"/>
            <w:tcBorders>
              <w:top w:val="nil"/>
              <w:left w:val="nil"/>
              <w:bottom w:val="nil"/>
              <w:right w:val="nil"/>
            </w:tcBorders>
          </w:tcPr>
          <w:p w14:paraId="6BFCC6A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7" w:type="dxa"/>
            <w:tcBorders>
              <w:top w:val="nil"/>
              <w:left w:val="nil"/>
              <w:bottom w:val="nil"/>
              <w:right w:val="nil"/>
            </w:tcBorders>
          </w:tcPr>
          <w:p w14:paraId="5B5ED50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60205DD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54BBEBB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484E048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741061F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74B7D8FB" w14:textId="77777777" w:rsidTr="00BE2BA3">
        <w:trPr>
          <w:trHeight w:val="330"/>
        </w:trPr>
        <w:tc>
          <w:tcPr>
            <w:tcW w:w="1093" w:type="dxa"/>
            <w:tcBorders>
              <w:top w:val="nil"/>
              <w:left w:val="single" w:sz="4" w:space="0" w:color="auto"/>
              <w:bottom w:val="nil"/>
              <w:right w:val="nil"/>
            </w:tcBorders>
          </w:tcPr>
          <w:p w14:paraId="25BC332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Age</w:t>
            </w:r>
          </w:p>
        </w:tc>
        <w:tc>
          <w:tcPr>
            <w:tcW w:w="686" w:type="dxa"/>
            <w:tcBorders>
              <w:top w:val="nil"/>
              <w:left w:val="nil"/>
              <w:bottom w:val="nil"/>
              <w:right w:val="nil"/>
            </w:tcBorders>
          </w:tcPr>
          <w:p w14:paraId="4002BEA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-0.15</w:t>
            </w:r>
          </w:p>
        </w:tc>
        <w:tc>
          <w:tcPr>
            <w:tcW w:w="686" w:type="dxa"/>
            <w:tcBorders>
              <w:top w:val="nil"/>
              <w:left w:val="nil"/>
              <w:bottom w:val="nil"/>
              <w:right w:val="nil"/>
            </w:tcBorders>
          </w:tcPr>
          <w:p w14:paraId="4458C69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-0.60</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1CC751F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-0.49</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25A14D8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-0.60</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3827D5C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-0.13</w:t>
            </w:r>
          </w:p>
        </w:tc>
        <w:tc>
          <w:tcPr>
            <w:tcW w:w="686" w:type="dxa"/>
            <w:tcBorders>
              <w:top w:val="nil"/>
              <w:left w:val="nil"/>
              <w:bottom w:val="nil"/>
              <w:right w:val="nil"/>
            </w:tcBorders>
          </w:tcPr>
          <w:p w14:paraId="6B4069A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-0.07</w:t>
            </w:r>
          </w:p>
        </w:tc>
        <w:tc>
          <w:tcPr>
            <w:tcW w:w="686" w:type="dxa"/>
            <w:tcBorders>
              <w:top w:val="nil"/>
              <w:left w:val="nil"/>
              <w:bottom w:val="nil"/>
              <w:right w:val="nil"/>
            </w:tcBorders>
          </w:tcPr>
          <w:p w14:paraId="21217D3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-0.51</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1CCD692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nil"/>
              <w:left w:val="nil"/>
              <w:bottom w:val="nil"/>
              <w:right w:val="nil"/>
            </w:tcBorders>
          </w:tcPr>
          <w:p w14:paraId="0F4772D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nil"/>
            </w:tcBorders>
          </w:tcPr>
          <w:p w14:paraId="430D064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65B7CFA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57A51F8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0CAC8238" w14:textId="77777777" w:rsidTr="00BE2BA3">
        <w:trPr>
          <w:trHeight w:val="330"/>
        </w:trPr>
        <w:tc>
          <w:tcPr>
            <w:tcW w:w="1093" w:type="dxa"/>
            <w:tcBorders>
              <w:top w:val="nil"/>
              <w:left w:val="single" w:sz="4" w:space="0" w:color="auto"/>
              <w:bottom w:val="nil"/>
              <w:right w:val="nil"/>
            </w:tcBorders>
          </w:tcPr>
          <w:p w14:paraId="4C0C0BF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Nation</w:t>
            </w:r>
          </w:p>
        </w:tc>
        <w:tc>
          <w:tcPr>
            <w:tcW w:w="686" w:type="dxa"/>
            <w:tcBorders>
              <w:top w:val="nil"/>
              <w:left w:val="nil"/>
              <w:bottom w:val="nil"/>
              <w:right w:val="nil"/>
            </w:tcBorders>
          </w:tcPr>
          <w:p w14:paraId="0533190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0.08</w:t>
            </w:r>
          </w:p>
        </w:tc>
        <w:tc>
          <w:tcPr>
            <w:tcW w:w="686" w:type="dxa"/>
            <w:tcBorders>
              <w:top w:val="nil"/>
              <w:left w:val="nil"/>
              <w:bottom w:val="nil"/>
              <w:right w:val="nil"/>
            </w:tcBorders>
          </w:tcPr>
          <w:p w14:paraId="1453304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0.48</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566EEEE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0.34</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78CEE93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0.38</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34D65ED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-0.35</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1F003E7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-0.11</w:t>
            </w:r>
          </w:p>
        </w:tc>
        <w:tc>
          <w:tcPr>
            <w:tcW w:w="686" w:type="dxa"/>
            <w:tcBorders>
              <w:top w:val="nil"/>
              <w:left w:val="nil"/>
              <w:bottom w:val="nil"/>
              <w:right w:val="nil"/>
            </w:tcBorders>
          </w:tcPr>
          <w:p w14:paraId="6767FF3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0.33</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1BB7BBF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-0.64</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72B3201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7" w:type="dxa"/>
            <w:tcBorders>
              <w:top w:val="nil"/>
              <w:left w:val="nil"/>
              <w:bottom w:val="nil"/>
              <w:right w:val="nil"/>
            </w:tcBorders>
          </w:tcPr>
          <w:p w14:paraId="5CE3DE8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6" w:type="dxa"/>
            <w:tcBorders>
              <w:top w:val="nil"/>
              <w:left w:val="nil"/>
              <w:bottom w:val="nil"/>
              <w:right w:val="nil"/>
            </w:tcBorders>
          </w:tcPr>
          <w:p w14:paraId="2CDC29A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15377C6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5D0D39FF" w14:textId="77777777" w:rsidTr="00BE2BA3">
        <w:trPr>
          <w:trHeight w:val="330"/>
        </w:trPr>
        <w:tc>
          <w:tcPr>
            <w:tcW w:w="1093" w:type="dxa"/>
            <w:tcBorders>
              <w:top w:val="nil"/>
              <w:left w:val="single" w:sz="4" w:space="0" w:color="auto"/>
              <w:bottom w:val="nil"/>
              <w:right w:val="nil"/>
            </w:tcBorders>
          </w:tcPr>
          <w:p w14:paraId="510C490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EMP</w:t>
            </w:r>
          </w:p>
        </w:tc>
        <w:tc>
          <w:tcPr>
            <w:tcW w:w="686" w:type="dxa"/>
            <w:tcBorders>
              <w:top w:val="nil"/>
              <w:left w:val="nil"/>
              <w:bottom w:val="nil"/>
              <w:right w:val="nil"/>
            </w:tcBorders>
          </w:tcPr>
          <w:p w14:paraId="5F5B661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0.11</w:t>
            </w:r>
          </w:p>
        </w:tc>
        <w:tc>
          <w:tcPr>
            <w:tcW w:w="686" w:type="dxa"/>
            <w:tcBorders>
              <w:top w:val="nil"/>
              <w:left w:val="nil"/>
              <w:bottom w:val="nil"/>
              <w:right w:val="nil"/>
            </w:tcBorders>
          </w:tcPr>
          <w:p w14:paraId="50686F8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-0.47</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518C3CF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-0.56</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0C0C2AF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-0.51</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49D9585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0.07</w:t>
            </w:r>
          </w:p>
        </w:tc>
        <w:tc>
          <w:tcPr>
            <w:tcW w:w="686" w:type="dxa"/>
            <w:tcBorders>
              <w:top w:val="nil"/>
              <w:left w:val="nil"/>
              <w:bottom w:val="nil"/>
              <w:right w:val="nil"/>
            </w:tcBorders>
          </w:tcPr>
          <w:p w14:paraId="321FD3A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0.18</w:t>
            </w:r>
          </w:p>
        </w:tc>
        <w:tc>
          <w:tcPr>
            <w:tcW w:w="686" w:type="dxa"/>
            <w:tcBorders>
              <w:top w:val="nil"/>
              <w:left w:val="nil"/>
              <w:bottom w:val="nil"/>
              <w:right w:val="nil"/>
            </w:tcBorders>
          </w:tcPr>
          <w:p w14:paraId="0A08A9A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-0.53</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0960632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0.78</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51C8849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-0.44</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1493824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6" w:type="dxa"/>
            <w:tcBorders>
              <w:top w:val="nil"/>
              <w:left w:val="nil"/>
              <w:bottom w:val="nil"/>
              <w:right w:val="nil"/>
            </w:tcBorders>
          </w:tcPr>
          <w:p w14:paraId="79F8B29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c>
          <w:tcPr>
            <w:tcW w:w="687" w:type="dxa"/>
            <w:tcBorders>
              <w:top w:val="nil"/>
              <w:left w:val="nil"/>
              <w:bottom w:val="nil"/>
              <w:right w:val="single" w:sz="4" w:space="0" w:color="auto"/>
            </w:tcBorders>
          </w:tcPr>
          <w:p w14:paraId="54E7D61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698C8C43" w14:textId="77777777" w:rsidTr="00BE2BA3">
        <w:trPr>
          <w:trHeight w:val="330"/>
        </w:trPr>
        <w:tc>
          <w:tcPr>
            <w:tcW w:w="1093" w:type="dxa"/>
            <w:tcBorders>
              <w:top w:val="nil"/>
              <w:left w:val="single" w:sz="4" w:space="0" w:color="auto"/>
              <w:bottom w:val="nil"/>
              <w:right w:val="nil"/>
            </w:tcBorders>
          </w:tcPr>
          <w:p w14:paraId="5F76DF5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ASSETS</w:t>
            </w:r>
          </w:p>
        </w:tc>
        <w:tc>
          <w:tcPr>
            <w:tcW w:w="686" w:type="dxa"/>
            <w:tcBorders>
              <w:top w:val="nil"/>
              <w:left w:val="nil"/>
              <w:bottom w:val="nil"/>
              <w:right w:val="nil"/>
            </w:tcBorders>
          </w:tcPr>
          <w:p w14:paraId="6E625E5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0.11</w:t>
            </w:r>
          </w:p>
        </w:tc>
        <w:tc>
          <w:tcPr>
            <w:tcW w:w="686" w:type="dxa"/>
            <w:tcBorders>
              <w:top w:val="nil"/>
              <w:left w:val="nil"/>
              <w:bottom w:val="nil"/>
              <w:right w:val="nil"/>
            </w:tcBorders>
          </w:tcPr>
          <w:p w14:paraId="4ECB5FF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-0.42</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6B2C7CE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-0.52</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24C1DB9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-0.58</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3C1289A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0.62</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2E38667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0.33</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44BF10E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-0.47</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70F7966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0.45</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6551C14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-0.36</w:t>
            </w:r>
            <w:r>
              <w:rPr>
                <w:rFonts w:ascii="Times New Roman" w:hAnsi="Times New Roman" w:cs="Times New Roman"/>
                <w:sz w:val="24"/>
                <w:szCs w:val="24"/>
                <w:vertAlign w:val="superscript"/>
                <w:lang w:val="en-US"/>
              </w:rPr>
              <w:t>**</w:t>
            </w:r>
          </w:p>
        </w:tc>
        <w:tc>
          <w:tcPr>
            <w:tcW w:w="687" w:type="dxa"/>
            <w:tcBorders>
              <w:top w:val="nil"/>
              <w:left w:val="nil"/>
              <w:bottom w:val="nil"/>
              <w:right w:val="nil"/>
            </w:tcBorders>
          </w:tcPr>
          <w:p w14:paraId="0C700B1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0.72</w:t>
            </w:r>
            <w:r>
              <w:rPr>
                <w:rFonts w:ascii="Times New Roman" w:hAnsi="Times New Roman" w:cs="Times New Roman"/>
                <w:sz w:val="24"/>
                <w:szCs w:val="24"/>
                <w:vertAlign w:val="superscript"/>
                <w:lang w:val="en-US"/>
              </w:rPr>
              <w:t>***</w:t>
            </w:r>
          </w:p>
        </w:tc>
        <w:tc>
          <w:tcPr>
            <w:tcW w:w="686" w:type="dxa"/>
            <w:tcBorders>
              <w:top w:val="nil"/>
              <w:left w:val="nil"/>
              <w:bottom w:val="nil"/>
              <w:right w:val="nil"/>
            </w:tcBorders>
          </w:tcPr>
          <w:p w14:paraId="4165825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687" w:type="dxa"/>
            <w:tcBorders>
              <w:top w:val="nil"/>
              <w:left w:val="nil"/>
              <w:bottom w:val="nil"/>
              <w:right w:val="single" w:sz="4" w:space="0" w:color="auto"/>
            </w:tcBorders>
          </w:tcPr>
          <w:p w14:paraId="6E45098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p>
        </w:tc>
      </w:tr>
      <w:tr w:rsidR="00A4777B" w14:paraId="54ACBE84" w14:textId="77777777" w:rsidTr="00BE2BA3">
        <w:trPr>
          <w:trHeight w:val="603"/>
        </w:trPr>
        <w:tc>
          <w:tcPr>
            <w:tcW w:w="1093" w:type="dxa"/>
            <w:tcBorders>
              <w:top w:val="nil"/>
              <w:left w:val="single" w:sz="4" w:space="0" w:color="auto"/>
              <w:bottom w:val="double" w:sz="4" w:space="0" w:color="auto"/>
              <w:right w:val="nil"/>
            </w:tcBorders>
          </w:tcPr>
          <w:p w14:paraId="4FEDD3F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Year</w:t>
            </w:r>
          </w:p>
        </w:tc>
        <w:tc>
          <w:tcPr>
            <w:tcW w:w="686" w:type="dxa"/>
            <w:tcBorders>
              <w:top w:val="nil"/>
              <w:left w:val="nil"/>
              <w:bottom w:val="double" w:sz="4" w:space="0" w:color="auto"/>
              <w:right w:val="nil"/>
            </w:tcBorders>
          </w:tcPr>
          <w:p w14:paraId="71E9543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-0.20</w:t>
            </w:r>
          </w:p>
        </w:tc>
        <w:tc>
          <w:tcPr>
            <w:tcW w:w="686" w:type="dxa"/>
            <w:tcBorders>
              <w:top w:val="nil"/>
              <w:left w:val="nil"/>
              <w:bottom w:val="double" w:sz="4" w:space="0" w:color="auto"/>
              <w:right w:val="nil"/>
            </w:tcBorders>
          </w:tcPr>
          <w:p w14:paraId="1F519A2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0.12</w:t>
            </w:r>
          </w:p>
        </w:tc>
        <w:tc>
          <w:tcPr>
            <w:tcW w:w="687" w:type="dxa"/>
            <w:tcBorders>
              <w:top w:val="nil"/>
              <w:left w:val="nil"/>
              <w:bottom w:val="double" w:sz="4" w:space="0" w:color="auto"/>
              <w:right w:val="nil"/>
            </w:tcBorders>
          </w:tcPr>
          <w:p w14:paraId="1892A21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-0.00</w:t>
            </w:r>
          </w:p>
        </w:tc>
        <w:tc>
          <w:tcPr>
            <w:tcW w:w="686" w:type="dxa"/>
            <w:tcBorders>
              <w:top w:val="nil"/>
              <w:left w:val="nil"/>
              <w:bottom w:val="double" w:sz="4" w:space="0" w:color="auto"/>
              <w:right w:val="nil"/>
            </w:tcBorders>
          </w:tcPr>
          <w:p w14:paraId="4C61AF8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0.08</w:t>
            </w:r>
          </w:p>
        </w:tc>
        <w:tc>
          <w:tcPr>
            <w:tcW w:w="687" w:type="dxa"/>
            <w:tcBorders>
              <w:top w:val="nil"/>
              <w:left w:val="nil"/>
              <w:bottom w:val="double" w:sz="4" w:space="0" w:color="auto"/>
              <w:right w:val="nil"/>
            </w:tcBorders>
          </w:tcPr>
          <w:p w14:paraId="5A9810C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0.24</w:t>
            </w:r>
            <w:r>
              <w:rPr>
                <w:rFonts w:ascii="Times New Roman" w:hAnsi="Times New Roman" w:cs="Times New Roman"/>
                <w:sz w:val="24"/>
                <w:szCs w:val="24"/>
                <w:vertAlign w:val="superscript"/>
                <w:lang w:val="en-US"/>
              </w:rPr>
              <w:t>*</w:t>
            </w:r>
          </w:p>
        </w:tc>
        <w:tc>
          <w:tcPr>
            <w:tcW w:w="686" w:type="dxa"/>
            <w:tcBorders>
              <w:top w:val="nil"/>
              <w:left w:val="nil"/>
              <w:bottom w:val="double" w:sz="4" w:space="0" w:color="auto"/>
              <w:right w:val="nil"/>
            </w:tcBorders>
          </w:tcPr>
          <w:p w14:paraId="16C8A5B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-0.03</w:t>
            </w:r>
          </w:p>
        </w:tc>
        <w:tc>
          <w:tcPr>
            <w:tcW w:w="686" w:type="dxa"/>
            <w:tcBorders>
              <w:top w:val="nil"/>
              <w:left w:val="nil"/>
              <w:bottom w:val="double" w:sz="4" w:space="0" w:color="auto"/>
              <w:right w:val="nil"/>
            </w:tcBorders>
          </w:tcPr>
          <w:p w14:paraId="2A8A4E4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0.13</w:t>
            </w:r>
          </w:p>
        </w:tc>
        <w:tc>
          <w:tcPr>
            <w:tcW w:w="687" w:type="dxa"/>
            <w:tcBorders>
              <w:top w:val="nil"/>
              <w:left w:val="nil"/>
              <w:bottom w:val="double" w:sz="4" w:space="0" w:color="auto"/>
              <w:right w:val="nil"/>
            </w:tcBorders>
          </w:tcPr>
          <w:p w14:paraId="16E8AEE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-0.18</w:t>
            </w:r>
          </w:p>
        </w:tc>
        <w:tc>
          <w:tcPr>
            <w:tcW w:w="686" w:type="dxa"/>
            <w:tcBorders>
              <w:top w:val="nil"/>
              <w:left w:val="nil"/>
              <w:bottom w:val="double" w:sz="4" w:space="0" w:color="auto"/>
              <w:right w:val="nil"/>
            </w:tcBorders>
          </w:tcPr>
          <w:p w14:paraId="778A18C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-0.09</w:t>
            </w:r>
          </w:p>
        </w:tc>
        <w:tc>
          <w:tcPr>
            <w:tcW w:w="687" w:type="dxa"/>
            <w:tcBorders>
              <w:top w:val="nil"/>
              <w:left w:val="nil"/>
              <w:bottom w:val="double" w:sz="4" w:space="0" w:color="auto"/>
              <w:right w:val="nil"/>
            </w:tcBorders>
          </w:tcPr>
          <w:p w14:paraId="07E63E4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-0.23</w:t>
            </w:r>
          </w:p>
        </w:tc>
        <w:tc>
          <w:tcPr>
            <w:tcW w:w="686" w:type="dxa"/>
            <w:tcBorders>
              <w:top w:val="nil"/>
              <w:left w:val="nil"/>
              <w:bottom w:val="double" w:sz="4" w:space="0" w:color="auto"/>
              <w:right w:val="nil"/>
            </w:tcBorders>
          </w:tcPr>
          <w:p w14:paraId="26EEE58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0.01</w:t>
            </w:r>
          </w:p>
        </w:tc>
        <w:tc>
          <w:tcPr>
            <w:tcW w:w="687" w:type="dxa"/>
            <w:tcBorders>
              <w:top w:val="nil"/>
              <w:left w:val="nil"/>
              <w:bottom w:val="double" w:sz="4" w:space="0" w:color="auto"/>
              <w:right w:val="single" w:sz="4" w:space="0" w:color="auto"/>
            </w:tcBorders>
          </w:tcPr>
          <w:p w14:paraId="35E95D4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0215B79B" w14:textId="77777777" w:rsidR="00A4777B" w:rsidRPr="00AB4CE3" w:rsidRDefault="00A4777B" w:rsidP="00A4777B">
      <w:pPr>
        <w:spacing w:line="276" w:lineRule="auto"/>
        <w:rPr>
          <w:rFonts w:ascii="Times New Roman" w:hAnsi="Times New Roman" w:cs="Times New Roman"/>
          <w:sz w:val="20"/>
          <w:szCs w:val="20"/>
        </w:rPr>
      </w:pPr>
      <w:r w:rsidRPr="00AB4CE3">
        <w:rPr>
          <w:rFonts w:ascii="Times New Roman" w:hAnsi="Times New Roman" w:cs="Times New Roman"/>
          <w:sz w:val="20"/>
          <w:szCs w:val="20"/>
        </w:rPr>
        <w:t>*** p&lt;0.01, ** p&lt;0.05, * p&lt;0.1</w:t>
      </w:r>
    </w:p>
    <w:p w14:paraId="43B02FCF" w14:textId="77777777" w:rsidR="00A4777B" w:rsidRDefault="00A4777B" w:rsidP="00A4777B">
      <w:pPr>
        <w:spacing w:line="276" w:lineRule="auto"/>
        <w:rPr>
          <w:rFonts w:ascii="Times New Roman" w:hAnsi="Times New Roman" w:cs="Times New Roman"/>
          <w:b/>
          <w:bCs/>
          <w:sz w:val="24"/>
          <w:szCs w:val="24"/>
        </w:rPr>
      </w:pPr>
    </w:p>
    <w:p w14:paraId="16316D22" w14:textId="1FD82FD8" w:rsidR="00A4777B" w:rsidRPr="00A4777B" w:rsidRDefault="00A4777B" w:rsidP="00A4777B">
      <w:pPr>
        <w:spacing w:after="0" w:line="276" w:lineRule="auto"/>
        <w:rPr>
          <w:rFonts w:ascii="Times New Roman" w:hAnsi="Times New Roman" w:cs="Times New Roman"/>
          <w:b/>
          <w:bCs/>
          <w:sz w:val="24"/>
          <w:szCs w:val="24"/>
        </w:rPr>
      </w:pPr>
      <w:r w:rsidRPr="00A4777B">
        <w:rPr>
          <w:rFonts w:ascii="Times New Roman" w:hAnsi="Times New Roman" w:cs="Times New Roman"/>
          <w:b/>
          <w:bCs/>
          <w:sz w:val="24"/>
          <w:szCs w:val="24"/>
        </w:rPr>
        <w:t>Table 4: Driscoll-</w:t>
      </w:r>
      <w:proofErr w:type="spellStart"/>
      <w:r w:rsidRPr="00A4777B">
        <w:rPr>
          <w:rFonts w:ascii="Times New Roman" w:hAnsi="Times New Roman" w:cs="Times New Roman"/>
          <w:b/>
          <w:bCs/>
          <w:sz w:val="24"/>
          <w:szCs w:val="24"/>
        </w:rPr>
        <w:t>Kraay</w:t>
      </w:r>
      <w:proofErr w:type="spellEnd"/>
      <w:r w:rsidRPr="00A4777B">
        <w:rPr>
          <w:rFonts w:ascii="Times New Roman" w:hAnsi="Times New Roman" w:cs="Times New Roman"/>
          <w:b/>
          <w:bCs/>
          <w:sz w:val="24"/>
          <w:szCs w:val="24"/>
        </w:rPr>
        <w:t xml:space="preserve"> Fixed effects and Random effects estimation for the dependent variables </w:t>
      </w:r>
    </w:p>
    <w:tbl>
      <w:tblPr>
        <w:tblW w:w="8934" w:type="dxa"/>
        <w:tblLayout w:type="fixed"/>
        <w:tblCellMar>
          <w:left w:w="75" w:type="dxa"/>
          <w:right w:w="75" w:type="dxa"/>
        </w:tblCellMar>
        <w:tblLook w:val="0000" w:firstRow="0" w:lastRow="0" w:firstColumn="0" w:lastColumn="0" w:noHBand="0" w:noVBand="0"/>
      </w:tblPr>
      <w:tblGrid>
        <w:gridCol w:w="2229"/>
        <w:gridCol w:w="2235"/>
        <w:gridCol w:w="2235"/>
        <w:gridCol w:w="2235"/>
      </w:tblGrid>
      <w:tr w:rsidR="00A4777B" w14:paraId="5112B632" w14:textId="77777777" w:rsidTr="00BE2BA3">
        <w:trPr>
          <w:trHeight w:val="345"/>
        </w:trPr>
        <w:tc>
          <w:tcPr>
            <w:tcW w:w="2229" w:type="dxa"/>
            <w:tcBorders>
              <w:top w:val="double" w:sz="4" w:space="0" w:color="auto"/>
              <w:left w:val="single" w:sz="4" w:space="0" w:color="auto"/>
              <w:bottom w:val="nil"/>
              <w:right w:val="nil"/>
            </w:tcBorders>
          </w:tcPr>
          <w:p w14:paraId="0134713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double" w:sz="4" w:space="0" w:color="auto"/>
              <w:left w:val="nil"/>
              <w:bottom w:val="nil"/>
              <w:right w:val="nil"/>
            </w:tcBorders>
          </w:tcPr>
          <w:p w14:paraId="53E74C5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35" w:type="dxa"/>
            <w:tcBorders>
              <w:top w:val="double" w:sz="4" w:space="0" w:color="auto"/>
              <w:left w:val="nil"/>
              <w:bottom w:val="nil"/>
              <w:right w:val="nil"/>
            </w:tcBorders>
          </w:tcPr>
          <w:p w14:paraId="6B68F39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235" w:type="dxa"/>
            <w:tcBorders>
              <w:top w:val="double" w:sz="4" w:space="0" w:color="auto"/>
              <w:left w:val="nil"/>
              <w:bottom w:val="nil"/>
              <w:right w:val="single" w:sz="4" w:space="0" w:color="auto"/>
            </w:tcBorders>
          </w:tcPr>
          <w:p w14:paraId="34558D1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4777B" w14:paraId="348CE92F" w14:textId="77777777" w:rsidTr="00BE2BA3">
        <w:trPr>
          <w:trHeight w:val="345"/>
        </w:trPr>
        <w:tc>
          <w:tcPr>
            <w:tcW w:w="2229" w:type="dxa"/>
            <w:tcBorders>
              <w:top w:val="nil"/>
              <w:left w:val="single" w:sz="4" w:space="0" w:color="auto"/>
              <w:bottom w:val="single" w:sz="6" w:space="0" w:color="auto"/>
              <w:right w:val="nil"/>
            </w:tcBorders>
          </w:tcPr>
          <w:p w14:paraId="55E48C4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VARIABLES</w:t>
            </w:r>
          </w:p>
        </w:tc>
        <w:tc>
          <w:tcPr>
            <w:tcW w:w="2235" w:type="dxa"/>
            <w:tcBorders>
              <w:top w:val="nil"/>
              <w:left w:val="nil"/>
              <w:bottom w:val="single" w:sz="6" w:space="0" w:color="auto"/>
              <w:right w:val="nil"/>
            </w:tcBorders>
          </w:tcPr>
          <w:p w14:paraId="3BE58FA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1-Driscoll-Kraay (ROA1)</w:t>
            </w:r>
          </w:p>
        </w:tc>
        <w:tc>
          <w:tcPr>
            <w:tcW w:w="2235" w:type="dxa"/>
            <w:tcBorders>
              <w:top w:val="nil"/>
              <w:left w:val="nil"/>
              <w:bottom w:val="single" w:sz="6" w:space="0" w:color="auto"/>
              <w:right w:val="nil"/>
            </w:tcBorders>
          </w:tcPr>
          <w:p w14:paraId="70C3CA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2-Driscoll-Kraay (ROA3)</w:t>
            </w:r>
          </w:p>
        </w:tc>
        <w:tc>
          <w:tcPr>
            <w:tcW w:w="2235" w:type="dxa"/>
            <w:tcBorders>
              <w:top w:val="nil"/>
              <w:left w:val="nil"/>
              <w:bottom w:val="single" w:sz="6" w:space="0" w:color="auto"/>
              <w:right w:val="single" w:sz="4" w:space="0" w:color="auto"/>
            </w:tcBorders>
          </w:tcPr>
          <w:p w14:paraId="22305DD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3-Driscoll-Kraay (Tobin’s Q)</w:t>
            </w:r>
          </w:p>
        </w:tc>
      </w:tr>
      <w:tr w:rsidR="00A4777B" w14:paraId="72EE1E45" w14:textId="77777777" w:rsidTr="00BE2BA3">
        <w:trPr>
          <w:trHeight w:val="365"/>
        </w:trPr>
        <w:tc>
          <w:tcPr>
            <w:tcW w:w="2229" w:type="dxa"/>
            <w:tcBorders>
              <w:top w:val="nil"/>
              <w:left w:val="single" w:sz="4" w:space="0" w:color="auto"/>
              <w:bottom w:val="nil"/>
              <w:right w:val="nil"/>
            </w:tcBorders>
          </w:tcPr>
          <w:p w14:paraId="1CDA6F0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02E1B61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nil"/>
            </w:tcBorders>
          </w:tcPr>
          <w:p w14:paraId="281418D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single" w:sz="4" w:space="0" w:color="auto"/>
            </w:tcBorders>
          </w:tcPr>
          <w:p w14:paraId="260A446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06AB198B" w14:textId="77777777" w:rsidTr="00BE2BA3">
        <w:trPr>
          <w:trHeight w:val="345"/>
        </w:trPr>
        <w:tc>
          <w:tcPr>
            <w:tcW w:w="2229" w:type="dxa"/>
            <w:tcBorders>
              <w:top w:val="nil"/>
              <w:left w:val="single" w:sz="4" w:space="0" w:color="auto"/>
              <w:bottom w:val="nil"/>
              <w:right w:val="nil"/>
            </w:tcBorders>
          </w:tcPr>
          <w:p w14:paraId="340C1F8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2235" w:type="dxa"/>
            <w:tcBorders>
              <w:top w:val="nil"/>
              <w:left w:val="nil"/>
              <w:bottom w:val="nil"/>
              <w:right w:val="nil"/>
            </w:tcBorders>
          </w:tcPr>
          <w:p w14:paraId="5022251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-0.00240</w:t>
            </w:r>
          </w:p>
        </w:tc>
        <w:tc>
          <w:tcPr>
            <w:tcW w:w="2235" w:type="dxa"/>
            <w:tcBorders>
              <w:top w:val="nil"/>
              <w:left w:val="nil"/>
              <w:bottom w:val="nil"/>
              <w:right w:val="nil"/>
            </w:tcBorders>
          </w:tcPr>
          <w:p w14:paraId="48F5627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0.00812*</w:t>
            </w:r>
          </w:p>
        </w:tc>
        <w:tc>
          <w:tcPr>
            <w:tcW w:w="2235" w:type="dxa"/>
            <w:tcBorders>
              <w:top w:val="nil"/>
              <w:left w:val="nil"/>
              <w:bottom w:val="nil"/>
              <w:right w:val="single" w:sz="4" w:space="0" w:color="auto"/>
            </w:tcBorders>
          </w:tcPr>
          <w:p w14:paraId="08CEF57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0.000208**</w:t>
            </w:r>
          </w:p>
        </w:tc>
      </w:tr>
      <w:tr w:rsidR="00A4777B" w14:paraId="33541EA1" w14:textId="77777777" w:rsidTr="00BE2BA3">
        <w:trPr>
          <w:trHeight w:val="345"/>
        </w:trPr>
        <w:tc>
          <w:tcPr>
            <w:tcW w:w="2229" w:type="dxa"/>
            <w:tcBorders>
              <w:top w:val="nil"/>
              <w:left w:val="single" w:sz="4" w:space="0" w:color="auto"/>
              <w:bottom w:val="nil"/>
              <w:right w:val="nil"/>
            </w:tcBorders>
          </w:tcPr>
          <w:p w14:paraId="6CFF980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247816A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(0.00349)</w:t>
            </w:r>
          </w:p>
        </w:tc>
        <w:tc>
          <w:tcPr>
            <w:tcW w:w="2235" w:type="dxa"/>
            <w:tcBorders>
              <w:top w:val="nil"/>
              <w:left w:val="nil"/>
              <w:bottom w:val="nil"/>
              <w:right w:val="nil"/>
            </w:tcBorders>
          </w:tcPr>
          <w:p w14:paraId="2E0A549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(0.00457)</w:t>
            </w:r>
          </w:p>
        </w:tc>
        <w:tc>
          <w:tcPr>
            <w:tcW w:w="2235" w:type="dxa"/>
            <w:tcBorders>
              <w:top w:val="nil"/>
              <w:left w:val="nil"/>
              <w:bottom w:val="nil"/>
              <w:right w:val="single" w:sz="4" w:space="0" w:color="auto"/>
            </w:tcBorders>
          </w:tcPr>
          <w:p w14:paraId="5D5C271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(8.73e-05)</w:t>
            </w:r>
          </w:p>
        </w:tc>
      </w:tr>
      <w:tr w:rsidR="00A4777B" w14:paraId="57EA1AE1" w14:textId="77777777" w:rsidTr="00BE2BA3">
        <w:trPr>
          <w:trHeight w:val="345"/>
        </w:trPr>
        <w:tc>
          <w:tcPr>
            <w:tcW w:w="2229" w:type="dxa"/>
            <w:tcBorders>
              <w:top w:val="nil"/>
              <w:left w:val="single" w:sz="4" w:space="0" w:color="auto"/>
              <w:bottom w:val="nil"/>
              <w:right w:val="nil"/>
            </w:tcBorders>
          </w:tcPr>
          <w:p w14:paraId="3D27E3B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2235" w:type="dxa"/>
            <w:tcBorders>
              <w:top w:val="nil"/>
              <w:left w:val="nil"/>
              <w:bottom w:val="nil"/>
              <w:right w:val="nil"/>
            </w:tcBorders>
          </w:tcPr>
          <w:p w14:paraId="3E57225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-0.0192</w:t>
            </w:r>
          </w:p>
        </w:tc>
        <w:tc>
          <w:tcPr>
            <w:tcW w:w="2235" w:type="dxa"/>
            <w:tcBorders>
              <w:top w:val="nil"/>
              <w:left w:val="nil"/>
              <w:bottom w:val="nil"/>
              <w:right w:val="nil"/>
            </w:tcBorders>
          </w:tcPr>
          <w:p w14:paraId="2FCE4FE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-0.0174**</w:t>
            </w:r>
          </w:p>
        </w:tc>
        <w:tc>
          <w:tcPr>
            <w:tcW w:w="2235" w:type="dxa"/>
            <w:tcBorders>
              <w:top w:val="nil"/>
              <w:left w:val="nil"/>
              <w:bottom w:val="nil"/>
              <w:right w:val="single" w:sz="4" w:space="0" w:color="auto"/>
            </w:tcBorders>
          </w:tcPr>
          <w:p w14:paraId="18DC565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-3.14e-05</w:t>
            </w:r>
          </w:p>
        </w:tc>
      </w:tr>
      <w:tr w:rsidR="00A4777B" w14:paraId="1C07AF16" w14:textId="77777777" w:rsidTr="00BE2BA3">
        <w:trPr>
          <w:trHeight w:val="345"/>
        </w:trPr>
        <w:tc>
          <w:tcPr>
            <w:tcW w:w="2229" w:type="dxa"/>
            <w:tcBorders>
              <w:top w:val="nil"/>
              <w:left w:val="single" w:sz="4" w:space="0" w:color="auto"/>
              <w:bottom w:val="nil"/>
              <w:right w:val="nil"/>
            </w:tcBorders>
          </w:tcPr>
          <w:p w14:paraId="4B16158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2945F76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(0.0145)</w:t>
            </w:r>
          </w:p>
        </w:tc>
        <w:tc>
          <w:tcPr>
            <w:tcW w:w="2235" w:type="dxa"/>
            <w:tcBorders>
              <w:top w:val="nil"/>
              <w:left w:val="nil"/>
              <w:bottom w:val="nil"/>
              <w:right w:val="nil"/>
            </w:tcBorders>
          </w:tcPr>
          <w:p w14:paraId="7C30E5D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(0.00754)</w:t>
            </w:r>
          </w:p>
        </w:tc>
        <w:tc>
          <w:tcPr>
            <w:tcW w:w="2235" w:type="dxa"/>
            <w:tcBorders>
              <w:top w:val="nil"/>
              <w:left w:val="nil"/>
              <w:bottom w:val="nil"/>
              <w:right w:val="single" w:sz="4" w:space="0" w:color="auto"/>
            </w:tcBorders>
          </w:tcPr>
          <w:p w14:paraId="7AEE1E2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(0.000190)</w:t>
            </w:r>
          </w:p>
        </w:tc>
      </w:tr>
      <w:tr w:rsidR="00A4777B" w14:paraId="590A7D68" w14:textId="77777777" w:rsidTr="00BE2BA3">
        <w:trPr>
          <w:trHeight w:val="345"/>
        </w:trPr>
        <w:tc>
          <w:tcPr>
            <w:tcW w:w="2229" w:type="dxa"/>
            <w:tcBorders>
              <w:top w:val="nil"/>
              <w:left w:val="single" w:sz="4" w:space="0" w:color="auto"/>
              <w:bottom w:val="nil"/>
              <w:right w:val="nil"/>
            </w:tcBorders>
          </w:tcPr>
          <w:p w14:paraId="6DD4AEA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ASSETS</w:t>
            </w:r>
          </w:p>
        </w:tc>
        <w:tc>
          <w:tcPr>
            <w:tcW w:w="2235" w:type="dxa"/>
            <w:tcBorders>
              <w:top w:val="nil"/>
              <w:left w:val="nil"/>
              <w:bottom w:val="nil"/>
              <w:right w:val="nil"/>
            </w:tcBorders>
          </w:tcPr>
          <w:p w14:paraId="133CA6A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-0.0448***</w:t>
            </w:r>
          </w:p>
        </w:tc>
        <w:tc>
          <w:tcPr>
            <w:tcW w:w="2235" w:type="dxa"/>
            <w:tcBorders>
              <w:top w:val="nil"/>
              <w:left w:val="nil"/>
              <w:bottom w:val="nil"/>
              <w:right w:val="nil"/>
            </w:tcBorders>
          </w:tcPr>
          <w:p w14:paraId="18D1ABF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-0.0136</w:t>
            </w:r>
          </w:p>
        </w:tc>
        <w:tc>
          <w:tcPr>
            <w:tcW w:w="2235" w:type="dxa"/>
            <w:tcBorders>
              <w:top w:val="nil"/>
              <w:left w:val="nil"/>
              <w:bottom w:val="nil"/>
              <w:right w:val="single" w:sz="4" w:space="0" w:color="auto"/>
            </w:tcBorders>
          </w:tcPr>
          <w:p w14:paraId="3EBFA4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-0.000242***</w:t>
            </w:r>
          </w:p>
        </w:tc>
      </w:tr>
      <w:tr w:rsidR="00A4777B" w14:paraId="114FE453" w14:textId="77777777" w:rsidTr="00BE2BA3">
        <w:trPr>
          <w:trHeight w:val="345"/>
        </w:trPr>
        <w:tc>
          <w:tcPr>
            <w:tcW w:w="2229" w:type="dxa"/>
            <w:tcBorders>
              <w:top w:val="nil"/>
              <w:left w:val="single" w:sz="4" w:space="0" w:color="auto"/>
              <w:bottom w:val="nil"/>
              <w:right w:val="nil"/>
            </w:tcBorders>
          </w:tcPr>
          <w:p w14:paraId="0279F2E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1B69100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(0.0102)</w:t>
            </w:r>
          </w:p>
        </w:tc>
        <w:tc>
          <w:tcPr>
            <w:tcW w:w="2235" w:type="dxa"/>
            <w:tcBorders>
              <w:top w:val="nil"/>
              <w:left w:val="nil"/>
              <w:bottom w:val="nil"/>
              <w:right w:val="nil"/>
            </w:tcBorders>
          </w:tcPr>
          <w:p w14:paraId="2899345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(0.00851)</w:t>
            </w:r>
          </w:p>
        </w:tc>
        <w:tc>
          <w:tcPr>
            <w:tcW w:w="2235" w:type="dxa"/>
            <w:tcBorders>
              <w:top w:val="nil"/>
              <w:left w:val="nil"/>
              <w:bottom w:val="nil"/>
              <w:right w:val="single" w:sz="4" w:space="0" w:color="auto"/>
            </w:tcBorders>
          </w:tcPr>
          <w:p w14:paraId="1879BCE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(4.07e-05)</w:t>
            </w:r>
          </w:p>
        </w:tc>
      </w:tr>
      <w:tr w:rsidR="00A4777B" w14:paraId="2D904C9A" w14:textId="77777777" w:rsidTr="00BE2BA3">
        <w:trPr>
          <w:trHeight w:val="345"/>
        </w:trPr>
        <w:tc>
          <w:tcPr>
            <w:tcW w:w="2229" w:type="dxa"/>
            <w:tcBorders>
              <w:top w:val="nil"/>
              <w:left w:val="single" w:sz="4" w:space="0" w:color="auto"/>
              <w:bottom w:val="nil"/>
              <w:right w:val="nil"/>
            </w:tcBorders>
          </w:tcPr>
          <w:p w14:paraId="40F6FCC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2235" w:type="dxa"/>
            <w:tcBorders>
              <w:top w:val="nil"/>
              <w:left w:val="nil"/>
              <w:bottom w:val="nil"/>
              <w:right w:val="nil"/>
            </w:tcBorders>
          </w:tcPr>
          <w:p w14:paraId="5E4D043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nil"/>
            </w:tcBorders>
          </w:tcPr>
          <w:p w14:paraId="4BA861B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single" w:sz="4" w:space="0" w:color="auto"/>
            </w:tcBorders>
          </w:tcPr>
          <w:p w14:paraId="15BA77B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-3.81e-05</w:t>
            </w:r>
          </w:p>
        </w:tc>
      </w:tr>
      <w:tr w:rsidR="00A4777B" w14:paraId="69A5F317" w14:textId="77777777" w:rsidTr="00BE2BA3">
        <w:trPr>
          <w:trHeight w:val="345"/>
        </w:trPr>
        <w:tc>
          <w:tcPr>
            <w:tcW w:w="2229" w:type="dxa"/>
            <w:tcBorders>
              <w:top w:val="nil"/>
              <w:left w:val="single" w:sz="4" w:space="0" w:color="auto"/>
              <w:bottom w:val="nil"/>
              <w:right w:val="nil"/>
            </w:tcBorders>
          </w:tcPr>
          <w:p w14:paraId="13D7799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4C60D1A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nil"/>
            </w:tcBorders>
          </w:tcPr>
          <w:p w14:paraId="3956C84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single" w:sz="4" w:space="0" w:color="auto"/>
            </w:tcBorders>
          </w:tcPr>
          <w:p w14:paraId="514F48B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(9.17e-05)</w:t>
            </w:r>
          </w:p>
        </w:tc>
      </w:tr>
      <w:tr w:rsidR="00A4777B" w14:paraId="1A1A6D22" w14:textId="77777777" w:rsidTr="00BE2BA3">
        <w:trPr>
          <w:trHeight w:val="345"/>
        </w:trPr>
        <w:tc>
          <w:tcPr>
            <w:tcW w:w="2229" w:type="dxa"/>
            <w:tcBorders>
              <w:top w:val="nil"/>
              <w:left w:val="single" w:sz="4" w:space="0" w:color="auto"/>
              <w:bottom w:val="nil"/>
              <w:right w:val="nil"/>
            </w:tcBorders>
          </w:tcPr>
          <w:p w14:paraId="1E6BAC4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Year</w:t>
            </w:r>
          </w:p>
        </w:tc>
        <w:tc>
          <w:tcPr>
            <w:tcW w:w="2235" w:type="dxa"/>
            <w:tcBorders>
              <w:top w:val="nil"/>
              <w:left w:val="nil"/>
              <w:bottom w:val="nil"/>
              <w:right w:val="nil"/>
            </w:tcBorders>
          </w:tcPr>
          <w:p w14:paraId="23BDAB8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-0.00242</w:t>
            </w:r>
          </w:p>
        </w:tc>
        <w:tc>
          <w:tcPr>
            <w:tcW w:w="2235" w:type="dxa"/>
            <w:tcBorders>
              <w:top w:val="nil"/>
              <w:left w:val="nil"/>
              <w:bottom w:val="nil"/>
              <w:right w:val="nil"/>
            </w:tcBorders>
          </w:tcPr>
          <w:p w14:paraId="3E699A8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0.000379</w:t>
            </w:r>
          </w:p>
        </w:tc>
        <w:tc>
          <w:tcPr>
            <w:tcW w:w="2235" w:type="dxa"/>
            <w:tcBorders>
              <w:top w:val="nil"/>
              <w:left w:val="nil"/>
              <w:bottom w:val="nil"/>
              <w:right w:val="single" w:sz="4" w:space="0" w:color="auto"/>
            </w:tcBorders>
          </w:tcPr>
          <w:p w14:paraId="74591F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-2.13e-05</w:t>
            </w:r>
          </w:p>
        </w:tc>
      </w:tr>
      <w:tr w:rsidR="00A4777B" w14:paraId="32C3EFA7" w14:textId="77777777" w:rsidTr="00BE2BA3">
        <w:trPr>
          <w:trHeight w:val="345"/>
        </w:trPr>
        <w:tc>
          <w:tcPr>
            <w:tcW w:w="2229" w:type="dxa"/>
            <w:tcBorders>
              <w:top w:val="nil"/>
              <w:left w:val="single" w:sz="4" w:space="0" w:color="auto"/>
              <w:bottom w:val="nil"/>
              <w:right w:val="nil"/>
            </w:tcBorders>
          </w:tcPr>
          <w:p w14:paraId="02D97FF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6D0E7BD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(0.00291)</w:t>
            </w:r>
          </w:p>
        </w:tc>
        <w:tc>
          <w:tcPr>
            <w:tcW w:w="2235" w:type="dxa"/>
            <w:tcBorders>
              <w:top w:val="nil"/>
              <w:left w:val="nil"/>
              <w:bottom w:val="nil"/>
              <w:right w:val="nil"/>
            </w:tcBorders>
          </w:tcPr>
          <w:p w14:paraId="5FB2F7B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(0.00218)</w:t>
            </w:r>
          </w:p>
        </w:tc>
        <w:tc>
          <w:tcPr>
            <w:tcW w:w="2235" w:type="dxa"/>
            <w:tcBorders>
              <w:top w:val="nil"/>
              <w:left w:val="nil"/>
              <w:bottom w:val="nil"/>
              <w:right w:val="single" w:sz="4" w:space="0" w:color="auto"/>
            </w:tcBorders>
          </w:tcPr>
          <w:p w14:paraId="6FD7542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(4.03e-05)</w:t>
            </w:r>
          </w:p>
        </w:tc>
      </w:tr>
      <w:tr w:rsidR="00A4777B" w14:paraId="1CF003B6" w14:textId="77777777" w:rsidTr="00BE2BA3">
        <w:trPr>
          <w:trHeight w:val="345"/>
        </w:trPr>
        <w:tc>
          <w:tcPr>
            <w:tcW w:w="2229" w:type="dxa"/>
            <w:tcBorders>
              <w:top w:val="nil"/>
              <w:left w:val="single" w:sz="4" w:space="0" w:color="auto"/>
              <w:bottom w:val="nil"/>
              <w:right w:val="nil"/>
            </w:tcBorders>
          </w:tcPr>
          <w:p w14:paraId="21CD95D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Age</w:t>
            </w:r>
          </w:p>
        </w:tc>
        <w:tc>
          <w:tcPr>
            <w:tcW w:w="2235" w:type="dxa"/>
            <w:tcBorders>
              <w:top w:val="nil"/>
              <w:left w:val="nil"/>
              <w:bottom w:val="nil"/>
              <w:right w:val="nil"/>
            </w:tcBorders>
          </w:tcPr>
          <w:p w14:paraId="66FA071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0.0945</w:t>
            </w:r>
          </w:p>
        </w:tc>
        <w:tc>
          <w:tcPr>
            <w:tcW w:w="2235" w:type="dxa"/>
            <w:tcBorders>
              <w:top w:val="nil"/>
              <w:left w:val="nil"/>
              <w:bottom w:val="nil"/>
              <w:right w:val="nil"/>
            </w:tcBorders>
          </w:tcPr>
          <w:p w14:paraId="20EFAB3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-0.00643</w:t>
            </w:r>
          </w:p>
        </w:tc>
        <w:tc>
          <w:tcPr>
            <w:tcW w:w="2235" w:type="dxa"/>
            <w:tcBorders>
              <w:top w:val="nil"/>
              <w:left w:val="nil"/>
              <w:bottom w:val="nil"/>
              <w:right w:val="single" w:sz="4" w:space="0" w:color="auto"/>
            </w:tcBorders>
          </w:tcPr>
          <w:p w14:paraId="25893CD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-8.76e-06***</w:t>
            </w:r>
          </w:p>
        </w:tc>
      </w:tr>
      <w:tr w:rsidR="00A4777B" w14:paraId="2439DEE4" w14:textId="77777777" w:rsidTr="00BE2BA3">
        <w:trPr>
          <w:trHeight w:val="345"/>
        </w:trPr>
        <w:tc>
          <w:tcPr>
            <w:tcW w:w="2229" w:type="dxa"/>
            <w:tcBorders>
              <w:top w:val="nil"/>
              <w:left w:val="single" w:sz="4" w:space="0" w:color="auto"/>
              <w:bottom w:val="nil"/>
              <w:right w:val="nil"/>
            </w:tcBorders>
          </w:tcPr>
          <w:p w14:paraId="3ECB1D6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1133F2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(0.0900)</w:t>
            </w:r>
          </w:p>
        </w:tc>
        <w:tc>
          <w:tcPr>
            <w:tcW w:w="2235" w:type="dxa"/>
            <w:tcBorders>
              <w:top w:val="nil"/>
              <w:left w:val="nil"/>
              <w:bottom w:val="nil"/>
              <w:right w:val="nil"/>
            </w:tcBorders>
          </w:tcPr>
          <w:p w14:paraId="10F5878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(0.0675)</w:t>
            </w:r>
          </w:p>
        </w:tc>
        <w:tc>
          <w:tcPr>
            <w:tcW w:w="2235" w:type="dxa"/>
            <w:tcBorders>
              <w:top w:val="nil"/>
              <w:left w:val="nil"/>
              <w:bottom w:val="nil"/>
              <w:right w:val="single" w:sz="4" w:space="0" w:color="auto"/>
            </w:tcBorders>
          </w:tcPr>
          <w:p w14:paraId="365CE13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(1.73e-06)</w:t>
            </w:r>
          </w:p>
        </w:tc>
      </w:tr>
      <w:tr w:rsidR="00A4777B" w14:paraId="5D794430" w14:textId="77777777" w:rsidTr="00BE2BA3">
        <w:trPr>
          <w:trHeight w:val="345"/>
        </w:trPr>
        <w:tc>
          <w:tcPr>
            <w:tcW w:w="2229" w:type="dxa"/>
            <w:tcBorders>
              <w:top w:val="nil"/>
              <w:left w:val="single" w:sz="4" w:space="0" w:color="auto"/>
              <w:bottom w:val="nil"/>
              <w:right w:val="nil"/>
            </w:tcBorders>
          </w:tcPr>
          <w:p w14:paraId="5B28A2B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Constant</w:t>
            </w:r>
          </w:p>
        </w:tc>
        <w:tc>
          <w:tcPr>
            <w:tcW w:w="2235" w:type="dxa"/>
            <w:tcBorders>
              <w:top w:val="nil"/>
              <w:left w:val="nil"/>
              <w:bottom w:val="nil"/>
              <w:right w:val="nil"/>
            </w:tcBorders>
          </w:tcPr>
          <w:p w14:paraId="40F781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nil"/>
            </w:tcBorders>
          </w:tcPr>
          <w:p w14:paraId="722FF3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single" w:sz="4" w:space="0" w:color="auto"/>
            </w:tcBorders>
          </w:tcPr>
          <w:p w14:paraId="34A5F37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1.049***</w:t>
            </w:r>
          </w:p>
        </w:tc>
      </w:tr>
      <w:tr w:rsidR="00A4777B" w14:paraId="65E587C7" w14:textId="77777777" w:rsidTr="00BE2BA3">
        <w:trPr>
          <w:trHeight w:val="345"/>
        </w:trPr>
        <w:tc>
          <w:tcPr>
            <w:tcW w:w="2229" w:type="dxa"/>
            <w:tcBorders>
              <w:top w:val="nil"/>
              <w:left w:val="single" w:sz="4" w:space="0" w:color="auto"/>
              <w:bottom w:val="nil"/>
              <w:right w:val="nil"/>
            </w:tcBorders>
          </w:tcPr>
          <w:p w14:paraId="1039D53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15B612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nil"/>
            </w:tcBorders>
          </w:tcPr>
          <w:p w14:paraId="04F3589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235" w:type="dxa"/>
            <w:tcBorders>
              <w:top w:val="nil"/>
              <w:left w:val="nil"/>
              <w:bottom w:val="nil"/>
              <w:right w:val="single" w:sz="4" w:space="0" w:color="auto"/>
            </w:tcBorders>
          </w:tcPr>
          <w:p w14:paraId="069A3B6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(0.0811)</w:t>
            </w:r>
          </w:p>
        </w:tc>
      </w:tr>
      <w:tr w:rsidR="00A4777B" w14:paraId="6AC3C995" w14:textId="77777777" w:rsidTr="00BE2BA3">
        <w:trPr>
          <w:trHeight w:val="345"/>
        </w:trPr>
        <w:tc>
          <w:tcPr>
            <w:tcW w:w="2229" w:type="dxa"/>
            <w:tcBorders>
              <w:top w:val="nil"/>
              <w:left w:val="single" w:sz="4" w:space="0" w:color="auto"/>
              <w:bottom w:val="nil"/>
              <w:right w:val="nil"/>
            </w:tcBorders>
          </w:tcPr>
          <w:p w14:paraId="3196C15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2235" w:type="dxa"/>
            <w:tcBorders>
              <w:top w:val="nil"/>
              <w:left w:val="nil"/>
              <w:bottom w:val="nil"/>
              <w:right w:val="nil"/>
            </w:tcBorders>
          </w:tcPr>
          <w:p w14:paraId="7F83536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nil"/>
            </w:tcBorders>
          </w:tcPr>
          <w:p w14:paraId="6C24B1B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single" w:sz="4" w:space="0" w:color="auto"/>
            </w:tcBorders>
          </w:tcPr>
          <w:p w14:paraId="56C1FAE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69EDFDE2" w14:textId="77777777" w:rsidTr="00BE2BA3">
        <w:trPr>
          <w:trHeight w:val="345"/>
        </w:trPr>
        <w:tc>
          <w:tcPr>
            <w:tcW w:w="2229" w:type="dxa"/>
            <w:tcBorders>
              <w:top w:val="nil"/>
              <w:left w:val="single" w:sz="4" w:space="0" w:color="auto"/>
              <w:bottom w:val="nil"/>
              <w:right w:val="nil"/>
            </w:tcBorders>
          </w:tcPr>
          <w:p w14:paraId="74194C8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Observations</w:t>
            </w:r>
          </w:p>
        </w:tc>
        <w:tc>
          <w:tcPr>
            <w:tcW w:w="2235" w:type="dxa"/>
            <w:tcBorders>
              <w:top w:val="nil"/>
              <w:left w:val="nil"/>
              <w:bottom w:val="nil"/>
              <w:right w:val="nil"/>
            </w:tcBorders>
          </w:tcPr>
          <w:p w14:paraId="099959A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2235" w:type="dxa"/>
            <w:tcBorders>
              <w:top w:val="nil"/>
              <w:left w:val="nil"/>
              <w:bottom w:val="nil"/>
              <w:right w:val="nil"/>
            </w:tcBorders>
          </w:tcPr>
          <w:p w14:paraId="5B11B66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2235" w:type="dxa"/>
            <w:tcBorders>
              <w:top w:val="nil"/>
              <w:left w:val="nil"/>
              <w:bottom w:val="nil"/>
              <w:right w:val="single" w:sz="4" w:space="0" w:color="auto"/>
            </w:tcBorders>
          </w:tcPr>
          <w:p w14:paraId="518EAF7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A4777B" w14:paraId="062E82D0" w14:textId="77777777" w:rsidTr="00BE2BA3">
        <w:trPr>
          <w:trHeight w:val="345"/>
        </w:trPr>
        <w:tc>
          <w:tcPr>
            <w:tcW w:w="2229" w:type="dxa"/>
            <w:tcBorders>
              <w:top w:val="nil"/>
              <w:left w:val="single" w:sz="4" w:space="0" w:color="auto"/>
              <w:bottom w:val="nil"/>
              <w:right w:val="nil"/>
            </w:tcBorders>
          </w:tcPr>
          <w:p w14:paraId="6A31B3E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R-squared</w:t>
            </w:r>
          </w:p>
        </w:tc>
        <w:tc>
          <w:tcPr>
            <w:tcW w:w="2235" w:type="dxa"/>
            <w:tcBorders>
              <w:top w:val="nil"/>
              <w:left w:val="nil"/>
              <w:bottom w:val="nil"/>
              <w:right w:val="nil"/>
            </w:tcBorders>
          </w:tcPr>
          <w:p w14:paraId="0FCF4E8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nil"/>
            </w:tcBorders>
          </w:tcPr>
          <w:p w14:paraId="1F037D7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2235" w:type="dxa"/>
            <w:tcBorders>
              <w:top w:val="nil"/>
              <w:left w:val="nil"/>
              <w:bottom w:val="nil"/>
              <w:right w:val="single" w:sz="4" w:space="0" w:color="auto"/>
            </w:tcBorders>
          </w:tcPr>
          <w:p w14:paraId="63EFEB9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0.357</w:t>
            </w:r>
          </w:p>
        </w:tc>
      </w:tr>
      <w:tr w:rsidR="00A4777B" w14:paraId="383D16A2" w14:textId="77777777" w:rsidTr="00BE2BA3">
        <w:tblPrEx>
          <w:tblBorders>
            <w:bottom w:val="single" w:sz="6" w:space="0" w:color="auto"/>
          </w:tblBorders>
        </w:tblPrEx>
        <w:trPr>
          <w:trHeight w:val="365"/>
        </w:trPr>
        <w:tc>
          <w:tcPr>
            <w:tcW w:w="2229" w:type="dxa"/>
            <w:tcBorders>
              <w:top w:val="nil"/>
              <w:left w:val="single" w:sz="4" w:space="0" w:color="auto"/>
              <w:bottom w:val="double" w:sz="4" w:space="0" w:color="auto"/>
              <w:right w:val="nil"/>
            </w:tcBorders>
          </w:tcPr>
          <w:p w14:paraId="415D0F7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Number of groups</w:t>
            </w:r>
          </w:p>
        </w:tc>
        <w:tc>
          <w:tcPr>
            <w:tcW w:w="2235" w:type="dxa"/>
            <w:tcBorders>
              <w:top w:val="nil"/>
              <w:left w:val="nil"/>
              <w:bottom w:val="double" w:sz="4" w:space="0" w:color="auto"/>
              <w:right w:val="nil"/>
            </w:tcBorders>
          </w:tcPr>
          <w:p w14:paraId="2A2676D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235" w:type="dxa"/>
            <w:tcBorders>
              <w:top w:val="nil"/>
              <w:left w:val="nil"/>
              <w:bottom w:val="double" w:sz="4" w:space="0" w:color="auto"/>
              <w:right w:val="nil"/>
            </w:tcBorders>
          </w:tcPr>
          <w:p w14:paraId="20AAA5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235" w:type="dxa"/>
            <w:tcBorders>
              <w:top w:val="nil"/>
              <w:left w:val="nil"/>
              <w:bottom w:val="double" w:sz="4" w:space="0" w:color="auto"/>
              <w:right w:val="single" w:sz="4" w:space="0" w:color="auto"/>
            </w:tcBorders>
          </w:tcPr>
          <w:p w14:paraId="4DA46ED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r>
    </w:tbl>
    <w:p w14:paraId="1A9A073E" w14:textId="77777777" w:rsidR="00A4777B" w:rsidRPr="00AB4CE3" w:rsidRDefault="00A4777B" w:rsidP="00A4777B">
      <w:pPr>
        <w:widowControl w:val="0"/>
        <w:autoSpaceDE w:val="0"/>
        <w:autoSpaceDN w:val="0"/>
        <w:adjustRightInd w:val="0"/>
        <w:spacing w:line="276" w:lineRule="auto"/>
        <w:rPr>
          <w:rFonts w:ascii="Times New Roman" w:hAnsi="Times New Roman" w:cs="Times New Roman"/>
          <w:sz w:val="20"/>
          <w:szCs w:val="20"/>
        </w:rPr>
      </w:pPr>
      <w:r w:rsidRPr="00AB4CE3">
        <w:rPr>
          <w:rFonts w:ascii="Times New Roman" w:hAnsi="Times New Roman" w:cs="Times New Roman"/>
          <w:sz w:val="20"/>
          <w:szCs w:val="20"/>
        </w:rPr>
        <w:t>Standard errors in parentheses, *** p&lt;0.01, ** p&lt;0.05, * p&lt;0.1</w:t>
      </w:r>
    </w:p>
    <w:p w14:paraId="2BFBC997" w14:textId="77777777" w:rsidR="00A4777B" w:rsidRDefault="00A4777B" w:rsidP="00A4777B">
      <w:pPr>
        <w:spacing w:before="240" w:line="276" w:lineRule="auto"/>
        <w:jc w:val="both"/>
        <w:rPr>
          <w:rFonts w:ascii="Times New Roman" w:hAnsi="Times New Roman" w:cs="Times New Roman"/>
          <w:sz w:val="24"/>
          <w:szCs w:val="24"/>
          <w:lang w:val="en-US"/>
        </w:rPr>
      </w:pPr>
    </w:p>
    <w:p w14:paraId="569D6F8B" w14:textId="77777777" w:rsidR="00A4777B" w:rsidRPr="00A4777B" w:rsidRDefault="00A4777B" w:rsidP="00A4777B">
      <w:pPr>
        <w:spacing w:after="0" w:line="276" w:lineRule="auto"/>
        <w:rPr>
          <w:rFonts w:ascii="Times New Roman" w:hAnsi="Times New Roman" w:cs="Times New Roman"/>
          <w:b/>
          <w:bCs/>
          <w:sz w:val="24"/>
          <w:szCs w:val="24"/>
        </w:rPr>
      </w:pPr>
      <w:r w:rsidRPr="00A4777B">
        <w:rPr>
          <w:rFonts w:ascii="Times New Roman" w:hAnsi="Times New Roman" w:cs="Times New Roman"/>
          <w:b/>
          <w:bCs/>
          <w:sz w:val="24"/>
          <w:szCs w:val="24"/>
        </w:rPr>
        <w:t xml:space="preserve">Table 5: Count Model estimations using Poisson, Negative binomial and Zero-inflated Negative binomial regression </w:t>
      </w:r>
    </w:p>
    <w:tbl>
      <w:tblPr>
        <w:tblW w:w="9269" w:type="dxa"/>
        <w:tblLayout w:type="fixed"/>
        <w:tblCellMar>
          <w:left w:w="75" w:type="dxa"/>
          <w:right w:w="75" w:type="dxa"/>
        </w:tblCellMar>
        <w:tblLook w:val="0000" w:firstRow="0" w:lastRow="0" w:firstColumn="0" w:lastColumn="0" w:noHBand="0" w:noVBand="0"/>
      </w:tblPr>
      <w:tblGrid>
        <w:gridCol w:w="1600"/>
        <w:gridCol w:w="1278"/>
        <w:gridCol w:w="1278"/>
        <w:gridCol w:w="1278"/>
        <w:gridCol w:w="1278"/>
        <w:gridCol w:w="1278"/>
        <w:gridCol w:w="1279"/>
      </w:tblGrid>
      <w:tr w:rsidR="00A4777B" w14:paraId="473FCAD9" w14:textId="77777777" w:rsidTr="00BE2BA3">
        <w:trPr>
          <w:trHeight w:val="291"/>
        </w:trPr>
        <w:tc>
          <w:tcPr>
            <w:tcW w:w="1600" w:type="dxa"/>
            <w:tcBorders>
              <w:top w:val="double" w:sz="4" w:space="0" w:color="auto"/>
              <w:left w:val="single" w:sz="4" w:space="0" w:color="auto"/>
              <w:bottom w:val="nil"/>
              <w:right w:val="nil"/>
            </w:tcBorders>
          </w:tcPr>
          <w:p w14:paraId="70CD03E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double" w:sz="4" w:space="0" w:color="auto"/>
              <w:left w:val="nil"/>
              <w:bottom w:val="nil"/>
              <w:right w:val="nil"/>
            </w:tcBorders>
          </w:tcPr>
          <w:p w14:paraId="041ACD8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8" w:type="dxa"/>
            <w:tcBorders>
              <w:top w:val="double" w:sz="4" w:space="0" w:color="auto"/>
              <w:left w:val="nil"/>
              <w:bottom w:val="nil"/>
              <w:right w:val="nil"/>
            </w:tcBorders>
          </w:tcPr>
          <w:p w14:paraId="134B27A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8" w:type="dxa"/>
            <w:tcBorders>
              <w:top w:val="double" w:sz="4" w:space="0" w:color="auto"/>
              <w:left w:val="nil"/>
              <w:bottom w:val="nil"/>
              <w:right w:val="nil"/>
            </w:tcBorders>
          </w:tcPr>
          <w:p w14:paraId="453E192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8" w:type="dxa"/>
            <w:tcBorders>
              <w:top w:val="double" w:sz="4" w:space="0" w:color="auto"/>
              <w:left w:val="nil"/>
              <w:bottom w:val="nil"/>
              <w:right w:val="nil"/>
            </w:tcBorders>
          </w:tcPr>
          <w:p w14:paraId="7A589A7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8" w:type="dxa"/>
            <w:tcBorders>
              <w:top w:val="double" w:sz="4" w:space="0" w:color="auto"/>
              <w:left w:val="nil"/>
              <w:bottom w:val="nil"/>
              <w:right w:val="nil"/>
            </w:tcBorders>
          </w:tcPr>
          <w:p w14:paraId="342A3C7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9" w:type="dxa"/>
            <w:tcBorders>
              <w:top w:val="double" w:sz="4" w:space="0" w:color="auto"/>
              <w:left w:val="nil"/>
              <w:bottom w:val="nil"/>
              <w:right w:val="single" w:sz="4" w:space="0" w:color="auto"/>
            </w:tcBorders>
          </w:tcPr>
          <w:p w14:paraId="535D8EE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A4777B" w14:paraId="77B365B2" w14:textId="77777777" w:rsidTr="00BE2BA3">
        <w:trPr>
          <w:trHeight w:val="291"/>
        </w:trPr>
        <w:tc>
          <w:tcPr>
            <w:tcW w:w="1600" w:type="dxa"/>
            <w:tcBorders>
              <w:top w:val="nil"/>
              <w:left w:val="single" w:sz="4" w:space="0" w:color="auto"/>
              <w:bottom w:val="single" w:sz="6" w:space="0" w:color="auto"/>
              <w:right w:val="nil"/>
            </w:tcBorders>
          </w:tcPr>
          <w:p w14:paraId="7555B0A2"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VARIABLES</w:t>
            </w:r>
          </w:p>
        </w:tc>
        <w:tc>
          <w:tcPr>
            <w:tcW w:w="1278" w:type="dxa"/>
            <w:tcBorders>
              <w:top w:val="nil"/>
              <w:left w:val="nil"/>
              <w:bottom w:val="single" w:sz="6" w:space="0" w:color="auto"/>
              <w:right w:val="nil"/>
            </w:tcBorders>
          </w:tcPr>
          <w:p w14:paraId="736633D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1-</w:t>
            </w:r>
          </w:p>
          <w:p w14:paraId="32DF4B5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ME Poisson</w:t>
            </w:r>
          </w:p>
        </w:tc>
        <w:tc>
          <w:tcPr>
            <w:tcW w:w="1278" w:type="dxa"/>
            <w:tcBorders>
              <w:top w:val="nil"/>
              <w:left w:val="nil"/>
              <w:bottom w:val="single" w:sz="6" w:space="0" w:color="auto"/>
              <w:right w:val="nil"/>
            </w:tcBorders>
          </w:tcPr>
          <w:p w14:paraId="3B5953A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1-</w:t>
            </w:r>
          </w:p>
          <w:p w14:paraId="6CEAA60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ME Poisson</w:t>
            </w:r>
          </w:p>
        </w:tc>
        <w:tc>
          <w:tcPr>
            <w:tcW w:w="1278" w:type="dxa"/>
            <w:tcBorders>
              <w:top w:val="nil"/>
              <w:left w:val="nil"/>
              <w:bottom w:val="single" w:sz="6" w:space="0" w:color="auto"/>
              <w:right w:val="nil"/>
            </w:tcBorders>
          </w:tcPr>
          <w:p w14:paraId="00F0202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2-</w:t>
            </w:r>
          </w:p>
          <w:p w14:paraId="170E484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Neg. Binomial</w:t>
            </w:r>
          </w:p>
        </w:tc>
        <w:tc>
          <w:tcPr>
            <w:tcW w:w="1278" w:type="dxa"/>
            <w:tcBorders>
              <w:top w:val="nil"/>
              <w:left w:val="nil"/>
              <w:bottom w:val="single" w:sz="6" w:space="0" w:color="auto"/>
              <w:right w:val="nil"/>
            </w:tcBorders>
          </w:tcPr>
          <w:p w14:paraId="19F7393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2-</w:t>
            </w:r>
          </w:p>
          <w:p w14:paraId="3C5AB02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Neg. Binomial</w:t>
            </w:r>
          </w:p>
        </w:tc>
        <w:tc>
          <w:tcPr>
            <w:tcW w:w="1278" w:type="dxa"/>
            <w:tcBorders>
              <w:top w:val="nil"/>
              <w:left w:val="nil"/>
              <w:bottom w:val="single" w:sz="6" w:space="0" w:color="auto"/>
              <w:right w:val="nil"/>
            </w:tcBorders>
          </w:tcPr>
          <w:p w14:paraId="7E24E76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w:t>
            </w:r>
          </w:p>
          <w:p w14:paraId="68CF309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ZINB</w:t>
            </w:r>
          </w:p>
        </w:tc>
        <w:tc>
          <w:tcPr>
            <w:tcW w:w="1279" w:type="dxa"/>
            <w:tcBorders>
              <w:top w:val="nil"/>
              <w:left w:val="nil"/>
              <w:bottom w:val="single" w:sz="6" w:space="0" w:color="auto"/>
              <w:right w:val="single" w:sz="4" w:space="0" w:color="auto"/>
            </w:tcBorders>
          </w:tcPr>
          <w:p w14:paraId="6F88E62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w:t>
            </w:r>
          </w:p>
          <w:p w14:paraId="71F24E5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ZINB</w:t>
            </w:r>
          </w:p>
        </w:tc>
      </w:tr>
      <w:tr w:rsidR="00A4777B" w14:paraId="6220C188" w14:textId="77777777" w:rsidTr="00BE2BA3">
        <w:trPr>
          <w:trHeight w:val="304"/>
        </w:trPr>
        <w:tc>
          <w:tcPr>
            <w:tcW w:w="1600" w:type="dxa"/>
            <w:tcBorders>
              <w:top w:val="nil"/>
              <w:left w:val="single" w:sz="4" w:space="0" w:color="auto"/>
              <w:bottom w:val="nil"/>
              <w:right w:val="nil"/>
            </w:tcBorders>
          </w:tcPr>
          <w:p w14:paraId="385149A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2182C25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065579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ADD541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57EF6D8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17492A2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9" w:type="dxa"/>
            <w:tcBorders>
              <w:top w:val="nil"/>
              <w:left w:val="nil"/>
              <w:bottom w:val="nil"/>
              <w:right w:val="single" w:sz="4" w:space="0" w:color="auto"/>
            </w:tcBorders>
          </w:tcPr>
          <w:p w14:paraId="6CE32C2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3E8B96A9" w14:textId="77777777" w:rsidTr="00BE2BA3">
        <w:trPr>
          <w:trHeight w:val="291"/>
        </w:trPr>
        <w:tc>
          <w:tcPr>
            <w:tcW w:w="1600" w:type="dxa"/>
            <w:tcBorders>
              <w:top w:val="nil"/>
              <w:left w:val="single" w:sz="4" w:space="0" w:color="auto"/>
              <w:bottom w:val="nil"/>
              <w:right w:val="nil"/>
            </w:tcBorders>
          </w:tcPr>
          <w:p w14:paraId="1DAD6CA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1278" w:type="dxa"/>
            <w:tcBorders>
              <w:top w:val="nil"/>
              <w:left w:val="nil"/>
              <w:bottom w:val="nil"/>
              <w:right w:val="nil"/>
            </w:tcBorders>
          </w:tcPr>
          <w:p w14:paraId="212D176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1278" w:type="dxa"/>
            <w:tcBorders>
              <w:top w:val="nil"/>
              <w:left w:val="nil"/>
              <w:bottom w:val="nil"/>
              <w:right w:val="nil"/>
            </w:tcBorders>
          </w:tcPr>
          <w:p w14:paraId="59E6DB9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1278" w:type="dxa"/>
            <w:tcBorders>
              <w:top w:val="nil"/>
              <w:left w:val="nil"/>
              <w:bottom w:val="nil"/>
              <w:right w:val="nil"/>
            </w:tcBorders>
          </w:tcPr>
          <w:p w14:paraId="088363F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1.404***</w:t>
            </w:r>
          </w:p>
        </w:tc>
        <w:tc>
          <w:tcPr>
            <w:tcW w:w="1278" w:type="dxa"/>
            <w:tcBorders>
              <w:top w:val="nil"/>
              <w:left w:val="nil"/>
              <w:bottom w:val="nil"/>
              <w:right w:val="nil"/>
            </w:tcBorders>
          </w:tcPr>
          <w:p w14:paraId="339F87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1.404***</w:t>
            </w:r>
          </w:p>
        </w:tc>
        <w:tc>
          <w:tcPr>
            <w:tcW w:w="1278" w:type="dxa"/>
            <w:tcBorders>
              <w:top w:val="nil"/>
              <w:left w:val="nil"/>
              <w:bottom w:val="nil"/>
              <w:right w:val="nil"/>
            </w:tcBorders>
          </w:tcPr>
          <w:p w14:paraId="0A1E01E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1.404***</w:t>
            </w:r>
          </w:p>
        </w:tc>
        <w:tc>
          <w:tcPr>
            <w:tcW w:w="1279" w:type="dxa"/>
            <w:tcBorders>
              <w:top w:val="nil"/>
              <w:left w:val="nil"/>
              <w:bottom w:val="nil"/>
              <w:right w:val="single" w:sz="4" w:space="0" w:color="auto"/>
            </w:tcBorders>
          </w:tcPr>
          <w:p w14:paraId="3C3B006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1.404***</w:t>
            </w:r>
          </w:p>
        </w:tc>
      </w:tr>
      <w:tr w:rsidR="00A4777B" w14:paraId="7C8735FA" w14:textId="77777777" w:rsidTr="00BE2BA3">
        <w:trPr>
          <w:trHeight w:val="291"/>
        </w:trPr>
        <w:tc>
          <w:tcPr>
            <w:tcW w:w="1600" w:type="dxa"/>
            <w:tcBorders>
              <w:top w:val="nil"/>
              <w:left w:val="single" w:sz="4" w:space="0" w:color="auto"/>
              <w:bottom w:val="nil"/>
              <w:right w:val="nil"/>
            </w:tcBorders>
          </w:tcPr>
          <w:p w14:paraId="0C1F950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32A614C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(0.325)</w:t>
            </w:r>
          </w:p>
        </w:tc>
        <w:tc>
          <w:tcPr>
            <w:tcW w:w="1278" w:type="dxa"/>
            <w:tcBorders>
              <w:top w:val="nil"/>
              <w:left w:val="nil"/>
              <w:bottom w:val="nil"/>
              <w:right w:val="nil"/>
            </w:tcBorders>
          </w:tcPr>
          <w:p w14:paraId="2876DB5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(0.325)</w:t>
            </w:r>
          </w:p>
        </w:tc>
        <w:tc>
          <w:tcPr>
            <w:tcW w:w="1278" w:type="dxa"/>
            <w:tcBorders>
              <w:top w:val="nil"/>
              <w:left w:val="nil"/>
              <w:bottom w:val="nil"/>
              <w:right w:val="nil"/>
            </w:tcBorders>
          </w:tcPr>
          <w:p w14:paraId="72C9B7C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(0.246)</w:t>
            </w:r>
          </w:p>
        </w:tc>
        <w:tc>
          <w:tcPr>
            <w:tcW w:w="1278" w:type="dxa"/>
            <w:tcBorders>
              <w:top w:val="nil"/>
              <w:left w:val="nil"/>
              <w:bottom w:val="nil"/>
              <w:right w:val="nil"/>
            </w:tcBorders>
          </w:tcPr>
          <w:p w14:paraId="3F9B397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(0.246)</w:t>
            </w:r>
          </w:p>
        </w:tc>
        <w:tc>
          <w:tcPr>
            <w:tcW w:w="1278" w:type="dxa"/>
            <w:tcBorders>
              <w:top w:val="nil"/>
              <w:left w:val="nil"/>
              <w:bottom w:val="nil"/>
              <w:right w:val="nil"/>
            </w:tcBorders>
          </w:tcPr>
          <w:p w14:paraId="40F82F5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(0.231)</w:t>
            </w:r>
          </w:p>
        </w:tc>
        <w:tc>
          <w:tcPr>
            <w:tcW w:w="1279" w:type="dxa"/>
            <w:tcBorders>
              <w:top w:val="nil"/>
              <w:left w:val="nil"/>
              <w:bottom w:val="nil"/>
              <w:right w:val="single" w:sz="4" w:space="0" w:color="auto"/>
            </w:tcBorders>
          </w:tcPr>
          <w:p w14:paraId="0C3C334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(0.231)</w:t>
            </w:r>
          </w:p>
        </w:tc>
      </w:tr>
      <w:tr w:rsidR="00A4777B" w14:paraId="44FCA7E5" w14:textId="77777777" w:rsidTr="00BE2BA3">
        <w:trPr>
          <w:trHeight w:val="291"/>
        </w:trPr>
        <w:tc>
          <w:tcPr>
            <w:tcW w:w="1600" w:type="dxa"/>
            <w:tcBorders>
              <w:top w:val="nil"/>
              <w:left w:val="single" w:sz="4" w:space="0" w:color="auto"/>
              <w:bottom w:val="nil"/>
              <w:right w:val="nil"/>
            </w:tcBorders>
          </w:tcPr>
          <w:p w14:paraId="6A2EB13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1278" w:type="dxa"/>
            <w:tcBorders>
              <w:top w:val="nil"/>
              <w:left w:val="nil"/>
              <w:bottom w:val="nil"/>
              <w:right w:val="nil"/>
            </w:tcBorders>
          </w:tcPr>
          <w:p w14:paraId="1C50FB9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-1.937***</w:t>
            </w:r>
          </w:p>
        </w:tc>
        <w:tc>
          <w:tcPr>
            <w:tcW w:w="1278" w:type="dxa"/>
            <w:tcBorders>
              <w:top w:val="nil"/>
              <w:left w:val="nil"/>
              <w:bottom w:val="nil"/>
              <w:right w:val="nil"/>
            </w:tcBorders>
          </w:tcPr>
          <w:p w14:paraId="69D1D38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1AD014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-2.656***</w:t>
            </w:r>
          </w:p>
        </w:tc>
        <w:tc>
          <w:tcPr>
            <w:tcW w:w="1278" w:type="dxa"/>
            <w:tcBorders>
              <w:top w:val="nil"/>
              <w:left w:val="nil"/>
              <w:bottom w:val="nil"/>
              <w:right w:val="nil"/>
            </w:tcBorders>
          </w:tcPr>
          <w:p w14:paraId="5516670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577AF21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-2.655***</w:t>
            </w:r>
          </w:p>
        </w:tc>
        <w:tc>
          <w:tcPr>
            <w:tcW w:w="1279" w:type="dxa"/>
            <w:tcBorders>
              <w:top w:val="nil"/>
              <w:left w:val="nil"/>
              <w:bottom w:val="nil"/>
              <w:right w:val="single" w:sz="4" w:space="0" w:color="auto"/>
            </w:tcBorders>
          </w:tcPr>
          <w:p w14:paraId="22A592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65858938" w14:textId="77777777" w:rsidTr="00BE2BA3">
        <w:trPr>
          <w:trHeight w:val="291"/>
        </w:trPr>
        <w:tc>
          <w:tcPr>
            <w:tcW w:w="1600" w:type="dxa"/>
            <w:tcBorders>
              <w:top w:val="nil"/>
              <w:left w:val="single" w:sz="4" w:space="0" w:color="auto"/>
              <w:bottom w:val="nil"/>
              <w:right w:val="nil"/>
            </w:tcBorders>
          </w:tcPr>
          <w:p w14:paraId="2BC1E09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47D2105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(0.337)</w:t>
            </w:r>
          </w:p>
        </w:tc>
        <w:tc>
          <w:tcPr>
            <w:tcW w:w="1278" w:type="dxa"/>
            <w:tcBorders>
              <w:top w:val="nil"/>
              <w:left w:val="nil"/>
              <w:bottom w:val="nil"/>
              <w:right w:val="nil"/>
            </w:tcBorders>
          </w:tcPr>
          <w:p w14:paraId="60C9D3B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9CCD65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(0.753)</w:t>
            </w:r>
          </w:p>
        </w:tc>
        <w:tc>
          <w:tcPr>
            <w:tcW w:w="1278" w:type="dxa"/>
            <w:tcBorders>
              <w:top w:val="nil"/>
              <w:left w:val="nil"/>
              <w:bottom w:val="nil"/>
              <w:right w:val="nil"/>
            </w:tcBorders>
          </w:tcPr>
          <w:p w14:paraId="0247E24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1ABFD43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(0.759)</w:t>
            </w:r>
          </w:p>
        </w:tc>
        <w:tc>
          <w:tcPr>
            <w:tcW w:w="1279" w:type="dxa"/>
            <w:tcBorders>
              <w:top w:val="nil"/>
              <w:left w:val="nil"/>
              <w:bottom w:val="nil"/>
              <w:right w:val="single" w:sz="4" w:space="0" w:color="auto"/>
            </w:tcBorders>
          </w:tcPr>
          <w:p w14:paraId="4C3D44C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580D1646" w14:textId="77777777" w:rsidTr="00BE2BA3">
        <w:trPr>
          <w:trHeight w:val="291"/>
        </w:trPr>
        <w:tc>
          <w:tcPr>
            <w:tcW w:w="1600" w:type="dxa"/>
            <w:tcBorders>
              <w:top w:val="nil"/>
              <w:left w:val="single" w:sz="4" w:space="0" w:color="auto"/>
              <w:bottom w:val="nil"/>
              <w:right w:val="nil"/>
            </w:tcBorders>
          </w:tcPr>
          <w:p w14:paraId="4EEE293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RDSALES</w:t>
            </w:r>
          </w:p>
        </w:tc>
        <w:tc>
          <w:tcPr>
            <w:tcW w:w="1278" w:type="dxa"/>
            <w:tcBorders>
              <w:top w:val="nil"/>
              <w:left w:val="nil"/>
              <w:bottom w:val="nil"/>
              <w:right w:val="nil"/>
            </w:tcBorders>
          </w:tcPr>
          <w:p w14:paraId="21B1320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-83.20***</w:t>
            </w:r>
          </w:p>
        </w:tc>
        <w:tc>
          <w:tcPr>
            <w:tcW w:w="1278" w:type="dxa"/>
            <w:tcBorders>
              <w:top w:val="nil"/>
              <w:left w:val="nil"/>
              <w:bottom w:val="nil"/>
              <w:right w:val="nil"/>
            </w:tcBorders>
          </w:tcPr>
          <w:p w14:paraId="25D9E03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-83.20***</w:t>
            </w:r>
          </w:p>
        </w:tc>
        <w:tc>
          <w:tcPr>
            <w:tcW w:w="1278" w:type="dxa"/>
            <w:tcBorders>
              <w:top w:val="nil"/>
              <w:left w:val="nil"/>
              <w:bottom w:val="nil"/>
              <w:right w:val="nil"/>
            </w:tcBorders>
          </w:tcPr>
          <w:p w14:paraId="327C2A8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-12.98***</w:t>
            </w:r>
          </w:p>
        </w:tc>
        <w:tc>
          <w:tcPr>
            <w:tcW w:w="1278" w:type="dxa"/>
            <w:tcBorders>
              <w:top w:val="nil"/>
              <w:left w:val="nil"/>
              <w:bottom w:val="nil"/>
              <w:right w:val="nil"/>
            </w:tcBorders>
          </w:tcPr>
          <w:p w14:paraId="6078308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-12.98***</w:t>
            </w:r>
          </w:p>
        </w:tc>
        <w:tc>
          <w:tcPr>
            <w:tcW w:w="1278" w:type="dxa"/>
            <w:tcBorders>
              <w:top w:val="nil"/>
              <w:left w:val="nil"/>
              <w:bottom w:val="nil"/>
              <w:right w:val="nil"/>
            </w:tcBorders>
          </w:tcPr>
          <w:p w14:paraId="7DEA2FF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-12.98***</w:t>
            </w:r>
          </w:p>
        </w:tc>
        <w:tc>
          <w:tcPr>
            <w:tcW w:w="1279" w:type="dxa"/>
            <w:tcBorders>
              <w:top w:val="nil"/>
              <w:left w:val="nil"/>
              <w:bottom w:val="nil"/>
              <w:right w:val="single" w:sz="4" w:space="0" w:color="auto"/>
            </w:tcBorders>
          </w:tcPr>
          <w:p w14:paraId="1C3FD64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-12.98***</w:t>
            </w:r>
          </w:p>
        </w:tc>
      </w:tr>
      <w:tr w:rsidR="00A4777B" w14:paraId="1DD50578" w14:textId="77777777" w:rsidTr="00BE2BA3">
        <w:trPr>
          <w:trHeight w:val="291"/>
        </w:trPr>
        <w:tc>
          <w:tcPr>
            <w:tcW w:w="1600" w:type="dxa"/>
            <w:tcBorders>
              <w:top w:val="nil"/>
              <w:left w:val="single" w:sz="4" w:space="0" w:color="auto"/>
              <w:bottom w:val="nil"/>
              <w:right w:val="nil"/>
            </w:tcBorders>
          </w:tcPr>
          <w:p w14:paraId="091C4E2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1DEEF60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(17.40)</w:t>
            </w:r>
          </w:p>
        </w:tc>
        <w:tc>
          <w:tcPr>
            <w:tcW w:w="1278" w:type="dxa"/>
            <w:tcBorders>
              <w:top w:val="nil"/>
              <w:left w:val="nil"/>
              <w:bottom w:val="nil"/>
              <w:right w:val="nil"/>
            </w:tcBorders>
          </w:tcPr>
          <w:p w14:paraId="7361256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(17.40)</w:t>
            </w:r>
          </w:p>
        </w:tc>
        <w:tc>
          <w:tcPr>
            <w:tcW w:w="1278" w:type="dxa"/>
            <w:tcBorders>
              <w:top w:val="nil"/>
              <w:left w:val="nil"/>
              <w:bottom w:val="nil"/>
              <w:right w:val="nil"/>
            </w:tcBorders>
          </w:tcPr>
          <w:p w14:paraId="70E60AA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(3.401)</w:t>
            </w:r>
          </w:p>
        </w:tc>
        <w:tc>
          <w:tcPr>
            <w:tcW w:w="1278" w:type="dxa"/>
            <w:tcBorders>
              <w:top w:val="nil"/>
              <w:left w:val="nil"/>
              <w:bottom w:val="nil"/>
              <w:right w:val="nil"/>
            </w:tcBorders>
          </w:tcPr>
          <w:p w14:paraId="4434C30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(3.401)</w:t>
            </w:r>
          </w:p>
        </w:tc>
        <w:tc>
          <w:tcPr>
            <w:tcW w:w="1278" w:type="dxa"/>
            <w:tcBorders>
              <w:top w:val="nil"/>
              <w:left w:val="nil"/>
              <w:bottom w:val="nil"/>
              <w:right w:val="nil"/>
            </w:tcBorders>
          </w:tcPr>
          <w:p w14:paraId="372B9DB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(3.557)</w:t>
            </w:r>
          </w:p>
        </w:tc>
        <w:tc>
          <w:tcPr>
            <w:tcW w:w="1279" w:type="dxa"/>
            <w:tcBorders>
              <w:top w:val="nil"/>
              <w:left w:val="nil"/>
              <w:bottom w:val="nil"/>
              <w:right w:val="single" w:sz="4" w:space="0" w:color="auto"/>
            </w:tcBorders>
          </w:tcPr>
          <w:p w14:paraId="1F4E671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(3.557)</w:t>
            </w:r>
          </w:p>
        </w:tc>
      </w:tr>
      <w:tr w:rsidR="00A4777B" w14:paraId="05A5F26D" w14:textId="77777777" w:rsidTr="00BE2BA3">
        <w:trPr>
          <w:trHeight w:val="291"/>
        </w:trPr>
        <w:tc>
          <w:tcPr>
            <w:tcW w:w="1600" w:type="dxa"/>
            <w:tcBorders>
              <w:top w:val="nil"/>
              <w:left w:val="single" w:sz="4" w:space="0" w:color="auto"/>
              <w:bottom w:val="nil"/>
              <w:right w:val="nil"/>
            </w:tcBorders>
          </w:tcPr>
          <w:p w14:paraId="103F7D9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1278" w:type="dxa"/>
            <w:tcBorders>
              <w:top w:val="nil"/>
              <w:left w:val="nil"/>
              <w:bottom w:val="nil"/>
              <w:right w:val="nil"/>
            </w:tcBorders>
          </w:tcPr>
          <w:p w14:paraId="6EC2287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-1.005***</w:t>
            </w:r>
          </w:p>
        </w:tc>
        <w:tc>
          <w:tcPr>
            <w:tcW w:w="1278" w:type="dxa"/>
            <w:tcBorders>
              <w:top w:val="nil"/>
              <w:left w:val="nil"/>
              <w:bottom w:val="nil"/>
              <w:right w:val="nil"/>
            </w:tcBorders>
          </w:tcPr>
          <w:p w14:paraId="2997BE9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-1.005***</w:t>
            </w:r>
          </w:p>
        </w:tc>
        <w:tc>
          <w:tcPr>
            <w:tcW w:w="1278" w:type="dxa"/>
            <w:tcBorders>
              <w:top w:val="nil"/>
              <w:left w:val="nil"/>
              <w:bottom w:val="nil"/>
              <w:right w:val="nil"/>
            </w:tcBorders>
          </w:tcPr>
          <w:p w14:paraId="3D78754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-1.086***</w:t>
            </w:r>
          </w:p>
        </w:tc>
        <w:tc>
          <w:tcPr>
            <w:tcW w:w="1278" w:type="dxa"/>
            <w:tcBorders>
              <w:top w:val="nil"/>
              <w:left w:val="nil"/>
              <w:bottom w:val="nil"/>
              <w:right w:val="nil"/>
            </w:tcBorders>
          </w:tcPr>
          <w:p w14:paraId="5137583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-1.086***</w:t>
            </w:r>
          </w:p>
        </w:tc>
        <w:tc>
          <w:tcPr>
            <w:tcW w:w="1278" w:type="dxa"/>
            <w:tcBorders>
              <w:top w:val="nil"/>
              <w:left w:val="nil"/>
              <w:bottom w:val="nil"/>
              <w:right w:val="nil"/>
            </w:tcBorders>
          </w:tcPr>
          <w:p w14:paraId="53401DC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-1.086**</w:t>
            </w:r>
          </w:p>
        </w:tc>
        <w:tc>
          <w:tcPr>
            <w:tcW w:w="1279" w:type="dxa"/>
            <w:tcBorders>
              <w:top w:val="nil"/>
              <w:left w:val="nil"/>
              <w:bottom w:val="nil"/>
              <w:right w:val="single" w:sz="4" w:space="0" w:color="auto"/>
            </w:tcBorders>
          </w:tcPr>
          <w:p w14:paraId="5DC264E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-1.086**</w:t>
            </w:r>
          </w:p>
        </w:tc>
      </w:tr>
      <w:tr w:rsidR="00A4777B" w14:paraId="4EECC91C" w14:textId="77777777" w:rsidTr="00BE2BA3">
        <w:trPr>
          <w:trHeight w:val="291"/>
        </w:trPr>
        <w:tc>
          <w:tcPr>
            <w:tcW w:w="1600" w:type="dxa"/>
            <w:tcBorders>
              <w:top w:val="nil"/>
              <w:left w:val="single" w:sz="4" w:space="0" w:color="auto"/>
              <w:bottom w:val="nil"/>
              <w:right w:val="nil"/>
            </w:tcBorders>
          </w:tcPr>
          <w:p w14:paraId="4A51E06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421B31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(0.218)</w:t>
            </w:r>
          </w:p>
        </w:tc>
        <w:tc>
          <w:tcPr>
            <w:tcW w:w="1278" w:type="dxa"/>
            <w:tcBorders>
              <w:top w:val="nil"/>
              <w:left w:val="nil"/>
              <w:bottom w:val="nil"/>
              <w:right w:val="nil"/>
            </w:tcBorders>
          </w:tcPr>
          <w:p w14:paraId="28516F0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(0.218)</w:t>
            </w:r>
          </w:p>
        </w:tc>
        <w:tc>
          <w:tcPr>
            <w:tcW w:w="1278" w:type="dxa"/>
            <w:tcBorders>
              <w:top w:val="nil"/>
              <w:left w:val="nil"/>
              <w:bottom w:val="nil"/>
              <w:right w:val="nil"/>
            </w:tcBorders>
          </w:tcPr>
          <w:p w14:paraId="571CD07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(0.389)</w:t>
            </w:r>
          </w:p>
        </w:tc>
        <w:tc>
          <w:tcPr>
            <w:tcW w:w="1278" w:type="dxa"/>
            <w:tcBorders>
              <w:top w:val="nil"/>
              <w:left w:val="nil"/>
              <w:bottom w:val="nil"/>
              <w:right w:val="nil"/>
            </w:tcBorders>
          </w:tcPr>
          <w:p w14:paraId="0776EB5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(0.389)</w:t>
            </w:r>
          </w:p>
        </w:tc>
        <w:tc>
          <w:tcPr>
            <w:tcW w:w="1278" w:type="dxa"/>
            <w:tcBorders>
              <w:top w:val="nil"/>
              <w:left w:val="nil"/>
              <w:bottom w:val="nil"/>
              <w:right w:val="nil"/>
            </w:tcBorders>
          </w:tcPr>
          <w:p w14:paraId="782EDDE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(0.516)</w:t>
            </w:r>
          </w:p>
        </w:tc>
        <w:tc>
          <w:tcPr>
            <w:tcW w:w="1279" w:type="dxa"/>
            <w:tcBorders>
              <w:top w:val="nil"/>
              <w:left w:val="nil"/>
              <w:bottom w:val="nil"/>
              <w:right w:val="single" w:sz="4" w:space="0" w:color="auto"/>
            </w:tcBorders>
          </w:tcPr>
          <w:p w14:paraId="39034EA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(0.516)</w:t>
            </w:r>
          </w:p>
        </w:tc>
      </w:tr>
      <w:tr w:rsidR="00A4777B" w14:paraId="2D47D827" w14:textId="77777777" w:rsidTr="00BE2BA3">
        <w:trPr>
          <w:trHeight w:val="291"/>
        </w:trPr>
        <w:tc>
          <w:tcPr>
            <w:tcW w:w="1600" w:type="dxa"/>
            <w:tcBorders>
              <w:top w:val="nil"/>
              <w:left w:val="single" w:sz="4" w:space="0" w:color="auto"/>
              <w:bottom w:val="nil"/>
              <w:right w:val="nil"/>
            </w:tcBorders>
          </w:tcPr>
          <w:p w14:paraId="6CEC27B6"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EMP</w:t>
            </w:r>
          </w:p>
        </w:tc>
        <w:tc>
          <w:tcPr>
            <w:tcW w:w="1278" w:type="dxa"/>
            <w:tcBorders>
              <w:top w:val="nil"/>
              <w:left w:val="nil"/>
              <w:bottom w:val="nil"/>
              <w:right w:val="nil"/>
            </w:tcBorders>
          </w:tcPr>
          <w:p w14:paraId="3ABC6A9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0.528*</w:t>
            </w:r>
          </w:p>
        </w:tc>
        <w:tc>
          <w:tcPr>
            <w:tcW w:w="1278" w:type="dxa"/>
            <w:tcBorders>
              <w:top w:val="nil"/>
              <w:left w:val="nil"/>
              <w:bottom w:val="nil"/>
              <w:right w:val="nil"/>
            </w:tcBorders>
          </w:tcPr>
          <w:p w14:paraId="695174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0.528*</w:t>
            </w:r>
          </w:p>
        </w:tc>
        <w:tc>
          <w:tcPr>
            <w:tcW w:w="1278" w:type="dxa"/>
            <w:tcBorders>
              <w:top w:val="nil"/>
              <w:left w:val="nil"/>
              <w:bottom w:val="nil"/>
              <w:right w:val="nil"/>
            </w:tcBorders>
          </w:tcPr>
          <w:p w14:paraId="74E2B5F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-0.297</w:t>
            </w:r>
          </w:p>
        </w:tc>
        <w:tc>
          <w:tcPr>
            <w:tcW w:w="1278" w:type="dxa"/>
            <w:tcBorders>
              <w:top w:val="nil"/>
              <w:left w:val="nil"/>
              <w:bottom w:val="nil"/>
              <w:right w:val="nil"/>
            </w:tcBorders>
          </w:tcPr>
          <w:p w14:paraId="386BB9D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-0.297</w:t>
            </w:r>
          </w:p>
        </w:tc>
        <w:tc>
          <w:tcPr>
            <w:tcW w:w="1278" w:type="dxa"/>
            <w:tcBorders>
              <w:top w:val="nil"/>
              <w:left w:val="nil"/>
              <w:bottom w:val="nil"/>
              <w:right w:val="nil"/>
            </w:tcBorders>
          </w:tcPr>
          <w:p w14:paraId="17C569B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-0.297</w:t>
            </w:r>
          </w:p>
        </w:tc>
        <w:tc>
          <w:tcPr>
            <w:tcW w:w="1279" w:type="dxa"/>
            <w:tcBorders>
              <w:top w:val="nil"/>
              <w:left w:val="nil"/>
              <w:bottom w:val="nil"/>
              <w:right w:val="single" w:sz="4" w:space="0" w:color="auto"/>
            </w:tcBorders>
          </w:tcPr>
          <w:p w14:paraId="0B75479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-0.297</w:t>
            </w:r>
          </w:p>
        </w:tc>
      </w:tr>
      <w:tr w:rsidR="00A4777B" w14:paraId="09A94CE5" w14:textId="77777777" w:rsidTr="00BE2BA3">
        <w:trPr>
          <w:trHeight w:val="291"/>
        </w:trPr>
        <w:tc>
          <w:tcPr>
            <w:tcW w:w="1600" w:type="dxa"/>
            <w:tcBorders>
              <w:top w:val="nil"/>
              <w:left w:val="single" w:sz="4" w:space="0" w:color="auto"/>
              <w:bottom w:val="nil"/>
              <w:right w:val="nil"/>
            </w:tcBorders>
          </w:tcPr>
          <w:p w14:paraId="383C0C6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72B4F37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(0.282)</w:t>
            </w:r>
          </w:p>
        </w:tc>
        <w:tc>
          <w:tcPr>
            <w:tcW w:w="1278" w:type="dxa"/>
            <w:tcBorders>
              <w:top w:val="nil"/>
              <w:left w:val="nil"/>
              <w:bottom w:val="nil"/>
              <w:right w:val="nil"/>
            </w:tcBorders>
          </w:tcPr>
          <w:p w14:paraId="22ED9FA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(0.282)</w:t>
            </w:r>
          </w:p>
        </w:tc>
        <w:tc>
          <w:tcPr>
            <w:tcW w:w="1278" w:type="dxa"/>
            <w:tcBorders>
              <w:top w:val="nil"/>
              <w:left w:val="nil"/>
              <w:bottom w:val="nil"/>
              <w:right w:val="nil"/>
            </w:tcBorders>
          </w:tcPr>
          <w:p w14:paraId="1111DD8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(0.248)</w:t>
            </w:r>
          </w:p>
        </w:tc>
        <w:tc>
          <w:tcPr>
            <w:tcW w:w="1278" w:type="dxa"/>
            <w:tcBorders>
              <w:top w:val="nil"/>
              <w:left w:val="nil"/>
              <w:bottom w:val="nil"/>
              <w:right w:val="nil"/>
            </w:tcBorders>
          </w:tcPr>
          <w:p w14:paraId="756D19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(0.248)</w:t>
            </w:r>
          </w:p>
        </w:tc>
        <w:tc>
          <w:tcPr>
            <w:tcW w:w="1278" w:type="dxa"/>
            <w:tcBorders>
              <w:top w:val="nil"/>
              <w:left w:val="nil"/>
              <w:bottom w:val="nil"/>
              <w:right w:val="nil"/>
            </w:tcBorders>
          </w:tcPr>
          <w:p w14:paraId="757B14C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(0.274)</w:t>
            </w:r>
          </w:p>
        </w:tc>
        <w:tc>
          <w:tcPr>
            <w:tcW w:w="1279" w:type="dxa"/>
            <w:tcBorders>
              <w:top w:val="nil"/>
              <w:left w:val="nil"/>
              <w:bottom w:val="nil"/>
              <w:right w:val="single" w:sz="4" w:space="0" w:color="auto"/>
            </w:tcBorders>
          </w:tcPr>
          <w:p w14:paraId="0DDA458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(0.274)</w:t>
            </w:r>
          </w:p>
        </w:tc>
      </w:tr>
      <w:tr w:rsidR="00A4777B" w14:paraId="03FA0141" w14:textId="77777777" w:rsidTr="00BE2BA3">
        <w:trPr>
          <w:trHeight w:val="291"/>
        </w:trPr>
        <w:tc>
          <w:tcPr>
            <w:tcW w:w="1600" w:type="dxa"/>
            <w:tcBorders>
              <w:top w:val="nil"/>
              <w:left w:val="single" w:sz="4" w:space="0" w:color="auto"/>
              <w:bottom w:val="nil"/>
              <w:right w:val="nil"/>
            </w:tcBorders>
          </w:tcPr>
          <w:p w14:paraId="3EF7974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SICDistance2</w:t>
            </w:r>
          </w:p>
        </w:tc>
        <w:tc>
          <w:tcPr>
            <w:tcW w:w="1278" w:type="dxa"/>
            <w:tcBorders>
              <w:top w:val="nil"/>
              <w:left w:val="nil"/>
              <w:bottom w:val="nil"/>
              <w:right w:val="nil"/>
            </w:tcBorders>
          </w:tcPr>
          <w:p w14:paraId="3B7441F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76133DC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-1.937***</w:t>
            </w:r>
          </w:p>
        </w:tc>
        <w:tc>
          <w:tcPr>
            <w:tcW w:w="1278" w:type="dxa"/>
            <w:tcBorders>
              <w:top w:val="nil"/>
              <w:left w:val="nil"/>
              <w:bottom w:val="nil"/>
              <w:right w:val="nil"/>
            </w:tcBorders>
          </w:tcPr>
          <w:p w14:paraId="5B36CD9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607A1E4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-2.656***</w:t>
            </w:r>
          </w:p>
        </w:tc>
        <w:tc>
          <w:tcPr>
            <w:tcW w:w="1278" w:type="dxa"/>
            <w:tcBorders>
              <w:top w:val="nil"/>
              <w:left w:val="nil"/>
              <w:bottom w:val="nil"/>
              <w:right w:val="nil"/>
            </w:tcBorders>
          </w:tcPr>
          <w:p w14:paraId="47E77BE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9" w:type="dxa"/>
            <w:tcBorders>
              <w:top w:val="nil"/>
              <w:left w:val="nil"/>
              <w:bottom w:val="nil"/>
              <w:right w:val="single" w:sz="4" w:space="0" w:color="auto"/>
            </w:tcBorders>
          </w:tcPr>
          <w:p w14:paraId="16883F8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-2.655***</w:t>
            </w:r>
          </w:p>
        </w:tc>
      </w:tr>
      <w:tr w:rsidR="00A4777B" w14:paraId="48548E49" w14:textId="77777777" w:rsidTr="00BE2BA3">
        <w:trPr>
          <w:trHeight w:val="291"/>
        </w:trPr>
        <w:tc>
          <w:tcPr>
            <w:tcW w:w="1600" w:type="dxa"/>
            <w:tcBorders>
              <w:top w:val="nil"/>
              <w:left w:val="single" w:sz="4" w:space="0" w:color="auto"/>
              <w:bottom w:val="nil"/>
              <w:right w:val="nil"/>
            </w:tcBorders>
          </w:tcPr>
          <w:p w14:paraId="290EBA9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3519BBA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740CC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(0.337)</w:t>
            </w:r>
          </w:p>
        </w:tc>
        <w:tc>
          <w:tcPr>
            <w:tcW w:w="1278" w:type="dxa"/>
            <w:tcBorders>
              <w:top w:val="nil"/>
              <w:left w:val="nil"/>
              <w:bottom w:val="nil"/>
              <w:right w:val="nil"/>
            </w:tcBorders>
          </w:tcPr>
          <w:p w14:paraId="4BECC55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555B148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(0.753)</w:t>
            </w:r>
          </w:p>
        </w:tc>
        <w:tc>
          <w:tcPr>
            <w:tcW w:w="1278" w:type="dxa"/>
            <w:tcBorders>
              <w:top w:val="nil"/>
              <w:left w:val="nil"/>
              <w:bottom w:val="nil"/>
              <w:right w:val="nil"/>
            </w:tcBorders>
          </w:tcPr>
          <w:p w14:paraId="222FB0A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9" w:type="dxa"/>
            <w:tcBorders>
              <w:top w:val="nil"/>
              <w:left w:val="nil"/>
              <w:bottom w:val="nil"/>
              <w:right w:val="single" w:sz="4" w:space="0" w:color="auto"/>
            </w:tcBorders>
          </w:tcPr>
          <w:p w14:paraId="1A97B05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(0.759)</w:t>
            </w:r>
          </w:p>
        </w:tc>
      </w:tr>
      <w:tr w:rsidR="00A4777B" w14:paraId="777D67B8" w14:textId="77777777" w:rsidTr="00BE2BA3">
        <w:trPr>
          <w:trHeight w:val="291"/>
        </w:trPr>
        <w:tc>
          <w:tcPr>
            <w:tcW w:w="1600" w:type="dxa"/>
            <w:tcBorders>
              <w:top w:val="nil"/>
              <w:left w:val="single" w:sz="4" w:space="0" w:color="auto"/>
              <w:bottom w:val="nil"/>
              <w:right w:val="nil"/>
            </w:tcBorders>
          </w:tcPr>
          <w:p w14:paraId="6EE3657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lnalpha</w:t>
            </w:r>
            <w:proofErr w:type="spellEnd"/>
          </w:p>
        </w:tc>
        <w:tc>
          <w:tcPr>
            <w:tcW w:w="1278" w:type="dxa"/>
            <w:tcBorders>
              <w:top w:val="nil"/>
              <w:left w:val="nil"/>
              <w:bottom w:val="nil"/>
              <w:right w:val="nil"/>
            </w:tcBorders>
          </w:tcPr>
          <w:p w14:paraId="24B7F24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FD741A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FFF4B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0.783***</w:t>
            </w:r>
          </w:p>
        </w:tc>
        <w:tc>
          <w:tcPr>
            <w:tcW w:w="1278" w:type="dxa"/>
            <w:tcBorders>
              <w:top w:val="nil"/>
              <w:left w:val="nil"/>
              <w:bottom w:val="nil"/>
              <w:right w:val="nil"/>
            </w:tcBorders>
          </w:tcPr>
          <w:p w14:paraId="3FF432E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0.783***</w:t>
            </w:r>
          </w:p>
        </w:tc>
        <w:tc>
          <w:tcPr>
            <w:tcW w:w="1278" w:type="dxa"/>
            <w:tcBorders>
              <w:top w:val="nil"/>
              <w:left w:val="nil"/>
              <w:bottom w:val="nil"/>
              <w:right w:val="nil"/>
            </w:tcBorders>
          </w:tcPr>
          <w:p w14:paraId="16517FD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0.783***</w:t>
            </w:r>
          </w:p>
        </w:tc>
        <w:tc>
          <w:tcPr>
            <w:tcW w:w="1279" w:type="dxa"/>
            <w:tcBorders>
              <w:top w:val="nil"/>
              <w:left w:val="nil"/>
              <w:bottom w:val="nil"/>
              <w:right w:val="single" w:sz="4" w:space="0" w:color="auto"/>
            </w:tcBorders>
          </w:tcPr>
          <w:p w14:paraId="4FA13BB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0.783***</w:t>
            </w:r>
          </w:p>
        </w:tc>
      </w:tr>
      <w:tr w:rsidR="00A4777B" w14:paraId="571220B5" w14:textId="77777777" w:rsidTr="00BE2BA3">
        <w:trPr>
          <w:trHeight w:val="291"/>
        </w:trPr>
        <w:tc>
          <w:tcPr>
            <w:tcW w:w="1600" w:type="dxa"/>
            <w:tcBorders>
              <w:top w:val="nil"/>
              <w:left w:val="single" w:sz="4" w:space="0" w:color="auto"/>
              <w:bottom w:val="nil"/>
              <w:right w:val="nil"/>
            </w:tcBorders>
          </w:tcPr>
          <w:p w14:paraId="2101088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3FB1520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10A3A8D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7191D81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(0.137)</w:t>
            </w:r>
          </w:p>
        </w:tc>
        <w:tc>
          <w:tcPr>
            <w:tcW w:w="1278" w:type="dxa"/>
            <w:tcBorders>
              <w:top w:val="nil"/>
              <w:left w:val="nil"/>
              <w:bottom w:val="nil"/>
              <w:right w:val="nil"/>
            </w:tcBorders>
          </w:tcPr>
          <w:p w14:paraId="031CA2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(0.137)</w:t>
            </w:r>
          </w:p>
        </w:tc>
        <w:tc>
          <w:tcPr>
            <w:tcW w:w="1278" w:type="dxa"/>
            <w:tcBorders>
              <w:top w:val="nil"/>
              <w:left w:val="nil"/>
              <w:bottom w:val="nil"/>
              <w:right w:val="nil"/>
            </w:tcBorders>
          </w:tcPr>
          <w:p w14:paraId="7C8D646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(0.119)</w:t>
            </w:r>
          </w:p>
        </w:tc>
        <w:tc>
          <w:tcPr>
            <w:tcW w:w="1279" w:type="dxa"/>
            <w:tcBorders>
              <w:top w:val="nil"/>
              <w:left w:val="nil"/>
              <w:bottom w:val="nil"/>
              <w:right w:val="single" w:sz="4" w:space="0" w:color="auto"/>
            </w:tcBorders>
          </w:tcPr>
          <w:p w14:paraId="5750EFF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(0.119)</w:t>
            </w:r>
          </w:p>
        </w:tc>
      </w:tr>
      <w:tr w:rsidR="00A4777B" w14:paraId="1633C753" w14:textId="77777777" w:rsidTr="00BE2BA3">
        <w:trPr>
          <w:trHeight w:val="291"/>
        </w:trPr>
        <w:tc>
          <w:tcPr>
            <w:tcW w:w="1600" w:type="dxa"/>
            <w:tcBorders>
              <w:top w:val="nil"/>
              <w:left w:val="single" w:sz="4" w:space="0" w:color="auto"/>
              <w:bottom w:val="nil"/>
              <w:right w:val="nil"/>
            </w:tcBorders>
          </w:tcPr>
          <w:p w14:paraId="6D7D9B0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Constant</w:t>
            </w:r>
          </w:p>
        </w:tc>
        <w:tc>
          <w:tcPr>
            <w:tcW w:w="1278" w:type="dxa"/>
            <w:tcBorders>
              <w:top w:val="nil"/>
              <w:left w:val="nil"/>
              <w:bottom w:val="nil"/>
              <w:right w:val="nil"/>
            </w:tcBorders>
          </w:tcPr>
          <w:p w14:paraId="06B0CB7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11.60***</w:t>
            </w:r>
          </w:p>
        </w:tc>
        <w:tc>
          <w:tcPr>
            <w:tcW w:w="1278" w:type="dxa"/>
            <w:tcBorders>
              <w:top w:val="nil"/>
              <w:left w:val="nil"/>
              <w:bottom w:val="nil"/>
              <w:right w:val="nil"/>
            </w:tcBorders>
          </w:tcPr>
          <w:p w14:paraId="4779393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11.60***</w:t>
            </w:r>
          </w:p>
        </w:tc>
        <w:tc>
          <w:tcPr>
            <w:tcW w:w="1278" w:type="dxa"/>
            <w:tcBorders>
              <w:top w:val="nil"/>
              <w:left w:val="nil"/>
              <w:bottom w:val="nil"/>
              <w:right w:val="nil"/>
            </w:tcBorders>
          </w:tcPr>
          <w:p w14:paraId="1094CF4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23.55***</w:t>
            </w:r>
          </w:p>
        </w:tc>
        <w:tc>
          <w:tcPr>
            <w:tcW w:w="1278" w:type="dxa"/>
            <w:tcBorders>
              <w:top w:val="nil"/>
              <w:left w:val="nil"/>
              <w:bottom w:val="nil"/>
              <w:right w:val="nil"/>
            </w:tcBorders>
          </w:tcPr>
          <w:p w14:paraId="37E141B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23.55***</w:t>
            </w:r>
          </w:p>
        </w:tc>
        <w:tc>
          <w:tcPr>
            <w:tcW w:w="1278" w:type="dxa"/>
            <w:tcBorders>
              <w:top w:val="nil"/>
              <w:left w:val="nil"/>
              <w:bottom w:val="nil"/>
              <w:right w:val="nil"/>
            </w:tcBorders>
          </w:tcPr>
          <w:p w14:paraId="57A20E2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23.55***</w:t>
            </w:r>
          </w:p>
        </w:tc>
        <w:tc>
          <w:tcPr>
            <w:tcW w:w="1279" w:type="dxa"/>
            <w:tcBorders>
              <w:top w:val="nil"/>
              <w:left w:val="nil"/>
              <w:bottom w:val="nil"/>
              <w:right w:val="single" w:sz="4" w:space="0" w:color="auto"/>
            </w:tcBorders>
          </w:tcPr>
          <w:p w14:paraId="7F05A26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23.55***</w:t>
            </w:r>
          </w:p>
        </w:tc>
      </w:tr>
      <w:tr w:rsidR="00A4777B" w14:paraId="5D4536FF" w14:textId="77777777" w:rsidTr="00BE2BA3">
        <w:trPr>
          <w:trHeight w:val="291"/>
        </w:trPr>
        <w:tc>
          <w:tcPr>
            <w:tcW w:w="1600" w:type="dxa"/>
            <w:tcBorders>
              <w:top w:val="nil"/>
              <w:left w:val="single" w:sz="4" w:space="0" w:color="auto"/>
              <w:bottom w:val="nil"/>
              <w:right w:val="nil"/>
            </w:tcBorders>
          </w:tcPr>
          <w:p w14:paraId="5B726B5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4F8C6DD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(3.266)</w:t>
            </w:r>
          </w:p>
        </w:tc>
        <w:tc>
          <w:tcPr>
            <w:tcW w:w="1278" w:type="dxa"/>
            <w:tcBorders>
              <w:top w:val="nil"/>
              <w:left w:val="nil"/>
              <w:bottom w:val="nil"/>
              <w:right w:val="nil"/>
            </w:tcBorders>
          </w:tcPr>
          <w:p w14:paraId="595F131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(3.266)</w:t>
            </w:r>
          </w:p>
        </w:tc>
        <w:tc>
          <w:tcPr>
            <w:tcW w:w="1278" w:type="dxa"/>
            <w:tcBorders>
              <w:top w:val="nil"/>
              <w:left w:val="nil"/>
              <w:bottom w:val="nil"/>
              <w:right w:val="nil"/>
            </w:tcBorders>
          </w:tcPr>
          <w:p w14:paraId="2F6C63D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(3.829)</w:t>
            </w:r>
          </w:p>
        </w:tc>
        <w:tc>
          <w:tcPr>
            <w:tcW w:w="1278" w:type="dxa"/>
            <w:tcBorders>
              <w:top w:val="nil"/>
              <w:left w:val="nil"/>
              <w:bottom w:val="nil"/>
              <w:right w:val="nil"/>
            </w:tcBorders>
          </w:tcPr>
          <w:p w14:paraId="6C3E62E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(3.829)</w:t>
            </w:r>
          </w:p>
        </w:tc>
        <w:tc>
          <w:tcPr>
            <w:tcW w:w="1278" w:type="dxa"/>
            <w:tcBorders>
              <w:top w:val="nil"/>
              <w:left w:val="nil"/>
              <w:bottom w:val="nil"/>
              <w:right w:val="nil"/>
            </w:tcBorders>
          </w:tcPr>
          <w:p w14:paraId="30651C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(3.791)</w:t>
            </w:r>
          </w:p>
        </w:tc>
        <w:tc>
          <w:tcPr>
            <w:tcW w:w="1279" w:type="dxa"/>
            <w:tcBorders>
              <w:top w:val="nil"/>
              <w:left w:val="nil"/>
              <w:bottom w:val="nil"/>
              <w:right w:val="single" w:sz="4" w:space="0" w:color="auto"/>
            </w:tcBorders>
          </w:tcPr>
          <w:p w14:paraId="31F69F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(3.791)</w:t>
            </w:r>
          </w:p>
        </w:tc>
      </w:tr>
      <w:tr w:rsidR="00A4777B" w14:paraId="28040D43" w14:textId="77777777" w:rsidTr="00BE2BA3">
        <w:trPr>
          <w:trHeight w:val="291"/>
        </w:trPr>
        <w:tc>
          <w:tcPr>
            <w:tcW w:w="1600" w:type="dxa"/>
            <w:tcBorders>
              <w:top w:val="nil"/>
              <w:left w:val="single" w:sz="4" w:space="0" w:color="auto"/>
              <w:bottom w:val="nil"/>
              <w:right w:val="nil"/>
            </w:tcBorders>
          </w:tcPr>
          <w:p w14:paraId="435BB09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78" w:type="dxa"/>
            <w:tcBorders>
              <w:top w:val="nil"/>
              <w:left w:val="nil"/>
              <w:bottom w:val="nil"/>
              <w:right w:val="nil"/>
            </w:tcBorders>
          </w:tcPr>
          <w:p w14:paraId="2F91CC5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075A319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2A2DB9A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373864A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8" w:type="dxa"/>
            <w:tcBorders>
              <w:top w:val="nil"/>
              <w:left w:val="nil"/>
              <w:bottom w:val="nil"/>
              <w:right w:val="nil"/>
            </w:tcBorders>
          </w:tcPr>
          <w:p w14:paraId="0979655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79" w:type="dxa"/>
            <w:tcBorders>
              <w:top w:val="nil"/>
              <w:left w:val="nil"/>
              <w:bottom w:val="nil"/>
              <w:right w:val="single" w:sz="4" w:space="0" w:color="auto"/>
            </w:tcBorders>
          </w:tcPr>
          <w:p w14:paraId="1131367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7BD2BB8A" w14:textId="77777777" w:rsidTr="00BE2BA3">
        <w:tblPrEx>
          <w:tblBorders>
            <w:bottom w:val="single" w:sz="6" w:space="0" w:color="auto"/>
          </w:tblBorders>
        </w:tblPrEx>
        <w:trPr>
          <w:trHeight w:val="291"/>
        </w:trPr>
        <w:tc>
          <w:tcPr>
            <w:tcW w:w="1600" w:type="dxa"/>
            <w:tcBorders>
              <w:top w:val="nil"/>
              <w:left w:val="single" w:sz="4" w:space="0" w:color="auto"/>
              <w:bottom w:val="double" w:sz="4" w:space="0" w:color="auto"/>
              <w:right w:val="nil"/>
            </w:tcBorders>
          </w:tcPr>
          <w:p w14:paraId="3E7D917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Observations</w:t>
            </w:r>
          </w:p>
        </w:tc>
        <w:tc>
          <w:tcPr>
            <w:tcW w:w="1278" w:type="dxa"/>
            <w:tcBorders>
              <w:top w:val="nil"/>
              <w:left w:val="nil"/>
              <w:bottom w:val="double" w:sz="4" w:space="0" w:color="auto"/>
              <w:right w:val="nil"/>
            </w:tcBorders>
          </w:tcPr>
          <w:p w14:paraId="7243538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78" w:type="dxa"/>
            <w:tcBorders>
              <w:top w:val="nil"/>
              <w:left w:val="nil"/>
              <w:bottom w:val="double" w:sz="4" w:space="0" w:color="auto"/>
              <w:right w:val="nil"/>
            </w:tcBorders>
          </w:tcPr>
          <w:p w14:paraId="1BE9650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78" w:type="dxa"/>
            <w:tcBorders>
              <w:top w:val="nil"/>
              <w:left w:val="nil"/>
              <w:bottom w:val="double" w:sz="4" w:space="0" w:color="auto"/>
              <w:right w:val="nil"/>
            </w:tcBorders>
          </w:tcPr>
          <w:p w14:paraId="63D65DF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78" w:type="dxa"/>
            <w:tcBorders>
              <w:top w:val="nil"/>
              <w:left w:val="nil"/>
              <w:bottom w:val="double" w:sz="4" w:space="0" w:color="auto"/>
              <w:right w:val="nil"/>
            </w:tcBorders>
          </w:tcPr>
          <w:p w14:paraId="31DEC59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78" w:type="dxa"/>
            <w:tcBorders>
              <w:top w:val="nil"/>
              <w:left w:val="nil"/>
              <w:bottom w:val="double" w:sz="4" w:space="0" w:color="auto"/>
              <w:right w:val="nil"/>
            </w:tcBorders>
          </w:tcPr>
          <w:p w14:paraId="4A4DE51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79" w:type="dxa"/>
            <w:tcBorders>
              <w:top w:val="nil"/>
              <w:left w:val="nil"/>
              <w:bottom w:val="double" w:sz="4" w:space="0" w:color="auto"/>
              <w:right w:val="single" w:sz="4" w:space="0" w:color="auto"/>
            </w:tcBorders>
          </w:tcPr>
          <w:p w14:paraId="2959F9D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r>
    </w:tbl>
    <w:p w14:paraId="5E71A8CC" w14:textId="77777777" w:rsidR="00A4777B" w:rsidRPr="00AB4CE3" w:rsidRDefault="00A4777B" w:rsidP="00A4777B">
      <w:pPr>
        <w:widowControl w:val="0"/>
        <w:autoSpaceDE w:val="0"/>
        <w:autoSpaceDN w:val="0"/>
        <w:adjustRightInd w:val="0"/>
        <w:spacing w:line="276" w:lineRule="auto"/>
        <w:rPr>
          <w:rFonts w:ascii="Times New Roman" w:hAnsi="Times New Roman" w:cs="Times New Roman"/>
          <w:sz w:val="20"/>
          <w:szCs w:val="20"/>
        </w:rPr>
      </w:pPr>
      <w:r w:rsidRPr="00AB4CE3">
        <w:rPr>
          <w:rFonts w:ascii="Times New Roman" w:hAnsi="Times New Roman" w:cs="Times New Roman"/>
          <w:sz w:val="20"/>
          <w:szCs w:val="20"/>
        </w:rPr>
        <w:t>Robust standard errors in parentheses, *** p&lt;0.01, ** p&lt;0.05, * p&lt;0.1</w:t>
      </w:r>
    </w:p>
    <w:p w14:paraId="04198D98" w14:textId="77777777" w:rsidR="00A4777B" w:rsidRDefault="00A4777B" w:rsidP="0031156A">
      <w:pPr>
        <w:spacing w:line="276" w:lineRule="auto"/>
        <w:rPr>
          <w:rFonts w:ascii="Times New Roman" w:hAnsi="Times New Roman" w:cs="Times New Roman"/>
        </w:rPr>
      </w:pPr>
    </w:p>
    <w:p w14:paraId="6359A71B" w14:textId="77777777" w:rsidR="00A4777B" w:rsidRPr="00A4777B" w:rsidRDefault="00A4777B" w:rsidP="00A4777B">
      <w:pPr>
        <w:spacing w:after="0" w:line="276" w:lineRule="auto"/>
        <w:rPr>
          <w:rFonts w:ascii="Times New Roman" w:hAnsi="Times New Roman" w:cs="Times New Roman"/>
          <w:b/>
          <w:bCs/>
          <w:sz w:val="24"/>
          <w:szCs w:val="24"/>
        </w:rPr>
      </w:pPr>
      <w:r w:rsidRPr="00A4777B">
        <w:rPr>
          <w:rFonts w:ascii="Times New Roman" w:hAnsi="Times New Roman" w:cs="Times New Roman"/>
          <w:b/>
          <w:bCs/>
          <w:sz w:val="24"/>
          <w:szCs w:val="24"/>
        </w:rPr>
        <w:t>Table 6: Robustness Test using GEE-Poisson estimates for Patents</w:t>
      </w:r>
    </w:p>
    <w:tbl>
      <w:tblPr>
        <w:tblW w:w="9263" w:type="dxa"/>
        <w:tblLayout w:type="fixed"/>
        <w:tblCellMar>
          <w:left w:w="75" w:type="dxa"/>
          <w:right w:w="75" w:type="dxa"/>
        </w:tblCellMar>
        <w:tblLook w:val="0000" w:firstRow="0" w:lastRow="0" w:firstColumn="0" w:lastColumn="0" w:noHBand="0" w:noVBand="0"/>
      </w:tblPr>
      <w:tblGrid>
        <w:gridCol w:w="1555"/>
        <w:gridCol w:w="1284"/>
        <w:gridCol w:w="1285"/>
        <w:gridCol w:w="1285"/>
        <w:gridCol w:w="1284"/>
        <w:gridCol w:w="1285"/>
        <w:gridCol w:w="1285"/>
      </w:tblGrid>
      <w:tr w:rsidR="00A4777B" w14:paraId="07654AAF" w14:textId="77777777" w:rsidTr="00BE2BA3">
        <w:trPr>
          <w:trHeight w:val="292"/>
        </w:trPr>
        <w:tc>
          <w:tcPr>
            <w:tcW w:w="1555" w:type="dxa"/>
            <w:tcBorders>
              <w:top w:val="double" w:sz="4" w:space="0" w:color="auto"/>
              <w:left w:val="single" w:sz="4" w:space="0" w:color="auto"/>
              <w:bottom w:val="nil"/>
              <w:right w:val="nil"/>
            </w:tcBorders>
          </w:tcPr>
          <w:p w14:paraId="016C9B1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double" w:sz="4" w:space="0" w:color="auto"/>
              <w:left w:val="nil"/>
              <w:bottom w:val="nil"/>
              <w:right w:val="nil"/>
            </w:tcBorders>
          </w:tcPr>
          <w:p w14:paraId="3E85900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85" w:type="dxa"/>
            <w:tcBorders>
              <w:top w:val="double" w:sz="4" w:space="0" w:color="auto"/>
              <w:left w:val="nil"/>
              <w:bottom w:val="nil"/>
              <w:right w:val="nil"/>
            </w:tcBorders>
          </w:tcPr>
          <w:p w14:paraId="24F22C0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85" w:type="dxa"/>
            <w:tcBorders>
              <w:top w:val="double" w:sz="4" w:space="0" w:color="auto"/>
              <w:left w:val="nil"/>
              <w:bottom w:val="nil"/>
              <w:right w:val="nil"/>
            </w:tcBorders>
          </w:tcPr>
          <w:p w14:paraId="798F567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84" w:type="dxa"/>
            <w:tcBorders>
              <w:top w:val="double" w:sz="4" w:space="0" w:color="auto"/>
              <w:left w:val="nil"/>
              <w:bottom w:val="nil"/>
              <w:right w:val="nil"/>
            </w:tcBorders>
          </w:tcPr>
          <w:p w14:paraId="0AF5ECB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85" w:type="dxa"/>
            <w:tcBorders>
              <w:top w:val="double" w:sz="4" w:space="0" w:color="auto"/>
              <w:left w:val="nil"/>
              <w:bottom w:val="nil"/>
              <w:right w:val="nil"/>
            </w:tcBorders>
          </w:tcPr>
          <w:p w14:paraId="1787640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85" w:type="dxa"/>
            <w:tcBorders>
              <w:top w:val="double" w:sz="4" w:space="0" w:color="auto"/>
              <w:left w:val="nil"/>
              <w:bottom w:val="nil"/>
              <w:right w:val="single" w:sz="4" w:space="0" w:color="auto"/>
            </w:tcBorders>
          </w:tcPr>
          <w:p w14:paraId="40152CD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A4777B" w14:paraId="13465472" w14:textId="77777777" w:rsidTr="00BE2BA3">
        <w:trPr>
          <w:trHeight w:val="601"/>
        </w:trPr>
        <w:tc>
          <w:tcPr>
            <w:tcW w:w="1555" w:type="dxa"/>
            <w:tcBorders>
              <w:top w:val="nil"/>
              <w:left w:val="single" w:sz="4" w:space="0" w:color="auto"/>
              <w:bottom w:val="single" w:sz="6" w:space="0" w:color="auto"/>
              <w:right w:val="nil"/>
            </w:tcBorders>
          </w:tcPr>
          <w:p w14:paraId="53EEDF9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VARIABLES</w:t>
            </w:r>
          </w:p>
        </w:tc>
        <w:tc>
          <w:tcPr>
            <w:tcW w:w="1284" w:type="dxa"/>
            <w:tcBorders>
              <w:top w:val="nil"/>
              <w:left w:val="nil"/>
              <w:bottom w:val="single" w:sz="6" w:space="0" w:color="auto"/>
              <w:right w:val="nil"/>
            </w:tcBorders>
          </w:tcPr>
          <w:p w14:paraId="0E053AD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1-</w:t>
            </w:r>
          </w:p>
          <w:p w14:paraId="79AE20E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c>
          <w:tcPr>
            <w:tcW w:w="1285" w:type="dxa"/>
            <w:tcBorders>
              <w:top w:val="nil"/>
              <w:left w:val="nil"/>
              <w:bottom w:val="single" w:sz="6" w:space="0" w:color="auto"/>
              <w:right w:val="nil"/>
            </w:tcBorders>
          </w:tcPr>
          <w:p w14:paraId="2831ABA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Model 2- </w:t>
            </w:r>
          </w:p>
          <w:p w14:paraId="14937FF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c>
          <w:tcPr>
            <w:tcW w:w="1285" w:type="dxa"/>
            <w:tcBorders>
              <w:top w:val="nil"/>
              <w:left w:val="nil"/>
              <w:bottom w:val="single" w:sz="6" w:space="0" w:color="auto"/>
              <w:right w:val="nil"/>
            </w:tcBorders>
          </w:tcPr>
          <w:p w14:paraId="799FD23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w:t>
            </w:r>
          </w:p>
          <w:p w14:paraId="03511C8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c>
          <w:tcPr>
            <w:tcW w:w="1284" w:type="dxa"/>
            <w:tcBorders>
              <w:top w:val="nil"/>
              <w:left w:val="nil"/>
              <w:bottom w:val="single" w:sz="6" w:space="0" w:color="auto"/>
              <w:right w:val="nil"/>
            </w:tcBorders>
          </w:tcPr>
          <w:p w14:paraId="59C0C4C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4-</w:t>
            </w:r>
          </w:p>
          <w:p w14:paraId="53490C2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c>
          <w:tcPr>
            <w:tcW w:w="1285" w:type="dxa"/>
            <w:tcBorders>
              <w:top w:val="nil"/>
              <w:left w:val="nil"/>
              <w:bottom w:val="single" w:sz="6" w:space="0" w:color="auto"/>
              <w:right w:val="nil"/>
            </w:tcBorders>
          </w:tcPr>
          <w:p w14:paraId="34646EE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5-</w:t>
            </w:r>
          </w:p>
          <w:p w14:paraId="0BFEED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c>
          <w:tcPr>
            <w:tcW w:w="1285" w:type="dxa"/>
            <w:tcBorders>
              <w:top w:val="nil"/>
              <w:left w:val="nil"/>
              <w:bottom w:val="single" w:sz="6" w:space="0" w:color="auto"/>
              <w:right w:val="single" w:sz="4" w:space="0" w:color="auto"/>
            </w:tcBorders>
          </w:tcPr>
          <w:p w14:paraId="4DDDDB1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6-</w:t>
            </w:r>
          </w:p>
          <w:p w14:paraId="532A27D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GEE Poisson</w:t>
            </w:r>
          </w:p>
        </w:tc>
      </w:tr>
      <w:tr w:rsidR="00A4777B" w14:paraId="47A74BD9" w14:textId="77777777" w:rsidTr="00BE2BA3">
        <w:trPr>
          <w:trHeight w:val="292"/>
        </w:trPr>
        <w:tc>
          <w:tcPr>
            <w:tcW w:w="1555" w:type="dxa"/>
            <w:tcBorders>
              <w:top w:val="nil"/>
              <w:left w:val="single" w:sz="4" w:space="0" w:color="auto"/>
              <w:bottom w:val="nil"/>
              <w:right w:val="nil"/>
            </w:tcBorders>
          </w:tcPr>
          <w:p w14:paraId="0C2252E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1BD28E2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77A4572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76AFEC4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4" w:type="dxa"/>
            <w:tcBorders>
              <w:top w:val="nil"/>
              <w:left w:val="nil"/>
              <w:bottom w:val="nil"/>
              <w:right w:val="nil"/>
            </w:tcBorders>
          </w:tcPr>
          <w:p w14:paraId="56081E5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10817CA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single" w:sz="4" w:space="0" w:color="auto"/>
            </w:tcBorders>
          </w:tcPr>
          <w:p w14:paraId="5298B6B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112BE190" w14:textId="77777777" w:rsidTr="00BE2BA3">
        <w:trPr>
          <w:trHeight w:val="292"/>
        </w:trPr>
        <w:tc>
          <w:tcPr>
            <w:tcW w:w="1555" w:type="dxa"/>
            <w:tcBorders>
              <w:top w:val="nil"/>
              <w:left w:val="single" w:sz="4" w:space="0" w:color="auto"/>
              <w:bottom w:val="nil"/>
              <w:right w:val="nil"/>
            </w:tcBorders>
          </w:tcPr>
          <w:p w14:paraId="78159FD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1284" w:type="dxa"/>
            <w:tcBorders>
              <w:top w:val="nil"/>
              <w:left w:val="nil"/>
              <w:bottom w:val="nil"/>
              <w:right w:val="nil"/>
            </w:tcBorders>
          </w:tcPr>
          <w:p w14:paraId="70A1FD6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0.241***</w:t>
            </w:r>
          </w:p>
        </w:tc>
        <w:tc>
          <w:tcPr>
            <w:tcW w:w="1285" w:type="dxa"/>
            <w:tcBorders>
              <w:top w:val="nil"/>
              <w:left w:val="nil"/>
              <w:bottom w:val="nil"/>
              <w:right w:val="nil"/>
            </w:tcBorders>
          </w:tcPr>
          <w:p w14:paraId="118353D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1.353***</w:t>
            </w:r>
          </w:p>
        </w:tc>
        <w:tc>
          <w:tcPr>
            <w:tcW w:w="1285" w:type="dxa"/>
            <w:tcBorders>
              <w:top w:val="nil"/>
              <w:left w:val="nil"/>
              <w:bottom w:val="nil"/>
              <w:right w:val="nil"/>
            </w:tcBorders>
          </w:tcPr>
          <w:p w14:paraId="7633A5C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0.844***</w:t>
            </w:r>
          </w:p>
        </w:tc>
        <w:tc>
          <w:tcPr>
            <w:tcW w:w="1284" w:type="dxa"/>
            <w:tcBorders>
              <w:top w:val="nil"/>
              <w:left w:val="nil"/>
              <w:bottom w:val="nil"/>
              <w:right w:val="nil"/>
            </w:tcBorders>
          </w:tcPr>
          <w:p w14:paraId="366BEB9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1.001***</w:t>
            </w:r>
          </w:p>
        </w:tc>
        <w:tc>
          <w:tcPr>
            <w:tcW w:w="1285" w:type="dxa"/>
            <w:tcBorders>
              <w:top w:val="nil"/>
              <w:left w:val="nil"/>
              <w:bottom w:val="nil"/>
              <w:right w:val="nil"/>
            </w:tcBorders>
          </w:tcPr>
          <w:p w14:paraId="65398B9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1.820***</w:t>
            </w:r>
          </w:p>
        </w:tc>
        <w:tc>
          <w:tcPr>
            <w:tcW w:w="1285" w:type="dxa"/>
            <w:tcBorders>
              <w:top w:val="nil"/>
              <w:left w:val="nil"/>
              <w:bottom w:val="nil"/>
              <w:right w:val="single" w:sz="4" w:space="0" w:color="auto"/>
            </w:tcBorders>
          </w:tcPr>
          <w:p w14:paraId="6BAE1A1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1.820***</w:t>
            </w:r>
          </w:p>
        </w:tc>
      </w:tr>
      <w:tr w:rsidR="00A4777B" w14:paraId="06C0EF5F" w14:textId="77777777" w:rsidTr="00BE2BA3">
        <w:trPr>
          <w:trHeight w:val="292"/>
        </w:trPr>
        <w:tc>
          <w:tcPr>
            <w:tcW w:w="1555" w:type="dxa"/>
            <w:tcBorders>
              <w:top w:val="nil"/>
              <w:left w:val="single" w:sz="4" w:space="0" w:color="auto"/>
              <w:bottom w:val="nil"/>
              <w:right w:val="nil"/>
            </w:tcBorders>
          </w:tcPr>
          <w:p w14:paraId="5B7918D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4FBBE86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(4.34e-06)</w:t>
            </w:r>
          </w:p>
        </w:tc>
        <w:tc>
          <w:tcPr>
            <w:tcW w:w="1285" w:type="dxa"/>
            <w:tcBorders>
              <w:top w:val="nil"/>
              <w:left w:val="nil"/>
              <w:bottom w:val="nil"/>
              <w:right w:val="nil"/>
            </w:tcBorders>
          </w:tcPr>
          <w:p w14:paraId="76CF4C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(1.15e-05)</w:t>
            </w:r>
          </w:p>
        </w:tc>
        <w:tc>
          <w:tcPr>
            <w:tcW w:w="1285" w:type="dxa"/>
            <w:tcBorders>
              <w:top w:val="nil"/>
              <w:left w:val="nil"/>
              <w:bottom w:val="nil"/>
              <w:right w:val="nil"/>
            </w:tcBorders>
          </w:tcPr>
          <w:p w14:paraId="09AA19E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(8.98e-06)</w:t>
            </w:r>
          </w:p>
        </w:tc>
        <w:tc>
          <w:tcPr>
            <w:tcW w:w="1284" w:type="dxa"/>
            <w:tcBorders>
              <w:top w:val="nil"/>
              <w:left w:val="nil"/>
              <w:bottom w:val="nil"/>
              <w:right w:val="nil"/>
            </w:tcBorders>
          </w:tcPr>
          <w:p w14:paraId="5DAFF4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(1.24e-05)</w:t>
            </w:r>
          </w:p>
        </w:tc>
        <w:tc>
          <w:tcPr>
            <w:tcW w:w="1285" w:type="dxa"/>
            <w:tcBorders>
              <w:top w:val="nil"/>
              <w:left w:val="nil"/>
              <w:bottom w:val="nil"/>
              <w:right w:val="nil"/>
            </w:tcBorders>
          </w:tcPr>
          <w:p w14:paraId="4243C6F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(8.81e-05)</w:t>
            </w:r>
          </w:p>
        </w:tc>
        <w:tc>
          <w:tcPr>
            <w:tcW w:w="1285" w:type="dxa"/>
            <w:tcBorders>
              <w:top w:val="nil"/>
              <w:left w:val="nil"/>
              <w:bottom w:val="nil"/>
              <w:right w:val="single" w:sz="4" w:space="0" w:color="auto"/>
            </w:tcBorders>
          </w:tcPr>
          <w:p w14:paraId="3D33C95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(8.81e-05)</w:t>
            </w:r>
          </w:p>
        </w:tc>
      </w:tr>
      <w:tr w:rsidR="00A4777B" w14:paraId="27D7FCC7" w14:textId="77777777" w:rsidTr="00BE2BA3">
        <w:trPr>
          <w:trHeight w:val="292"/>
        </w:trPr>
        <w:tc>
          <w:tcPr>
            <w:tcW w:w="1555" w:type="dxa"/>
            <w:tcBorders>
              <w:top w:val="nil"/>
              <w:left w:val="single" w:sz="4" w:space="0" w:color="auto"/>
              <w:bottom w:val="nil"/>
              <w:right w:val="nil"/>
            </w:tcBorders>
          </w:tcPr>
          <w:p w14:paraId="32ABC94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1284" w:type="dxa"/>
            <w:tcBorders>
              <w:top w:val="nil"/>
              <w:left w:val="nil"/>
              <w:bottom w:val="nil"/>
              <w:right w:val="nil"/>
            </w:tcBorders>
          </w:tcPr>
          <w:p w14:paraId="0355AA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-0.472***</w:t>
            </w:r>
          </w:p>
        </w:tc>
        <w:tc>
          <w:tcPr>
            <w:tcW w:w="1285" w:type="dxa"/>
            <w:tcBorders>
              <w:top w:val="nil"/>
              <w:left w:val="nil"/>
              <w:bottom w:val="nil"/>
              <w:right w:val="nil"/>
            </w:tcBorders>
          </w:tcPr>
          <w:p w14:paraId="08832D5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-1.329***</w:t>
            </w:r>
          </w:p>
        </w:tc>
        <w:tc>
          <w:tcPr>
            <w:tcW w:w="1285" w:type="dxa"/>
            <w:tcBorders>
              <w:top w:val="nil"/>
              <w:left w:val="nil"/>
              <w:bottom w:val="nil"/>
              <w:right w:val="nil"/>
            </w:tcBorders>
          </w:tcPr>
          <w:p w14:paraId="2B6F03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-0.312***</w:t>
            </w:r>
          </w:p>
        </w:tc>
        <w:tc>
          <w:tcPr>
            <w:tcW w:w="1284" w:type="dxa"/>
            <w:tcBorders>
              <w:top w:val="nil"/>
              <w:left w:val="nil"/>
              <w:bottom w:val="nil"/>
              <w:right w:val="nil"/>
            </w:tcBorders>
          </w:tcPr>
          <w:p w14:paraId="5CE8F53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-0.222***</w:t>
            </w:r>
          </w:p>
        </w:tc>
        <w:tc>
          <w:tcPr>
            <w:tcW w:w="1285" w:type="dxa"/>
            <w:tcBorders>
              <w:top w:val="nil"/>
              <w:left w:val="nil"/>
              <w:bottom w:val="nil"/>
              <w:right w:val="nil"/>
            </w:tcBorders>
          </w:tcPr>
          <w:p w14:paraId="7015395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-1.901***</w:t>
            </w:r>
          </w:p>
        </w:tc>
        <w:tc>
          <w:tcPr>
            <w:tcW w:w="1285" w:type="dxa"/>
            <w:tcBorders>
              <w:top w:val="nil"/>
              <w:left w:val="nil"/>
              <w:bottom w:val="nil"/>
              <w:right w:val="single" w:sz="4" w:space="0" w:color="auto"/>
            </w:tcBorders>
          </w:tcPr>
          <w:p w14:paraId="7946AFE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57F94C57" w14:textId="77777777" w:rsidTr="00BE2BA3">
        <w:trPr>
          <w:trHeight w:val="292"/>
        </w:trPr>
        <w:tc>
          <w:tcPr>
            <w:tcW w:w="1555" w:type="dxa"/>
            <w:tcBorders>
              <w:top w:val="nil"/>
              <w:left w:val="single" w:sz="4" w:space="0" w:color="auto"/>
              <w:bottom w:val="nil"/>
              <w:right w:val="nil"/>
            </w:tcBorders>
          </w:tcPr>
          <w:p w14:paraId="24092481"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0DCA23E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(1.34e-05)</w:t>
            </w:r>
          </w:p>
        </w:tc>
        <w:tc>
          <w:tcPr>
            <w:tcW w:w="1285" w:type="dxa"/>
            <w:tcBorders>
              <w:top w:val="nil"/>
              <w:left w:val="nil"/>
              <w:bottom w:val="nil"/>
              <w:right w:val="nil"/>
            </w:tcBorders>
          </w:tcPr>
          <w:p w14:paraId="1ED05A3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(1.74e-05)</w:t>
            </w:r>
          </w:p>
        </w:tc>
        <w:tc>
          <w:tcPr>
            <w:tcW w:w="1285" w:type="dxa"/>
            <w:tcBorders>
              <w:top w:val="nil"/>
              <w:left w:val="nil"/>
              <w:bottom w:val="nil"/>
              <w:right w:val="nil"/>
            </w:tcBorders>
          </w:tcPr>
          <w:p w14:paraId="3A21CF2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(1.72e-05)</w:t>
            </w:r>
          </w:p>
        </w:tc>
        <w:tc>
          <w:tcPr>
            <w:tcW w:w="1284" w:type="dxa"/>
            <w:tcBorders>
              <w:top w:val="nil"/>
              <w:left w:val="nil"/>
              <w:bottom w:val="nil"/>
              <w:right w:val="nil"/>
            </w:tcBorders>
          </w:tcPr>
          <w:p w14:paraId="3E1465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(1.77e-05)</w:t>
            </w:r>
          </w:p>
        </w:tc>
        <w:tc>
          <w:tcPr>
            <w:tcW w:w="1285" w:type="dxa"/>
            <w:tcBorders>
              <w:top w:val="nil"/>
              <w:left w:val="nil"/>
              <w:bottom w:val="nil"/>
              <w:right w:val="nil"/>
            </w:tcBorders>
          </w:tcPr>
          <w:p w14:paraId="2F916AF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(0.000161)</w:t>
            </w:r>
          </w:p>
        </w:tc>
        <w:tc>
          <w:tcPr>
            <w:tcW w:w="1285" w:type="dxa"/>
            <w:tcBorders>
              <w:top w:val="nil"/>
              <w:left w:val="nil"/>
              <w:bottom w:val="nil"/>
              <w:right w:val="single" w:sz="4" w:space="0" w:color="auto"/>
            </w:tcBorders>
          </w:tcPr>
          <w:p w14:paraId="78C27B1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48F515EB" w14:textId="77777777" w:rsidTr="00BE2BA3">
        <w:trPr>
          <w:trHeight w:val="292"/>
        </w:trPr>
        <w:tc>
          <w:tcPr>
            <w:tcW w:w="1555" w:type="dxa"/>
            <w:tcBorders>
              <w:top w:val="nil"/>
              <w:left w:val="single" w:sz="4" w:space="0" w:color="auto"/>
              <w:bottom w:val="nil"/>
              <w:right w:val="nil"/>
            </w:tcBorders>
          </w:tcPr>
          <w:p w14:paraId="11F292C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R&amp;D</w:t>
            </w:r>
          </w:p>
        </w:tc>
        <w:tc>
          <w:tcPr>
            <w:tcW w:w="1284" w:type="dxa"/>
            <w:tcBorders>
              <w:top w:val="nil"/>
              <w:left w:val="nil"/>
              <w:bottom w:val="nil"/>
              <w:right w:val="nil"/>
            </w:tcBorders>
          </w:tcPr>
          <w:p w14:paraId="21F5A8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68567F2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-185.2***</w:t>
            </w:r>
          </w:p>
        </w:tc>
        <w:tc>
          <w:tcPr>
            <w:tcW w:w="1285" w:type="dxa"/>
            <w:tcBorders>
              <w:top w:val="nil"/>
              <w:left w:val="nil"/>
              <w:bottom w:val="nil"/>
              <w:right w:val="nil"/>
            </w:tcBorders>
          </w:tcPr>
          <w:p w14:paraId="59599D2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-152.0***</w:t>
            </w:r>
          </w:p>
        </w:tc>
        <w:tc>
          <w:tcPr>
            <w:tcW w:w="1284" w:type="dxa"/>
            <w:tcBorders>
              <w:top w:val="nil"/>
              <w:left w:val="nil"/>
              <w:bottom w:val="nil"/>
              <w:right w:val="nil"/>
            </w:tcBorders>
          </w:tcPr>
          <w:p w14:paraId="5DEE45F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-182.9***</w:t>
            </w:r>
          </w:p>
        </w:tc>
        <w:tc>
          <w:tcPr>
            <w:tcW w:w="1285" w:type="dxa"/>
            <w:tcBorders>
              <w:top w:val="nil"/>
              <w:left w:val="nil"/>
              <w:bottom w:val="nil"/>
              <w:right w:val="nil"/>
            </w:tcBorders>
          </w:tcPr>
          <w:p w14:paraId="18FF176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-101.6***</w:t>
            </w:r>
          </w:p>
        </w:tc>
        <w:tc>
          <w:tcPr>
            <w:tcW w:w="1285" w:type="dxa"/>
            <w:tcBorders>
              <w:top w:val="nil"/>
              <w:left w:val="nil"/>
              <w:bottom w:val="nil"/>
              <w:right w:val="single" w:sz="4" w:space="0" w:color="auto"/>
            </w:tcBorders>
          </w:tcPr>
          <w:p w14:paraId="0D31C23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-101.6***</w:t>
            </w:r>
          </w:p>
        </w:tc>
      </w:tr>
      <w:tr w:rsidR="00A4777B" w14:paraId="072C6552" w14:textId="77777777" w:rsidTr="00BE2BA3">
        <w:trPr>
          <w:trHeight w:val="292"/>
        </w:trPr>
        <w:tc>
          <w:tcPr>
            <w:tcW w:w="1555" w:type="dxa"/>
            <w:tcBorders>
              <w:top w:val="nil"/>
              <w:left w:val="single" w:sz="4" w:space="0" w:color="auto"/>
              <w:bottom w:val="nil"/>
              <w:right w:val="nil"/>
            </w:tcBorders>
          </w:tcPr>
          <w:p w14:paraId="7D56B2F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021C520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13827A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(0.00218)</w:t>
            </w:r>
          </w:p>
        </w:tc>
        <w:tc>
          <w:tcPr>
            <w:tcW w:w="1285" w:type="dxa"/>
            <w:tcBorders>
              <w:top w:val="nil"/>
              <w:left w:val="nil"/>
              <w:bottom w:val="nil"/>
              <w:right w:val="nil"/>
            </w:tcBorders>
          </w:tcPr>
          <w:p w14:paraId="0F9608B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(0.00142)</w:t>
            </w:r>
          </w:p>
        </w:tc>
        <w:tc>
          <w:tcPr>
            <w:tcW w:w="1284" w:type="dxa"/>
            <w:tcBorders>
              <w:top w:val="nil"/>
              <w:left w:val="nil"/>
              <w:bottom w:val="nil"/>
              <w:right w:val="nil"/>
            </w:tcBorders>
          </w:tcPr>
          <w:p w14:paraId="09D8077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(0.00215)</w:t>
            </w:r>
          </w:p>
        </w:tc>
        <w:tc>
          <w:tcPr>
            <w:tcW w:w="1285" w:type="dxa"/>
            <w:tcBorders>
              <w:top w:val="nil"/>
              <w:left w:val="nil"/>
              <w:bottom w:val="nil"/>
              <w:right w:val="nil"/>
            </w:tcBorders>
          </w:tcPr>
          <w:p w14:paraId="3FA3AE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(0.00536)</w:t>
            </w:r>
          </w:p>
        </w:tc>
        <w:tc>
          <w:tcPr>
            <w:tcW w:w="1285" w:type="dxa"/>
            <w:tcBorders>
              <w:top w:val="nil"/>
              <w:left w:val="nil"/>
              <w:bottom w:val="nil"/>
              <w:right w:val="single" w:sz="4" w:space="0" w:color="auto"/>
            </w:tcBorders>
          </w:tcPr>
          <w:p w14:paraId="0564CD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(0.00536)</w:t>
            </w:r>
          </w:p>
        </w:tc>
      </w:tr>
      <w:tr w:rsidR="00A4777B" w14:paraId="66B3AB9F" w14:textId="77777777" w:rsidTr="00BE2BA3">
        <w:trPr>
          <w:trHeight w:val="292"/>
        </w:trPr>
        <w:tc>
          <w:tcPr>
            <w:tcW w:w="1555" w:type="dxa"/>
            <w:tcBorders>
              <w:top w:val="nil"/>
              <w:left w:val="single" w:sz="4" w:space="0" w:color="auto"/>
              <w:bottom w:val="nil"/>
              <w:right w:val="nil"/>
            </w:tcBorders>
          </w:tcPr>
          <w:p w14:paraId="4D37A8A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1284" w:type="dxa"/>
            <w:tcBorders>
              <w:top w:val="nil"/>
              <w:left w:val="nil"/>
              <w:bottom w:val="nil"/>
              <w:right w:val="nil"/>
            </w:tcBorders>
          </w:tcPr>
          <w:p w14:paraId="6B4DA21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1C4F8E7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331943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-3.660***</w:t>
            </w:r>
          </w:p>
        </w:tc>
        <w:tc>
          <w:tcPr>
            <w:tcW w:w="1284" w:type="dxa"/>
            <w:tcBorders>
              <w:top w:val="nil"/>
              <w:left w:val="nil"/>
              <w:bottom w:val="nil"/>
              <w:right w:val="nil"/>
            </w:tcBorders>
          </w:tcPr>
          <w:p w14:paraId="6B47D78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-2.046***</w:t>
            </w:r>
          </w:p>
        </w:tc>
        <w:tc>
          <w:tcPr>
            <w:tcW w:w="1285" w:type="dxa"/>
            <w:tcBorders>
              <w:top w:val="nil"/>
              <w:left w:val="nil"/>
              <w:bottom w:val="nil"/>
              <w:right w:val="nil"/>
            </w:tcBorders>
          </w:tcPr>
          <w:p w14:paraId="3E249FF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-1.091***</w:t>
            </w:r>
          </w:p>
        </w:tc>
        <w:tc>
          <w:tcPr>
            <w:tcW w:w="1285" w:type="dxa"/>
            <w:tcBorders>
              <w:top w:val="nil"/>
              <w:left w:val="nil"/>
              <w:bottom w:val="nil"/>
              <w:right w:val="single" w:sz="4" w:space="0" w:color="auto"/>
            </w:tcBorders>
          </w:tcPr>
          <w:p w14:paraId="1E1A016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-1.091***</w:t>
            </w:r>
          </w:p>
        </w:tc>
      </w:tr>
      <w:tr w:rsidR="00A4777B" w14:paraId="257B5EA1" w14:textId="77777777" w:rsidTr="00BE2BA3">
        <w:trPr>
          <w:trHeight w:val="292"/>
        </w:trPr>
        <w:tc>
          <w:tcPr>
            <w:tcW w:w="1555" w:type="dxa"/>
            <w:tcBorders>
              <w:top w:val="nil"/>
              <w:left w:val="single" w:sz="4" w:space="0" w:color="auto"/>
              <w:bottom w:val="nil"/>
              <w:right w:val="nil"/>
            </w:tcBorders>
          </w:tcPr>
          <w:p w14:paraId="15CBD43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479A346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01DA14A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26567F4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(5.13e-05)</w:t>
            </w:r>
          </w:p>
        </w:tc>
        <w:tc>
          <w:tcPr>
            <w:tcW w:w="1284" w:type="dxa"/>
            <w:tcBorders>
              <w:top w:val="nil"/>
              <w:left w:val="nil"/>
              <w:bottom w:val="nil"/>
              <w:right w:val="nil"/>
            </w:tcBorders>
          </w:tcPr>
          <w:p w14:paraId="5F5E1E1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(5.57e-05)</w:t>
            </w:r>
          </w:p>
        </w:tc>
        <w:tc>
          <w:tcPr>
            <w:tcW w:w="1285" w:type="dxa"/>
            <w:tcBorders>
              <w:top w:val="nil"/>
              <w:left w:val="nil"/>
              <w:bottom w:val="nil"/>
              <w:right w:val="nil"/>
            </w:tcBorders>
          </w:tcPr>
          <w:p w14:paraId="38B4370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(8.97e-05)</w:t>
            </w:r>
          </w:p>
        </w:tc>
        <w:tc>
          <w:tcPr>
            <w:tcW w:w="1285" w:type="dxa"/>
            <w:tcBorders>
              <w:top w:val="nil"/>
              <w:left w:val="nil"/>
              <w:bottom w:val="nil"/>
              <w:right w:val="single" w:sz="4" w:space="0" w:color="auto"/>
            </w:tcBorders>
          </w:tcPr>
          <w:p w14:paraId="74B02B5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(8.97e-05)</w:t>
            </w:r>
          </w:p>
        </w:tc>
      </w:tr>
      <w:tr w:rsidR="00A4777B" w14:paraId="2C0497AF" w14:textId="77777777" w:rsidTr="00BE2BA3">
        <w:trPr>
          <w:trHeight w:val="292"/>
        </w:trPr>
        <w:tc>
          <w:tcPr>
            <w:tcW w:w="1555" w:type="dxa"/>
            <w:tcBorders>
              <w:top w:val="nil"/>
              <w:left w:val="single" w:sz="4" w:space="0" w:color="auto"/>
              <w:bottom w:val="nil"/>
              <w:right w:val="nil"/>
            </w:tcBorders>
          </w:tcPr>
          <w:p w14:paraId="08EA1EF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EMP</w:t>
            </w:r>
          </w:p>
        </w:tc>
        <w:tc>
          <w:tcPr>
            <w:tcW w:w="1284" w:type="dxa"/>
            <w:tcBorders>
              <w:top w:val="nil"/>
              <w:left w:val="nil"/>
              <w:bottom w:val="nil"/>
              <w:right w:val="nil"/>
            </w:tcBorders>
          </w:tcPr>
          <w:p w14:paraId="18B34A8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313E80C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45DFD99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4" w:type="dxa"/>
            <w:tcBorders>
              <w:top w:val="nil"/>
              <w:left w:val="nil"/>
              <w:bottom w:val="nil"/>
              <w:right w:val="nil"/>
            </w:tcBorders>
          </w:tcPr>
          <w:p w14:paraId="37AB5AA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1.723***</w:t>
            </w:r>
          </w:p>
        </w:tc>
        <w:tc>
          <w:tcPr>
            <w:tcW w:w="1285" w:type="dxa"/>
            <w:tcBorders>
              <w:top w:val="nil"/>
              <w:left w:val="nil"/>
              <w:bottom w:val="nil"/>
              <w:right w:val="nil"/>
            </w:tcBorders>
          </w:tcPr>
          <w:p w14:paraId="43C0DE7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0.795***</w:t>
            </w:r>
          </w:p>
        </w:tc>
        <w:tc>
          <w:tcPr>
            <w:tcW w:w="1285" w:type="dxa"/>
            <w:tcBorders>
              <w:top w:val="nil"/>
              <w:left w:val="nil"/>
              <w:bottom w:val="nil"/>
              <w:right w:val="single" w:sz="4" w:space="0" w:color="auto"/>
            </w:tcBorders>
          </w:tcPr>
          <w:p w14:paraId="5922EDA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0.795***</w:t>
            </w:r>
          </w:p>
        </w:tc>
      </w:tr>
      <w:tr w:rsidR="00A4777B" w14:paraId="4793B84A" w14:textId="77777777" w:rsidTr="00BE2BA3">
        <w:trPr>
          <w:trHeight w:val="292"/>
        </w:trPr>
        <w:tc>
          <w:tcPr>
            <w:tcW w:w="1555" w:type="dxa"/>
            <w:tcBorders>
              <w:top w:val="nil"/>
              <w:left w:val="single" w:sz="4" w:space="0" w:color="auto"/>
              <w:bottom w:val="nil"/>
              <w:right w:val="nil"/>
            </w:tcBorders>
          </w:tcPr>
          <w:p w14:paraId="473BD0E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5CC99D2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3D9E072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728643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4" w:type="dxa"/>
            <w:tcBorders>
              <w:top w:val="nil"/>
              <w:left w:val="nil"/>
              <w:bottom w:val="nil"/>
              <w:right w:val="nil"/>
            </w:tcBorders>
          </w:tcPr>
          <w:p w14:paraId="23E321D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(6.40e-05)</w:t>
            </w:r>
          </w:p>
        </w:tc>
        <w:tc>
          <w:tcPr>
            <w:tcW w:w="1285" w:type="dxa"/>
            <w:tcBorders>
              <w:top w:val="nil"/>
              <w:left w:val="nil"/>
              <w:bottom w:val="nil"/>
              <w:right w:val="nil"/>
            </w:tcBorders>
          </w:tcPr>
          <w:p w14:paraId="5B968C1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(0.000121)</w:t>
            </w:r>
          </w:p>
        </w:tc>
        <w:tc>
          <w:tcPr>
            <w:tcW w:w="1285" w:type="dxa"/>
            <w:tcBorders>
              <w:top w:val="nil"/>
              <w:left w:val="nil"/>
              <w:bottom w:val="nil"/>
              <w:right w:val="single" w:sz="4" w:space="0" w:color="auto"/>
            </w:tcBorders>
          </w:tcPr>
          <w:p w14:paraId="3988939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(0.000121)</w:t>
            </w:r>
          </w:p>
        </w:tc>
      </w:tr>
      <w:tr w:rsidR="00A4777B" w14:paraId="7405C259" w14:textId="77777777" w:rsidTr="00BE2BA3">
        <w:trPr>
          <w:trHeight w:val="292"/>
        </w:trPr>
        <w:tc>
          <w:tcPr>
            <w:tcW w:w="1555" w:type="dxa"/>
            <w:tcBorders>
              <w:top w:val="nil"/>
              <w:left w:val="single" w:sz="4" w:space="0" w:color="auto"/>
              <w:bottom w:val="nil"/>
              <w:right w:val="nil"/>
            </w:tcBorders>
          </w:tcPr>
          <w:p w14:paraId="0911C8F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Constant</w:t>
            </w:r>
          </w:p>
        </w:tc>
        <w:tc>
          <w:tcPr>
            <w:tcW w:w="1284" w:type="dxa"/>
            <w:tcBorders>
              <w:top w:val="nil"/>
              <w:left w:val="nil"/>
              <w:bottom w:val="nil"/>
              <w:right w:val="nil"/>
            </w:tcBorders>
          </w:tcPr>
          <w:p w14:paraId="0A56D27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19.21***</w:t>
            </w:r>
          </w:p>
        </w:tc>
        <w:tc>
          <w:tcPr>
            <w:tcW w:w="1285" w:type="dxa"/>
            <w:tcBorders>
              <w:top w:val="nil"/>
              <w:left w:val="nil"/>
              <w:bottom w:val="nil"/>
              <w:right w:val="nil"/>
            </w:tcBorders>
          </w:tcPr>
          <w:p w14:paraId="3FD5F8C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18.59***</w:t>
            </w:r>
          </w:p>
        </w:tc>
        <w:tc>
          <w:tcPr>
            <w:tcW w:w="1285" w:type="dxa"/>
            <w:tcBorders>
              <w:top w:val="nil"/>
              <w:left w:val="nil"/>
              <w:bottom w:val="nil"/>
              <w:right w:val="nil"/>
            </w:tcBorders>
          </w:tcPr>
          <w:p w14:paraId="0EB69FD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34.91***</w:t>
            </w:r>
          </w:p>
        </w:tc>
        <w:tc>
          <w:tcPr>
            <w:tcW w:w="1284" w:type="dxa"/>
            <w:tcBorders>
              <w:top w:val="nil"/>
              <w:left w:val="nil"/>
              <w:bottom w:val="nil"/>
              <w:right w:val="nil"/>
            </w:tcBorders>
          </w:tcPr>
          <w:p w14:paraId="0F1E22D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8.919***</w:t>
            </w:r>
          </w:p>
        </w:tc>
        <w:tc>
          <w:tcPr>
            <w:tcW w:w="1285" w:type="dxa"/>
            <w:tcBorders>
              <w:top w:val="nil"/>
              <w:left w:val="nil"/>
              <w:bottom w:val="nil"/>
              <w:right w:val="nil"/>
            </w:tcBorders>
          </w:tcPr>
          <w:p w14:paraId="122B6CF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10.69***</w:t>
            </w:r>
          </w:p>
        </w:tc>
        <w:tc>
          <w:tcPr>
            <w:tcW w:w="1285" w:type="dxa"/>
            <w:tcBorders>
              <w:top w:val="nil"/>
              <w:left w:val="nil"/>
              <w:bottom w:val="nil"/>
              <w:right w:val="single" w:sz="4" w:space="0" w:color="auto"/>
            </w:tcBorders>
          </w:tcPr>
          <w:p w14:paraId="270132C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10.69***</w:t>
            </w:r>
          </w:p>
        </w:tc>
      </w:tr>
      <w:tr w:rsidR="00A4777B" w14:paraId="4268252E" w14:textId="77777777" w:rsidTr="00BE2BA3">
        <w:trPr>
          <w:trHeight w:val="292"/>
        </w:trPr>
        <w:tc>
          <w:tcPr>
            <w:tcW w:w="1555" w:type="dxa"/>
            <w:tcBorders>
              <w:top w:val="nil"/>
              <w:left w:val="single" w:sz="4" w:space="0" w:color="auto"/>
              <w:bottom w:val="nil"/>
              <w:right w:val="nil"/>
            </w:tcBorders>
          </w:tcPr>
          <w:p w14:paraId="1BFDCA2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7241946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(1.78e-05)</w:t>
            </w:r>
          </w:p>
        </w:tc>
        <w:tc>
          <w:tcPr>
            <w:tcW w:w="1285" w:type="dxa"/>
            <w:tcBorders>
              <w:top w:val="nil"/>
              <w:left w:val="nil"/>
              <w:bottom w:val="nil"/>
              <w:right w:val="nil"/>
            </w:tcBorders>
          </w:tcPr>
          <w:p w14:paraId="58E844B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(3.09e-05)</w:t>
            </w:r>
          </w:p>
        </w:tc>
        <w:tc>
          <w:tcPr>
            <w:tcW w:w="1285" w:type="dxa"/>
            <w:tcBorders>
              <w:top w:val="nil"/>
              <w:left w:val="nil"/>
              <w:bottom w:val="nil"/>
              <w:right w:val="nil"/>
            </w:tcBorders>
          </w:tcPr>
          <w:p w14:paraId="61A1B50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(0.000202)</w:t>
            </w:r>
          </w:p>
        </w:tc>
        <w:tc>
          <w:tcPr>
            <w:tcW w:w="1284" w:type="dxa"/>
            <w:tcBorders>
              <w:top w:val="nil"/>
              <w:left w:val="nil"/>
              <w:bottom w:val="nil"/>
              <w:right w:val="nil"/>
            </w:tcBorders>
          </w:tcPr>
          <w:p w14:paraId="13AB2B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(0.000881)</w:t>
            </w:r>
          </w:p>
        </w:tc>
        <w:tc>
          <w:tcPr>
            <w:tcW w:w="1285" w:type="dxa"/>
            <w:tcBorders>
              <w:top w:val="nil"/>
              <w:left w:val="nil"/>
              <w:bottom w:val="nil"/>
              <w:right w:val="nil"/>
            </w:tcBorders>
          </w:tcPr>
          <w:p w14:paraId="28A468C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(0.00155)</w:t>
            </w:r>
          </w:p>
        </w:tc>
        <w:tc>
          <w:tcPr>
            <w:tcW w:w="1285" w:type="dxa"/>
            <w:tcBorders>
              <w:top w:val="nil"/>
              <w:left w:val="nil"/>
              <w:bottom w:val="nil"/>
              <w:right w:val="single" w:sz="4" w:space="0" w:color="auto"/>
            </w:tcBorders>
          </w:tcPr>
          <w:p w14:paraId="4654E87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(0.00155)</w:t>
            </w:r>
          </w:p>
        </w:tc>
      </w:tr>
      <w:tr w:rsidR="00A4777B" w14:paraId="6B3593B3" w14:textId="77777777" w:rsidTr="00BE2BA3">
        <w:trPr>
          <w:trHeight w:val="292"/>
        </w:trPr>
        <w:tc>
          <w:tcPr>
            <w:tcW w:w="1555" w:type="dxa"/>
            <w:tcBorders>
              <w:top w:val="nil"/>
              <w:left w:val="single" w:sz="4" w:space="0" w:color="auto"/>
              <w:bottom w:val="nil"/>
              <w:right w:val="nil"/>
            </w:tcBorders>
          </w:tcPr>
          <w:p w14:paraId="306735C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284" w:type="dxa"/>
            <w:tcBorders>
              <w:top w:val="nil"/>
              <w:left w:val="nil"/>
              <w:bottom w:val="nil"/>
              <w:right w:val="nil"/>
            </w:tcBorders>
          </w:tcPr>
          <w:p w14:paraId="02869B2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00FB508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444C523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4" w:type="dxa"/>
            <w:tcBorders>
              <w:top w:val="nil"/>
              <w:left w:val="nil"/>
              <w:bottom w:val="nil"/>
              <w:right w:val="nil"/>
            </w:tcBorders>
          </w:tcPr>
          <w:p w14:paraId="3EF9C66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nil"/>
            </w:tcBorders>
          </w:tcPr>
          <w:p w14:paraId="0F3E769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285" w:type="dxa"/>
            <w:tcBorders>
              <w:top w:val="nil"/>
              <w:left w:val="nil"/>
              <w:bottom w:val="nil"/>
              <w:right w:val="single" w:sz="4" w:space="0" w:color="auto"/>
            </w:tcBorders>
          </w:tcPr>
          <w:p w14:paraId="6A58C97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4C5F228A" w14:textId="77777777" w:rsidTr="00BE2BA3">
        <w:trPr>
          <w:trHeight w:val="292"/>
        </w:trPr>
        <w:tc>
          <w:tcPr>
            <w:tcW w:w="1555" w:type="dxa"/>
            <w:tcBorders>
              <w:top w:val="nil"/>
              <w:left w:val="single" w:sz="4" w:space="0" w:color="auto"/>
              <w:bottom w:val="nil"/>
              <w:right w:val="nil"/>
            </w:tcBorders>
          </w:tcPr>
          <w:p w14:paraId="0170201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Observations</w:t>
            </w:r>
          </w:p>
        </w:tc>
        <w:tc>
          <w:tcPr>
            <w:tcW w:w="1284" w:type="dxa"/>
            <w:tcBorders>
              <w:top w:val="nil"/>
              <w:left w:val="nil"/>
              <w:bottom w:val="nil"/>
              <w:right w:val="nil"/>
            </w:tcBorders>
          </w:tcPr>
          <w:p w14:paraId="458B883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285" w:type="dxa"/>
            <w:tcBorders>
              <w:top w:val="nil"/>
              <w:left w:val="nil"/>
              <w:bottom w:val="nil"/>
              <w:right w:val="nil"/>
            </w:tcBorders>
          </w:tcPr>
          <w:p w14:paraId="14F678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85" w:type="dxa"/>
            <w:tcBorders>
              <w:top w:val="nil"/>
              <w:left w:val="nil"/>
              <w:bottom w:val="nil"/>
              <w:right w:val="nil"/>
            </w:tcBorders>
          </w:tcPr>
          <w:p w14:paraId="4E742B7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84" w:type="dxa"/>
            <w:tcBorders>
              <w:top w:val="nil"/>
              <w:left w:val="nil"/>
              <w:bottom w:val="nil"/>
              <w:right w:val="nil"/>
            </w:tcBorders>
          </w:tcPr>
          <w:p w14:paraId="59B3C64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85" w:type="dxa"/>
            <w:tcBorders>
              <w:top w:val="nil"/>
              <w:left w:val="nil"/>
              <w:bottom w:val="nil"/>
              <w:right w:val="nil"/>
            </w:tcBorders>
          </w:tcPr>
          <w:p w14:paraId="60CB448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285" w:type="dxa"/>
            <w:tcBorders>
              <w:top w:val="nil"/>
              <w:left w:val="nil"/>
              <w:bottom w:val="nil"/>
              <w:right w:val="single" w:sz="4" w:space="0" w:color="auto"/>
            </w:tcBorders>
          </w:tcPr>
          <w:p w14:paraId="7111A11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71</w:t>
            </w:r>
          </w:p>
        </w:tc>
      </w:tr>
      <w:tr w:rsidR="00A4777B" w14:paraId="3ACEA13E" w14:textId="77777777" w:rsidTr="00BE2BA3">
        <w:tblPrEx>
          <w:tblBorders>
            <w:bottom w:val="single" w:sz="6" w:space="0" w:color="auto"/>
          </w:tblBorders>
        </w:tblPrEx>
        <w:trPr>
          <w:trHeight w:val="308"/>
        </w:trPr>
        <w:tc>
          <w:tcPr>
            <w:tcW w:w="1555" w:type="dxa"/>
            <w:tcBorders>
              <w:top w:val="nil"/>
              <w:left w:val="single" w:sz="4" w:space="0" w:color="auto"/>
              <w:bottom w:val="double" w:sz="4" w:space="0" w:color="auto"/>
              <w:right w:val="nil"/>
            </w:tcBorders>
          </w:tcPr>
          <w:p w14:paraId="78BCE0C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Number of FIRM</w:t>
            </w:r>
          </w:p>
        </w:tc>
        <w:tc>
          <w:tcPr>
            <w:tcW w:w="1284" w:type="dxa"/>
            <w:tcBorders>
              <w:top w:val="nil"/>
              <w:left w:val="nil"/>
              <w:bottom w:val="double" w:sz="4" w:space="0" w:color="auto"/>
              <w:right w:val="nil"/>
            </w:tcBorders>
          </w:tcPr>
          <w:p w14:paraId="0107E13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85" w:type="dxa"/>
            <w:tcBorders>
              <w:top w:val="nil"/>
              <w:left w:val="nil"/>
              <w:bottom w:val="double" w:sz="4" w:space="0" w:color="auto"/>
              <w:right w:val="nil"/>
            </w:tcBorders>
          </w:tcPr>
          <w:p w14:paraId="2657302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85" w:type="dxa"/>
            <w:tcBorders>
              <w:top w:val="nil"/>
              <w:left w:val="nil"/>
              <w:bottom w:val="double" w:sz="4" w:space="0" w:color="auto"/>
              <w:right w:val="nil"/>
            </w:tcBorders>
          </w:tcPr>
          <w:p w14:paraId="79DE2A3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84" w:type="dxa"/>
            <w:tcBorders>
              <w:top w:val="nil"/>
              <w:left w:val="nil"/>
              <w:bottom w:val="double" w:sz="4" w:space="0" w:color="auto"/>
              <w:right w:val="nil"/>
            </w:tcBorders>
          </w:tcPr>
          <w:p w14:paraId="5B068F9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85" w:type="dxa"/>
            <w:tcBorders>
              <w:top w:val="nil"/>
              <w:left w:val="nil"/>
              <w:bottom w:val="double" w:sz="4" w:space="0" w:color="auto"/>
              <w:right w:val="nil"/>
            </w:tcBorders>
          </w:tcPr>
          <w:p w14:paraId="25BF122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285" w:type="dxa"/>
            <w:tcBorders>
              <w:top w:val="nil"/>
              <w:left w:val="nil"/>
              <w:bottom w:val="double" w:sz="4" w:space="0" w:color="auto"/>
              <w:right w:val="single" w:sz="4" w:space="0" w:color="auto"/>
            </w:tcBorders>
          </w:tcPr>
          <w:p w14:paraId="2E27756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r>
    </w:tbl>
    <w:p w14:paraId="240C984C" w14:textId="77777777" w:rsidR="00A4777B" w:rsidRPr="00AB4CE3" w:rsidRDefault="00A4777B" w:rsidP="00A4777B">
      <w:pPr>
        <w:widowControl w:val="0"/>
        <w:autoSpaceDE w:val="0"/>
        <w:autoSpaceDN w:val="0"/>
        <w:adjustRightInd w:val="0"/>
        <w:spacing w:line="276" w:lineRule="auto"/>
        <w:rPr>
          <w:rFonts w:ascii="Times New Roman" w:hAnsi="Times New Roman" w:cs="Times New Roman"/>
          <w:sz w:val="20"/>
          <w:szCs w:val="20"/>
        </w:rPr>
      </w:pPr>
      <w:r w:rsidRPr="00AB4CE3">
        <w:rPr>
          <w:rFonts w:ascii="Times New Roman" w:hAnsi="Times New Roman" w:cs="Times New Roman"/>
          <w:sz w:val="20"/>
          <w:szCs w:val="20"/>
        </w:rPr>
        <w:t>Robust standard errors in parentheses, *** p&lt;0.01, ** p&lt;0.05, * p&lt;0.1, Year dummies included but not shown</w:t>
      </w:r>
    </w:p>
    <w:p w14:paraId="1A8F1A61" w14:textId="77777777" w:rsidR="00A4777B" w:rsidRDefault="00A4777B" w:rsidP="0031156A">
      <w:pPr>
        <w:spacing w:line="276" w:lineRule="auto"/>
        <w:rPr>
          <w:rFonts w:ascii="Times New Roman" w:hAnsi="Times New Roman" w:cs="Times New Roman"/>
        </w:rPr>
      </w:pPr>
    </w:p>
    <w:p w14:paraId="40ED9E58" w14:textId="77777777" w:rsidR="00A4777B" w:rsidRPr="00A4777B" w:rsidRDefault="00A4777B" w:rsidP="00A4777B">
      <w:pPr>
        <w:spacing w:after="0" w:line="276" w:lineRule="auto"/>
        <w:rPr>
          <w:rFonts w:ascii="Times New Roman" w:hAnsi="Times New Roman" w:cs="Times New Roman"/>
          <w:b/>
          <w:bCs/>
          <w:sz w:val="24"/>
          <w:szCs w:val="24"/>
        </w:rPr>
      </w:pPr>
      <w:r w:rsidRPr="00A4777B">
        <w:rPr>
          <w:rFonts w:ascii="Times New Roman" w:hAnsi="Times New Roman" w:cs="Times New Roman"/>
          <w:b/>
          <w:bCs/>
          <w:sz w:val="24"/>
          <w:szCs w:val="24"/>
        </w:rPr>
        <w:t>Table 7: Robustness Test using GEE estimates for ROA</w:t>
      </w:r>
    </w:p>
    <w:tbl>
      <w:tblPr>
        <w:tblW w:w="9161" w:type="dxa"/>
        <w:tblLayout w:type="fixed"/>
        <w:tblCellMar>
          <w:left w:w="75" w:type="dxa"/>
          <w:right w:w="75" w:type="dxa"/>
        </w:tblCellMar>
        <w:tblLook w:val="0000" w:firstRow="0" w:lastRow="0" w:firstColumn="0" w:lastColumn="0" w:noHBand="0" w:noVBand="0"/>
      </w:tblPr>
      <w:tblGrid>
        <w:gridCol w:w="1555"/>
        <w:gridCol w:w="1521"/>
        <w:gridCol w:w="1521"/>
        <w:gridCol w:w="1521"/>
        <w:gridCol w:w="1521"/>
        <w:gridCol w:w="1522"/>
      </w:tblGrid>
      <w:tr w:rsidR="00A4777B" w14:paraId="0FF31062" w14:textId="77777777" w:rsidTr="00BE2BA3">
        <w:trPr>
          <w:trHeight w:val="271"/>
        </w:trPr>
        <w:tc>
          <w:tcPr>
            <w:tcW w:w="1555" w:type="dxa"/>
            <w:tcBorders>
              <w:top w:val="double" w:sz="4" w:space="0" w:color="auto"/>
              <w:left w:val="single" w:sz="4" w:space="0" w:color="auto"/>
              <w:bottom w:val="nil"/>
              <w:right w:val="nil"/>
            </w:tcBorders>
          </w:tcPr>
          <w:p w14:paraId="76E0761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double" w:sz="4" w:space="0" w:color="auto"/>
              <w:left w:val="nil"/>
              <w:bottom w:val="nil"/>
              <w:right w:val="nil"/>
            </w:tcBorders>
          </w:tcPr>
          <w:p w14:paraId="1C1F9F0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21" w:type="dxa"/>
            <w:tcBorders>
              <w:top w:val="double" w:sz="4" w:space="0" w:color="auto"/>
              <w:left w:val="nil"/>
              <w:bottom w:val="nil"/>
              <w:right w:val="nil"/>
            </w:tcBorders>
          </w:tcPr>
          <w:p w14:paraId="0423E83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21" w:type="dxa"/>
            <w:tcBorders>
              <w:top w:val="double" w:sz="4" w:space="0" w:color="auto"/>
              <w:left w:val="nil"/>
              <w:bottom w:val="nil"/>
              <w:right w:val="nil"/>
            </w:tcBorders>
          </w:tcPr>
          <w:p w14:paraId="709073A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21" w:type="dxa"/>
            <w:tcBorders>
              <w:top w:val="double" w:sz="4" w:space="0" w:color="auto"/>
              <w:left w:val="nil"/>
              <w:bottom w:val="nil"/>
              <w:right w:val="nil"/>
            </w:tcBorders>
          </w:tcPr>
          <w:p w14:paraId="70B28AB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22" w:type="dxa"/>
            <w:tcBorders>
              <w:top w:val="double" w:sz="4" w:space="0" w:color="auto"/>
              <w:left w:val="nil"/>
              <w:bottom w:val="nil"/>
              <w:right w:val="single" w:sz="4" w:space="0" w:color="auto"/>
            </w:tcBorders>
          </w:tcPr>
          <w:p w14:paraId="0C7F6FD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A4777B" w14:paraId="16FFCAE4" w14:textId="77777777" w:rsidTr="00BE2BA3">
        <w:trPr>
          <w:trHeight w:val="271"/>
        </w:trPr>
        <w:tc>
          <w:tcPr>
            <w:tcW w:w="1555" w:type="dxa"/>
            <w:tcBorders>
              <w:top w:val="nil"/>
              <w:left w:val="single" w:sz="4" w:space="0" w:color="auto"/>
              <w:bottom w:val="single" w:sz="6" w:space="0" w:color="auto"/>
              <w:right w:val="nil"/>
            </w:tcBorders>
          </w:tcPr>
          <w:p w14:paraId="7AC841AF"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VARIABLES</w:t>
            </w:r>
          </w:p>
        </w:tc>
        <w:tc>
          <w:tcPr>
            <w:tcW w:w="1521" w:type="dxa"/>
            <w:tcBorders>
              <w:top w:val="nil"/>
              <w:left w:val="nil"/>
              <w:bottom w:val="single" w:sz="6" w:space="0" w:color="auto"/>
              <w:right w:val="nil"/>
            </w:tcBorders>
          </w:tcPr>
          <w:p w14:paraId="6F8CDEB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1-GEE (ROA)</w:t>
            </w:r>
          </w:p>
        </w:tc>
        <w:tc>
          <w:tcPr>
            <w:tcW w:w="1521" w:type="dxa"/>
            <w:tcBorders>
              <w:top w:val="nil"/>
              <w:left w:val="nil"/>
              <w:bottom w:val="single" w:sz="6" w:space="0" w:color="auto"/>
              <w:right w:val="nil"/>
            </w:tcBorders>
          </w:tcPr>
          <w:p w14:paraId="0A49145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2-GEE (ROA)</w:t>
            </w:r>
          </w:p>
        </w:tc>
        <w:tc>
          <w:tcPr>
            <w:tcW w:w="1521" w:type="dxa"/>
            <w:tcBorders>
              <w:top w:val="nil"/>
              <w:left w:val="nil"/>
              <w:bottom w:val="single" w:sz="6" w:space="0" w:color="auto"/>
              <w:right w:val="nil"/>
            </w:tcBorders>
          </w:tcPr>
          <w:p w14:paraId="309DD27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3-GEE (ROA)</w:t>
            </w:r>
          </w:p>
        </w:tc>
        <w:tc>
          <w:tcPr>
            <w:tcW w:w="1521" w:type="dxa"/>
            <w:tcBorders>
              <w:top w:val="nil"/>
              <w:left w:val="nil"/>
              <w:bottom w:val="single" w:sz="6" w:space="0" w:color="auto"/>
              <w:right w:val="nil"/>
            </w:tcBorders>
          </w:tcPr>
          <w:p w14:paraId="31A064B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4-GEE (ROA)</w:t>
            </w:r>
          </w:p>
        </w:tc>
        <w:tc>
          <w:tcPr>
            <w:tcW w:w="1522" w:type="dxa"/>
            <w:tcBorders>
              <w:top w:val="nil"/>
              <w:left w:val="nil"/>
              <w:bottom w:val="single" w:sz="6" w:space="0" w:color="auto"/>
              <w:right w:val="single" w:sz="4" w:space="0" w:color="auto"/>
            </w:tcBorders>
          </w:tcPr>
          <w:p w14:paraId="71459F5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5-GEE (ROA)</w:t>
            </w:r>
          </w:p>
        </w:tc>
      </w:tr>
      <w:tr w:rsidR="00A4777B" w14:paraId="312E69A2" w14:textId="77777777" w:rsidTr="00BE2BA3">
        <w:trPr>
          <w:trHeight w:val="284"/>
        </w:trPr>
        <w:tc>
          <w:tcPr>
            <w:tcW w:w="1555" w:type="dxa"/>
            <w:tcBorders>
              <w:top w:val="nil"/>
              <w:left w:val="single" w:sz="4" w:space="0" w:color="auto"/>
              <w:bottom w:val="nil"/>
              <w:right w:val="nil"/>
            </w:tcBorders>
          </w:tcPr>
          <w:p w14:paraId="6E175C5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113DD1A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0BA0533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20A598F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0BE9D46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2" w:type="dxa"/>
            <w:tcBorders>
              <w:top w:val="nil"/>
              <w:left w:val="nil"/>
              <w:bottom w:val="nil"/>
              <w:right w:val="single" w:sz="4" w:space="0" w:color="auto"/>
            </w:tcBorders>
          </w:tcPr>
          <w:p w14:paraId="2485843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2A4D1140" w14:textId="77777777" w:rsidTr="00BE2BA3">
        <w:trPr>
          <w:trHeight w:val="271"/>
        </w:trPr>
        <w:tc>
          <w:tcPr>
            <w:tcW w:w="1555" w:type="dxa"/>
            <w:tcBorders>
              <w:top w:val="nil"/>
              <w:left w:val="single" w:sz="4" w:space="0" w:color="auto"/>
              <w:bottom w:val="nil"/>
              <w:right w:val="nil"/>
            </w:tcBorders>
          </w:tcPr>
          <w:p w14:paraId="5C97270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1521" w:type="dxa"/>
            <w:tcBorders>
              <w:top w:val="nil"/>
              <w:left w:val="nil"/>
              <w:bottom w:val="nil"/>
              <w:right w:val="nil"/>
            </w:tcBorders>
          </w:tcPr>
          <w:p w14:paraId="2DC1BDD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0.00814</w:t>
            </w:r>
          </w:p>
        </w:tc>
        <w:tc>
          <w:tcPr>
            <w:tcW w:w="1521" w:type="dxa"/>
            <w:tcBorders>
              <w:top w:val="nil"/>
              <w:left w:val="nil"/>
              <w:bottom w:val="nil"/>
              <w:right w:val="nil"/>
            </w:tcBorders>
          </w:tcPr>
          <w:p w14:paraId="7C9DC49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0.00818</w:t>
            </w:r>
          </w:p>
        </w:tc>
        <w:tc>
          <w:tcPr>
            <w:tcW w:w="1521" w:type="dxa"/>
            <w:tcBorders>
              <w:top w:val="nil"/>
              <w:left w:val="nil"/>
              <w:bottom w:val="nil"/>
              <w:right w:val="nil"/>
            </w:tcBorders>
          </w:tcPr>
          <w:p w14:paraId="4B8ABD2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0.00777</w:t>
            </w:r>
          </w:p>
        </w:tc>
        <w:tc>
          <w:tcPr>
            <w:tcW w:w="1521" w:type="dxa"/>
            <w:tcBorders>
              <w:top w:val="nil"/>
              <w:left w:val="nil"/>
              <w:bottom w:val="nil"/>
              <w:right w:val="nil"/>
            </w:tcBorders>
          </w:tcPr>
          <w:p w14:paraId="248655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0.00805</w:t>
            </w:r>
          </w:p>
        </w:tc>
        <w:tc>
          <w:tcPr>
            <w:tcW w:w="1522" w:type="dxa"/>
            <w:tcBorders>
              <w:top w:val="nil"/>
              <w:left w:val="nil"/>
              <w:bottom w:val="nil"/>
              <w:right w:val="single" w:sz="4" w:space="0" w:color="auto"/>
            </w:tcBorders>
          </w:tcPr>
          <w:p w14:paraId="5085710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0.00843*</w:t>
            </w:r>
          </w:p>
        </w:tc>
      </w:tr>
      <w:tr w:rsidR="00A4777B" w14:paraId="5CA3C885" w14:textId="77777777" w:rsidTr="00BE2BA3">
        <w:trPr>
          <w:trHeight w:val="271"/>
        </w:trPr>
        <w:tc>
          <w:tcPr>
            <w:tcW w:w="1555" w:type="dxa"/>
            <w:tcBorders>
              <w:top w:val="nil"/>
              <w:left w:val="single" w:sz="4" w:space="0" w:color="auto"/>
              <w:bottom w:val="nil"/>
              <w:right w:val="nil"/>
            </w:tcBorders>
          </w:tcPr>
          <w:p w14:paraId="699B8E94"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0FB9A4C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(0.00549)</w:t>
            </w:r>
          </w:p>
        </w:tc>
        <w:tc>
          <w:tcPr>
            <w:tcW w:w="1521" w:type="dxa"/>
            <w:tcBorders>
              <w:top w:val="nil"/>
              <w:left w:val="nil"/>
              <w:bottom w:val="nil"/>
              <w:right w:val="nil"/>
            </w:tcBorders>
          </w:tcPr>
          <w:p w14:paraId="5FF4089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(0.00548)</w:t>
            </w:r>
          </w:p>
        </w:tc>
        <w:tc>
          <w:tcPr>
            <w:tcW w:w="1521" w:type="dxa"/>
            <w:tcBorders>
              <w:top w:val="nil"/>
              <w:left w:val="nil"/>
              <w:bottom w:val="nil"/>
              <w:right w:val="nil"/>
            </w:tcBorders>
          </w:tcPr>
          <w:p w14:paraId="2FF9701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(0.00603)</w:t>
            </w:r>
          </w:p>
        </w:tc>
        <w:tc>
          <w:tcPr>
            <w:tcW w:w="1521" w:type="dxa"/>
            <w:tcBorders>
              <w:top w:val="nil"/>
              <w:left w:val="nil"/>
              <w:bottom w:val="nil"/>
              <w:right w:val="nil"/>
            </w:tcBorders>
          </w:tcPr>
          <w:p w14:paraId="0F4D7B1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(0.00605)</w:t>
            </w:r>
          </w:p>
        </w:tc>
        <w:tc>
          <w:tcPr>
            <w:tcW w:w="1522" w:type="dxa"/>
            <w:tcBorders>
              <w:top w:val="nil"/>
              <w:left w:val="nil"/>
              <w:bottom w:val="nil"/>
              <w:right w:val="single" w:sz="4" w:space="0" w:color="auto"/>
            </w:tcBorders>
          </w:tcPr>
          <w:p w14:paraId="2A781AA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(0.00511)</w:t>
            </w:r>
          </w:p>
        </w:tc>
      </w:tr>
      <w:tr w:rsidR="00A4777B" w14:paraId="3A3CFD76" w14:textId="77777777" w:rsidTr="00BE2BA3">
        <w:trPr>
          <w:trHeight w:val="271"/>
        </w:trPr>
        <w:tc>
          <w:tcPr>
            <w:tcW w:w="1555" w:type="dxa"/>
            <w:tcBorders>
              <w:top w:val="nil"/>
              <w:left w:val="single" w:sz="4" w:space="0" w:color="auto"/>
              <w:bottom w:val="nil"/>
              <w:right w:val="nil"/>
            </w:tcBorders>
          </w:tcPr>
          <w:p w14:paraId="12506B3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1521" w:type="dxa"/>
            <w:tcBorders>
              <w:top w:val="nil"/>
              <w:left w:val="nil"/>
              <w:bottom w:val="nil"/>
              <w:right w:val="nil"/>
            </w:tcBorders>
          </w:tcPr>
          <w:p w14:paraId="322DC8B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-0.0155</w:t>
            </w:r>
          </w:p>
        </w:tc>
        <w:tc>
          <w:tcPr>
            <w:tcW w:w="1521" w:type="dxa"/>
            <w:tcBorders>
              <w:top w:val="nil"/>
              <w:left w:val="nil"/>
              <w:bottom w:val="nil"/>
              <w:right w:val="nil"/>
            </w:tcBorders>
          </w:tcPr>
          <w:p w14:paraId="217AD78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-0.0158</w:t>
            </w:r>
          </w:p>
        </w:tc>
        <w:tc>
          <w:tcPr>
            <w:tcW w:w="1521" w:type="dxa"/>
            <w:tcBorders>
              <w:top w:val="nil"/>
              <w:left w:val="nil"/>
              <w:bottom w:val="nil"/>
              <w:right w:val="nil"/>
            </w:tcBorders>
          </w:tcPr>
          <w:p w14:paraId="00A9FF0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-0.0154</w:t>
            </w:r>
          </w:p>
        </w:tc>
        <w:tc>
          <w:tcPr>
            <w:tcW w:w="1521" w:type="dxa"/>
            <w:tcBorders>
              <w:top w:val="nil"/>
              <w:left w:val="nil"/>
              <w:bottom w:val="nil"/>
              <w:right w:val="nil"/>
            </w:tcBorders>
          </w:tcPr>
          <w:p w14:paraId="14A8710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-0.0167</w:t>
            </w:r>
          </w:p>
        </w:tc>
        <w:tc>
          <w:tcPr>
            <w:tcW w:w="1522" w:type="dxa"/>
            <w:tcBorders>
              <w:top w:val="nil"/>
              <w:left w:val="nil"/>
              <w:bottom w:val="nil"/>
              <w:right w:val="single" w:sz="4" w:space="0" w:color="auto"/>
            </w:tcBorders>
          </w:tcPr>
          <w:p w14:paraId="1D03EA3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-0.0181*</w:t>
            </w:r>
          </w:p>
        </w:tc>
      </w:tr>
      <w:tr w:rsidR="00A4777B" w14:paraId="70710FB0" w14:textId="77777777" w:rsidTr="00BE2BA3">
        <w:trPr>
          <w:trHeight w:val="271"/>
        </w:trPr>
        <w:tc>
          <w:tcPr>
            <w:tcW w:w="1555" w:type="dxa"/>
            <w:tcBorders>
              <w:top w:val="nil"/>
              <w:left w:val="single" w:sz="4" w:space="0" w:color="auto"/>
              <w:bottom w:val="nil"/>
              <w:right w:val="nil"/>
            </w:tcBorders>
          </w:tcPr>
          <w:p w14:paraId="50D45FE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7E704D2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(0.0113)</w:t>
            </w:r>
          </w:p>
        </w:tc>
        <w:tc>
          <w:tcPr>
            <w:tcW w:w="1521" w:type="dxa"/>
            <w:tcBorders>
              <w:top w:val="nil"/>
              <w:left w:val="nil"/>
              <w:bottom w:val="nil"/>
              <w:right w:val="nil"/>
            </w:tcBorders>
          </w:tcPr>
          <w:p w14:paraId="354DA7E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(0.0117)</w:t>
            </w:r>
          </w:p>
        </w:tc>
        <w:tc>
          <w:tcPr>
            <w:tcW w:w="1521" w:type="dxa"/>
            <w:tcBorders>
              <w:top w:val="nil"/>
              <w:left w:val="nil"/>
              <w:bottom w:val="nil"/>
              <w:right w:val="nil"/>
            </w:tcBorders>
          </w:tcPr>
          <w:p w14:paraId="7F2EA8E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(0.0117)</w:t>
            </w:r>
          </w:p>
        </w:tc>
        <w:tc>
          <w:tcPr>
            <w:tcW w:w="1521" w:type="dxa"/>
            <w:tcBorders>
              <w:top w:val="nil"/>
              <w:left w:val="nil"/>
              <w:bottom w:val="nil"/>
              <w:right w:val="nil"/>
            </w:tcBorders>
          </w:tcPr>
          <w:p w14:paraId="3C13506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(0.0103)</w:t>
            </w:r>
          </w:p>
        </w:tc>
        <w:tc>
          <w:tcPr>
            <w:tcW w:w="1522" w:type="dxa"/>
            <w:tcBorders>
              <w:top w:val="nil"/>
              <w:left w:val="nil"/>
              <w:bottom w:val="nil"/>
              <w:right w:val="single" w:sz="4" w:space="0" w:color="auto"/>
            </w:tcBorders>
          </w:tcPr>
          <w:p w14:paraId="4C017EF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(0.0101)</w:t>
            </w:r>
          </w:p>
        </w:tc>
      </w:tr>
      <w:tr w:rsidR="00A4777B" w14:paraId="6269A153" w14:textId="77777777" w:rsidTr="00BE2BA3">
        <w:trPr>
          <w:trHeight w:val="271"/>
        </w:trPr>
        <w:tc>
          <w:tcPr>
            <w:tcW w:w="1555" w:type="dxa"/>
            <w:tcBorders>
              <w:top w:val="nil"/>
              <w:left w:val="single" w:sz="4" w:space="0" w:color="auto"/>
              <w:bottom w:val="nil"/>
              <w:right w:val="nil"/>
            </w:tcBorders>
          </w:tcPr>
          <w:p w14:paraId="3C73CF1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Age</w:t>
            </w:r>
          </w:p>
        </w:tc>
        <w:tc>
          <w:tcPr>
            <w:tcW w:w="1521" w:type="dxa"/>
            <w:tcBorders>
              <w:top w:val="nil"/>
              <w:left w:val="nil"/>
              <w:bottom w:val="nil"/>
              <w:right w:val="nil"/>
            </w:tcBorders>
          </w:tcPr>
          <w:p w14:paraId="41DCA4C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48AB71E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-4.45e-05</w:t>
            </w:r>
          </w:p>
        </w:tc>
        <w:tc>
          <w:tcPr>
            <w:tcW w:w="1521" w:type="dxa"/>
            <w:tcBorders>
              <w:top w:val="nil"/>
              <w:left w:val="nil"/>
              <w:bottom w:val="nil"/>
              <w:right w:val="nil"/>
            </w:tcBorders>
          </w:tcPr>
          <w:p w14:paraId="743DFA3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-0.000119</w:t>
            </w:r>
          </w:p>
        </w:tc>
        <w:tc>
          <w:tcPr>
            <w:tcW w:w="1521" w:type="dxa"/>
            <w:tcBorders>
              <w:top w:val="nil"/>
              <w:left w:val="nil"/>
              <w:bottom w:val="nil"/>
              <w:right w:val="nil"/>
            </w:tcBorders>
          </w:tcPr>
          <w:p w14:paraId="08B60D5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-5.66e-05</w:t>
            </w:r>
          </w:p>
        </w:tc>
        <w:tc>
          <w:tcPr>
            <w:tcW w:w="1522" w:type="dxa"/>
            <w:tcBorders>
              <w:top w:val="nil"/>
              <w:left w:val="nil"/>
              <w:bottom w:val="nil"/>
              <w:right w:val="single" w:sz="4" w:space="0" w:color="auto"/>
            </w:tcBorders>
          </w:tcPr>
          <w:p w14:paraId="4B2B97C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-0.000322</w:t>
            </w:r>
          </w:p>
        </w:tc>
      </w:tr>
      <w:tr w:rsidR="00A4777B" w14:paraId="0A940E0A" w14:textId="77777777" w:rsidTr="00BE2BA3">
        <w:trPr>
          <w:trHeight w:val="271"/>
        </w:trPr>
        <w:tc>
          <w:tcPr>
            <w:tcW w:w="1555" w:type="dxa"/>
            <w:tcBorders>
              <w:top w:val="nil"/>
              <w:left w:val="single" w:sz="4" w:space="0" w:color="auto"/>
              <w:bottom w:val="nil"/>
              <w:right w:val="nil"/>
            </w:tcBorders>
          </w:tcPr>
          <w:p w14:paraId="095EE1A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180421E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7195916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(0.000278)</w:t>
            </w:r>
          </w:p>
        </w:tc>
        <w:tc>
          <w:tcPr>
            <w:tcW w:w="1521" w:type="dxa"/>
            <w:tcBorders>
              <w:top w:val="nil"/>
              <w:left w:val="nil"/>
              <w:bottom w:val="nil"/>
              <w:right w:val="nil"/>
            </w:tcBorders>
          </w:tcPr>
          <w:p w14:paraId="11F716C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(0.000233)</w:t>
            </w:r>
          </w:p>
        </w:tc>
        <w:tc>
          <w:tcPr>
            <w:tcW w:w="1521" w:type="dxa"/>
            <w:tcBorders>
              <w:top w:val="nil"/>
              <w:left w:val="nil"/>
              <w:bottom w:val="nil"/>
              <w:right w:val="nil"/>
            </w:tcBorders>
          </w:tcPr>
          <w:p w14:paraId="4F30756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(0.000309)</w:t>
            </w:r>
          </w:p>
        </w:tc>
        <w:tc>
          <w:tcPr>
            <w:tcW w:w="1522" w:type="dxa"/>
            <w:tcBorders>
              <w:top w:val="nil"/>
              <w:left w:val="nil"/>
              <w:bottom w:val="nil"/>
              <w:right w:val="single" w:sz="4" w:space="0" w:color="auto"/>
            </w:tcBorders>
          </w:tcPr>
          <w:p w14:paraId="1115C0D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(0.000300)</w:t>
            </w:r>
          </w:p>
        </w:tc>
      </w:tr>
      <w:tr w:rsidR="00A4777B" w14:paraId="3E96A7F5" w14:textId="77777777" w:rsidTr="00BE2BA3">
        <w:trPr>
          <w:trHeight w:val="271"/>
        </w:trPr>
        <w:tc>
          <w:tcPr>
            <w:tcW w:w="1555" w:type="dxa"/>
            <w:tcBorders>
              <w:top w:val="nil"/>
              <w:left w:val="single" w:sz="4" w:space="0" w:color="auto"/>
              <w:bottom w:val="nil"/>
              <w:right w:val="nil"/>
            </w:tcBorders>
          </w:tcPr>
          <w:p w14:paraId="6CEB5AD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ASSETS</w:t>
            </w:r>
          </w:p>
        </w:tc>
        <w:tc>
          <w:tcPr>
            <w:tcW w:w="1521" w:type="dxa"/>
            <w:tcBorders>
              <w:top w:val="nil"/>
              <w:left w:val="nil"/>
              <w:bottom w:val="nil"/>
              <w:right w:val="nil"/>
            </w:tcBorders>
          </w:tcPr>
          <w:p w14:paraId="1C09CA3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3E9EA80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67A0A91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0.00289</w:t>
            </w:r>
          </w:p>
        </w:tc>
        <w:tc>
          <w:tcPr>
            <w:tcW w:w="1521" w:type="dxa"/>
            <w:tcBorders>
              <w:top w:val="nil"/>
              <w:left w:val="nil"/>
              <w:bottom w:val="nil"/>
              <w:right w:val="nil"/>
            </w:tcBorders>
          </w:tcPr>
          <w:p w14:paraId="19830EE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0.00241</w:t>
            </w:r>
          </w:p>
        </w:tc>
        <w:tc>
          <w:tcPr>
            <w:tcW w:w="1522" w:type="dxa"/>
            <w:tcBorders>
              <w:top w:val="nil"/>
              <w:left w:val="nil"/>
              <w:bottom w:val="nil"/>
              <w:right w:val="single" w:sz="4" w:space="0" w:color="auto"/>
            </w:tcBorders>
          </w:tcPr>
          <w:p w14:paraId="53DF74F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0.00915</w:t>
            </w:r>
          </w:p>
        </w:tc>
      </w:tr>
      <w:tr w:rsidR="00A4777B" w14:paraId="13937C5B" w14:textId="77777777" w:rsidTr="00BE2BA3">
        <w:trPr>
          <w:trHeight w:val="271"/>
        </w:trPr>
        <w:tc>
          <w:tcPr>
            <w:tcW w:w="1555" w:type="dxa"/>
            <w:tcBorders>
              <w:top w:val="nil"/>
              <w:left w:val="single" w:sz="4" w:space="0" w:color="auto"/>
              <w:bottom w:val="nil"/>
              <w:right w:val="nil"/>
            </w:tcBorders>
          </w:tcPr>
          <w:p w14:paraId="34B62A6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4B84DD4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4329A0F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2F1027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(0.00713)</w:t>
            </w:r>
          </w:p>
        </w:tc>
        <w:tc>
          <w:tcPr>
            <w:tcW w:w="1521" w:type="dxa"/>
            <w:tcBorders>
              <w:top w:val="nil"/>
              <w:left w:val="nil"/>
              <w:bottom w:val="nil"/>
              <w:right w:val="nil"/>
            </w:tcBorders>
          </w:tcPr>
          <w:p w14:paraId="19CB0D1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(0.00697)</w:t>
            </w:r>
          </w:p>
        </w:tc>
        <w:tc>
          <w:tcPr>
            <w:tcW w:w="1522" w:type="dxa"/>
            <w:tcBorders>
              <w:top w:val="nil"/>
              <w:left w:val="nil"/>
              <w:bottom w:val="nil"/>
              <w:right w:val="single" w:sz="4" w:space="0" w:color="auto"/>
            </w:tcBorders>
          </w:tcPr>
          <w:p w14:paraId="1DC116C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(0.00751)</w:t>
            </w:r>
          </w:p>
        </w:tc>
      </w:tr>
      <w:tr w:rsidR="00A4777B" w14:paraId="6323E82D" w14:textId="77777777" w:rsidTr="00BE2BA3">
        <w:trPr>
          <w:trHeight w:val="271"/>
        </w:trPr>
        <w:tc>
          <w:tcPr>
            <w:tcW w:w="1555" w:type="dxa"/>
            <w:tcBorders>
              <w:top w:val="nil"/>
              <w:left w:val="single" w:sz="4" w:space="0" w:color="auto"/>
              <w:bottom w:val="nil"/>
              <w:right w:val="nil"/>
            </w:tcBorders>
          </w:tcPr>
          <w:p w14:paraId="1C165B0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1521" w:type="dxa"/>
            <w:tcBorders>
              <w:top w:val="nil"/>
              <w:left w:val="nil"/>
              <w:bottom w:val="nil"/>
              <w:right w:val="nil"/>
            </w:tcBorders>
          </w:tcPr>
          <w:p w14:paraId="20AF806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07DCB26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38B3DC0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670BBEA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0.00805</w:t>
            </w:r>
          </w:p>
        </w:tc>
        <w:tc>
          <w:tcPr>
            <w:tcW w:w="1522" w:type="dxa"/>
            <w:tcBorders>
              <w:top w:val="nil"/>
              <w:left w:val="nil"/>
              <w:bottom w:val="nil"/>
              <w:right w:val="single" w:sz="4" w:space="0" w:color="auto"/>
            </w:tcBorders>
          </w:tcPr>
          <w:p w14:paraId="489DA73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0.00600</w:t>
            </w:r>
          </w:p>
        </w:tc>
      </w:tr>
      <w:tr w:rsidR="00A4777B" w14:paraId="5106C063" w14:textId="77777777" w:rsidTr="00BE2BA3">
        <w:trPr>
          <w:trHeight w:val="271"/>
        </w:trPr>
        <w:tc>
          <w:tcPr>
            <w:tcW w:w="1555" w:type="dxa"/>
            <w:tcBorders>
              <w:top w:val="nil"/>
              <w:left w:val="single" w:sz="4" w:space="0" w:color="auto"/>
              <w:bottom w:val="nil"/>
              <w:right w:val="nil"/>
            </w:tcBorders>
          </w:tcPr>
          <w:p w14:paraId="738EFD5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4F9990C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5154EA1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41A5DB4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12DA525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(0.0184)</w:t>
            </w:r>
          </w:p>
        </w:tc>
        <w:tc>
          <w:tcPr>
            <w:tcW w:w="1522" w:type="dxa"/>
            <w:tcBorders>
              <w:top w:val="nil"/>
              <w:left w:val="nil"/>
              <w:bottom w:val="nil"/>
              <w:right w:val="single" w:sz="4" w:space="0" w:color="auto"/>
            </w:tcBorders>
          </w:tcPr>
          <w:p w14:paraId="5C94BC4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(0.0158)</w:t>
            </w:r>
          </w:p>
        </w:tc>
      </w:tr>
      <w:tr w:rsidR="00A4777B" w14:paraId="350981E9" w14:textId="77777777" w:rsidTr="00BE2BA3">
        <w:trPr>
          <w:trHeight w:val="271"/>
        </w:trPr>
        <w:tc>
          <w:tcPr>
            <w:tcW w:w="1555" w:type="dxa"/>
            <w:tcBorders>
              <w:top w:val="nil"/>
              <w:left w:val="single" w:sz="4" w:space="0" w:color="auto"/>
              <w:bottom w:val="nil"/>
              <w:right w:val="nil"/>
            </w:tcBorders>
          </w:tcPr>
          <w:p w14:paraId="0B0F675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Constant</w:t>
            </w:r>
          </w:p>
        </w:tc>
        <w:tc>
          <w:tcPr>
            <w:tcW w:w="1521" w:type="dxa"/>
            <w:tcBorders>
              <w:top w:val="nil"/>
              <w:left w:val="nil"/>
              <w:bottom w:val="nil"/>
              <w:right w:val="nil"/>
            </w:tcBorders>
          </w:tcPr>
          <w:p w14:paraId="68FC321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0.108***</w:t>
            </w:r>
          </w:p>
        </w:tc>
        <w:tc>
          <w:tcPr>
            <w:tcW w:w="1521" w:type="dxa"/>
            <w:tcBorders>
              <w:top w:val="nil"/>
              <w:left w:val="nil"/>
              <w:bottom w:val="nil"/>
              <w:right w:val="nil"/>
            </w:tcBorders>
          </w:tcPr>
          <w:p w14:paraId="2E1BADF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0.110***</w:t>
            </w:r>
          </w:p>
        </w:tc>
        <w:tc>
          <w:tcPr>
            <w:tcW w:w="1521" w:type="dxa"/>
            <w:tcBorders>
              <w:top w:val="nil"/>
              <w:left w:val="nil"/>
              <w:bottom w:val="nil"/>
              <w:right w:val="nil"/>
            </w:tcBorders>
          </w:tcPr>
          <w:p w14:paraId="76EDF3B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0.0651</w:t>
            </w:r>
          </w:p>
        </w:tc>
        <w:tc>
          <w:tcPr>
            <w:tcW w:w="1521" w:type="dxa"/>
            <w:tcBorders>
              <w:top w:val="nil"/>
              <w:left w:val="nil"/>
              <w:bottom w:val="nil"/>
              <w:right w:val="nil"/>
            </w:tcBorders>
          </w:tcPr>
          <w:p w14:paraId="21AB672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0.0278</w:t>
            </w:r>
          </w:p>
        </w:tc>
        <w:tc>
          <w:tcPr>
            <w:tcW w:w="1522" w:type="dxa"/>
            <w:tcBorders>
              <w:top w:val="nil"/>
              <w:left w:val="nil"/>
              <w:bottom w:val="nil"/>
              <w:right w:val="single" w:sz="4" w:space="0" w:color="auto"/>
            </w:tcBorders>
          </w:tcPr>
          <w:p w14:paraId="47A2364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-0.0490</w:t>
            </w:r>
          </w:p>
        </w:tc>
      </w:tr>
      <w:tr w:rsidR="00A4777B" w14:paraId="725E31D2" w14:textId="77777777" w:rsidTr="00BE2BA3">
        <w:trPr>
          <w:trHeight w:val="271"/>
        </w:trPr>
        <w:tc>
          <w:tcPr>
            <w:tcW w:w="1555" w:type="dxa"/>
            <w:tcBorders>
              <w:top w:val="nil"/>
              <w:left w:val="single" w:sz="4" w:space="0" w:color="auto"/>
              <w:bottom w:val="nil"/>
              <w:right w:val="nil"/>
            </w:tcBorders>
          </w:tcPr>
          <w:p w14:paraId="48C996F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78B275D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(0.0250)</w:t>
            </w:r>
          </w:p>
        </w:tc>
        <w:tc>
          <w:tcPr>
            <w:tcW w:w="1521" w:type="dxa"/>
            <w:tcBorders>
              <w:top w:val="nil"/>
              <w:left w:val="nil"/>
              <w:bottom w:val="nil"/>
              <w:right w:val="nil"/>
            </w:tcBorders>
          </w:tcPr>
          <w:p w14:paraId="715EFA8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(0.0358)</w:t>
            </w:r>
          </w:p>
        </w:tc>
        <w:tc>
          <w:tcPr>
            <w:tcW w:w="1521" w:type="dxa"/>
            <w:tcBorders>
              <w:top w:val="nil"/>
              <w:left w:val="nil"/>
              <w:bottom w:val="nil"/>
              <w:right w:val="nil"/>
            </w:tcBorders>
          </w:tcPr>
          <w:p w14:paraId="63BE66B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(0.129)</w:t>
            </w:r>
          </w:p>
        </w:tc>
        <w:tc>
          <w:tcPr>
            <w:tcW w:w="1521" w:type="dxa"/>
            <w:tcBorders>
              <w:top w:val="nil"/>
              <w:left w:val="nil"/>
              <w:bottom w:val="nil"/>
              <w:right w:val="nil"/>
            </w:tcBorders>
          </w:tcPr>
          <w:p w14:paraId="1A77213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(0.181)</w:t>
            </w:r>
          </w:p>
        </w:tc>
        <w:tc>
          <w:tcPr>
            <w:tcW w:w="1522" w:type="dxa"/>
            <w:tcBorders>
              <w:top w:val="nil"/>
              <w:left w:val="nil"/>
              <w:bottom w:val="nil"/>
              <w:right w:val="single" w:sz="4" w:space="0" w:color="auto"/>
            </w:tcBorders>
          </w:tcPr>
          <w:p w14:paraId="674237A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(0.166)</w:t>
            </w:r>
          </w:p>
        </w:tc>
      </w:tr>
      <w:tr w:rsidR="00A4777B" w14:paraId="0BEA747D" w14:textId="77777777" w:rsidTr="00BE2BA3">
        <w:trPr>
          <w:trHeight w:val="271"/>
        </w:trPr>
        <w:tc>
          <w:tcPr>
            <w:tcW w:w="1555" w:type="dxa"/>
            <w:tcBorders>
              <w:top w:val="nil"/>
              <w:left w:val="single" w:sz="4" w:space="0" w:color="auto"/>
              <w:bottom w:val="nil"/>
              <w:right w:val="nil"/>
            </w:tcBorders>
          </w:tcPr>
          <w:p w14:paraId="22AA46EB"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1" w:type="dxa"/>
            <w:tcBorders>
              <w:top w:val="nil"/>
              <w:left w:val="nil"/>
              <w:bottom w:val="nil"/>
              <w:right w:val="nil"/>
            </w:tcBorders>
          </w:tcPr>
          <w:p w14:paraId="796F61F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410EFEB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774EFAE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1" w:type="dxa"/>
            <w:tcBorders>
              <w:top w:val="nil"/>
              <w:left w:val="nil"/>
              <w:bottom w:val="nil"/>
              <w:right w:val="nil"/>
            </w:tcBorders>
          </w:tcPr>
          <w:p w14:paraId="2BFCB89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2" w:type="dxa"/>
            <w:tcBorders>
              <w:top w:val="nil"/>
              <w:left w:val="nil"/>
              <w:bottom w:val="nil"/>
              <w:right w:val="single" w:sz="4" w:space="0" w:color="auto"/>
            </w:tcBorders>
          </w:tcPr>
          <w:p w14:paraId="1941C9E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4DCCBB7B" w14:textId="77777777" w:rsidTr="00BE2BA3">
        <w:trPr>
          <w:trHeight w:val="271"/>
        </w:trPr>
        <w:tc>
          <w:tcPr>
            <w:tcW w:w="1555" w:type="dxa"/>
            <w:tcBorders>
              <w:top w:val="nil"/>
              <w:left w:val="single" w:sz="4" w:space="0" w:color="auto"/>
              <w:bottom w:val="nil"/>
              <w:right w:val="nil"/>
            </w:tcBorders>
          </w:tcPr>
          <w:p w14:paraId="3C83984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Observations</w:t>
            </w:r>
          </w:p>
        </w:tc>
        <w:tc>
          <w:tcPr>
            <w:tcW w:w="1521" w:type="dxa"/>
            <w:tcBorders>
              <w:top w:val="nil"/>
              <w:left w:val="nil"/>
              <w:bottom w:val="nil"/>
              <w:right w:val="nil"/>
            </w:tcBorders>
          </w:tcPr>
          <w:p w14:paraId="1F75D6D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1" w:type="dxa"/>
            <w:tcBorders>
              <w:top w:val="nil"/>
              <w:left w:val="nil"/>
              <w:bottom w:val="nil"/>
              <w:right w:val="nil"/>
            </w:tcBorders>
          </w:tcPr>
          <w:p w14:paraId="06BF403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1" w:type="dxa"/>
            <w:tcBorders>
              <w:top w:val="nil"/>
              <w:left w:val="nil"/>
              <w:bottom w:val="nil"/>
              <w:right w:val="nil"/>
            </w:tcBorders>
          </w:tcPr>
          <w:p w14:paraId="721000A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1" w:type="dxa"/>
            <w:tcBorders>
              <w:top w:val="nil"/>
              <w:left w:val="nil"/>
              <w:bottom w:val="nil"/>
              <w:right w:val="nil"/>
            </w:tcBorders>
          </w:tcPr>
          <w:p w14:paraId="6AF5219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2" w:type="dxa"/>
            <w:tcBorders>
              <w:top w:val="nil"/>
              <w:left w:val="nil"/>
              <w:bottom w:val="nil"/>
              <w:right w:val="single" w:sz="4" w:space="0" w:color="auto"/>
            </w:tcBorders>
          </w:tcPr>
          <w:p w14:paraId="5916767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A4777B" w14:paraId="4893F56B" w14:textId="77777777" w:rsidTr="00BE2BA3">
        <w:tblPrEx>
          <w:tblBorders>
            <w:bottom w:val="single" w:sz="6" w:space="0" w:color="auto"/>
          </w:tblBorders>
        </w:tblPrEx>
        <w:trPr>
          <w:trHeight w:val="271"/>
        </w:trPr>
        <w:tc>
          <w:tcPr>
            <w:tcW w:w="1555" w:type="dxa"/>
            <w:tcBorders>
              <w:top w:val="nil"/>
              <w:left w:val="single" w:sz="4" w:space="0" w:color="auto"/>
              <w:bottom w:val="double" w:sz="4" w:space="0" w:color="auto"/>
              <w:right w:val="nil"/>
            </w:tcBorders>
          </w:tcPr>
          <w:p w14:paraId="42413340"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lastRenderedPageBreak/>
              <w:t>Number of FIRM</w:t>
            </w:r>
          </w:p>
        </w:tc>
        <w:tc>
          <w:tcPr>
            <w:tcW w:w="1521" w:type="dxa"/>
            <w:tcBorders>
              <w:top w:val="nil"/>
              <w:left w:val="nil"/>
              <w:bottom w:val="double" w:sz="4" w:space="0" w:color="auto"/>
              <w:right w:val="nil"/>
            </w:tcBorders>
          </w:tcPr>
          <w:p w14:paraId="5A5808B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1" w:type="dxa"/>
            <w:tcBorders>
              <w:top w:val="nil"/>
              <w:left w:val="nil"/>
              <w:bottom w:val="double" w:sz="4" w:space="0" w:color="auto"/>
              <w:right w:val="nil"/>
            </w:tcBorders>
          </w:tcPr>
          <w:p w14:paraId="7E537F5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1" w:type="dxa"/>
            <w:tcBorders>
              <w:top w:val="nil"/>
              <w:left w:val="nil"/>
              <w:bottom w:val="double" w:sz="4" w:space="0" w:color="auto"/>
              <w:right w:val="nil"/>
            </w:tcBorders>
          </w:tcPr>
          <w:p w14:paraId="644825A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1" w:type="dxa"/>
            <w:tcBorders>
              <w:top w:val="nil"/>
              <w:left w:val="nil"/>
              <w:bottom w:val="double" w:sz="4" w:space="0" w:color="auto"/>
              <w:right w:val="nil"/>
            </w:tcBorders>
          </w:tcPr>
          <w:p w14:paraId="3ED9992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2" w:type="dxa"/>
            <w:tcBorders>
              <w:top w:val="nil"/>
              <w:left w:val="nil"/>
              <w:bottom w:val="double" w:sz="4" w:space="0" w:color="auto"/>
              <w:right w:val="single" w:sz="4" w:space="0" w:color="auto"/>
            </w:tcBorders>
          </w:tcPr>
          <w:p w14:paraId="3CD4BE4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r>
    </w:tbl>
    <w:p w14:paraId="6F3AE4FB" w14:textId="77777777" w:rsidR="00A4777B" w:rsidRPr="00AB4CE3" w:rsidRDefault="00A4777B" w:rsidP="00A4777B">
      <w:pPr>
        <w:widowControl w:val="0"/>
        <w:autoSpaceDE w:val="0"/>
        <w:autoSpaceDN w:val="0"/>
        <w:adjustRightInd w:val="0"/>
        <w:spacing w:line="276" w:lineRule="auto"/>
        <w:rPr>
          <w:rFonts w:ascii="Times New Roman" w:hAnsi="Times New Roman" w:cs="Times New Roman"/>
          <w:sz w:val="20"/>
          <w:szCs w:val="20"/>
        </w:rPr>
      </w:pPr>
      <w:r w:rsidRPr="00AB4CE3">
        <w:rPr>
          <w:rFonts w:ascii="Times New Roman" w:hAnsi="Times New Roman" w:cs="Times New Roman"/>
          <w:sz w:val="20"/>
          <w:szCs w:val="20"/>
        </w:rPr>
        <w:t>Robust standard errors in parentheses</w:t>
      </w:r>
      <w:r>
        <w:rPr>
          <w:rFonts w:ascii="Times New Roman" w:hAnsi="Times New Roman" w:cs="Times New Roman"/>
          <w:sz w:val="20"/>
          <w:szCs w:val="20"/>
        </w:rPr>
        <w:t xml:space="preserve">, </w:t>
      </w:r>
      <w:r w:rsidRPr="00AB4CE3">
        <w:rPr>
          <w:rFonts w:ascii="Times New Roman" w:hAnsi="Times New Roman" w:cs="Times New Roman"/>
          <w:sz w:val="20"/>
          <w:szCs w:val="20"/>
        </w:rPr>
        <w:t xml:space="preserve">*** p&lt;0.01, ** p&lt;0.05, * p&lt;0.1, </w:t>
      </w:r>
      <w:r>
        <w:rPr>
          <w:rFonts w:ascii="Times New Roman" w:hAnsi="Times New Roman" w:cs="Times New Roman"/>
          <w:sz w:val="20"/>
          <w:szCs w:val="20"/>
        </w:rPr>
        <w:t>Y</w:t>
      </w:r>
      <w:r w:rsidRPr="00AB4CE3">
        <w:rPr>
          <w:rFonts w:ascii="Times New Roman" w:hAnsi="Times New Roman" w:cs="Times New Roman"/>
          <w:sz w:val="20"/>
          <w:szCs w:val="20"/>
        </w:rPr>
        <w:t>ear dummies included but not shown</w:t>
      </w:r>
    </w:p>
    <w:p w14:paraId="5477FEE3" w14:textId="77777777" w:rsidR="00A4777B" w:rsidRDefault="00A4777B" w:rsidP="00A4777B">
      <w:pPr>
        <w:spacing w:line="276" w:lineRule="auto"/>
        <w:rPr>
          <w:rFonts w:ascii="Times New Roman" w:hAnsi="Times New Roman" w:cs="Times New Roman"/>
          <w:sz w:val="24"/>
          <w:szCs w:val="24"/>
        </w:rPr>
      </w:pPr>
    </w:p>
    <w:p w14:paraId="64D7F6E4" w14:textId="12E774C9" w:rsidR="00A4777B" w:rsidRPr="00A4777B" w:rsidRDefault="00A4777B" w:rsidP="00A4777B">
      <w:pPr>
        <w:spacing w:after="0" w:line="276" w:lineRule="auto"/>
        <w:rPr>
          <w:rFonts w:ascii="Times New Roman" w:hAnsi="Times New Roman" w:cs="Times New Roman"/>
          <w:b/>
          <w:bCs/>
          <w:sz w:val="24"/>
          <w:szCs w:val="24"/>
        </w:rPr>
      </w:pPr>
      <w:r w:rsidRPr="00A4777B">
        <w:rPr>
          <w:rFonts w:ascii="Times New Roman" w:hAnsi="Times New Roman" w:cs="Times New Roman"/>
          <w:b/>
          <w:bCs/>
          <w:sz w:val="24"/>
          <w:szCs w:val="24"/>
        </w:rPr>
        <w:t>Table 8: Robustness Test using GEE estimates for Tobin’s Q</w:t>
      </w:r>
    </w:p>
    <w:tbl>
      <w:tblPr>
        <w:tblW w:w="9169" w:type="dxa"/>
        <w:tblLayout w:type="fixed"/>
        <w:tblCellMar>
          <w:left w:w="75" w:type="dxa"/>
          <w:right w:w="75" w:type="dxa"/>
        </w:tblCellMar>
        <w:tblLook w:val="0000" w:firstRow="0" w:lastRow="0" w:firstColumn="0" w:lastColumn="0" w:noHBand="0" w:noVBand="0"/>
      </w:tblPr>
      <w:tblGrid>
        <w:gridCol w:w="1555"/>
        <w:gridCol w:w="1522"/>
        <w:gridCol w:w="1523"/>
        <w:gridCol w:w="1523"/>
        <w:gridCol w:w="1523"/>
        <w:gridCol w:w="1523"/>
      </w:tblGrid>
      <w:tr w:rsidR="00A4777B" w14:paraId="3D199E71" w14:textId="77777777" w:rsidTr="00BE2BA3">
        <w:trPr>
          <w:trHeight w:val="211"/>
        </w:trPr>
        <w:tc>
          <w:tcPr>
            <w:tcW w:w="1555" w:type="dxa"/>
            <w:tcBorders>
              <w:top w:val="double" w:sz="4" w:space="0" w:color="auto"/>
              <w:left w:val="single" w:sz="4" w:space="0" w:color="auto"/>
              <w:bottom w:val="nil"/>
              <w:right w:val="nil"/>
            </w:tcBorders>
          </w:tcPr>
          <w:p w14:paraId="4C27836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double" w:sz="4" w:space="0" w:color="auto"/>
              <w:left w:val="nil"/>
              <w:bottom w:val="nil"/>
              <w:right w:val="nil"/>
            </w:tcBorders>
          </w:tcPr>
          <w:p w14:paraId="22E9334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23" w:type="dxa"/>
            <w:tcBorders>
              <w:top w:val="double" w:sz="4" w:space="0" w:color="auto"/>
              <w:left w:val="nil"/>
              <w:bottom w:val="nil"/>
              <w:right w:val="nil"/>
            </w:tcBorders>
          </w:tcPr>
          <w:p w14:paraId="6761065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23" w:type="dxa"/>
            <w:tcBorders>
              <w:top w:val="double" w:sz="4" w:space="0" w:color="auto"/>
              <w:left w:val="nil"/>
              <w:bottom w:val="nil"/>
              <w:right w:val="nil"/>
            </w:tcBorders>
          </w:tcPr>
          <w:p w14:paraId="103DA98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523" w:type="dxa"/>
            <w:tcBorders>
              <w:top w:val="double" w:sz="4" w:space="0" w:color="auto"/>
              <w:left w:val="nil"/>
              <w:bottom w:val="nil"/>
              <w:right w:val="nil"/>
            </w:tcBorders>
          </w:tcPr>
          <w:p w14:paraId="289E4D8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23" w:type="dxa"/>
            <w:tcBorders>
              <w:top w:val="double" w:sz="4" w:space="0" w:color="auto"/>
              <w:left w:val="nil"/>
              <w:bottom w:val="nil"/>
              <w:right w:val="single" w:sz="4" w:space="0" w:color="auto"/>
            </w:tcBorders>
          </w:tcPr>
          <w:p w14:paraId="5C12176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A4777B" w14:paraId="7566764A" w14:textId="77777777" w:rsidTr="00BE2BA3">
        <w:trPr>
          <w:trHeight w:val="211"/>
        </w:trPr>
        <w:tc>
          <w:tcPr>
            <w:tcW w:w="1555" w:type="dxa"/>
            <w:tcBorders>
              <w:top w:val="nil"/>
              <w:left w:val="single" w:sz="4" w:space="0" w:color="auto"/>
              <w:bottom w:val="single" w:sz="6" w:space="0" w:color="auto"/>
              <w:right w:val="nil"/>
            </w:tcBorders>
          </w:tcPr>
          <w:p w14:paraId="1AE039D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VARIABLES</w:t>
            </w:r>
          </w:p>
        </w:tc>
        <w:tc>
          <w:tcPr>
            <w:tcW w:w="1522" w:type="dxa"/>
            <w:tcBorders>
              <w:top w:val="nil"/>
              <w:left w:val="nil"/>
              <w:bottom w:val="single" w:sz="6" w:space="0" w:color="auto"/>
              <w:right w:val="nil"/>
            </w:tcBorders>
          </w:tcPr>
          <w:p w14:paraId="27175F9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Model 1-GEE </w:t>
            </w:r>
          </w:p>
          <w:p w14:paraId="46BC15E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(Tobin's Q)</w:t>
            </w:r>
          </w:p>
        </w:tc>
        <w:tc>
          <w:tcPr>
            <w:tcW w:w="1523" w:type="dxa"/>
            <w:tcBorders>
              <w:top w:val="nil"/>
              <w:left w:val="nil"/>
              <w:bottom w:val="single" w:sz="6" w:space="0" w:color="auto"/>
              <w:right w:val="nil"/>
            </w:tcBorders>
          </w:tcPr>
          <w:p w14:paraId="38A203A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Model 2-GEE </w:t>
            </w:r>
          </w:p>
          <w:p w14:paraId="3A7326B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(Tobin's Q)</w:t>
            </w:r>
          </w:p>
        </w:tc>
        <w:tc>
          <w:tcPr>
            <w:tcW w:w="1523" w:type="dxa"/>
            <w:tcBorders>
              <w:top w:val="nil"/>
              <w:left w:val="nil"/>
              <w:bottom w:val="single" w:sz="6" w:space="0" w:color="auto"/>
              <w:right w:val="nil"/>
            </w:tcBorders>
          </w:tcPr>
          <w:p w14:paraId="6EA0F66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3-GEE</w:t>
            </w:r>
          </w:p>
          <w:p w14:paraId="301A731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(Tobin's Q)</w:t>
            </w:r>
          </w:p>
        </w:tc>
        <w:tc>
          <w:tcPr>
            <w:tcW w:w="1523" w:type="dxa"/>
            <w:tcBorders>
              <w:top w:val="nil"/>
              <w:left w:val="nil"/>
              <w:bottom w:val="single" w:sz="6" w:space="0" w:color="auto"/>
              <w:right w:val="nil"/>
            </w:tcBorders>
          </w:tcPr>
          <w:p w14:paraId="01BD00F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4-GEE</w:t>
            </w:r>
          </w:p>
          <w:p w14:paraId="4ADA902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(Tobin's Q)</w:t>
            </w:r>
          </w:p>
        </w:tc>
        <w:tc>
          <w:tcPr>
            <w:tcW w:w="1523" w:type="dxa"/>
            <w:tcBorders>
              <w:top w:val="nil"/>
              <w:left w:val="nil"/>
              <w:bottom w:val="single" w:sz="6" w:space="0" w:color="auto"/>
              <w:right w:val="single" w:sz="4" w:space="0" w:color="auto"/>
            </w:tcBorders>
          </w:tcPr>
          <w:p w14:paraId="3DD9A14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Model 5-GEE</w:t>
            </w:r>
          </w:p>
          <w:p w14:paraId="610E1C7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(Tobin's Q)</w:t>
            </w:r>
          </w:p>
        </w:tc>
      </w:tr>
      <w:tr w:rsidR="00A4777B" w14:paraId="15A64896" w14:textId="77777777" w:rsidTr="00BE2BA3">
        <w:trPr>
          <w:trHeight w:val="220"/>
        </w:trPr>
        <w:tc>
          <w:tcPr>
            <w:tcW w:w="1555" w:type="dxa"/>
            <w:tcBorders>
              <w:top w:val="nil"/>
              <w:left w:val="single" w:sz="4" w:space="0" w:color="auto"/>
              <w:bottom w:val="nil"/>
              <w:right w:val="nil"/>
            </w:tcBorders>
          </w:tcPr>
          <w:p w14:paraId="76D4E12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5FCE812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103D122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11EF28D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1EFF319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single" w:sz="4" w:space="0" w:color="auto"/>
            </w:tcBorders>
          </w:tcPr>
          <w:p w14:paraId="3F1EA4D5"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7285D211" w14:textId="77777777" w:rsidTr="00BE2BA3">
        <w:trPr>
          <w:trHeight w:val="211"/>
        </w:trPr>
        <w:tc>
          <w:tcPr>
            <w:tcW w:w="1555" w:type="dxa"/>
            <w:tcBorders>
              <w:top w:val="nil"/>
              <w:left w:val="single" w:sz="4" w:space="0" w:color="auto"/>
              <w:bottom w:val="nil"/>
              <w:right w:val="nil"/>
            </w:tcBorders>
          </w:tcPr>
          <w:p w14:paraId="273B67B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NoofAcqns</w:t>
            </w:r>
            <w:proofErr w:type="spellEnd"/>
          </w:p>
        </w:tc>
        <w:tc>
          <w:tcPr>
            <w:tcW w:w="1522" w:type="dxa"/>
            <w:tcBorders>
              <w:top w:val="nil"/>
              <w:left w:val="nil"/>
              <w:bottom w:val="nil"/>
              <w:right w:val="nil"/>
            </w:tcBorders>
          </w:tcPr>
          <w:p w14:paraId="2D071E1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0.000167</w:t>
            </w:r>
          </w:p>
        </w:tc>
        <w:tc>
          <w:tcPr>
            <w:tcW w:w="1523" w:type="dxa"/>
            <w:tcBorders>
              <w:top w:val="nil"/>
              <w:left w:val="nil"/>
              <w:bottom w:val="nil"/>
              <w:right w:val="nil"/>
            </w:tcBorders>
          </w:tcPr>
          <w:p w14:paraId="051B2CA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0.000157</w:t>
            </w:r>
          </w:p>
        </w:tc>
        <w:tc>
          <w:tcPr>
            <w:tcW w:w="1523" w:type="dxa"/>
            <w:tcBorders>
              <w:top w:val="nil"/>
              <w:left w:val="nil"/>
              <w:bottom w:val="nil"/>
              <w:right w:val="nil"/>
            </w:tcBorders>
          </w:tcPr>
          <w:p w14:paraId="7E8DE97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0.000213*</w:t>
            </w:r>
          </w:p>
        </w:tc>
        <w:tc>
          <w:tcPr>
            <w:tcW w:w="1523" w:type="dxa"/>
            <w:tcBorders>
              <w:top w:val="nil"/>
              <w:left w:val="nil"/>
              <w:bottom w:val="nil"/>
              <w:right w:val="nil"/>
            </w:tcBorders>
          </w:tcPr>
          <w:p w14:paraId="2543A89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0.000207*</w:t>
            </w:r>
          </w:p>
        </w:tc>
        <w:tc>
          <w:tcPr>
            <w:tcW w:w="1523" w:type="dxa"/>
            <w:tcBorders>
              <w:top w:val="nil"/>
              <w:left w:val="nil"/>
              <w:bottom w:val="nil"/>
              <w:right w:val="single" w:sz="4" w:space="0" w:color="auto"/>
            </w:tcBorders>
          </w:tcPr>
          <w:p w14:paraId="2FA89C6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0.000208**</w:t>
            </w:r>
          </w:p>
        </w:tc>
      </w:tr>
      <w:tr w:rsidR="00A4777B" w14:paraId="57619130" w14:textId="77777777" w:rsidTr="00BE2BA3">
        <w:trPr>
          <w:trHeight w:val="211"/>
        </w:trPr>
        <w:tc>
          <w:tcPr>
            <w:tcW w:w="1555" w:type="dxa"/>
            <w:tcBorders>
              <w:top w:val="nil"/>
              <w:left w:val="single" w:sz="4" w:space="0" w:color="auto"/>
              <w:bottom w:val="nil"/>
              <w:right w:val="nil"/>
            </w:tcBorders>
          </w:tcPr>
          <w:p w14:paraId="12D8D98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241DD38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(0.000131)</w:t>
            </w:r>
          </w:p>
        </w:tc>
        <w:tc>
          <w:tcPr>
            <w:tcW w:w="1523" w:type="dxa"/>
            <w:tcBorders>
              <w:top w:val="nil"/>
              <w:left w:val="nil"/>
              <w:bottom w:val="nil"/>
              <w:right w:val="nil"/>
            </w:tcBorders>
          </w:tcPr>
          <w:p w14:paraId="2749BB5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(0.000129)</w:t>
            </w:r>
          </w:p>
        </w:tc>
        <w:tc>
          <w:tcPr>
            <w:tcW w:w="1523" w:type="dxa"/>
            <w:tcBorders>
              <w:top w:val="nil"/>
              <w:left w:val="nil"/>
              <w:bottom w:val="nil"/>
              <w:right w:val="nil"/>
            </w:tcBorders>
          </w:tcPr>
          <w:p w14:paraId="52A3C5E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(0.000120)</w:t>
            </w:r>
          </w:p>
        </w:tc>
        <w:tc>
          <w:tcPr>
            <w:tcW w:w="1523" w:type="dxa"/>
            <w:tcBorders>
              <w:top w:val="nil"/>
              <w:left w:val="nil"/>
              <w:bottom w:val="nil"/>
              <w:right w:val="nil"/>
            </w:tcBorders>
          </w:tcPr>
          <w:p w14:paraId="6FEC009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(0.000122)</w:t>
            </w:r>
          </w:p>
        </w:tc>
        <w:tc>
          <w:tcPr>
            <w:tcW w:w="1523" w:type="dxa"/>
            <w:tcBorders>
              <w:top w:val="nil"/>
              <w:left w:val="nil"/>
              <w:bottom w:val="nil"/>
              <w:right w:val="single" w:sz="4" w:space="0" w:color="auto"/>
            </w:tcBorders>
          </w:tcPr>
          <w:p w14:paraId="4BDF7A3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(8.50e-05)</w:t>
            </w:r>
          </w:p>
        </w:tc>
      </w:tr>
      <w:tr w:rsidR="00A4777B" w14:paraId="23E16882" w14:textId="77777777" w:rsidTr="00BE2BA3">
        <w:trPr>
          <w:trHeight w:val="211"/>
        </w:trPr>
        <w:tc>
          <w:tcPr>
            <w:tcW w:w="1555" w:type="dxa"/>
            <w:tcBorders>
              <w:top w:val="nil"/>
              <w:left w:val="single" w:sz="4" w:space="0" w:color="auto"/>
              <w:bottom w:val="nil"/>
              <w:right w:val="nil"/>
            </w:tcBorders>
          </w:tcPr>
          <w:p w14:paraId="550BB12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SICDistance</w:t>
            </w:r>
            <w:proofErr w:type="spellEnd"/>
          </w:p>
        </w:tc>
        <w:tc>
          <w:tcPr>
            <w:tcW w:w="1522" w:type="dxa"/>
            <w:tcBorders>
              <w:top w:val="nil"/>
              <w:left w:val="nil"/>
              <w:bottom w:val="nil"/>
              <w:right w:val="nil"/>
            </w:tcBorders>
          </w:tcPr>
          <w:p w14:paraId="3C9839C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-0.000152</w:t>
            </w:r>
          </w:p>
        </w:tc>
        <w:tc>
          <w:tcPr>
            <w:tcW w:w="1523" w:type="dxa"/>
            <w:tcBorders>
              <w:top w:val="nil"/>
              <w:left w:val="nil"/>
              <w:bottom w:val="nil"/>
              <w:right w:val="nil"/>
            </w:tcBorders>
          </w:tcPr>
          <w:p w14:paraId="36EC5C0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-0.000151</w:t>
            </w:r>
          </w:p>
        </w:tc>
        <w:tc>
          <w:tcPr>
            <w:tcW w:w="1523" w:type="dxa"/>
            <w:tcBorders>
              <w:top w:val="nil"/>
              <w:left w:val="nil"/>
              <w:bottom w:val="nil"/>
              <w:right w:val="nil"/>
            </w:tcBorders>
          </w:tcPr>
          <w:p w14:paraId="249289B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-0.000148</w:t>
            </w:r>
          </w:p>
        </w:tc>
        <w:tc>
          <w:tcPr>
            <w:tcW w:w="1523" w:type="dxa"/>
            <w:tcBorders>
              <w:top w:val="nil"/>
              <w:left w:val="nil"/>
              <w:bottom w:val="nil"/>
              <w:right w:val="nil"/>
            </w:tcBorders>
          </w:tcPr>
          <w:p w14:paraId="24BA659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-0.000132</w:t>
            </w:r>
          </w:p>
        </w:tc>
        <w:tc>
          <w:tcPr>
            <w:tcW w:w="1523" w:type="dxa"/>
            <w:tcBorders>
              <w:top w:val="nil"/>
              <w:left w:val="nil"/>
              <w:bottom w:val="nil"/>
              <w:right w:val="single" w:sz="4" w:space="0" w:color="auto"/>
            </w:tcBorders>
          </w:tcPr>
          <w:p w14:paraId="1DD8DEA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-0.000108</w:t>
            </w:r>
          </w:p>
        </w:tc>
      </w:tr>
      <w:tr w:rsidR="00A4777B" w14:paraId="1C9A54CA" w14:textId="77777777" w:rsidTr="00BE2BA3">
        <w:trPr>
          <w:trHeight w:val="211"/>
        </w:trPr>
        <w:tc>
          <w:tcPr>
            <w:tcW w:w="1555" w:type="dxa"/>
            <w:tcBorders>
              <w:top w:val="nil"/>
              <w:left w:val="single" w:sz="4" w:space="0" w:color="auto"/>
              <w:bottom w:val="nil"/>
              <w:right w:val="nil"/>
            </w:tcBorders>
          </w:tcPr>
          <w:p w14:paraId="1973088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6D1B4A4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(0.000287)</w:t>
            </w:r>
          </w:p>
        </w:tc>
        <w:tc>
          <w:tcPr>
            <w:tcW w:w="1523" w:type="dxa"/>
            <w:tcBorders>
              <w:top w:val="nil"/>
              <w:left w:val="nil"/>
              <w:bottom w:val="nil"/>
              <w:right w:val="nil"/>
            </w:tcBorders>
          </w:tcPr>
          <w:p w14:paraId="4AFD962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(0.000304)</w:t>
            </w:r>
          </w:p>
        </w:tc>
        <w:tc>
          <w:tcPr>
            <w:tcW w:w="1523" w:type="dxa"/>
            <w:tcBorders>
              <w:top w:val="nil"/>
              <w:left w:val="nil"/>
              <w:bottom w:val="nil"/>
              <w:right w:val="nil"/>
            </w:tcBorders>
          </w:tcPr>
          <w:p w14:paraId="7D773D7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(0.000302)</w:t>
            </w:r>
          </w:p>
        </w:tc>
        <w:tc>
          <w:tcPr>
            <w:tcW w:w="1523" w:type="dxa"/>
            <w:tcBorders>
              <w:top w:val="nil"/>
              <w:left w:val="nil"/>
              <w:bottom w:val="nil"/>
              <w:right w:val="nil"/>
            </w:tcBorders>
          </w:tcPr>
          <w:p w14:paraId="627D3D5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(0.000301)</w:t>
            </w:r>
          </w:p>
        </w:tc>
        <w:tc>
          <w:tcPr>
            <w:tcW w:w="1523" w:type="dxa"/>
            <w:tcBorders>
              <w:top w:val="nil"/>
              <w:left w:val="nil"/>
              <w:bottom w:val="nil"/>
              <w:right w:val="single" w:sz="4" w:space="0" w:color="auto"/>
            </w:tcBorders>
          </w:tcPr>
          <w:p w14:paraId="79A7274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(0.000249)</w:t>
            </w:r>
          </w:p>
        </w:tc>
      </w:tr>
      <w:tr w:rsidR="00A4777B" w14:paraId="197173F3" w14:textId="77777777" w:rsidTr="00BE2BA3">
        <w:trPr>
          <w:trHeight w:val="211"/>
        </w:trPr>
        <w:tc>
          <w:tcPr>
            <w:tcW w:w="1555" w:type="dxa"/>
            <w:tcBorders>
              <w:top w:val="nil"/>
              <w:left w:val="single" w:sz="4" w:space="0" w:color="auto"/>
              <w:bottom w:val="nil"/>
              <w:right w:val="nil"/>
            </w:tcBorders>
          </w:tcPr>
          <w:p w14:paraId="67B3913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Age</w:t>
            </w:r>
          </w:p>
        </w:tc>
        <w:tc>
          <w:tcPr>
            <w:tcW w:w="1522" w:type="dxa"/>
            <w:tcBorders>
              <w:top w:val="nil"/>
              <w:left w:val="nil"/>
              <w:bottom w:val="nil"/>
              <w:right w:val="nil"/>
            </w:tcBorders>
          </w:tcPr>
          <w:p w14:paraId="6ED7B26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63E483D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-1.33e-05***</w:t>
            </w:r>
          </w:p>
        </w:tc>
        <w:tc>
          <w:tcPr>
            <w:tcW w:w="1523" w:type="dxa"/>
            <w:tcBorders>
              <w:top w:val="nil"/>
              <w:left w:val="nil"/>
              <w:bottom w:val="nil"/>
              <w:right w:val="nil"/>
            </w:tcBorders>
          </w:tcPr>
          <w:p w14:paraId="50A3C32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-8.26e-06***</w:t>
            </w:r>
          </w:p>
        </w:tc>
        <w:tc>
          <w:tcPr>
            <w:tcW w:w="1523" w:type="dxa"/>
            <w:tcBorders>
              <w:top w:val="nil"/>
              <w:left w:val="nil"/>
              <w:bottom w:val="nil"/>
              <w:right w:val="nil"/>
            </w:tcBorders>
          </w:tcPr>
          <w:p w14:paraId="3581768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-8.49e-06***</w:t>
            </w:r>
          </w:p>
        </w:tc>
        <w:tc>
          <w:tcPr>
            <w:tcW w:w="1523" w:type="dxa"/>
            <w:tcBorders>
              <w:top w:val="nil"/>
              <w:left w:val="nil"/>
              <w:bottom w:val="nil"/>
              <w:right w:val="single" w:sz="4" w:space="0" w:color="auto"/>
            </w:tcBorders>
          </w:tcPr>
          <w:p w14:paraId="42AD9D1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-8.63e-06***</w:t>
            </w:r>
          </w:p>
        </w:tc>
      </w:tr>
      <w:tr w:rsidR="00A4777B" w14:paraId="50C7A939" w14:textId="77777777" w:rsidTr="00BE2BA3">
        <w:trPr>
          <w:trHeight w:val="211"/>
        </w:trPr>
        <w:tc>
          <w:tcPr>
            <w:tcW w:w="1555" w:type="dxa"/>
            <w:tcBorders>
              <w:top w:val="nil"/>
              <w:left w:val="single" w:sz="4" w:space="0" w:color="auto"/>
              <w:bottom w:val="nil"/>
              <w:right w:val="nil"/>
            </w:tcBorders>
          </w:tcPr>
          <w:p w14:paraId="3079E1E8"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4EDC56B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75F6ED9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(3.44e-06)</w:t>
            </w:r>
          </w:p>
        </w:tc>
        <w:tc>
          <w:tcPr>
            <w:tcW w:w="1523" w:type="dxa"/>
            <w:tcBorders>
              <w:top w:val="nil"/>
              <w:left w:val="nil"/>
              <w:bottom w:val="nil"/>
              <w:right w:val="nil"/>
            </w:tcBorders>
          </w:tcPr>
          <w:p w14:paraId="1D0493A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(2.40e-06)</w:t>
            </w:r>
          </w:p>
        </w:tc>
        <w:tc>
          <w:tcPr>
            <w:tcW w:w="1523" w:type="dxa"/>
            <w:tcBorders>
              <w:top w:val="nil"/>
              <w:left w:val="nil"/>
              <w:bottom w:val="nil"/>
              <w:right w:val="nil"/>
            </w:tcBorders>
          </w:tcPr>
          <w:p w14:paraId="53A1BF3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(2.48e-06)</w:t>
            </w:r>
          </w:p>
        </w:tc>
        <w:tc>
          <w:tcPr>
            <w:tcW w:w="1523" w:type="dxa"/>
            <w:tcBorders>
              <w:top w:val="nil"/>
              <w:left w:val="nil"/>
              <w:bottom w:val="nil"/>
              <w:right w:val="single" w:sz="4" w:space="0" w:color="auto"/>
            </w:tcBorders>
          </w:tcPr>
          <w:p w14:paraId="7F32893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(2.94e-06)</w:t>
            </w:r>
          </w:p>
        </w:tc>
      </w:tr>
      <w:tr w:rsidR="00A4777B" w14:paraId="3D876EE2" w14:textId="77777777" w:rsidTr="00BE2BA3">
        <w:trPr>
          <w:trHeight w:val="211"/>
        </w:trPr>
        <w:tc>
          <w:tcPr>
            <w:tcW w:w="1555" w:type="dxa"/>
            <w:tcBorders>
              <w:top w:val="nil"/>
              <w:left w:val="single" w:sz="4" w:space="0" w:color="auto"/>
              <w:bottom w:val="nil"/>
              <w:right w:val="nil"/>
            </w:tcBorders>
          </w:tcPr>
          <w:p w14:paraId="16B3D53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ASSETS</w:t>
            </w:r>
          </w:p>
        </w:tc>
        <w:tc>
          <w:tcPr>
            <w:tcW w:w="1522" w:type="dxa"/>
            <w:tcBorders>
              <w:top w:val="nil"/>
              <w:left w:val="nil"/>
              <w:bottom w:val="nil"/>
              <w:right w:val="nil"/>
            </w:tcBorders>
          </w:tcPr>
          <w:p w14:paraId="0C083D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3326AEB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6E0A6AF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-0.000231***</w:t>
            </w:r>
          </w:p>
        </w:tc>
        <w:tc>
          <w:tcPr>
            <w:tcW w:w="1523" w:type="dxa"/>
            <w:tcBorders>
              <w:top w:val="nil"/>
              <w:left w:val="nil"/>
              <w:bottom w:val="nil"/>
              <w:right w:val="nil"/>
            </w:tcBorders>
          </w:tcPr>
          <w:p w14:paraId="20B66B8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-0.000232***</w:t>
            </w:r>
          </w:p>
        </w:tc>
        <w:tc>
          <w:tcPr>
            <w:tcW w:w="1523" w:type="dxa"/>
            <w:tcBorders>
              <w:top w:val="nil"/>
              <w:left w:val="nil"/>
              <w:bottom w:val="nil"/>
              <w:right w:val="single" w:sz="4" w:space="0" w:color="auto"/>
            </w:tcBorders>
          </w:tcPr>
          <w:p w14:paraId="1149211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-0.000206***</w:t>
            </w:r>
          </w:p>
        </w:tc>
      </w:tr>
      <w:tr w:rsidR="00A4777B" w14:paraId="3C6C60D4" w14:textId="77777777" w:rsidTr="00BE2BA3">
        <w:trPr>
          <w:trHeight w:val="211"/>
        </w:trPr>
        <w:tc>
          <w:tcPr>
            <w:tcW w:w="1555" w:type="dxa"/>
            <w:tcBorders>
              <w:top w:val="nil"/>
              <w:left w:val="single" w:sz="4" w:space="0" w:color="auto"/>
              <w:bottom w:val="nil"/>
              <w:right w:val="nil"/>
            </w:tcBorders>
          </w:tcPr>
          <w:p w14:paraId="0FB5B3CA"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48BEFE2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62284F9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3F815920"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(7.01e-05)</w:t>
            </w:r>
          </w:p>
        </w:tc>
        <w:tc>
          <w:tcPr>
            <w:tcW w:w="1523" w:type="dxa"/>
            <w:tcBorders>
              <w:top w:val="nil"/>
              <w:left w:val="nil"/>
              <w:bottom w:val="nil"/>
              <w:right w:val="nil"/>
            </w:tcBorders>
          </w:tcPr>
          <w:p w14:paraId="6044E63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(7.24e-05)</w:t>
            </w:r>
          </w:p>
        </w:tc>
        <w:tc>
          <w:tcPr>
            <w:tcW w:w="1523" w:type="dxa"/>
            <w:tcBorders>
              <w:top w:val="nil"/>
              <w:left w:val="nil"/>
              <w:bottom w:val="nil"/>
              <w:right w:val="single" w:sz="4" w:space="0" w:color="auto"/>
            </w:tcBorders>
          </w:tcPr>
          <w:p w14:paraId="4E415BD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(7.46e-05)</w:t>
            </w:r>
          </w:p>
        </w:tc>
      </w:tr>
      <w:tr w:rsidR="00A4777B" w14:paraId="6E0EA06B" w14:textId="77777777" w:rsidTr="00BE2BA3">
        <w:trPr>
          <w:trHeight w:val="211"/>
        </w:trPr>
        <w:tc>
          <w:tcPr>
            <w:tcW w:w="1555" w:type="dxa"/>
            <w:tcBorders>
              <w:top w:val="nil"/>
              <w:left w:val="single" w:sz="4" w:space="0" w:color="auto"/>
              <w:bottom w:val="nil"/>
              <w:right w:val="nil"/>
            </w:tcBorders>
          </w:tcPr>
          <w:p w14:paraId="24CB812E"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NATION</w:t>
            </w:r>
          </w:p>
        </w:tc>
        <w:tc>
          <w:tcPr>
            <w:tcW w:w="1522" w:type="dxa"/>
            <w:tcBorders>
              <w:top w:val="nil"/>
              <w:left w:val="nil"/>
              <w:bottom w:val="nil"/>
              <w:right w:val="nil"/>
            </w:tcBorders>
          </w:tcPr>
          <w:p w14:paraId="2E27853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3D2EA86F"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4200842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28DB10E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-4.26e-05</w:t>
            </w:r>
          </w:p>
        </w:tc>
        <w:tc>
          <w:tcPr>
            <w:tcW w:w="1523" w:type="dxa"/>
            <w:tcBorders>
              <w:top w:val="nil"/>
              <w:left w:val="nil"/>
              <w:bottom w:val="nil"/>
              <w:right w:val="single" w:sz="4" w:space="0" w:color="auto"/>
            </w:tcBorders>
          </w:tcPr>
          <w:p w14:paraId="772553D9"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-4.57e-05</w:t>
            </w:r>
          </w:p>
        </w:tc>
      </w:tr>
      <w:tr w:rsidR="00A4777B" w14:paraId="33A3A10C" w14:textId="77777777" w:rsidTr="00BE2BA3">
        <w:trPr>
          <w:trHeight w:val="211"/>
        </w:trPr>
        <w:tc>
          <w:tcPr>
            <w:tcW w:w="1555" w:type="dxa"/>
            <w:tcBorders>
              <w:top w:val="nil"/>
              <w:left w:val="single" w:sz="4" w:space="0" w:color="auto"/>
              <w:bottom w:val="nil"/>
              <w:right w:val="nil"/>
            </w:tcBorders>
          </w:tcPr>
          <w:p w14:paraId="422D1AFD"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577127F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2B16F03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2A0A64BE"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6BC7A30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(5.67e-05)</w:t>
            </w:r>
          </w:p>
        </w:tc>
        <w:tc>
          <w:tcPr>
            <w:tcW w:w="1523" w:type="dxa"/>
            <w:tcBorders>
              <w:top w:val="nil"/>
              <w:left w:val="nil"/>
              <w:bottom w:val="nil"/>
              <w:right w:val="single" w:sz="4" w:space="0" w:color="auto"/>
            </w:tcBorders>
          </w:tcPr>
          <w:p w14:paraId="64C6A48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(6.53e-05)</w:t>
            </w:r>
          </w:p>
        </w:tc>
      </w:tr>
      <w:tr w:rsidR="00A4777B" w14:paraId="0632F758" w14:textId="77777777" w:rsidTr="00BE2BA3">
        <w:trPr>
          <w:trHeight w:val="211"/>
        </w:trPr>
        <w:tc>
          <w:tcPr>
            <w:tcW w:w="1555" w:type="dxa"/>
            <w:tcBorders>
              <w:top w:val="nil"/>
              <w:left w:val="single" w:sz="4" w:space="0" w:color="auto"/>
              <w:bottom w:val="nil"/>
              <w:right w:val="nil"/>
            </w:tcBorders>
          </w:tcPr>
          <w:p w14:paraId="27660B73"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Constant</w:t>
            </w:r>
          </w:p>
        </w:tc>
        <w:tc>
          <w:tcPr>
            <w:tcW w:w="1522" w:type="dxa"/>
            <w:tcBorders>
              <w:top w:val="nil"/>
              <w:left w:val="nil"/>
              <w:bottom w:val="nil"/>
              <w:right w:val="nil"/>
            </w:tcBorders>
          </w:tcPr>
          <w:p w14:paraId="10D1F63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1.002***</w:t>
            </w:r>
          </w:p>
        </w:tc>
        <w:tc>
          <w:tcPr>
            <w:tcW w:w="1523" w:type="dxa"/>
            <w:tcBorders>
              <w:top w:val="nil"/>
              <w:left w:val="nil"/>
              <w:bottom w:val="nil"/>
              <w:right w:val="nil"/>
            </w:tcBorders>
          </w:tcPr>
          <w:p w14:paraId="61DEB7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1.002***</w:t>
            </w:r>
          </w:p>
        </w:tc>
        <w:tc>
          <w:tcPr>
            <w:tcW w:w="1523" w:type="dxa"/>
            <w:tcBorders>
              <w:top w:val="nil"/>
              <w:left w:val="nil"/>
              <w:bottom w:val="nil"/>
              <w:right w:val="nil"/>
            </w:tcBorders>
          </w:tcPr>
          <w:p w14:paraId="3835735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1.006***</w:t>
            </w:r>
          </w:p>
        </w:tc>
        <w:tc>
          <w:tcPr>
            <w:tcW w:w="1523" w:type="dxa"/>
            <w:tcBorders>
              <w:top w:val="nil"/>
              <w:left w:val="nil"/>
              <w:bottom w:val="nil"/>
              <w:right w:val="nil"/>
            </w:tcBorders>
          </w:tcPr>
          <w:p w14:paraId="7595E05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1.006***</w:t>
            </w:r>
          </w:p>
        </w:tc>
        <w:tc>
          <w:tcPr>
            <w:tcW w:w="1523" w:type="dxa"/>
            <w:tcBorders>
              <w:top w:val="nil"/>
              <w:left w:val="nil"/>
              <w:bottom w:val="nil"/>
              <w:right w:val="single" w:sz="4" w:space="0" w:color="auto"/>
            </w:tcBorders>
          </w:tcPr>
          <w:p w14:paraId="11CD25E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1.007***</w:t>
            </w:r>
          </w:p>
        </w:tc>
      </w:tr>
      <w:tr w:rsidR="00A4777B" w14:paraId="235C9474" w14:textId="77777777" w:rsidTr="00BE2BA3">
        <w:trPr>
          <w:trHeight w:val="211"/>
        </w:trPr>
        <w:tc>
          <w:tcPr>
            <w:tcW w:w="1555" w:type="dxa"/>
            <w:tcBorders>
              <w:top w:val="nil"/>
              <w:left w:val="single" w:sz="4" w:space="0" w:color="auto"/>
              <w:bottom w:val="nil"/>
              <w:right w:val="nil"/>
            </w:tcBorders>
          </w:tcPr>
          <w:p w14:paraId="6C478CD5"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0FF2CB7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(0.000325)</w:t>
            </w:r>
          </w:p>
        </w:tc>
        <w:tc>
          <w:tcPr>
            <w:tcW w:w="1523" w:type="dxa"/>
            <w:tcBorders>
              <w:top w:val="nil"/>
              <w:left w:val="nil"/>
              <w:bottom w:val="nil"/>
              <w:right w:val="nil"/>
            </w:tcBorders>
          </w:tcPr>
          <w:p w14:paraId="7074EA2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(0.000382)</w:t>
            </w:r>
          </w:p>
        </w:tc>
        <w:tc>
          <w:tcPr>
            <w:tcW w:w="1523" w:type="dxa"/>
            <w:tcBorders>
              <w:top w:val="nil"/>
              <w:left w:val="nil"/>
              <w:bottom w:val="nil"/>
              <w:right w:val="nil"/>
            </w:tcBorders>
          </w:tcPr>
          <w:p w14:paraId="5047A40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(0.00127)</w:t>
            </w:r>
          </w:p>
        </w:tc>
        <w:tc>
          <w:tcPr>
            <w:tcW w:w="1523" w:type="dxa"/>
            <w:tcBorders>
              <w:top w:val="nil"/>
              <w:left w:val="nil"/>
              <w:bottom w:val="nil"/>
              <w:right w:val="nil"/>
            </w:tcBorders>
          </w:tcPr>
          <w:p w14:paraId="676D3DF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(0.00128)</w:t>
            </w:r>
          </w:p>
        </w:tc>
        <w:tc>
          <w:tcPr>
            <w:tcW w:w="1523" w:type="dxa"/>
            <w:tcBorders>
              <w:top w:val="nil"/>
              <w:left w:val="nil"/>
              <w:bottom w:val="nil"/>
              <w:right w:val="single" w:sz="4" w:space="0" w:color="auto"/>
            </w:tcBorders>
          </w:tcPr>
          <w:p w14:paraId="64EE41BB"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(0.00140)</w:t>
            </w:r>
          </w:p>
        </w:tc>
      </w:tr>
      <w:tr w:rsidR="00A4777B" w14:paraId="79AA412F" w14:textId="77777777" w:rsidTr="00BE2BA3">
        <w:trPr>
          <w:trHeight w:val="211"/>
        </w:trPr>
        <w:tc>
          <w:tcPr>
            <w:tcW w:w="1555" w:type="dxa"/>
            <w:tcBorders>
              <w:top w:val="nil"/>
              <w:left w:val="single" w:sz="4" w:space="0" w:color="auto"/>
              <w:bottom w:val="nil"/>
              <w:right w:val="nil"/>
            </w:tcBorders>
          </w:tcPr>
          <w:p w14:paraId="31B7E0BC"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p>
        </w:tc>
        <w:tc>
          <w:tcPr>
            <w:tcW w:w="1522" w:type="dxa"/>
            <w:tcBorders>
              <w:top w:val="nil"/>
              <w:left w:val="nil"/>
              <w:bottom w:val="nil"/>
              <w:right w:val="nil"/>
            </w:tcBorders>
          </w:tcPr>
          <w:p w14:paraId="763567C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79DB5B8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6F53AEF2"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nil"/>
            </w:tcBorders>
          </w:tcPr>
          <w:p w14:paraId="786B76D1"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c>
          <w:tcPr>
            <w:tcW w:w="1523" w:type="dxa"/>
            <w:tcBorders>
              <w:top w:val="nil"/>
              <w:left w:val="nil"/>
              <w:bottom w:val="nil"/>
              <w:right w:val="single" w:sz="4" w:space="0" w:color="auto"/>
            </w:tcBorders>
          </w:tcPr>
          <w:p w14:paraId="4DBA285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p>
        </w:tc>
      </w:tr>
      <w:tr w:rsidR="00A4777B" w14:paraId="76D09D04" w14:textId="77777777" w:rsidTr="00BE2BA3">
        <w:trPr>
          <w:trHeight w:val="211"/>
        </w:trPr>
        <w:tc>
          <w:tcPr>
            <w:tcW w:w="1555" w:type="dxa"/>
            <w:tcBorders>
              <w:top w:val="nil"/>
              <w:left w:val="single" w:sz="4" w:space="0" w:color="auto"/>
              <w:bottom w:val="nil"/>
              <w:right w:val="nil"/>
            </w:tcBorders>
          </w:tcPr>
          <w:p w14:paraId="13938F07"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Observations</w:t>
            </w:r>
          </w:p>
        </w:tc>
        <w:tc>
          <w:tcPr>
            <w:tcW w:w="1522" w:type="dxa"/>
            <w:tcBorders>
              <w:top w:val="nil"/>
              <w:left w:val="nil"/>
              <w:bottom w:val="nil"/>
              <w:right w:val="nil"/>
            </w:tcBorders>
          </w:tcPr>
          <w:p w14:paraId="1EE2C90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3" w:type="dxa"/>
            <w:tcBorders>
              <w:top w:val="nil"/>
              <w:left w:val="nil"/>
              <w:bottom w:val="nil"/>
              <w:right w:val="nil"/>
            </w:tcBorders>
          </w:tcPr>
          <w:p w14:paraId="7D47B277"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3" w:type="dxa"/>
            <w:tcBorders>
              <w:top w:val="nil"/>
              <w:left w:val="nil"/>
              <w:bottom w:val="nil"/>
              <w:right w:val="nil"/>
            </w:tcBorders>
          </w:tcPr>
          <w:p w14:paraId="429668A8"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3" w:type="dxa"/>
            <w:tcBorders>
              <w:top w:val="nil"/>
              <w:left w:val="nil"/>
              <w:bottom w:val="nil"/>
              <w:right w:val="nil"/>
            </w:tcBorders>
          </w:tcPr>
          <w:p w14:paraId="1F39BE6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523" w:type="dxa"/>
            <w:tcBorders>
              <w:top w:val="nil"/>
              <w:left w:val="nil"/>
              <w:bottom w:val="nil"/>
              <w:right w:val="single" w:sz="4" w:space="0" w:color="auto"/>
            </w:tcBorders>
          </w:tcPr>
          <w:p w14:paraId="0549AF24"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A4777B" w14:paraId="211E06F9" w14:textId="77777777" w:rsidTr="00BE2BA3">
        <w:tblPrEx>
          <w:tblBorders>
            <w:bottom w:val="single" w:sz="6" w:space="0" w:color="auto"/>
          </w:tblBorders>
        </w:tblPrEx>
        <w:trPr>
          <w:trHeight w:val="220"/>
        </w:trPr>
        <w:tc>
          <w:tcPr>
            <w:tcW w:w="1555" w:type="dxa"/>
            <w:tcBorders>
              <w:top w:val="nil"/>
              <w:left w:val="single" w:sz="4" w:space="0" w:color="auto"/>
              <w:bottom w:val="double" w:sz="4" w:space="0" w:color="auto"/>
              <w:right w:val="nil"/>
            </w:tcBorders>
          </w:tcPr>
          <w:p w14:paraId="3C249159" w14:textId="77777777" w:rsidR="00A4777B" w:rsidRDefault="00A4777B" w:rsidP="00BE2BA3">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Number of FIRM</w:t>
            </w:r>
          </w:p>
        </w:tc>
        <w:tc>
          <w:tcPr>
            <w:tcW w:w="1522" w:type="dxa"/>
            <w:tcBorders>
              <w:top w:val="nil"/>
              <w:left w:val="nil"/>
              <w:bottom w:val="double" w:sz="4" w:space="0" w:color="auto"/>
              <w:right w:val="nil"/>
            </w:tcBorders>
          </w:tcPr>
          <w:p w14:paraId="61E8D693"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3" w:type="dxa"/>
            <w:tcBorders>
              <w:top w:val="nil"/>
              <w:left w:val="nil"/>
              <w:bottom w:val="double" w:sz="4" w:space="0" w:color="auto"/>
              <w:right w:val="nil"/>
            </w:tcBorders>
          </w:tcPr>
          <w:p w14:paraId="3C7CBE0A"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3" w:type="dxa"/>
            <w:tcBorders>
              <w:top w:val="nil"/>
              <w:left w:val="nil"/>
              <w:bottom w:val="double" w:sz="4" w:space="0" w:color="auto"/>
              <w:right w:val="nil"/>
            </w:tcBorders>
          </w:tcPr>
          <w:p w14:paraId="18934A0C"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3" w:type="dxa"/>
            <w:tcBorders>
              <w:top w:val="nil"/>
              <w:left w:val="nil"/>
              <w:bottom w:val="double" w:sz="4" w:space="0" w:color="auto"/>
              <w:right w:val="nil"/>
            </w:tcBorders>
          </w:tcPr>
          <w:p w14:paraId="658C5B9D"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23" w:type="dxa"/>
            <w:tcBorders>
              <w:top w:val="nil"/>
              <w:left w:val="nil"/>
              <w:bottom w:val="double" w:sz="4" w:space="0" w:color="auto"/>
              <w:right w:val="single" w:sz="4" w:space="0" w:color="auto"/>
            </w:tcBorders>
          </w:tcPr>
          <w:p w14:paraId="54A38B26" w14:textId="77777777" w:rsidR="00A4777B" w:rsidRDefault="00A4777B" w:rsidP="00BE2BA3">
            <w:pPr>
              <w:widowControl w:val="0"/>
              <w:autoSpaceDE w:val="0"/>
              <w:autoSpaceDN w:val="0"/>
              <w:adjustRightInd w:val="0"/>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r>
    </w:tbl>
    <w:p w14:paraId="17FE53F4" w14:textId="77777777" w:rsidR="00A4777B" w:rsidRPr="00AB4CE3" w:rsidRDefault="00A4777B" w:rsidP="00A4777B">
      <w:pPr>
        <w:widowControl w:val="0"/>
        <w:autoSpaceDE w:val="0"/>
        <w:autoSpaceDN w:val="0"/>
        <w:adjustRightInd w:val="0"/>
        <w:spacing w:line="276" w:lineRule="auto"/>
        <w:rPr>
          <w:rFonts w:ascii="Times New Roman" w:hAnsi="Times New Roman" w:cs="Times New Roman"/>
          <w:sz w:val="20"/>
          <w:szCs w:val="20"/>
        </w:rPr>
      </w:pPr>
      <w:r w:rsidRPr="00AB4CE3">
        <w:rPr>
          <w:rFonts w:ascii="Times New Roman" w:hAnsi="Times New Roman" w:cs="Times New Roman"/>
          <w:sz w:val="20"/>
          <w:szCs w:val="20"/>
        </w:rPr>
        <w:t>Robust standard errors in parentheses, *** p&lt;0.01, ** p&lt;0.05, * p&lt;0.1, Year dummies included but not shown</w:t>
      </w:r>
    </w:p>
    <w:p w14:paraId="1320BEEB" w14:textId="4DDC6157" w:rsidR="00C27162" w:rsidRDefault="00C27162" w:rsidP="0031156A">
      <w:pPr>
        <w:spacing w:line="276" w:lineRule="auto"/>
        <w:rPr>
          <w:rFonts w:ascii="Times New Roman" w:eastAsiaTheme="majorEastAsia" w:hAnsi="Times New Roman" w:cs="Times New Roman"/>
          <w:sz w:val="32"/>
          <w:szCs w:val="32"/>
        </w:rPr>
      </w:pPr>
      <w:r>
        <w:rPr>
          <w:rFonts w:ascii="Times New Roman" w:hAnsi="Times New Roman" w:cs="Times New Roman"/>
        </w:rPr>
        <w:br w:type="page"/>
      </w:r>
    </w:p>
    <w:p w14:paraId="6A48EDEC" w14:textId="77777777" w:rsidR="00C27162" w:rsidRPr="00E16301" w:rsidRDefault="00C27162" w:rsidP="0031156A">
      <w:pPr>
        <w:pStyle w:val="Heading1"/>
        <w:spacing w:after="120" w:line="276" w:lineRule="auto"/>
        <w:rPr>
          <w:rFonts w:ascii="Times New Roman" w:hAnsi="Times New Roman" w:cs="Times New Roman"/>
          <w:color w:val="auto"/>
          <w:sz w:val="28"/>
          <w:szCs w:val="28"/>
        </w:rPr>
      </w:pPr>
      <w:r w:rsidRPr="00E16301">
        <w:rPr>
          <w:rFonts w:ascii="Times New Roman" w:hAnsi="Times New Roman" w:cs="Times New Roman"/>
          <w:color w:val="auto"/>
          <w:sz w:val="28"/>
          <w:szCs w:val="28"/>
        </w:rPr>
        <w:lastRenderedPageBreak/>
        <w:t>References</w:t>
      </w:r>
    </w:p>
    <w:p w14:paraId="60A0DBDB" w14:textId="54CC230D" w:rsidR="00C27162" w:rsidRDefault="0009623F" w:rsidP="00881311">
      <w:pPr>
        <w:pStyle w:val="NormalWeb"/>
        <w:spacing w:before="0" w:beforeAutospacing="0" w:after="0" w:afterAutospacing="0"/>
        <w:jc w:val="both"/>
      </w:pPr>
      <w:r>
        <w:rPr>
          <w:rFonts w:eastAsiaTheme="minorHAnsi"/>
          <w:szCs w:val="22"/>
          <w:lang w:val="en-GB" w:eastAsia="en-US"/>
        </w:rPr>
        <w:t xml:space="preserve"> </w:t>
      </w:r>
    </w:p>
    <w:p w14:paraId="644FD882" w14:textId="77777777" w:rsidR="002C4695" w:rsidRPr="002C4695" w:rsidRDefault="0005773B" w:rsidP="00052A6E">
      <w:pPr>
        <w:pStyle w:val="Bibliography"/>
        <w:spacing w:line="240" w:lineRule="auto"/>
        <w:rPr>
          <w:rFonts w:ascii="Times New Roman" w:hAnsi="Times New Roman" w:cs="Times New Roman"/>
          <w:sz w:val="24"/>
          <w:lang w:val="en-GB"/>
        </w:rPr>
      </w:pPr>
      <w:r w:rsidRPr="0005773B">
        <w:rPr>
          <w:sz w:val="24"/>
          <w:szCs w:val="28"/>
        </w:rPr>
        <w:fldChar w:fldCharType="begin"/>
      </w:r>
      <w:r w:rsidRPr="0005773B">
        <w:rPr>
          <w:sz w:val="24"/>
          <w:szCs w:val="28"/>
        </w:rPr>
        <w:instrText xml:space="preserve"> ADDIN ZOTERO_BIBL {"uncited":[],"omitted":[],"custom":[]} CSL_BIBLIOGRAPHY </w:instrText>
      </w:r>
      <w:r w:rsidRPr="0005773B">
        <w:rPr>
          <w:sz w:val="24"/>
          <w:szCs w:val="28"/>
        </w:rPr>
        <w:fldChar w:fldCharType="separate"/>
      </w:r>
      <w:r w:rsidR="002C4695" w:rsidRPr="002C4695">
        <w:rPr>
          <w:rFonts w:ascii="Times New Roman" w:hAnsi="Times New Roman" w:cs="Times New Roman"/>
          <w:sz w:val="24"/>
          <w:lang w:val="en-GB"/>
        </w:rPr>
        <w:t xml:space="preserve">Agarwal, S., Miller, C. D., &amp; Ganco, M. (2023). Growing platforms within platforms: How platforms manage the adoption of complementor products in the presence of network effects? </w:t>
      </w:r>
      <w:r w:rsidR="002C4695" w:rsidRPr="002C4695">
        <w:rPr>
          <w:rFonts w:ascii="Times New Roman" w:hAnsi="Times New Roman" w:cs="Times New Roman"/>
          <w:i/>
          <w:iCs/>
          <w:sz w:val="24"/>
          <w:lang w:val="en-GB"/>
        </w:rPr>
        <w:t>Strategic Management Journal</w:t>
      </w:r>
      <w:r w:rsidR="002C4695" w:rsidRPr="002C4695">
        <w:rPr>
          <w:rFonts w:ascii="Times New Roman" w:hAnsi="Times New Roman" w:cs="Times New Roman"/>
          <w:sz w:val="24"/>
          <w:lang w:val="en-GB"/>
        </w:rPr>
        <w:t xml:space="preserve">, </w:t>
      </w:r>
      <w:r w:rsidR="002C4695" w:rsidRPr="002C4695">
        <w:rPr>
          <w:rFonts w:ascii="Times New Roman" w:hAnsi="Times New Roman" w:cs="Times New Roman"/>
          <w:i/>
          <w:iCs/>
          <w:sz w:val="24"/>
          <w:lang w:val="en-GB"/>
        </w:rPr>
        <w:t>44</w:t>
      </w:r>
      <w:r w:rsidR="002C4695" w:rsidRPr="002C4695">
        <w:rPr>
          <w:rFonts w:ascii="Times New Roman" w:hAnsi="Times New Roman" w:cs="Times New Roman"/>
          <w:sz w:val="24"/>
          <w:lang w:val="en-GB"/>
        </w:rPr>
        <w:t>(8), 1879–1910. Scopus. https://doi.org/10.1002/smj.3487</w:t>
      </w:r>
    </w:p>
    <w:p w14:paraId="6631D0CF"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Ahuja, G., &amp; Katila, R. (2001). Technological acquisitions and the innovation performance of acquiring firms: A longitudinal study.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22</w:t>
      </w:r>
      <w:r w:rsidRPr="002C4695">
        <w:rPr>
          <w:rFonts w:ascii="Times New Roman" w:hAnsi="Times New Roman" w:cs="Times New Roman"/>
          <w:sz w:val="24"/>
          <w:lang w:val="en-GB"/>
        </w:rPr>
        <w:t>(3), 197–220. https://doi.org/10.1002/smj.157</w:t>
      </w:r>
    </w:p>
    <w:p w14:paraId="20249062"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Alt, R., &amp; Zimmermann, H.-D. (2019). Electronic Markets on platform competition. </w:t>
      </w:r>
      <w:r w:rsidRPr="002C4695">
        <w:rPr>
          <w:rFonts w:ascii="Times New Roman" w:hAnsi="Times New Roman" w:cs="Times New Roman"/>
          <w:i/>
          <w:iCs/>
          <w:sz w:val="24"/>
          <w:lang w:val="en-GB"/>
        </w:rPr>
        <w:t>Electronic Markets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29</w:t>
      </w:r>
      <w:r w:rsidRPr="002C4695">
        <w:rPr>
          <w:rFonts w:ascii="Times New Roman" w:hAnsi="Times New Roman" w:cs="Times New Roman"/>
          <w:sz w:val="24"/>
          <w:lang w:val="en-GB"/>
        </w:rPr>
        <w:t>(2), 143–149. https://doi.org/10.1007/s12525-019-00353-y</w:t>
      </w:r>
    </w:p>
    <w:p w14:paraId="35C3CAC1"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Anand, J., &amp; Singh, H. (1997). Asset redeployment, acquisitions and corporate strategy in declining industries.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18</w:t>
      </w:r>
      <w:r w:rsidRPr="002C4695">
        <w:rPr>
          <w:rFonts w:ascii="Times New Roman" w:hAnsi="Times New Roman" w:cs="Times New Roman"/>
          <w:sz w:val="24"/>
          <w:lang w:val="en-GB"/>
        </w:rPr>
        <w:t>(S1), 99–118.</w:t>
      </w:r>
    </w:p>
    <w:p w14:paraId="33462F12"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Barney, J. B. (2001). Resource-based theories of competitive advantage: A ten-year retrospective on the resource-based view. </w:t>
      </w:r>
      <w:r w:rsidRPr="002C4695">
        <w:rPr>
          <w:rFonts w:ascii="Times New Roman" w:hAnsi="Times New Roman" w:cs="Times New Roman"/>
          <w:i/>
          <w:iCs/>
          <w:sz w:val="24"/>
          <w:lang w:val="en-GB"/>
        </w:rPr>
        <w:t>Journal of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27</w:t>
      </w:r>
      <w:r w:rsidRPr="002C4695">
        <w:rPr>
          <w:rFonts w:ascii="Times New Roman" w:hAnsi="Times New Roman" w:cs="Times New Roman"/>
          <w:sz w:val="24"/>
          <w:lang w:val="en-GB"/>
        </w:rPr>
        <w:t>(6), 643–650. https://doi.org/10.1177/014920630102700602</w:t>
      </w:r>
    </w:p>
    <w:p w14:paraId="2688A107"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Berchicci, L. (2013). Towards an open R&amp;D system: Internal R&amp;D investment, external knowledge acquisition and innovative performance. </w:t>
      </w:r>
      <w:r w:rsidRPr="002C4695">
        <w:rPr>
          <w:rFonts w:ascii="Times New Roman" w:hAnsi="Times New Roman" w:cs="Times New Roman"/>
          <w:i/>
          <w:iCs/>
          <w:sz w:val="24"/>
          <w:lang w:val="en-GB"/>
        </w:rPr>
        <w:t>Research Policy</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42</w:t>
      </w:r>
      <w:r w:rsidRPr="002C4695">
        <w:rPr>
          <w:rFonts w:ascii="Times New Roman" w:hAnsi="Times New Roman" w:cs="Times New Roman"/>
          <w:sz w:val="24"/>
          <w:lang w:val="en-GB"/>
        </w:rPr>
        <w:t>(1), 117–127. https://doi.org/10.1016/j.respol.2012.04.017</w:t>
      </w:r>
    </w:p>
    <w:p w14:paraId="62965B1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Blevins, D. P., Tsang, E. W., &amp; Spain, S. M. (2015). Count-based research in management: Suggestions for improvement. </w:t>
      </w:r>
      <w:r w:rsidRPr="002C4695">
        <w:rPr>
          <w:rFonts w:ascii="Times New Roman" w:hAnsi="Times New Roman" w:cs="Times New Roman"/>
          <w:i/>
          <w:iCs/>
          <w:sz w:val="24"/>
          <w:lang w:val="en-GB"/>
        </w:rPr>
        <w:t>Organizational Research Methods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18</w:t>
      </w:r>
      <w:r w:rsidRPr="002C4695">
        <w:rPr>
          <w:rFonts w:ascii="Times New Roman" w:hAnsi="Times New Roman" w:cs="Times New Roman"/>
          <w:sz w:val="24"/>
          <w:lang w:val="en-GB"/>
        </w:rPr>
        <w:t>(1), 47–69.</w:t>
      </w:r>
    </w:p>
    <w:p w14:paraId="3D3066A1"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Bonchek, M., &amp; Choudary, S. P. (2013). Three elements of a successful platform strategy.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92</w:t>
      </w:r>
      <w:r w:rsidRPr="002C4695">
        <w:rPr>
          <w:rFonts w:ascii="Times New Roman" w:hAnsi="Times New Roman" w:cs="Times New Roman"/>
          <w:sz w:val="24"/>
          <w:lang w:val="en-GB"/>
        </w:rPr>
        <w:t>(1–2).</w:t>
      </w:r>
    </w:p>
    <w:p w14:paraId="04DE04F6"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Capron, L., Dussauge, P., &amp; Mitchell, W. (1998). Resource redeployment following horizontal acquisitions in Europe and North America, 1988–1992.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19</w:t>
      </w:r>
      <w:r w:rsidRPr="002C4695">
        <w:rPr>
          <w:rFonts w:ascii="Times New Roman" w:hAnsi="Times New Roman" w:cs="Times New Roman"/>
          <w:sz w:val="24"/>
          <w:lang w:val="en-GB"/>
        </w:rPr>
        <w:t>(7), 631–661.</w:t>
      </w:r>
    </w:p>
    <w:p w14:paraId="5470F602"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Cennamo, C. (2021). Competing in digital markets: A platform-based perspective. </w:t>
      </w:r>
      <w:r w:rsidRPr="002C4695">
        <w:rPr>
          <w:rFonts w:ascii="Times New Roman" w:hAnsi="Times New Roman" w:cs="Times New Roman"/>
          <w:i/>
          <w:iCs/>
          <w:sz w:val="24"/>
          <w:lang w:val="en-GB"/>
        </w:rPr>
        <w:t>Academy of Management Perspectives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35</w:t>
      </w:r>
      <w:r w:rsidRPr="002C4695">
        <w:rPr>
          <w:rFonts w:ascii="Times New Roman" w:hAnsi="Times New Roman" w:cs="Times New Roman"/>
          <w:sz w:val="24"/>
          <w:lang w:val="en-GB"/>
        </w:rPr>
        <w:t>(2), 265–291.</w:t>
      </w:r>
    </w:p>
    <w:p w14:paraId="0C9A7DC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Certo, S. T., &amp; Semadeni, M. (2006). Strategy research and panel data: Evidence and implications. </w:t>
      </w:r>
      <w:r w:rsidRPr="002C4695">
        <w:rPr>
          <w:rFonts w:ascii="Times New Roman" w:hAnsi="Times New Roman" w:cs="Times New Roman"/>
          <w:i/>
          <w:iCs/>
          <w:sz w:val="24"/>
          <w:lang w:val="en-GB"/>
        </w:rPr>
        <w:t>Journal of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32</w:t>
      </w:r>
      <w:r w:rsidRPr="002C4695">
        <w:rPr>
          <w:rFonts w:ascii="Times New Roman" w:hAnsi="Times New Roman" w:cs="Times New Roman"/>
          <w:sz w:val="24"/>
          <w:lang w:val="en-GB"/>
        </w:rPr>
        <w:t>(3), 449–471.</w:t>
      </w:r>
    </w:p>
    <w:p w14:paraId="1DD6EC1E"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Chandler Jr, A. D. (1969). </w:t>
      </w:r>
      <w:r w:rsidRPr="002C4695">
        <w:rPr>
          <w:rFonts w:ascii="Times New Roman" w:hAnsi="Times New Roman" w:cs="Times New Roman"/>
          <w:i/>
          <w:iCs/>
          <w:sz w:val="24"/>
          <w:lang w:val="en-GB"/>
        </w:rPr>
        <w:t>Strategy and structure: Chapters in the history of the American industrial enterprise</w:t>
      </w:r>
      <w:r w:rsidRPr="002C4695">
        <w:rPr>
          <w:rFonts w:ascii="Times New Roman" w:hAnsi="Times New Roman" w:cs="Times New Roman"/>
          <w:sz w:val="24"/>
          <w:lang w:val="en-GB"/>
        </w:rPr>
        <w:t xml:space="preserve"> (Vol. 120). MIT press.</w:t>
      </w:r>
    </w:p>
    <w:p w14:paraId="592D0BAC"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Chen, L., Tong, T. W., Tang, S., &amp; Han, N. (2022). Governance and Design of Digital Platforms: A Review and Future Research Directions on a Meta-Organization. </w:t>
      </w:r>
      <w:r w:rsidRPr="002C4695">
        <w:rPr>
          <w:rFonts w:ascii="Times New Roman" w:hAnsi="Times New Roman" w:cs="Times New Roman"/>
          <w:i/>
          <w:iCs/>
          <w:sz w:val="24"/>
          <w:lang w:val="en-GB"/>
        </w:rPr>
        <w:t>Journal of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48</w:t>
      </w:r>
      <w:r w:rsidRPr="002C4695">
        <w:rPr>
          <w:rFonts w:ascii="Times New Roman" w:hAnsi="Times New Roman" w:cs="Times New Roman"/>
          <w:sz w:val="24"/>
          <w:lang w:val="en-GB"/>
        </w:rPr>
        <w:t>(1), 147–184. https://doi.org/10.1177/01492063211045023</w:t>
      </w:r>
    </w:p>
    <w:p w14:paraId="302597FB"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Cording, M., Christmann, P., &amp; Weigelt, C. (2010). Measuring theoretically complex constructs: The case of acquisition performance. </w:t>
      </w:r>
      <w:r w:rsidRPr="002C4695">
        <w:rPr>
          <w:rFonts w:ascii="Times New Roman" w:hAnsi="Times New Roman" w:cs="Times New Roman"/>
          <w:i/>
          <w:iCs/>
          <w:sz w:val="24"/>
          <w:lang w:val="en-GB"/>
        </w:rPr>
        <w:t>Strategic Organization</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8</w:t>
      </w:r>
      <w:r w:rsidRPr="002C4695">
        <w:rPr>
          <w:rFonts w:ascii="Times New Roman" w:hAnsi="Times New Roman" w:cs="Times New Roman"/>
          <w:sz w:val="24"/>
          <w:lang w:val="en-GB"/>
        </w:rPr>
        <w:t>(1), 11–41.</w:t>
      </w:r>
    </w:p>
    <w:p w14:paraId="2D44518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De Reuver, M., Sørensen, C., &amp; Basole, R. C. (2018). The digital platform: A research agenda. </w:t>
      </w:r>
      <w:r w:rsidRPr="002C4695">
        <w:rPr>
          <w:rFonts w:ascii="Times New Roman" w:hAnsi="Times New Roman" w:cs="Times New Roman"/>
          <w:i/>
          <w:iCs/>
          <w:sz w:val="24"/>
          <w:lang w:val="en-GB"/>
        </w:rPr>
        <w:t>Journal of Information Technology</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33</w:t>
      </w:r>
      <w:r w:rsidRPr="002C4695">
        <w:rPr>
          <w:rFonts w:ascii="Times New Roman" w:hAnsi="Times New Roman" w:cs="Times New Roman"/>
          <w:sz w:val="24"/>
          <w:lang w:val="en-GB"/>
        </w:rPr>
        <w:t>(2), 124–135.</w:t>
      </w:r>
    </w:p>
    <w:p w14:paraId="30F762C2"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Donthu, N., &amp; Gustafsson, A. (2020). Effects of COVID-19 on business and research. </w:t>
      </w:r>
      <w:r w:rsidRPr="002C4695">
        <w:rPr>
          <w:rFonts w:ascii="Times New Roman" w:hAnsi="Times New Roman" w:cs="Times New Roman"/>
          <w:i/>
          <w:iCs/>
          <w:sz w:val="24"/>
          <w:lang w:val="en-GB"/>
        </w:rPr>
        <w:t>Journal of Business Research</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117</w:t>
      </w:r>
      <w:r w:rsidRPr="002C4695">
        <w:rPr>
          <w:rFonts w:ascii="Times New Roman" w:hAnsi="Times New Roman" w:cs="Times New Roman"/>
          <w:sz w:val="24"/>
          <w:lang w:val="en-GB"/>
        </w:rPr>
        <w:t>, 284–289. https://doi.org/10.1016/j.jbusres.2020.06.008</w:t>
      </w:r>
    </w:p>
    <w:p w14:paraId="1D947C5A"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Dushnitsky, G., Piva, E., &amp; Rossi‐Lamastra, C. (2022). Investigating the mix of strategic choices and performance of transaction platforms: Evidence from the crowdfunding setting.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43</w:t>
      </w:r>
      <w:r w:rsidRPr="002C4695">
        <w:rPr>
          <w:rFonts w:ascii="Times New Roman" w:hAnsi="Times New Roman" w:cs="Times New Roman"/>
          <w:sz w:val="24"/>
          <w:lang w:val="en-GB"/>
        </w:rPr>
        <w:t>(3), 563–598.</w:t>
      </w:r>
    </w:p>
    <w:p w14:paraId="6473544C"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Feng, Z., &amp; Marco, I. (2019). Why Some Platforms Thrive and Others Don’t.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w:t>
      </w:r>
    </w:p>
    <w:p w14:paraId="3775CC04"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lastRenderedPageBreak/>
        <w:t xml:space="preserve">Ferraris, A., Santoro, G., &amp; Dezi, L. (2017). How MNC’s subsidiaries may improve their innovative performance? The role of external sources and knowledge management capabilities. </w:t>
      </w:r>
      <w:r w:rsidRPr="002C4695">
        <w:rPr>
          <w:rFonts w:ascii="Times New Roman" w:hAnsi="Times New Roman" w:cs="Times New Roman"/>
          <w:i/>
          <w:iCs/>
          <w:sz w:val="24"/>
          <w:lang w:val="en-GB"/>
        </w:rPr>
        <w:t>Journal of Knowledge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21</w:t>
      </w:r>
      <w:r w:rsidRPr="002C4695">
        <w:rPr>
          <w:rFonts w:ascii="Times New Roman" w:hAnsi="Times New Roman" w:cs="Times New Roman"/>
          <w:sz w:val="24"/>
          <w:lang w:val="en-GB"/>
        </w:rPr>
        <w:t>(3), 540–552. https://doi.org/10.1108/JKM-09-2016-0411</w:t>
      </w:r>
    </w:p>
    <w:p w14:paraId="3D207837"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Gallagher, S., &amp; Park, S. H. (2002). Innovation and competition in standard-based industries: A historical analysis of the US home video game market. </w:t>
      </w:r>
      <w:r w:rsidRPr="002C4695">
        <w:rPr>
          <w:rFonts w:ascii="Times New Roman" w:hAnsi="Times New Roman" w:cs="Times New Roman"/>
          <w:i/>
          <w:iCs/>
          <w:sz w:val="24"/>
          <w:lang w:val="en-GB"/>
        </w:rPr>
        <w:t>IEEE Transactions on Engineering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49</w:t>
      </w:r>
      <w:r w:rsidRPr="002C4695">
        <w:rPr>
          <w:rFonts w:ascii="Times New Roman" w:hAnsi="Times New Roman" w:cs="Times New Roman"/>
          <w:sz w:val="24"/>
          <w:lang w:val="en-GB"/>
        </w:rPr>
        <w:t>(1), 67–82.</w:t>
      </w:r>
    </w:p>
    <w:p w14:paraId="21B0A9C1"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Griliches, Z. (Ed.). (1987). </w:t>
      </w:r>
      <w:r w:rsidRPr="002C4695">
        <w:rPr>
          <w:rFonts w:ascii="Times New Roman" w:hAnsi="Times New Roman" w:cs="Times New Roman"/>
          <w:i/>
          <w:iCs/>
          <w:sz w:val="24"/>
          <w:lang w:val="en-GB"/>
        </w:rPr>
        <w:t>R &amp; D, patents, and productivity</w:t>
      </w:r>
      <w:r w:rsidRPr="002C4695">
        <w:rPr>
          <w:rFonts w:ascii="Times New Roman" w:hAnsi="Times New Roman" w:cs="Times New Roman"/>
          <w:sz w:val="24"/>
          <w:lang w:val="en-GB"/>
        </w:rPr>
        <w:t xml:space="preserve"> (2. [print.]). University of Chicago Press.</w:t>
      </w:r>
    </w:p>
    <w:p w14:paraId="116D0771"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Hsiao, C. (2007). Panel data analysis—Advantages and challenges. </w:t>
      </w:r>
      <w:r w:rsidRPr="002C4695">
        <w:rPr>
          <w:rFonts w:ascii="Times New Roman" w:hAnsi="Times New Roman" w:cs="Times New Roman"/>
          <w:i/>
          <w:iCs/>
          <w:sz w:val="24"/>
          <w:lang w:val="en-GB"/>
        </w:rPr>
        <w:t>Test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16</w:t>
      </w:r>
      <w:r w:rsidRPr="002C4695">
        <w:rPr>
          <w:rFonts w:ascii="Times New Roman" w:hAnsi="Times New Roman" w:cs="Times New Roman"/>
          <w:sz w:val="24"/>
          <w:lang w:val="en-GB"/>
        </w:rPr>
        <w:t>(1), 1–22.</w:t>
      </w:r>
    </w:p>
    <w:p w14:paraId="1EC3219E"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Huang, Z., Zhu, H., &amp; Brass, D. J. (2017). Cross‐border acquisitions and the asymmetric effect of power distance value difference on long‐term post‐acquisition performance.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38</w:t>
      </w:r>
      <w:r w:rsidRPr="002C4695">
        <w:rPr>
          <w:rFonts w:ascii="Times New Roman" w:hAnsi="Times New Roman" w:cs="Times New Roman"/>
          <w:sz w:val="24"/>
          <w:lang w:val="en-GB"/>
        </w:rPr>
        <w:t>(4), 972–991.</w:t>
      </w:r>
    </w:p>
    <w:p w14:paraId="3EED5A47"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Liu, L., Long, J., Fan, Q., Wan, W., &amp; Liu, R. (n.d.). Examining the functionality of digital platform capability in driving B2B firm performance: Evidence from emerging market. </w:t>
      </w:r>
      <w:r w:rsidRPr="002C4695">
        <w:rPr>
          <w:rFonts w:ascii="Times New Roman" w:hAnsi="Times New Roman" w:cs="Times New Roman"/>
          <w:i/>
          <w:iCs/>
          <w:sz w:val="24"/>
          <w:lang w:val="en-GB"/>
        </w:rPr>
        <w:t>JOURNAL OF BUSINESS &amp; INDUSTRIAL MARKETING</w:t>
      </w:r>
      <w:r w:rsidRPr="002C4695">
        <w:rPr>
          <w:rFonts w:ascii="Times New Roman" w:hAnsi="Times New Roman" w:cs="Times New Roman"/>
          <w:sz w:val="24"/>
          <w:lang w:val="en-GB"/>
        </w:rPr>
        <w:t>. https://doi.org/10.1108/JBIM-09-2021-0441</w:t>
      </w:r>
    </w:p>
    <w:p w14:paraId="32AD3241"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Menz, M., Kunisch, S., &amp; Collis, D. J. (2015). The Corporate Headquarters in the Contemporary Corporation: Advancing a Multimarket Firm Perspective. </w:t>
      </w:r>
      <w:r w:rsidRPr="002C4695">
        <w:rPr>
          <w:rFonts w:ascii="Times New Roman" w:hAnsi="Times New Roman" w:cs="Times New Roman"/>
          <w:i/>
          <w:iCs/>
          <w:sz w:val="24"/>
          <w:lang w:val="en-GB"/>
        </w:rPr>
        <w:t>Academy of Management Annals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9</w:t>
      </w:r>
      <w:r w:rsidRPr="002C4695">
        <w:rPr>
          <w:rFonts w:ascii="Times New Roman" w:hAnsi="Times New Roman" w:cs="Times New Roman"/>
          <w:sz w:val="24"/>
          <w:lang w:val="en-GB"/>
        </w:rPr>
        <w:t>(1), 633–714. https://doi.org/10.5465/19416520.2015.1027050</w:t>
      </w:r>
    </w:p>
    <w:p w14:paraId="396DC6FF"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O’Mahony, S., &amp; Karp, R. (2022). From proprietary to collective governance: How do platform participation strategies evolve?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43</w:t>
      </w:r>
      <w:r w:rsidRPr="002C4695">
        <w:rPr>
          <w:rFonts w:ascii="Times New Roman" w:hAnsi="Times New Roman" w:cs="Times New Roman"/>
          <w:sz w:val="24"/>
          <w:lang w:val="en-GB"/>
        </w:rPr>
        <w:t>(3), 530–562. https://doi.org/10.1002/smj.3150</w:t>
      </w:r>
    </w:p>
    <w:p w14:paraId="4378073E"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Palich, L. E., Cardinal, L. B., &amp; Miller, C. C. (2000). Curvilinearity in the diversification–performance linkage: An examination of over three decades of research. </w:t>
      </w:r>
      <w:r w:rsidRPr="002C4695">
        <w:rPr>
          <w:rFonts w:ascii="Times New Roman" w:hAnsi="Times New Roman" w:cs="Times New Roman"/>
          <w:i/>
          <w:iCs/>
          <w:sz w:val="24"/>
          <w:lang w:val="en-GB"/>
        </w:rPr>
        <w:t>Strategic Management Journal</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21</w:t>
      </w:r>
      <w:r w:rsidRPr="002C4695">
        <w:rPr>
          <w:rFonts w:ascii="Times New Roman" w:hAnsi="Times New Roman" w:cs="Times New Roman"/>
          <w:sz w:val="24"/>
          <w:lang w:val="en-GB"/>
        </w:rPr>
        <w:t>(2), 155–174.</w:t>
      </w:r>
    </w:p>
    <w:p w14:paraId="6EBAB0DC"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Park, N. K., Ko, C. Y., Kim, J., &amp; Kim, H. (2021). Merger and Acquisition Strategies of Platform vs. Non-Platform Firms. </w:t>
      </w:r>
      <w:r w:rsidRPr="002C4695">
        <w:rPr>
          <w:rFonts w:ascii="Times New Roman" w:hAnsi="Times New Roman" w:cs="Times New Roman"/>
          <w:i/>
          <w:iCs/>
          <w:sz w:val="24"/>
          <w:lang w:val="en-GB"/>
        </w:rPr>
        <w:t>Academy of Management Proceedings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2021</w:t>
      </w:r>
      <w:r w:rsidRPr="002C4695">
        <w:rPr>
          <w:rFonts w:ascii="Times New Roman" w:hAnsi="Times New Roman" w:cs="Times New Roman"/>
          <w:sz w:val="24"/>
          <w:lang w:val="en-GB"/>
        </w:rPr>
        <w:t>(1), 14835. https://doi.org/10.5465/AMBPP.2021.253</w:t>
      </w:r>
    </w:p>
    <w:p w14:paraId="0B1FD1E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Porter, M. E. (2008). The five competitive forces that shape strategy.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86</w:t>
      </w:r>
      <w:r w:rsidRPr="002C4695">
        <w:rPr>
          <w:rFonts w:ascii="Times New Roman" w:hAnsi="Times New Roman" w:cs="Times New Roman"/>
          <w:sz w:val="24"/>
          <w:lang w:val="en-GB"/>
        </w:rPr>
        <w:t>(1), 78.</w:t>
      </w:r>
    </w:p>
    <w:p w14:paraId="5EC32BB4"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R. Henderson, &amp; Cockburn, L. (1996). </w:t>
      </w:r>
      <w:r w:rsidRPr="002C4695">
        <w:rPr>
          <w:rFonts w:ascii="Times New Roman" w:hAnsi="Times New Roman" w:cs="Times New Roman"/>
          <w:i/>
          <w:iCs/>
          <w:sz w:val="24"/>
          <w:lang w:val="en-GB"/>
        </w:rPr>
        <w:t>Scale, scope and spillovers: The determinants of research productivity in drug discovery</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27(1), 32-59.</w:t>
      </w:r>
    </w:p>
    <w:p w14:paraId="0070947A"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Reynolds, P., &amp; Yetton, P. (2015). Aligning Business and IT Strategies in Multi-business Organizations. </w:t>
      </w:r>
      <w:r w:rsidRPr="002C4695">
        <w:rPr>
          <w:rFonts w:ascii="Times New Roman" w:hAnsi="Times New Roman" w:cs="Times New Roman"/>
          <w:i/>
          <w:iCs/>
          <w:sz w:val="24"/>
          <w:lang w:val="en-GB"/>
        </w:rPr>
        <w:t>Journal of Information Technology</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30</w:t>
      </w:r>
      <w:r w:rsidRPr="002C4695">
        <w:rPr>
          <w:rFonts w:ascii="Times New Roman" w:hAnsi="Times New Roman" w:cs="Times New Roman"/>
          <w:sz w:val="24"/>
          <w:lang w:val="en-GB"/>
        </w:rPr>
        <w:t>(2), 101–118. https://doi.org/10.1057/jit.2015.1</w:t>
      </w:r>
    </w:p>
    <w:p w14:paraId="79FCB80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Rietveld, J., &amp; Schilling, M. A. (2021). Platform Competition: A Systematic and Interdisciplinary Review of the Literature. </w:t>
      </w:r>
      <w:r w:rsidRPr="002C4695">
        <w:rPr>
          <w:rFonts w:ascii="Times New Roman" w:hAnsi="Times New Roman" w:cs="Times New Roman"/>
          <w:i/>
          <w:iCs/>
          <w:sz w:val="24"/>
          <w:lang w:val="en-GB"/>
        </w:rPr>
        <w:t>Journal of Management</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47</w:t>
      </w:r>
      <w:r w:rsidRPr="002C4695">
        <w:rPr>
          <w:rFonts w:ascii="Times New Roman" w:hAnsi="Times New Roman" w:cs="Times New Roman"/>
          <w:sz w:val="24"/>
          <w:lang w:val="en-GB"/>
        </w:rPr>
        <w:t>(6), 1528–1563. https://doi.org/10.1177/0149206320969791</w:t>
      </w:r>
    </w:p>
    <w:p w14:paraId="6F2BD43B"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Sampere, J. V. (2016). Why platform disruption is so much bigger than product disruption.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4</w:t>
      </w:r>
      <w:r w:rsidRPr="002C4695">
        <w:rPr>
          <w:rFonts w:ascii="Times New Roman" w:hAnsi="Times New Roman" w:cs="Times New Roman"/>
          <w:sz w:val="24"/>
          <w:lang w:val="en-GB"/>
        </w:rPr>
        <w:t>(08), 2–5.</w:t>
      </w:r>
    </w:p>
    <w:p w14:paraId="7F79C6F4"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Teece, D. J., Pundziene, A., Heaton, S., &amp; Vadi, M. (2022). Managing Multi-Sided Platforms: Platform Origins and Go-to-Market Strategy. </w:t>
      </w:r>
      <w:r w:rsidRPr="002C4695">
        <w:rPr>
          <w:rFonts w:ascii="Times New Roman" w:hAnsi="Times New Roman" w:cs="Times New Roman"/>
          <w:i/>
          <w:iCs/>
          <w:sz w:val="24"/>
          <w:lang w:val="en-GB"/>
        </w:rPr>
        <w:t>California Management Review</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64</w:t>
      </w:r>
      <w:r w:rsidRPr="002C4695">
        <w:rPr>
          <w:rFonts w:ascii="Times New Roman" w:hAnsi="Times New Roman" w:cs="Times New Roman"/>
          <w:sz w:val="24"/>
          <w:lang w:val="en-GB"/>
        </w:rPr>
        <w:t>(4), 5–19.</w:t>
      </w:r>
    </w:p>
    <w:p w14:paraId="7DD271A7"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Tuch, C., &amp; O’Sullivan, N. (2007). The impact of acquisitions on firm performance: A review of the evidence. </w:t>
      </w:r>
      <w:r w:rsidRPr="002C4695">
        <w:rPr>
          <w:rFonts w:ascii="Times New Roman" w:hAnsi="Times New Roman" w:cs="Times New Roman"/>
          <w:i/>
          <w:iCs/>
          <w:sz w:val="24"/>
          <w:lang w:val="en-GB"/>
        </w:rPr>
        <w:t>International Journal of Management Reviews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9</w:t>
      </w:r>
      <w:r w:rsidRPr="002C4695">
        <w:rPr>
          <w:rFonts w:ascii="Times New Roman" w:hAnsi="Times New Roman" w:cs="Times New Roman"/>
          <w:sz w:val="24"/>
          <w:lang w:val="en-GB"/>
        </w:rPr>
        <w:t>(2), 141–170.</w:t>
      </w:r>
    </w:p>
    <w:p w14:paraId="0D5F0CFB"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Van Alstyne, M. W., Parker, G. G., &amp; Choudary, S. P. (2016). Pipelines, platforms, and the new rules of strategy.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94</w:t>
      </w:r>
      <w:r w:rsidRPr="002C4695">
        <w:rPr>
          <w:rFonts w:ascii="Times New Roman" w:hAnsi="Times New Roman" w:cs="Times New Roman"/>
          <w:sz w:val="24"/>
          <w:lang w:val="en-GB"/>
        </w:rPr>
        <w:t>(4), 54–62.</w:t>
      </w:r>
    </w:p>
    <w:p w14:paraId="1281AFA9"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lastRenderedPageBreak/>
        <w:t xml:space="preserve">Williamson, O. E. (2010). Transaction cost economics: An overview. </w:t>
      </w:r>
      <w:r w:rsidRPr="002C4695">
        <w:rPr>
          <w:rFonts w:ascii="Times New Roman" w:hAnsi="Times New Roman" w:cs="Times New Roman"/>
          <w:i/>
          <w:iCs/>
          <w:sz w:val="24"/>
          <w:lang w:val="en-GB"/>
        </w:rPr>
        <w:t>The Elgar Companion to Transaction Cost Economics</w:t>
      </w:r>
      <w:r w:rsidRPr="002C4695">
        <w:rPr>
          <w:rFonts w:ascii="Times New Roman" w:hAnsi="Times New Roman" w:cs="Times New Roman"/>
          <w:sz w:val="24"/>
          <w:lang w:val="en-GB"/>
        </w:rPr>
        <w:t>.</w:t>
      </w:r>
    </w:p>
    <w:p w14:paraId="143C9BE5"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Yoffie, D. B., Gawer, A., &amp; Cusumano, M. A. (2019). A study of more than 250 platforms a reveal why most fail. </w:t>
      </w:r>
      <w:r w:rsidRPr="002C4695">
        <w:rPr>
          <w:rFonts w:ascii="Times New Roman" w:hAnsi="Times New Roman" w:cs="Times New Roman"/>
          <w:i/>
          <w:iCs/>
          <w:sz w:val="24"/>
          <w:lang w:val="en-GB"/>
        </w:rPr>
        <w:t>Harvard Business Review</w:t>
      </w:r>
      <w:r w:rsidRPr="002C4695">
        <w:rPr>
          <w:rFonts w:ascii="Times New Roman" w:hAnsi="Times New Roman" w:cs="Times New Roman"/>
          <w:sz w:val="24"/>
          <w:lang w:val="en-GB"/>
        </w:rPr>
        <w:t>.</w:t>
      </w:r>
    </w:p>
    <w:p w14:paraId="74356E30"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Zhu, F., Li, X., Valavi, E., &amp; Iansiti, M. (2021). Network interconnectivity and entry into platform markets. </w:t>
      </w:r>
      <w:r w:rsidRPr="002C4695">
        <w:rPr>
          <w:rFonts w:ascii="Times New Roman" w:hAnsi="Times New Roman" w:cs="Times New Roman"/>
          <w:i/>
          <w:iCs/>
          <w:sz w:val="24"/>
          <w:lang w:val="en-GB"/>
        </w:rPr>
        <w:t>Information Systems Research</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32</w:t>
      </w:r>
      <w:r w:rsidRPr="002C4695">
        <w:rPr>
          <w:rFonts w:ascii="Times New Roman" w:hAnsi="Times New Roman" w:cs="Times New Roman"/>
          <w:sz w:val="24"/>
          <w:lang w:val="en-GB"/>
        </w:rPr>
        <w:t>(3), 1009–1024.</w:t>
      </w:r>
    </w:p>
    <w:p w14:paraId="40D12B03" w14:textId="77777777" w:rsidR="002C4695" w:rsidRPr="002C4695" w:rsidRDefault="002C4695" w:rsidP="00052A6E">
      <w:pPr>
        <w:pStyle w:val="Bibliography"/>
        <w:spacing w:line="240" w:lineRule="auto"/>
        <w:rPr>
          <w:rFonts w:ascii="Times New Roman" w:hAnsi="Times New Roman" w:cs="Times New Roman"/>
          <w:sz w:val="24"/>
          <w:lang w:val="en-GB"/>
        </w:rPr>
      </w:pPr>
      <w:r w:rsidRPr="002C4695">
        <w:rPr>
          <w:rFonts w:ascii="Times New Roman" w:hAnsi="Times New Roman" w:cs="Times New Roman"/>
          <w:sz w:val="24"/>
          <w:lang w:val="en-GB"/>
        </w:rPr>
        <w:t xml:space="preserve">Zollo, M., &amp; Meier, D. (2008). What Is M&amp;A Performance? </w:t>
      </w:r>
      <w:r w:rsidRPr="002C4695">
        <w:rPr>
          <w:rFonts w:ascii="Times New Roman" w:hAnsi="Times New Roman" w:cs="Times New Roman"/>
          <w:i/>
          <w:iCs/>
          <w:sz w:val="24"/>
          <w:lang w:val="en-GB"/>
        </w:rPr>
        <w:t>Academy of Management Perspectives</w:t>
      </w:r>
      <w:r w:rsidRPr="002C4695">
        <w:rPr>
          <w:rFonts w:ascii="Times New Roman" w:hAnsi="Times New Roman" w:cs="Times New Roman"/>
          <w:sz w:val="24"/>
          <w:lang w:val="en-GB"/>
        </w:rPr>
        <w:t xml:space="preserve">, </w:t>
      </w:r>
      <w:r w:rsidRPr="002C4695">
        <w:rPr>
          <w:rFonts w:ascii="Times New Roman" w:hAnsi="Times New Roman" w:cs="Times New Roman"/>
          <w:i/>
          <w:iCs/>
          <w:sz w:val="24"/>
          <w:lang w:val="en-GB"/>
        </w:rPr>
        <w:t>22</w:t>
      </w:r>
      <w:r w:rsidRPr="002C4695">
        <w:rPr>
          <w:rFonts w:ascii="Times New Roman" w:hAnsi="Times New Roman" w:cs="Times New Roman"/>
          <w:sz w:val="24"/>
          <w:lang w:val="en-GB"/>
        </w:rPr>
        <w:t>(3), 55–77. https://doi.org/10.5465/amp.2008.34587995</w:t>
      </w:r>
    </w:p>
    <w:p w14:paraId="5765F27E" w14:textId="1AD63AAA" w:rsidR="00C27162" w:rsidRDefault="0005773B" w:rsidP="00052A6E">
      <w:pPr>
        <w:spacing w:line="240" w:lineRule="auto"/>
      </w:pPr>
      <w:r w:rsidRPr="0005773B">
        <w:rPr>
          <w:rFonts w:ascii="Times New Roman" w:hAnsi="Times New Roman" w:cs="Times New Roman"/>
          <w:sz w:val="24"/>
          <w:szCs w:val="28"/>
        </w:rPr>
        <w:fldChar w:fldCharType="end"/>
      </w:r>
    </w:p>
    <w:sectPr w:rsidR="00C27162" w:rsidSect="004314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023A6" w14:textId="77777777" w:rsidR="00CC65E4" w:rsidRDefault="00CC65E4" w:rsidP="00B01660">
      <w:pPr>
        <w:spacing w:after="0" w:line="240" w:lineRule="auto"/>
      </w:pPr>
      <w:r>
        <w:separator/>
      </w:r>
    </w:p>
  </w:endnote>
  <w:endnote w:type="continuationSeparator" w:id="0">
    <w:p w14:paraId="1F5BAC63" w14:textId="77777777" w:rsidR="00CC65E4" w:rsidRDefault="00CC65E4" w:rsidP="00B01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520D4" w14:textId="77777777" w:rsidR="00CC65E4" w:rsidRDefault="00CC65E4" w:rsidP="00B01660">
      <w:pPr>
        <w:spacing w:after="0" w:line="240" w:lineRule="auto"/>
      </w:pPr>
      <w:r>
        <w:separator/>
      </w:r>
    </w:p>
  </w:footnote>
  <w:footnote w:type="continuationSeparator" w:id="0">
    <w:p w14:paraId="16EE02C9" w14:textId="77777777" w:rsidR="00CC65E4" w:rsidRDefault="00CC65E4" w:rsidP="00B016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44630"/>
    <w:multiLevelType w:val="hybridMultilevel"/>
    <w:tmpl w:val="99BE7A02"/>
    <w:lvl w:ilvl="0" w:tplc="48BEF66E">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3CA0164"/>
    <w:multiLevelType w:val="hybridMultilevel"/>
    <w:tmpl w:val="D7382600"/>
    <w:lvl w:ilvl="0" w:tplc="25AEEF7C">
      <w:start w:val="1"/>
      <w:numFmt w:val="decimal"/>
      <w:lvlText w:val="%1."/>
      <w:lvlJc w:val="left"/>
      <w:pPr>
        <w:ind w:left="360" w:hanging="360"/>
      </w:pPr>
      <w:rPr>
        <w:rFonts w:hint="default"/>
        <w:color w:val="auto"/>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2036926691">
    <w:abstractNumId w:val="1"/>
  </w:num>
  <w:num w:numId="2" w16cid:durableId="1257522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62"/>
    <w:rsid w:val="000078C9"/>
    <w:rsid w:val="00010021"/>
    <w:rsid w:val="000167F5"/>
    <w:rsid w:val="000276A8"/>
    <w:rsid w:val="000413E5"/>
    <w:rsid w:val="00052637"/>
    <w:rsid w:val="00052A6E"/>
    <w:rsid w:val="0005773B"/>
    <w:rsid w:val="0006007C"/>
    <w:rsid w:val="0007384E"/>
    <w:rsid w:val="00073A04"/>
    <w:rsid w:val="00083D9C"/>
    <w:rsid w:val="00083ECB"/>
    <w:rsid w:val="00085ED7"/>
    <w:rsid w:val="00091892"/>
    <w:rsid w:val="0009623F"/>
    <w:rsid w:val="000B18D2"/>
    <w:rsid w:val="000B281A"/>
    <w:rsid w:val="000B5B6D"/>
    <w:rsid w:val="000B63E7"/>
    <w:rsid w:val="000B7F49"/>
    <w:rsid w:val="000C0BA4"/>
    <w:rsid w:val="000C3A6D"/>
    <w:rsid w:val="000C3CA3"/>
    <w:rsid w:val="000C416B"/>
    <w:rsid w:val="000C603E"/>
    <w:rsid w:val="000C6194"/>
    <w:rsid w:val="000D4D0D"/>
    <w:rsid w:val="000D7941"/>
    <w:rsid w:val="000F2DA9"/>
    <w:rsid w:val="000F446C"/>
    <w:rsid w:val="0010680A"/>
    <w:rsid w:val="00107499"/>
    <w:rsid w:val="001126DF"/>
    <w:rsid w:val="00116C74"/>
    <w:rsid w:val="0012220F"/>
    <w:rsid w:val="001275FB"/>
    <w:rsid w:val="00130129"/>
    <w:rsid w:val="00133371"/>
    <w:rsid w:val="00134507"/>
    <w:rsid w:val="00134706"/>
    <w:rsid w:val="00145366"/>
    <w:rsid w:val="0014712D"/>
    <w:rsid w:val="00147DF3"/>
    <w:rsid w:val="001515AE"/>
    <w:rsid w:val="001612D3"/>
    <w:rsid w:val="00171B9D"/>
    <w:rsid w:val="00182372"/>
    <w:rsid w:val="00194426"/>
    <w:rsid w:val="001944BF"/>
    <w:rsid w:val="001A4F45"/>
    <w:rsid w:val="001A646F"/>
    <w:rsid w:val="001A7028"/>
    <w:rsid w:val="001C4898"/>
    <w:rsid w:val="001C5B1D"/>
    <w:rsid w:val="001D021B"/>
    <w:rsid w:val="001D77E5"/>
    <w:rsid w:val="001E087C"/>
    <w:rsid w:val="001F1A8B"/>
    <w:rsid w:val="001F232B"/>
    <w:rsid w:val="001F43FA"/>
    <w:rsid w:val="00205098"/>
    <w:rsid w:val="00211BB4"/>
    <w:rsid w:val="002120B2"/>
    <w:rsid w:val="00217F51"/>
    <w:rsid w:val="0022029D"/>
    <w:rsid w:val="00221815"/>
    <w:rsid w:val="00243EB6"/>
    <w:rsid w:val="00255258"/>
    <w:rsid w:val="00256819"/>
    <w:rsid w:val="00256AC8"/>
    <w:rsid w:val="00265638"/>
    <w:rsid w:val="002723B7"/>
    <w:rsid w:val="00274D4F"/>
    <w:rsid w:val="00281C5E"/>
    <w:rsid w:val="00286BA3"/>
    <w:rsid w:val="002915A2"/>
    <w:rsid w:val="002A0137"/>
    <w:rsid w:val="002B17B0"/>
    <w:rsid w:val="002B6603"/>
    <w:rsid w:val="002C16F6"/>
    <w:rsid w:val="002C4695"/>
    <w:rsid w:val="002C7161"/>
    <w:rsid w:val="002D5475"/>
    <w:rsid w:val="002E0C60"/>
    <w:rsid w:val="002E1BDD"/>
    <w:rsid w:val="002E5874"/>
    <w:rsid w:val="002F3F24"/>
    <w:rsid w:val="00310190"/>
    <w:rsid w:val="0031156A"/>
    <w:rsid w:val="00312460"/>
    <w:rsid w:val="00320246"/>
    <w:rsid w:val="00325A12"/>
    <w:rsid w:val="003430F6"/>
    <w:rsid w:val="003435E1"/>
    <w:rsid w:val="00347F1F"/>
    <w:rsid w:val="0035143C"/>
    <w:rsid w:val="00353872"/>
    <w:rsid w:val="003732F3"/>
    <w:rsid w:val="00375C16"/>
    <w:rsid w:val="00381CD9"/>
    <w:rsid w:val="00387203"/>
    <w:rsid w:val="0039376C"/>
    <w:rsid w:val="00393976"/>
    <w:rsid w:val="003A141E"/>
    <w:rsid w:val="003A6D0C"/>
    <w:rsid w:val="003B58B9"/>
    <w:rsid w:val="003C1B23"/>
    <w:rsid w:val="003D235D"/>
    <w:rsid w:val="003D6699"/>
    <w:rsid w:val="003E0472"/>
    <w:rsid w:val="003E0C10"/>
    <w:rsid w:val="003E3EF6"/>
    <w:rsid w:val="004009FD"/>
    <w:rsid w:val="00416DE9"/>
    <w:rsid w:val="00423766"/>
    <w:rsid w:val="00424DD9"/>
    <w:rsid w:val="004314EB"/>
    <w:rsid w:val="00454BFD"/>
    <w:rsid w:val="00454F39"/>
    <w:rsid w:val="00466149"/>
    <w:rsid w:val="00471447"/>
    <w:rsid w:val="00476006"/>
    <w:rsid w:val="0048293D"/>
    <w:rsid w:val="00485E6B"/>
    <w:rsid w:val="004877B0"/>
    <w:rsid w:val="00490C7F"/>
    <w:rsid w:val="004B23E1"/>
    <w:rsid w:val="004D7BC0"/>
    <w:rsid w:val="00502558"/>
    <w:rsid w:val="005031DC"/>
    <w:rsid w:val="0050772A"/>
    <w:rsid w:val="00511F84"/>
    <w:rsid w:val="005230C0"/>
    <w:rsid w:val="005317EB"/>
    <w:rsid w:val="005328F5"/>
    <w:rsid w:val="00534310"/>
    <w:rsid w:val="00534D41"/>
    <w:rsid w:val="00540A98"/>
    <w:rsid w:val="00542751"/>
    <w:rsid w:val="005446F9"/>
    <w:rsid w:val="0054556F"/>
    <w:rsid w:val="00546672"/>
    <w:rsid w:val="005473D7"/>
    <w:rsid w:val="0055658C"/>
    <w:rsid w:val="00571357"/>
    <w:rsid w:val="005758A4"/>
    <w:rsid w:val="00583D5C"/>
    <w:rsid w:val="0058407E"/>
    <w:rsid w:val="00590DE7"/>
    <w:rsid w:val="0059360C"/>
    <w:rsid w:val="005939DC"/>
    <w:rsid w:val="005952FA"/>
    <w:rsid w:val="005C6E22"/>
    <w:rsid w:val="005D1875"/>
    <w:rsid w:val="005F34C2"/>
    <w:rsid w:val="005F4212"/>
    <w:rsid w:val="005F72A5"/>
    <w:rsid w:val="005F79DA"/>
    <w:rsid w:val="00600602"/>
    <w:rsid w:val="0060500D"/>
    <w:rsid w:val="00605661"/>
    <w:rsid w:val="00611691"/>
    <w:rsid w:val="00625923"/>
    <w:rsid w:val="00627672"/>
    <w:rsid w:val="00651379"/>
    <w:rsid w:val="00674978"/>
    <w:rsid w:val="0067663A"/>
    <w:rsid w:val="00681087"/>
    <w:rsid w:val="00691451"/>
    <w:rsid w:val="006931DE"/>
    <w:rsid w:val="00695BDC"/>
    <w:rsid w:val="00696C45"/>
    <w:rsid w:val="006A17B0"/>
    <w:rsid w:val="006B0DBC"/>
    <w:rsid w:val="006B1608"/>
    <w:rsid w:val="006D361A"/>
    <w:rsid w:val="006D3AB2"/>
    <w:rsid w:val="006D62C5"/>
    <w:rsid w:val="006F14F7"/>
    <w:rsid w:val="006F4E81"/>
    <w:rsid w:val="0070598E"/>
    <w:rsid w:val="007113BC"/>
    <w:rsid w:val="007131FA"/>
    <w:rsid w:val="007414FB"/>
    <w:rsid w:val="0074687F"/>
    <w:rsid w:val="007630F1"/>
    <w:rsid w:val="007704E5"/>
    <w:rsid w:val="00775069"/>
    <w:rsid w:val="007776A0"/>
    <w:rsid w:val="00777E83"/>
    <w:rsid w:val="00783DF3"/>
    <w:rsid w:val="0078435D"/>
    <w:rsid w:val="0079181C"/>
    <w:rsid w:val="007A009C"/>
    <w:rsid w:val="007A670F"/>
    <w:rsid w:val="007C4123"/>
    <w:rsid w:val="007D42B7"/>
    <w:rsid w:val="007D44C0"/>
    <w:rsid w:val="007E03B6"/>
    <w:rsid w:val="007F4175"/>
    <w:rsid w:val="007F422F"/>
    <w:rsid w:val="008013D1"/>
    <w:rsid w:val="008052B5"/>
    <w:rsid w:val="008065BA"/>
    <w:rsid w:val="00807EAE"/>
    <w:rsid w:val="008242EB"/>
    <w:rsid w:val="00827A9D"/>
    <w:rsid w:val="008304F0"/>
    <w:rsid w:val="00841614"/>
    <w:rsid w:val="0084352F"/>
    <w:rsid w:val="00850C1E"/>
    <w:rsid w:val="008578AF"/>
    <w:rsid w:val="00857E8C"/>
    <w:rsid w:val="0086361C"/>
    <w:rsid w:val="00881311"/>
    <w:rsid w:val="00886832"/>
    <w:rsid w:val="00892251"/>
    <w:rsid w:val="008A0000"/>
    <w:rsid w:val="008B20A1"/>
    <w:rsid w:val="008C35B3"/>
    <w:rsid w:val="008C6DA9"/>
    <w:rsid w:val="008D60B1"/>
    <w:rsid w:val="008F4676"/>
    <w:rsid w:val="00904C80"/>
    <w:rsid w:val="0091001B"/>
    <w:rsid w:val="00920226"/>
    <w:rsid w:val="00937CE5"/>
    <w:rsid w:val="00946F73"/>
    <w:rsid w:val="00957CE9"/>
    <w:rsid w:val="00961BE3"/>
    <w:rsid w:val="00962F24"/>
    <w:rsid w:val="00992D8E"/>
    <w:rsid w:val="009956F2"/>
    <w:rsid w:val="00996057"/>
    <w:rsid w:val="009961D1"/>
    <w:rsid w:val="009A2EA3"/>
    <w:rsid w:val="009B0E6C"/>
    <w:rsid w:val="009B4A76"/>
    <w:rsid w:val="009B655E"/>
    <w:rsid w:val="009C6F3F"/>
    <w:rsid w:val="009D3F2D"/>
    <w:rsid w:val="009D7A8B"/>
    <w:rsid w:val="009E2C81"/>
    <w:rsid w:val="009E679E"/>
    <w:rsid w:val="009F1531"/>
    <w:rsid w:val="00A07A47"/>
    <w:rsid w:val="00A07B34"/>
    <w:rsid w:val="00A133A2"/>
    <w:rsid w:val="00A14335"/>
    <w:rsid w:val="00A143C0"/>
    <w:rsid w:val="00A14718"/>
    <w:rsid w:val="00A352D3"/>
    <w:rsid w:val="00A439FE"/>
    <w:rsid w:val="00A447D8"/>
    <w:rsid w:val="00A4679C"/>
    <w:rsid w:val="00A4777B"/>
    <w:rsid w:val="00A47D78"/>
    <w:rsid w:val="00A516CB"/>
    <w:rsid w:val="00A517A8"/>
    <w:rsid w:val="00A539EC"/>
    <w:rsid w:val="00A55EF7"/>
    <w:rsid w:val="00A73162"/>
    <w:rsid w:val="00A75FF8"/>
    <w:rsid w:val="00A936CF"/>
    <w:rsid w:val="00A96F56"/>
    <w:rsid w:val="00AA09B9"/>
    <w:rsid w:val="00AA0D2E"/>
    <w:rsid w:val="00AA176A"/>
    <w:rsid w:val="00AA1C15"/>
    <w:rsid w:val="00AA687E"/>
    <w:rsid w:val="00AB4BA5"/>
    <w:rsid w:val="00AB5D28"/>
    <w:rsid w:val="00AC2288"/>
    <w:rsid w:val="00AD22FF"/>
    <w:rsid w:val="00AD2E04"/>
    <w:rsid w:val="00AD7A21"/>
    <w:rsid w:val="00AE4B1D"/>
    <w:rsid w:val="00B01660"/>
    <w:rsid w:val="00B10655"/>
    <w:rsid w:val="00B13C6E"/>
    <w:rsid w:val="00B212F8"/>
    <w:rsid w:val="00B24F89"/>
    <w:rsid w:val="00B34170"/>
    <w:rsid w:val="00B64869"/>
    <w:rsid w:val="00B73B8D"/>
    <w:rsid w:val="00B918B0"/>
    <w:rsid w:val="00BB2AE0"/>
    <w:rsid w:val="00BB32AB"/>
    <w:rsid w:val="00BE4F33"/>
    <w:rsid w:val="00BE6D80"/>
    <w:rsid w:val="00BF13F2"/>
    <w:rsid w:val="00BF19C0"/>
    <w:rsid w:val="00BF4A3F"/>
    <w:rsid w:val="00BF5BB8"/>
    <w:rsid w:val="00BF5DF9"/>
    <w:rsid w:val="00C15FF9"/>
    <w:rsid w:val="00C21571"/>
    <w:rsid w:val="00C27162"/>
    <w:rsid w:val="00C32A43"/>
    <w:rsid w:val="00C32EA4"/>
    <w:rsid w:val="00C401CE"/>
    <w:rsid w:val="00C5067E"/>
    <w:rsid w:val="00C5699E"/>
    <w:rsid w:val="00C57721"/>
    <w:rsid w:val="00C63932"/>
    <w:rsid w:val="00C679DF"/>
    <w:rsid w:val="00C70104"/>
    <w:rsid w:val="00C71F1C"/>
    <w:rsid w:val="00C7517A"/>
    <w:rsid w:val="00C7644A"/>
    <w:rsid w:val="00C813FE"/>
    <w:rsid w:val="00C832F3"/>
    <w:rsid w:val="00C945F8"/>
    <w:rsid w:val="00C94BCB"/>
    <w:rsid w:val="00CA1422"/>
    <w:rsid w:val="00CA18A0"/>
    <w:rsid w:val="00CA2674"/>
    <w:rsid w:val="00CA2F7C"/>
    <w:rsid w:val="00CA691A"/>
    <w:rsid w:val="00CB36A5"/>
    <w:rsid w:val="00CC144E"/>
    <w:rsid w:val="00CC1475"/>
    <w:rsid w:val="00CC65E4"/>
    <w:rsid w:val="00CC7B86"/>
    <w:rsid w:val="00CD022A"/>
    <w:rsid w:val="00CD7168"/>
    <w:rsid w:val="00D04A09"/>
    <w:rsid w:val="00D306B2"/>
    <w:rsid w:val="00D40E2E"/>
    <w:rsid w:val="00D4448F"/>
    <w:rsid w:val="00D50BAE"/>
    <w:rsid w:val="00D51FAC"/>
    <w:rsid w:val="00D55C6B"/>
    <w:rsid w:val="00D6317C"/>
    <w:rsid w:val="00D66FA6"/>
    <w:rsid w:val="00D75534"/>
    <w:rsid w:val="00D81206"/>
    <w:rsid w:val="00D841E4"/>
    <w:rsid w:val="00D90B14"/>
    <w:rsid w:val="00D93637"/>
    <w:rsid w:val="00D93DCE"/>
    <w:rsid w:val="00DA4689"/>
    <w:rsid w:val="00DC42D4"/>
    <w:rsid w:val="00DD17DC"/>
    <w:rsid w:val="00DD31F5"/>
    <w:rsid w:val="00DE40F3"/>
    <w:rsid w:val="00DE6380"/>
    <w:rsid w:val="00DF235A"/>
    <w:rsid w:val="00E179FD"/>
    <w:rsid w:val="00E36745"/>
    <w:rsid w:val="00E42B8C"/>
    <w:rsid w:val="00E47A0B"/>
    <w:rsid w:val="00E52016"/>
    <w:rsid w:val="00E541DC"/>
    <w:rsid w:val="00E56464"/>
    <w:rsid w:val="00E65F0F"/>
    <w:rsid w:val="00E65F55"/>
    <w:rsid w:val="00E7375B"/>
    <w:rsid w:val="00E73E4B"/>
    <w:rsid w:val="00E74E40"/>
    <w:rsid w:val="00E84F65"/>
    <w:rsid w:val="00E85734"/>
    <w:rsid w:val="00E957F9"/>
    <w:rsid w:val="00EA0F5A"/>
    <w:rsid w:val="00EA1924"/>
    <w:rsid w:val="00EA32DB"/>
    <w:rsid w:val="00EA4EA9"/>
    <w:rsid w:val="00EA5BA5"/>
    <w:rsid w:val="00EB043F"/>
    <w:rsid w:val="00EB21D4"/>
    <w:rsid w:val="00EC3676"/>
    <w:rsid w:val="00ED3582"/>
    <w:rsid w:val="00EF0C1B"/>
    <w:rsid w:val="00EF1FDA"/>
    <w:rsid w:val="00F11B11"/>
    <w:rsid w:val="00F14B45"/>
    <w:rsid w:val="00F1612D"/>
    <w:rsid w:val="00F22DCB"/>
    <w:rsid w:val="00F33A38"/>
    <w:rsid w:val="00F43910"/>
    <w:rsid w:val="00F4689B"/>
    <w:rsid w:val="00F55068"/>
    <w:rsid w:val="00F64450"/>
    <w:rsid w:val="00F66075"/>
    <w:rsid w:val="00F74A23"/>
    <w:rsid w:val="00F80DC3"/>
    <w:rsid w:val="00F81A13"/>
    <w:rsid w:val="00F81DB5"/>
    <w:rsid w:val="00F84E68"/>
    <w:rsid w:val="00F92285"/>
    <w:rsid w:val="00FA1E74"/>
    <w:rsid w:val="00FA3E93"/>
    <w:rsid w:val="00FB19C9"/>
    <w:rsid w:val="00FB459B"/>
    <w:rsid w:val="00FC72F6"/>
    <w:rsid w:val="00FD6CFF"/>
    <w:rsid w:val="00FE3550"/>
    <w:rsid w:val="00FE4CE9"/>
    <w:rsid w:val="00FE6B79"/>
    <w:rsid w:val="00FF5BAB"/>
    <w:rsid w:val="00FF72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82011FC"/>
  <w15:chartTrackingRefBased/>
  <w15:docId w15:val="{C44DC14C-C75A-6F4B-9BCA-8335885A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162"/>
    <w:pPr>
      <w:spacing w:after="120" w:line="360" w:lineRule="auto"/>
    </w:pPr>
    <w:rPr>
      <w:kern w:val="0"/>
      <w:sz w:val="21"/>
      <w:szCs w:val="22"/>
      <w14:ligatures w14:val="none"/>
    </w:rPr>
  </w:style>
  <w:style w:type="paragraph" w:styleId="Heading1">
    <w:name w:val="heading 1"/>
    <w:basedOn w:val="Normal"/>
    <w:next w:val="Normal"/>
    <w:link w:val="Heading1Char"/>
    <w:uiPriority w:val="9"/>
    <w:qFormat/>
    <w:rsid w:val="00C27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7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1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1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1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1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1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1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1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1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1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1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1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1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1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1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1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162"/>
    <w:rPr>
      <w:rFonts w:eastAsiaTheme="majorEastAsia" w:cstheme="majorBidi"/>
      <w:color w:val="272727" w:themeColor="text1" w:themeTint="D8"/>
    </w:rPr>
  </w:style>
  <w:style w:type="paragraph" w:styleId="Title">
    <w:name w:val="Title"/>
    <w:basedOn w:val="Normal"/>
    <w:next w:val="Normal"/>
    <w:link w:val="TitleChar"/>
    <w:uiPriority w:val="10"/>
    <w:qFormat/>
    <w:rsid w:val="00C27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1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1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1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162"/>
    <w:pPr>
      <w:spacing w:before="160"/>
      <w:jc w:val="center"/>
    </w:pPr>
    <w:rPr>
      <w:i/>
      <w:iCs/>
      <w:color w:val="404040" w:themeColor="text1" w:themeTint="BF"/>
    </w:rPr>
  </w:style>
  <w:style w:type="character" w:customStyle="1" w:styleId="QuoteChar">
    <w:name w:val="Quote Char"/>
    <w:basedOn w:val="DefaultParagraphFont"/>
    <w:link w:val="Quote"/>
    <w:uiPriority w:val="29"/>
    <w:rsid w:val="00C27162"/>
    <w:rPr>
      <w:i/>
      <w:iCs/>
      <w:color w:val="404040" w:themeColor="text1" w:themeTint="BF"/>
    </w:rPr>
  </w:style>
  <w:style w:type="paragraph" w:styleId="ListParagraph">
    <w:name w:val="List Paragraph"/>
    <w:basedOn w:val="Normal"/>
    <w:uiPriority w:val="34"/>
    <w:qFormat/>
    <w:rsid w:val="00C27162"/>
    <w:pPr>
      <w:ind w:left="720"/>
      <w:contextualSpacing/>
    </w:pPr>
  </w:style>
  <w:style w:type="character" w:styleId="IntenseEmphasis">
    <w:name w:val="Intense Emphasis"/>
    <w:basedOn w:val="DefaultParagraphFont"/>
    <w:uiPriority w:val="21"/>
    <w:qFormat/>
    <w:rsid w:val="00C27162"/>
    <w:rPr>
      <w:i/>
      <w:iCs/>
      <w:color w:val="0F4761" w:themeColor="accent1" w:themeShade="BF"/>
    </w:rPr>
  </w:style>
  <w:style w:type="paragraph" w:styleId="IntenseQuote">
    <w:name w:val="Intense Quote"/>
    <w:basedOn w:val="Normal"/>
    <w:next w:val="Normal"/>
    <w:link w:val="IntenseQuoteChar"/>
    <w:uiPriority w:val="30"/>
    <w:qFormat/>
    <w:rsid w:val="00C27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162"/>
    <w:rPr>
      <w:i/>
      <w:iCs/>
      <w:color w:val="0F4761" w:themeColor="accent1" w:themeShade="BF"/>
    </w:rPr>
  </w:style>
  <w:style w:type="character" w:styleId="IntenseReference">
    <w:name w:val="Intense Reference"/>
    <w:basedOn w:val="DefaultParagraphFont"/>
    <w:uiPriority w:val="32"/>
    <w:qFormat/>
    <w:rsid w:val="00C27162"/>
    <w:rPr>
      <w:b/>
      <w:bCs/>
      <w:smallCaps/>
      <w:color w:val="0F4761" w:themeColor="accent1" w:themeShade="BF"/>
      <w:spacing w:val="5"/>
    </w:rPr>
  </w:style>
  <w:style w:type="paragraph" w:styleId="NormalWeb">
    <w:name w:val="Normal (Web)"/>
    <w:basedOn w:val="Normal"/>
    <w:uiPriority w:val="99"/>
    <w:unhideWhenUsed/>
    <w:rsid w:val="00C2716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ibliography">
    <w:name w:val="Bibliography"/>
    <w:basedOn w:val="Normal"/>
    <w:next w:val="Normal"/>
    <w:uiPriority w:val="37"/>
    <w:unhideWhenUsed/>
    <w:rsid w:val="00C27162"/>
    <w:pPr>
      <w:spacing w:after="0" w:line="480" w:lineRule="auto"/>
      <w:ind w:left="720" w:hanging="720"/>
    </w:pPr>
  </w:style>
  <w:style w:type="table" w:styleId="TableGrid">
    <w:name w:val="Table Grid"/>
    <w:basedOn w:val="TableNormal"/>
    <w:uiPriority w:val="39"/>
    <w:rsid w:val="00C27162"/>
    <w:pPr>
      <w:spacing w:after="0" w:line="240" w:lineRule="auto"/>
    </w:pPr>
    <w:rPr>
      <w:kern w:val="0"/>
      <w:sz w:val="22"/>
      <w:szCs w:val="20"/>
      <w:lang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7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162"/>
    <w:rPr>
      <w:kern w:val="0"/>
      <w:sz w:val="21"/>
      <w:szCs w:val="22"/>
      <w14:ligatures w14:val="none"/>
    </w:rPr>
  </w:style>
  <w:style w:type="paragraph" w:styleId="Footer">
    <w:name w:val="footer"/>
    <w:basedOn w:val="Normal"/>
    <w:link w:val="FooterChar"/>
    <w:uiPriority w:val="99"/>
    <w:unhideWhenUsed/>
    <w:rsid w:val="00C27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162"/>
    <w:rPr>
      <w:kern w:val="0"/>
      <w:sz w:val="21"/>
      <w:szCs w:val="22"/>
      <w14:ligatures w14:val="none"/>
    </w:rPr>
  </w:style>
  <w:style w:type="character" w:styleId="CommentReference">
    <w:name w:val="annotation reference"/>
    <w:basedOn w:val="DefaultParagraphFont"/>
    <w:uiPriority w:val="99"/>
    <w:semiHidden/>
    <w:unhideWhenUsed/>
    <w:rsid w:val="00C27162"/>
    <w:rPr>
      <w:sz w:val="16"/>
      <w:szCs w:val="16"/>
    </w:rPr>
  </w:style>
  <w:style w:type="paragraph" w:styleId="CommentText">
    <w:name w:val="annotation text"/>
    <w:basedOn w:val="Normal"/>
    <w:link w:val="CommentTextChar"/>
    <w:uiPriority w:val="99"/>
    <w:semiHidden/>
    <w:unhideWhenUsed/>
    <w:rsid w:val="00C27162"/>
    <w:pPr>
      <w:spacing w:line="240" w:lineRule="auto"/>
    </w:pPr>
    <w:rPr>
      <w:sz w:val="20"/>
      <w:szCs w:val="20"/>
    </w:rPr>
  </w:style>
  <w:style w:type="character" w:customStyle="1" w:styleId="CommentTextChar">
    <w:name w:val="Comment Text Char"/>
    <w:basedOn w:val="DefaultParagraphFont"/>
    <w:link w:val="CommentText"/>
    <w:uiPriority w:val="99"/>
    <w:semiHidden/>
    <w:rsid w:val="00C271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27162"/>
    <w:rPr>
      <w:b/>
      <w:bCs/>
    </w:rPr>
  </w:style>
  <w:style w:type="character" w:customStyle="1" w:styleId="CommentSubjectChar">
    <w:name w:val="Comment Subject Char"/>
    <w:basedOn w:val="CommentTextChar"/>
    <w:link w:val="CommentSubject"/>
    <w:uiPriority w:val="99"/>
    <w:semiHidden/>
    <w:rsid w:val="00C27162"/>
    <w:rPr>
      <w:b/>
      <w:bCs/>
      <w:kern w:val="0"/>
      <w:sz w:val="20"/>
      <w:szCs w:val="20"/>
      <w14:ligatures w14:val="none"/>
    </w:rPr>
  </w:style>
  <w:style w:type="character" w:styleId="Hyperlink">
    <w:name w:val="Hyperlink"/>
    <w:basedOn w:val="DefaultParagraphFont"/>
    <w:uiPriority w:val="99"/>
    <w:unhideWhenUsed/>
    <w:rsid w:val="00B01660"/>
    <w:rPr>
      <w:color w:val="467886" w:themeColor="hyperlink"/>
      <w:u w:val="single"/>
    </w:rPr>
  </w:style>
  <w:style w:type="character" w:styleId="UnresolvedMention">
    <w:name w:val="Unresolved Mention"/>
    <w:basedOn w:val="DefaultParagraphFont"/>
    <w:uiPriority w:val="99"/>
    <w:semiHidden/>
    <w:unhideWhenUsed/>
    <w:rsid w:val="00B01660"/>
    <w:rPr>
      <w:color w:val="605E5C"/>
      <w:shd w:val="clear" w:color="auto" w:fill="E1DFDD"/>
    </w:rPr>
  </w:style>
  <w:style w:type="character" w:styleId="FollowedHyperlink">
    <w:name w:val="FollowedHyperlink"/>
    <w:basedOn w:val="DefaultParagraphFont"/>
    <w:uiPriority w:val="99"/>
    <w:semiHidden/>
    <w:unhideWhenUsed/>
    <w:rsid w:val="00B016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13EBC82A1EB24CB73262429246D8DB"/>
        <w:category>
          <w:name w:val="General"/>
          <w:gallery w:val="placeholder"/>
        </w:category>
        <w:types>
          <w:type w:val="bbPlcHdr"/>
        </w:types>
        <w:behaviors>
          <w:behavior w:val="content"/>
        </w:behaviors>
        <w:guid w:val="{1C703312-4F3F-E744-8670-65099F45C893}"/>
      </w:docPartPr>
      <w:docPartBody>
        <w:p w:rsidR="00841A8A" w:rsidRDefault="005E34F6" w:rsidP="005E34F6">
          <w:pPr>
            <w:pStyle w:val="6813EBC82A1EB24CB73262429246D8DB"/>
          </w:pPr>
          <w:r w:rsidRPr="00436C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F6"/>
    <w:rsid w:val="0007107B"/>
    <w:rsid w:val="002C22AD"/>
    <w:rsid w:val="005E34F6"/>
    <w:rsid w:val="00682407"/>
    <w:rsid w:val="00841A8A"/>
    <w:rsid w:val="00FE4C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34F6"/>
    <w:rPr>
      <w:color w:val="808080"/>
    </w:rPr>
  </w:style>
  <w:style w:type="paragraph" w:customStyle="1" w:styleId="6813EBC82A1EB24CB73262429246D8DB">
    <w:name w:val="6813EBC82A1EB24CB73262429246D8DB"/>
    <w:rsid w:val="005E34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CD71-5951-F54B-87AB-A6A0F85CF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14379</Words>
  <Characters>81961</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RAIZADA</dc:creator>
  <cp:keywords/>
  <dc:description/>
  <cp:lastModifiedBy>ADITYA RAIZADA</cp:lastModifiedBy>
  <cp:revision>9</cp:revision>
  <dcterms:created xsi:type="dcterms:W3CDTF">2024-03-01T21:25:00Z</dcterms:created>
  <dcterms:modified xsi:type="dcterms:W3CDTF">2024-07-01T12:36:00Z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zotero-version="6.0.32"&gt;&lt;session id="CodPgUoW"/&gt;&lt;style id="http://www.zotero.org/styles/apa" locale="en-GB" hasBibliography="1" bibliographyStyleHasBeenSet="1"/&gt;&lt;prefs&gt;&lt;pref name="fieldType" value="Field"/&gt;&lt;/prefs&gt;&lt;/data&gt;</vt:lpwstr>
  </property>
</Properties>
</file>