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0FCDB" w14:textId="77777777" w:rsidR="00D47E3C" w:rsidRPr="001456F9" w:rsidRDefault="00D47E3C" w:rsidP="001456F9">
      <w:pPr>
        <w:spacing w:line="276" w:lineRule="auto"/>
        <w:rPr>
          <w:rFonts w:ascii="Times New Roman" w:hAnsi="Times New Roman" w:cs="Times New Roman"/>
          <w:b/>
          <w:bCs/>
        </w:rPr>
      </w:pPr>
    </w:p>
    <w:p w14:paraId="7BD57593" w14:textId="64791CAF" w:rsidR="00E342FA" w:rsidRPr="001456F9" w:rsidRDefault="00E342FA" w:rsidP="001456F9">
      <w:pPr>
        <w:spacing w:line="276" w:lineRule="auto"/>
        <w:rPr>
          <w:rFonts w:ascii="Times New Roman" w:hAnsi="Times New Roman" w:cs="Times New Roman"/>
        </w:rPr>
      </w:pPr>
      <w:r w:rsidRPr="001456F9">
        <w:rPr>
          <w:rFonts w:ascii="Times New Roman" w:hAnsi="Times New Roman" w:cs="Times New Roman"/>
          <w:b/>
          <w:bCs/>
        </w:rPr>
        <w:t>Track:</w:t>
      </w:r>
      <w:r w:rsidRPr="001456F9">
        <w:rPr>
          <w:rFonts w:ascii="Times New Roman" w:hAnsi="Times New Roman" w:cs="Times New Roman"/>
        </w:rPr>
        <w:t xml:space="preserve"> Innovation.  Eco-Innovation and the environmental challenge</w:t>
      </w:r>
      <w:r w:rsidR="0075292F" w:rsidRPr="001456F9">
        <w:rPr>
          <w:rFonts w:ascii="Times New Roman" w:hAnsi="Times New Roman" w:cs="Times New Roman"/>
        </w:rPr>
        <w:t xml:space="preserve"> or Intra- and inter-organisational networks and collaborative innovation.</w:t>
      </w:r>
    </w:p>
    <w:p w14:paraId="44DEEB21" w14:textId="77777777" w:rsidR="00E342FA" w:rsidRPr="001456F9" w:rsidRDefault="00E342FA" w:rsidP="001456F9">
      <w:pPr>
        <w:spacing w:line="276" w:lineRule="auto"/>
        <w:rPr>
          <w:rFonts w:ascii="Times New Roman" w:hAnsi="Times New Roman" w:cs="Times New Roman"/>
          <w:b/>
          <w:bCs/>
        </w:rPr>
      </w:pPr>
    </w:p>
    <w:p w14:paraId="6292BF6C" w14:textId="470C7B31" w:rsidR="002A3CF3" w:rsidRPr="001456F9" w:rsidRDefault="002A3CF3" w:rsidP="001456F9">
      <w:pPr>
        <w:spacing w:line="276" w:lineRule="auto"/>
        <w:rPr>
          <w:rFonts w:ascii="Times New Roman" w:hAnsi="Times New Roman" w:cs="Times New Roman"/>
          <w:b/>
          <w:bCs/>
        </w:rPr>
      </w:pPr>
      <w:r w:rsidRPr="001456F9">
        <w:rPr>
          <w:rFonts w:ascii="Times New Roman" w:hAnsi="Times New Roman" w:cs="Times New Roman"/>
          <w:b/>
          <w:bCs/>
        </w:rPr>
        <w:t>Title</w:t>
      </w:r>
    </w:p>
    <w:p w14:paraId="04F2BB20" w14:textId="77777777" w:rsidR="002A3CF3" w:rsidRPr="001456F9" w:rsidRDefault="002A3CF3" w:rsidP="001456F9">
      <w:pPr>
        <w:spacing w:line="276" w:lineRule="auto"/>
        <w:rPr>
          <w:rFonts w:ascii="Times New Roman" w:hAnsi="Times New Roman" w:cs="Times New Roman"/>
        </w:rPr>
      </w:pPr>
    </w:p>
    <w:p w14:paraId="29DA7E9E" w14:textId="0D3D223C" w:rsidR="00D2479F" w:rsidRPr="001456F9" w:rsidRDefault="002A3CF3" w:rsidP="001456F9">
      <w:pPr>
        <w:spacing w:line="276" w:lineRule="auto"/>
        <w:rPr>
          <w:rFonts w:ascii="Times New Roman" w:hAnsi="Times New Roman" w:cs="Times New Roman"/>
          <w:i/>
          <w:iCs/>
        </w:rPr>
      </w:pPr>
      <w:r w:rsidRPr="001456F9">
        <w:rPr>
          <w:rFonts w:ascii="Times New Roman" w:hAnsi="Times New Roman" w:cs="Times New Roman"/>
          <w:i/>
          <w:iCs/>
        </w:rPr>
        <w:t xml:space="preserve">Innovation that could </w:t>
      </w:r>
      <w:r w:rsidR="00C66159" w:rsidRPr="001456F9">
        <w:rPr>
          <w:rFonts w:ascii="Times New Roman" w:hAnsi="Times New Roman" w:cs="Times New Roman"/>
          <w:i/>
          <w:iCs/>
        </w:rPr>
        <w:t>transform public service</w:t>
      </w:r>
      <w:r w:rsidR="00E342FA" w:rsidRPr="001456F9">
        <w:rPr>
          <w:rFonts w:ascii="Times New Roman" w:hAnsi="Times New Roman" w:cs="Times New Roman"/>
          <w:i/>
          <w:iCs/>
        </w:rPr>
        <w:t xml:space="preserve"> delivery</w:t>
      </w:r>
      <w:r w:rsidR="00C66159" w:rsidRPr="001456F9">
        <w:rPr>
          <w:rFonts w:ascii="Times New Roman" w:hAnsi="Times New Roman" w:cs="Times New Roman"/>
          <w:i/>
          <w:iCs/>
        </w:rPr>
        <w:t xml:space="preserve">:  </w:t>
      </w:r>
      <w:r w:rsidRPr="001456F9">
        <w:rPr>
          <w:rFonts w:ascii="Times New Roman" w:eastAsia="Arial" w:hAnsi="Times New Roman" w:cs="Times New Roman"/>
          <w:i/>
          <w:iCs/>
        </w:rPr>
        <w:t xml:space="preserve">An analysis of </w:t>
      </w:r>
      <w:r w:rsidR="00C66159" w:rsidRPr="001456F9">
        <w:rPr>
          <w:rFonts w:ascii="Times New Roman" w:eastAsia="Arial" w:hAnsi="Times New Roman" w:cs="Times New Roman"/>
          <w:i/>
          <w:iCs/>
        </w:rPr>
        <w:t xml:space="preserve">a regional inter-organisational community of practice </w:t>
      </w:r>
      <w:r w:rsidRPr="001456F9">
        <w:rPr>
          <w:rFonts w:ascii="Times New Roman" w:eastAsia="Arial" w:hAnsi="Times New Roman" w:cs="Times New Roman"/>
          <w:i/>
          <w:iCs/>
        </w:rPr>
        <w:t>intervention</w:t>
      </w:r>
      <w:r w:rsidR="00C66159" w:rsidRPr="001456F9">
        <w:rPr>
          <w:rFonts w:ascii="Times New Roman" w:eastAsia="Arial" w:hAnsi="Times New Roman" w:cs="Times New Roman"/>
          <w:i/>
          <w:iCs/>
        </w:rPr>
        <w:t xml:space="preserve"> </w:t>
      </w:r>
      <w:r w:rsidRPr="001456F9">
        <w:rPr>
          <w:rFonts w:ascii="Times New Roman" w:eastAsia="Arial" w:hAnsi="Times New Roman" w:cs="Times New Roman"/>
          <w:i/>
          <w:iCs/>
        </w:rPr>
        <w:t>that develop</w:t>
      </w:r>
      <w:r w:rsidR="00C66159" w:rsidRPr="001456F9">
        <w:rPr>
          <w:rFonts w:ascii="Times New Roman" w:eastAsia="Arial" w:hAnsi="Times New Roman" w:cs="Times New Roman"/>
          <w:i/>
          <w:iCs/>
        </w:rPr>
        <w:t xml:space="preserve">ed </w:t>
      </w:r>
      <w:r w:rsidRPr="001456F9">
        <w:rPr>
          <w:rFonts w:ascii="Times New Roman" w:eastAsia="Arial" w:hAnsi="Times New Roman" w:cs="Times New Roman"/>
          <w:i/>
          <w:iCs/>
        </w:rPr>
        <w:t xml:space="preserve">Circular Economy (CE) </w:t>
      </w:r>
      <w:r w:rsidR="00EA3BFC" w:rsidRPr="001456F9">
        <w:rPr>
          <w:rFonts w:ascii="Times New Roman" w:eastAsia="Arial" w:hAnsi="Times New Roman" w:cs="Times New Roman"/>
          <w:i/>
          <w:iCs/>
        </w:rPr>
        <w:t xml:space="preserve">new service solutions and </w:t>
      </w:r>
      <w:r w:rsidRPr="001456F9">
        <w:rPr>
          <w:rFonts w:ascii="Times New Roman" w:eastAsia="Arial" w:hAnsi="Times New Roman" w:cs="Times New Roman"/>
          <w:i/>
          <w:iCs/>
        </w:rPr>
        <w:t>implementation capabilities of practitioners</w:t>
      </w:r>
      <w:r w:rsidRPr="001456F9">
        <w:rPr>
          <w:rFonts w:ascii="Times New Roman" w:hAnsi="Times New Roman" w:cs="Times New Roman"/>
          <w:i/>
          <w:iCs/>
        </w:rPr>
        <w:t>.</w:t>
      </w:r>
    </w:p>
    <w:p w14:paraId="58A99DDE" w14:textId="7E1A3439" w:rsidR="002A3CF3" w:rsidRPr="001456F9" w:rsidRDefault="002A3CF3" w:rsidP="001456F9">
      <w:pPr>
        <w:spacing w:line="276" w:lineRule="auto"/>
        <w:rPr>
          <w:rFonts w:ascii="Times New Roman" w:hAnsi="Times New Roman" w:cs="Times New Roman"/>
        </w:rPr>
      </w:pPr>
    </w:p>
    <w:p w14:paraId="610E3B58" w14:textId="77777777" w:rsidR="002A3CF3" w:rsidRPr="001456F9" w:rsidRDefault="002A3CF3" w:rsidP="001456F9">
      <w:pPr>
        <w:spacing w:line="276" w:lineRule="auto"/>
        <w:rPr>
          <w:rFonts w:ascii="Times New Roman" w:eastAsia="Calibri" w:hAnsi="Times New Roman" w:cs="Times New Roman"/>
          <w:b/>
          <w:bCs/>
        </w:rPr>
      </w:pPr>
      <w:r w:rsidRPr="001456F9">
        <w:rPr>
          <w:rFonts w:ascii="Times New Roman" w:eastAsia="Calibri" w:hAnsi="Times New Roman" w:cs="Times New Roman"/>
          <w:b/>
          <w:bCs/>
        </w:rPr>
        <w:t>Summary</w:t>
      </w:r>
    </w:p>
    <w:p w14:paraId="10303B25" w14:textId="77777777" w:rsidR="002A3CF3" w:rsidRPr="001456F9" w:rsidRDefault="002A3CF3" w:rsidP="001456F9">
      <w:pPr>
        <w:spacing w:line="276" w:lineRule="auto"/>
        <w:rPr>
          <w:rFonts w:ascii="Times New Roman" w:eastAsia="Calibri" w:hAnsi="Times New Roman" w:cs="Times New Roman"/>
        </w:rPr>
      </w:pPr>
    </w:p>
    <w:p w14:paraId="70805EE1" w14:textId="30651546" w:rsidR="00E342FA" w:rsidRPr="001456F9" w:rsidRDefault="00E342FA" w:rsidP="001456F9">
      <w:pPr>
        <w:spacing w:line="276" w:lineRule="auto"/>
        <w:rPr>
          <w:rStyle w:val="normaltextrun"/>
          <w:rFonts w:ascii="Times New Roman" w:hAnsi="Times New Roman" w:cs="Times New Roman"/>
        </w:rPr>
      </w:pPr>
      <w:r w:rsidRPr="001456F9">
        <w:rPr>
          <w:rFonts w:ascii="Times New Roman" w:hAnsi="Times New Roman" w:cs="Times New Roman"/>
        </w:rPr>
        <w:t xml:space="preserve">The recent Intergovernmental Panel on Climate Change (IPCC) </w:t>
      </w:r>
      <w:r w:rsidR="0064630B" w:rsidRPr="001456F9">
        <w:rPr>
          <w:rFonts w:ascii="Times New Roman" w:hAnsi="Times New Roman" w:cs="Times New Roman"/>
        </w:rPr>
        <w:t xml:space="preserve">advised: </w:t>
      </w:r>
      <w:r w:rsidR="0064630B" w:rsidRPr="001456F9">
        <w:rPr>
          <w:rFonts w:ascii="Times New Roman" w:eastAsia="Calibri" w:hAnsi="Times New Roman" w:cs="Times New Roman"/>
        </w:rPr>
        <w:t>“</w:t>
      </w:r>
      <w:r w:rsidR="0064630B" w:rsidRPr="001456F9">
        <w:rPr>
          <w:rFonts w:ascii="Times New Roman" w:eastAsia="Calibri" w:hAnsi="Times New Roman" w:cs="Times New Roman"/>
          <w:i/>
          <w:iCs/>
        </w:rPr>
        <w:t>climate change is a grave and mounting threat to our wellbeing and a healthy planet” (2022, p6).</w:t>
      </w:r>
      <w:r w:rsidRPr="001456F9">
        <w:rPr>
          <w:rStyle w:val="normaltextrun"/>
          <w:rFonts w:ascii="Times New Roman" w:hAnsi="Times New Roman" w:cs="Times New Roman"/>
        </w:rPr>
        <w:t>   Unless organisations support the transition to a Circular Economy</w:t>
      </w:r>
      <w:r w:rsidR="0064630B" w:rsidRPr="001456F9">
        <w:rPr>
          <w:rStyle w:val="normaltextrun"/>
          <w:rFonts w:ascii="Times New Roman" w:hAnsi="Times New Roman" w:cs="Times New Roman"/>
        </w:rPr>
        <w:t xml:space="preserve"> CE)</w:t>
      </w:r>
      <w:r w:rsidRPr="001456F9">
        <w:rPr>
          <w:rStyle w:val="normaltextrun"/>
          <w:rFonts w:ascii="Times New Roman" w:hAnsi="Times New Roman" w:cs="Times New Roman"/>
        </w:rPr>
        <w:t xml:space="preserve"> we will not achieve UN climate goals (Ellen Macarthur Foundation, 2021).  This paper presents qualitative and quantitative data from a Welsh Government funded intervention that </w:t>
      </w:r>
      <w:r w:rsidRPr="001456F9">
        <w:rPr>
          <w:rFonts w:ascii="Times New Roman" w:hAnsi="Times New Roman" w:cs="Times New Roman"/>
        </w:rPr>
        <w:t xml:space="preserve">created inter-organisational </w:t>
      </w:r>
      <w:r w:rsidR="00F516F4" w:rsidRPr="001456F9">
        <w:rPr>
          <w:rFonts w:ascii="Times New Roman" w:hAnsi="Times New Roman" w:cs="Times New Roman"/>
        </w:rPr>
        <w:t xml:space="preserve">challenge led </w:t>
      </w:r>
      <w:r w:rsidRPr="001456F9">
        <w:rPr>
          <w:rFonts w:ascii="Times New Roman" w:hAnsi="Times New Roman" w:cs="Times New Roman"/>
        </w:rPr>
        <w:t xml:space="preserve">Communities of Practice (Lave and Wenger, 1991) of public service practitioners to enhance organisational dynamic capabilities (Teece, 2009) and facilitate </w:t>
      </w:r>
      <w:r w:rsidR="0064630B" w:rsidRPr="001456F9">
        <w:rPr>
          <w:rFonts w:ascii="Times New Roman" w:hAnsi="Times New Roman" w:cs="Times New Roman"/>
        </w:rPr>
        <w:t>the development of new service solutions that i</w:t>
      </w:r>
      <w:r w:rsidR="00DD4416" w:rsidRPr="001456F9">
        <w:rPr>
          <w:rFonts w:ascii="Times New Roman" w:hAnsi="Times New Roman" w:cs="Times New Roman"/>
        </w:rPr>
        <w:t xml:space="preserve">mplemented </w:t>
      </w:r>
      <w:r w:rsidR="0064630B" w:rsidRPr="001456F9">
        <w:rPr>
          <w:rFonts w:ascii="Times New Roman" w:hAnsi="Times New Roman" w:cs="Times New Roman"/>
        </w:rPr>
        <w:t>CE principles</w:t>
      </w:r>
      <w:r w:rsidRPr="001456F9">
        <w:rPr>
          <w:rFonts w:ascii="Times New Roman" w:hAnsi="Times New Roman" w:cs="Times New Roman"/>
        </w:rPr>
        <w:t xml:space="preserve">.  </w:t>
      </w:r>
      <w:r w:rsidRPr="001456F9">
        <w:rPr>
          <w:rStyle w:val="normaltextrun"/>
          <w:rFonts w:ascii="Times New Roman" w:hAnsi="Times New Roman" w:cs="Times New Roman"/>
        </w:rPr>
        <w:t xml:space="preserve"> </w:t>
      </w:r>
    </w:p>
    <w:p w14:paraId="0CF04E9F" w14:textId="77777777" w:rsidR="0075292F" w:rsidRPr="001456F9" w:rsidRDefault="0075292F" w:rsidP="001456F9">
      <w:pPr>
        <w:spacing w:line="276" w:lineRule="auto"/>
        <w:rPr>
          <w:rStyle w:val="normaltextrun"/>
          <w:rFonts w:ascii="Times New Roman" w:hAnsi="Times New Roman" w:cs="Times New Roman"/>
        </w:rPr>
      </w:pPr>
    </w:p>
    <w:p w14:paraId="6D203884" w14:textId="26ADB886" w:rsidR="0075292F" w:rsidRPr="001456F9" w:rsidRDefault="0075292F" w:rsidP="001456F9">
      <w:pPr>
        <w:spacing w:before="240" w:after="240" w:line="276" w:lineRule="auto"/>
        <w:rPr>
          <w:rFonts w:ascii="Times New Roman" w:eastAsia="Times New Roman" w:hAnsi="Times New Roman" w:cs="Times New Roman"/>
          <w:color w:val="000000"/>
          <w:lang w:eastAsia="en-GB"/>
        </w:rPr>
      </w:pPr>
      <w:r w:rsidRPr="001456F9">
        <w:rPr>
          <w:rFonts w:ascii="Times New Roman" w:eastAsia="Times New Roman" w:hAnsi="Times New Roman" w:cs="Times New Roman"/>
          <w:b/>
          <w:bCs/>
          <w:color w:val="000000"/>
          <w:lang w:eastAsia="en-GB"/>
        </w:rPr>
        <w:t>Word count</w:t>
      </w:r>
      <w:r w:rsidRPr="001456F9">
        <w:rPr>
          <w:rFonts w:ascii="Times New Roman" w:eastAsia="Times New Roman" w:hAnsi="Times New Roman" w:cs="Times New Roman"/>
          <w:color w:val="000000"/>
          <w:lang w:eastAsia="en-GB"/>
        </w:rPr>
        <w:t xml:space="preserve">: </w:t>
      </w:r>
      <w:r w:rsidR="00306EC2">
        <w:rPr>
          <w:rFonts w:ascii="Times New Roman" w:eastAsia="Times New Roman" w:hAnsi="Times New Roman" w:cs="Times New Roman"/>
          <w:color w:val="000000"/>
          <w:lang w:eastAsia="en-GB"/>
        </w:rPr>
        <w:t>1869</w:t>
      </w:r>
    </w:p>
    <w:p w14:paraId="02DCC94B" w14:textId="27D49044" w:rsidR="000A7B48" w:rsidRPr="001456F9" w:rsidRDefault="0075292F" w:rsidP="001456F9">
      <w:pPr>
        <w:spacing w:before="240" w:after="240" w:line="276" w:lineRule="auto"/>
        <w:rPr>
          <w:rFonts w:ascii="Times New Roman" w:eastAsia="Times New Roman" w:hAnsi="Times New Roman" w:cs="Times New Roman"/>
          <w:color w:val="000000"/>
          <w:lang w:eastAsia="en-GB"/>
        </w:rPr>
      </w:pPr>
      <w:r w:rsidRPr="001456F9">
        <w:rPr>
          <w:rFonts w:ascii="Times New Roman" w:eastAsia="Times New Roman" w:hAnsi="Times New Roman" w:cs="Times New Roman"/>
          <w:color w:val="000000"/>
          <w:lang w:eastAsia="en-GB"/>
        </w:rPr>
        <w:t xml:space="preserve">This paper will be developed into a full paper </w:t>
      </w:r>
      <w:r w:rsidR="00813194" w:rsidRPr="001456F9">
        <w:rPr>
          <w:rFonts w:ascii="Times New Roman" w:eastAsia="Times New Roman" w:hAnsi="Times New Roman" w:cs="Times New Roman"/>
          <w:color w:val="000000"/>
          <w:lang w:eastAsia="en-GB"/>
        </w:rPr>
        <w:t xml:space="preserve">by </w:t>
      </w:r>
      <w:r w:rsidRPr="001456F9">
        <w:rPr>
          <w:rFonts w:ascii="Times New Roman" w:eastAsia="Times New Roman" w:hAnsi="Times New Roman" w:cs="Times New Roman"/>
          <w:color w:val="000000"/>
          <w:lang w:eastAsia="en-GB"/>
        </w:rPr>
        <w:t xml:space="preserve">inclusion of an analysis of empirical data collected on the impact of the programme and </w:t>
      </w:r>
      <w:r w:rsidR="00A05B40" w:rsidRPr="001456F9">
        <w:rPr>
          <w:rFonts w:ascii="Times New Roman" w:eastAsia="Times New Roman" w:hAnsi="Times New Roman" w:cs="Times New Roman"/>
          <w:color w:val="000000"/>
          <w:lang w:eastAsia="en-GB"/>
        </w:rPr>
        <w:t>practitioners’</w:t>
      </w:r>
      <w:r w:rsidRPr="001456F9">
        <w:rPr>
          <w:rFonts w:ascii="Times New Roman" w:eastAsia="Times New Roman" w:hAnsi="Times New Roman" w:cs="Times New Roman"/>
          <w:color w:val="000000"/>
          <w:lang w:eastAsia="en-GB"/>
        </w:rPr>
        <w:t xml:space="preserve"> perspectives on the efficacy of the programme.</w:t>
      </w:r>
      <w:r w:rsidR="00933D38" w:rsidRPr="001456F9">
        <w:rPr>
          <w:rFonts w:ascii="Times New Roman" w:eastAsia="Times New Roman" w:hAnsi="Times New Roman" w:cs="Times New Roman"/>
          <w:color w:val="000000"/>
          <w:lang w:eastAsia="en-GB"/>
        </w:rPr>
        <w:t xml:space="preserve">  </w:t>
      </w:r>
    </w:p>
    <w:p w14:paraId="07E8DB0A" w14:textId="77777777" w:rsidR="00DC450A" w:rsidRPr="001456F9" w:rsidRDefault="00DC450A" w:rsidP="001456F9">
      <w:pPr>
        <w:spacing w:line="276" w:lineRule="auto"/>
        <w:rPr>
          <w:rFonts w:ascii="Times New Roman" w:eastAsia="Calibri" w:hAnsi="Times New Roman" w:cs="Times New Roman"/>
          <w:color w:val="A5A5A5" w:themeColor="accent3"/>
        </w:rPr>
      </w:pPr>
    </w:p>
    <w:p w14:paraId="23A7ECB7" w14:textId="5094C73B" w:rsidR="00F516F4" w:rsidRPr="001456F9" w:rsidRDefault="00F516F4" w:rsidP="001456F9">
      <w:pPr>
        <w:spacing w:line="276" w:lineRule="auto"/>
        <w:rPr>
          <w:rFonts w:ascii="Times New Roman" w:hAnsi="Times New Roman" w:cs="Times New Roman"/>
          <w:color w:val="000000" w:themeColor="text1"/>
        </w:rPr>
      </w:pPr>
      <w:r w:rsidRPr="001456F9">
        <w:rPr>
          <w:rFonts w:ascii="Times New Roman" w:hAnsi="Times New Roman" w:cs="Times New Roman"/>
          <w:b/>
          <w:bCs/>
          <w:color w:val="000000" w:themeColor="text1"/>
        </w:rPr>
        <w:t xml:space="preserve">Key Words: </w:t>
      </w:r>
      <w:r w:rsidRPr="001456F9">
        <w:rPr>
          <w:rFonts w:ascii="Times New Roman" w:hAnsi="Times New Roman" w:cs="Times New Roman"/>
          <w:color w:val="000000" w:themeColor="text1"/>
        </w:rPr>
        <w:t xml:space="preserve">Circular Economy; Innovation; Regional innovation; inter-organisation networks; challenge led innovation. </w:t>
      </w:r>
    </w:p>
    <w:p w14:paraId="4C5D690A" w14:textId="77777777" w:rsidR="007259A9" w:rsidRPr="001456F9" w:rsidRDefault="007259A9" w:rsidP="001456F9">
      <w:pPr>
        <w:spacing w:line="276" w:lineRule="auto"/>
        <w:rPr>
          <w:rFonts w:ascii="Times New Roman" w:eastAsia="Calibri" w:hAnsi="Times New Roman" w:cs="Times New Roman"/>
          <w:color w:val="A5A5A5" w:themeColor="accent3"/>
        </w:rPr>
      </w:pPr>
    </w:p>
    <w:p w14:paraId="5D6F0422" w14:textId="7AD970BD" w:rsidR="00E1593E" w:rsidRPr="001456F9" w:rsidRDefault="00E1593E" w:rsidP="001456F9">
      <w:pPr>
        <w:pStyle w:val="ListParagraph"/>
        <w:numPr>
          <w:ilvl w:val="0"/>
          <w:numId w:val="2"/>
        </w:numPr>
        <w:spacing w:line="276" w:lineRule="auto"/>
        <w:rPr>
          <w:rFonts w:ascii="Times New Roman" w:eastAsia="Calibri" w:hAnsi="Times New Roman" w:cs="Times New Roman"/>
          <w:b/>
          <w:bCs/>
        </w:rPr>
      </w:pPr>
      <w:r w:rsidRPr="001456F9">
        <w:rPr>
          <w:rFonts w:ascii="Times New Roman" w:eastAsia="Calibri" w:hAnsi="Times New Roman" w:cs="Times New Roman"/>
          <w:b/>
          <w:bCs/>
        </w:rPr>
        <w:t>Introduction</w:t>
      </w:r>
    </w:p>
    <w:p w14:paraId="563BE861" w14:textId="77777777" w:rsidR="00E1593E" w:rsidRPr="001456F9" w:rsidRDefault="00E1593E" w:rsidP="001456F9">
      <w:pPr>
        <w:spacing w:line="276" w:lineRule="auto"/>
        <w:rPr>
          <w:rFonts w:ascii="Times New Roman" w:eastAsia="Calibri" w:hAnsi="Times New Roman" w:cs="Times New Roman"/>
          <w:color w:val="A5A5A5" w:themeColor="accent3"/>
        </w:rPr>
      </w:pPr>
    </w:p>
    <w:p w14:paraId="2A4E3109" w14:textId="30949426" w:rsidR="002453D0" w:rsidRPr="001456F9" w:rsidRDefault="007D12E0" w:rsidP="001456F9">
      <w:pPr>
        <w:spacing w:before="240" w:after="240" w:line="276" w:lineRule="auto"/>
        <w:rPr>
          <w:rFonts w:ascii="Times New Roman" w:hAnsi="Times New Roman" w:cs="Times New Roman"/>
        </w:rPr>
      </w:pPr>
      <w:r w:rsidRPr="001456F9">
        <w:rPr>
          <w:rFonts w:ascii="Times New Roman" w:hAnsi="Times New Roman" w:cs="Times New Roman"/>
        </w:rPr>
        <w:t xml:space="preserve">The recent Intergovernmental Panel on Climate Change (IPCC) advised: </w:t>
      </w:r>
      <w:r w:rsidRPr="001456F9">
        <w:rPr>
          <w:rFonts w:ascii="Times New Roman" w:eastAsia="Calibri" w:hAnsi="Times New Roman" w:cs="Times New Roman"/>
        </w:rPr>
        <w:t>“</w:t>
      </w:r>
      <w:r w:rsidRPr="001456F9">
        <w:rPr>
          <w:rFonts w:ascii="Times New Roman" w:eastAsia="Calibri" w:hAnsi="Times New Roman" w:cs="Times New Roman"/>
          <w:i/>
          <w:iCs/>
        </w:rPr>
        <w:t>climate change is a grave and mounting threat to our wellbeing and a healthy planet” (2022, p6).</w:t>
      </w:r>
      <w:r w:rsidRPr="001456F9">
        <w:rPr>
          <w:rStyle w:val="normaltextrun"/>
          <w:rFonts w:ascii="Times New Roman" w:hAnsi="Times New Roman" w:cs="Times New Roman"/>
        </w:rPr>
        <w:t xml:space="preserve">  Unless organisations support the transition to a Circular Economy </w:t>
      </w:r>
      <w:r w:rsidR="006606ED" w:rsidRPr="001456F9">
        <w:rPr>
          <w:rStyle w:val="normaltextrun"/>
          <w:rFonts w:ascii="Times New Roman" w:hAnsi="Times New Roman" w:cs="Times New Roman"/>
        </w:rPr>
        <w:t>(</w:t>
      </w:r>
      <w:r w:rsidRPr="001456F9">
        <w:rPr>
          <w:rStyle w:val="normaltextrun"/>
          <w:rFonts w:ascii="Times New Roman" w:hAnsi="Times New Roman" w:cs="Times New Roman"/>
        </w:rPr>
        <w:t>CE) we will not achieve UN climate goals (Ellen Macarthur Foundation, 2021). </w:t>
      </w:r>
      <w:r w:rsidR="00E1593E" w:rsidRPr="001456F9">
        <w:rPr>
          <w:rStyle w:val="normaltextrun"/>
          <w:rFonts w:ascii="Times New Roman" w:hAnsi="Times New Roman" w:cs="Times New Roman"/>
        </w:rPr>
        <w:t xml:space="preserve">The public sector has a significant role to play in supporting the transition to a circular economy as it employs 31.2% of the workforce </w:t>
      </w:r>
      <w:r w:rsidRPr="001456F9">
        <w:rPr>
          <w:rStyle w:val="normaltextrun"/>
          <w:rFonts w:ascii="Times New Roman" w:hAnsi="Times New Roman" w:cs="Times New Roman"/>
        </w:rPr>
        <w:t>(StatsWales, 2024)</w:t>
      </w:r>
      <w:r w:rsidR="00107761" w:rsidRPr="001456F9">
        <w:rPr>
          <w:rStyle w:val="normaltextrun"/>
          <w:rFonts w:ascii="Times New Roman" w:hAnsi="Times New Roman" w:cs="Times New Roman"/>
        </w:rPr>
        <w:t xml:space="preserve">, in Wales </w:t>
      </w:r>
      <w:r w:rsidR="00107761" w:rsidRPr="001456F9">
        <w:rPr>
          <w:rFonts w:ascii="Times New Roman" w:hAnsi="Times New Roman" w:cs="Times New Roman"/>
        </w:rPr>
        <w:t>the location of this study,</w:t>
      </w:r>
      <w:r w:rsidRPr="001456F9">
        <w:rPr>
          <w:rStyle w:val="normaltextrun"/>
          <w:rFonts w:ascii="Times New Roman" w:hAnsi="Times New Roman" w:cs="Times New Roman"/>
        </w:rPr>
        <w:t xml:space="preserve"> and </w:t>
      </w:r>
      <w:r w:rsidR="00E1593E" w:rsidRPr="001456F9">
        <w:rPr>
          <w:rStyle w:val="normaltextrun"/>
          <w:rFonts w:ascii="Times New Roman" w:hAnsi="Times New Roman" w:cs="Times New Roman"/>
        </w:rPr>
        <w:t>spends over £8b on public procurement annually</w:t>
      </w:r>
      <w:r w:rsidR="00AD7548" w:rsidRPr="001456F9">
        <w:rPr>
          <w:rStyle w:val="normaltextrun"/>
          <w:rFonts w:ascii="Times New Roman" w:hAnsi="Times New Roman" w:cs="Times New Roman"/>
        </w:rPr>
        <w:t xml:space="preserve"> (Welsh Government, 2023)</w:t>
      </w:r>
      <w:r w:rsidR="00E1593E" w:rsidRPr="001456F9">
        <w:rPr>
          <w:rStyle w:val="normaltextrun"/>
          <w:rFonts w:ascii="Times New Roman" w:hAnsi="Times New Roman" w:cs="Times New Roman"/>
        </w:rPr>
        <w:t>.</w:t>
      </w:r>
      <w:r w:rsidRPr="001456F9">
        <w:rPr>
          <w:rStyle w:val="normaltextrun"/>
          <w:rFonts w:ascii="Times New Roman" w:hAnsi="Times New Roman" w:cs="Times New Roman"/>
        </w:rPr>
        <w:t xml:space="preserve"> </w:t>
      </w:r>
      <w:r w:rsidRPr="001456F9">
        <w:rPr>
          <w:rFonts w:ascii="Times New Roman" w:hAnsi="Times New Roman" w:cs="Times New Roman"/>
        </w:rPr>
        <w:t xml:space="preserve">The Well-being of Future Generations (Wales) Act 2015 (WFGA) has placed statutory obligations on Public Service Organisations (PSOs) in Wales, to make decisions cognizant of future generations.  These challenges have highlighted the requirement for PSOs to enhance their innovation capabilities (Arundel et al. </w:t>
      </w:r>
      <w:r w:rsidRPr="001456F9">
        <w:rPr>
          <w:rFonts w:ascii="Times New Roman" w:hAnsi="Times New Roman" w:cs="Times New Roman"/>
        </w:rPr>
        <w:lastRenderedPageBreak/>
        <w:t>2019).</w:t>
      </w:r>
      <w:r w:rsidR="00DD4416" w:rsidRPr="001456F9">
        <w:rPr>
          <w:rFonts w:ascii="Times New Roman" w:hAnsi="Times New Roman" w:cs="Times New Roman"/>
        </w:rPr>
        <w:t xml:space="preserve">  </w:t>
      </w:r>
      <w:r w:rsidRPr="001456F9">
        <w:rPr>
          <w:rFonts w:ascii="Times New Roman" w:hAnsi="Times New Roman" w:cs="Times New Roman"/>
        </w:rPr>
        <w:t>This paper reports on a regional intervention (executive education programme) delivered in Wales, the Circular Economy Innovation Communities (CEIC) project, funded by regional government. This</w:t>
      </w:r>
      <w:r w:rsidRPr="001456F9">
        <w:rPr>
          <w:rFonts w:ascii="Times New Roman" w:eastAsia="Calibri" w:hAnsi="Times New Roman" w:cs="Times New Roman"/>
        </w:rPr>
        <w:t xml:space="preserve"> paper present</w:t>
      </w:r>
      <w:r w:rsidR="00F516F4" w:rsidRPr="001456F9">
        <w:rPr>
          <w:rFonts w:ascii="Times New Roman" w:eastAsia="Calibri" w:hAnsi="Times New Roman" w:cs="Times New Roman"/>
        </w:rPr>
        <w:t>s</w:t>
      </w:r>
      <w:r w:rsidRPr="001456F9">
        <w:rPr>
          <w:rFonts w:ascii="Times New Roman" w:eastAsia="Calibri" w:hAnsi="Times New Roman" w:cs="Times New Roman"/>
        </w:rPr>
        <w:t xml:space="preserve"> empirical data from </w:t>
      </w:r>
      <w:r w:rsidR="00306EC2" w:rsidRPr="001456F9">
        <w:rPr>
          <w:rFonts w:ascii="Times New Roman" w:eastAsia="Times New Roman" w:hAnsi="Times New Roman" w:cs="Times New Roman"/>
          <w:color w:val="000000"/>
          <w:lang w:eastAsia="en-GB"/>
        </w:rPr>
        <w:t>ninety-two</w:t>
      </w:r>
      <w:r w:rsidR="00933D38" w:rsidRPr="001456F9">
        <w:rPr>
          <w:rFonts w:ascii="Times New Roman" w:eastAsia="Times New Roman" w:hAnsi="Times New Roman" w:cs="Times New Roman"/>
          <w:color w:val="000000"/>
          <w:lang w:eastAsia="en-GB"/>
        </w:rPr>
        <w:t xml:space="preserve"> questionnaires and </w:t>
      </w:r>
      <w:r w:rsidRPr="001456F9">
        <w:rPr>
          <w:rFonts w:ascii="Times New Roman" w:eastAsia="Calibri" w:hAnsi="Times New Roman" w:cs="Times New Roman"/>
        </w:rPr>
        <w:t xml:space="preserve">twenty-eight thin cases studies collected from PSO practitioners that coproduced new service solutions that implemented circular economy principles through participation in the CEIC programme.  </w:t>
      </w:r>
      <w:r w:rsidR="006A1BAB" w:rsidRPr="001456F9">
        <w:rPr>
          <w:rFonts w:ascii="Times New Roman" w:eastAsia="Calibri" w:hAnsi="Times New Roman" w:cs="Times New Roman"/>
        </w:rPr>
        <w:t>The paper also presents quantitative data from surveys issued pre, during and after participation in the programme.</w:t>
      </w:r>
      <w:r w:rsidR="00DD4416" w:rsidRPr="001456F9">
        <w:rPr>
          <w:rFonts w:ascii="Times New Roman" w:eastAsia="Calibri" w:hAnsi="Times New Roman" w:cs="Times New Roman"/>
        </w:rPr>
        <w:t xml:space="preserve">  </w:t>
      </w:r>
      <w:r w:rsidRPr="001456F9">
        <w:rPr>
          <w:rFonts w:ascii="Times New Roman" w:hAnsi="Times New Roman" w:cs="Times New Roman"/>
        </w:rPr>
        <w:t xml:space="preserve">The paper provides an analysis of the </w:t>
      </w:r>
      <w:r w:rsidR="006A1BAB" w:rsidRPr="001456F9">
        <w:rPr>
          <w:rFonts w:ascii="Times New Roman" w:hAnsi="Times New Roman" w:cs="Times New Roman"/>
        </w:rPr>
        <w:t xml:space="preserve">value of challenge led inter-organisational communities of practice as mechanisms to transform regions, the specific tools (content) </w:t>
      </w:r>
      <w:r w:rsidR="00C2346B" w:rsidRPr="001456F9">
        <w:rPr>
          <w:rFonts w:ascii="Times New Roman" w:hAnsi="Times New Roman" w:cs="Times New Roman"/>
        </w:rPr>
        <w:t>introduced,</w:t>
      </w:r>
      <w:r w:rsidR="00DD4416" w:rsidRPr="001456F9">
        <w:rPr>
          <w:rFonts w:ascii="Times New Roman" w:hAnsi="Times New Roman" w:cs="Times New Roman"/>
        </w:rPr>
        <w:t xml:space="preserve"> and </w:t>
      </w:r>
      <w:r w:rsidRPr="001456F9">
        <w:rPr>
          <w:rFonts w:ascii="Times New Roman" w:hAnsi="Times New Roman" w:cs="Times New Roman"/>
        </w:rPr>
        <w:t xml:space="preserve">the </w:t>
      </w:r>
      <w:r w:rsidR="006A1BAB" w:rsidRPr="001456F9">
        <w:rPr>
          <w:rFonts w:ascii="Times New Roman" w:hAnsi="Times New Roman" w:cs="Times New Roman"/>
        </w:rPr>
        <w:t xml:space="preserve">pedagogical methods employed.  </w:t>
      </w:r>
    </w:p>
    <w:p w14:paraId="14BBFDF0" w14:textId="77777777" w:rsidR="002453D0" w:rsidRPr="001456F9" w:rsidRDefault="002453D0" w:rsidP="001456F9">
      <w:pPr>
        <w:spacing w:line="276" w:lineRule="auto"/>
        <w:rPr>
          <w:rFonts w:ascii="Times New Roman" w:hAnsi="Times New Roman" w:cs="Times New Roman"/>
          <w:color w:val="808080" w:themeColor="background1" w:themeShade="80"/>
        </w:rPr>
      </w:pPr>
    </w:p>
    <w:p w14:paraId="0B09A799" w14:textId="6D7515A9" w:rsidR="002453D0" w:rsidRPr="001456F9" w:rsidRDefault="002453D0" w:rsidP="001456F9">
      <w:pPr>
        <w:pStyle w:val="ListParagraph"/>
        <w:numPr>
          <w:ilvl w:val="0"/>
          <w:numId w:val="2"/>
        </w:numPr>
        <w:spacing w:line="276" w:lineRule="auto"/>
        <w:rPr>
          <w:rFonts w:ascii="Times New Roman" w:hAnsi="Times New Roman" w:cs="Times New Roman"/>
          <w:b/>
          <w:bCs/>
        </w:rPr>
      </w:pPr>
      <w:r w:rsidRPr="001456F9">
        <w:rPr>
          <w:rFonts w:ascii="Times New Roman" w:hAnsi="Times New Roman" w:cs="Times New Roman"/>
          <w:b/>
          <w:bCs/>
        </w:rPr>
        <w:t>Literature</w:t>
      </w:r>
    </w:p>
    <w:p w14:paraId="53AEB479" w14:textId="5D68AB76" w:rsidR="00A165D6" w:rsidRPr="001456F9" w:rsidRDefault="00A165D6" w:rsidP="001456F9">
      <w:pPr>
        <w:pStyle w:val="ListParagraph"/>
        <w:spacing w:line="276" w:lineRule="auto"/>
        <w:rPr>
          <w:rFonts w:ascii="Times New Roman" w:hAnsi="Times New Roman" w:cs="Times New Roman"/>
          <w:b/>
          <w:bCs/>
        </w:rPr>
      </w:pPr>
      <w:r w:rsidRPr="001456F9">
        <w:rPr>
          <w:rFonts w:ascii="Times New Roman" w:hAnsi="Times New Roman" w:cs="Times New Roman"/>
          <w:b/>
          <w:bCs/>
        </w:rPr>
        <w:t xml:space="preserve">2.1 CE </w:t>
      </w:r>
      <w:r w:rsidR="00306EC2">
        <w:rPr>
          <w:rFonts w:ascii="Times New Roman" w:hAnsi="Times New Roman" w:cs="Times New Roman"/>
          <w:b/>
          <w:bCs/>
        </w:rPr>
        <w:t>Education</w:t>
      </w:r>
    </w:p>
    <w:p w14:paraId="0C6F5008" w14:textId="77777777" w:rsidR="002453D0" w:rsidRPr="001456F9" w:rsidRDefault="002453D0" w:rsidP="001456F9">
      <w:pPr>
        <w:spacing w:line="276" w:lineRule="auto"/>
        <w:rPr>
          <w:rFonts w:ascii="Times New Roman" w:hAnsi="Times New Roman" w:cs="Times New Roman"/>
        </w:rPr>
      </w:pPr>
    </w:p>
    <w:p w14:paraId="1A9E3CEF" w14:textId="26E86AD6" w:rsidR="002453D0" w:rsidRPr="001456F9" w:rsidRDefault="002453D0" w:rsidP="001456F9">
      <w:pPr>
        <w:spacing w:line="276" w:lineRule="auto"/>
        <w:rPr>
          <w:rFonts w:ascii="Times New Roman" w:eastAsia="Arial" w:hAnsi="Times New Roman" w:cs="Times New Roman"/>
        </w:rPr>
      </w:pPr>
      <w:r w:rsidRPr="001456F9">
        <w:rPr>
          <w:rFonts w:ascii="Times New Roman" w:eastAsia="Arial" w:hAnsi="Times New Roman" w:cs="Times New Roman"/>
        </w:rPr>
        <w:t xml:space="preserve">A structured literature review was conducted to identify, select and synthesise academic research relating to </w:t>
      </w:r>
      <w:r w:rsidR="00C2346B" w:rsidRPr="001456F9">
        <w:rPr>
          <w:rFonts w:ascii="Times New Roman" w:eastAsia="Arial" w:hAnsi="Times New Roman" w:cs="Times New Roman"/>
        </w:rPr>
        <w:t xml:space="preserve">the </w:t>
      </w:r>
      <w:r w:rsidR="00BB477F" w:rsidRPr="001456F9">
        <w:rPr>
          <w:rFonts w:ascii="Times New Roman" w:eastAsia="Arial" w:hAnsi="Times New Roman" w:cs="Times New Roman"/>
        </w:rPr>
        <w:t xml:space="preserve">pedagogical approaches </w:t>
      </w:r>
      <w:r w:rsidR="00A34ADE" w:rsidRPr="001456F9">
        <w:rPr>
          <w:rFonts w:ascii="Times New Roman" w:eastAsia="Arial" w:hAnsi="Times New Roman" w:cs="Times New Roman"/>
        </w:rPr>
        <w:t xml:space="preserve">and innovation methods </w:t>
      </w:r>
      <w:r w:rsidR="00BB477F" w:rsidRPr="001456F9">
        <w:rPr>
          <w:rFonts w:ascii="Times New Roman" w:eastAsia="Arial" w:hAnsi="Times New Roman" w:cs="Times New Roman"/>
        </w:rPr>
        <w:t xml:space="preserve">of interventions that develop practitioner </w:t>
      </w:r>
      <w:r w:rsidR="00A34ADE" w:rsidRPr="001456F9">
        <w:rPr>
          <w:rFonts w:ascii="Times New Roman" w:eastAsia="Arial" w:hAnsi="Times New Roman" w:cs="Times New Roman"/>
        </w:rPr>
        <w:t xml:space="preserve">CE understanding </w:t>
      </w:r>
      <w:r w:rsidR="00BB477F" w:rsidRPr="001456F9">
        <w:rPr>
          <w:rFonts w:ascii="Times New Roman" w:eastAsia="Arial" w:hAnsi="Times New Roman" w:cs="Times New Roman"/>
        </w:rPr>
        <w:t xml:space="preserve">and their efficacy.  </w:t>
      </w:r>
      <w:r w:rsidRPr="001456F9">
        <w:rPr>
          <w:rFonts w:ascii="Times New Roman" w:eastAsia="Arial" w:hAnsi="Times New Roman" w:cs="Times New Roman"/>
        </w:rPr>
        <w:t xml:space="preserve">The literature review also considered literature reporting on organisational approaches to </w:t>
      </w:r>
      <w:r w:rsidR="00A34ADE" w:rsidRPr="001456F9">
        <w:rPr>
          <w:rFonts w:ascii="Times New Roman" w:eastAsia="Arial" w:hAnsi="Times New Roman" w:cs="Times New Roman"/>
        </w:rPr>
        <w:t xml:space="preserve">developing innovation capabilities of practitioners </w:t>
      </w:r>
      <w:r w:rsidR="00C2346B" w:rsidRPr="001456F9">
        <w:rPr>
          <w:rFonts w:ascii="Times New Roman" w:eastAsia="Arial" w:hAnsi="Times New Roman" w:cs="Times New Roman"/>
        </w:rPr>
        <w:t>and public service organisations innovation processes</w:t>
      </w:r>
      <w:r w:rsidRPr="001456F9">
        <w:rPr>
          <w:rFonts w:ascii="Times New Roman" w:eastAsia="Arial" w:hAnsi="Times New Roman" w:cs="Times New Roman"/>
        </w:rPr>
        <w:t>.</w:t>
      </w:r>
      <w:r w:rsidR="00A34ADE" w:rsidRPr="001456F9">
        <w:rPr>
          <w:rFonts w:ascii="Times New Roman" w:eastAsia="Arial" w:hAnsi="Times New Roman" w:cs="Times New Roman"/>
        </w:rPr>
        <w:t xml:space="preserve">  </w:t>
      </w:r>
      <w:r w:rsidRPr="001456F9">
        <w:rPr>
          <w:rFonts w:ascii="Times New Roman" w:eastAsia="Arial" w:hAnsi="Times New Roman" w:cs="Times New Roman"/>
        </w:rPr>
        <w:t xml:space="preserve">Academic research has grown considerably since the Ellen McArthur Foundation popularised the CE concept with seminal publications in 2013 and 2015. </w:t>
      </w:r>
      <w:r w:rsidR="00295B4B" w:rsidRPr="001456F9">
        <w:rPr>
          <w:rFonts w:ascii="Times New Roman" w:eastAsia="Arial" w:hAnsi="Times New Roman" w:cs="Times New Roman"/>
        </w:rPr>
        <w:t xml:space="preserve">Most papers written on the development of CE capabilities begin by placing it within the teaching of sustainable development and are associated with further and higher education, within schools of engineering, management, and urban geography (González-Domínguez et al., 2020; Sumter et al., 2021). </w:t>
      </w:r>
      <w:r w:rsidRPr="001456F9">
        <w:rPr>
          <w:rFonts w:ascii="Times New Roman" w:eastAsia="Arial" w:hAnsi="Times New Roman" w:cs="Times New Roman"/>
        </w:rPr>
        <w:t xml:space="preserve">The most common conceptualisation of CE is the ‘how to’ logic of combining a reduction of waste, re-use and recycling of materials and products (Ness and Xing, 2017). A ‘conceptual muddle’ exists (Kirchherr, Reike and Hekkert, 2017) and therefore ways of either imparting or creating new CE knowledge varies (Kirchherr and van Santen, 2019). </w:t>
      </w:r>
      <w:r w:rsidR="00295B4B" w:rsidRPr="001456F9">
        <w:rPr>
          <w:rFonts w:ascii="Times New Roman" w:eastAsia="Arial" w:hAnsi="Times New Roman" w:cs="Times New Roman"/>
        </w:rPr>
        <w:t xml:space="preserve">Contemporary commentators (Kirchherr and Piscicelli, 2019; Kircherr, Reike and Hekkert, 2017; Kircherr, 2019) argued for a clear conceptualisation of the CE to ensure CE policy and curricula are developed with common goals.  </w:t>
      </w:r>
      <w:r w:rsidR="00107761" w:rsidRPr="001456F9">
        <w:rPr>
          <w:rFonts w:ascii="Times New Roman" w:eastAsia="Arial" w:hAnsi="Times New Roman" w:cs="Times New Roman"/>
        </w:rPr>
        <w:t xml:space="preserve">The conceptual ambiguity might present a barrier for </w:t>
      </w:r>
      <w:r w:rsidRPr="001456F9">
        <w:rPr>
          <w:rFonts w:ascii="Times New Roman" w:eastAsia="Arial" w:hAnsi="Times New Roman" w:cs="Times New Roman"/>
        </w:rPr>
        <w:t>research</w:t>
      </w:r>
      <w:r w:rsidR="00107761" w:rsidRPr="001456F9">
        <w:rPr>
          <w:rFonts w:ascii="Times New Roman" w:eastAsia="Arial" w:hAnsi="Times New Roman" w:cs="Times New Roman"/>
        </w:rPr>
        <w:t xml:space="preserve">ers </w:t>
      </w:r>
      <w:r w:rsidRPr="001456F9">
        <w:rPr>
          <w:rFonts w:ascii="Times New Roman" w:eastAsia="Arial" w:hAnsi="Times New Roman" w:cs="Times New Roman"/>
        </w:rPr>
        <w:t xml:space="preserve">and </w:t>
      </w:r>
      <w:r w:rsidR="00B71C6F" w:rsidRPr="001456F9">
        <w:rPr>
          <w:rFonts w:ascii="Times New Roman" w:eastAsia="Arial" w:hAnsi="Times New Roman" w:cs="Times New Roman"/>
        </w:rPr>
        <w:t xml:space="preserve">for implementation </w:t>
      </w:r>
      <w:r w:rsidRPr="001456F9">
        <w:rPr>
          <w:rFonts w:ascii="Times New Roman" w:eastAsia="Arial" w:hAnsi="Times New Roman" w:cs="Times New Roman"/>
        </w:rPr>
        <w:t xml:space="preserve">of CE </w:t>
      </w:r>
      <w:r w:rsidR="00B71C6F" w:rsidRPr="001456F9">
        <w:rPr>
          <w:rFonts w:ascii="Times New Roman" w:eastAsia="Arial" w:hAnsi="Times New Roman" w:cs="Times New Roman"/>
        </w:rPr>
        <w:t>principles by p</w:t>
      </w:r>
      <w:r w:rsidRPr="001456F9">
        <w:rPr>
          <w:rFonts w:ascii="Times New Roman" w:eastAsia="Arial" w:hAnsi="Times New Roman" w:cs="Times New Roman"/>
        </w:rPr>
        <w:t>ractitioner</w:t>
      </w:r>
      <w:r w:rsidR="00B71C6F" w:rsidRPr="001456F9">
        <w:rPr>
          <w:rFonts w:ascii="Times New Roman" w:eastAsia="Arial" w:hAnsi="Times New Roman" w:cs="Times New Roman"/>
        </w:rPr>
        <w:t>s</w:t>
      </w:r>
      <w:r w:rsidRPr="001456F9">
        <w:rPr>
          <w:rFonts w:ascii="Times New Roman" w:eastAsia="Arial" w:hAnsi="Times New Roman" w:cs="Times New Roman"/>
        </w:rPr>
        <w:t xml:space="preserve">.  This could be addressed by the </w:t>
      </w:r>
      <w:r w:rsidR="00B71C6F" w:rsidRPr="001456F9">
        <w:rPr>
          <w:rFonts w:ascii="Times New Roman" w:eastAsia="Arial" w:hAnsi="Times New Roman" w:cs="Times New Roman"/>
        </w:rPr>
        <w:t xml:space="preserve">presentation of case studies that outline implementation of CE principles within PSOs and an </w:t>
      </w:r>
      <w:r w:rsidRPr="001456F9">
        <w:rPr>
          <w:rFonts w:ascii="Times New Roman" w:eastAsia="Arial" w:hAnsi="Times New Roman" w:cs="Times New Roman"/>
        </w:rPr>
        <w:t xml:space="preserve">analysis of </w:t>
      </w:r>
      <w:r w:rsidR="00B71C6F" w:rsidRPr="001456F9">
        <w:rPr>
          <w:rFonts w:ascii="Times New Roman" w:eastAsia="Arial" w:hAnsi="Times New Roman" w:cs="Times New Roman"/>
        </w:rPr>
        <w:t xml:space="preserve">an </w:t>
      </w:r>
      <w:r w:rsidRPr="001456F9">
        <w:rPr>
          <w:rFonts w:ascii="Times New Roman" w:eastAsia="Arial" w:hAnsi="Times New Roman" w:cs="Times New Roman"/>
        </w:rPr>
        <w:t>effective CE intervention</w:t>
      </w:r>
      <w:r w:rsidR="00B71C6F" w:rsidRPr="001456F9">
        <w:rPr>
          <w:rFonts w:ascii="Times New Roman" w:eastAsia="Arial" w:hAnsi="Times New Roman" w:cs="Times New Roman"/>
        </w:rPr>
        <w:t xml:space="preserve">. </w:t>
      </w:r>
    </w:p>
    <w:p w14:paraId="1B052764" w14:textId="77777777" w:rsidR="002453D0" w:rsidRPr="001456F9" w:rsidRDefault="002453D0" w:rsidP="001456F9">
      <w:pPr>
        <w:spacing w:line="276" w:lineRule="auto"/>
        <w:rPr>
          <w:rFonts w:ascii="Times New Roman" w:eastAsia="Arial" w:hAnsi="Times New Roman" w:cs="Times New Roman"/>
          <w:color w:val="808080" w:themeColor="background1" w:themeShade="80"/>
        </w:rPr>
      </w:pPr>
    </w:p>
    <w:p w14:paraId="2FC4F435" w14:textId="77777777" w:rsidR="002453D0" w:rsidRPr="001456F9" w:rsidRDefault="002453D0" w:rsidP="001456F9">
      <w:pPr>
        <w:spacing w:line="276" w:lineRule="auto"/>
        <w:rPr>
          <w:rFonts w:ascii="Times New Roman" w:eastAsia="Arial" w:hAnsi="Times New Roman" w:cs="Times New Roman"/>
        </w:rPr>
      </w:pPr>
      <w:r w:rsidRPr="001456F9">
        <w:rPr>
          <w:rFonts w:ascii="Times New Roman" w:eastAsia="Arial" w:hAnsi="Times New Roman" w:cs="Times New Roman"/>
        </w:rPr>
        <w:t xml:space="preserve">All education programmes and interventions are underpinned by theories of learning (pedagogies) to achieve learning outcomes (Wenger, 2000). Research on the application of contemporary pedagogies in teaching CE suggests systems thinking, critical thinking skills, collaborative problem solving, decision making, and teamwork have all featured in contemporary CE curriculum (Scalabrino et al, 2022). Critical thinking and systems thinking are crucial to transition from unsustainable business models and lifestyles to a functioning circular economy (Kirchherr and Santen, 2019). Scalabrino et al. (2022) highlights the need for critical thinking and disruptive innovation in many global consumer-based and production-focused organisations. Research suggests that ‘tier one producers’ can influence </w:t>
      </w:r>
      <w:r w:rsidRPr="001456F9">
        <w:rPr>
          <w:rFonts w:ascii="Times New Roman" w:eastAsia="Arial" w:hAnsi="Times New Roman" w:cs="Times New Roman"/>
        </w:rPr>
        <w:lastRenderedPageBreak/>
        <w:t xml:space="preserve">and encourage transition to a circular economy if they can develop more critical and reflective leadership throughout their organisations to support the transition to a circular economy (Huckle 2012; Kopnina, 2018).  </w:t>
      </w:r>
    </w:p>
    <w:p w14:paraId="31D956AB" w14:textId="77777777" w:rsidR="002453D0" w:rsidRPr="001456F9" w:rsidRDefault="002453D0" w:rsidP="001456F9">
      <w:pPr>
        <w:spacing w:line="276" w:lineRule="auto"/>
        <w:rPr>
          <w:rFonts w:ascii="Times New Roman" w:eastAsia="Arial" w:hAnsi="Times New Roman" w:cs="Times New Roman"/>
          <w:color w:val="808080" w:themeColor="background1" w:themeShade="80"/>
        </w:rPr>
      </w:pPr>
    </w:p>
    <w:p w14:paraId="79DEA78C" w14:textId="7593D127" w:rsidR="002453D0" w:rsidRPr="001456F9" w:rsidRDefault="002453D0" w:rsidP="001456F9">
      <w:pPr>
        <w:spacing w:line="276" w:lineRule="auto"/>
        <w:rPr>
          <w:rFonts w:ascii="Times New Roman" w:eastAsia="Arial" w:hAnsi="Times New Roman" w:cs="Times New Roman"/>
        </w:rPr>
      </w:pPr>
      <w:r w:rsidRPr="001456F9">
        <w:rPr>
          <w:rFonts w:ascii="Times New Roman" w:eastAsia="Arial" w:hAnsi="Times New Roman" w:cs="Times New Roman"/>
        </w:rPr>
        <w:t xml:space="preserve">Peer to peer interaction, individual feelings, human values, systems perspectives and the need for reflective and critical thinking are crucial parts of contemporary CE pedagogy (Walpole et al., 2022; Scalabrino et al., 2022; Bugallo-Rodríguez and Vega-Marcote, 2020; Kopnina, 2018). Constant re-evaluation and re-assessment of both personal and organisational behaviours are vital for successful CE implementation. It is argued CE pedagogical development should embrace workplace and life contexts and embrace lifelong learning principles (Schumacher, 1997). CE pedagogy </w:t>
      </w:r>
      <w:r w:rsidR="001D7412" w:rsidRPr="001456F9">
        <w:rPr>
          <w:rFonts w:ascii="Times New Roman" w:eastAsia="Arial" w:hAnsi="Times New Roman" w:cs="Times New Roman"/>
        </w:rPr>
        <w:t xml:space="preserve">should </w:t>
      </w:r>
      <w:r w:rsidRPr="001456F9">
        <w:rPr>
          <w:rFonts w:ascii="Times New Roman" w:eastAsia="Arial" w:hAnsi="Times New Roman" w:cs="Times New Roman"/>
        </w:rPr>
        <w:t xml:space="preserve">offer in-depth CE experiences that stimulate transformative, high level learning experiences (Sterling, 2011; Liu et al, 2022). Scalabrino et al. (2022) suggests pedagogies that engage </w:t>
      </w:r>
      <w:r w:rsidR="001D7412" w:rsidRPr="001456F9">
        <w:rPr>
          <w:rFonts w:ascii="Times New Roman" w:eastAsia="Arial" w:hAnsi="Times New Roman" w:cs="Times New Roman"/>
        </w:rPr>
        <w:t xml:space="preserve">learners to </w:t>
      </w:r>
      <w:r w:rsidRPr="001456F9">
        <w:rPr>
          <w:rFonts w:ascii="Times New Roman" w:eastAsia="Arial" w:hAnsi="Times New Roman" w:cs="Times New Roman"/>
        </w:rPr>
        <w:t xml:space="preserve">apply </w:t>
      </w:r>
      <w:r w:rsidR="00210263" w:rsidRPr="001456F9">
        <w:rPr>
          <w:rFonts w:ascii="Times New Roman" w:eastAsia="Arial" w:hAnsi="Times New Roman" w:cs="Times New Roman"/>
        </w:rPr>
        <w:t xml:space="preserve">contemporary </w:t>
      </w:r>
      <w:r w:rsidRPr="001456F9">
        <w:rPr>
          <w:rFonts w:ascii="Times New Roman" w:eastAsia="Arial" w:hAnsi="Times New Roman" w:cs="Times New Roman"/>
        </w:rPr>
        <w:t xml:space="preserve">models and embed reflective learning, </w:t>
      </w:r>
      <w:r w:rsidR="00210263" w:rsidRPr="001456F9">
        <w:rPr>
          <w:rFonts w:ascii="Times New Roman" w:eastAsia="Arial" w:hAnsi="Times New Roman" w:cs="Times New Roman"/>
        </w:rPr>
        <w:t xml:space="preserve">which question </w:t>
      </w:r>
      <w:r w:rsidRPr="001456F9">
        <w:rPr>
          <w:rFonts w:ascii="Times New Roman" w:eastAsia="Arial" w:hAnsi="Times New Roman" w:cs="Times New Roman"/>
        </w:rPr>
        <w:t>organisational and personal assumptions a</w:t>
      </w:r>
      <w:r w:rsidR="00210263" w:rsidRPr="001456F9">
        <w:rPr>
          <w:rFonts w:ascii="Times New Roman" w:eastAsia="Arial" w:hAnsi="Times New Roman" w:cs="Times New Roman"/>
        </w:rPr>
        <w:t xml:space="preserve">nd </w:t>
      </w:r>
      <w:r w:rsidRPr="001456F9">
        <w:rPr>
          <w:rFonts w:ascii="Times New Roman" w:eastAsia="Arial" w:hAnsi="Times New Roman" w:cs="Times New Roman"/>
        </w:rPr>
        <w:t xml:space="preserve">existing </w:t>
      </w:r>
      <w:r w:rsidR="00210263" w:rsidRPr="001456F9">
        <w:rPr>
          <w:rFonts w:ascii="Times New Roman" w:eastAsia="Arial" w:hAnsi="Times New Roman" w:cs="Times New Roman"/>
        </w:rPr>
        <w:t xml:space="preserve">organisational </w:t>
      </w:r>
      <w:r w:rsidRPr="001456F9">
        <w:rPr>
          <w:rFonts w:ascii="Times New Roman" w:eastAsia="Arial" w:hAnsi="Times New Roman" w:cs="Times New Roman"/>
        </w:rPr>
        <w:t xml:space="preserve">strategic priorities. Walpole et al (2022) suggest interventions that embed Social Learning theory (Bandura, 1977) and reflective practice (Gibbs, 1988) within a programme that formally creates and supports ‘networks of change makers’ (Hanna et al., 2018), can bridge the gap between national and regional development, in the form of Communities of Practice (Lave &amp; Wenger, 1991). Communities of Practice offer an established </w:t>
      </w:r>
      <w:r w:rsidR="00210263" w:rsidRPr="001456F9">
        <w:rPr>
          <w:rFonts w:ascii="Times New Roman" w:eastAsia="Arial" w:hAnsi="Times New Roman" w:cs="Times New Roman"/>
        </w:rPr>
        <w:t xml:space="preserve">mechanism </w:t>
      </w:r>
      <w:r w:rsidRPr="001456F9">
        <w:rPr>
          <w:rFonts w:ascii="Times New Roman" w:eastAsia="Arial" w:hAnsi="Times New Roman" w:cs="Times New Roman"/>
        </w:rPr>
        <w:t>for connecting practitioners with a shared interest (domain), hitherto primarily used to facilitate knowledge transfer across expert communities</w:t>
      </w:r>
      <w:r w:rsidR="00210263" w:rsidRPr="001456F9">
        <w:rPr>
          <w:rFonts w:ascii="Times New Roman" w:eastAsia="Arial" w:hAnsi="Times New Roman" w:cs="Times New Roman"/>
        </w:rPr>
        <w:t>,</w:t>
      </w:r>
      <w:r w:rsidRPr="001456F9">
        <w:rPr>
          <w:rFonts w:ascii="Times New Roman" w:eastAsia="Arial" w:hAnsi="Times New Roman" w:cs="Times New Roman"/>
        </w:rPr>
        <w:t xml:space="preserve"> which enables practitioners to </w:t>
      </w:r>
      <w:r w:rsidR="00210263" w:rsidRPr="001456F9">
        <w:rPr>
          <w:rFonts w:ascii="Times New Roman" w:eastAsia="Arial" w:hAnsi="Times New Roman" w:cs="Times New Roman"/>
        </w:rPr>
        <w:t xml:space="preserve">enhance </w:t>
      </w:r>
      <w:r w:rsidRPr="001456F9">
        <w:rPr>
          <w:rFonts w:ascii="Times New Roman" w:eastAsia="Arial" w:hAnsi="Times New Roman" w:cs="Times New Roman"/>
        </w:rPr>
        <w:t xml:space="preserve">their </w:t>
      </w:r>
      <w:r w:rsidR="00210263" w:rsidRPr="001456F9">
        <w:rPr>
          <w:rFonts w:ascii="Times New Roman" w:eastAsia="Arial" w:hAnsi="Times New Roman" w:cs="Times New Roman"/>
        </w:rPr>
        <w:t xml:space="preserve">ability to manage </w:t>
      </w:r>
      <w:r w:rsidRPr="001456F9">
        <w:rPr>
          <w:rFonts w:ascii="Times New Roman" w:eastAsia="Arial" w:hAnsi="Times New Roman" w:cs="Times New Roman"/>
        </w:rPr>
        <w:t xml:space="preserve">uncertain and complex situations (Agrifoglio et al., 2021). Existing research suggests further exploration of collaborative innovation, using case studies, to substantiate claims and evaluate benefits of collaborative versus bureaucratic innovation (Torfing, 2018). </w:t>
      </w:r>
    </w:p>
    <w:p w14:paraId="6DCEA65C" w14:textId="77777777" w:rsidR="002453D0" w:rsidRPr="001456F9" w:rsidRDefault="002453D0" w:rsidP="001456F9">
      <w:pPr>
        <w:spacing w:line="276" w:lineRule="auto"/>
        <w:rPr>
          <w:rFonts w:ascii="Times New Roman" w:eastAsia="Arial" w:hAnsi="Times New Roman" w:cs="Times New Roman"/>
          <w:color w:val="808080" w:themeColor="background1" w:themeShade="80"/>
        </w:rPr>
      </w:pPr>
    </w:p>
    <w:p w14:paraId="5E966CDD" w14:textId="0B9510FF" w:rsidR="006A3632" w:rsidRPr="00A83DBC" w:rsidRDefault="002453D0" w:rsidP="001456F9">
      <w:pPr>
        <w:spacing w:line="276" w:lineRule="auto"/>
        <w:rPr>
          <w:rFonts w:ascii="Times New Roman" w:eastAsia="Arial" w:hAnsi="Times New Roman" w:cs="Times New Roman"/>
        </w:rPr>
      </w:pPr>
      <w:r w:rsidRPr="001456F9">
        <w:rPr>
          <w:rFonts w:ascii="Times New Roman" w:eastAsia="Arial" w:hAnsi="Times New Roman" w:cs="Times New Roman"/>
        </w:rPr>
        <w:t>Marouli (2016) reviewed the different educational approaches to developing CE capability and suggested the transition to a CE requires a significant systemic transformation that requires changes at the social, structural and the individual level. She argue</w:t>
      </w:r>
      <w:r w:rsidR="00210263" w:rsidRPr="001456F9">
        <w:rPr>
          <w:rFonts w:ascii="Times New Roman" w:eastAsia="Arial" w:hAnsi="Times New Roman" w:cs="Times New Roman"/>
        </w:rPr>
        <w:t>d</w:t>
      </w:r>
      <w:r w:rsidRPr="001456F9">
        <w:rPr>
          <w:rFonts w:ascii="Times New Roman" w:eastAsia="Arial" w:hAnsi="Times New Roman" w:cs="Times New Roman"/>
        </w:rPr>
        <w:t xml:space="preserve"> the transition requires a change in basic assumptions (paradigm shift) with more focus on systemic change and empowerment of people across society. Marouli (2016) suggests education that supports leading individual and organisational change, innovation processes, social transformation and collaborative working is required. </w:t>
      </w:r>
      <w:r w:rsidR="00E578C3" w:rsidRPr="001456F9">
        <w:rPr>
          <w:rFonts w:ascii="Times New Roman" w:eastAsia="Arial" w:hAnsi="Times New Roman" w:cs="Times New Roman"/>
        </w:rPr>
        <w:t>Mishra et al. (2021) suggest</w:t>
      </w:r>
      <w:r w:rsidR="00A165D6" w:rsidRPr="001456F9">
        <w:rPr>
          <w:rFonts w:ascii="Times New Roman" w:eastAsia="Arial" w:hAnsi="Times New Roman" w:cs="Times New Roman"/>
        </w:rPr>
        <w:t xml:space="preserve"> that the diffusion of CE knowledge can be achieved</w:t>
      </w:r>
      <w:r w:rsidR="00E578C3" w:rsidRPr="001456F9">
        <w:rPr>
          <w:rFonts w:ascii="Times New Roman" w:eastAsia="Arial" w:hAnsi="Times New Roman" w:cs="Times New Roman"/>
        </w:rPr>
        <w:t xml:space="preserve"> through company interaction, within a supply chain, a sector or a region and collaborative working could allow experimentation, creating a structured process to new service solution development that could be augmented with data</w:t>
      </w:r>
      <w:r w:rsidR="00A165D6" w:rsidRPr="001456F9">
        <w:rPr>
          <w:rFonts w:ascii="Times New Roman" w:eastAsia="Arial" w:hAnsi="Times New Roman" w:cs="Times New Roman"/>
        </w:rPr>
        <w:t xml:space="preserve"> use</w:t>
      </w:r>
      <w:r w:rsidR="00E578C3" w:rsidRPr="001456F9">
        <w:rPr>
          <w:rFonts w:ascii="Times New Roman" w:eastAsia="Arial" w:hAnsi="Times New Roman" w:cs="Times New Roman"/>
        </w:rPr>
        <w:t xml:space="preserve"> to enhance learning and the potential of new CE ventures. </w:t>
      </w:r>
    </w:p>
    <w:p w14:paraId="4CB8016A" w14:textId="77777777" w:rsidR="005243CF" w:rsidRPr="001456F9" w:rsidRDefault="005243CF" w:rsidP="001456F9">
      <w:pPr>
        <w:spacing w:before="360" w:after="80" w:line="276" w:lineRule="auto"/>
        <w:outlineLvl w:val="1"/>
        <w:rPr>
          <w:rFonts w:ascii="Times New Roman" w:eastAsia="Times New Roman" w:hAnsi="Times New Roman" w:cs="Times New Roman"/>
          <w:b/>
          <w:bCs/>
          <w:lang w:eastAsia="en-GB"/>
        </w:rPr>
      </w:pPr>
      <w:bookmarkStart w:id="0" w:name="_Toc118463070"/>
      <w:bookmarkStart w:id="1" w:name="_Toc128996472"/>
      <w:r w:rsidRPr="001456F9">
        <w:rPr>
          <w:rFonts w:ascii="Times New Roman" w:eastAsia="Times New Roman" w:hAnsi="Times New Roman" w:cs="Times New Roman"/>
          <w:b/>
          <w:bCs/>
          <w:color w:val="000000"/>
          <w:lang w:eastAsia="en-GB"/>
        </w:rPr>
        <w:t>2.2 Innovation in the public sector</w:t>
      </w:r>
    </w:p>
    <w:p w14:paraId="4A1B29FB" w14:textId="5B0B1269" w:rsidR="005243CF" w:rsidRPr="001456F9" w:rsidRDefault="00984CAB" w:rsidP="001456F9">
      <w:pPr>
        <w:spacing w:line="276" w:lineRule="auto"/>
        <w:rPr>
          <w:rFonts w:ascii="Times New Roman" w:eastAsia="Times New Roman" w:hAnsi="Times New Roman" w:cs="Times New Roman"/>
          <w:lang w:eastAsia="en-GB"/>
        </w:rPr>
      </w:pPr>
      <w:r w:rsidRPr="001456F9">
        <w:rPr>
          <w:rFonts w:ascii="Times New Roman" w:eastAsia="Times New Roman" w:hAnsi="Times New Roman" w:cs="Times New Roman"/>
          <w:color w:val="000000"/>
          <w:lang w:eastAsia="en-GB"/>
        </w:rPr>
        <w:t>T</w:t>
      </w:r>
      <w:r w:rsidR="005243CF" w:rsidRPr="001456F9">
        <w:rPr>
          <w:rFonts w:ascii="Times New Roman" w:eastAsia="Times New Roman" w:hAnsi="Times New Roman" w:cs="Times New Roman"/>
          <w:color w:val="000000"/>
          <w:lang w:eastAsia="en-GB"/>
        </w:rPr>
        <w:t>here are bureaucratic similarities between the public and private sector</w:t>
      </w:r>
      <w:r w:rsidRPr="001456F9">
        <w:rPr>
          <w:rFonts w:ascii="Times New Roman" w:eastAsia="Times New Roman" w:hAnsi="Times New Roman" w:cs="Times New Roman"/>
          <w:color w:val="000000"/>
          <w:lang w:eastAsia="en-GB"/>
        </w:rPr>
        <w:t xml:space="preserve"> and yet </w:t>
      </w:r>
      <w:r w:rsidR="005243CF" w:rsidRPr="001456F9">
        <w:rPr>
          <w:rFonts w:ascii="Times New Roman" w:eastAsia="Times New Roman" w:hAnsi="Times New Roman" w:cs="Times New Roman"/>
          <w:color w:val="000000"/>
          <w:lang w:eastAsia="en-GB"/>
        </w:rPr>
        <w:t xml:space="preserve">the absence of competition and profit motives in the </w:t>
      </w:r>
      <w:r w:rsidRPr="001456F9">
        <w:rPr>
          <w:rFonts w:ascii="Times New Roman" w:eastAsia="Times New Roman" w:hAnsi="Times New Roman" w:cs="Times New Roman"/>
          <w:color w:val="000000"/>
          <w:lang w:eastAsia="en-GB"/>
        </w:rPr>
        <w:t xml:space="preserve">former creates </w:t>
      </w:r>
      <w:r w:rsidR="005243CF" w:rsidRPr="001456F9">
        <w:rPr>
          <w:rFonts w:ascii="Times New Roman" w:eastAsia="Times New Roman" w:hAnsi="Times New Roman" w:cs="Times New Roman"/>
          <w:color w:val="000000"/>
          <w:lang w:eastAsia="en-GB"/>
        </w:rPr>
        <w:t xml:space="preserve">different motivations for innovation (Demircioglu and Audrestch, 2017). </w:t>
      </w:r>
      <w:r w:rsidRPr="001456F9">
        <w:rPr>
          <w:rFonts w:ascii="Times New Roman" w:eastAsia="Times New Roman" w:hAnsi="Times New Roman" w:cs="Times New Roman"/>
          <w:color w:val="000000"/>
          <w:lang w:eastAsia="en-GB"/>
        </w:rPr>
        <w:t>Public service i</w:t>
      </w:r>
      <w:r w:rsidR="005243CF" w:rsidRPr="001456F9">
        <w:rPr>
          <w:rFonts w:ascii="Times New Roman" w:eastAsia="Times New Roman" w:hAnsi="Times New Roman" w:cs="Times New Roman"/>
          <w:color w:val="000000"/>
          <w:lang w:eastAsia="en-GB"/>
        </w:rPr>
        <w:t xml:space="preserve">nnovation often occurs on an ‘ad-hoc’ basis, such as in response to regulatory change, declining budgets, or due to demand for new </w:t>
      </w:r>
      <w:r w:rsidR="005243CF" w:rsidRPr="001456F9">
        <w:rPr>
          <w:rFonts w:ascii="Times New Roman" w:eastAsia="Times New Roman" w:hAnsi="Times New Roman" w:cs="Times New Roman"/>
          <w:color w:val="000000"/>
          <w:lang w:eastAsia="en-GB"/>
        </w:rPr>
        <w:lastRenderedPageBreak/>
        <w:t xml:space="preserve">services (Arundel, Bloch and Ferguson, 2019). However, innovation should be underpinned by an ongoing strategy that increases organisational capabilities to, in turn, increase innovative outputs (ibid). Collaborative innovation offers an alternative approach to innovation that is particularly applicable to the public sector </w:t>
      </w:r>
      <w:r w:rsidRPr="001456F9">
        <w:rPr>
          <w:rFonts w:ascii="Times New Roman" w:eastAsia="Times New Roman" w:hAnsi="Times New Roman" w:cs="Times New Roman"/>
          <w:color w:val="000000"/>
          <w:lang w:eastAsia="en-GB"/>
        </w:rPr>
        <w:t xml:space="preserve">as they offer </w:t>
      </w:r>
      <w:r w:rsidR="005243CF" w:rsidRPr="001456F9">
        <w:rPr>
          <w:rFonts w:ascii="Times New Roman" w:eastAsia="Times New Roman" w:hAnsi="Times New Roman" w:cs="Times New Roman"/>
          <w:color w:val="000000"/>
          <w:lang w:eastAsia="en-GB"/>
        </w:rPr>
        <w:t xml:space="preserve">knowledge transfer between relevant actors, encouraging mutual learning to improve understanding of challenges and potential solutions (Torfing, 2018) and with collaboration involving the management of differences to discover joint solutions to common problems (Gray, 1989). </w:t>
      </w:r>
    </w:p>
    <w:p w14:paraId="561CABF3" w14:textId="6AD68567" w:rsidR="002453D0" w:rsidRPr="001456F9" w:rsidRDefault="00984CAB" w:rsidP="001456F9">
      <w:pPr>
        <w:spacing w:before="240" w:after="240" w:line="276" w:lineRule="auto"/>
        <w:rPr>
          <w:rFonts w:ascii="Times New Roman" w:eastAsia="Times New Roman" w:hAnsi="Times New Roman" w:cs="Times New Roman"/>
          <w:lang w:eastAsia="en-GB"/>
        </w:rPr>
      </w:pPr>
      <w:r w:rsidRPr="001456F9">
        <w:rPr>
          <w:rFonts w:ascii="Times New Roman" w:eastAsia="Times New Roman" w:hAnsi="Times New Roman" w:cs="Times New Roman"/>
          <w:color w:val="000000"/>
          <w:lang w:eastAsia="en-GB"/>
        </w:rPr>
        <w:t xml:space="preserve">Research suggests </w:t>
      </w:r>
      <w:r w:rsidR="005243CF" w:rsidRPr="001456F9">
        <w:rPr>
          <w:rFonts w:ascii="Times New Roman" w:eastAsia="Times New Roman" w:hAnsi="Times New Roman" w:cs="Times New Roman"/>
          <w:color w:val="000000"/>
          <w:lang w:eastAsia="en-GB"/>
        </w:rPr>
        <w:t xml:space="preserve">design-led social innovation </w:t>
      </w:r>
      <w:r w:rsidRPr="001456F9">
        <w:rPr>
          <w:rFonts w:ascii="Times New Roman" w:eastAsia="Times New Roman" w:hAnsi="Times New Roman" w:cs="Times New Roman"/>
          <w:color w:val="000000"/>
          <w:lang w:eastAsia="en-GB"/>
        </w:rPr>
        <w:t xml:space="preserve">could support the </w:t>
      </w:r>
      <w:r w:rsidR="005243CF" w:rsidRPr="001456F9">
        <w:rPr>
          <w:rFonts w:ascii="Times New Roman" w:eastAsia="Times New Roman" w:hAnsi="Times New Roman" w:cs="Times New Roman"/>
          <w:color w:val="000000"/>
          <w:lang w:eastAsia="en-GB"/>
        </w:rPr>
        <w:t>develop</w:t>
      </w:r>
      <w:r w:rsidRPr="001456F9">
        <w:rPr>
          <w:rFonts w:ascii="Times New Roman" w:eastAsia="Times New Roman" w:hAnsi="Times New Roman" w:cs="Times New Roman"/>
          <w:color w:val="000000"/>
          <w:lang w:eastAsia="en-GB"/>
        </w:rPr>
        <w:t>ment of effective</w:t>
      </w:r>
      <w:r w:rsidR="005243CF" w:rsidRPr="001456F9">
        <w:rPr>
          <w:rFonts w:ascii="Times New Roman" w:eastAsia="Times New Roman" w:hAnsi="Times New Roman" w:cs="Times New Roman"/>
          <w:color w:val="000000"/>
          <w:lang w:eastAsia="en-GB"/>
        </w:rPr>
        <w:t xml:space="preserve"> public sector services (</w:t>
      </w:r>
      <w:r w:rsidRPr="001456F9">
        <w:rPr>
          <w:rFonts w:ascii="Times New Roman" w:eastAsia="Times New Roman" w:hAnsi="Times New Roman" w:cs="Times New Roman"/>
          <w:color w:val="000000"/>
          <w:lang w:eastAsia="en-GB"/>
        </w:rPr>
        <w:t xml:space="preserve">Walpole et al, 2022; </w:t>
      </w:r>
      <w:r w:rsidR="005243CF" w:rsidRPr="001456F9">
        <w:rPr>
          <w:rFonts w:ascii="Times New Roman" w:eastAsia="Times New Roman" w:hAnsi="Times New Roman" w:cs="Times New Roman"/>
          <w:color w:val="000000"/>
          <w:lang w:eastAsia="en-GB"/>
        </w:rPr>
        <w:t xml:space="preserve">Thorpe and Brass, 2012).  </w:t>
      </w:r>
      <w:r w:rsidRPr="001456F9">
        <w:rPr>
          <w:rFonts w:ascii="Times New Roman" w:eastAsia="Times New Roman" w:hAnsi="Times New Roman" w:cs="Times New Roman"/>
          <w:color w:val="000000"/>
          <w:lang w:eastAsia="en-GB"/>
        </w:rPr>
        <w:t>P</w:t>
      </w:r>
      <w:r w:rsidR="005243CF" w:rsidRPr="001456F9">
        <w:rPr>
          <w:rFonts w:ascii="Times New Roman" w:eastAsia="Times New Roman" w:hAnsi="Times New Roman" w:cs="Times New Roman"/>
          <w:color w:val="000000"/>
          <w:lang w:eastAsia="en-GB"/>
        </w:rPr>
        <w:t xml:space="preserve">olicymakers have identified </w:t>
      </w:r>
      <w:r w:rsidRPr="001456F9">
        <w:rPr>
          <w:rFonts w:ascii="Times New Roman" w:eastAsia="Times New Roman" w:hAnsi="Times New Roman" w:cs="Times New Roman"/>
          <w:color w:val="000000"/>
          <w:lang w:eastAsia="en-GB"/>
        </w:rPr>
        <w:t xml:space="preserve">the </w:t>
      </w:r>
      <w:r w:rsidR="005243CF" w:rsidRPr="001456F9">
        <w:rPr>
          <w:rFonts w:ascii="Times New Roman" w:eastAsia="Times New Roman" w:hAnsi="Times New Roman" w:cs="Times New Roman"/>
          <w:color w:val="000000"/>
          <w:lang w:eastAsia="en-GB"/>
        </w:rPr>
        <w:t xml:space="preserve">major strategic role </w:t>
      </w:r>
      <w:r w:rsidRPr="001456F9">
        <w:rPr>
          <w:rFonts w:ascii="Times New Roman" w:eastAsia="Times New Roman" w:hAnsi="Times New Roman" w:cs="Times New Roman"/>
          <w:color w:val="000000"/>
          <w:lang w:eastAsia="en-GB"/>
        </w:rPr>
        <w:t xml:space="preserve">that PSOs play </w:t>
      </w:r>
      <w:r w:rsidR="005243CF" w:rsidRPr="001456F9">
        <w:rPr>
          <w:rFonts w:ascii="Times New Roman" w:eastAsia="Times New Roman" w:hAnsi="Times New Roman" w:cs="Times New Roman"/>
          <w:color w:val="000000"/>
          <w:lang w:eastAsia="en-GB"/>
        </w:rPr>
        <w:t>in the transition to a CE – on account of their visibility, role in informing and making policy, and significant spending power (European Commission, 2015). However, to date, CE engagement within PSOs has built upon established sustainab</w:t>
      </w:r>
      <w:r w:rsidRPr="001456F9">
        <w:rPr>
          <w:rFonts w:ascii="Times New Roman" w:eastAsia="Times New Roman" w:hAnsi="Times New Roman" w:cs="Times New Roman"/>
          <w:color w:val="000000"/>
          <w:lang w:eastAsia="en-GB"/>
        </w:rPr>
        <w:t xml:space="preserve">ility </w:t>
      </w:r>
      <w:r w:rsidR="005243CF" w:rsidRPr="001456F9">
        <w:rPr>
          <w:rFonts w:ascii="Times New Roman" w:eastAsia="Times New Roman" w:hAnsi="Times New Roman" w:cs="Times New Roman"/>
          <w:color w:val="000000"/>
          <w:lang w:eastAsia="en-GB"/>
        </w:rPr>
        <w:t xml:space="preserve">policies, focusing primarily on </w:t>
      </w:r>
      <w:r w:rsidRPr="001456F9">
        <w:rPr>
          <w:rFonts w:ascii="Times New Roman" w:eastAsia="Times New Roman" w:hAnsi="Times New Roman" w:cs="Times New Roman"/>
          <w:color w:val="000000"/>
          <w:lang w:eastAsia="en-GB"/>
        </w:rPr>
        <w:t xml:space="preserve">recycling waste and </w:t>
      </w:r>
      <w:r w:rsidR="005243CF" w:rsidRPr="001456F9">
        <w:rPr>
          <w:rFonts w:ascii="Times New Roman" w:eastAsia="Times New Roman" w:hAnsi="Times New Roman" w:cs="Times New Roman"/>
          <w:color w:val="000000"/>
          <w:lang w:eastAsia="en-GB"/>
        </w:rPr>
        <w:t>the procurement of products that are refurbished or contain recycled materials</w:t>
      </w:r>
      <w:r w:rsidRPr="001456F9">
        <w:rPr>
          <w:rFonts w:ascii="Times New Roman" w:eastAsia="Times New Roman" w:hAnsi="Times New Roman" w:cs="Times New Roman"/>
          <w:color w:val="000000"/>
          <w:lang w:eastAsia="en-GB"/>
        </w:rPr>
        <w:t xml:space="preserve"> </w:t>
      </w:r>
      <w:r w:rsidR="005243CF" w:rsidRPr="001456F9">
        <w:rPr>
          <w:rFonts w:ascii="Times New Roman" w:eastAsia="Times New Roman" w:hAnsi="Times New Roman" w:cs="Times New Roman"/>
          <w:color w:val="000000"/>
          <w:lang w:eastAsia="en-GB"/>
        </w:rPr>
        <w:t xml:space="preserve">(Klein, Ramos and Deutz, 2020). </w:t>
      </w:r>
      <w:r w:rsidRPr="001456F9">
        <w:rPr>
          <w:rFonts w:ascii="Times New Roman" w:eastAsia="Times New Roman" w:hAnsi="Times New Roman" w:cs="Times New Roman"/>
          <w:color w:val="000000"/>
          <w:lang w:eastAsia="en-GB"/>
        </w:rPr>
        <w:t>T</w:t>
      </w:r>
      <w:r w:rsidR="005243CF" w:rsidRPr="001456F9">
        <w:rPr>
          <w:rFonts w:ascii="Times New Roman" w:eastAsia="Times New Roman" w:hAnsi="Times New Roman" w:cs="Times New Roman"/>
          <w:color w:val="000000"/>
          <w:lang w:eastAsia="en-GB"/>
        </w:rPr>
        <w:t>hese innovations are important, they are the ‘low hanging fruit’</w:t>
      </w:r>
      <w:r w:rsidRPr="001456F9">
        <w:rPr>
          <w:rFonts w:ascii="Times New Roman" w:eastAsia="Times New Roman" w:hAnsi="Times New Roman" w:cs="Times New Roman"/>
          <w:color w:val="000000"/>
          <w:lang w:eastAsia="en-GB"/>
        </w:rPr>
        <w:t xml:space="preserve">, </w:t>
      </w:r>
      <w:r w:rsidR="005243CF" w:rsidRPr="001456F9">
        <w:rPr>
          <w:rFonts w:ascii="Times New Roman" w:eastAsia="Times New Roman" w:hAnsi="Times New Roman" w:cs="Times New Roman"/>
          <w:color w:val="000000"/>
          <w:lang w:eastAsia="en-GB"/>
        </w:rPr>
        <w:t>and remanufactured products do not fundamentally change the volume of resources required to deliver a public service. Meanwhile, focusing on services that are intended (or mandated) to deliver against environmental targets risks missing the ‘hidden’, more intractable emissions associated with broader public sector activities. This evidences a need to capture wider engagement with CE in the public sector in Wales, made explicit in the recent publication ‘Beyond Recycling’ (Welsh Government, 2020).</w:t>
      </w:r>
      <w:bookmarkEnd w:id="0"/>
      <w:bookmarkEnd w:id="1"/>
    </w:p>
    <w:p w14:paraId="41318CC9" w14:textId="47F27E69" w:rsidR="003201BB" w:rsidRPr="001456F9" w:rsidRDefault="003201BB" w:rsidP="001456F9">
      <w:pPr>
        <w:pStyle w:val="ListParagraph"/>
        <w:numPr>
          <w:ilvl w:val="0"/>
          <w:numId w:val="2"/>
        </w:numPr>
        <w:spacing w:before="480" w:after="120" w:line="276" w:lineRule="auto"/>
        <w:outlineLvl w:val="0"/>
        <w:rPr>
          <w:rFonts w:ascii="Times New Roman" w:eastAsia="Times New Roman" w:hAnsi="Times New Roman" w:cs="Times New Roman"/>
          <w:b/>
          <w:bCs/>
          <w:kern w:val="36"/>
          <w:shd w:val="clear" w:color="auto" w:fill="FFFFFF"/>
          <w:lang w:eastAsia="en-GB"/>
        </w:rPr>
      </w:pPr>
      <w:r w:rsidRPr="001456F9">
        <w:rPr>
          <w:rFonts w:ascii="Times New Roman" w:eastAsia="Times New Roman" w:hAnsi="Times New Roman" w:cs="Times New Roman"/>
          <w:b/>
          <w:bCs/>
          <w:kern w:val="36"/>
          <w:shd w:val="clear" w:color="auto" w:fill="FFFFFF"/>
          <w:lang w:eastAsia="en-GB"/>
        </w:rPr>
        <w:t>CEIC approach</w:t>
      </w:r>
    </w:p>
    <w:p w14:paraId="43448CC2" w14:textId="03DF9F0C" w:rsidR="00933D38" w:rsidRPr="001456F9" w:rsidRDefault="00C14715" w:rsidP="001456F9">
      <w:pPr>
        <w:spacing w:line="276" w:lineRule="auto"/>
        <w:rPr>
          <w:rFonts w:ascii="Times New Roman" w:hAnsi="Times New Roman" w:cs="Times New Roman"/>
        </w:rPr>
      </w:pPr>
      <w:r w:rsidRPr="001456F9">
        <w:rPr>
          <w:rFonts w:ascii="Times New Roman" w:hAnsi="Times New Roman" w:cs="Times New Roman"/>
        </w:rPr>
        <w:t xml:space="preserve">The </w:t>
      </w:r>
      <w:r w:rsidR="00933D38" w:rsidRPr="001456F9">
        <w:rPr>
          <w:rFonts w:ascii="Times New Roman" w:hAnsi="Times New Roman" w:cs="Times New Roman"/>
        </w:rPr>
        <w:t xml:space="preserve">‘challenge led’ </w:t>
      </w:r>
      <w:r w:rsidRPr="001456F9">
        <w:rPr>
          <w:rFonts w:ascii="Times New Roman" w:hAnsi="Times New Roman" w:cs="Times New Roman"/>
        </w:rPr>
        <w:t>Circular Economy Innovation Communities (CEIC) project created inter-organisational Communities of Practice (Lave and Wenger, 1991) of public service practitioners to enhance organisational dynamic capabilities (Teece, 2009) and facilitate regional working.  The programme support</w:t>
      </w:r>
      <w:r w:rsidR="00933D38" w:rsidRPr="001456F9">
        <w:rPr>
          <w:rFonts w:ascii="Times New Roman" w:hAnsi="Times New Roman" w:cs="Times New Roman"/>
        </w:rPr>
        <w:t>ed</w:t>
      </w:r>
      <w:r w:rsidRPr="001456F9">
        <w:rPr>
          <w:rFonts w:ascii="Times New Roman" w:hAnsi="Times New Roman" w:cs="Times New Roman"/>
        </w:rPr>
        <w:t xml:space="preserve"> practitioners to develop open innovation capabilities in line with assertions in the literature (Mergel &amp; DeSouza, 2013), leverage the value of Communities of Practice (CoPs) within formal development programmes (Smith et al. 2018), and </w:t>
      </w:r>
      <w:r w:rsidR="00933D38" w:rsidRPr="001456F9">
        <w:rPr>
          <w:rFonts w:ascii="Times New Roman" w:hAnsi="Times New Roman" w:cs="Times New Roman"/>
        </w:rPr>
        <w:t xml:space="preserve">apply </w:t>
      </w:r>
      <w:r w:rsidRPr="001456F9">
        <w:rPr>
          <w:rFonts w:ascii="Times New Roman" w:hAnsi="Times New Roman" w:cs="Times New Roman"/>
        </w:rPr>
        <w:t xml:space="preserve">design thinking </w:t>
      </w:r>
      <w:r w:rsidR="00933D38" w:rsidRPr="001456F9">
        <w:rPr>
          <w:rFonts w:ascii="Times New Roman" w:hAnsi="Times New Roman" w:cs="Times New Roman"/>
        </w:rPr>
        <w:t xml:space="preserve">to </w:t>
      </w:r>
      <w:r w:rsidRPr="001456F9">
        <w:rPr>
          <w:rFonts w:ascii="Times New Roman" w:hAnsi="Times New Roman" w:cs="Times New Roman"/>
        </w:rPr>
        <w:t xml:space="preserve">develop new service solutions in collaboration with users (Harhoff &amp; Lakhani, 2016).  </w:t>
      </w:r>
      <w:r w:rsidRPr="001456F9">
        <w:rPr>
          <w:rFonts w:ascii="Times New Roman" w:hAnsi="Times New Roman" w:cs="Times New Roman"/>
          <w:shd w:val="clear" w:color="auto" w:fill="FFFFFF"/>
        </w:rPr>
        <w:t>The CEIC project was informed by dynamic capabilities theory (Teece, Pisano and Shuen, 1997; Teece, 2007)</w:t>
      </w:r>
      <w:r w:rsidR="00933D38" w:rsidRPr="001456F9">
        <w:rPr>
          <w:rFonts w:ascii="Times New Roman" w:hAnsi="Times New Roman" w:cs="Times New Roman"/>
          <w:shd w:val="clear" w:color="auto" w:fill="FFFFFF"/>
        </w:rPr>
        <w:t xml:space="preserve">.  The </w:t>
      </w:r>
      <w:r w:rsidRPr="001456F9">
        <w:rPr>
          <w:rFonts w:ascii="Times New Roman" w:hAnsi="Times New Roman" w:cs="Times New Roman"/>
        </w:rPr>
        <w:t xml:space="preserve">programme </w:t>
      </w:r>
      <w:r w:rsidR="00933D38" w:rsidRPr="001456F9">
        <w:rPr>
          <w:rFonts w:ascii="Times New Roman" w:hAnsi="Times New Roman" w:cs="Times New Roman"/>
        </w:rPr>
        <w:t xml:space="preserve">enhanced organisational dynamic capabilities </w:t>
      </w:r>
      <w:r w:rsidRPr="001456F9">
        <w:rPr>
          <w:rFonts w:ascii="Times New Roman" w:hAnsi="Times New Roman" w:cs="Times New Roman"/>
        </w:rPr>
        <w:t xml:space="preserve">through the development of practitioners innovation capabilities within cohorts of public services managers.  </w:t>
      </w:r>
      <w:r w:rsidR="003201BB" w:rsidRPr="001456F9">
        <w:rPr>
          <w:rFonts w:ascii="Times New Roman" w:eastAsia="Times New Roman" w:hAnsi="Times New Roman" w:cs="Times New Roman"/>
          <w:lang w:eastAsia="en-GB"/>
        </w:rPr>
        <w:t xml:space="preserve">Social learning within multi-actor innovation networks is identified as crucial for addressing sustainability in regional development contexts, allowing practitioners to observe a diverse range of perspectives, interests, and values to instigate sustainable practices and policies (Sol, Beers and Wals, 2013). </w:t>
      </w:r>
    </w:p>
    <w:p w14:paraId="20C49EA9" w14:textId="77777777" w:rsidR="00933D38" w:rsidRPr="001456F9" w:rsidRDefault="00933D38" w:rsidP="001456F9">
      <w:pPr>
        <w:spacing w:line="276" w:lineRule="auto"/>
        <w:rPr>
          <w:rFonts w:ascii="Times New Roman" w:eastAsia="Times New Roman" w:hAnsi="Times New Roman" w:cs="Times New Roman"/>
          <w:lang w:eastAsia="en-GB"/>
        </w:rPr>
      </w:pPr>
    </w:p>
    <w:p w14:paraId="11086E6E" w14:textId="7416F71C" w:rsidR="003201BB" w:rsidRPr="001456F9" w:rsidRDefault="003201BB" w:rsidP="001456F9">
      <w:pPr>
        <w:spacing w:line="276" w:lineRule="auto"/>
        <w:rPr>
          <w:rFonts w:ascii="Times New Roman" w:eastAsia="Times New Roman" w:hAnsi="Times New Roman" w:cs="Times New Roman"/>
          <w:lang w:eastAsia="en-GB"/>
        </w:rPr>
      </w:pPr>
      <w:r w:rsidRPr="001456F9">
        <w:rPr>
          <w:rFonts w:ascii="Times New Roman" w:eastAsia="Times New Roman" w:hAnsi="Times New Roman" w:cs="Times New Roman"/>
          <w:lang w:eastAsia="en-GB"/>
        </w:rPr>
        <w:t xml:space="preserve">The CEIC programme, outlined in Figure 1 below, </w:t>
      </w:r>
      <w:r w:rsidR="00933D38" w:rsidRPr="001456F9">
        <w:rPr>
          <w:rFonts w:ascii="Times New Roman" w:eastAsia="Times New Roman" w:hAnsi="Times New Roman" w:cs="Times New Roman"/>
          <w:lang w:eastAsia="en-GB"/>
        </w:rPr>
        <w:t>wa</w:t>
      </w:r>
      <w:r w:rsidRPr="001456F9">
        <w:rPr>
          <w:rFonts w:ascii="Times New Roman" w:eastAsia="Times New Roman" w:hAnsi="Times New Roman" w:cs="Times New Roman"/>
          <w:lang w:eastAsia="en-GB"/>
        </w:rPr>
        <w:t xml:space="preserve">s designed </w:t>
      </w:r>
      <w:r w:rsidR="00FF1439" w:rsidRPr="001456F9">
        <w:rPr>
          <w:rFonts w:ascii="Times New Roman" w:eastAsia="Times New Roman" w:hAnsi="Times New Roman" w:cs="Times New Roman"/>
          <w:lang w:eastAsia="en-GB"/>
        </w:rPr>
        <w:t>to enhance innovation</w:t>
      </w:r>
      <w:r w:rsidRPr="001456F9">
        <w:rPr>
          <w:rFonts w:ascii="Times New Roman" w:eastAsia="Times New Roman" w:hAnsi="Times New Roman" w:cs="Times New Roman"/>
          <w:lang w:eastAsia="en-GB"/>
        </w:rPr>
        <w:t xml:space="preserve"> skills, knowledge, and expertise as well as the paucity of interaction between PSOs.  The practitioners w</w:t>
      </w:r>
      <w:r w:rsidR="00FF1439" w:rsidRPr="001456F9">
        <w:rPr>
          <w:rFonts w:ascii="Times New Roman" w:eastAsia="Times New Roman" w:hAnsi="Times New Roman" w:cs="Times New Roman"/>
          <w:lang w:eastAsia="en-GB"/>
        </w:rPr>
        <w:t xml:space="preserve">ere </w:t>
      </w:r>
      <w:r w:rsidRPr="001456F9">
        <w:rPr>
          <w:rFonts w:ascii="Times New Roman" w:eastAsia="Times New Roman" w:hAnsi="Times New Roman" w:cs="Times New Roman"/>
          <w:lang w:eastAsia="en-GB"/>
        </w:rPr>
        <w:t xml:space="preserve">supported to co-create new service solutions (NSS) to </w:t>
      </w:r>
      <w:r w:rsidR="00FF1439" w:rsidRPr="001456F9">
        <w:rPr>
          <w:rFonts w:ascii="Times New Roman" w:eastAsia="Times New Roman" w:hAnsi="Times New Roman" w:cs="Times New Roman"/>
          <w:lang w:eastAsia="en-GB"/>
        </w:rPr>
        <w:t xml:space="preserve">common </w:t>
      </w:r>
      <w:r w:rsidRPr="001456F9">
        <w:rPr>
          <w:rFonts w:ascii="Times New Roman" w:eastAsia="Times New Roman" w:hAnsi="Times New Roman" w:cs="Times New Roman"/>
          <w:lang w:eastAsia="en-GB"/>
        </w:rPr>
        <w:t xml:space="preserve">challenges </w:t>
      </w:r>
      <w:r w:rsidRPr="001456F9">
        <w:rPr>
          <w:rFonts w:ascii="Times New Roman" w:eastAsia="Times New Roman" w:hAnsi="Times New Roman" w:cs="Times New Roman"/>
          <w:lang w:eastAsia="en-GB"/>
        </w:rPr>
        <w:lastRenderedPageBreak/>
        <w:t xml:space="preserve">through application of </w:t>
      </w:r>
      <w:r w:rsidR="00FF1439" w:rsidRPr="001456F9">
        <w:rPr>
          <w:rFonts w:ascii="Times New Roman" w:eastAsia="Times New Roman" w:hAnsi="Times New Roman" w:cs="Times New Roman"/>
          <w:lang w:eastAsia="en-GB"/>
        </w:rPr>
        <w:t>innovat</w:t>
      </w:r>
      <w:r w:rsidRPr="001456F9">
        <w:rPr>
          <w:rFonts w:ascii="Times New Roman" w:eastAsia="Times New Roman" w:hAnsi="Times New Roman" w:cs="Times New Roman"/>
          <w:lang w:eastAsia="en-GB"/>
        </w:rPr>
        <w:t xml:space="preserve">ion tools, within the design thinking (NESTA, 2017) methodology underpinned by a social learning theory pedagogy (Bandura, 1977).  </w:t>
      </w:r>
      <w:r w:rsidR="00FF1439" w:rsidRPr="001456F9">
        <w:rPr>
          <w:rFonts w:ascii="Times New Roman" w:eastAsia="Times New Roman" w:hAnsi="Times New Roman" w:cs="Times New Roman"/>
          <w:lang w:eastAsia="en-GB"/>
        </w:rPr>
        <w:t>F</w:t>
      </w:r>
      <w:r w:rsidRPr="001456F9">
        <w:rPr>
          <w:rFonts w:ascii="Times New Roman" w:eastAsia="Times New Roman" w:hAnsi="Times New Roman" w:cs="Times New Roman"/>
          <w:lang w:eastAsia="en-GB"/>
        </w:rPr>
        <w:t>urthermore, the inter-organisational CoP provide</w:t>
      </w:r>
      <w:r w:rsidR="00FF1439" w:rsidRPr="001456F9">
        <w:rPr>
          <w:rFonts w:ascii="Times New Roman" w:eastAsia="Times New Roman" w:hAnsi="Times New Roman" w:cs="Times New Roman"/>
          <w:lang w:eastAsia="en-GB"/>
        </w:rPr>
        <w:t>d</w:t>
      </w:r>
      <w:r w:rsidRPr="001456F9">
        <w:rPr>
          <w:rFonts w:ascii="Times New Roman" w:eastAsia="Times New Roman" w:hAnsi="Times New Roman" w:cs="Times New Roman"/>
          <w:lang w:eastAsia="en-GB"/>
        </w:rPr>
        <w:t xml:space="preserve"> a ‘</w:t>
      </w:r>
      <w:r w:rsidR="00306EC2" w:rsidRPr="001456F9">
        <w:rPr>
          <w:rFonts w:ascii="Times New Roman" w:eastAsia="Times New Roman" w:hAnsi="Times New Roman" w:cs="Times New Roman"/>
          <w:lang w:eastAsia="en-GB"/>
        </w:rPr>
        <w:t>safe fail</w:t>
      </w:r>
      <w:r w:rsidRPr="001456F9">
        <w:rPr>
          <w:rFonts w:ascii="Times New Roman" w:eastAsia="Times New Roman" w:hAnsi="Times New Roman" w:cs="Times New Roman"/>
          <w:lang w:eastAsia="en-GB"/>
        </w:rPr>
        <w:t xml:space="preserve">’ environment (Snowden, 2007) where practitioners </w:t>
      </w:r>
      <w:r w:rsidR="00FF1439" w:rsidRPr="001456F9">
        <w:rPr>
          <w:rFonts w:ascii="Times New Roman" w:eastAsia="Times New Roman" w:hAnsi="Times New Roman" w:cs="Times New Roman"/>
          <w:lang w:eastAsia="en-GB"/>
        </w:rPr>
        <w:t xml:space="preserve">leveraged </w:t>
      </w:r>
      <w:r w:rsidRPr="001456F9">
        <w:rPr>
          <w:rFonts w:ascii="Times New Roman" w:eastAsia="Times New Roman" w:hAnsi="Times New Roman" w:cs="Times New Roman"/>
          <w:lang w:eastAsia="en-GB"/>
        </w:rPr>
        <w:t xml:space="preserve">multiple practitioner knowledge sets through an iterative ‘test and learn’ (Lugnet, Ericson and Wenngren, 2020) NSS process, therefore mitigating design and implementation barriers.   </w:t>
      </w:r>
    </w:p>
    <w:p w14:paraId="0B813420" w14:textId="77777777" w:rsidR="003201BB" w:rsidRPr="001456F9" w:rsidRDefault="003201BB" w:rsidP="001456F9">
      <w:pPr>
        <w:spacing w:line="276" w:lineRule="auto"/>
        <w:rPr>
          <w:rFonts w:ascii="Times New Roman" w:eastAsia="Times New Roman" w:hAnsi="Times New Roman" w:cs="Times New Roman"/>
          <w:color w:val="AEAAAA" w:themeColor="background2" w:themeShade="BF"/>
          <w:lang w:eastAsia="en-GB"/>
        </w:rPr>
      </w:pPr>
    </w:p>
    <w:p w14:paraId="76B97202" w14:textId="08A4081E" w:rsidR="003201BB" w:rsidRPr="001456F9" w:rsidRDefault="003201BB" w:rsidP="001456F9">
      <w:pPr>
        <w:spacing w:line="276" w:lineRule="auto"/>
        <w:rPr>
          <w:rFonts w:ascii="Times New Roman" w:eastAsia="Times New Roman" w:hAnsi="Times New Roman" w:cs="Times New Roman"/>
          <w:i/>
          <w:iCs/>
          <w:lang w:eastAsia="en-GB"/>
        </w:rPr>
      </w:pPr>
      <w:r w:rsidRPr="001456F9">
        <w:rPr>
          <w:rFonts w:ascii="Times New Roman" w:eastAsia="Times New Roman" w:hAnsi="Times New Roman" w:cs="Times New Roman"/>
          <w:i/>
          <w:iCs/>
          <w:lang w:eastAsia="en-GB"/>
        </w:rPr>
        <w:t>Figure 1: The CEIC programme schematic</w:t>
      </w:r>
      <w:r w:rsidR="00FF1439" w:rsidRPr="001456F9">
        <w:rPr>
          <w:rFonts w:ascii="Times New Roman" w:eastAsia="Times New Roman" w:hAnsi="Times New Roman" w:cs="Times New Roman"/>
          <w:i/>
          <w:iCs/>
          <w:lang w:eastAsia="en-GB"/>
        </w:rPr>
        <w:t xml:space="preserve"> (source: the researchers)</w:t>
      </w:r>
    </w:p>
    <w:p w14:paraId="2B60FD5E" w14:textId="77777777" w:rsidR="00984CAB" w:rsidRPr="001456F9" w:rsidRDefault="00984CAB" w:rsidP="001456F9">
      <w:pPr>
        <w:spacing w:line="276" w:lineRule="auto"/>
        <w:rPr>
          <w:rFonts w:ascii="Times New Roman" w:eastAsia="Times New Roman" w:hAnsi="Times New Roman" w:cs="Times New Roman"/>
          <w:i/>
          <w:iCs/>
          <w:color w:val="AEAAAA" w:themeColor="background2" w:themeShade="BF"/>
          <w:lang w:eastAsia="en-GB"/>
        </w:rPr>
      </w:pPr>
    </w:p>
    <w:p w14:paraId="5DB1E2AF" w14:textId="02528D3B" w:rsidR="00984CAB" w:rsidRPr="001456F9" w:rsidRDefault="00FF1439" w:rsidP="001456F9">
      <w:pPr>
        <w:spacing w:line="276" w:lineRule="auto"/>
        <w:rPr>
          <w:rFonts w:ascii="Times New Roman" w:eastAsia="Times New Roman" w:hAnsi="Times New Roman" w:cs="Times New Roman"/>
          <w:i/>
          <w:iCs/>
          <w:color w:val="AEAAAA" w:themeColor="background2" w:themeShade="BF"/>
          <w:lang w:eastAsia="en-GB"/>
        </w:rPr>
      </w:pPr>
      <w:r w:rsidRPr="001456F9">
        <w:rPr>
          <w:rFonts w:ascii="Times New Roman" w:eastAsia="Times New Roman" w:hAnsi="Times New Roman" w:cs="Times New Roman"/>
          <w:i/>
          <w:iCs/>
          <w:noProof/>
          <w:color w:val="AEAAAA" w:themeColor="background2" w:themeShade="BF"/>
          <w:lang w:eastAsia="en-GB"/>
        </w:rPr>
        <w:drawing>
          <wp:inline distT="0" distB="0" distL="0" distR="0" wp14:anchorId="3400B8AC" wp14:editId="29C32AB8">
            <wp:extent cx="5731510" cy="2563495"/>
            <wp:effectExtent l="0" t="0" r="0" b="1905"/>
            <wp:docPr id="946251651"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51651" name="Picture 1" descr="A diagram of a 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563495"/>
                    </a:xfrm>
                    <a:prstGeom prst="rect">
                      <a:avLst/>
                    </a:prstGeom>
                  </pic:spPr>
                </pic:pic>
              </a:graphicData>
            </a:graphic>
          </wp:inline>
        </w:drawing>
      </w:r>
    </w:p>
    <w:p w14:paraId="58C08350" w14:textId="77777777" w:rsidR="00FF1439" w:rsidRPr="001456F9" w:rsidRDefault="00FF1439" w:rsidP="001456F9">
      <w:pPr>
        <w:spacing w:line="276" w:lineRule="auto"/>
        <w:rPr>
          <w:rFonts w:ascii="Times New Roman" w:hAnsi="Times New Roman" w:cs="Times New Roman"/>
          <w:color w:val="808080" w:themeColor="background1" w:themeShade="80"/>
        </w:rPr>
      </w:pPr>
    </w:p>
    <w:p w14:paraId="49CBD805" w14:textId="17D81C40" w:rsidR="00933D38" w:rsidRDefault="00933D38" w:rsidP="001456F9">
      <w:pPr>
        <w:spacing w:line="276" w:lineRule="auto"/>
        <w:rPr>
          <w:rFonts w:ascii="Times New Roman" w:hAnsi="Times New Roman" w:cs="Times New Roman"/>
        </w:rPr>
      </w:pPr>
      <w:r w:rsidRPr="001456F9">
        <w:rPr>
          <w:rFonts w:ascii="Times New Roman" w:hAnsi="Times New Roman" w:cs="Times New Roman"/>
        </w:rPr>
        <w:t>Given the importance of public-sector innovation to the just transition to a circular economy and the related personal and professional development that flows from successful innovations (Halvorsen, Hauknes, Miles and Roste, 2005) the empirical data aims to answer the research question ‘</w:t>
      </w:r>
      <w:r w:rsidRPr="001456F9">
        <w:rPr>
          <w:rFonts w:ascii="Times New Roman" w:hAnsi="Times New Roman" w:cs="Times New Roman"/>
          <w:i/>
          <w:iCs/>
        </w:rPr>
        <w:t>what pedagogical methods and innovation theories can enhance PSOs capabilities to support the transition to a circular economy’</w:t>
      </w:r>
      <w:r w:rsidRPr="001456F9">
        <w:rPr>
          <w:rFonts w:ascii="Times New Roman" w:hAnsi="Times New Roman" w:cs="Times New Roman"/>
        </w:rPr>
        <w:t xml:space="preserve">.   </w:t>
      </w:r>
    </w:p>
    <w:p w14:paraId="228CE089" w14:textId="77777777" w:rsidR="00A83DBC" w:rsidRDefault="00A83DBC" w:rsidP="001456F9">
      <w:pPr>
        <w:spacing w:line="276" w:lineRule="auto"/>
        <w:rPr>
          <w:rFonts w:ascii="Times New Roman" w:hAnsi="Times New Roman" w:cs="Times New Roman"/>
        </w:rPr>
      </w:pPr>
    </w:p>
    <w:p w14:paraId="5C35F254" w14:textId="77777777" w:rsidR="00A83DBC" w:rsidRPr="009C346E" w:rsidRDefault="00A83DBC" w:rsidP="00A83DBC">
      <w:pPr>
        <w:pStyle w:val="NormalWeb"/>
        <w:spacing w:line="276" w:lineRule="auto"/>
        <w:rPr>
          <w:b/>
          <w:bCs/>
        </w:rPr>
      </w:pPr>
      <w:r w:rsidRPr="009C346E">
        <w:rPr>
          <w:b/>
          <w:bCs/>
        </w:rPr>
        <w:t>Methodology</w:t>
      </w:r>
    </w:p>
    <w:p w14:paraId="1C9E6FC9" w14:textId="473562C2" w:rsidR="00A83DBC" w:rsidRPr="00840B7E" w:rsidRDefault="00A83DBC" w:rsidP="00A83DBC">
      <w:pPr>
        <w:rPr>
          <w:rFonts w:ascii="Times New Roman" w:hAnsi="Times New Roman" w:cs="Times New Roman"/>
          <w:color w:val="D0CECE" w:themeColor="background2" w:themeShade="E6"/>
        </w:rPr>
      </w:pPr>
      <w:r w:rsidRPr="00026B07">
        <w:rPr>
          <w:rFonts w:ascii="Times New Roman" w:eastAsia="Calibri" w:hAnsi="Times New Roman" w:cs="Times New Roman"/>
        </w:rPr>
        <w:t xml:space="preserve">To address the research questions a multi-stage methodology was developed and the data analysed with the theoretical framework of Interpretative Phenomenological Analysis (IPA). </w:t>
      </w:r>
      <w:r w:rsidRPr="00026B07">
        <w:rPr>
          <w:rFonts w:ascii="Times New Roman" w:eastAsia="Arial" w:hAnsi="Times New Roman" w:cs="Times New Roman"/>
          <w:color w:val="000000" w:themeColor="text1"/>
        </w:rPr>
        <w:t xml:space="preserve">Quantitative data was obtained via </w:t>
      </w:r>
      <w:r>
        <w:rPr>
          <w:rFonts w:ascii="Times New Roman" w:eastAsia="Arial" w:hAnsi="Times New Roman" w:cs="Times New Roman"/>
          <w:color w:val="000000" w:themeColor="text1"/>
        </w:rPr>
        <w:t xml:space="preserve">three </w:t>
      </w:r>
      <w:r w:rsidRPr="00026B07">
        <w:rPr>
          <w:rFonts w:ascii="Times New Roman" w:eastAsia="Arial" w:hAnsi="Times New Roman" w:cs="Times New Roman"/>
          <w:color w:val="000000" w:themeColor="text1"/>
        </w:rPr>
        <w:t>online survey</w:t>
      </w:r>
      <w:r>
        <w:rPr>
          <w:rFonts w:ascii="Times New Roman" w:eastAsia="Arial" w:hAnsi="Times New Roman" w:cs="Times New Roman"/>
          <w:color w:val="000000" w:themeColor="text1"/>
        </w:rPr>
        <w:t>s</w:t>
      </w:r>
      <w:r w:rsidRPr="00026B07">
        <w:rPr>
          <w:rFonts w:ascii="Times New Roman" w:eastAsia="Arial" w:hAnsi="Times New Roman" w:cs="Times New Roman"/>
          <w:color w:val="000000" w:themeColor="text1"/>
        </w:rPr>
        <w:t xml:space="preserve"> </w:t>
      </w:r>
      <w:r>
        <w:rPr>
          <w:rFonts w:ascii="Times New Roman" w:eastAsia="Arial" w:hAnsi="Times New Roman" w:cs="Times New Roman"/>
          <w:color w:val="000000" w:themeColor="text1"/>
        </w:rPr>
        <w:t xml:space="preserve">(innovation audit, interim and exit) </w:t>
      </w:r>
      <w:r w:rsidRPr="00026B07">
        <w:rPr>
          <w:rFonts w:ascii="Times New Roman" w:hAnsi="Times New Roman" w:cs="Times New Roman"/>
        </w:rPr>
        <w:t xml:space="preserve">distributed by </w:t>
      </w:r>
      <w:r>
        <w:rPr>
          <w:rFonts w:ascii="Times New Roman" w:hAnsi="Times New Roman" w:cs="Times New Roman"/>
        </w:rPr>
        <w:t xml:space="preserve">the CEIC programme team.  </w:t>
      </w:r>
      <w:r w:rsidRPr="00100C23">
        <w:rPr>
          <w:rFonts w:ascii="Times New Roman" w:eastAsia="Arial" w:hAnsi="Times New Roman" w:cs="Times New Roman"/>
        </w:rPr>
        <w:t xml:space="preserve">The </w:t>
      </w:r>
      <w:r w:rsidR="00840B7E" w:rsidRPr="00100C23">
        <w:rPr>
          <w:rFonts w:ascii="Times New Roman" w:eastAsia="Arial" w:hAnsi="Times New Roman" w:cs="Times New Roman"/>
        </w:rPr>
        <w:t xml:space="preserve">audit (introduction survey) was completed by 129 of the 151 participants, the interim </w:t>
      </w:r>
      <w:r w:rsidRPr="00100C23">
        <w:rPr>
          <w:rFonts w:ascii="Times New Roman" w:eastAsia="Arial" w:hAnsi="Times New Roman" w:cs="Times New Roman"/>
        </w:rPr>
        <w:t>questionnaire was</w:t>
      </w:r>
      <w:r w:rsidRPr="00100C23">
        <w:rPr>
          <w:rFonts w:ascii="Times New Roman" w:hAnsi="Times New Roman" w:cs="Times New Roman"/>
        </w:rPr>
        <w:t xml:space="preserve"> </w:t>
      </w:r>
      <w:r w:rsidR="00840B7E" w:rsidRPr="00100C23">
        <w:rPr>
          <w:rFonts w:ascii="Times New Roman" w:hAnsi="Times New Roman" w:cs="Times New Roman"/>
        </w:rPr>
        <w:t xml:space="preserve">completed by 78 participants and the exit survey completed by 97 participants.  </w:t>
      </w:r>
      <w:r w:rsidRPr="00100C23">
        <w:rPr>
          <w:rFonts w:ascii="Times New Roman" w:hAnsi="Times New Roman" w:cs="Times New Roman"/>
        </w:rPr>
        <w:t xml:space="preserve">Whilst there is an inevitable danger in verifying the ‘truth’ of such virtual feedback to on-line survey questioning, </w:t>
      </w:r>
      <w:proofErr w:type="spellStart"/>
      <w:r w:rsidRPr="00100C23">
        <w:rPr>
          <w:rFonts w:ascii="Times New Roman" w:hAnsi="Times New Roman" w:cs="Times New Roman"/>
        </w:rPr>
        <w:t>Hookway</w:t>
      </w:r>
      <w:proofErr w:type="spellEnd"/>
      <w:r w:rsidRPr="00100C23">
        <w:rPr>
          <w:rFonts w:ascii="Times New Roman" w:hAnsi="Times New Roman" w:cs="Times New Roman"/>
        </w:rPr>
        <w:t xml:space="preserve"> suggests the replies “</w:t>
      </w:r>
      <w:r w:rsidRPr="00100C23">
        <w:rPr>
          <w:rFonts w:ascii="Times New Roman" w:hAnsi="Times New Roman" w:cs="Times New Roman"/>
          <w:i/>
          <w:iCs/>
        </w:rPr>
        <w:t>tell us something about the manner in which specific social and cultural ideas are constructed</w:t>
      </w:r>
      <w:r w:rsidRPr="00100C23">
        <w:rPr>
          <w:rFonts w:ascii="Times New Roman" w:hAnsi="Times New Roman" w:cs="Times New Roman"/>
        </w:rPr>
        <w:t>” (</w:t>
      </w:r>
      <w:proofErr w:type="spellStart"/>
      <w:r w:rsidRPr="00100C23">
        <w:rPr>
          <w:rFonts w:ascii="Times New Roman" w:hAnsi="Times New Roman" w:cs="Times New Roman"/>
        </w:rPr>
        <w:t>Hookway</w:t>
      </w:r>
      <w:proofErr w:type="spellEnd"/>
      <w:r w:rsidRPr="00100C23">
        <w:rPr>
          <w:rFonts w:ascii="Times New Roman" w:hAnsi="Times New Roman" w:cs="Times New Roman"/>
        </w:rPr>
        <w:t xml:space="preserve">, 2008, p78). </w:t>
      </w:r>
    </w:p>
    <w:p w14:paraId="053341BF" w14:textId="77777777" w:rsidR="00A83DBC" w:rsidRPr="00840B7E" w:rsidRDefault="00A83DBC" w:rsidP="00A83DBC">
      <w:pPr>
        <w:spacing w:line="276" w:lineRule="auto"/>
        <w:rPr>
          <w:rFonts w:ascii="Times New Roman" w:hAnsi="Times New Roman" w:cs="Times New Roman"/>
          <w:color w:val="D0CECE" w:themeColor="background2" w:themeShade="E6"/>
        </w:rPr>
      </w:pPr>
    </w:p>
    <w:p w14:paraId="1A6DFA0E" w14:textId="1785195B" w:rsidR="00A83DBC" w:rsidRDefault="00A83DBC" w:rsidP="00A83DBC">
      <w:pPr>
        <w:rPr>
          <w:rStyle w:val="Hyperlink3"/>
          <w:rFonts w:ascii="Times New Roman" w:hAnsi="Times New Roman" w:cs="Times New Roman"/>
          <w:lang w:val="en-US"/>
        </w:rPr>
      </w:pPr>
      <w:r w:rsidRPr="009C346E">
        <w:rPr>
          <w:rFonts w:ascii="Times New Roman" w:eastAsia="Arial" w:hAnsi="Times New Roman" w:cs="Times New Roman"/>
        </w:rPr>
        <w:t>An instrumental case study approach was utilised</w:t>
      </w:r>
      <w:r w:rsidRPr="009C346E">
        <w:rPr>
          <w:rFonts w:ascii="Times New Roman" w:hAnsi="Times New Roman" w:cs="Times New Roman"/>
        </w:rPr>
        <w:t xml:space="preserve"> to analyse how </w:t>
      </w:r>
      <w:r w:rsidR="00100C23">
        <w:rPr>
          <w:rFonts w:ascii="Times New Roman" w:hAnsi="Times New Roman" w:cs="Times New Roman"/>
        </w:rPr>
        <w:t xml:space="preserve">participants described the development of their </w:t>
      </w:r>
      <w:r w:rsidRPr="009C346E">
        <w:rPr>
          <w:rFonts w:ascii="Times New Roman" w:hAnsi="Times New Roman" w:cs="Times New Roman"/>
        </w:rPr>
        <w:t xml:space="preserve">CE </w:t>
      </w:r>
      <w:r w:rsidR="00100C23">
        <w:rPr>
          <w:rFonts w:ascii="Times New Roman" w:hAnsi="Times New Roman" w:cs="Times New Roman"/>
        </w:rPr>
        <w:t xml:space="preserve">new service solutions and their experience of the programme </w:t>
      </w:r>
      <w:r w:rsidRPr="009C346E">
        <w:rPr>
          <w:rFonts w:ascii="Times New Roman" w:hAnsi="Times New Roman" w:cs="Times New Roman"/>
        </w:rPr>
        <w:t xml:space="preserve">(Stake, 1995; Barbour, 2014). </w:t>
      </w:r>
      <w:r w:rsidR="00100C23">
        <w:rPr>
          <w:rFonts w:ascii="Times New Roman" w:hAnsi="Times New Roman" w:cs="Times New Roman"/>
        </w:rPr>
        <w:t>Qualitative data was collected via semi-structured interviews</w:t>
      </w:r>
      <w:r w:rsidR="00100C23">
        <w:rPr>
          <w:rFonts w:ascii="Times New Roman" w:hAnsi="Times New Roman" w:cs="Times New Roman"/>
        </w:rPr>
        <w:t xml:space="preserve">, unstructured interviews and focus groups to </w:t>
      </w:r>
      <w:r w:rsidR="00100C23">
        <w:rPr>
          <w:rFonts w:ascii="Times New Roman" w:hAnsi="Times New Roman" w:cs="Times New Roman"/>
        </w:rPr>
        <w:t xml:space="preserve">develop twenty-eight short case studies that </w:t>
      </w:r>
      <w:r w:rsidR="00100C23">
        <w:rPr>
          <w:rFonts w:ascii="Times New Roman" w:hAnsi="Times New Roman" w:cs="Times New Roman"/>
        </w:rPr>
        <w:lastRenderedPageBreak/>
        <w:t xml:space="preserve">documented </w:t>
      </w:r>
      <w:r w:rsidR="00100C23" w:rsidRPr="00100C23">
        <w:rPr>
          <w:rFonts w:ascii="Times New Roman" w:hAnsi="Times New Roman" w:cs="Times New Roman"/>
        </w:rPr>
        <w:t xml:space="preserve">the progress of the challenge their group developed, as part of the challenge-led programme. </w:t>
      </w:r>
      <w:r w:rsidRPr="009C346E">
        <w:rPr>
          <w:rFonts w:ascii="Times New Roman" w:eastAsia="Arial" w:hAnsi="Times New Roman" w:cs="Times New Roman"/>
        </w:rPr>
        <w:t xml:space="preserve">The researchers used </w:t>
      </w:r>
      <w:r w:rsidR="00100C23">
        <w:rPr>
          <w:rFonts w:ascii="Times New Roman" w:eastAsia="Arial" w:hAnsi="Times New Roman" w:cs="Times New Roman"/>
        </w:rPr>
        <w:t xml:space="preserve">the qualitative data </w:t>
      </w:r>
      <w:r w:rsidRPr="009C346E">
        <w:rPr>
          <w:rFonts w:ascii="Times New Roman" w:eastAsia="Arial" w:hAnsi="Times New Roman" w:cs="Times New Roman"/>
        </w:rPr>
        <w:t xml:space="preserve">to compile a three page ‘thin case study’ and the interviews were transcribed for thematic analysis.  The written thin case studies were complemented by short video clips. </w:t>
      </w:r>
      <w:r w:rsidRPr="009C346E">
        <w:rPr>
          <w:rFonts w:ascii="Times New Roman" w:hAnsi="Times New Roman" w:cs="Times New Roman"/>
        </w:rPr>
        <w:t xml:space="preserve">In line with the IPA research approach evidence of ’place of work’ </w:t>
      </w:r>
      <w:r>
        <w:rPr>
          <w:rFonts w:ascii="Times New Roman" w:hAnsi="Times New Roman" w:cs="Times New Roman"/>
        </w:rPr>
        <w:t xml:space="preserve">was </w:t>
      </w:r>
      <w:r w:rsidRPr="009C346E">
        <w:rPr>
          <w:rFonts w:ascii="Times New Roman" w:hAnsi="Times New Roman" w:cs="Times New Roman"/>
        </w:rPr>
        <w:t>captur</w:t>
      </w:r>
      <w:r>
        <w:rPr>
          <w:rFonts w:ascii="Times New Roman" w:hAnsi="Times New Roman" w:cs="Times New Roman"/>
        </w:rPr>
        <w:t xml:space="preserve">ed through </w:t>
      </w:r>
      <w:r w:rsidRPr="009C346E">
        <w:rPr>
          <w:rFonts w:ascii="Times New Roman" w:hAnsi="Times New Roman" w:cs="Times New Roman"/>
        </w:rPr>
        <w:t xml:space="preserve">video material, which acted as a stimulus for post-project reporting as well as providing material for organisational climate analysis. </w:t>
      </w:r>
      <w:r w:rsidRPr="009C346E">
        <w:rPr>
          <w:rFonts w:ascii="Times New Roman" w:eastAsia="Calibri" w:hAnsi="Times New Roman" w:cs="Times New Roman"/>
        </w:rPr>
        <w:t xml:space="preserve">The </w:t>
      </w:r>
      <w:r w:rsidR="00100C23">
        <w:rPr>
          <w:rFonts w:ascii="Times New Roman" w:eastAsia="Calibri" w:hAnsi="Times New Roman" w:cs="Times New Roman"/>
        </w:rPr>
        <w:t>participants organisations</w:t>
      </w:r>
      <w:r w:rsidRPr="009C346E">
        <w:rPr>
          <w:rFonts w:ascii="Times New Roman" w:eastAsia="Calibri" w:hAnsi="Times New Roman" w:cs="Times New Roman"/>
        </w:rPr>
        <w:t xml:space="preserve"> varied in their size, structure, and core purpose. </w:t>
      </w:r>
      <w:r>
        <w:rPr>
          <w:rFonts w:ascii="Times New Roman" w:eastAsia="Calibri" w:hAnsi="Times New Roman" w:cs="Times New Roman"/>
        </w:rPr>
        <w:t xml:space="preserve">The study adopted </w:t>
      </w:r>
      <w:r w:rsidRPr="009C346E">
        <w:rPr>
          <w:rStyle w:val="Hyperlink3"/>
          <w:rFonts w:ascii="Times New Roman" w:hAnsi="Times New Roman" w:cs="Times New Roman"/>
          <w:lang w:val="en-US"/>
        </w:rPr>
        <w:t xml:space="preserve">Systems </w:t>
      </w:r>
      <w:r>
        <w:rPr>
          <w:rStyle w:val="Hyperlink3"/>
          <w:rFonts w:ascii="Times New Roman" w:hAnsi="Times New Roman" w:cs="Times New Roman"/>
          <w:lang w:val="en-US"/>
        </w:rPr>
        <w:t>T</w:t>
      </w:r>
      <w:r w:rsidRPr="009C346E">
        <w:rPr>
          <w:rStyle w:val="Hyperlink3"/>
          <w:rFonts w:ascii="Times New Roman" w:hAnsi="Times New Roman" w:cs="Times New Roman"/>
          <w:lang w:val="en-US"/>
        </w:rPr>
        <w:t xml:space="preserve">heory (Katz and Khan, 1978) </w:t>
      </w:r>
      <w:r>
        <w:rPr>
          <w:rStyle w:val="Hyperlink3"/>
          <w:rFonts w:ascii="Times New Roman" w:hAnsi="Times New Roman" w:cs="Times New Roman"/>
          <w:lang w:val="en-US"/>
        </w:rPr>
        <w:t xml:space="preserve">as the background theory as it </w:t>
      </w:r>
      <w:r w:rsidR="001C7B08" w:rsidRPr="009C346E">
        <w:rPr>
          <w:rStyle w:val="Hyperlink3"/>
          <w:rFonts w:ascii="Times New Roman" w:hAnsi="Times New Roman" w:cs="Times New Roman"/>
          <w:lang w:val="en-US"/>
        </w:rPr>
        <w:t xml:space="preserve">suggests </w:t>
      </w:r>
      <w:proofErr w:type="gramStart"/>
      <w:r w:rsidR="001C7B08">
        <w:rPr>
          <w:rStyle w:val="Hyperlink3"/>
          <w:rFonts w:ascii="Times New Roman" w:hAnsi="Times New Roman" w:cs="Times New Roman"/>
          <w:lang w:val="en-US"/>
        </w:rPr>
        <w:t>public</w:t>
      </w:r>
      <w:proofErr w:type="gramEnd"/>
      <w:r w:rsidR="00100C23">
        <w:rPr>
          <w:rStyle w:val="Hyperlink3"/>
          <w:rFonts w:ascii="Times New Roman" w:hAnsi="Times New Roman" w:cs="Times New Roman"/>
          <w:lang w:val="en-US"/>
        </w:rPr>
        <w:t xml:space="preserve"> and third sector organizations </w:t>
      </w:r>
      <w:r w:rsidRPr="009C346E">
        <w:rPr>
          <w:rStyle w:val="Hyperlink3"/>
          <w:rFonts w:ascii="Times New Roman" w:hAnsi="Times New Roman" w:cs="Times New Roman"/>
          <w:lang w:val="en-US"/>
        </w:rPr>
        <w:t>a</w:t>
      </w:r>
      <w:r>
        <w:rPr>
          <w:rStyle w:val="Hyperlink3"/>
          <w:rFonts w:ascii="Times New Roman" w:hAnsi="Times New Roman" w:cs="Times New Roman"/>
          <w:lang w:val="en-US"/>
        </w:rPr>
        <w:t xml:space="preserve">re </w:t>
      </w:r>
      <w:r w:rsidRPr="009C346E">
        <w:rPr>
          <w:rStyle w:val="Hyperlink3"/>
          <w:rFonts w:ascii="Times New Roman" w:hAnsi="Times New Roman" w:cs="Times New Roman"/>
          <w:lang w:val="en-US"/>
        </w:rPr>
        <w:t xml:space="preserve">part of a system which is subject to </w:t>
      </w:r>
      <w:r w:rsidR="00100C23">
        <w:rPr>
          <w:rStyle w:val="Hyperlink3"/>
          <w:rFonts w:ascii="Times New Roman" w:hAnsi="Times New Roman" w:cs="Times New Roman"/>
          <w:lang w:val="en-US"/>
        </w:rPr>
        <w:t xml:space="preserve">statutory, </w:t>
      </w:r>
      <w:r w:rsidRPr="009C346E">
        <w:rPr>
          <w:rStyle w:val="Hyperlink3"/>
          <w:rFonts w:ascii="Times New Roman" w:hAnsi="Times New Roman" w:cs="Times New Roman"/>
          <w:lang w:val="en-US"/>
        </w:rPr>
        <w:t xml:space="preserve">regulatory, economic and social forces. It also suggests that </w:t>
      </w:r>
      <w:proofErr w:type="spellStart"/>
      <w:r>
        <w:rPr>
          <w:rStyle w:val="Hyperlink3"/>
          <w:rFonts w:ascii="Times New Roman" w:hAnsi="Times New Roman" w:cs="Times New Roman"/>
          <w:lang w:val="en-US"/>
        </w:rPr>
        <w:t>organisations</w:t>
      </w:r>
      <w:proofErr w:type="spellEnd"/>
      <w:r>
        <w:rPr>
          <w:rStyle w:val="Hyperlink3"/>
          <w:rFonts w:ascii="Times New Roman" w:hAnsi="Times New Roman" w:cs="Times New Roman"/>
          <w:lang w:val="en-US"/>
        </w:rPr>
        <w:t xml:space="preserve"> should treat natural resources and materials like natural systems where materials are not wasted, and symbiotic relationships can be developed (Raworth, 2018).</w:t>
      </w:r>
    </w:p>
    <w:p w14:paraId="45976622" w14:textId="77777777" w:rsidR="00A83DBC" w:rsidRPr="001456F9" w:rsidRDefault="00A83DBC" w:rsidP="001456F9">
      <w:pPr>
        <w:spacing w:line="276" w:lineRule="auto"/>
        <w:rPr>
          <w:rFonts w:ascii="Times New Roman" w:eastAsia="Times New Roman" w:hAnsi="Times New Roman" w:cs="Times New Roman"/>
          <w:i/>
          <w:iCs/>
          <w:lang w:eastAsia="en-GB"/>
        </w:rPr>
      </w:pPr>
    </w:p>
    <w:p w14:paraId="5B32643A" w14:textId="77777777" w:rsidR="006A3632" w:rsidRPr="001456F9" w:rsidRDefault="006A3632" w:rsidP="001456F9">
      <w:pPr>
        <w:spacing w:line="276" w:lineRule="auto"/>
        <w:rPr>
          <w:rFonts w:ascii="Times New Roman" w:hAnsi="Times New Roman" w:cs="Times New Roman"/>
          <w:color w:val="808080" w:themeColor="background1" w:themeShade="80"/>
        </w:rPr>
      </w:pPr>
    </w:p>
    <w:p w14:paraId="7538CBCD" w14:textId="313344FE" w:rsidR="002453D0" w:rsidRPr="001456F9" w:rsidRDefault="002453D0" w:rsidP="001456F9">
      <w:pPr>
        <w:pStyle w:val="Body"/>
        <w:numPr>
          <w:ilvl w:val="0"/>
          <w:numId w:val="2"/>
        </w:numPr>
        <w:spacing w:line="276" w:lineRule="auto"/>
        <w:rPr>
          <w:rFonts w:cs="Times New Roman"/>
          <w:b/>
          <w:bCs/>
          <w:color w:val="auto"/>
        </w:rPr>
      </w:pPr>
      <w:r w:rsidRPr="001456F9">
        <w:rPr>
          <w:rFonts w:cs="Times New Roman"/>
          <w:b/>
          <w:bCs/>
          <w:color w:val="auto"/>
        </w:rPr>
        <w:t>Conclusions</w:t>
      </w:r>
    </w:p>
    <w:p w14:paraId="1EEF6F49" w14:textId="77777777" w:rsidR="002453D0" w:rsidRPr="001456F9" w:rsidRDefault="002453D0" w:rsidP="001456F9">
      <w:pPr>
        <w:pStyle w:val="Body"/>
        <w:spacing w:line="276" w:lineRule="auto"/>
        <w:rPr>
          <w:rFonts w:cs="Times New Roman"/>
          <w:color w:val="808080" w:themeColor="background1" w:themeShade="80"/>
        </w:rPr>
      </w:pPr>
    </w:p>
    <w:p w14:paraId="628D0814" w14:textId="5C9D3466" w:rsidR="002453D0" w:rsidRPr="001456F9" w:rsidRDefault="002453D0" w:rsidP="001456F9">
      <w:pPr>
        <w:spacing w:line="276" w:lineRule="auto"/>
        <w:rPr>
          <w:rFonts w:ascii="Times New Roman" w:eastAsia="Arial" w:hAnsi="Times New Roman" w:cs="Times New Roman"/>
        </w:rPr>
      </w:pPr>
      <w:r w:rsidRPr="001456F9">
        <w:rPr>
          <w:rFonts w:ascii="Times New Roman" w:eastAsia="Calibri" w:hAnsi="Times New Roman" w:cs="Times New Roman"/>
        </w:rPr>
        <w:t xml:space="preserve">This study provides useful insights on </w:t>
      </w:r>
      <w:r w:rsidR="00FF1439" w:rsidRPr="001456F9">
        <w:rPr>
          <w:rFonts w:ascii="Times New Roman" w:eastAsia="Calibri" w:hAnsi="Times New Roman" w:cs="Times New Roman"/>
        </w:rPr>
        <w:t xml:space="preserve">a novel </w:t>
      </w:r>
      <w:r w:rsidRPr="001456F9">
        <w:rPr>
          <w:rFonts w:ascii="Times New Roman" w:eastAsia="Calibri" w:hAnsi="Times New Roman" w:cs="Times New Roman"/>
        </w:rPr>
        <w:t>pedagogical approach</w:t>
      </w:r>
      <w:r w:rsidR="00FF1439" w:rsidRPr="001456F9">
        <w:rPr>
          <w:rFonts w:ascii="Times New Roman" w:eastAsia="Calibri" w:hAnsi="Times New Roman" w:cs="Times New Roman"/>
        </w:rPr>
        <w:t xml:space="preserve"> to </w:t>
      </w:r>
      <w:r w:rsidR="003836C7" w:rsidRPr="001456F9">
        <w:rPr>
          <w:rFonts w:ascii="Times New Roman" w:eastAsia="Calibri" w:hAnsi="Times New Roman" w:cs="Times New Roman"/>
        </w:rPr>
        <w:t xml:space="preserve">support PSOs </w:t>
      </w:r>
      <w:r w:rsidRPr="001456F9">
        <w:rPr>
          <w:rFonts w:ascii="Times New Roman" w:eastAsia="Calibri" w:hAnsi="Times New Roman" w:cs="Times New Roman"/>
        </w:rPr>
        <w:t xml:space="preserve">to implement CE principles, within Wales, a region of the UK.   If policymakers and practitioners are to heed the stark warnings of the IPCC (2022) and transition to a CE, this study should be </w:t>
      </w:r>
      <w:r w:rsidR="003836C7" w:rsidRPr="001456F9">
        <w:rPr>
          <w:rFonts w:ascii="Times New Roman" w:eastAsia="Calibri" w:hAnsi="Times New Roman" w:cs="Times New Roman"/>
        </w:rPr>
        <w:t>of value</w:t>
      </w:r>
      <w:r w:rsidRPr="001456F9">
        <w:rPr>
          <w:rFonts w:ascii="Times New Roman" w:eastAsia="Calibri" w:hAnsi="Times New Roman" w:cs="Times New Roman"/>
        </w:rPr>
        <w:t xml:space="preserve">. The study </w:t>
      </w:r>
      <w:r w:rsidR="003836C7" w:rsidRPr="001456F9">
        <w:rPr>
          <w:rFonts w:ascii="Times New Roman" w:eastAsia="Calibri" w:hAnsi="Times New Roman" w:cs="Times New Roman"/>
        </w:rPr>
        <w:t xml:space="preserve">shall </w:t>
      </w:r>
      <w:r w:rsidRPr="001456F9">
        <w:rPr>
          <w:rFonts w:ascii="Times New Roman" w:hAnsi="Times New Roman" w:cs="Times New Roman"/>
          <w:lang w:val="en-US"/>
        </w:rPr>
        <w:t>highlight</w:t>
      </w:r>
      <w:r w:rsidR="003836C7" w:rsidRPr="001456F9">
        <w:rPr>
          <w:rFonts w:ascii="Times New Roman" w:hAnsi="Times New Roman" w:cs="Times New Roman"/>
          <w:lang w:val="en-US"/>
        </w:rPr>
        <w:t xml:space="preserve"> the</w:t>
      </w:r>
      <w:r w:rsidRPr="001456F9">
        <w:rPr>
          <w:rFonts w:ascii="Times New Roman" w:hAnsi="Times New Roman" w:cs="Times New Roman"/>
          <w:lang w:val="en-US"/>
        </w:rPr>
        <w:t xml:space="preserve"> challenges of implementing CE within organisations and the pedagogical processes and practices that have proved effective</w:t>
      </w:r>
      <w:r w:rsidR="003836C7" w:rsidRPr="001456F9">
        <w:rPr>
          <w:rFonts w:ascii="Times New Roman" w:hAnsi="Times New Roman" w:cs="Times New Roman"/>
          <w:lang w:val="en-US"/>
        </w:rPr>
        <w:t xml:space="preserve"> at developing dynamic capabilities</w:t>
      </w:r>
      <w:r w:rsidRPr="001456F9">
        <w:rPr>
          <w:rFonts w:ascii="Times New Roman" w:hAnsi="Times New Roman" w:cs="Times New Roman"/>
          <w:lang w:val="en-US"/>
        </w:rPr>
        <w:t xml:space="preserve">. The academic literature reviewed exposed ambiguity in the understanding of how CE innovation is diffused and how organisations effectively develop CE understanding and implementation capability </w:t>
      </w:r>
      <w:r w:rsidRPr="001456F9">
        <w:rPr>
          <w:rFonts w:ascii="Times New Roman" w:eastAsia="Arial" w:hAnsi="Times New Roman" w:cs="Times New Roman"/>
        </w:rPr>
        <w:t>(Goyal et al, 2021)</w:t>
      </w:r>
      <w:r w:rsidRPr="001456F9">
        <w:rPr>
          <w:rFonts w:ascii="Times New Roman" w:hAnsi="Times New Roman" w:cs="Times New Roman"/>
          <w:lang w:val="en-US"/>
        </w:rPr>
        <w:t>.  </w:t>
      </w:r>
      <w:r w:rsidRPr="001456F9">
        <w:rPr>
          <w:rFonts w:ascii="Times New Roman" w:eastAsia="Arial" w:hAnsi="Times New Roman" w:cs="Times New Roman"/>
        </w:rPr>
        <w:t xml:space="preserve"> </w:t>
      </w:r>
    </w:p>
    <w:p w14:paraId="0C55D4D9" w14:textId="3012E416" w:rsidR="003836C7" w:rsidRPr="001456F9" w:rsidRDefault="003836C7" w:rsidP="001456F9">
      <w:pPr>
        <w:pStyle w:val="BulletList1"/>
        <w:numPr>
          <w:ilvl w:val="0"/>
          <w:numId w:val="0"/>
        </w:numPr>
        <w:spacing w:line="276" w:lineRule="auto"/>
        <w:rPr>
          <w:rFonts w:ascii="Times New Roman" w:eastAsia="Arial" w:hAnsi="Times New Roman" w:cs="Times New Roman"/>
          <w:color w:val="auto"/>
          <w:sz w:val="24"/>
          <w:szCs w:val="24"/>
        </w:rPr>
      </w:pPr>
      <w:r w:rsidRPr="001456F9">
        <w:rPr>
          <w:rFonts w:ascii="Times New Roman" w:eastAsia="Arial" w:hAnsi="Times New Roman" w:cs="Times New Roman"/>
          <w:color w:val="auto"/>
          <w:sz w:val="24"/>
          <w:szCs w:val="24"/>
        </w:rPr>
        <w:t xml:space="preserve">A crude analysis of the </w:t>
      </w:r>
      <w:r w:rsidR="002453D0" w:rsidRPr="001456F9">
        <w:rPr>
          <w:rFonts w:ascii="Times New Roman" w:eastAsia="Arial" w:hAnsi="Times New Roman" w:cs="Times New Roman"/>
          <w:color w:val="auto"/>
          <w:sz w:val="24"/>
          <w:szCs w:val="24"/>
        </w:rPr>
        <w:t xml:space="preserve">empirical data obtained is consistent with nascent literature on </w:t>
      </w:r>
      <w:r w:rsidR="002453D0" w:rsidRPr="001456F9">
        <w:rPr>
          <w:rFonts w:ascii="Times New Roman" w:hAnsi="Times New Roman" w:cs="Times New Roman"/>
          <w:color w:val="auto"/>
          <w:sz w:val="24"/>
          <w:szCs w:val="24"/>
          <w:lang w:val="en-GB"/>
        </w:rPr>
        <w:t>CE organisational development, which suggests ‘</w:t>
      </w:r>
      <w:r w:rsidR="002453D0" w:rsidRPr="001456F9">
        <w:rPr>
          <w:rFonts w:ascii="Times New Roman" w:eastAsia="Arial" w:hAnsi="Times New Roman" w:cs="Times New Roman"/>
          <w:color w:val="auto"/>
          <w:sz w:val="24"/>
          <w:szCs w:val="24"/>
        </w:rPr>
        <w:t xml:space="preserve">self-organisation’ and ‘critical reflection’ are key behavioural elements in the development and sustainability of CE initiatives. </w:t>
      </w:r>
      <w:r w:rsidRPr="001456F9">
        <w:rPr>
          <w:rFonts w:ascii="Times New Roman" w:eastAsia="Arial" w:hAnsi="Times New Roman" w:cs="Times New Roman"/>
          <w:color w:val="auto"/>
          <w:sz w:val="24"/>
          <w:szCs w:val="24"/>
        </w:rPr>
        <w:t xml:space="preserve">Contemporary pedagogy </w:t>
      </w:r>
      <w:r w:rsidR="002453D0" w:rsidRPr="001456F9">
        <w:rPr>
          <w:rFonts w:ascii="Times New Roman" w:eastAsia="Arial" w:hAnsi="Times New Roman" w:cs="Times New Roman"/>
          <w:color w:val="auto"/>
          <w:sz w:val="24"/>
          <w:szCs w:val="24"/>
        </w:rPr>
        <w:t xml:space="preserve">mechanisms are required to develop organisational dynamic capabilities that enable implementation of CE principles.  </w:t>
      </w:r>
      <w:r w:rsidR="002453D0" w:rsidRPr="001456F9">
        <w:rPr>
          <w:rFonts w:ascii="Times New Roman" w:hAnsi="Times New Roman" w:cs="Times New Roman"/>
          <w:color w:val="auto"/>
          <w:sz w:val="24"/>
          <w:szCs w:val="24"/>
        </w:rPr>
        <w:t xml:space="preserve">The study suggests that social learning (Wenger, 2000) pedagogical practices are effective at developing internal knowledge. </w:t>
      </w:r>
      <w:r w:rsidR="002453D0" w:rsidRPr="001456F9">
        <w:rPr>
          <w:rFonts w:ascii="Times New Roman" w:eastAsia="Arial" w:hAnsi="Times New Roman" w:cs="Times New Roman"/>
          <w:color w:val="auto"/>
          <w:sz w:val="24"/>
          <w:szCs w:val="24"/>
        </w:rPr>
        <w:t xml:space="preserve">An appreciation of systems thinking is required and ‘disruptive innovation’ </w:t>
      </w:r>
      <w:r w:rsidRPr="001456F9">
        <w:rPr>
          <w:rFonts w:ascii="Times New Roman" w:eastAsia="Arial" w:hAnsi="Times New Roman" w:cs="Times New Roman"/>
          <w:color w:val="auto"/>
          <w:sz w:val="24"/>
          <w:szCs w:val="24"/>
        </w:rPr>
        <w:t xml:space="preserve">skills </w:t>
      </w:r>
      <w:r w:rsidR="002453D0" w:rsidRPr="001456F9">
        <w:rPr>
          <w:rFonts w:ascii="Times New Roman" w:eastAsia="Arial" w:hAnsi="Times New Roman" w:cs="Times New Roman"/>
          <w:color w:val="auto"/>
          <w:sz w:val="24"/>
          <w:szCs w:val="24"/>
        </w:rPr>
        <w:t xml:space="preserve">are </w:t>
      </w:r>
      <w:r w:rsidRPr="001456F9">
        <w:rPr>
          <w:rFonts w:ascii="Times New Roman" w:eastAsia="Arial" w:hAnsi="Times New Roman" w:cs="Times New Roman"/>
          <w:color w:val="auto"/>
          <w:sz w:val="24"/>
          <w:szCs w:val="24"/>
        </w:rPr>
        <w:t>necessary. The data suggests ‘challenge</w:t>
      </w:r>
      <w:r w:rsidR="00306EC2">
        <w:rPr>
          <w:rFonts w:ascii="Times New Roman" w:eastAsia="Arial" w:hAnsi="Times New Roman" w:cs="Times New Roman"/>
          <w:color w:val="auto"/>
          <w:sz w:val="24"/>
          <w:szCs w:val="24"/>
        </w:rPr>
        <w:t>-</w:t>
      </w:r>
      <w:r w:rsidRPr="001456F9">
        <w:rPr>
          <w:rFonts w:ascii="Times New Roman" w:eastAsia="Arial" w:hAnsi="Times New Roman" w:cs="Times New Roman"/>
          <w:color w:val="auto"/>
          <w:sz w:val="24"/>
          <w:szCs w:val="24"/>
        </w:rPr>
        <w:t xml:space="preserve">led’ </w:t>
      </w:r>
      <w:r w:rsidR="002453D0" w:rsidRPr="001456F9">
        <w:rPr>
          <w:rFonts w:ascii="Times New Roman" w:eastAsia="Arial" w:hAnsi="Times New Roman" w:cs="Times New Roman"/>
          <w:color w:val="auto"/>
          <w:sz w:val="24"/>
          <w:szCs w:val="24"/>
        </w:rPr>
        <w:t>inter-organisational programmes and mechanisms like ‘knowledge exchange networks’ or ‘communities of practice’</w:t>
      </w:r>
      <w:r w:rsidRPr="001456F9">
        <w:rPr>
          <w:rFonts w:ascii="Times New Roman" w:eastAsia="Arial" w:hAnsi="Times New Roman" w:cs="Times New Roman"/>
          <w:color w:val="auto"/>
          <w:sz w:val="24"/>
          <w:szCs w:val="24"/>
        </w:rPr>
        <w:t xml:space="preserve"> can </w:t>
      </w:r>
      <w:r w:rsidR="002453D0" w:rsidRPr="001456F9">
        <w:rPr>
          <w:rFonts w:ascii="Times New Roman" w:eastAsia="Arial" w:hAnsi="Times New Roman" w:cs="Times New Roman"/>
          <w:color w:val="auto"/>
          <w:sz w:val="24"/>
          <w:szCs w:val="24"/>
        </w:rPr>
        <w:t>support a place-based approach</w:t>
      </w:r>
      <w:r w:rsidRPr="001456F9">
        <w:rPr>
          <w:rFonts w:ascii="Times New Roman" w:eastAsia="Arial" w:hAnsi="Times New Roman" w:cs="Times New Roman"/>
          <w:color w:val="auto"/>
          <w:sz w:val="24"/>
          <w:szCs w:val="24"/>
        </w:rPr>
        <w:t xml:space="preserve"> to </w:t>
      </w:r>
      <w:r w:rsidR="002453D0" w:rsidRPr="001456F9">
        <w:rPr>
          <w:rFonts w:ascii="Times New Roman" w:eastAsia="Arial" w:hAnsi="Times New Roman" w:cs="Times New Roman"/>
          <w:color w:val="auto"/>
          <w:sz w:val="24"/>
          <w:szCs w:val="24"/>
        </w:rPr>
        <w:t xml:space="preserve">the transition to a CE.  </w:t>
      </w:r>
    </w:p>
    <w:p w14:paraId="0BBD3EB8" w14:textId="77777777" w:rsidR="00E1593E" w:rsidRPr="001456F9" w:rsidRDefault="00E1593E" w:rsidP="001456F9">
      <w:pPr>
        <w:spacing w:line="276" w:lineRule="auto"/>
        <w:rPr>
          <w:rFonts w:ascii="Times New Roman" w:eastAsia="Calibri" w:hAnsi="Times New Roman" w:cs="Times New Roman"/>
          <w:color w:val="A5A5A5" w:themeColor="accent3"/>
        </w:rPr>
      </w:pPr>
    </w:p>
    <w:p w14:paraId="420B4F20" w14:textId="77777777" w:rsidR="00FD20C8" w:rsidRPr="001456F9" w:rsidRDefault="00FD20C8" w:rsidP="001456F9">
      <w:pPr>
        <w:spacing w:line="276" w:lineRule="auto"/>
        <w:rPr>
          <w:rFonts w:ascii="Times New Roman" w:eastAsia="Calibri" w:hAnsi="Times New Roman" w:cs="Times New Roman"/>
          <w:color w:val="A5A5A5" w:themeColor="accent3"/>
        </w:rPr>
      </w:pPr>
    </w:p>
    <w:p w14:paraId="32C10FD8" w14:textId="77777777" w:rsidR="00FD20C8" w:rsidRPr="001456F9" w:rsidRDefault="00FD20C8" w:rsidP="001456F9">
      <w:pPr>
        <w:spacing w:line="276" w:lineRule="auto"/>
        <w:rPr>
          <w:rFonts w:ascii="Times New Roman" w:eastAsia="Calibri" w:hAnsi="Times New Roman" w:cs="Times New Roman"/>
          <w:color w:val="A5A5A5" w:themeColor="accent3"/>
        </w:rPr>
      </w:pPr>
    </w:p>
    <w:p w14:paraId="4EB94472" w14:textId="77777777" w:rsidR="00FD20C8" w:rsidRPr="001456F9" w:rsidRDefault="00FD20C8" w:rsidP="001456F9">
      <w:pPr>
        <w:spacing w:line="276" w:lineRule="auto"/>
        <w:rPr>
          <w:rFonts w:ascii="Times New Roman" w:hAnsi="Times New Roman" w:cs="Times New Roman"/>
        </w:rPr>
      </w:pPr>
      <w:r w:rsidRPr="001456F9">
        <w:rPr>
          <w:rFonts w:ascii="Times New Roman" w:hAnsi="Times New Roman" w:cs="Times New Roman"/>
          <w:b/>
        </w:rPr>
        <w:t>References</w:t>
      </w:r>
    </w:p>
    <w:p w14:paraId="3483A115" w14:textId="77777777" w:rsidR="00FD20C8" w:rsidRPr="001456F9" w:rsidRDefault="00FD20C8" w:rsidP="001456F9">
      <w:pPr>
        <w:spacing w:line="276" w:lineRule="auto"/>
        <w:rPr>
          <w:rFonts w:ascii="Times New Roman" w:hAnsi="Times New Roman" w:cs="Times New Roman"/>
        </w:rPr>
      </w:pPr>
      <w:r w:rsidRPr="001456F9">
        <w:rPr>
          <w:rFonts w:ascii="Times New Roman" w:hAnsi="Times New Roman" w:cs="Times New Roman"/>
        </w:rPr>
        <w:t xml:space="preserve">Arundel, A., Bloch, C., &amp; Ferguson, B. (2019) Advancing innovation in the public sector: Aligning innovation measurement with policy goals. </w:t>
      </w:r>
      <w:r w:rsidRPr="001456F9">
        <w:rPr>
          <w:rFonts w:ascii="Times New Roman" w:hAnsi="Times New Roman" w:cs="Times New Roman"/>
          <w:i/>
          <w:iCs/>
        </w:rPr>
        <w:t>Research Policy, 48</w:t>
      </w:r>
      <w:r w:rsidRPr="001456F9">
        <w:rPr>
          <w:rFonts w:ascii="Times New Roman" w:hAnsi="Times New Roman" w:cs="Times New Roman"/>
        </w:rPr>
        <w:t>, 789-798.</w:t>
      </w:r>
      <w:hyperlink r:id="rId8" w:history="1">
        <w:r w:rsidRPr="001456F9">
          <w:rPr>
            <w:rFonts w:ascii="Times New Roman" w:hAnsi="Times New Roman" w:cs="Times New Roman"/>
          </w:rPr>
          <w:t xml:space="preserve"> </w:t>
        </w:r>
      </w:hyperlink>
    </w:p>
    <w:tbl>
      <w:tblPr>
        <w:tblW w:w="6570" w:type="dxa"/>
        <w:shd w:val="clear" w:color="auto" w:fill="FFFFFF"/>
        <w:tblCellMar>
          <w:left w:w="0" w:type="dxa"/>
          <w:right w:w="0" w:type="dxa"/>
        </w:tblCellMar>
        <w:tblLook w:val="04A0" w:firstRow="1" w:lastRow="0" w:firstColumn="1" w:lastColumn="0" w:noHBand="0" w:noVBand="1"/>
      </w:tblPr>
      <w:tblGrid>
        <w:gridCol w:w="6564"/>
        <w:gridCol w:w="6"/>
      </w:tblGrid>
      <w:tr w:rsidR="00FD20C8" w:rsidRPr="001456F9" w14:paraId="553BB914" w14:textId="77777777" w:rsidTr="00412781">
        <w:trPr>
          <w:gridAfter w:val="1"/>
        </w:trPr>
        <w:tc>
          <w:tcPr>
            <w:tcW w:w="0" w:type="auto"/>
            <w:shd w:val="clear" w:color="auto" w:fill="FFFFFF"/>
            <w:vAlign w:val="center"/>
            <w:hideMark/>
          </w:tcPr>
          <w:p w14:paraId="38C76A09" w14:textId="77777777" w:rsidR="00FD20C8" w:rsidRPr="001456F9" w:rsidRDefault="00FD20C8" w:rsidP="001456F9">
            <w:pPr>
              <w:spacing w:line="276" w:lineRule="auto"/>
              <w:rPr>
                <w:rFonts w:ascii="Times New Roman" w:hAnsi="Times New Roman" w:cs="Times New Roman"/>
                <w:lang w:eastAsia="en-GB"/>
              </w:rPr>
            </w:pPr>
          </w:p>
        </w:tc>
      </w:tr>
      <w:tr w:rsidR="00FD20C8" w:rsidRPr="001456F9" w14:paraId="56E35810" w14:textId="77777777" w:rsidTr="00412781">
        <w:trPr>
          <w:gridAfter w:val="1"/>
        </w:trPr>
        <w:tc>
          <w:tcPr>
            <w:tcW w:w="0" w:type="auto"/>
            <w:shd w:val="clear" w:color="auto" w:fill="FFFFFF"/>
            <w:tcMar>
              <w:top w:w="120" w:type="dxa"/>
              <w:left w:w="0" w:type="dxa"/>
              <w:bottom w:w="120" w:type="dxa"/>
              <w:right w:w="0" w:type="dxa"/>
            </w:tcMar>
            <w:hideMark/>
          </w:tcPr>
          <w:p w14:paraId="6F381DFD" w14:textId="77777777" w:rsidR="00FD20C8" w:rsidRPr="001456F9" w:rsidRDefault="00FD20C8" w:rsidP="001456F9">
            <w:pPr>
              <w:spacing w:line="276" w:lineRule="auto"/>
              <w:rPr>
                <w:rFonts w:ascii="Times New Roman" w:hAnsi="Times New Roman" w:cs="Times New Roman"/>
                <w:color w:val="222222"/>
                <w:lang w:eastAsia="en-GB"/>
              </w:rPr>
            </w:pPr>
            <w:r w:rsidRPr="001456F9">
              <w:rPr>
                <w:rFonts w:ascii="Times New Roman" w:hAnsi="Times New Roman" w:cs="Times New Roman"/>
                <w:color w:val="222222"/>
                <w:lang w:eastAsia="en-GB"/>
              </w:rPr>
              <w:t>Chesbrough, H. (2006). Open innovation: a new paradigm for understanding industrial innovation. </w:t>
            </w:r>
            <w:r w:rsidRPr="001456F9">
              <w:rPr>
                <w:rFonts w:ascii="Times New Roman" w:hAnsi="Times New Roman" w:cs="Times New Roman"/>
                <w:i/>
                <w:iCs/>
                <w:color w:val="222222"/>
                <w:lang w:eastAsia="en-GB"/>
              </w:rPr>
              <w:t>Open innovation: Researching a new paradigm</w:t>
            </w:r>
            <w:r w:rsidRPr="001456F9">
              <w:rPr>
                <w:rFonts w:ascii="Times New Roman" w:hAnsi="Times New Roman" w:cs="Times New Roman"/>
                <w:color w:val="222222"/>
                <w:lang w:eastAsia="en-GB"/>
              </w:rPr>
              <w:t>, </w:t>
            </w:r>
            <w:r w:rsidRPr="001456F9">
              <w:rPr>
                <w:rFonts w:ascii="Times New Roman" w:hAnsi="Times New Roman" w:cs="Times New Roman"/>
                <w:i/>
                <w:iCs/>
                <w:color w:val="222222"/>
                <w:lang w:eastAsia="en-GB"/>
              </w:rPr>
              <w:t>400</w:t>
            </w:r>
            <w:r w:rsidRPr="001456F9">
              <w:rPr>
                <w:rFonts w:ascii="Times New Roman" w:hAnsi="Times New Roman" w:cs="Times New Roman"/>
                <w:color w:val="222222"/>
                <w:lang w:eastAsia="en-GB"/>
              </w:rPr>
              <w:t>, 0-19.</w:t>
            </w:r>
          </w:p>
        </w:tc>
      </w:tr>
      <w:tr w:rsidR="00FD20C8" w:rsidRPr="001456F9" w14:paraId="2D63DDC0" w14:textId="77777777" w:rsidTr="00412781">
        <w:tc>
          <w:tcPr>
            <w:tcW w:w="0" w:type="auto"/>
            <w:shd w:val="clear" w:color="auto" w:fill="FFFFFF"/>
            <w:noWrap/>
            <w:tcMar>
              <w:top w:w="120" w:type="dxa"/>
              <w:left w:w="0" w:type="dxa"/>
              <w:bottom w:w="120" w:type="dxa"/>
              <w:right w:w="240" w:type="dxa"/>
            </w:tcMar>
            <w:hideMark/>
          </w:tcPr>
          <w:p w14:paraId="6AB6400B" w14:textId="77777777" w:rsidR="00FD20C8" w:rsidRPr="001456F9" w:rsidRDefault="00FD20C8" w:rsidP="001456F9">
            <w:pPr>
              <w:spacing w:line="276" w:lineRule="auto"/>
              <w:rPr>
                <w:rFonts w:ascii="Times New Roman" w:hAnsi="Times New Roman" w:cs="Times New Roman"/>
                <w:color w:val="777777"/>
                <w:lang w:eastAsia="en-GB"/>
              </w:rPr>
            </w:pPr>
          </w:p>
        </w:tc>
        <w:tc>
          <w:tcPr>
            <w:tcW w:w="0" w:type="auto"/>
            <w:shd w:val="clear" w:color="auto" w:fill="FFFFFF"/>
            <w:tcMar>
              <w:top w:w="120" w:type="dxa"/>
              <w:left w:w="0" w:type="dxa"/>
              <w:bottom w:w="120" w:type="dxa"/>
              <w:right w:w="0" w:type="dxa"/>
            </w:tcMar>
            <w:hideMark/>
          </w:tcPr>
          <w:p w14:paraId="6CC3C4DA" w14:textId="77777777" w:rsidR="00FD20C8" w:rsidRPr="001456F9" w:rsidRDefault="00FD20C8" w:rsidP="001456F9">
            <w:pPr>
              <w:spacing w:line="276" w:lineRule="auto"/>
              <w:rPr>
                <w:rFonts w:ascii="Times New Roman" w:hAnsi="Times New Roman" w:cs="Times New Roman"/>
                <w:color w:val="777777"/>
                <w:lang w:eastAsia="en-GB"/>
              </w:rPr>
            </w:pPr>
          </w:p>
        </w:tc>
      </w:tr>
    </w:tbl>
    <w:p w14:paraId="6B3EE0A5" w14:textId="77777777" w:rsidR="00FD20C8" w:rsidRPr="001456F9" w:rsidRDefault="00FD20C8" w:rsidP="001456F9">
      <w:pPr>
        <w:spacing w:line="276" w:lineRule="auto"/>
        <w:rPr>
          <w:rFonts w:ascii="Times New Roman" w:hAnsi="Times New Roman" w:cs="Times New Roman"/>
        </w:rPr>
      </w:pPr>
    </w:p>
    <w:p w14:paraId="663D083C" w14:textId="77777777" w:rsidR="00FD20C8" w:rsidRPr="001456F9" w:rsidRDefault="00FD20C8" w:rsidP="001456F9">
      <w:pPr>
        <w:spacing w:line="276" w:lineRule="auto"/>
        <w:rPr>
          <w:rFonts w:ascii="Times New Roman" w:hAnsi="Times New Roman" w:cs="Times New Roman"/>
        </w:rPr>
      </w:pPr>
      <w:r w:rsidRPr="001456F9">
        <w:rPr>
          <w:rFonts w:ascii="Times New Roman" w:hAnsi="Times New Roman" w:cs="Times New Roman"/>
        </w:rPr>
        <w:t xml:space="preserve">Freire, P. (1970) </w:t>
      </w:r>
      <w:r w:rsidRPr="001456F9">
        <w:rPr>
          <w:rFonts w:ascii="Times New Roman" w:hAnsi="Times New Roman" w:cs="Times New Roman"/>
          <w:i/>
        </w:rPr>
        <w:t xml:space="preserve">Pedagogy of the oppressed. </w:t>
      </w:r>
      <w:r w:rsidRPr="001456F9">
        <w:rPr>
          <w:rFonts w:ascii="Times New Roman" w:hAnsi="Times New Roman" w:cs="Times New Roman"/>
        </w:rPr>
        <w:t>New York: Seabury Press.</w:t>
      </w:r>
    </w:p>
    <w:p w14:paraId="4E71CE06" w14:textId="77777777" w:rsidR="00FD20C8" w:rsidRPr="001456F9" w:rsidRDefault="00FD20C8" w:rsidP="001456F9">
      <w:pPr>
        <w:spacing w:line="276" w:lineRule="auto"/>
        <w:rPr>
          <w:rFonts w:ascii="Times New Roman" w:hAnsi="Times New Roman" w:cs="Times New Roman"/>
        </w:rPr>
      </w:pPr>
      <w:proofErr w:type="spellStart"/>
      <w:r w:rsidRPr="001456F9">
        <w:rPr>
          <w:rFonts w:ascii="Times New Roman" w:hAnsi="Times New Roman" w:cs="Times New Roman"/>
        </w:rPr>
        <w:t>Gherardi</w:t>
      </w:r>
      <w:proofErr w:type="spellEnd"/>
      <w:r w:rsidRPr="001456F9">
        <w:rPr>
          <w:rFonts w:ascii="Times New Roman" w:hAnsi="Times New Roman" w:cs="Times New Roman"/>
        </w:rPr>
        <w:t xml:space="preserve">, S., </w:t>
      </w:r>
      <w:proofErr w:type="spellStart"/>
      <w:r w:rsidRPr="001456F9">
        <w:rPr>
          <w:rFonts w:ascii="Times New Roman" w:hAnsi="Times New Roman" w:cs="Times New Roman"/>
        </w:rPr>
        <w:t>Nicolini</w:t>
      </w:r>
      <w:proofErr w:type="spellEnd"/>
      <w:r w:rsidRPr="001456F9">
        <w:rPr>
          <w:rFonts w:ascii="Times New Roman" w:hAnsi="Times New Roman" w:cs="Times New Roman"/>
        </w:rPr>
        <w:t xml:space="preserve">, D., and </w:t>
      </w:r>
      <w:proofErr w:type="spellStart"/>
      <w:r w:rsidRPr="001456F9">
        <w:rPr>
          <w:rFonts w:ascii="Times New Roman" w:hAnsi="Times New Roman" w:cs="Times New Roman"/>
        </w:rPr>
        <w:t>Odella</w:t>
      </w:r>
      <w:proofErr w:type="spellEnd"/>
      <w:r w:rsidRPr="001456F9">
        <w:rPr>
          <w:rFonts w:ascii="Times New Roman" w:hAnsi="Times New Roman" w:cs="Times New Roman"/>
        </w:rPr>
        <w:t xml:space="preserve">, F. (1998) “Towards a social understanding of how people learn in organizations. The notion of a situated curriculum”, </w:t>
      </w:r>
      <w:r w:rsidRPr="001456F9">
        <w:rPr>
          <w:rFonts w:ascii="Times New Roman" w:hAnsi="Times New Roman" w:cs="Times New Roman"/>
          <w:i/>
        </w:rPr>
        <w:t xml:space="preserve">Management Learning, </w:t>
      </w:r>
      <w:r w:rsidRPr="001456F9">
        <w:rPr>
          <w:rFonts w:ascii="Times New Roman" w:hAnsi="Times New Roman" w:cs="Times New Roman"/>
        </w:rPr>
        <w:t>29 (3), pp. 273-297.</w:t>
      </w:r>
    </w:p>
    <w:p w14:paraId="7EF9890D" w14:textId="77777777" w:rsidR="00FD20C8" w:rsidRPr="001456F9" w:rsidRDefault="00FD20C8" w:rsidP="001456F9">
      <w:pPr>
        <w:spacing w:line="276" w:lineRule="auto"/>
        <w:rPr>
          <w:rFonts w:ascii="Times New Roman" w:hAnsi="Times New Roman" w:cs="Times New Roman"/>
        </w:rPr>
      </w:pPr>
    </w:p>
    <w:p w14:paraId="460BC5DD" w14:textId="77777777" w:rsidR="00FD20C8" w:rsidRPr="001456F9" w:rsidRDefault="00FD20C8" w:rsidP="001456F9">
      <w:pPr>
        <w:spacing w:line="276" w:lineRule="auto"/>
        <w:rPr>
          <w:rFonts w:ascii="Times New Roman" w:hAnsi="Times New Roman" w:cs="Times New Roman"/>
          <w:color w:val="222222"/>
          <w:shd w:val="clear" w:color="auto" w:fill="FFFFFF"/>
        </w:rPr>
      </w:pPr>
      <w:proofErr w:type="spellStart"/>
      <w:r w:rsidRPr="001456F9">
        <w:rPr>
          <w:rFonts w:ascii="Times New Roman" w:hAnsi="Times New Roman" w:cs="Times New Roman"/>
          <w:color w:val="222222"/>
          <w:shd w:val="clear" w:color="auto" w:fill="FFFFFF"/>
        </w:rPr>
        <w:t>Harhoff</w:t>
      </w:r>
      <w:proofErr w:type="spellEnd"/>
      <w:r w:rsidRPr="001456F9">
        <w:rPr>
          <w:rFonts w:ascii="Times New Roman" w:hAnsi="Times New Roman" w:cs="Times New Roman"/>
          <w:color w:val="222222"/>
          <w:shd w:val="clear" w:color="auto" w:fill="FFFFFF"/>
        </w:rPr>
        <w:t>, D., &amp; Lakhani, K. R. (Eds.). (2016). </w:t>
      </w:r>
      <w:r w:rsidRPr="001456F9">
        <w:rPr>
          <w:rFonts w:ascii="Times New Roman" w:hAnsi="Times New Roman" w:cs="Times New Roman"/>
          <w:i/>
          <w:iCs/>
          <w:color w:val="222222"/>
          <w:shd w:val="clear" w:color="auto" w:fill="FFFFFF"/>
        </w:rPr>
        <w:t>Revolutionizing innovation: Users, communities, and open innovation</w:t>
      </w:r>
      <w:r w:rsidRPr="001456F9">
        <w:rPr>
          <w:rFonts w:ascii="Times New Roman" w:hAnsi="Times New Roman" w:cs="Times New Roman"/>
          <w:color w:val="222222"/>
          <w:shd w:val="clear" w:color="auto" w:fill="FFFFFF"/>
        </w:rPr>
        <w:t xml:space="preserve">. </w:t>
      </w:r>
      <w:proofErr w:type="spellStart"/>
      <w:r w:rsidRPr="001456F9">
        <w:rPr>
          <w:rFonts w:ascii="Times New Roman" w:hAnsi="Times New Roman" w:cs="Times New Roman"/>
          <w:color w:val="222222"/>
          <w:shd w:val="clear" w:color="auto" w:fill="FFFFFF"/>
        </w:rPr>
        <w:t>Mit</w:t>
      </w:r>
      <w:proofErr w:type="spellEnd"/>
      <w:r w:rsidRPr="001456F9">
        <w:rPr>
          <w:rFonts w:ascii="Times New Roman" w:hAnsi="Times New Roman" w:cs="Times New Roman"/>
          <w:color w:val="222222"/>
          <w:shd w:val="clear" w:color="auto" w:fill="FFFFFF"/>
        </w:rPr>
        <w:t xml:space="preserve"> Press.</w:t>
      </w:r>
    </w:p>
    <w:p w14:paraId="4CB278CA" w14:textId="77777777" w:rsidR="00FD20C8" w:rsidRPr="001456F9" w:rsidRDefault="00FD20C8" w:rsidP="001456F9">
      <w:pPr>
        <w:spacing w:line="276" w:lineRule="auto"/>
        <w:rPr>
          <w:rFonts w:ascii="Times New Roman" w:hAnsi="Times New Roman" w:cs="Times New Roman"/>
        </w:rPr>
      </w:pPr>
    </w:p>
    <w:p w14:paraId="75D0BE7D" w14:textId="77777777" w:rsidR="00FD20C8" w:rsidRPr="001456F9" w:rsidRDefault="00FD20C8" w:rsidP="001456F9">
      <w:pPr>
        <w:spacing w:line="276" w:lineRule="auto"/>
        <w:rPr>
          <w:rFonts w:ascii="Times New Roman" w:hAnsi="Times New Roman" w:cs="Times New Roman"/>
          <w:color w:val="000000"/>
        </w:rPr>
      </w:pPr>
      <w:r w:rsidRPr="001456F9">
        <w:rPr>
          <w:rFonts w:ascii="Times New Roman" w:hAnsi="Times New Roman" w:cs="Times New Roman"/>
          <w:shd w:val="clear" w:color="auto" w:fill="FFFFFF"/>
        </w:rPr>
        <w:t xml:space="preserve">Hodgson, V. and </w:t>
      </w:r>
      <w:proofErr w:type="spellStart"/>
      <w:r w:rsidRPr="001456F9">
        <w:rPr>
          <w:rFonts w:ascii="Times New Roman" w:hAnsi="Times New Roman" w:cs="Times New Roman"/>
          <w:shd w:val="clear" w:color="auto" w:fill="FFFFFF"/>
        </w:rPr>
        <w:t>Watland</w:t>
      </w:r>
      <w:proofErr w:type="spellEnd"/>
      <w:r w:rsidRPr="001456F9">
        <w:rPr>
          <w:rFonts w:ascii="Times New Roman" w:hAnsi="Times New Roman" w:cs="Times New Roman"/>
          <w:shd w:val="clear" w:color="auto" w:fill="FFFFFF"/>
        </w:rPr>
        <w:t xml:space="preserve"> P. A. (2004a), “Researching networked management learning”, </w:t>
      </w:r>
      <w:r w:rsidRPr="001456F9">
        <w:rPr>
          <w:rFonts w:ascii="Times New Roman" w:hAnsi="Times New Roman" w:cs="Times New Roman"/>
          <w:i/>
          <w:color w:val="000000"/>
        </w:rPr>
        <w:t>Management Learning</w:t>
      </w:r>
      <w:r w:rsidRPr="001456F9">
        <w:rPr>
          <w:rFonts w:ascii="Times New Roman" w:hAnsi="Times New Roman" w:cs="Times New Roman"/>
          <w:color w:val="000000"/>
        </w:rPr>
        <w:t>, 35 (2), pp 99-116.</w:t>
      </w:r>
    </w:p>
    <w:p w14:paraId="6428AAD5" w14:textId="77777777" w:rsidR="00FD20C8" w:rsidRPr="001456F9" w:rsidRDefault="00FD20C8" w:rsidP="001456F9">
      <w:pPr>
        <w:spacing w:line="276" w:lineRule="auto"/>
        <w:rPr>
          <w:rFonts w:ascii="Times New Roman" w:hAnsi="Times New Roman" w:cs="Times New Roman"/>
        </w:rPr>
      </w:pPr>
    </w:p>
    <w:p w14:paraId="072E9D1A" w14:textId="77777777" w:rsidR="00FD20C8" w:rsidRPr="001456F9" w:rsidRDefault="00FD20C8" w:rsidP="001456F9">
      <w:pPr>
        <w:spacing w:line="276" w:lineRule="auto"/>
        <w:rPr>
          <w:rFonts w:ascii="Times New Roman" w:hAnsi="Times New Roman" w:cs="Times New Roman"/>
          <w:shd w:val="clear" w:color="auto" w:fill="FFFFFF"/>
        </w:rPr>
      </w:pPr>
      <w:r w:rsidRPr="001456F9">
        <w:rPr>
          <w:rFonts w:ascii="Times New Roman" w:hAnsi="Times New Roman" w:cs="Times New Roman"/>
          <w:shd w:val="clear" w:color="auto" w:fill="FFFFFF"/>
        </w:rPr>
        <w:t>Hodgson, V. and Reynolds, M. (2010) “Learning, teaching and assessment in networked learning”, paper presented at the 7th Networked Learning Conference, 2010, Aalborg, Denmark.</w:t>
      </w:r>
    </w:p>
    <w:p w14:paraId="224D9B41" w14:textId="77777777" w:rsidR="00FD20C8" w:rsidRPr="001456F9" w:rsidRDefault="00FD20C8" w:rsidP="001456F9">
      <w:pPr>
        <w:spacing w:line="276" w:lineRule="auto"/>
        <w:rPr>
          <w:rFonts w:ascii="Times New Roman" w:hAnsi="Times New Roman" w:cs="Times New Roman"/>
          <w:shd w:val="clear" w:color="auto" w:fill="FFFFFF"/>
        </w:rPr>
      </w:pPr>
    </w:p>
    <w:p w14:paraId="1649D7EB" w14:textId="77777777" w:rsidR="00FD20C8" w:rsidRPr="001456F9" w:rsidRDefault="00FD20C8" w:rsidP="001456F9">
      <w:pPr>
        <w:spacing w:line="276" w:lineRule="auto"/>
        <w:rPr>
          <w:rFonts w:ascii="Times New Roman" w:hAnsi="Times New Roman" w:cs="Times New Roman"/>
        </w:rPr>
      </w:pPr>
      <w:r w:rsidRPr="001456F9">
        <w:rPr>
          <w:rFonts w:ascii="Times New Roman" w:hAnsi="Times New Roman" w:cs="Times New Roman"/>
        </w:rPr>
        <w:t xml:space="preserve">Jones, C. and Steeples, C. (2002) “Perspectives and issues in networked learning”, in Steeples, C. and Jones, C. (eds), </w:t>
      </w:r>
      <w:r w:rsidRPr="001456F9">
        <w:rPr>
          <w:rFonts w:ascii="Times New Roman" w:hAnsi="Times New Roman" w:cs="Times New Roman"/>
          <w:i/>
        </w:rPr>
        <w:t xml:space="preserve">Networked Learning: Perspectives and Issues, </w:t>
      </w:r>
      <w:r w:rsidRPr="001456F9">
        <w:rPr>
          <w:rFonts w:ascii="Times New Roman" w:hAnsi="Times New Roman" w:cs="Times New Roman"/>
        </w:rPr>
        <w:t>London, Springer-Verlag, pp. 1-14.</w:t>
      </w:r>
    </w:p>
    <w:p w14:paraId="29ED1AE7" w14:textId="77777777" w:rsidR="00FD20C8" w:rsidRPr="001456F9" w:rsidRDefault="00FD20C8" w:rsidP="001456F9">
      <w:pPr>
        <w:spacing w:line="276" w:lineRule="auto"/>
        <w:rPr>
          <w:rFonts w:ascii="Times New Roman" w:hAnsi="Times New Roman" w:cs="Times New Roman"/>
        </w:rPr>
      </w:pPr>
    </w:p>
    <w:p w14:paraId="082DE32B" w14:textId="77777777" w:rsidR="00FD20C8" w:rsidRPr="001456F9" w:rsidRDefault="00FD20C8" w:rsidP="001456F9">
      <w:pPr>
        <w:spacing w:line="276" w:lineRule="auto"/>
        <w:rPr>
          <w:rFonts w:ascii="Times New Roman" w:hAnsi="Times New Roman" w:cs="Times New Roman"/>
        </w:rPr>
      </w:pPr>
      <w:proofErr w:type="spellStart"/>
      <w:r w:rsidRPr="001456F9">
        <w:rPr>
          <w:rFonts w:ascii="Times New Roman" w:hAnsi="Times New Roman" w:cs="Times New Roman"/>
          <w:color w:val="222222"/>
          <w:shd w:val="clear" w:color="auto" w:fill="FFFFFF"/>
        </w:rPr>
        <w:t>Kankanhalli</w:t>
      </w:r>
      <w:proofErr w:type="spellEnd"/>
      <w:r w:rsidRPr="001456F9">
        <w:rPr>
          <w:rFonts w:ascii="Times New Roman" w:hAnsi="Times New Roman" w:cs="Times New Roman"/>
          <w:color w:val="222222"/>
          <w:shd w:val="clear" w:color="auto" w:fill="FFFFFF"/>
        </w:rPr>
        <w:t xml:space="preserve">, A., </w:t>
      </w:r>
      <w:proofErr w:type="spellStart"/>
      <w:r w:rsidRPr="001456F9">
        <w:rPr>
          <w:rFonts w:ascii="Times New Roman" w:hAnsi="Times New Roman" w:cs="Times New Roman"/>
          <w:color w:val="222222"/>
          <w:shd w:val="clear" w:color="auto" w:fill="FFFFFF"/>
        </w:rPr>
        <w:t>Zuiderwijk</w:t>
      </w:r>
      <w:proofErr w:type="spellEnd"/>
      <w:r w:rsidRPr="001456F9">
        <w:rPr>
          <w:rFonts w:ascii="Times New Roman" w:hAnsi="Times New Roman" w:cs="Times New Roman"/>
          <w:color w:val="222222"/>
          <w:shd w:val="clear" w:color="auto" w:fill="FFFFFF"/>
        </w:rPr>
        <w:t xml:space="preserve">, A., &amp; </w:t>
      </w:r>
      <w:proofErr w:type="spellStart"/>
      <w:r w:rsidRPr="001456F9">
        <w:rPr>
          <w:rFonts w:ascii="Times New Roman" w:hAnsi="Times New Roman" w:cs="Times New Roman"/>
          <w:color w:val="222222"/>
          <w:shd w:val="clear" w:color="auto" w:fill="FFFFFF"/>
        </w:rPr>
        <w:t>Tayi</w:t>
      </w:r>
      <w:proofErr w:type="spellEnd"/>
      <w:r w:rsidRPr="001456F9">
        <w:rPr>
          <w:rFonts w:ascii="Times New Roman" w:hAnsi="Times New Roman" w:cs="Times New Roman"/>
          <w:color w:val="222222"/>
          <w:shd w:val="clear" w:color="auto" w:fill="FFFFFF"/>
        </w:rPr>
        <w:t>, G. K. (2017). Open innovation in the public sector: A research agenda. </w:t>
      </w:r>
      <w:r w:rsidRPr="001456F9">
        <w:rPr>
          <w:rFonts w:ascii="Times New Roman" w:hAnsi="Times New Roman" w:cs="Times New Roman"/>
          <w:i/>
          <w:iCs/>
          <w:color w:val="222222"/>
          <w:shd w:val="clear" w:color="auto" w:fill="FFFFFF"/>
        </w:rPr>
        <w:t>Government Information Quarterly</w:t>
      </w:r>
      <w:r w:rsidRPr="001456F9">
        <w:rPr>
          <w:rFonts w:ascii="Times New Roman" w:hAnsi="Times New Roman" w:cs="Times New Roman"/>
          <w:color w:val="222222"/>
          <w:shd w:val="clear" w:color="auto" w:fill="FFFFFF"/>
        </w:rPr>
        <w:t>, </w:t>
      </w:r>
      <w:r w:rsidRPr="001456F9">
        <w:rPr>
          <w:rFonts w:ascii="Times New Roman" w:hAnsi="Times New Roman" w:cs="Times New Roman"/>
          <w:i/>
          <w:iCs/>
          <w:color w:val="222222"/>
          <w:shd w:val="clear" w:color="auto" w:fill="FFFFFF"/>
        </w:rPr>
        <w:t>34</w:t>
      </w:r>
      <w:r w:rsidRPr="001456F9">
        <w:rPr>
          <w:rFonts w:ascii="Times New Roman" w:hAnsi="Times New Roman" w:cs="Times New Roman"/>
          <w:color w:val="222222"/>
          <w:shd w:val="clear" w:color="auto" w:fill="FFFFFF"/>
        </w:rPr>
        <w:t>(1), 84-89.</w:t>
      </w:r>
    </w:p>
    <w:p w14:paraId="63709487" w14:textId="77777777" w:rsidR="00FD20C8" w:rsidRPr="001456F9" w:rsidRDefault="00FD20C8" w:rsidP="001456F9">
      <w:pPr>
        <w:spacing w:line="276" w:lineRule="auto"/>
        <w:rPr>
          <w:rFonts w:ascii="Times New Roman" w:hAnsi="Times New Roman" w:cs="Times New Roman"/>
        </w:rPr>
      </w:pPr>
    </w:p>
    <w:p w14:paraId="70FEE9D0" w14:textId="77777777" w:rsidR="00FD20C8" w:rsidRPr="001456F9" w:rsidRDefault="00FD20C8" w:rsidP="001456F9">
      <w:pPr>
        <w:spacing w:line="276" w:lineRule="auto"/>
        <w:rPr>
          <w:rFonts w:ascii="Times New Roman" w:hAnsi="Times New Roman" w:cs="Times New Roman"/>
          <w:shd w:val="clear" w:color="auto" w:fill="FFFFFF"/>
        </w:rPr>
      </w:pPr>
      <w:proofErr w:type="spellStart"/>
      <w:r w:rsidRPr="001456F9">
        <w:rPr>
          <w:rFonts w:ascii="Times New Roman" w:hAnsi="Times New Roman" w:cs="Times New Roman"/>
          <w:shd w:val="clear" w:color="auto" w:fill="FFFFFF"/>
        </w:rPr>
        <w:t>Laros</w:t>
      </w:r>
      <w:proofErr w:type="spellEnd"/>
      <w:r w:rsidRPr="001456F9">
        <w:rPr>
          <w:rFonts w:ascii="Times New Roman" w:hAnsi="Times New Roman" w:cs="Times New Roman"/>
          <w:shd w:val="clear" w:color="auto" w:fill="FFFFFF"/>
        </w:rPr>
        <w:t xml:space="preserve">, A., Fuhr, T., and Taylor, E.W. (2017). </w:t>
      </w:r>
      <w:r w:rsidRPr="001456F9">
        <w:rPr>
          <w:rFonts w:ascii="Times New Roman" w:hAnsi="Times New Roman" w:cs="Times New Roman"/>
          <w:i/>
          <w:iCs/>
          <w:shd w:val="clear" w:color="auto" w:fill="FFFFFF"/>
        </w:rPr>
        <w:t xml:space="preserve">Transformative learning meets </w:t>
      </w:r>
      <w:proofErr w:type="spellStart"/>
      <w:r w:rsidRPr="001456F9">
        <w:rPr>
          <w:rFonts w:ascii="Times New Roman" w:hAnsi="Times New Roman" w:cs="Times New Roman"/>
          <w:i/>
          <w:iCs/>
          <w:shd w:val="clear" w:color="auto" w:fill="FFFFFF"/>
        </w:rPr>
        <w:t>Bildung</w:t>
      </w:r>
      <w:proofErr w:type="spellEnd"/>
      <w:r w:rsidRPr="001456F9">
        <w:rPr>
          <w:rFonts w:ascii="Times New Roman" w:hAnsi="Times New Roman" w:cs="Times New Roman"/>
          <w:i/>
          <w:iCs/>
          <w:shd w:val="clear" w:color="auto" w:fill="FFFFFF"/>
        </w:rPr>
        <w:t>: An international exchange.</w:t>
      </w:r>
      <w:r w:rsidRPr="001456F9">
        <w:rPr>
          <w:rFonts w:ascii="Times New Roman" w:hAnsi="Times New Roman" w:cs="Times New Roman"/>
          <w:shd w:val="clear" w:color="auto" w:fill="FFFFFF"/>
        </w:rPr>
        <w:t xml:space="preserve"> Rotterdam: Sense Publishers.</w:t>
      </w:r>
    </w:p>
    <w:p w14:paraId="7E5CCA8B" w14:textId="77777777" w:rsidR="00FD20C8" w:rsidRPr="001456F9" w:rsidRDefault="00FD20C8" w:rsidP="001456F9">
      <w:pPr>
        <w:spacing w:line="276" w:lineRule="auto"/>
        <w:rPr>
          <w:rFonts w:ascii="Times New Roman" w:hAnsi="Times New Roman" w:cs="Times New Roman"/>
          <w:shd w:val="clear" w:color="auto" w:fill="FFFFFF"/>
        </w:rPr>
      </w:pPr>
    </w:p>
    <w:p w14:paraId="48D32B9C" w14:textId="77777777" w:rsidR="00FD20C8" w:rsidRPr="001456F9" w:rsidRDefault="00FD20C8" w:rsidP="001456F9">
      <w:pPr>
        <w:spacing w:line="276" w:lineRule="auto"/>
        <w:rPr>
          <w:rFonts w:ascii="Times New Roman" w:hAnsi="Times New Roman" w:cs="Times New Roman"/>
          <w:color w:val="222222"/>
          <w:shd w:val="clear" w:color="auto" w:fill="FFFFFF"/>
        </w:rPr>
      </w:pPr>
      <w:r w:rsidRPr="001456F9">
        <w:rPr>
          <w:rFonts w:ascii="Times New Roman" w:hAnsi="Times New Roman" w:cs="Times New Roman"/>
          <w:color w:val="222222"/>
          <w:shd w:val="clear" w:color="auto" w:fill="FFFFFF"/>
        </w:rPr>
        <w:t>Liu, Z., James, S., Walpole, G., &amp; White, G. R. (2022). A communities of practice approach to promoting regional circular economy innovation: evidence from East Wales. </w:t>
      </w:r>
      <w:r w:rsidRPr="001456F9">
        <w:rPr>
          <w:rFonts w:ascii="Times New Roman" w:hAnsi="Times New Roman" w:cs="Times New Roman"/>
          <w:i/>
          <w:iCs/>
          <w:color w:val="222222"/>
          <w:shd w:val="clear" w:color="auto" w:fill="FFFFFF"/>
        </w:rPr>
        <w:t>European Planning Studies</w:t>
      </w:r>
      <w:r w:rsidRPr="001456F9">
        <w:rPr>
          <w:rFonts w:ascii="Times New Roman" w:hAnsi="Times New Roman" w:cs="Times New Roman"/>
          <w:color w:val="222222"/>
          <w:shd w:val="clear" w:color="auto" w:fill="FFFFFF"/>
        </w:rPr>
        <w:t>, 1-19.</w:t>
      </w:r>
    </w:p>
    <w:p w14:paraId="683CD5EA" w14:textId="77777777" w:rsidR="00FD20C8" w:rsidRPr="001456F9" w:rsidRDefault="00FD20C8" w:rsidP="001456F9">
      <w:pPr>
        <w:spacing w:line="276" w:lineRule="auto"/>
        <w:rPr>
          <w:rFonts w:ascii="Times New Roman" w:hAnsi="Times New Roman" w:cs="Times New Roman"/>
          <w:color w:val="222222"/>
          <w:shd w:val="clear" w:color="auto" w:fill="FFFFFF"/>
        </w:rPr>
      </w:pPr>
    </w:p>
    <w:p w14:paraId="00E74E79" w14:textId="77777777" w:rsidR="00FD20C8" w:rsidRPr="001456F9" w:rsidRDefault="00FD20C8" w:rsidP="001456F9">
      <w:pPr>
        <w:spacing w:line="276" w:lineRule="auto"/>
        <w:rPr>
          <w:rFonts w:ascii="Times New Roman" w:hAnsi="Times New Roman" w:cs="Times New Roman"/>
          <w:color w:val="222222"/>
          <w:shd w:val="clear" w:color="auto" w:fill="FFFFFF"/>
        </w:rPr>
      </w:pPr>
      <w:proofErr w:type="spellStart"/>
      <w:r w:rsidRPr="001456F9">
        <w:rPr>
          <w:rFonts w:ascii="Times New Roman" w:hAnsi="Times New Roman" w:cs="Times New Roman"/>
          <w:color w:val="222222"/>
          <w:shd w:val="clear" w:color="auto" w:fill="FFFFFF"/>
        </w:rPr>
        <w:t>Mergel</w:t>
      </w:r>
      <w:proofErr w:type="spellEnd"/>
      <w:r w:rsidRPr="001456F9">
        <w:rPr>
          <w:rFonts w:ascii="Times New Roman" w:hAnsi="Times New Roman" w:cs="Times New Roman"/>
          <w:color w:val="222222"/>
          <w:shd w:val="clear" w:color="auto" w:fill="FFFFFF"/>
        </w:rPr>
        <w:t xml:space="preserve">, I., &amp; </w:t>
      </w:r>
      <w:proofErr w:type="spellStart"/>
      <w:r w:rsidRPr="001456F9">
        <w:rPr>
          <w:rFonts w:ascii="Times New Roman" w:hAnsi="Times New Roman" w:cs="Times New Roman"/>
          <w:color w:val="222222"/>
          <w:shd w:val="clear" w:color="auto" w:fill="FFFFFF"/>
        </w:rPr>
        <w:t>Desouza</w:t>
      </w:r>
      <w:proofErr w:type="spellEnd"/>
      <w:r w:rsidRPr="001456F9">
        <w:rPr>
          <w:rFonts w:ascii="Times New Roman" w:hAnsi="Times New Roman" w:cs="Times New Roman"/>
          <w:color w:val="222222"/>
          <w:shd w:val="clear" w:color="auto" w:fill="FFFFFF"/>
        </w:rPr>
        <w:t>, K. C. (2013). Implementing open innovation in the public sector: The case of Challenge. gov. </w:t>
      </w:r>
      <w:proofErr w:type="gramStart"/>
      <w:r w:rsidRPr="001456F9">
        <w:rPr>
          <w:rFonts w:ascii="Times New Roman" w:hAnsi="Times New Roman" w:cs="Times New Roman"/>
          <w:i/>
          <w:iCs/>
          <w:color w:val="222222"/>
          <w:shd w:val="clear" w:color="auto" w:fill="FFFFFF"/>
        </w:rPr>
        <w:t>Public</w:t>
      </w:r>
      <w:proofErr w:type="gramEnd"/>
      <w:r w:rsidRPr="001456F9">
        <w:rPr>
          <w:rFonts w:ascii="Times New Roman" w:hAnsi="Times New Roman" w:cs="Times New Roman"/>
          <w:i/>
          <w:iCs/>
          <w:color w:val="222222"/>
          <w:shd w:val="clear" w:color="auto" w:fill="FFFFFF"/>
        </w:rPr>
        <w:t xml:space="preserve"> administration review</w:t>
      </w:r>
      <w:r w:rsidRPr="001456F9">
        <w:rPr>
          <w:rFonts w:ascii="Times New Roman" w:hAnsi="Times New Roman" w:cs="Times New Roman"/>
          <w:color w:val="222222"/>
          <w:shd w:val="clear" w:color="auto" w:fill="FFFFFF"/>
        </w:rPr>
        <w:t>, </w:t>
      </w:r>
      <w:r w:rsidRPr="001456F9">
        <w:rPr>
          <w:rFonts w:ascii="Times New Roman" w:hAnsi="Times New Roman" w:cs="Times New Roman"/>
          <w:i/>
          <w:iCs/>
          <w:color w:val="222222"/>
          <w:shd w:val="clear" w:color="auto" w:fill="FFFFFF"/>
        </w:rPr>
        <w:t>73</w:t>
      </w:r>
      <w:r w:rsidRPr="001456F9">
        <w:rPr>
          <w:rFonts w:ascii="Times New Roman" w:hAnsi="Times New Roman" w:cs="Times New Roman"/>
          <w:color w:val="222222"/>
          <w:shd w:val="clear" w:color="auto" w:fill="FFFFFF"/>
        </w:rPr>
        <w:t>(6), 882-890.</w:t>
      </w:r>
    </w:p>
    <w:p w14:paraId="44BA30FA" w14:textId="77777777" w:rsidR="00FD20C8" w:rsidRPr="001456F9" w:rsidRDefault="00FD20C8" w:rsidP="001456F9">
      <w:pPr>
        <w:spacing w:line="276" w:lineRule="auto"/>
        <w:rPr>
          <w:rFonts w:ascii="Times New Roman" w:hAnsi="Times New Roman" w:cs="Times New Roman"/>
          <w:color w:val="222222"/>
          <w:shd w:val="clear" w:color="auto" w:fill="FFFFFF"/>
        </w:rPr>
      </w:pPr>
    </w:p>
    <w:p w14:paraId="313D4167" w14:textId="5DADF5FE" w:rsidR="00FD20C8" w:rsidRPr="00AA7982" w:rsidRDefault="00FD20C8" w:rsidP="001456F9">
      <w:pPr>
        <w:spacing w:line="276" w:lineRule="auto"/>
        <w:rPr>
          <w:rFonts w:ascii="Times New Roman" w:hAnsi="Times New Roman" w:cs="Times New Roman"/>
          <w:lang w:eastAsia="en-GB"/>
        </w:rPr>
      </w:pPr>
      <w:proofErr w:type="spellStart"/>
      <w:r w:rsidRPr="001456F9">
        <w:rPr>
          <w:rFonts w:ascii="Times New Roman" w:hAnsi="Times New Roman" w:cs="Times New Roman"/>
          <w:lang w:eastAsia="en-GB"/>
        </w:rPr>
        <w:t>Messham</w:t>
      </w:r>
      <w:proofErr w:type="spellEnd"/>
      <w:r w:rsidRPr="001456F9">
        <w:rPr>
          <w:rFonts w:ascii="Times New Roman" w:hAnsi="Times New Roman" w:cs="Times New Roman"/>
          <w:lang w:eastAsia="en-GB"/>
        </w:rPr>
        <w:t xml:space="preserve"> E, Sheard S. Taking the long view: the development of the Well-being of Future Generations (Wales) Act. Health Res Policy Syst. 2020 Mar 27;18(1):33. </w:t>
      </w:r>
      <w:proofErr w:type="spellStart"/>
      <w:r w:rsidRPr="001456F9">
        <w:rPr>
          <w:rFonts w:ascii="Times New Roman" w:hAnsi="Times New Roman" w:cs="Times New Roman"/>
          <w:lang w:eastAsia="en-GB"/>
        </w:rPr>
        <w:t>doi</w:t>
      </w:r>
      <w:proofErr w:type="spellEnd"/>
      <w:r w:rsidRPr="001456F9">
        <w:rPr>
          <w:rFonts w:ascii="Times New Roman" w:hAnsi="Times New Roman" w:cs="Times New Roman"/>
          <w:lang w:eastAsia="en-GB"/>
        </w:rPr>
        <w:t>: 10.1186/s12961-020-0534-y. PMID: 32216793; PMCID: PMC7099793.</w:t>
      </w:r>
    </w:p>
    <w:p w14:paraId="1602C7FD" w14:textId="77777777" w:rsidR="00FD20C8" w:rsidRPr="001456F9" w:rsidRDefault="00FD20C8" w:rsidP="001456F9">
      <w:pPr>
        <w:spacing w:line="276" w:lineRule="auto"/>
        <w:rPr>
          <w:rFonts w:ascii="Times New Roman" w:hAnsi="Times New Roman" w:cs="Times New Roman"/>
          <w:color w:val="222222"/>
          <w:shd w:val="clear" w:color="auto" w:fill="FFFFFF"/>
        </w:rPr>
      </w:pPr>
    </w:p>
    <w:p w14:paraId="03BEF7E6" w14:textId="77777777" w:rsidR="00FD20C8" w:rsidRPr="001456F9" w:rsidRDefault="00FD20C8" w:rsidP="001456F9">
      <w:pPr>
        <w:spacing w:line="276" w:lineRule="auto"/>
        <w:rPr>
          <w:rFonts w:ascii="Times New Roman" w:hAnsi="Times New Roman" w:cs="Times New Roman"/>
          <w:color w:val="222222"/>
          <w:shd w:val="clear" w:color="auto" w:fill="FFFFFF"/>
        </w:rPr>
      </w:pPr>
      <w:r w:rsidRPr="001456F9">
        <w:rPr>
          <w:rFonts w:ascii="Times New Roman" w:hAnsi="Times New Roman" w:cs="Times New Roman"/>
          <w:color w:val="222222"/>
          <w:shd w:val="clear" w:color="auto" w:fill="FFFFFF"/>
        </w:rPr>
        <w:t>Pfeffer, J., &amp; Sutton, R. I. (1999). Knowing “what” to do is not enough: Turning knowledge into action. </w:t>
      </w:r>
      <w:r w:rsidRPr="001456F9">
        <w:rPr>
          <w:rFonts w:ascii="Times New Roman" w:hAnsi="Times New Roman" w:cs="Times New Roman"/>
          <w:i/>
          <w:iCs/>
          <w:color w:val="222222"/>
          <w:shd w:val="clear" w:color="auto" w:fill="FFFFFF"/>
        </w:rPr>
        <w:t>California management review</w:t>
      </w:r>
      <w:r w:rsidRPr="001456F9">
        <w:rPr>
          <w:rFonts w:ascii="Times New Roman" w:hAnsi="Times New Roman" w:cs="Times New Roman"/>
          <w:color w:val="222222"/>
          <w:shd w:val="clear" w:color="auto" w:fill="FFFFFF"/>
        </w:rPr>
        <w:t>, </w:t>
      </w:r>
      <w:r w:rsidRPr="001456F9">
        <w:rPr>
          <w:rFonts w:ascii="Times New Roman" w:hAnsi="Times New Roman" w:cs="Times New Roman"/>
          <w:i/>
          <w:iCs/>
          <w:color w:val="222222"/>
          <w:shd w:val="clear" w:color="auto" w:fill="FFFFFF"/>
        </w:rPr>
        <w:t>42</w:t>
      </w:r>
      <w:r w:rsidRPr="001456F9">
        <w:rPr>
          <w:rFonts w:ascii="Times New Roman" w:hAnsi="Times New Roman" w:cs="Times New Roman"/>
          <w:color w:val="222222"/>
          <w:shd w:val="clear" w:color="auto" w:fill="FFFFFF"/>
        </w:rPr>
        <w:t>(1), 83-108.</w:t>
      </w:r>
    </w:p>
    <w:p w14:paraId="5038F4DE" w14:textId="77777777" w:rsidR="00FD20C8" w:rsidRPr="001456F9" w:rsidRDefault="00FD20C8" w:rsidP="001456F9">
      <w:pPr>
        <w:spacing w:line="276" w:lineRule="auto"/>
        <w:rPr>
          <w:rFonts w:ascii="Times New Roman" w:hAnsi="Times New Roman" w:cs="Times New Roman"/>
          <w:color w:val="222222"/>
          <w:shd w:val="clear" w:color="auto" w:fill="FFFFFF"/>
        </w:rPr>
      </w:pPr>
    </w:p>
    <w:p w14:paraId="3416B8F9" w14:textId="77777777" w:rsidR="00FD20C8" w:rsidRPr="001456F9" w:rsidRDefault="00FD20C8" w:rsidP="001456F9">
      <w:pPr>
        <w:spacing w:line="276" w:lineRule="auto"/>
        <w:rPr>
          <w:rFonts w:ascii="Times New Roman" w:hAnsi="Times New Roman" w:cs="Times New Roman"/>
          <w:color w:val="000000" w:themeColor="text1"/>
          <w:shd w:val="clear" w:color="auto" w:fill="FFFFFF"/>
        </w:rPr>
      </w:pPr>
      <w:r w:rsidRPr="001456F9">
        <w:rPr>
          <w:rFonts w:ascii="Times New Roman" w:hAnsi="Times New Roman" w:cs="Times New Roman"/>
          <w:color w:val="000000" w:themeColor="text1"/>
          <w:shd w:val="clear" w:color="auto" w:fill="FFFFFF"/>
        </w:rPr>
        <w:t xml:space="preserve">Smith, S., </w:t>
      </w:r>
      <w:proofErr w:type="spellStart"/>
      <w:r w:rsidRPr="001456F9">
        <w:rPr>
          <w:rFonts w:ascii="Times New Roman" w:hAnsi="Times New Roman" w:cs="Times New Roman"/>
          <w:color w:val="000000" w:themeColor="text1"/>
          <w:shd w:val="clear" w:color="auto" w:fill="FFFFFF"/>
        </w:rPr>
        <w:t>Kempster</w:t>
      </w:r>
      <w:proofErr w:type="spellEnd"/>
      <w:r w:rsidRPr="001456F9">
        <w:rPr>
          <w:rFonts w:ascii="Times New Roman" w:hAnsi="Times New Roman" w:cs="Times New Roman"/>
          <w:color w:val="000000" w:themeColor="text1"/>
          <w:shd w:val="clear" w:color="auto" w:fill="FFFFFF"/>
        </w:rPr>
        <w:t>, S., &amp; Wenger-</w:t>
      </w:r>
      <w:proofErr w:type="spellStart"/>
      <w:r w:rsidRPr="001456F9">
        <w:rPr>
          <w:rFonts w:ascii="Times New Roman" w:hAnsi="Times New Roman" w:cs="Times New Roman"/>
          <w:color w:val="000000" w:themeColor="text1"/>
          <w:shd w:val="clear" w:color="auto" w:fill="FFFFFF"/>
        </w:rPr>
        <w:t>Trayner</w:t>
      </w:r>
      <w:proofErr w:type="spellEnd"/>
      <w:r w:rsidRPr="001456F9">
        <w:rPr>
          <w:rFonts w:ascii="Times New Roman" w:hAnsi="Times New Roman" w:cs="Times New Roman"/>
          <w:color w:val="000000" w:themeColor="text1"/>
          <w:shd w:val="clear" w:color="auto" w:fill="FFFFFF"/>
        </w:rPr>
        <w:t xml:space="preserve">, E. (2019). Developing a program community of </w:t>
      </w:r>
      <w:r w:rsidRPr="001456F9">
        <w:rPr>
          <w:rFonts w:ascii="Times New Roman" w:hAnsi="Times New Roman" w:cs="Times New Roman"/>
          <w:color w:val="000000" w:themeColor="text1"/>
          <w:shd w:val="clear" w:color="auto" w:fill="FFFFFF"/>
        </w:rPr>
        <w:tab/>
        <w:t>practice for leadership development. </w:t>
      </w:r>
      <w:r w:rsidRPr="001456F9">
        <w:rPr>
          <w:rFonts w:ascii="Times New Roman" w:hAnsi="Times New Roman" w:cs="Times New Roman"/>
          <w:i/>
          <w:iCs/>
          <w:color w:val="000000" w:themeColor="text1"/>
          <w:shd w:val="clear" w:color="auto" w:fill="FFFFFF"/>
        </w:rPr>
        <w:t>Journal of Management Education</w:t>
      </w:r>
      <w:r w:rsidRPr="001456F9">
        <w:rPr>
          <w:rFonts w:ascii="Times New Roman" w:hAnsi="Times New Roman" w:cs="Times New Roman"/>
          <w:color w:val="000000" w:themeColor="text1"/>
          <w:shd w:val="clear" w:color="auto" w:fill="FFFFFF"/>
        </w:rPr>
        <w:t>, </w:t>
      </w:r>
      <w:r w:rsidRPr="001456F9">
        <w:rPr>
          <w:rFonts w:ascii="Times New Roman" w:hAnsi="Times New Roman" w:cs="Times New Roman"/>
          <w:i/>
          <w:iCs/>
          <w:color w:val="000000" w:themeColor="text1"/>
          <w:shd w:val="clear" w:color="auto" w:fill="FFFFFF"/>
        </w:rPr>
        <w:t>43</w:t>
      </w:r>
      <w:r w:rsidRPr="001456F9">
        <w:rPr>
          <w:rFonts w:ascii="Times New Roman" w:hAnsi="Times New Roman" w:cs="Times New Roman"/>
          <w:color w:val="000000" w:themeColor="text1"/>
          <w:shd w:val="clear" w:color="auto" w:fill="FFFFFF"/>
        </w:rPr>
        <w:t>(1), 62-88.</w:t>
      </w:r>
    </w:p>
    <w:p w14:paraId="66C2F781" w14:textId="77777777" w:rsidR="00FD20C8" w:rsidRPr="001456F9" w:rsidRDefault="00FD20C8" w:rsidP="001456F9">
      <w:pPr>
        <w:spacing w:line="276" w:lineRule="auto"/>
        <w:rPr>
          <w:rFonts w:ascii="Times New Roman" w:hAnsi="Times New Roman" w:cs="Times New Roman"/>
          <w:color w:val="222222"/>
          <w:shd w:val="clear" w:color="auto" w:fill="FFFFFF"/>
        </w:rPr>
      </w:pPr>
      <w:r w:rsidRPr="001456F9">
        <w:rPr>
          <w:rFonts w:ascii="Times New Roman" w:hAnsi="Times New Roman" w:cs="Times New Roman"/>
          <w:color w:val="222222"/>
          <w:shd w:val="clear" w:color="auto" w:fill="FFFFFF"/>
        </w:rPr>
        <w:lastRenderedPageBreak/>
        <w:t xml:space="preserve">Sol, J., Beers, P. J., &amp; </w:t>
      </w:r>
      <w:proofErr w:type="spellStart"/>
      <w:r w:rsidRPr="001456F9">
        <w:rPr>
          <w:rFonts w:ascii="Times New Roman" w:hAnsi="Times New Roman" w:cs="Times New Roman"/>
          <w:color w:val="222222"/>
          <w:shd w:val="clear" w:color="auto" w:fill="FFFFFF"/>
        </w:rPr>
        <w:t>Wals</w:t>
      </w:r>
      <w:proofErr w:type="spellEnd"/>
      <w:r w:rsidRPr="001456F9">
        <w:rPr>
          <w:rFonts w:ascii="Times New Roman" w:hAnsi="Times New Roman" w:cs="Times New Roman"/>
          <w:color w:val="222222"/>
          <w:shd w:val="clear" w:color="auto" w:fill="FFFFFF"/>
        </w:rPr>
        <w:t>, A. E. (2013). Social learning in regional innovation networks: trust, commitment and reframing as emergent properties of interaction.</w:t>
      </w:r>
      <w:r w:rsidRPr="001456F9">
        <w:rPr>
          <w:rStyle w:val="apple-converted-space"/>
          <w:rFonts w:ascii="Times New Roman" w:hAnsi="Times New Roman" w:cs="Times New Roman"/>
          <w:color w:val="222222"/>
          <w:shd w:val="clear" w:color="auto" w:fill="FFFFFF"/>
        </w:rPr>
        <w:t> </w:t>
      </w:r>
      <w:r w:rsidRPr="001456F9">
        <w:rPr>
          <w:rFonts w:ascii="Times New Roman" w:hAnsi="Times New Roman" w:cs="Times New Roman"/>
          <w:i/>
          <w:iCs/>
          <w:color w:val="222222"/>
        </w:rPr>
        <w:t>Journal of cleaner production</w:t>
      </w:r>
      <w:r w:rsidRPr="001456F9">
        <w:rPr>
          <w:rFonts w:ascii="Times New Roman" w:hAnsi="Times New Roman" w:cs="Times New Roman"/>
          <w:color w:val="222222"/>
          <w:shd w:val="clear" w:color="auto" w:fill="FFFFFF"/>
        </w:rPr>
        <w:t>,</w:t>
      </w:r>
      <w:r w:rsidRPr="001456F9">
        <w:rPr>
          <w:rStyle w:val="apple-converted-space"/>
          <w:rFonts w:ascii="Times New Roman" w:hAnsi="Times New Roman" w:cs="Times New Roman"/>
          <w:color w:val="222222"/>
          <w:shd w:val="clear" w:color="auto" w:fill="FFFFFF"/>
        </w:rPr>
        <w:t> </w:t>
      </w:r>
      <w:r w:rsidRPr="001456F9">
        <w:rPr>
          <w:rFonts w:ascii="Times New Roman" w:hAnsi="Times New Roman" w:cs="Times New Roman"/>
          <w:i/>
          <w:iCs/>
          <w:color w:val="222222"/>
        </w:rPr>
        <w:t>49</w:t>
      </w:r>
      <w:r w:rsidRPr="001456F9">
        <w:rPr>
          <w:rFonts w:ascii="Times New Roman" w:hAnsi="Times New Roman" w:cs="Times New Roman"/>
          <w:color w:val="222222"/>
          <w:shd w:val="clear" w:color="auto" w:fill="FFFFFF"/>
        </w:rPr>
        <w:t>, 35-43.</w:t>
      </w:r>
    </w:p>
    <w:p w14:paraId="609E01E7" w14:textId="77777777" w:rsidR="00FD20C8" w:rsidRPr="001456F9" w:rsidRDefault="00FD20C8" w:rsidP="001456F9">
      <w:pPr>
        <w:spacing w:line="276" w:lineRule="auto"/>
        <w:rPr>
          <w:rFonts w:ascii="Times New Roman" w:hAnsi="Times New Roman" w:cs="Times New Roman"/>
        </w:rPr>
      </w:pPr>
    </w:p>
    <w:p w14:paraId="28BBE64B" w14:textId="77777777" w:rsidR="00FD20C8" w:rsidRPr="001456F9" w:rsidRDefault="00FD20C8" w:rsidP="001456F9">
      <w:pPr>
        <w:spacing w:line="276" w:lineRule="auto"/>
        <w:rPr>
          <w:rFonts w:ascii="Times New Roman" w:hAnsi="Times New Roman" w:cs="Times New Roman"/>
          <w:color w:val="222222"/>
          <w:shd w:val="clear" w:color="auto" w:fill="FFFFFF"/>
        </w:rPr>
      </w:pPr>
      <w:r w:rsidRPr="001456F9">
        <w:rPr>
          <w:rFonts w:ascii="Times New Roman" w:hAnsi="Times New Roman" w:cs="Times New Roman"/>
          <w:color w:val="222222"/>
          <w:shd w:val="clear" w:color="auto" w:fill="FFFFFF"/>
        </w:rPr>
        <w:t>Teece, D. J. (2009).</w:t>
      </w:r>
      <w:r w:rsidRPr="001456F9">
        <w:rPr>
          <w:rStyle w:val="apple-converted-space"/>
          <w:rFonts w:ascii="Times New Roman" w:hAnsi="Times New Roman" w:cs="Times New Roman"/>
          <w:color w:val="222222"/>
          <w:shd w:val="clear" w:color="auto" w:fill="FFFFFF"/>
        </w:rPr>
        <w:t> </w:t>
      </w:r>
      <w:r w:rsidRPr="001456F9">
        <w:rPr>
          <w:rFonts w:ascii="Times New Roman" w:hAnsi="Times New Roman" w:cs="Times New Roman"/>
          <w:i/>
          <w:iCs/>
          <w:color w:val="222222"/>
        </w:rPr>
        <w:t>Dynamic capabilities and strategic management: Organizing for innovation and growth</w:t>
      </w:r>
      <w:r w:rsidRPr="001456F9">
        <w:rPr>
          <w:rFonts w:ascii="Times New Roman" w:hAnsi="Times New Roman" w:cs="Times New Roman"/>
          <w:color w:val="222222"/>
          <w:shd w:val="clear" w:color="auto" w:fill="FFFFFF"/>
        </w:rPr>
        <w:t>. Oxford University Press on Demand.</w:t>
      </w:r>
    </w:p>
    <w:p w14:paraId="4B7E89E3" w14:textId="77777777" w:rsidR="00FD20C8" w:rsidRPr="001456F9" w:rsidRDefault="00FD20C8" w:rsidP="001456F9">
      <w:pPr>
        <w:spacing w:line="276" w:lineRule="auto"/>
        <w:rPr>
          <w:rFonts w:ascii="Times New Roman" w:hAnsi="Times New Roman" w:cs="Times New Roman"/>
        </w:rPr>
      </w:pPr>
    </w:p>
    <w:p w14:paraId="220A4804" w14:textId="75C2EB69" w:rsidR="00E1593E" w:rsidRPr="00AA7982" w:rsidRDefault="00FD20C8" w:rsidP="001456F9">
      <w:pPr>
        <w:spacing w:line="276" w:lineRule="auto"/>
        <w:rPr>
          <w:rFonts w:ascii="Times New Roman" w:hAnsi="Times New Roman" w:cs="Times New Roman"/>
        </w:rPr>
      </w:pPr>
      <w:r w:rsidRPr="001456F9">
        <w:rPr>
          <w:rFonts w:ascii="Times New Roman" w:eastAsia="Arial" w:hAnsi="Times New Roman" w:cs="Times New Roman"/>
        </w:rPr>
        <w:t xml:space="preserve">Walpole, G., Bacon, E., Beverley, K., De Laurentis, C., Renfrew, K., &amp; Rudd, J. (2022). New development: Enhancing regional innovation capabilities through formal public service communities of practice. </w:t>
      </w:r>
      <w:r w:rsidRPr="001456F9">
        <w:rPr>
          <w:rFonts w:ascii="Times New Roman" w:eastAsia="Arial" w:hAnsi="Times New Roman" w:cs="Times New Roman"/>
          <w:i/>
        </w:rPr>
        <w:t>Public Money &amp; Management</w:t>
      </w:r>
      <w:r w:rsidRPr="001456F9">
        <w:rPr>
          <w:rFonts w:ascii="Times New Roman" w:hAnsi="Times New Roman" w:cs="Times New Roman"/>
        </w:rPr>
        <w:t>, 1-4.</w:t>
      </w:r>
    </w:p>
    <w:p w14:paraId="190A2B59" w14:textId="77777777" w:rsidR="00AD7548" w:rsidRPr="001456F9" w:rsidRDefault="00AD7548" w:rsidP="001456F9">
      <w:pPr>
        <w:spacing w:line="276" w:lineRule="auto"/>
        <w:rPr>
          <w:rFonts w:ascii="Times New Roman" w:eastAsia="Calibri" w:hAnsi="Times New Roman" w:cs="Times New Roman"/>
          <w:color w:val="A5A5A5" w:themeColor="accent3"/>
        </w:rPr>
      </w:pPr>
    </w:p>
    <w:p w14:paraId="15384AC1" w14:textId="69E61DAD" w:rsidR="00AD7548" w:rsidRPr="001456F9" w:rsidRDefault="00AD7548" w:rsidP="001456F9">
      <w:pPr>
        <w:spacing w:line="276" w:lineRule="auto"/>
        <w:rPr>
          <w:rFonts w:ascii="Times New Roman" w:hAnsi="Times New Roman" w:cs="Times New Roman"/>
          <w:shd w:val="clear" w:color="auto" w:fill="FFFFFF"/>
        </w:rPr>
      </w:pPr>
      <w:proofErr w:type="spellStart"/>
      <w:r w:rsidRPr="001456F9">
        <w:rPr>
          <w:rFonts w:ascii="Times New Roman" w:eastAsia="Calibri" w:hAnsi="Times New Roman" w:cs="Times New Roman"/>
        </w:rPr>
        <w:t>StatsWales</w:t>
      </w:r>
      <w:proofErr w:type="spellEnd"/>
      <w:r w:rsidRPr="001456F9">
        <w:rPr>
          <w:rFonts w:ascii="Times New Roman" w:eastAsia="Calibri" w:hAnsi="Times New Roman" w:cs="Times New Roman"/>
        </w:rPr>
        <w:t xml:space="preserve"> (2024) </w:t>
      </w:r>
      <w:r w:rsidRPr="001456F9">
        <w:rPr>
          <w:rFonts w:ascii="Times New Roman" w:hAnsi="Times New Roman" w:cs="Times New Roman"/>
          <w:shd w:val="clear" w:color="auto" w:fill="FFFFFF"/>
        </w:rPr>
        <w:t xml:space="preserve">Employment in the public and private sectors by Welsh local authority and status.  </w:t>
      </w:r>
      <w:hyperlink r:id="rId9" w:history="1">
        <w:r w:rsidRPr="001456F9">
          <w:rPr>
            <w:rStyle w:val="Hyperlink"/>
            <w:rFonts w:ascii="Times New Roman" w:hAnsi="Times New Roman" w:cs="Times New Roman"/>
            <w:shd w:val="clear" w:color="auto" w:fill="FFFFFF"/>
          </w:rPr>
          <w:t>https://statswales.gov.wales/Catalogue/Business-Economy-and-Labour-Market/People-and-Work/Employment/Persons-Employed/publicprivatesectoremployment-by-welshlocalauthority-status</w:t>
        </w:r>
      </w:hyperlink>
      <w:r w:rsidRPr="001456F9">
        <w:rPr>
          <w:rFonts w:ascii="Times New Roman" w:hAnsi="Times New Roman" w:cs="Times New Roman"/>
          <w:shd w:val="clear" w:color="auto" w:fill="FFFFFF"/>
        </w:rPr>
        <w:t>.  Accessed 20/2/24.</w:t>
      </w:r>
    </w:p>
    <w:p w14:paraId="6B09674E" w14:textId="77777777" w:rsidR="00AD7548" w:rsidRPr="001456F9" w:rsidRDefault="00AD7548" w:rsidP="001456F9">
      <w:pPr>
        <w:spacing w:line="276" w:lineRule="auto"/>
        <w:rPr>
          <w:rFonts w:ascii="Times New Roman" w:hAnsi="Times New Roman" w:cs="Times New Roman"/>
          <w:shd w:val="clear" w:color="auto" w:fill="FFFFFF"/>
        </w:rPr>
      </w:pPr>
    </w:p>
    <w:p w14:paraId="66DA6163" w14:textId="1F2FDC90" w:rsidR="00AD7548" w:rsidRPr="001456F9" w:rsidRDefault="00AD7548" w:rsidP="001456F9">
      <w:pPr>
        <w:pStyle w:val="Heading1"/>
        <w:spacing w:before="0" w:beforeAutospacing="0" w:after="375" w:afterAutospacing="0" w:line="276" w:lineRule="auto"/>
        <w:rPr>
          <w:b w:val="0"/>
          <w:bCs w:val="0"/>
          <w:sz w:val="24"/>
          <w:szCs w:val="24"/>
        </w:rPr>
      </w:pPr>
      <w:r w:rsidRPr="001456F9">
        <w:rPr>
          <w:b w:val="0"/>
          <w:bCs w:val="0"/>
          <w:sz w:val="24"/>
          <w:szCs w:val="24"/>
          <w:shd w:val="clear" w:color="auto" w:fill="FFFFFF"/>
        </w:rPr>
        <w:t xml:space="preserve">Welsh Government (2023) </w:t>
      </w:r>
      <w:r w:rsidRPr="001456F9">
        <w:rPr>
          <w:b w:val="0"/>
          <w:bCs w:val="0"/>
          <w:sz w:val="24"/>
          <w:szCs w:val="24"/>
        </w:rPr>
        <w:t xml:space="preserve">Wales consultation on Public Procurement Secondary Legislation: Part 1.  </w:t>
      </w:r>
      <w:hyperlink r:id="rId10" w:history="1">
        <w:r w:rsidRPr="001456F9">
          <w:rPr>
            <w:rStyle w:val="Hyperlink"/>
            <w:b w:val="0"/>
            <w:bCs w:val="0"/>
            <w:color w:val="auto"/>
            <w:sz w:val="24"/>
            <w:szCs w:val="24"/>
          </w:rPr>
          <w:t>https://www.gov.wales/wales-consultation-on-public-procurement-regulations-part-1-html</w:t>
        </w:r>
      </w:hyperlink>
      <w:r w:rsidRPr="001456F9">
        <w:rPr>
          <w:b w:val="0"/>
          <w:bCs w:val="0"/>
          <w:sz w:val="24"/>
          <w:szCs w:val="24"/>
        </w:rPr>
        <w:t>.  Access 20/2/24</w:t>
      </w:r>
    </w:p>
    <w:p w14:paraId="720DCA39" w14:textId="62D6F113" w:rsidR="00AD7548" w:rsidRPr="001456F9" w:rsidRDefault="00AD7548" w:rsidP="001456F9">
      <w:pPr>
        <w:spacing w:line="276" w:lineRule="auto"/>
        <w:rPr>
          <w:rFonts w:ascii="Times New Roman" w:eastAsia="Calibri" w:hAnsi="Times New Roman" w:cs="Times New Roman"/>
        </w:rPr>
      </w:pPr>
    </w:p>
    <w:sectPr w:rsidR="00AD7548" w:rsidRPr="001456F9" w:rsidSect="00380EBC">
      <w:footerReference w:type="even" r:id="rId11"/>
      <w:footerReference w:type="default" r:id="rId1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963CB" w14:textId="77777777" w:rsidR="00DB5C2F" w:rsidRDefault="00DB5C2F" w:rsidP="001D7412">
      <w:r>
        <w:separator/>
      </w:r>
    </w:p>
  </w:endnote>
  <w:endnote w:type="continuationSeparator" w:id="0">
    <w:p w14:paraId="41AE4F2B" w14:textId="77777777" w:rsidR="00DB5C2F" w:rsidRDefault="00DB5C2F" w:rsidP="001D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1798074"/>
      <w:docPartObj>
        <w:docPartGallery w:val="Page Numbers (Bottom of Page)"/>
        <w:docPartUnique/>
      </w:docPartObj>
    </w:sdtPr>
    <w:sdtContent>
      <w:p w14:paraId="25575B29" w14:textId="76B9C047" w:rsidR="001D7412" w:rsidRDefault="001D7412" w:rsidP="000018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7BAC61" w14:textId="77777777" w:rsidR="001D7412" w:rsidRDefault="001D7412" w:rsidP="001D74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0851697"/>
      <w:docPartObj>
        <w:docPartGallery w:val="Page Numbers (Bottom of Page)"/>
        <w:docPartUnique/>
      </w:docPartObj>
    </w:sdtPr>
    <w:sdtContent>
      <w:p w14:paraId="1B2D44F2" w14:textId="532221AC" w:rsidR="001D7412" w:rsidRDefault="001D7412" w:rsidP="000018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B326EE" w14:textId="77777777" w:rsidR="001D7412" w:rsidRDefault="001D7412" w:rsidP="001D74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06504" w14:textId="77777777" w:rsidR="00DB5C2F" w:rsidRDefault="00DB5C2F" w:rsidP="001D7412">
      <w:r>
        <w:separator/>
      </w:r>
    </w:p>
  </w:footnote>
  <w:footnote w:type="continuationSeparator" w:id="0">
    <w:p w14:paraId="02B26649" w14:textId="77777777" w:rsidR="00DB5C2F" w:rsidRDefault="00DB5C2F" w:rsidP="001D74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5E96"/>
    <w:multiLevelType w:val="hybridMultilevel"/>
    <w:tmpl w:val="DCC63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CC5352"/>
    <w:multiLevelType w:val="multilevel"/>
    <w:tmpl w:val="5F62CE86"/>
    <w:lvl w:ilvl="0">
      <w:start w:val="1"/>
      <w:numFmt w:val="bullet"/>
      <w:pStyle w:val="BulletList1"/>
      <w:lvlText w:val=""/>
      <w:lvlJc w:val="left"/>
      <w:pPr>
        <w:ind w:left="-360" w:hanging="360"/>
      </w:pPr>
      <w:rPr>
        <w:rFonts w:ascii="Symbol" w:hAnsi="Symbol" w:hint="default"/>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777630634">
    <w:abstractNumId w:val="1"/>
  </w:num>
  <w:num w:numId="2" w16cid:durableId="579094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CF3"/>
    <w:rsid w:val="00015A33"/>
    <w:rsid w:val="000A7B48"/>
    <w:rsid w:val="00100C23"/>
    <w:rsid w:val="00107761"/>
    <w:rsid w:val="001456F9"/>
    <w:rsid w:val="001B70BD"/>
    <w:rsid w:val="001C7B08"/>
    <w:rsid w:val="001D7412"/>
    <w:rsid w:val="00210263"/>
    <w:rsid w:val="00217948"/>
    <w:rsid w:val="002453D0"/>
    <w:rsid w:val="00295B4B"/>
    <w:rsid w:val="002A3CF3"/>
    <w:rsid w:val="00306EC2"/>
    <w:rsid w:val="003201BB"/>
    <w:rsid w:val="00380EBC"/>
    <w:rsid w:val="003836C7"/>
    <w:rsid w:val="004241F7"/>
    <w:rsid w:val="00452511"/>
    <w:rsid w:val="004951C0"/>
    <w:rsid w:val="004C3591"/>
    <w:rsid w:val="005243CF"/>
    <w:rsid w:val="005328CF"/>
    <w:rsid w:val="005C0499"/>
    <w:rsid w:val="005E2155"/>
    <w:rsid w:val="0064024E"/>
    <w:rsid w:val="0064630B"/>
    <w:rsid w:val="006606ED"/>
    <w:rsid w:val="006A1BAB"/>
    <w:rsid w:val="006A3632"/>
    <w:rsid w:val="00700660"/>
    <w:rsid w:val="007259A9"/>
    <w:rsid w:val="0075292F"/>
    <w:rsid w:val="007D12E0"/>
    <w:rsid w:val="00813194"/>
    <w:rsid w:val="00840B7E"/>
    <w:rsid w:val="00933D38"/>
    <w:rsid w:val="00984CAB"/>
    <w:rsid w:val="009F2981"/>
    <w:rsid w:val="00A05B40"/>
    <w:rsid w:val="00A165D6"/>
    <w:rsid w:val="00A34ADE"/>
    <w:rsid w:val="00A83DBC"/>
    <w:rsid w:val="00A97F80"/>
    <w:rsid w:val="00AA7982"/>
    <w:rsid w:val="00AD7548"/>
    <w:rsid w:val="00B31BBF"/>
    <w:rsid w:val="00B71C6F"/>
    <w:rsid w:val="00BB477F"/>
    <w:rsid w:val="00C14715"/>
    <w:rsid w:val="00C2346B"/>
    <w:rsid w:val="00C31AB7"/>
    <w:rsid w:val="00C4019E"/>
    <w:rsid w:val="00C66159"/>
    <w:rsid w:val="00D2479F"/>
    <w:rsid w:val="00D47E3C"/>
    <w:rsid w:val="00DB5C2F"/>
    <w:rsid w:val="00DC450A"/>
    <w:rsid w:val="00DD4416"/>
    <w:rsid w:val="00E1593E"/>
    <w:rsid w:val="00E342FA"/>
    <w:rsid w:val="00E578C3"/>
    <w:rsid w:val="00EA1F41"/>
    <w:rsid w:val="00EA3BFC"/>
    <w:rsid w:val="00EB4D04"/>
    <w:rsid w:val="00F516F4"/>
    <w:rsid w:val="00FD20C8"/>
    <w:rsid w:val="00FF1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9EFE5B"/>
  <w15:chartTrackingRefBased/>
  <w15:docId w15:val="{D5273AC9-BCF6-5E47-AE10-F4DFA7930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D7548"/>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next w:val="Normal"/>
    <w:link w:val="Heading2Char"/>
    <w:uiPriority w:val="9"/>
    <w:semiHidden/>
    <w:unhideWhenUsed/>
    <w:qFormat/>
    <w:rsid w:val="002453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E342FA"/>
  </w:style>
  <w:style w:type="character" w:styleId="Hyperlink">
    <w:name w:val="Hyperlink"/>
    <w:basedOn w:val="DefaultParagraphFont"/>
    <w:uiPriority w:val="99"/>
    <w:unhideWhenUsed/>
    <w:rsid w:val="00AD7548"/>
    <w:rPr>
      <w:color w:val="0563C1" w:themeColor="hyperlink"/>
      <w:u w:val="single"/>
    </w:rPr>
  </w:style>
  <w:style w:type="character" w:styleId="UnresolvedMention">
    <w:name w:val="Unresolved Mention"/>
    <w:basedOn w:val="DefaultParagraphFont"/>
    <w:uiPriority w:val="99"/>
    <w:semiHidden/>
    <w:unhideWhenUsed/>
    <w:rsid w:val="00AD7548"/>
    <w:rPr>
      <w:color w:val="605E5C"/>
      <w:shd w:val="clear" w:color="auto" w:fill="E1DFDD"/>
    </w:rPr>
  </w:style>
  <w:style w:type="character" w:customStyle="1" w:styleId="Heading1Char">
    <w:name w:val="Heading 1 Char"/>
    <w:basedOn w:val="DefaultParagraphFont"/>
    <w:link w:val="Heading1"/>
    <w:uiPriority w:val="9"/>
    <w:rsid w:val="00AD7548"/>
    <w:rPr>
      <w:rFonts w:ascii="Times New Roman" w:eastAsia="Times New Roman" w:hAnsi="Times New Roman" w:cs="Times New Roman"/>
      <w:b/>
      <w:bCs/>
      <w:kern w:val="36"/>
      <w:sz w:val="48"/>
      <w:szCs w:val="48"/>
      <w:lang w:eastAsia="en-GB"/>
      <w14:ligatures w14:val="none"/>
    </w:rPr>
  </w:style>
  <w:style w:type="paragraph" w:customStyle="1" w:styleId="paragraph">
    <w:name w:val="paragraph"/>
    <w:basedOn w:val="Normal"/>
    <w:rsid w:val="00A97F8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A97F80"/>
  </w:style>
  <w:style w:type="character" w:customStyle="1" w:styleId="apple-converted-space">
    <w:name w:val="apple-converted-space"/>
    <w:basedOn w:val="DefaultParagraphFont"/>
    <w:rsid w:val="00FD20C8"/>
  </w:style>
  <w:style w:type="character" w:customStyle="1" w:styleId="Heading2Char">
    <w:name w:val="Heading 2 Char"/>
    <w:basedOn w:val="DefaultParagraphFont"/>
    <w:link w:val="Heading2"/>
    <w:uiPriority w:val="9"/>
    <w:semiHidden/>
    <w:rsid w:val="002453D0"/>
    <w:rPr>
      <w:rFonts w:asciiTheme="majorHAnsi" w:eastAsiaTheme="majorEastAsia" w:hAnsiTheme="majorHAnsi" w:cstheme="majorBidi"/>
      <w:color w:val="2F5496" w:themeColor="accent1" w:themeShade="BF"/>
      <w:sz w:val="26"/>
      <w:szCs w:val="26"/>
    </w:rPr>
  </w:style>
  <w:style w:type="paragraph" w:customStyle="1" w:styleId="Body">
    <w:name w:val="Body"/>
    <w:rsid w:val="002453D0"/>
    <w:pPr>
      <w:pBdr>
        <w:top w:val="nil"/>
        <w:left w:val="nil"/>
        <w:bottom w:val="nil"/>
        <w:right w:val="nil"/>
        <w:between w:val="nil"/>
        <w:bar w:val="nil"/>
      </w:pBdr>
    </w:pPr>
    <w:rPr>
      <w:rFonts w:ascii="Times New Roman" w:eastAsia="Arial Unicode MS" w:hAnsi="Times New Roman" w:cs="Arial Unicode MS"/>
      <w:color w:val="000000"/>
      <w:kern w:val="0"/>
      <w:u w:color="000000"/>
      <w:bdr w:val="nil"/>
      <w:lang w:eastAsia="en-GB"/>
      <w14:textOutline w14:w="0" w14:cap="flat" w14:cmpd="sng" w14:algn="ctr">
        <w14:noFill/>
        <w14:prstDash w14:val="solid"/>
        <w14:bevel/>
      </w14:textOutline>
      <w14:ligatures w14:val="none"/>
    </w:rPr>
  </w:style>
  <w:style w:type="paragraph" w:customStyle="1" w:styleId="Figure1">
    <w:name w:val="Figure 1"/>
    <w:basedOn w:val="Normal"/>
    <w:qFormat/>
    <w:rsid w:val="002453D0"/>
    <w:pPr>
      <w:pBdr>
        <w:top w:val="nil"/>
        <w:left w:val="nil"/>
        <w:bottom w:val="nil"/>
        <w:right w:val="nil"/>
        <w:between w:val="nil"/>
      </w:pBdr>
      <w:spacing w:before="120" w:after="240"/>
      <w:jc w:val="both"/>
    </w:pPr>
    <w:rPr>
      <w:rFonts w:ascii="Arial" w:eastAsia="Times New Roman" w:hAnsi="Arial" w:cs="Arial"/>
      <w:b/>
      <w:i/>
      <w:color w:val="000000"/>
      <w:kern w:val="0"/>
      <w:sz w:val="20"/>
      <w:szCs w:val="22"/>
      <w:lang w:eastAsia="en-GB"/>
      <w14:ligatures w14:val="none"/>
    </w:rPr>
  </w:style>
  <w:style w:type="paragraph" w:customStyle="1" w:styleId="BulletList1">
    <w:name w:val="Bullet List 1"/>
    <w:basedOn w:val="Normal"/>
    <w:qFormat/>
    <w:rsid w:val="002453D0"/>
    <w:pPr>
      <w:numPr>
        <w:numId w:val="1"/>
      </w:numPr>
      <w:pBdr>
        <w:top w:val="nil"/>
        <w:left w:val="nil"/>
        <w:bottom w:val="nil"/>
        <w:right w:val="nil"/>
        <w:between w:val="nil"/>
      </w:pBdr>
      <w:spacing w:before="180" w:after="180" w:line="360" w:lineRule="auto"/>
      <w:ind w:left="851" w:hanging="491"/>
      <w:jc w:val="both"/>
    </w:pPr>
    <w:rPr>
      <w:rFonts w:ascii="Arial" w:eastAsia="Times New Roman" w:hAnsi="Arial" w:cs="Arial"/>
      <w:color w:val="000000"/>
      <w:kern w:val="0"/>
      <w:sz w:val="22"/>
      <w:szCs w:val="22"/>
      <w:lang w:val="en-US" w:eastAsia="en-GB"/>
      <w14:ligatures w14:val="none"/>
    </w:rPr>
  </w:style>
  <w:style w:type="character" w:customStyle="1" w:styleId="Hyperlink3">
    <w:name w:val="Hyperlink.3"/>
    <w:basedOn w:val="DefaultParagraphFont"/>
    <w:rsid w:val="002453D0"/>
    <w:rPr>
      <w:rFonts w:ascii="Calibri" w:eastAsia="Calibri" w:hAnsi="Calibri" w:cs="Calibri"/>
    </w:rPr>
  </w:style>
  <w:style w:type="paragraph" w:styleId="Header">
    <w:name w:val="header"/>
    <w:basedOn w:val="Normal"/>
    <w:link w:val="HeaderChar"/>
    <w:uiPriority w:val="99"/>
    <w:unhideWhenUsed/>
    <w:rsid w:val="001D7412"/>
    <w:pPr>
      <w:tabs>
        <w:tab w:val="center" w:pos="4513"/>
        <w:tab w:val="right" w:pos="9026"/>
      </w:tabs>
    </w:pPr>
  </w:style>
  <w:style w:type="character" w:customStyle="1" w:styleId="HeaderChar">
    <w:name w:val="Header Char"/>
    <w:basedOn w:val="DefaultParagraphFont"/>
    <w:link w:val="Header"/>
    <w:uiPriority w:val="99"/>
    <w:rsid w:val="001D7412"/>
  </w:style>
  <w:style w:type="paragraph" w:styleId="Footer">
    <w:name w:val="footer"/>
    <w:basedOn w:val="Normal"/>
    <w:link w:val="FooterChar"/>
    <w:uiPriority w:val="99"/>
    <w:unhideWhenUsed/>
    <w:rsid w:val="001D7412"/>
    <w:pPr>
      <w:tabs>
        <w:tab w:val="center" w:pos="4513"/>
        <w:tab w:val="right" w:pos="9026"/>
      </w:tabs>
    </w:pPr>
  </w:style>
  <w:style w:type="character" w:customStyle="1" w:styleId="FooterChar">
    <w:name w:val="Footer Char"/>
    <w:basedOn w:val="DefaultParagraphFont"/>
    <w:link w:val="Footer"/>
    <w:uiPriority w:val="99"/>
    <w:rsid w:val="001D7412"/>
  </w:style>
  <w:style w:type="character" w:styleId="PageNumber">
    <w:name w:val="page number"/>
    <w:basedOn w:val="DefaultParagraphFont"/>
    <w:uiPriority w:val="99"/>
    <w:semiHidden/>
    <w:unhideWhenUsed/>
    <w:rsid w:val="001D7412"/>
  </w:style>
  <w:style w:type="paragraph" w:styleId="ListParagraph">
    <w:name w:val="List Paragraph"/>
    <w:basedOn w:val="Normal"/>
    <w:uiPriority w:val="34"/>
    <w:qFormat/>
    <w:rsid w:val="00A165D6"/>
    <w:pPr>
      <w:ind w:left="720"/>
      <w:contextualSpacing/>
    </w:pPr>
  </w:style>
  <w:style w:type="paragraph" w:styleId="NormalWeb">
    <w:name w:val="Normal (Web)"/>
    <w:basedOn w:val="Normal"/>
    <w:uiPriority w:val="99"/>
    <w:semiHidden/>
    <w:unhideWhenUsed/>
    <w:rsid w:val="00A83DBC"/>
    <w:pPr>
      <w:spacing w:before="100" w:beforeAutospacing="1" w:after="100" w:afterAutospacing="1"/>
    </w:pPr>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41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respol.2018.12.00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wales/wales-consultation-on-public-procurement-regulations-part-1-html" TargetMode="External"/><Relationship Id="rId4" Type="http://schemas.openxmlformats.org/officeDocument/2006/relationships/webSettings" Target="webSettings.xml"/><Relationship Id="rId9" Type="http://schemas.openxmlformats.org/officeDocument/2006/relationships/hyperlink" Target="https://statswales.gov.wales/Catalogue/Business-Economy-and-Labour-Market/People-and-Work/Employment/Persons-Employed/publicprivatesectoremployment-by-welshlocalauthority-stat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3143</Words>
  <Characters>17918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Walpole, Gary</dc:creator>
  <cp:keywords/>
  <dc:description/>
  <cp:lastModifiedBy>Walpole, Gary</cp:lastModifiedBy>
  <cp:revision>5</cp:revision>
  <dcterms:created xsi:type="dcterms:W3CDTF">2024-06-24T19:03:00Z</dcterms:created>
  <dcterms:modified xsi:type="dcterms:W3CDTF">2024-06-24T20:24:00Z</dcterms:modified>
</cp:coreProperties>
</file>