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F9410D" w:rsidRDefault="00C3325D">
      <w:pPr>
        <w:pStyle w:val="Title"/>
        <w:spacing w:before="480"/>
      </w:pPr>
      <w:bookmarkStart w:id="0" w:name="_heading=h.gjdgxs" w:colFirst="0" w:colLast="0"/>
      <w:bookmarkEnd w:id="0"/>
      <w:r>
        <w:t>Understanding the knowledge gaps, and improving project management key competencies for non-project specialists working in the UK heritage sector</w:t>
      </w:r>
    </w:p>
    <w:p w14:paraId="00000002" w14:textId="77777777" w:rsidR="00F9410D" w:rsidRDefault="00C3325D">
      <w:pPr>
        <w:spacing w:before="240" w:after="240"/>
      </w:pPr>
      <w:r>
        <w:t xml:space="preserve"> </w:t>
      </w:r>
    </w:p>
    <w:p w14:paraId="00000003" w14:textId="77777777" w:rsidR="00F9410D" w:rsidRDefault="00F9410D">
      <w:pPr>
        <w:spacing w:before="240" w:after="240"/>
        <w:rPr>
          <w:sz w:val="28"/>
          <w:szCs w:val="28"/>
        </w:rPr>
      </w:pPr>
    </w:p>
    <w:p w14:paraId="00000004" w14:textId="77777777" w:rsidR="00F9410D" w:rsidRDefault="00C3325D">
      <w:pPr>
        <w:spacing w:before="240" w:after="240"/>
        <w:rPr>
          <w:sz w:val="28"/>
          <w:szCs w:val="28"/>
        </w:rPr>
      </w:pPr>
      <w:r>
        <w:rPr>
          <w:sz w:val="28"/>
          <w:szCs w:val="28"/>
        </w:rPr>
        <w:t xml:space="preserve">Claire Coulter &amp; </w:t>
      </w:r>
      <w:proofErr w:type="spellStart"/>
      <w:r>
        <w:rPr>
          <w:sz w:val="28"/>
          <w:szCs w:val="28"/>
        </w:rPr>
        <w:t>Rasha</w:t>
      </w:r>
      <w:proofErr w:type="spellEnd"/>
      <w:r>
        <w:rPr>
          <w:sz w:val="28"/>
          <w:szCs w:val="28"/>
        </w:rPr>
        <w:t xml:space="preserve"> Sayed Suleiman</w:t>
      </w:r>
    </w:p>
    <w:p w14:paraId="00000005" w14:textId="77777777" w:rsidR="00F9410D" w:rsidRDefault="00C3325D">
      <w:pPr>
        <w:spacing w:before="240" w:after="240"/>
        <w:rPr>
          <w:sz w:val="28"/>
          <w:szCs w:val="28"/>
        </w:rPr>
      </w:pPr>
      <w:r>
        <w:rPr>
          <w:sz w:val="28"/>
          <w:szCs w:val="28"/>
        </w:rPr>
        <w:t>School of Organisations, Systems and People, University of Portsmouth</w:t>
      </w:r>
    </w:p>
    <w:p w14:paraId="00000006" w14:textId="77777777" w:rsidR="00F9410D" w:rsidRDefault="00C3325D">
      <w:pPr>
        <w:pStyle w:val="Heading1"/>
        <w:keepNext w:val="0"/>
        <w:spacing w:after="80"/>
      </w:pPr>
      <w:bookmarkStart w:id="1" w:name="_heading=h.p7crlshz5017" w:colFirst="0" w:colLast="0"/>
      <w:bookmarkEnd w:id="1"/>
      <w:r>
        <w:br w:type="page"/>
      </w:r>
    </w:p>
    <w:p w14:paraId="00000007" w14:textId="77777777" w:rsidR="00F9410D" w:rsidRDefault="00C3325D">
      <w:pPr>
        <w:pStyle w:val="Heading1"/>
        <w:keepNext w:val="0"/>
        <w:spacing w:after="80"/>
      </w:pPr>
      <w:bookmarkStart w:id="2" w:name="_heading=h.30j0zll" w:colFirst="0" w:colLast="0"/>
      <w:bookmarkEnd w:id="2"/>
      <w:r>
        <w:lastRenderedPageBreak/>
        <w:t>Introduction</w:t>
      </w:r>
    </w:p>
    <w:p w14:paraId="00000008" w14:textId="77777777" w:rsidR="00F9410D" w:rsidRDefault="00F9410D"/>
    <w:p w14:paraId="00000009" w14:textId="77777777" w:rsidR="00F9410D" w:rsidRDefault="00C3325D">
      <w:pPr>
        <w:jc w:val="both"/>
      </w:pPr>
      <w:r>
        <w:t>This development paper explores the gap in project management expertise among practitioners and academics working on heritage and conservation projects in the UK. The her</w:t>
      </w:r>
      <w:r>
        <w:t>itage sector is a growing sector of the UK economy, and according to the most recent statistics contributed £45.1 billion in Gross Value Added (GVA) to the UK economy in 2021 and employed over 538,000 workers in England alone (CEBR, 2023). Competence in pr</w:t>
      </w:r>
      <w:r>
        <w:t>oject management is increasingly important in the heritage sector, as key funders, including the UK research councils, are now using project management criteria to assess the viability and success of heritage funding bids (AHRC, 2023; Isa-</w:t>
      </w:r>
      <w:proofErr w:type="spellStart"/>
      <w:r>
        <w:t>Adaniya</w:t>
      </w:r>
      <w:proofErr w:type="spellEnd"/>
      <w:r>
        <w:t xml:space="preserve">, 2022; </w:t>
      </w:r>
      <w:proofErr w:type="spellStart"/>
      <w:r>
        <w:t>Za</w:t>
      </w:r>
      <w:r>
        <w:t>beo</w:t>
      </w:r>
      <w:proofErr w:type="spellEnd"/>
      <w:r>
        <w:t xml:space="preserve"> &amp; </w:t>
      </w:r>
      <w:proofErr w:type="spellStart"/>
      <w:r>
        <w:t>Pellizzon</w:t>
      </w:r>
      <w:proofErr w:type="spellEnd"/>
      <w:r>
        <w:t>, 2017). Without the ability to demonstrate good project management skills, researchers and practitioners will not be able to access funding for heritage projects, however to date there has been no study to assess where the key knowledge gap</w:t>
      </w:r>
      <w:r>
        <w:t xml:space="preserve">s lie. </w:t>
      </w:r>
    </w:p>
    <w:p w14:paraId="0000000A" w14:textId="77777777" w:rsidR="00F9410D" w:rsidRDefault="00C3325D">
      <w:pPr>
        <w:jc w:val="both"/>
      </w:pPr>
      <w:r>
        <w:t xml:space="preserve"> </w:t>
      </w:r>
    </w:p>
    <w:p w14:paraId="0000000B" w14:textId="77777777" w:rsidR="00F9410D" w:rsidRDefault="00C3325D">
      <w:pPr>
        <w:jc w:val="both"/>
      </w:pPr>
      <w:r>
        <w:t>This paper reports on a project to investigate where the project management knowledge gaps are among heritage practitioners in the Solent LEP area, an economic hub on the coast linking the cities of Portsmouth and Southampton with the Isle of Wig</w:t>
      </w:r>
      <w:r>
        <w:t>ht, which is home to 1.25 million people and over 42,000 businesses (Solent LEP, 2024). Nationally, the heritage sector employed 0.75% of the workforce in England in 2021 (Historic England, 2018). Assuming these figures are representative of the Solent LEP</w:t>
      </w:r>
      <w:r>
        <w:t xml:space="preserve">, this would suggest approximately 9,375 people working in the heritage sector in this region. </w:t>
      </w:r>
    </w:p>
    <w:p w14:paraId="0000000C" w14:textId="77777777" w:rsidR="00F9410D" w:rsidRDefault="00F9410D">
      <w:pPr>
        <w:jc w:val="both"/>
      </w:pPr>
    </w:p>
    <w:p w14:paraId="0000000D" w14:textId="77777777" w:rsidR="00F9410D" w:rsidRDefault="00C3325D">
      <w:pPr>
        <w:jc w:val="both"/>
      </w:pPr>
      <w:r>
        <w:t xml:space="preserve">In order to begin to explore project management within the heritage sector, this project aimed to answer the following research question: </w:t>
      </w:r>
    </w:p>
    <w:p w14:paraId="0000000E" w14:textId="77777777" w:rsidR="00F9410D" w:rsidRDefault="00F9410D">
      <w:pPr>
        <w:ind w:left="720"/>
      </w:pPr>
    </w:p>
    <w:p w14:paraId="0000000F" w14:textId="77777777" w:rsidR="00F9410D" w:rsidRDefault="00C3325D">
      <w:pPr>
        <w:ind w:left="720"/>
      </w:pPr>
      <w:r>
        <w:t>What are the key co</w:t>
      </w:r>
      <w:r>
        <w:t>mpetencies for non-project management experts working in the heritage sector in the UK, and how can they be improved?</w:t>
      </w:r>
    </w:p>
    <w:p w14:paraId="00000010" w14:textId="77777777" w:rsidR="00F9410D" w:rsidRDefault="00F9410D"/>
    <w:p w14:paraId="00000011" w14:textId="77777777" w:rsidR="00F9410D" w:rsidRDefault="00C3325D">
      <w:pPr>
        <w:jc w:val="both"/>
      </w:pPr>
      <w:r>
        <w:t>To help answer this question, heritage practitioners working in the Solent LEP area were invited to attend a pilot workshop to build capa</w:t>
      </w:r>
      <w:r>
        <w:t xml:space="preserve">city in key project management skills. This was the first in a series of planned workshops to develop project management capacity among the target audience. </w:t>
      </w:r>
    </w:p>
    <w:p w14:paraId="00000012" w14:textId="77777777" w:rsidR="00F9410D" w:rsidRDefault="00F9410D">
      <w:pPr>
        <w:jc w:val="both"/>
      </w:pPr>
    </w:p>
    <w:p w14:paraId="00000013" w14:textId="77777777" w:rsidR="00F9410D" w:rsidRDefault="00C3325D">
      <w:pPr>
        <w:jc w:val="both"/>
      </w:pPr>
      <w:r>
        <w:t xml:space="preserve">Prior to the workshop, participants were asked to complete a survey based on the Association for </w:t>
      </w:r>
      <w:r>
        <w:t>Project Management (APM) competence framework to assess their competence in key areas of project management. The survey results were used to inform the design of the workshop, establishing a supportive infrastructure for discussing heritage-specific projec</w:t>
      </w:r>
      <w:r>
        <w:t>t management challenges, empowering the attendees to incorporate project management best practice into their bids and fostering support for a culture of research excellence made viable by its underpinning in rigorous project methodology. Following the work</w:t>
      </w:r>
      <w:r>
        <w:t>shop, a post-workshop survey was sent to participants to allow them to reassess their project management competence.</w:t>
      </w:r>
    </w:p>
    <w:p w14:paraId="00000014" w14:textId="77777777" w:rsidR="00F9410D" w:rsidRDefault="00F9410D"/>
    <w:p w14:paraId="00000015" w14:textId="77777777" w:rsidR="00F9410D" w:rsidRDefault="00C3325D">
      <w:pPr>
        <w:jc w:val="both"/>
      </w:pPr>
      <w:r>
        <w:t>In the sections which follow, we will explore the literature surrounding project management capacity building, discuss the findings of the</w:t>
      </w:r>
      <w:r>
        <w:t xml:space="preserve"> initial surveys, and demonstrate how a targeted, low cost intervention can help to develop key project management skills in the heritage sector. </w:t>
      </w:r>
    </w:p>
    <w:p w14:paraId="00000016" w14:textId="77777777" w:rsidR="00F9410D" w:rsidRDefault="00F9410D"/>
    <w:p w14:paraId="00000017" w14:textId="77777777" w:rsidR="00F9410D" w:rsidRDefault="00C3325D">
      <w:pPr>
        <w:pStyle w:val="Heading1"/>
      </w:pPr>
      <w:bookmarkStart w:id="3" w:name="_heading=h.1fob9te" w:colFirst="0" w:colLast="0"/>
      <w:bookmarkEnd w:id="3"/>
      <w:r>
        <w:t>Literature review</w:t>
      </w:r>
    </w:p>
    <w:p w14:paraId="00000018" w14:textId="77777777" w:rsidR="00F9410D" w:rsidRDefault="00C3325D">
      <w:pPr>
        <w:rPr>
          <w:i/>
        </w:rPr>
      </w:pPr>
      <w:r>
        <w:rPr>
          <w:i/>
        </w:rPr>
        <w:t xml:space="preserve">Project management education </w:t>
      </w:r>
    </w:p>
    <w:p w14:paraId="00000019" w14:textId="77777777" w:rsidR="00F9410D" w:rsidRDefault="00F9410D"/>
    <w:p w14:paraId="0000001A" w14:textId="77777777" w:rsidR="00F9410D" w:rsidRDefault="00C3325D">
      <w:pPr>
        <w:jc w:val="both"/>
      </w:pPr>
      <w:r>
        <w:t>Project management skills are in demand, and demand for com</w:t>
      </w:r>
      <w:r>
        <w:t>petent project managers is growing (APM, 2024; PMI, 2021).</w:t>
      </w:r>
      <w:r>
        <w:rPr>
          <w:i/>
        </w:rPr>
        <w:t xml:space="preserve"> </w:t>
      </w:r>
      <w:r>
        <w:t>There is an ongoing debate about what the key competencies are for a successful project manager, with various proposals and suggestions for frameworks and competency models proposed in the literatu</w:t>
      </w:r>
      <w:r>
        <w:t xml:space="preserve">re (Ahmed et al., 2021; APM, 2023; </w:t>
      </w:r>
      <w:proofErr w:type="spellStart"/>
      <w:r>
        <w:t>Nijhuis</w:t>
      </w:r>
      <w:proofErr w:type="spellEnd"/>
      <w:r>
        <w:t xml:space="preserve"> et al., 2018; Silvius &amp; Schipper, 2014). </w:t>
      </w:r>
    </w:p>
    <w:p w14:paraId="0000001B" w14:textId="77777777" w:rsidR="00F9410D" w:rsidRDefault="00F9410D">
      <w:pPr>
        <w:jc w:val="both"/>
        <w:rPr>
          <w:i/>
        </w:rPr>
      </w:pPr>
    </w:p>
    <w:p w14:paraId="0000001C" w14:textId="77777777" w:rsidR="00F9410D" w:rsidRDefault="00C3325D">
      <w:pPr>
        <w:jc w:val="both"/>
        <w:rPr>
          <w:highlight w:val="yellow"/>
        </w:rPr>
      </w:pPr>
      <w:r>
        <w:t xml:space="preserve">There is a focus in the literature on project management education within universities and other higher education providers (Thomas &amp; </w:t>
      </w:r>
      <w:proofErr w:type="spellStart"/>
      <w:r>
        <w:t>Mengel</w:t>
      </w:r>
      <w:proofErr w:type="spellEnd"/>
      <w:r>
        <w:t xml:space="preserve">, 2008, </w:t>
      </w:r>
      <w:proofErr w:type="spellStart"/>
      <w:r>
        <w:t>Bredillet</w:t>
      </w:r>
      <w:proofErr w:type="spellEnd"/>
      <w:r>
        <w:t xml:space="preserve"> et al., 2013). Crawford et al. (2006) note that universities are good at teaching hard skills to p</w:t>
      </w:r>
      <w:r>
        <w:t>roject management students, but are not good at developing the critical soft skills needed for the workplace. This is essential because projects are complex and require competency across a wide range of skills in order to manage them effectively (</w:t>
      </w:r>
      <w:proofErr w:type="spellStart"/>
      <w:r>
        <w:t>Delle-Ver</w:t>
      </w:r>
      <w:r>
        <w:t>gini</w:t>
      </w:r>
      <w:proofErr w:type="spellEnd"/>
      <w:r>
        <w:t xml:space="preserve"> et al., 2023; </w:t>
      </w:r>
      <w:proofErr w:type="spellStart"/>
      <w:r>
        <w:t>Egginton</w:t>
      </w:r>
      <w:proofErr w:type="spellEnd"/>
      <w:r>
        <w:t>, 2012).</w:t>
      </w:r>
    </w:p>
    <w:p w14:paraId="0000001D" w14:textId="77777777" w:rsidR="00F9410D" w:rsidRDefault="00F9410D">
      <w:pPr>
        <w:jc w:val="both"/>
        <w:rPr>
          <w:i/>
        </w:rPr>
      </w:pPr>
    </w:p>
    <w:p w14:paraId="0000001E" w14:textId="77777777" w:rsidR="00F9410D" w:rsidRDefault="00C3325D">
      <w:pPr>
        <w:jc w:val="both"/>
        <w:rPr>
          <w:i/>
        </w:rPr>
      </w:pPr>
      <w:r>
        <w:t>There is less focus on developing skills and competencies for professionals who are not undertaking formal project management education, and for whom project management may not be a core part of their role (</w:t>
      </w:r>
      <w:proofErr w:type="spellStart"/>
      <w:r>
        <w:t>Özsoy</w:t>
      </w:r>
      <w:proofErr w:type="spellEnd"/>
      <w:r>
        <w:t xml:space="preserve"> &amp; </w:t>
      </w:r>
      <w:proofErr w:type="spellStart"/>
      <w:r>
        <w:t>Sezg</w:t>
      </w:r>
      <w:r>
        <w:t>ili</w:t>
      </w:r>
      <w:proofErr w:type="spellEnd"/>
      <w:r>
        <w:t>, 2024)</w:t>
      </w:r>
      <w:r>
        <w:rPr>
          <w:i/>
        </w:rPr>
        <w:t xml:space="preserve">. </w:t>
      </w:r>
    </w:p>
    <w:p w14:paraId="0000001F" w14:textId="77777777" w:rsidR="00F9410D" w:rsidRDefault="00F9410D">
      <w:pPr>
        <w:rPr>
          <w:i/>
        </w:rPr>
      </w:pPr>
    </w:p>
    <w:p w14:paraId="00000020" w14:textId="77777777" w:rsidR="00F9410D" w:rsidRDefault="00C3325D">
      <w:pPr>
        <w:rPr>
          <w:i/>
        </w:rPr>
      </w:pPr>
      <w:r>
        <w:rPr>
          <w:i/>
        </w:rPr>
        <w:t>Project management within heritage</w:t>
      </w:r>
    </w:p>
    <w:p w14:paraId="00000021" w14:textId="77777777" w:rsidR="00F9410D" w:rsidRDefault="00F9410D"/>
    <w:p w14:paraId="00000022" w14:textId="77777777" w:rsidR="00F9410D" w:rsidRDefault="00C3325D">
      <w:pPr>
        <w:jc w:val="both"/>
      </w:pPr>
      <w:r>
        <w:t>Within the heritage sector specifically, there are few papers which explicitly mention project management skills as a key success factor (</w:t>
      </w:r>
      <w:proofErr w:type="spellStart"/>
      <w:r>
        <w:t>Altschul</w:t>
      </w:r>
      <w:proofErr w:type="spellEnd"/>
      <w:r>
        <w:t xml:space="preserve"> et al., 2014; </w:t>
      </w:r>
      <w:proofErr w:type="spellStart"/>
      <w:r>
        <w:t>Hajialikhani</w:t>
      </w:r>
      <w:proofErr w:type="spellEnd"/>
      <w:r>
        <w:t xml:space="preserve">, 2014; </w:t>
      </w:r>
      <w:proofErr w:type="spellStart"/>
      <w:r>
        <w:t>Hirsenberger</w:t>
      </w:r>
      <w:proofErr w:type="spellEnd"/>
      <w:r>
        <w:t xml:space="preserve"> et al., 2019</w:t>
      </w:r>
      <w:r>
        <w:t xml:space="preserve">, Roy &amp; </w:t>
      </w:r>
      <w:proofErr w:type="spellStart"/>
      <w:r>
        <w:t>Kalidindi</w:t>
      </w:r>
      <w:proofErr w:type="spellEnd"/>
      <w:r>
        <w:t>, 2017). Instead, project management is often included alongside other business and management techniques for successfully managing heritage projects (</w:t>
      </w:r>
      <w:proofErr w:type="spellStart"/>
      <w:r>
        <w:t>Landorf</w:t>
      </w:r>
      <w:proofErr w:type="spellEnd"/>
      <w:r>
        <w:t>, 2009; Isa-</w:t>
      </w:r>
      <w:proofErr w:type="spellStart"/>
      <w:r>
        <w:t>Adaniya</w:t>
      </w:r>
      <w:proofErr w:type="spellEnd"/>
      <w:r>
        <w:t xml:space="preserve"> et al., 2022; Perovic et al., 2016, </w:t>
      </w:r>
      <w:proofErr w:type="spellStart"/>
      <w:r>
        <w:t>Pintossi</w:t>
      </w:r>
      <w:proofErr w:type="spellEnd"/>
      <w:r>
        <w:t xml:space="preserve"> et al., 2023; </w:t>
      </w:r>
      <w:proofErr w:type="spellStart"/>
      <w:r>
        <w:t>Za</w:t>
      </w:r>
      <w:r>
        <w:t>beo</w:t>
      </w:r>
      <w:proofErr w:type="spellEnd"/>
      <w:r>
        <w:t xml:space="preserve"> &amp; </w:t>
      </w:r>
      <w:proofErr w:type="spellStart"/>
      <w:r>
        <w:t>Pellizzon</w:t>
      </w:r>
      <w:proofErr w:type="spellEnd"/>
      <w:r>
        <w:t>, 2017).</w:t>
      </w:r>
    </w:p>
    <w:p w14:paraId="00000023" w14:textId="77777777" w:rsidR="00F9410D" w:rsidRDefault="00F9410D">
      <w:pPr>
        <w:jc w:val="both"/>
      </w:pPr>
    </w:p>
    <w:p w14:paraId="00000024" w14:textId="77777777" w:rsidR="00F9410D" w:rsidRDefault="00C3325D">
      <w:pPr>
        <w:jc w:val="both"/>
      </w:pPr>
      <w:r>
        <w:t>In particular, within the field of heritage management, soft skills, including leadership, problem-solving, and people skills are increasingly singled out as the most important skills for project managers (</w:t>
      </w:r>
      <w:proofErr w:type="spellStart"/>
      <w:r>
        <w:t>Altschul</w:t>
      </w:r>
      <w:proofErr w:type="spellEnd"/>
      <w:r>
        <w:t xml:space="preserve"> et al. 2014). Si</w:t>
      </w:r>
      <w:r>
        <w:t>milarly, within both the wider not-for-profit sector and among small businesses (both being key contributors to the heritage sector) there is increasing awareness of the need for greater project management support and capacity building (APM &amp; PWC, 2020). H</w:t>
      </w:r>
      <w:r>
        <w:t>owever, within the charity sector in particular, there is a perception that sector knowledge is more important than project management knowledge when hiring new staff, which underscores the importance of training and capacity building events (APM &amp; PWC, 20</w:t>
      </w:r>
      <w:r>
        <w:t xml:space="preserve">20). Critically, </w:t>
      </w:r>
      <w:proofErr w:type="spellStart"/>
      <w:r>
        <w:t>Zabeo</w:t>
      </w:r>
      <w:proofErr w:type="spellEnd"/>
      <w:r>
        <w:t xml:space="preserve"> and </w:t>
      </w:r>
      <w:proofErr w:type="spellStart"/>
      <w:r>
        <w:t>Pellizzon</w:t>
      </w:r>
      <w:proofErr w:type="spellEnd"/>
      <w:r>
        <w:t xml:space="preserve"> (2017) noted the lack of reporting within publicly funded heritage projects within the EU, which may indicate poor levels of project governance and assurance, as well as benefits realisation. </w:t>
      </w:r>
    </w:p>
    <w:p w14:paraId="00000025" w14:textId="77777777" w:rsidR="00F9410D" w:rsidRDefault="00F9410D">
      <w:pPr>
        <w:jc w:val="both"/>
      </w:pPr>
    </w:p>
    <w:p w14:paraId="00000026" w14:textId="77777777" w:rsidR="00F9410D" w:rsidRDefault="00C3325D">
      <w:pPr>
        <w:jc w:val="both"/>
      </w:pPr>
      <w:r>
        <w:t>Although the literature i</w:t>
      </w:r>
      <w:r>
        <w:t>ndicates that project management knowledge and skills are vital for the success of heritage projects, regardless of the competence framework being used, there is a clear gap in understanding the needs of heritage practitioners, and their existing project m</w:t>
      </w:r>
      <w:r>
        <w:t xml:space="preserve">anagement capabilities. We aim to begin to bridge this gap by identifying what project </w:t>
      </w:r>
      <w:r>
        <w:lastRenderedPageBreak/>
        <w:t>management skills heritage practitioners in the UK are aware of and competent in, and aim to use the APM competence framework to help develop project management capabili</w:t>
      </w:r>
      <w:r>
        <w:t xml:space="preserve">ty in this area. </w:t>
      </w:r>
    </w:p>
    <w:p w14:paraId="00000027" w14:textId="77777777" w:rsidR="00F9410D" w:rsidRDefault="00C3325D">
      <w:pPr>
        <w:pStyle w:val="Heading1"/>
        <w:keepNext w:val="0"/>
        <w:spacing w:after="80"/>
      </w:pPr>
      <w:bookmarkStart w:id="4" w:name="_heading=h.3znysh7" w:colFirst="0" w:colLast="0"/>
      <w:bookmarkEnd w:id="4"/>
      <w:r>
        <w:t>Methodology</w:t>
      </w:r>
    </w:p>
    <w:p w14:paraId="00000028" w14:textId="77777777" w:rsidR="00F9410D" w:rsidRDefault="00C3325D">
      <w:pPr>
        <w:jc w:val="both"/>
      </w:pPr>
      <w:r>
        <w:t>The pilot study reported on in this paper is an inductive study into the levels of project management competence among heritage practitioners and researchers working in the Solent LEP area. Recruitment took place via the unive</w:t>
      </w:r>
      <w:r>
        <w:t>rsity Heritage Hub mailing list. This is a list of active practitioners working on heritage projects in the local area. To widen participation, we also contacted an organisation based in one of the local city libraries, which coordinates volunteer work acr</w:t>
      </w:r>
      <w:r>
        <w:t xml:space="preserve">oss the city and wider Solent LEP area, and would be able to suggest workshop participants working in the third sector who may not be members of the local Heritage Hub. </w:t>
      </w:r>
    </w:p>
    <w:p w14:paraId="00000029" w14:textId="77777777" w:rsidR="00F9410D" w:rsidRDefault="00F9410D">
      <w:pPr>
        <w:jc w:val="both"/>
      </w:pPr>
    </w:p>
    <w:p w14:paraId="0000002A" w14:textId="77777777" w:rsidR="00F9410D" w:rsidRDefault="00C3325D">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pPr>
      <w:r>
        <w:t xml:space="preserve">At the point of registration, all participants were sent a link to a survey based on </w:t>
      </w:r>
      <w:r>
        <w:t>the Association for Project Management’s (APM) competence framework. This is a standard self-assessment tool within the field of project management, which lists 29 areas in which a project manager should have some level of knowledge or skill. The interacti</w:t>
      </w:r>
      <w:r>
        <w:t>ve tool is available to APM members only, and therefore we have created a Google Forms version of the tool which asks the same questions, but does not provide visual graphics or the ability to chart improvements over time. We piloted our version of the too</w:t>
      </w:r>
      <w:r>
        <w:t xml:space="preserve">l on a level 6 undergraduate cohort and a level </w:t>
      </w:r>
      <w:proofErr w:type="gramStart"/>
      <w:r>
        <w:t>4 degree</w:t>
      </w:r>
      <w:proofErr w:type="gramEnd"/>
      <w:r>
        <w:t xml:space="preserve"> apprentice cohort as part of their onboarding sessions in taught project management units, allowing us to check validity with both an academic and vocational audience. Both cohorts reported that the </w:t>
      </w:r>
      <w:r>
        <w:t xml:space="preserve">tool was easy to use and understand, and no amendments were required. </w:t>
      </w:r>
    </w:p>
    <w:p w14:paraId="0000002B" w14:textId="77777777" w:rsidR="00F9410D" w:rsidRDefault="00F9410D">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0000002C" w14:textId="77777777" w:rsidR="00F9410D" w:rsidRDefault="00C3325D">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pPr>
      <w:r>
        <w:t>Workshop participants were asked to use the Google Forms tool to self-assess their knowledge/skill using a 5-point Likert scale for each of the 29 areas. There was also a free-text box</w:t>
      </w:r>
      <w:r>
        <w:t xml:space="preserve"> at the end of the tool to ask if there were any specific areas which participants would like a workshop session to focus on. Following the workshop, the participants were sent a follow-up survey, which followed the same format as the pre-workshop survey. </w:t>
      </w:r>
      <w:r>
        <w:t xml:space="preserve">They were thanked for attending the session and asked to re-assess themselves using a 5-point Likert scale against the 29 areas of the competence framework. There was a further free-text box to invite feedback or comments on the workshop. Ethical approval </w:t>
      </w:r>
      <w:r>
        <w:t xml:space="preserve">for the surveys was obtained from the authors’ university ethics committee prior to the project commencing. </w:t>
      </w:r>
    </w:p>
    <w:p w14:paraId="0000002D" w14:textId="77777777" w:rsidR="00F9410D" w:rsidRDefault="00F9410D">
      <w:pPr>
        <w:jc w:val="both"/>
      </w:pPr>
    </w:p>
    <w:p w14:paraId="0000002E" w14:textId="77777777" w:rsidR="00F9410D" w:rsidRDefault="00C3325D">
      <w:pPr>
        <w:jc w:val="both"/>
      </w:pPr>
      <w:r>
        <w:t>The first workshop took place in July 2023, and involved 12 heritage practitioners (4 university-based researchers, 2 local council heritage staff</w:t>
      </w:r>
      <w:r>
        <w:t>, 2 heritage practitioners from local CICs and 4 from local SMEs). All participants were paid employees or company directors; none were volunteers. The various sessions during the course of the day were tailored to meet the specific knowledge gaps of the a</w:t>
      </w:r>
      <w:r>
        <w:t>ttendees, as reported in their pre-workshop surveys, thus supporting their specific needs regarding project management for heritage projects. A second workshop is taking place in July 2024, and we are in the process of collating the pre-workshop survey dat</w:t>
      </w:r>
      <w:r>
        <w:t xml:space="preserve">a for this cohort. We should be able to report on the findings during the conference, and note any significant differences between the two groups. </w:t>
      </w:r>
    </w:p>
    <w:p w14:paraId="0000002F" w14:textId="77777777" w:rsidR="00F9410D" w:rsidRDefault="00C3325D">
      <w:r>
        <w:t xml:space="preserve"> </w:t>
      </w:r>
    </w:p>
    <w:p w14:paraId="00000030" w14:textId="77777777" w:rsidR="00F9410D" w:rsidRDefault="00C3325D">
      <w:pPr>
        <w:pStyle w:val="Heading1"/>
        <w:keepNext w:val="0"/>
        <w:spacing w:after="80"/>
      </w:pPr>
      <w:bookmarkStart w:id="5" w:name="_heading=h.2et92p0" w:colFirst="0" w:colLast="0"/>
      <w:bookmarkEnd w:id="5"/>
      <w:r>
        <w:lastRenderedPageBreak/>
        <w:t>Initial findings</w:t>
      </w:r>
    </w:p>
    <w:p w14:paraId="00000031" w14:textId="77777777" w:rsidR="00F9410D" w:rsidRDefault="00C3325D">
      <w:pPr>
        <w:spacing w:before="240" w:after="240"/>
        <w:jc w:val="both"/>
      </w:pPr>
      <w:r>
        <w:t xml:space="preserve">The APM competence framework is broadly split into four sections: setting up for success; preparing for change; people and behaviours; and planning and managing deployment (APM, 2023).  All of the respondents were familiar with the soft skills involved in </w:t>
      </w:r>
      <w:r>
        <w:t xml:space="preserve">project management, and all scored themselves highly across the people and behaviours section in the pre-workshop survey. </w:t>
      </w:r>
    </w:p>
    <w:p w14:paraId="00000032" w14:textId="77777777" w:rsidR="00F9410D" w:rsidRDefault="00C3325D">
      <w:pPr>
        <w:spacing w:before="240" w:after="240"/>
        <w:jc w:val="both"/>
      </w:pPr>
      <w:r>
        <w:t>In contrast there was far less reported self-confidence with technical skills such as planning, scheduling and managing change. In pa</w:t>
      </w:r>
      <w:r>
        <w:t>rticular, our participants were not confident with ensuring project success or benefits realisation, which supports the findings in the literature (</w:t>
      </w:r>
      <w:proofErr w:type="spellStart"/>
      <w:r>
        <w:t>Altschul</w:t>
      </w:r>
      <w:proofErr w:type="spellEnd"/>
      <w:r>
        <w:t xml:space="preserve"> et al. 2014; </w:t>
      </w:r>
      <w:proofErr w:type="spellStart"/>
      <w:r>
        <w:t>Zabeo</w:t>
      </w:r>
      <w:proofErr w:type="spellEnd"/>
      <w:r>
        <w:t xml:space="preserve"> &amp; </w:t>
      </w:r>
      <w:proofErr w:type="spellStart"/>
      <w:r>
        <w:t>Pellizzon</w:t>
      </w:r>
      <w:proofErr w:type="spellEnd"/>
      <w:r>
        <w:t>, 2017). They were aware of organisational governance and risk manage</w:t>
      </w:r>
      <w:r>
        <w:t>ment, but were unsure how to apply it to a project, again supporting some of the suggestions from the literature (</w:t>
      </w:r>
      <w:proofErr w:type="spellStart"/>
      <w:r>
        <w:t>Zabeo</w:t>
      </w:r>
      <w:proofErr w:type="spellEnd"/>
      <w:r>
        <w:t xml:space="preserve"> &amp; </w:t>
      </w:r>
      <w:proofErr w:type="spellStart"/>
      <w:r>
        <w:t>Pellizzon</w:t>
      </w:r>
      <w:proofErr w:type="spellEnd"/>
      <w:r>
        <w:t xml:space="preserve">, 2017). </w:t>
      </w:r>
    </w:p>
    <w:p w14:paraId="00000033" w14:textId="77777777" w:rsidR="00F9410D" w:rsidRDefault="00C3325D">
      <w:pPr>
        <w:spacing w:before="240" w:after="240"/>
        <w:jc w:val="both"/>
      </w:pPr>
      <w:bookmarkStart w:id="6" w:name="_heading=h.tyjcwt" w:colFirst="0" w:colLast="0"/>
      <w:bookmarkEnd w:id="6"/>
      <w:r>
        <w:t>The post-workshop surveys showed that the participants gained knowledge and understanding of a wider set of project</w:t>
      </w:r>
      <w:r>
        <w:t xml:space="preserve"> management principles. They still didn’t rate themselves as fully competent, but were more likely to rate themselves as aware. Qualitative feedback during the sessions demonstrated the value of the LSP workshop in helping to understand the practical appli</w:t>
      </w:r>
      <w:r>
        <w:t xml:space="preserve">cation of some basic planning, scheduling and resourcing tools. </w:t>
      </w:r>
    </w:p>
    <w:p w14:paraId="00000034" w14:textId="77777777" w:rsidR="00F9410D" w:rsidRDefault="00C3325D">
      <w:pPr>
        <w:pStyle w:val="Heading1"/>
        <w:keepNext w:val="0"/>
        <w:spacing w:after="80"/>
      </w:pPr>
      <w:bookmarkStart w:id="7" w:name="_heading=h.3dy6vkm" w:colFirst="0" w:colLast="0"/>
      <w:bookmarkEnd w:id="7"/>
      <w:r>
        <w:t>Planned next steps</w:t>
      </w:r>
    </w:p>
    <w:p w14:paraId="00000035" w14:textId="77777777" w:rsidR="00F9410D" w:rsidRDefault="00C3325D">
      <w:pPr>
        <w:spacing w:before="240" w:after="240"/>
      </w:pPr>
      <w:r>
        <w:t>We’re still in the process of delivering workshops and need to add these to our data. We also need to consider if we should triangulate using qualitative data e.g. intervie</w:t>
      </w:r>
      <w:r>
        <w:t xml:space="preserve">ws or focus groups. </w:t>
      </w:r>
    </w:p>
    <w:p w14:paraId="00000036" w14:textId="77777777" w:rsidR="00F9410D" w:rsidRDefault="00C3325D">
      <w:pPr>
        <w:spacing w:before="240" w:after="240"/>
      </w:pPr>
      <w:r>
        <w:t>It would be helpful to get feedback on who to involve next. Should we also seek to involve the major funders, and explore this issue from their perspective?</w:t>
      </w:r>
    </w:p>
    <w:p w14:paraId="00000037" w14:textId="77777777" w:rsidR="00F9410D" w:rsidRDefault="00C3325D">
      <w:pPr>
        <w:spacing w:before="240" w:after="240"/>
      </w:pPr>
      <w:r>
        <w:t>Would it even be useful to take a longitudinal case study approach, linking th</w:t>
      </w:r>
      <w:r>
        <w:t>is to heritage practitioners actively working on projects and follow them as they go through?</w:t>
      </w:r>
    </w:p>
    <w:p w14:paraId="00000038" w14:textId="77777777" w:rsidR="00F9410D" w:rsidRDefault="00F9410D">
      <w:pPr>
        <w:spacing w:before="240" w:after="240"/>
      </w:pPr>
    </w:p>
    <w:p w14:paraId="00000039" w14:textId="77777777" w:rsidR="00F9410D" w:rsidRDefault="00C3325D">
      <w:pPr>
        <w:pStyle w:val="Heading1"/>
        <w:keepNext w:val="0"/>
        <w:spacing w:after="80"/>
      </w:pPr>
      <w:bookmarkStart w:id="8" w:name="_heading=h.1t3h5sf" w:colFirst="0" w:colLast="0"/>
      <w:bookmarkEnd w:id="8"/>
      <w:r>
        <w:t>Reflection</w:t>
      </w:r>
    </w:p>
    <w:p w14:paraId="0000003A" w14:textId="495C375F" w:rsidR="00F9410D" w:rsidRDefault="00C3325D">
      <w:pPr>
        <w:pBdr>
          <w:top w:val="nil"/>
          <w:left w:val="nil"/>
          <w:bottom w:val="nil"/>
          <w:right w:val="nil"/>
          <w:between w:val="nil"/>
        </w:pBdr>
        <w:spacing w:before="240" w:after="240"/>
        <w:jc w:val="both"/>
      </w:pPr>
      <w:r>
        <w:t>We are aware that this is a relatively small, pilot project with limited funding and restricted timelines. I</w:t>
      </w:r>
      <w:r>
        <w:t>t would be useful to have the capacity</w:t>
      </w:r>
      <w:r>
        <w:t xml:space="preserve"> to collect data more regularly, and over a longer period,</w:t>
      </w:r>
      <w:r>
        <w:t xml:space="preserve"> to see if </w:t>
      </w:r>
      <w:r>
        <w:t xml:space="preserve">skills, knowledge and confidence vary over time, and use this </w:t>
      </w:r>
      <w:r>
        <w:t xml:space="preserve">to </w:t>
      </w:r>
      <w:r>
        <w:t>measure</w:t>
      </w:r>
      <w:bookmarkStart w:id="9" w:name="_GoBack"/>
      <w:bookmarkEnd w:id="9"/>
      <w:r>
        <w:t xml:space="preserve"> any </w:t>
      </w:r>
      <w:r>
        <w:t>improvement in project management</w:t>
      </w:r>
      <w:r>
        <w:t xml:space="preserve"> competences in the fields</w:t>
      </w:r>
      <w:r>
        <w:t xml:space="preserve"> of </w:t>
      </w:r>
      <w:r>
        <w:t>heritage management and practice</w:t>
      </w:r>
      <w:r>
        <w:t>.</w:t>
      </w:r>
    </w:p>
    <w:p w14:paraId="0000003B" w14:textId="6F486035" w:rsidR="00F9410D" w:rsidRDefault="00C3325D">
      <w:pPr>
        <w:pBdr>
          <w:top w:val="nil"/>
          <w:left w:val="nil"/>
          <w:bottom w:val="nil"/>
          <w:right w:val="nil"/>
          <w:between w:val="nil"/>
        </w:pBdr>
        <w:spacing w:before="240" w:after="240"/>
        <w:jc w:val="both"/>
      </w:pPr>
      <w:r>
        <w:t>We hope this paper is</w:t>
      </w:r>
      <w:r>
        <w:t xml:space="preserve"> of interest given the conference theme of overcoming ba</w:t>
      </w:r>
      <w:r>
        <w:t xml:space="preserve">rriers to achieve transformation for greater good. Heritage is a growing sector, which contributes positively to green growth and the circular economy, but where there has been limited research to date. We would like to add to this, but are aware that our </w:t>
      </w:r>
      <w:r>
        <w:t xml:space="preserve">sample is drawn from a single region in the UK, where there is a focus on maritime and naval heritage. This is </w:t>
      </w:r>
      <w:r>
        <w:lastRenderedPageBreak/>
        <w:t>certainly not representative of the wider sector, and we would welcome input and ideas about how we could address this. We would also like to ext</w:t>
      </w:r>
      <w:r>
        <w:t xml:space="preserve">end an invitation to others working in this area of project management to share our data and collaborate in future. </w:t>
      </w:r>
    </w:p>
    <w:p w14:paraId="0000003C" w14:textId="77777777" w:rsidR="00F9410D" w:rsidRDefault="00C3325D">
      <w:pPr>
        <w:spacing w:before="240" w:after="240"/>
      </w:pPr>
      <w:r>
        <w:rPr>
          <w:rFonts w:ascii="Arial" w:eastAsia="Arial" w:hAnsi="Arial" w:cs="Arial"/>
          <w:color w:val="222222"/>
          <w:sz w:val="22"/>
          <w:szCs w:val="22"/>
          <w:highlight w:val="white"/>
        </w:rPr>
        <w:t xml:space="preserve"> </w:t>
      </w:r>
      <w:r>
        <w:t xml:space="preserve"> </w:t>
      </w:r>
    </w:p>
    <w:p w14:paraId="0000003D" w14:textId="77777777" w:rsidR="00F9410D" w:rsidRDefault="00C3325D">
      <w:pPr>
        <w:pStyle w:val="Heading1"/>
        <w:keepNext w:val="0"/>
        <w:spacing w:after="80"/>
      </w:pPr>
      <w:bookmarkStart w:id="10" w:name="_heading=h.4d34og8" w:colFirst="0" w:colLast="0"/>
      <w:bookmarkEnd w:id="10"/>
      <w:r>
        <w:br w:type="page"/>
      </w:r>
    </w:p>
    <w:p w14:paraId="0000003E" w14:textId="77777777" w:rsidR="00F9410D" w:rsidRDefault="00C3325D">
      <w:pPr>
        <w:pStyle w:val="Heading1"/>
        <w:keepNext w:val="0"/>
        <w:spacing w:after="80"/>
      </w:pPr>
      <w:bookmarkStart w:id="11" w:name="_heading=h.2s8eyo1" w:colFirst="0" w:colLast="0"/>
      <w:bookmarkEnd w:id="11"/>
      <w:r>
        <w:lastRenderedPageBreak/>
        <w:t>References</w:t>
      </w:r>
    </w:p>
    <w:p w14:paraId="0000003F" w14:textId="77777777" w:rsidR="00F9410D" w:rsidRDefault="00C3325D">
      <w:pPr>
        <w:spacing w:before="240" w:after="240"/>
        <w:rPr>
          <w:color w:val="1155CC"/>
          <w:u w:val="single"/>
        </w:rPr>
      </w:pPr>
      <w:r>
        <w:t>AHRC. (2023). Research Funding Guide Version 5.9. Available at:</w:t>
      </w:r>
      <w:hyperlink r:id="rId5">
        <w:r>
          <w:t xml:space="preserve"> </w:t>
        </w:r>
      </w:hyperlink>
      <w:hyperlink r:id="rId6">
        <w:r>
          <w:rPr>
            <w:color w:val="1155CC"/>
            <w:u w:val="single"/>
          </w:rPr>
          <w:t>https://www.ukri.org/wp-content/uploads/2021/08/A</w:t>
        </w:r>
        <w:r>
          <w:rPr>
            <w:color w:val="1155CC"/>
            <w:u w:val="single"/>
          </w:rPr>
          <w:t>HRC-010223-ResearchFundingGuide.pdf</w:t>
        </w:r>
      </w:hyperlink>
    </w:p>
    <w:p w14:paraId="00000040" w14:textId="77777777" w:rsidR="00F9410D" w:rsidRDefault="00C3325D">
      <w:r>
        <w:t xml:space="preserve">Ahmed, R., Philbin, S.P. &amp; Cheema, F.-e. (2021). Systematic literature review of project manager's leadership competencies, Engineering, Construction and Architectural Management, Vol. 28 No. 1, pp. 1-30. </w:t>
      </w:r>
      <w:hyperlink r:id="rId7">
        <w:r>
          <w:rPr>
            <w:color w:val="1155CC"/>
            <w:u w:val="single"/>
          </w:rPr>
          <w:t>https://doi.org/10.1108/ECAM-05-2019-0276</w:t>
        </w:r>
      </w:hyperlink>
      <w:r>
        <w:t xml:space="preserve"> </w:t>
      </w:r>
    </w:p>
    <w:p w14:paraId="00000041" w14:textId="77777777" w:rsidR="00F9410D" w:rsidRDefault="00F9410D"/>
    <w:p w14:paraId="00000042" w14:textId="77777777" w:rsidR="00F9410D" w:rsidRDefault="00C3325D">
      <w:proofErr w:type="spellStart"/>
      <w:r>
        <w:t>Altschul</w:t>
      </w:r>
      <w:proofErr w:type="spellEnd"/>
      <w:r>
        <w:t>, J.H., Majewski, T., &amp; Ciolek-</w:t>
      </w:r>
      <w:proofErr w:type="spellStart"/>
      <w:r>
        <w:t>Torello</w:t>
      </w:r>
      <w:proofErr w:type="spellEnd"/>
      <w:r>
        <w:t xml:space="preserve">, R. (2014). Cultural Heritage Management: Project Management. In: Smith, C. (eds) </w:t>
      </w:r>
      <w:proofErr w:type="spellStart"/>
      <w:r>
        <w:t>Encyclopedia</w:t>
      </w:r>
      <w:proofErr w:type="spellEnd"/>
      <w:r>
        <w:t xml:space="preserve"> of Global Archaeology. S</w:t>
      </w:r>
      <w:r>
        <w:t xml:space="preserve">pringer, New York, NY. </w:t>
      </w:r>
      <w:hyperlink r:id="rId8">
        <w:r>
          <w:rPr>
            <w:color w:val="1155CC"/>
            <w:u w:val="single"/>
          </w:rPr>
          <w:t>https://doi.org/10.1007/978-1-4419-0465-2_1169</w:t>
        </w:r>
      </w:hyperlink>
      <w:r>
        <w:t xml:space="preserve"> </w:t>
      </w:r>
    </w:p>
    <w:p w14:paraId="00000043" w14:textId="77777777" w:rsidR="00F9410D" w:rsidRDefault="00C3325D">
      <w:pPr>
        <w:spacing w:before="240" w:after="240"/>
      </w:pPr>
      <w:r>
        <w:t xml:space="preserve">APM (2024). Apprenticeship Week 2024 - Skills gap is ‘getting worse’ say 1 in 8 project managers. Available at: </w:t>
      </w:r>
      <w:hyperlink r:id="rId9">
        <w:r>
          <w:rPr>
            <w:color w:val="1155CC"/>
            <w:u w:val="single"/>
          </w:rPr>
          <w:t>https://www.apm.org.uk/news/apprenticeship-week-2024-skills-gap-is-getting-worse-say-1-in-8-project-managers</w:t>
        </w:r>
      </w:hyperlink>
      <w:r>
        <w:t xml:space="preserve"> </w:t>
      </w:r>
    </w:p>
    <w:p w14:paraId="00000044" w14:textId="77777777" w:rsidR="00F9410D" w:rsidRDefault="00C3325D">
      <w:r>
        <w:t xml:space="preserve">APM (2023). Competence Framework, 3rd edition. Available at: </w:t>
      </w:r>
      <w:hyperlink r:id="rId10">
        <w:r>
          <w:rPr>
            <w:color w:val="1155CC"/>
            <w:u w:val="single"/>
          </w:rPr>
          <w:t>https://www.apm.org.uk/v2/media/1cflfk3t/apm-competence-framework-3rd-editionfinal</w:t>
        </w:r>
        <w:r>
          <w:rPr>
            <w:color w:val="1155CC"/>
            <w:u w:val="single"/>
          </w:rPr>
          <w:t>revised.pdf</w:t>
        </w:r>
      </w:hyperlink>
      <w:r>
        <w:t xml:space="preserve"> </w:t>
      </w:r>
    </w:p>
    <w:p w14:paraId="00000045" w14:textId="77777777" w:rsidR="00F9410D" w:rsidRDefault="00F9410D"/>
    <w:p w14:paraId="00000046" w14:textId="77777777" w:rsidR="00F9410D" w:rsidRDefault="00C3325D">
      <w:r>
        <w:t xml:space="preserve">APM &amp; PWC (2020) The Golden Thread: project management in healthcare, charities and SMEs. Available at: </w:t>
      </w:r>
      <w:hyperlink r:id="rId11">
        <w:r>
          <w:rPr>
            <w:color w:val="1155CC"/>
            <w:u w:val="single"/>
          </w:rPr>
          <w:t>https://www.apm.</w:t>
        </w:r>
        <w:r>
          <w:rPr>
            <w:color w:val="1155CC"/>
            <w:u w:val="single"/>
          </w:rPr>
          <w:t>org.uk/v2/media/vdseq2qt/the-golden-thread-project-management-in-three-key-sectors.pdf</w:t>
        </w:r>
      </w:hyperlink>
      <w:r>
        <w:t xml:space="preserve"> </w:t>
      </w:r>
    </w:p>
    <w:p w14:paraId="00000047" w14:textId="77777777" w:rsidR="00F9410D" w:rsidRDefault="00F9410D"/>
    <w:p w14:paraId="00000048" w14:textId="77777777" w:rsidR="00F9410D" w:rsidRDefault="00C3325D">
      <w:proofErr w:type="spellStart"/>
      <w:r>
        <w:t>Bredillet</w:t>
      </w:r>
      <w:proofErr w:type="spellEnd"/>
      <w:r>
        <w:t>, C. N., Conboy, K., Davidson, P., &amp; Walker, D. (2013). The getting of wisdom: The future of PM university education in Australia. International Journal of Pr</w:t>
      </w:r>
      <w:r>
        <w:t xml:space="preserve">oject Management, 31(8), 1072–1088. https://doi.org/10.1016/j. ijproman.2012.12.013 </w:t>
      </w:r>
    </w:p>
    <w:p w14:paraId="00000049" w14:textId="77777777" w:rsidR="00F9410D" w:rsidRDefault="00F9410D"/>
    <w:p w14:paraId="0000004A" w14:textId="77777777" w:rsidR="00F9410D" w:rsidRDefault="00C3325D">
      <w:r>
        <w:t>CEBR (2023). ‘The heritage sector in England and its impact on the economy: An updated report for Historic England.’ Available at:</w:t>
      </w:r>
      <w:hyperlink r:id="rId12">
        <w:r>
          <w:t xml:space="preserve"> </w:t>
        </w:r>
      </w:hyperlink>
      <w:hyperlink r:id="rId13">
        <w:r>
          <w:rPr>
            <w:color w:val="1155CC"/>
            <w:u w:val="single"/>
          </w:rPr>
          <w:t>htt</w:t>
        </w:r>
        <w:r>
          <w:rPr>
            <w:color w:val="1155CC"/>
            <w:u w:val="single"/>
          </w:rPr>
          <w:t>ps://historicengland.org.uk/content/heritage-counts/pub/2023/heritage-sector-in-england-and-its-impact-on-the-economy-2023/</w:t>
        </w:r>
      </w:hyperlink>
    </w:p>
    <w:p w14:paraId="0000004B" w14:textId="77777777" w:rsidR="00F9410D" w:rsidRDefault="00F9410D"/>
    <w:p w14:paraId="0000004C" w14:textId="77777777" w:rsidR="00F9410D" w:rsidRDefault="00C3325D">
      <w:r>
        <w:t>Crawford, L., Morris, P., Thomas, J., &amp; Winter, M. (2006). Practitioner development: From trained technicians to reflective practit</w:t>
      </w:r>
      <w:r>
        <w:t xml:space="preserve">ioners. International Journal of Project Management, 24(8), 722–733. https://doi.org/10.1016/j.ijproman. 2006.09.010 </w:t>
      </w:r>
    </w:p>
    <w:p w14:paraId="0000004D" w14:textId="77777777" w:rsidR="00F9410D" w:rsidRDefault="00F9410D"/>
    <w:p w14:paraId="0000004E" w14:textId="77777777" w:rsidR="00F9410D" w:rsidRDefault="00C3325D">
      <w:proofErr w:type="spellStart"/>
      <w:r>
        <w:t>Delle-Vergini</w:t>
      </w:r>
      <w:proofErr w:type="spellEnd"/>
      <w:r>
        <w:t xml:space="preserve"> S., Ally M., </w:t>
      </w:r>
      <w:proofErr w:type="spellStart"/>
      <w:r>
        <w:t>Eacersall</w:t>
      </w:r>
      <w:proofErr w:type="spellEnd"/>
      <w:r>
        <w:t xml:space="preserve"> D., Dann C., &amp; Chakraborty S. (2023). Teaching project management to primary school children: Explor</w:t>
      </w:r>
      <w:r>
        <w:t xml:space="preserve">ing the perspectives of project practitioners. Issues in Educational Research, 33(1), 41–70. </w:t>
      </w:r>
      <w:hyperlink r:id="rId14">
        <w:r>
          <w:rPr>
            <w:color w:val="1155CC"/>
            <w:u w:val="single"/>
          </w:rPr>
          <w:t>https://doi.org/10.1007/s13384-023-00627-7</w:t>
        </w:r>
      </w:hyperlink>
      <w:r>
        <w:t xml:space="preserve"> </w:t>
      </w:r>
    </w:p>
    <w:p w14:paraId="0000004F" w14:textId="77777777" w:rsidR="00F9410D" w:rsidRDefault="00F9410D"/>
    <w:p w14:paraId="00000050" w14:textId="77777777" w:rsidR="00F9410D" w:rsidRDefault="00C3325D">
      <w:proofErr w:type="spellStart"/>
      <w:r>
        <w:t>Egginton</w:t>
      </w:r>
      <w:proofErr w:type="spellEnd"/>
      <w:r>
        <w:t xml:space="preserve"> B. (2012). Realising the benefits of investment</w:t>
      </w:r>
      <w:r>
        <w:t xml:space="preserve"> in project management training: Evidence supporting the need for a more strategic approach. International Journal of Managing Projects in Business, 5(3), 508–527. </w:t>
      </w:r>
      <w:hyperlink r:id="rId15">
        <w:r>
          <w:rPr>
            <w:color w:val="1155CC"/>
            <w:u w:val="single"/>
          </w:rPr>
          <w:t>https://doi.org/10.1108/1753837</w:t>
        </w:r>
        <w:r>
          <w:rPr>
            <w:color w:val="1155CC"/>
            <w:u w:val="single"/>
          </w:rPr>
          <w:t>1211235344</w:t>
        </w:r>
      </w:hyperlink>
      <w:r>
        <w:t xml:space="preserve"> </w:t>
      </w:r>
    </w:p>
    <w:p w14:paraId="00000051" w14:textId="77777777" w:rsidR="00F9410D" w:rsidRDefault="00F9410D"/>
    <w:p w14:paraId="00000052" w14:textId="77777777" w:rsidR="00F9410D" w:rsidRDefault="00C3325D">
      <w:proofErr w:type="spellStart"/>
      <w:r>
        <w:t>Hajialikhani</w:t>
      </w:r>
      <w:proofErr w:type="spellEnd"/>
      <w:r>
        <w:t xml:space="preserve">, M. (2014). Cultural Heritage Project Management Based on Project Management Body of Knowledge (PMBOK). In: Smith, C. (eds) </w:t>
      </w:r>
      <w:proofErr w:type="spellStart"/>
      <w:r>
        <w:t>Encyclopedia</w:t>
      </w:r>
      <w:proofErr w:type="spellEnd"/>
      <w:r>
        <w:t xml:space="preserve"> of Global Archaeology. Springer, New York, NY. </w:t>
      </w:r>
      <w:hyperlink r:id="rId16">
        <w:r>
          <w:rPr>
            <w:color w:val="1155CC"/>
            <w:u w:val="single"/>
          </w:rPr>
          <w:t>https://doi.org/10.1007/978-1-4419-0465-2_1155</w:t>
        </w:r>
      </w:hyperlink>
      <w:r>
        <w:t xml:space="preserve"> </w:t>
      </w:r>
    </w:p>
    <w:p w14:paraId="00000053" w14:textId="77777777" w:rsidR="00F9410D" w:rsidRDefault="00F9410D"/>
    <w:p w14:paraId="00000054" w14:textId="77777777" w:rsidR="00F9410D" w:rsidRDefault="00C3325D">
      <w:proofErr w:type="spellStart"/>
      <w:r>
        <w:t>Hirsenberger</w:t>
      </w:r>
      <w:proofErr w:type="spellEnd"/>
      <w:r>
        <w:t xml:space="preserve">, H., </w:t>
      </w:r>
      <w:proofErr w:type="spellStart"/>
      <w:r>
        <w:t>Ranogajec</w:t>
      </w:r>
      <w:proofErr w:type="spellEnd"/>
      <w:r>
        <w:t xml:space="preserve">, J., </w:t>
      </w:r>
      <w:proofErr w:type="spellStart"/>
      <w:r>
        <w:t>Vucetic</w:t>
      </w:r>
      <w:proofErr w:type="spellEnd"/>
      <w:r>
        <w:t xml:space="preserve">, S., </w:t>
      </w:r>
      <w:proofErr w:type="spellStart"/>
      <w:r>
        <w:t>Lalic</w:t>
      </w:r>
      <w:proofErr w:type="spellEnd"/>
      <w:r>
        <w:t xml:space="preserve">, B., &amp; </w:t>
      </w:r>
      <w:proofErr w:type="spellStart"/>
      <w:r>
        <w:t>Gracanin</w:t>
      </w:r>
      <w:proofErr w:type="spellEnd"/>
      <w:r>
        <w:t>, D. (2019). Collaborative projects in cultural heritage conservation–manage</w:t>
      </w:r>
      <w:r>
        <w:t xml:space="preserve">ment challenges and risks. Journal of Cultural Heritage, 37 (2019), pp. 215-224, </w:t>
      </w:r>
      <w:hyperlink r:id="rId17">
        <w:r>
          <w:rPr>
            <w:color w:val="1155CC"/>
            <w:u w:val="single"/>
          </w:rPr>
          <w:t>https://doi.org/10.1016/j.culher.2018.10.006</w:t>
        </w:r>
      </w:hyperlink>
      <w:r>
        <w:t xml:space="preserve"> </w:t>
      </w:r>
    </w:p>
    <w:p w14:paraId="00000055" w14:textId="77777777" w:rsidR="00F9410D" w:rsidRDefault="00F9410D"/>
    <w:p w14:paraId="00000056" w14:textId="77777777" w:rsidR="00F9410D" w:rsidRDefault="00C3325D">
      <w:r>
        <w:t>Historic England (2018) Heritage Counts, Heritage and the econom</w:t>
      </w:r>
      <w:r>
        <w:t xml:space="preserve">y. Available at: </w:t>
      </w:r>
      <w:hyperlink r:id="rId18">
        <w:r>
          <w:rPr>
            <w:color w:val="1155CC"/>
            <w:u w:val="single"/>
          </w:rPr>
          <w:t>https://historicengland.org.uk/research/heritage-counts/</w:t>
        </w:r>
      </w:hyperlink>
      <w:r>
        <w:t xml:space="preserve"> </w:t>
      </w:r>
    </w:p>
    <w:p w14:paraId="00000057" w14:textId="77777777" w:rsidR="00F9410D" w:rsidRDefault="00F9410D"/>
    <w:p w14:paraId="00000058" w14:textId="77777777" w:rsidR="00F9410D" w:rsidRDefault="00C3325D">
      <w:r>
        <w:t>Isa-</w:t>
      </w:r>
      <w:proofErr w:type="spellStart"/>
      <w:r>
        <w:t>Adaniya</w:t>
      </w:r>
      <w:proofErr w:type="spellEnd"/>
      <w:r>
        <w:t xml:space="preserve">, A., </w:t>
      </w:r>
      <w:proofErr w:type="spellStart"/>
      <w:r>
        <w:t>Alviz</w:t>
      </w:r>
      <w:proofErr w:type="spellEnd"/>
      <w:r>
        <w:t>-Meza, A., &amp; Rodriguez-Reyes, J.-C. F. (2022). A Value-Chain Model for Research in</w:t>
      </w:r>
      <w:r>
        <w:t xml:space="preserve"> Heritage Conservation: The Research </w:t>
      </w:r>
      <w:proofErr w:type="spellStart"/>
      <w:r>
        <w:t>Center</w:t>
      </w:r>
      <w:proofErr w:type="spellEnd"/>
      <w:r>
        <w:t xml:space="preserve"> for Heritage Conservation in Lima, Peru, Studies in Conservation, 67:sup1, 112-121, </w:t>
      </w:r>
      <w:hyperlink r:id="rId19">
        <w:r>
          <w:rPr>
            <w:color w:val="1155CC"/>
            <w:u w:val="single"/>
          </w:rPr>
          <w:t>https://doi.org.uk/10.1080/00393630.2022.2051958</w:t>
        </w:r>
      </w:hyperlink>
      <w:r>
        <w:t xml:space="preserve"> </w:t>
      </w:r>
    </w:p>
    <w:p w14:paraId="00000059" w14:textId="77777777" w:rsidR="00F9410D" w:rsidRDefault="00F9410D"/>
    <w:p w14:paraId="0000005A" w14:textId="77777777" w:rsidR="00F9410D" w:rsidRDefault="00C3325D">
      <w:proofErr w:type="spellStart"/>
      <w:r>
        <w:t>Landorf</w:t>
      </w:r>
      <w:proofErr w:type="spellEnd"/>
      <w:r>
        <w:t xml:space="preserve">, </w:t>
      </w:r>
      <w:r>
        <w:t>C. (2009). A framework for sustainable heritage management: A study of UK industrial heritage sites. International Journal of Heritage Studies, 15 (6) (2009), pp. 494-510</w:t>
      </w:r>
    </w:p>
    <w:p w14:paraId="0000005B" w14:textId="77777777" w:rsidR="00F9410D" w:rsidRDefault="00F9410D"/>
    <w:p w14:paraId="0000005C" w14:textId="77777777" w:rsidR="00F9410D" w:rsidRDefault="00C3325D">
      <w:r>
        <w:t xml:space="preserve">Moradi, S., </w:t>
      </w:r>
      <w:proofErr w:type="spellStart"/>
      <w:r>
        <w:t>Kähkönen</w:t>
      </w:r>
      <w:proofErr w:type="spellEnd"/>
      <w:r>
        <w:t xml:space="preserve">, K., &amp; </w:t>
      </w:r>
      <w:proofErr w:type="spellStart"/>
      <w:r>
        <w:t>Aaltonen</w:t>
      </w:r>
      <w:proofErr w:type="spellEnd"/>
      <w:r>
        <w:t>, K. (2020). Comparison of research and industry</w:t>
      </w:r>
      <w:r>
        <w:t xml:space="preserve"> views on project managers’ competencies, International Journal of Managing Projects in Business 13 (3), 543-572. </w:t>
      </w:r>
      <w:hyperlink r:id="rId20">
        <w:r>
          <w:rPr>
            <w:color w:val="1155CC"/>
            <w:u w:val="single"/>
          </w:rPr>
          <w:t>https://doi.org//10.1108/IJMPB-04-2019-0085</w:t>
        </w:r>
      </w:hyperlink>
      <w:r>
        <w:t xml:space="preserve"> </w:t>
      </w:r>
    </w:p>
    <w:p w14:paraId="0000005D" w14:textId="77777777" w:rsidR="00F9410D" w:rsidRDefault="00F9410D"/>
    <w:p w14:paraId="0000005E" w14:textId="77777777" w:rsidR="00F9410D" w:rsidRDefault="00C3325D">
      <w:proofErr w:type="spellStart"/>
      <w:r>
        <w:t>Nijhuis</w:t>
      </w:r>
      <w:proofErr w:type="spellEnd"/>
      <w:r>
        <w:t xml:space="preserve">, S., </w:t>
      </w:r>
      <w:proofErr w:type="spellStart"/>
      <w:r>
        <w:t>Vrijhoef</w:t>
      </w:r>
      <w:proofErr w:type="spellEnd"/>
      <w:r>
        <w:t xml:space="preserve">, R., &amp; </w:t>
      </w:r>
      <w:proofErr w:type="spellStart"/>
      <w:r>
        <w:t>Kess</w:t>
      </w:r>
      <w:r>
        <w:t>els</w:t>
      </w:r>
      <w:proofErr w:type="spellEnd"/>
      <w:r>
        <w:t xml:space="preserve">, J. (2018). Tackling Project Management Competence Research. Project Management Journal, 49(3), 62-81. </w:t>
      </w:r>
      <w:hyperlink r:id="rId21">
        <w:r>
          <w:rPr>
            <w:color w:val="1155CC"/>
            <w:u w:val="single"/>
          </w:rPr>
          <w:t>https://doi.org/10.1177/8756972818770591</w:t>
        </w:r>
      </w:hyperlink>
      <w:r>
        <w:t xml:space="preserve"> </w:t>
      </w:r>
    </w:p>
    <w:p w14:paraId="0000005F" w14:textId="77777777" w:rsidR="00F9410D" w:rsidRDefault="00F9410D"/>
    <w:p w14:paraId="00000060" w14:textId="77777777" w:rsidR="00F9410D" w:rsidRDefault="00C3325D">
      <w:proofErr w:type="spellStart"/>
      <w:r>
        <w:t>Özsoy</w:t>
      </w:r>
      <w:proofErr w:type="spellEnd"/>
      <w:r>
        <w:t xml:space="preserve">, T., &amp; </w:t>
      </w:r>
      <w:proofErr w:type="spellStart"/>
      <w:r>
        <w:t>Sezgili</w:t>
      </w:r>
      <w:proofErr w:type="spellEnd"/>
      <w:r>
        <w:t>, K. (2024). Exploring the</w:t>
      </w:r>
      <w:r>
        <w:t xml:space="preserve"> Current Practices and Future Directions in Project Management Education and Training. Sage Open, 14(1). </w:t>
      </w:r>
      <w:hyperlink r:id="rId22">
        <w:r>
          <w:rPr>
            <w:color w:val="1155CC"/>
            <w:u w:val="single"/>
          </w:rPr>
          <w:t>https://doi.org/10.1177/21582440241236053</w:t>
        </w:r>
      </w:hyperlink>
      <w:r>
        <w:t xml:space="preserve"> </w:t>
      </w:r>
    </w:p>
    <w:p w14:paraId="00000061" w14:textId="77777777" w:rsidR="00F9410D" w:rsidRDefault="00F9410D"/>
    <w:p w14:paraId="00000062" w14:textId="77777777" w:rsidR="00F9410D" w:rsidRDefault="00C3325D">
      <w:r>
        <w:t xml:space="preserve">Perovic, M., Coffey, V., </w:t>
      </w:r>
      <w:proofErr w:type="spellStart"/>
      <w:r>
        <w:t>Kajewski</w:t>
      </w:r>
      <w:proofErr w:type="spellEnd"/>
      <w:r>
        <w:t xml:space="preserve">, S. &amp; Madan, A. (2016). Unravelling heritage challenges: three case studies, Journal of Cultural Heritage Management and Sustainable Development, Vol. 6 No. 3, pp. 330-344. </w:t>
      </w:r>
      <w:hyperlink r:id="rId23">
        <w:r>
          <w:rPr>
            <w:color w:val="1155CC"/>
            <w:u w:val="single"/>
          </w:rPr>
          <w:t>https://doi.org/10.1108/JCHMSD-11-2015-0044</w:t>
        </w:r>
      </w:hyperlink>
      <w:r>
        <w:t xml:space="preserve"> </w:t>
      </w:r>
    </w:p>
    <w:p w14:paraId="00000063" w14:textId="77777777" w:rsidR="00F9410D" w:rsidRDefault="00F9410D"/>
    <w:p w14:paraId="00000064" w14:textId="77777777" w:rsidR="00F9410D" w:rsidRDefault="00C3325D">
      <w:proofErr w:type="spellStart"/>
      <w:r>
        <w:t>Pintossi</w:t>
      </w:r>
      <w:proofErr w:type="spellEnd"/>
      <w:r>
        <w:t xml:space="preserve">, N., </w:t>
      </w:r>
      <w:proofErr w:type="spellStart"/>
      <w:r>
        <w:t>Ikiz</w:t>
      </w:r>
      <w:proofErr w:type="spellEnd"/>
      <w:r>
        <w:t xml:space="preserve"> Kaya, D., van </w:t>
      </w:r>
      <w:proofErr w:type="spellStart"/>
      <w:r>
        <w:t>Wesemael</w:t>
      </w:r>
      <w:proofErr w:type="spellEnd"/>
      <w:r>
        <w:t xml:space="preserve">, P., &amp; Pereira </w:t>
      </w:r>
      <w:proofErr w:type="spellStart"/>
      <w:r>
        <w:t>Roders</w:t>
      </w:r>
      <w:proofErr w:type="spellEnd"/>
      <w:r>
        <w:t>, A. (2023). Challenges of cultural heritage adaptive reuse: A stakeholders-based comparative study in three European cities. Habitat</w:t>
      </w:r>
      <w:r>
        <w:t xml:space="preserve"> International, 136, 102807. </w:t>
      </w:r>
      <w:hyperlink r:id="rId24">
        <w:r>
          <w:rPr>
            <w:color w:val="1155CC"/>
            <w:u w:val="single"/>
          </w:rPr>
          <w:t>https://doi.org/10.1016/j.habitatint.2023.102807</w:t>
        </w:r>
      </w:hyperlink>
      <w:r>
        <w:t xml:space="preserve"> </w:t>
      </w:r>
    </w:p>
    <w:p w14:paraId="00000065" w14:textId="77777777" w:rsidR="00F9410D" w:rsidRDefault="00F9410D"/>
    <w:p w14:paraId="00000066" w14:textId="77777777" w:rsidR="00F9410D" w:rsidRDefault="00C3325D">
      <w:r>
        <w:t>PMI. (2021). Talent gap: Ten-year employment trends, costs, and global implications. Project Management Inst</w:t>
      </w:r>
      <w:r>
        <w:t>itute</w:t>
      </w:r>
    </w:p>
    <w:p w14:paraId="00000067" w14:textId="77777777" w:rsidR="00F9410D" w:rsidRDefault="00F9410D"/>
    <w:p w14:paraId="00000068" w14:textId="77777777" w:rsidR="00F9410D" w:rsidRDefault="00C3325D">
      <w:r>
        <w:t xml:space="preserve">Roy, D. &amp; </w:t>
      </w:r>
      <w:proofErr w:type="spellStart"/>
      <w:r>
        <w:t>Kalidindi</w:t>
      </w:r>
      <w:proofErr w:type="spellEnd"/>
      <w:r>
        <w:t xml:space="preserve">, S. N. (2017). Critical challenges in management of heritage conservation projects in India, Journal of Cultural Heritage Management and Sustainable Development, Vol. 7 No. 3, pp. 290-307. </w:t>
      </w:r>
      <w:hyperlink r:id="rId25">
        <w:r>
          <w:rPr>
            <w:color w:val="1155CC"/>
            <w:u w:val="single"/>
          </w:rPr>
          <w:t>https://doi.org/10.1108/JCHMSD-03-2017-0012</w:t>
        </w:r>
      </w:hyperlink>
      <w:r>
        <w:t xml:space="preserve"> </w:t>
      </w:r>
    </w:p>
    <w:p w14:paraId="00000069" w14:textId="77777777" w:rsidR="00F9410D" w:rsidRDefault="00F9410D"/>
    <w:p w14:paraId="0000006A" w14:textId="77777777" w:rsidR="00F9410D" w:rsidRDefault="00C3325D">
      <w:r>
        <w:t xml:space="preserve">Silvius, A. J. G., &amp; Schipper, R. P. J. (2014). Sustainability in Project Management Competencies: </w:t>
      </w:r>
      <w:proofErr w:type="spellStart"/>
      <w:r>
        <w:t>Analyzing</w:t>
      </w:r>
      <w:proofErr w:type="spellEnd"/>
      <w:r>
        <w:t xml:space="preserve"> the Competence Gap of Project Managers. Journal of Human Resource and Sustaina</w:t>
      </w:r>
      <w:r>
        <w:t xml:space="preserve">bility Studies, 2, 40-58. </w:t>
      </w:r>
      <w:hyperlink r:id="rId26">
        <w:r>
          <w:rPr>
            <w:color w:val="1155CC"/>
            <w:u w:val="single"/>
          </w:rPr>
          <w:t>https://doi.org/10.4236/jhrss.2014.22005</w:t>
        </w:r>
      </w:hyperlink>
      <w:r>
        <w:t xml:space="preserve">  </w:t>
      </w:r>
    </w:p>
    <w:p w14:paraId="0000006B" w14:textId="77777777" w:rsidR="00F9410D" w:rsidRDefault="00F9410D"/>
    <w:p w14:paraId="0000006C" w14:textId="77777777" w:rsidR="00F9410D" w:rsidRDefault="00C3325D">
      <w:r>
        <w:lastRenderedPageBreak/>
        <w:t xml:space="preserve">Solent LEP (2024). Map. Available at: </w:t>
      </w:r>
      <w:hyperlink r:id="rId27">
        <w:r>
          <w:rPr>
            <w:color w:val="1155CC"/>
            <w:u w:val="single"/>
          </w:rPr>
          <w:t>https://solentlep.org.uk/the</w:t>
        </w:r>
        <w:r>
          <w:rPr>
            <w:color w:val="1155CC"/>
            <w:u w:val="single"/>
          </w:rPr>
          <w:t>-solent/map/</w:t>
        </w:r>
      </w:hyperlink>
      <w:r>
        <w:t xml:space="preserve"> </w:t>
      </w:r>
    </w:p>
    <w:p w14:paraId="0000006D" w14:textId="77777777" w:rsidR="00F9410D" w:rsidRDefault="00F9410D"/>
    <w:p w14:paraId="0000006E" w14:textId="77777777" w:rsidR="00F9410D" w:rsidRDefault="00C3325D">
      <w:r>
        <w:t xml:space="preserve">Thomas, J., &amp; </w:t>
      </w:r>
      <w:proofErr w:type="spellStart"/>
      <w:r>
        <w:t>Mengel</w:t>
      </w:r>
      <w:proofErr w:type="spellEnd"/>
      <w:r>
        <w:t xml:space="preserve">, T. (2008). Preparing project managers to deal with complexity – Advanced project management education. International Journal of Project Management, 26(3), 304–315. </w:t>
      </w:r>
      <w:hyperlink r:id="rId28">
        <w:r>
          <w:rPr>
            <w:color w:val="1155CC"/>
            <w:u w:val="single"/>
          </w:rPr>
          <w:t>https://doi.org/10.1016/j.ijproman.2008.01.001</w:t>
        </w:r>
      </w:hyperlink>
      <w:r>
        <w:t xml:space="preserve"> </w:t>
      </w:r>
    </w:p>
    <w:p w14:paraId="0000006F" w14:textId="77777777" w:rsidR="00F9410D" w:rsidRDefault="00F9410D"/>
    <w:p w14:paraId="00000070" w14:textId="77777777" w:rsidR="00F9410D" w:rsidRDefault="00C3325D">
      <w:proofErr w:type="spellStart"/>
      <w:r>
        <w:t>Zabeo</w:t>
      </w:r>
      <w:proofErr w:type="spellEnd"/>
      <w:r>
        <w:t xml:space="preserve">, S. &amp; </w:t>
      </w:r>
      <w:proofErr w:type="spellStart"/>
      <w:r>
        <w:t>Pellizzon</w:t>
      </w:r>
      <w:proofErr w:type="spellEnd"/>
      <w:r>
        <w:t xml:space="preserve">, D. (2017). Cultural Heritage in the Frame of European Funding Programmes: Challenges and Opportunities. In Cultural Heritage. Scenarios 2015-2017 edited by Simona </w:t>
      </w:r>
      <w:proofErr w:type="spellStart"/>
      <w:r>
        <w:t>Pinton</w:t>
      </w:r>
      <w:proofErr w:type="spellEnd"/>
      <w:r>
        <w:t xml:space="preserve"> and </w:t>
      </w:r>
      <w:proofErr w:type="spellStart"/>
      <w:r>
        <w:t>Lauso</w:t>
      </w:r>
      <w:proofErr w:type="spellEnd"/>
      <w:r>
        <w:t xml:space="preserve"> </w:t>
      </w:r>
      <w:proofErr w:type="spellStart"/>
      <w:r>
        <w:t>Zagato</w:t>
      </w:r>
      <w:proofErr w:type="spellEnd"/>
      <w:r>
        <w:t xml:space="preserve">. </w:t>
      </w:r>
      <w:proofErr w:type="spellStart"/>
      <w:r>
        <w:t>Sapere</w:t>
      </w:r>
      <w:proofErr w:type="spellEnd"/>
      <w:r>
        <w:t xml:space="preserve"> </w:t>
      </w:r>
      <w:proofErr w:type="spellStart"/>
      <w:r>
        <w:t>l’Europa</w:t>
      </w:r>
      <w:proofErr w:type="spellEnd"/>
      <w:r>
        <w:t xml:space="preserve">, </w:t>
      </w:r>
      <w:proofErr w:type="spellStart"/>
      <w:r>
        <w:t>sapere</w:t>
      </w:r>
      <w:proofErr w:type="spellEnd"/>
      <w:r>
        <w:t xml:space="preserve"> </w:t>
      </w:r>
      <w:proofErr w:type="spellStart"/>
      <w:r>
        <w:t>d’Europa</w:t>
      </w:r>
      <w:proofErr w:type="spellEnd"/>
      <w:r>
        <w:t xml:space="preserve"> 4.</w:t>
      </w:r>
    </w:p>
    <w:p w14:paraId="00000071" w14:textId="77777777" w:rsidR="00F9410D" w:rsidRDefault="00F9410D"/>
    <w:p w14:paraId="00000072" w14:textId="77777777" w:rsidR="00F9410D" w:rsidRDefault="00F9410D"/>
    <w:p w14:paraId="00000073" w14:textId="77777777" w:rsidR="00F9410D" w:rsidRDefault="00F9410D"/>
    <w:sectPr w:rsidR="00F9410D">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10D"/>
    <w:rsid w:val="00C3325D"/>
    <w:rsid w:val="00F941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FFAE6"/>
  <w15:docId w15:val="{ED7DBC37-279E-48A3-AF5C-47E8D6786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24F54"/>
  </w:style>
  <w:style w:type="paragraph" w:styleId="Heading1">
    <w:name w:val="heading 1"/>
    <w:basedOn w:val="Normal"/>
    <w:next w:val="Normal"/>
    <w:link w:val="Heading1Char"/>
    <w:uiPriority w:val="9"/>
    <w:qFormat/>
    <w:rsid w:val="00924F54"/>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924F54"/>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924F54"/>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924F54"/>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924F54"/>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924F54"/>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924F54"/>
    <w:pPr>
      <w:spacing w:before="240" w:after="60"/>
      <w:outlineLvl w:val="6"/>
    </w:pPr>
  </w:style>
  <w:style w:type="paragraph" w:styleId="Heading8">
    <w:name w:val="heading 8"/>
    <w:basedOn w:val="Normal"/>
    <w:next w:val="Normal"/>
    <w:link w:val="Heading8Char"/>
    <w:uiPriority w:val="9"/>
    <w:semiHidden/>
    <w:unhideWhenUsed/>
    <w:qFormat/>
    <w:rsid w:val="00924F54"/>
    <w:pPr>
      <w:spacing w:before="240" w:after="60"/>
      <w:outlineLvl w:val="7"/>
    </w:pPr>
    <w:rPr>
      <w:i/>
      <w:iCs/>
    </w:rPr>
  </w:style>
  <w:style w:type="paragraph" w:styleId="Heading9">
    <w:name w:val="heading 9"/>
    <w:basedOn w:val="Normal"/>
    <w:next w:val="Normal"/>
    <w:link w:val="Heading9Char"/>
    <w:uiPriority w:val="9"/>
    <w:semiHidden/>
    <w:unhideWhenUsed/>
    <w:qFormat/>
    <w:rsid w:val="00924F54"/>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24F54"/>
    <w:pPr>
      <w:spacing w:before="240" w:after="60"/>
      <w:jc w:val="center"/>
      <w:outlineLvl w:val="0"/>
    </w:pPr>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pPr>
  </w:style>
  <w:style w:type="character" w:customStyle="1" w:styleId="Heading1Char">
    <w:name w:val="Heading 1 Char"/>
    <w:basedOn w:val="DefaultParagraphFont"/>
    <w:link w:val="Heading1"/>
    <w:uiPriority w:val="9"/>
    <w:rsid w:val="00924F54"/>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924F54"/>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924F54"/>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924F54"/>
    <w:rPr>
      <w:b/>
      <w:bCs/>
      <w:sz w:val="28"/>
      <w:szCs w:val="28"/>
    </w:rPr>
  </w:style>
  <w:style w:type="character" w:customStyle="1" w:styleId="Heading5Char">
    <w:name w:val="Heading 5 Char"/>
    <w:basedOn w:val="DefaultParagraphFont"/>
    <w:link w:val="Heading5"/>
    <w:uiPriority w:val="9"/>
    <w:semiHidden/>
    <w:rsid w:val="00924F54"/>
    <w:rPr>
      <w:b/>
      <w:bCs/>
      <w:i/>
      <w:iCs/>
      <w:sz w:val="26"/>
      <w:szCs w:val="26"/>
    </w:rPr>
  </w:style>
  <w:style w:type="character" w:customStyle="1" w:styleId="Heading6Char">
    <w:name w:val="Heading 6 Char"/>
    <w:basedOn w:val="DefaultParagraphFont"/>
    <w:link w:val="Heading6"/>
    <w:uiPriority w:val="9"/>
    <w:semiHidden/>
    <w:rsid w:val="00924F54"/>
    <w:rPr>
      <w:b/>
      <w:bCs/>
    </w:rPr>
  </w:style>
  <w:style w:type="character" w:customStyle="1" w:styleId="Heading7Char">
    <w:name w:val="Heading 7 Char"/>
    <w:basedOn w:val="DefaultParagraphFont"/>
    <w:link w:val="Heading7"/>
    <w:uiPriority w:val="9"/>
    <w:semiHidden/>
    <w:rsid w:val="00924F54"/>
    <w:rPr>
      <w:sz w:val="24"/>
      <w:szCs w:val="24"/>
    </w:rPr>
  </w:style>
  <w:style w:type="character" w:customStyle="1" w:styleId="Heading8Char">
    <w:name w:val="Heading 8 Char"/>
    <w:basedOn w:val="DefaultParagraphFont"/>
    <w:link w:val="Heading8"/>
    <w:uiPriority w:val="9"/>
    <w:semiHidden/>
    <w:rsid w:val="00924F54"/>
    <w:rPr>
      <w:i/>
      <w:iCs/>
      <w:sz w:val="24"/>
      <w:szCs w:val="24"/>
    </w:rPr>
  </w:style>
  <w:style w:type="character" w:customStyle="1" w:styleId="Heading9Char">
    <w:name w:val="Heading 9 Char"/>
    <w:basedOn w:val="DefaultParagraphFont"/>
    <w:link w:val="Heading9"/>
    <w:uiPriority w:val="9"/>
    <w:semiHidden/>
    <w:rsid w:val="00924F54"/>
    <w:rPr>
      <w:rFonts w:asciiTheme="majorHAnsi" w:eastAsiaTheme="majorEastAsia" w:hAnsiTheme="majorHAnsi"/>
    </w:rPr>
  </w:style>
  <w:style w:type="character" w:customStyle="1" w:styleId="TitleChar">
    <w:name w:val="Title Char"/>
    <w:basedOn w:val="DefaultParagraphFont"/>
    <w:link w:val="Title"/>
    <w:uiPriority w:val="10"/>
    <w:rsid w:val="00924F54"/>
    <w:rPr>
      <w:rFonts w:asciiTheme="majorHAnsi" w:eastAsiaTheme="majorEastAsia" w:hAnsiTheme="majorHAnsi"/>
      <w:b/>
      <w:bCs/>
      <w:kern w:val="28"/>
      <w:sz w:val="32"/>
      <w:szCs w:val="32"/>
    </w:rPr>
  </w:style>
  <w:style w:type="character" w:customStyle="1" w:styleId="SubtitleChar">
    <w:name w:val="Subtitle Char"/>
    <w:basedOn w:val="DefaultParagraphFont"/>
    <w:link w:val="Subtitle"/>
    <w:uiPriority w:val="11"/>
    <w:rsid w:val="00924F54"/>
    <w:rPr>
      <w:rFonts w:asciiTheme="majorHAnsi" w:eastAsiaTheme="majorEastAsia" w:hAnsiTheme="majorHAnsi" w:cs="Arial"/>
      <w:sz w:val="24"/>
      <w:szCs w:val="24"/>
    </w:rPr>
  </w:style>
  <w:style w:type="character" w:styleId="Strong">
    <w:name w:val="Strong"/>
    <w:basedOn w:val="DefaultParagraphFont"/>
    <w:uiPriority w:val="22"/>
    <w:qFormat/>
    <w:rsid w:val="00924F54"/>
    <w:rPr>
      <w:b/>
      <w:bCs/>
    </w:rPr>
  </w:style>
  <w:style w:type="character" w:styleId="Emphasis">
    <w:name w:val="Emphasis"/>
    <w:basedOn w:val="DefaultParagraphFont"/>
    <w:uiPriority w:val="20"/>
    <w:qFormat/>
    <w:rsid w:val="00924F54"/>
    <w:rPr>
      <w:rFonts w:asciiTheme="minorHAnsi" w:hAnsiTheme="minorHAnsi"/>
      <w:b/>
      <w:i/>
      <w:iCs/>
    </w:rPr>
  </w:style>
  <w:style w:type="paragraph" w:styleId="NoSpacing">
    <w:name w:val="No Spacing"/>
    <w:basedOn w:val="Normal"/>
    <w:uiPriority w:val="1"/>
    <w:qFormat/>
    <w:rsid w:val="00924F54"/>
    <w:rPr>
      <w:szCs w:val="32"/>
    </w:rPr>
  </w:style>
  <w:style w:type="paragraph" w:styleId="ListParagraph">
    <w:name w:val="List Paragraph"/>
    <w:basedOn w:val="Normal"/>
    <w:uiPriority w:val="34"/>
    <w:qFormat/>
    <w:rsid w:val="00924F54"/>
    <w:pPr>
      <w:ind w:left="720"/>
      <w:contextualSpacing/>
    </w:pPr>
  </w:style>
  <w:style w:type="paragraph" w:styleId="Quote">
    <w:name w:val="Quote"/>
    <w:basedOn w:val="Normal"/>
    <w:next w:val="Normal"/>
    <w:link w:val="QuoteChar"/>
    <w:uiPriority w:val="29"/>
    <w:qFormat/>
    <w:rsid w:val="00924F54"/>
    <w:rPr>
      <w:i/>
    </w:rPr>
  </w:style>
  <w:style w:type="character" w:customStyle="1" w:styleId="QuoteChar">
    <w:name w:val="Quote Char"/>
    <w:basedOn w:val="DefaultParagraphFont"/>
    <w:link w:val="Quote"/>
    <w:uiPriority w:val="29"/>
    <w:rsid w:val="00924F54"/>
    <w:rPr>
      <w:i/>
      <w:sz w:val="24"/>
      <w:szCs w:val="24"/>
    </w:rPr>
  </w:style>
  <w:style w:type="paragraph" w:styleId="IntenseQuote">
    <w:name w:val="Intense Quote"/>
    <w:basedOn w:val="Normal"/>
    <w:next w:val="Normal"/>
    <w:link w:val="IntenseQuoteChar"/>
    <w:uiPriority w:val="30"/>
    <w:qFormat/>
    <w:rsid w:val="00924F54"/>
    <w:pPr>
      <w:ind w:left="720" w:right="720"/>
    </w:pPr>
    <w:rPr>
      <w:b/>
      <w:i/>
      <w:szCs w:val="22"/>
    </w:rPr>
  </w:style>
  <w:style w:type="character" w:customStyle="1" w:styleId="IntenseQuoteChar">
    <w:name w:val="Intense Quote Char"/>
    <w:basedOn w:val="DefaultParagraphFont"/>
    <w:link w:val="IntenseQuote"/>
    <w:uiPriority w:val="30"/>
    <w:rsid w:val="00924F54"/>
    <w:rPr>
      <w:b/>
      <w:i/>
      <w:sz w:val="24"/>
    </w:rPr>
  </w:style>
  <w:style w:type="character" w:styleId="SubtleEmphasis">
    <w:name w:val="Subtle Emphasis"/>
    <w:uiPriority w:val="19"/>
    <w:qFormat/>
    <w:rsid w:val="00924F54"/>
    <w:rPr>
      <w:i/>
      <w:color w:val="5A5A5A" w:themeColor="text1" w:themeTint="A5"/>
    </w:rPr>
  </w:style>
  <w:style w:type="character" w:styleId="IntenseEmphasis">
    <w:name w:val="Intense Emphasis"/>
    <w:basedOn w:val="DefaultParagraphFont"/>
    <w:uiPriority w:val="21"/>
    <w:qFormat/>
    <w:rsid w:val="00924F54"/>
    <w:rPr>
      <w:b/>
      <w:i/>
      <w:sz w:val="24"/>
      <w:szCs w:val="24"/>
      <w:u w:val="single"/>
    </w:rPr>
  </w:style>
  <w:style w:type="character" w:styleId="SubtleReference">
    <w:name w:val="Subtle Reference"/>
    <w:basedOn w:val="DefaultParagraphFont"/>
    <w:uiPriority w:val="31"/>
    <w:qFormat/>
    <w:rsid w:val="00924F54"/>
    <w:rPr>
      <w:sz w:val="24"/>
      <w:szCs w:val="24"/>
      <w:u w:val="single"/>
    </w:rPr>
  </w:style>
  <w:style w:type="character" w:styleId="IntenseReference">
    <w:name w:val="Intense Reference"/>
    <w:basedOn w:val="DefaultParagraphFont"/>
    <w:uiPriority w:val="32"/>
    <w:qFormat/>
    <w:rsid w:val="00924F54"/>
    <w:rPr>
      <w:b/>
      <w:sz w:val="24"/>
      <w:u w:val="single"/>
    </w:rPr>
  </w:style>
  <w:style w:type="character" w:styleId="BookTitle">
    <w:name w:val="Book Title"/>
    <w:basedOn w:val="DefaultParagraphFont"/>
    <w:uiPriority w:val="33"/>
    <w:qFormat/>
    <w:rsid w:val="00924F54"/>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924F54"/>
    <w:pPr>
      <w:outlineLvl w:val="9"/>
    </w:pPr>
  </w:style>
  <w:style w:type="character" w:styleId="Hyperlink">
    <w:name w:val="Hyperlink"/>
    <w:basedOn w:val="DefaultParagraphFont"/>
    <w:uiPriority w:val="99"/>
    <w:unhideWhenUsed/>
    <w:rsid w:val="00361CF3"/>
    <w:rPr>
      <w:color w:val="6EAC1C" w:themeColor="hyperlink"/>
      <w:u w:val="single"/>
    </w:rPr>
  </w:style>
  <w:style w:type="character" w:styleId="UnresolvedMention">
    <w:name w:val="Unresolved Mention"/>
    <w:basedOn w:val="DefaultParagraphFont"/>
    <w:uiPriority w:val="99"/>
    <w:semiHidden/>
    <w:unhideWhenUsed/>
    <w:rsid w:val="00361C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doi.org/10.1007/978-1-4419-0465-2_1169" TargetMode="External"/><Relationship Id="rId13" Type="http://schemas.openxmlformats.org/officeDocument/2006/relationships/hyperlink" Target="https://historicengland.org.uk/content/heritage-counts/pub/2023/heritage-sector-in-england-and-its-impact-on-the-economy-2023/" TargetMode="External"/><Relationship Id="rId18" Type="http://schemas.openxmlformats.org/officeDocument/2006/relationships/hyperlink" Target="https://historicengland.org.uk/research/heritage-counts/" TargetMode="External"/><Relationship Id="rId26" Type="http://schemas.openxmlformats.org/officeDocument/2006/relationships/hyperlink" Target="https://doi.org/10.4236/jhrss.2014.22005" TargetMode="External"/><Relationship Id="rId3" Type="http://schemas.openxmlformats.org/officeDocument/2006/relationships/settings" Target="settings.xml"/><Relationship Id="rId21" Type="http://schemas.openxmlformats.org/officeDocument/2006/relationships/hyperlink" Target="https://doi.org/10.1177/8756972818770591" TargetMode="External"/><Relationship Id="rId7" Type="http://schemas.openxmlformats.org/officeDocument/2006/relationships/hyperlink" Target="https://doi.org/10.1108/ECAM-05-2019-0276" TargetMode="External"/><Relationship Id="rId12" Type="http://schemas.openxmlformats.org/officeDocument/2006/relationships/hyperlink" Target="https://historicengland.org.uk/content/heritage-counts/pub/2023/heritage-sector-in-england-and-its-impact-on-the-economy-2023/" TargetMode="External"/><Relationship Id="rId17" Type="http://schemas.openxmlformats.org/officeDocument/2006/relationships/hyperlink" Target="https://doi.org/10.1016/j.culher.2018.10.006" TargetMode="External"/><Relationship Id="rId25" Type="http://schemas.openxmlformats.org/officeDocument/2006/relationships/hyperlink" Target="https://doi.org/10.1108/JCHMSD-03-2017-0012" TargetMode="External"/><Relationship Id="rId2" Type="http://schemas.openxmlformats.org/officeDocument/2006/relationships/styles" Target="styles.xml"/><Relationship Id="rId16" Type="http://schemas.openxmlformats.org/officeDocument/2006/relationships/hyperlink" Target="https://doi.org/10.1007/978-1-4419-0465-2_1155" TargetMode="External"/><Relationship Id="rId20" Type="http://schemas.openxmlformats.org/officeDocument/2006/relationships/hyperlink" Target="https://doi.org//10.1108/IJMPB-04-2019-0085"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www.ukri.org/wp-content/uploads/2021/08/AHRC-010223-ResearchFundingGuide.pdf" TargetMode="External"/><Relationship Id="rId11" Type="http://schemas.openxmlformats.org/officeDocument/2006/relationships/hyperlink" Target="https://www.apm.org.uk/v2/media/vdseq2qt/the-golden-thread-project-management-in-three-key-sectors.pdf" TargetMode="External"/><Relationship Id="rId24" Type="http://schemas.openxmlformats.org/officeDocument/2006/relationships/hyperlink" Target="https://doi.org/10.1016/j.habitatint.2023.102807" TargetMode="External"/><Relationship Id="rId5" Type="http://schemas.openxmlformats.org/officeDocument/2006/relationships/hyperlink" Target="https://www.ukri.org/wp-content/uploads/2021/08/AHRC-010223-ResearchFundingGuide.pdf" TargetMode="External"/><Relationship Id="rId15" Type="http://schemas.openxmlformats.org/officeDocument/2006/relationships/hyperlink" Target="https://doi.org/10.1108/17538371211235344" TargetMode="External"/><Relationship Id="rId23" Type="http://schemas.openxmlformats.org/officeDocument/2006/relationships/hyperlink" Target="https://doi.org/10.1108/JCHMSD-11-2015-0044" TargetMode="External"/><Relationship Id="rId28" Type="http://schemas.openxmlformats.org/officeDocument/2006/relationships/hyperlink" Target="https://doi.org/10.1016/j.ijproman.2008.01.001" TargetMode="External"/><Relationship Id="rId10" Type="http://schemas.openxmlformats.org/officeDocument/2006/relationships/hyperlink" Target="https://www.apm.org.uk/v2/media/1cflfk3t/apm-competence-framework-3rd-editionfinalrevised.pdf" TargetMode="External"/><Relationship Id="rId19" Type="http://schemas.openxmlformats.org/officeDocument/2006/relationships/hyperlink" Target="https://doi.org.uk/10.1080/00393630.2022.2051958" TargetMode="External"/><Relationship Id="rId4" Type="http://schemas.openxmlformats.org/officeDocument/2006/relationships/webSettings" Target="webSettings.xml"/><Relationship Id="rId9" Type="http://schemas.openxmlformats.org/officeDocument/2006/relationships/hyperlink" Target="https://www.apm.org.uk/news/apprenticeship-week-2024-skills-gap-is-getting-worse-say-1-in-8-project-managers" TargetMode="External"/><Relationship Id="rId14" Type="http://schemas.openxmlformats.org/officeDocument/2006/relationships/hyperlink" Target="https://doi.org/10.1007/s13384-023-00627-7" TargetMode="External"/><Relationship Id="rId22" Type="http://schemas.openxmlformats.org/officeDocument/2006/relationships/hyperlink" Target="https://doi.org/10.1177/21582440241236053" TargetMode="External"/><Relationship Id="rId27" Type="http://schemas.openxmlformats.org/officeDocument/2006/relationships/hyperlink" Target="https://solentlep.org.uk/the-solent/map/"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g1yAiOrxgRSjaOCAmp4HXkfxCA==">CgMxLjAyCGguZ2pkZ3hzMg5oLnA3Y3Jsc2h6NTAxNzIJaC4zMGowemxsMgloLjFmb2I5dGUyCWguM3pueXNoNzIJaC4yZXQ5MnAwMghoLnR5amN3dDIJaC4zZHk2dmttMgloLjF0M2g1c2YyCWguNGQzNG9nODIJaC4yczhleW8xOAByITE0VUhxVGRpb0NQbXVsYTN2Slo0eGQta09yMTJVdDYzbg==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3113</Words>
  <Characters>17748</Characters>
  <Application>Microsoft Office Word</Application>
  <DocSecurity>0</DocSecurity>
  <Lines>147</Lines>
  <Paragraphs>41</Paragraphs>
  <ScaleCrop>false</ScaleCrop>
  <Company>University of Portsmouth</Company>
  <LinksUpToDate>false</LinksUpToDate>
  <CharactersWithSpaces>20820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Coulter</dc:creator>
  <cp:lastModifiedBy>Claire Coulter</cp:lastModifiedBy>
  <cp:revision>2</cp:revision>
  <dcterms:created xsi:type="dcterms:W3CDTF">2024-06-25T10:51:00Z</dcterms:created>
  <dcterms:modified xsi:type="dcterms:W3CDTF">2024-06-27T11:34:00Z</dcterms:modified>
</cp:coreProperties>
</file>