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E9011" w14:textId="4FE48808" w:rsidR="00EE128C" w:rsidRPr="00734ECD" w:rsidRDefault="00BB5A11" w:rsidP="0014319C">
      <w:pPr>
        <w:pStyle w:val="Heading1"/>
        <w:spacing w:line="240" w:lineRule="auto"/>
      </w:pPr>
      <w:r w:rsidRPr="00734ECD">
        <w:t>Abstract</w:t>
      </w:r>
      <w:r w:rsidR="00EE128C" w:rsidRPr="00734ECD">
        <w:t>:</w:t>
      </w:r>
    </w:p>
    <w:p w14:paraId="014759E5" w14:textId="079B9633" w:rsidR="00B46785" w:rsidRPr="00734ECD" w:rsidRDefault="00B46785" w:rsidP="0014319C">
      <w:pPr>
        <w:spacing w:line="240" w:lineRule="auto"/>
        <w:rPr>
          <w:rFonts w:asciiTheme="majorHAnsi" w:hAnsiTheme="majorHAnsi" w:cstheme="majorHAnsi"/>
          <w:sz w:val="24"/>
          <w:szCs w:val="24"/>
        </w:rPr>
      </w:pPr>
      <w:r w:rsidRPr="00734ECD">
        <w:rPr>
          <w:rFonts w:asciiTheme="majorHAnsi" w:hAnsiTheme="majorHAnsi" w:cstheme="majorHAnsi"/>
          <w:sz w:val="24"/>
          <w:szCs w:val="24"/>
        </w:rPr>
        <w:t>Th</w:t>
      </w:r>
      <w:r w:rsidR="00A237B7" w:rsidRPr="00734ECD">
        <w:rPr>
          <w:rFonts w:asciiTheme="majorHAnsi" w:hAnsiTheme="majorHAnsi" w:cstheme="majorHAnsi"/>
          <w:sz w:val="24"/>
          <w:szCs w:val="24"/>
        </w:rPr>
        <w:t>is paper presents initial insights and potential actions based on findings from a small-scale</w:t>
      </w:r>
      <w:r w:rsidR="00BA3C77">
        <w:rPr>
          <w:rFonts w:asciiTheme="majorHAnsi" w:hAnsiTheme="majorHAnsi" w:cstheme="majorHAnsi"/>
          <w:sz w:val="24"/>
          <w:szCs w:val="24"/>
        </w:rPr>
        <w:t>, pilot study</w:t>
      </w:r>
      <w:r w:rsidR="009C6B01">
        <w:rPr>
          <w:rFonts w:asciiTheme="majorHAnsi" w:hAnsiTheme="majorHAnsi" w:cstheme="majorHAnsi"/>
          <w:sz w:val="24"/>
          <w:szCs w:val="24"/>
        </w:rPr>
        <w:t>.  A</w:t>
      </w:r>
      <w:r w:rsidR="00BA3C77">
        <w:rPr>
          <w:rFonts w:asciiTheme="majorHAnsi" w:hAnsiTheme="majorHAnsi" w:cstheme="majorHAnsi"/>
          <w:sz w:val="24"/>
          <w:szCs w:val="24"/>
        </w:rPr>
        <w:t>pply</w:t>
      </w:r>
      <w:r w:rsidR="009C6B01">
        <w:rPr>
          <w:rFonts w:asciiTheme="majorHAnsi" w:hAnsiTheme="majorHAnsi" w:cstheme="majorHAnsi"/>
          <w:sz w:val="24"/>
          <w:szCs w:val="24"/>
        </w:rPr>
        <w:t>ing</w:t>
      </w:r>
      <w:r w:rsidR="00BA3C77">
        <w:rPr>
          <w:rFonts w:asciiTheme="majorHAnsi" w:hAnsiTheme="majorHAnsi" w:cstheme="majorHAnsi"/>
          <w:sz w:val="24"/>
          <w:szCs w:val="24"/>
        </w:rPr>
        <w:t xml:space="preserve"> a </w:t>
      </w:r>
      <w:r w:rsidRPr="00734ECD">
        <w:rPr>
          <w:rFonts w:asciiTheme="majorHAnsi" w:hAnsiTheme="majorHAnsi" w:cstheme="majorHAnsi"/>
          <w:sz w:val="24"/>
          <w:szCs w:val="24"/>
        </w:rPr>
        <w:t xml:space="preserve">case study </w:t>
      </w:r>
      <w:r w:rsidR="00C451D8" w:rsidRPr="00734ECD">
        <w:rPr>
          <w:rFonts w:asciiTheme="majorHAnsi" w:hAnsiTheme="majorHAnsi" w:cstheme="majorHAnsi"/>
          <w:sz w:val="24"/>
          <w:szCs w:val="24"/>
        </w:rPr>
        <w:t xml:space="preserve">UK Higher Education Institute’s </w:t>
      </w:r>
      <w:r w:rsidR="00C451D8">
        <w:rPr>
          <w:rFonts w:asciiTheme="majorHAnsi" w:hAnsiTheme="majorHAnsi" w:cstheme="majorHAnsi"/>
          <w:sz w:val="24"/>
          <w:szCs w:val="24"/>
        </w:rPr>
        <w:t xml:space="preserve">(HEI) </w:t>
      </w:r>
      <w:r w:rsidRPr="00734ECD">
        <w:rPr>
          <w:rFonts w:asciiTheme="majorHAnsi" w:hAnsiTheme="majorHAnsi" w:cstheme="majorHAnsi"/>
          <w:sz w:val="24"/>
          <w:szCs w:val="24"/>
        </w:rPr>
        <w:t>Degree Apprenticeship (DA) programme, working class origins and lived experiences of apprentices in attaining social mobility aspirations, are explored.</w:t>
      </w:r>
    </w:p>
    <w:p w14:paraId="29505FD0" w14:textId="3E72F7DE" w:rsidR="00B46785" w:rsidRPr="00734ECD" w:rsidRDefault="00BA3C77" w:rsidP="0014319C">
      <w:pPr>
        <w:spacing w:line="240" w:lineRule="auto"/>
        <w:rPr>
          <w:rFonts w:asciiTheme="majorHAnsi" w:hAnsiTheme="majorHAnsi" w:cstheme="majorHAnsi"/>
          <w:sz w:val="24"/>
          <w:szCs w:val="24"/>
        </w:rPr>
      </w:pPr>
      <w:r>
        <w:rPr>
          <w:rFonts w:asciiTheme="majorHAnsi" w:hAnsiTheme="majorHAnsi" w:cstheme="majorHAnsi"/>
          <w:sz w:val="24"/>
          <w:szCs w:val="24"/>
        </w:rPr>
        <w:t>Using</w:t>
      </w:r>
      <w:r w:rsidR="00B46785" w:rsidRPr="00734ECD">
        <w:rPr>
          <w:rFonts w:asciiTheme="majorHAnsi" w:hAnsiTheme="majorHAnsi" w:cstheme="majorHAnsi"/>
          <w:sz w:val="24"/>
          <w:szCs w:val="24"/>
        </w:rPr>
        <w:t xml:space="preserve"> interpretive, qualitative methods, the</w:t>
      </w:r>
      <w:r w:rsidR="00FE53C4">
        <w:rPr>
          <w:rFonts w:asciiTheme="majorHAnsi" w:hAnsiTheme="majorHAnsi" w:cstheme="majorHAnsi"/>
          <w:sz w:val="24"/>
          <w:szCs w:val="24"/>
        </w:rPr>
        <w:t xml:space="preserve"> </w:t>
      </w:r>
      <w:r>
        <w:rPr>
          <w:rFonts w:asciiTheme="majorHAnsi" w:hAnsiTheme="majorHAnsi" w:cstheme="majorHAnsi"/>
          <w:sz w:val="24"/>
          <w:szCs w:val="24"/>
        </w:rPr>
        <w:t>study</w:t>
      </w:r>
      <w:r w:rsidR="00B46785" w:rsidRPr="00734ECD">
        <w:rPr>
          <w:rFonts w:asciiTheme="majorHAnsi" w:hAnsiTheme="majorHAnsi" w:cstheme="majorHAnsi"/>
          <w:sz w:val="24"/>
          <w:szCs w:val="24"/>
        </w:rPr>
        <w:t xml:space="preserve"> identifie</w:t>
      </w:r>
      <w:r>
        <w:rPr>
          <w:rFonts w:asciiTheme="majorHAnsi" w:hAnsiTheme="majorHAnsi" w:cstheme="majorHAnsi"/>
          <w:sz w:val="24"/>
          <w:szCs w:val="24"/>
        </w:rPr>
        <w:t>d</w:t>
      </w:r>
      <w:r w:rsidR="00B46785" w:rsidRPr="00734ECD">
        <w:rPr>
          <w:rFonts w:asciiTheme="majorHAnsi" w:hAnsiTheme="majorHAnsi" w:cstheme="majorHAnsi"/>
          <w:sz w:val="24"/>
          <w:szCs w:val="24"/>
        </w:rPr>
        <w:t xml:space="preserve"> </w:t>
      </w:r>
      <w:r w:rsidR="009C6B01">
        <w:rPr>
          <w:rFonts w:asciiTheme="majorHAnsi" w:hAnsiTheme="majorHAnsi" w:cstheme="majorHAnsi"/>
          <w:sz w:val="24"/>
          <w:szCs w:val="24"/>
        </w:rPr>
        <w:t xml:space="preserve">some positive examples of upward social mobility attained as a result of studying the DA and also </w:t>
      </w:r>
      <w:r w:rsidR="00B46785" w:rsidRPr="00734ECD">
        <w:rPr>
          <w:rFonts w:asciiTheme="majorHAnsi" w:hAnsiTheme="majorHAnsi" w:cstheme="majorHAnsi"/>
          <w:sz w:val="24"/>
          <w:szCs w:val="24"/>
        </w:rPr>
        <w:t>themes of</w:t>
      </w:r>
      <w:r>
        <w:rPr>
          <w:rFonts w:asciiTheme="majorHAnsi" w:hAnsiTheme="majorHAnsi" w:cstheme="majorHAnsi"/>
          <w:sz w:val="24"/>
          <w:szCs w:val="24"/>
        </w:rPr>
        <w:t xml:space="preserve"> </w:t>
      </w:r>
      <w:r w:rsidR="00FE53C4">
        <w:rPr>
          <w:rFonts w:asciiTheme="majorHAnsi" w:hAnsiTheme="majorHAnsi" w:cstheme="majorHAnsi"/>
          <w:sz w:val="24"/>
          <w:szCs w:val="24"/>
        </w:rPr>
        <w:t xml:space="preserve">the DA as a </w:t>
      </w:r>
      <w:r>
        <w:rPr>
          <w:rFonts w:asciiTheme="majorHAnsi" w:hAnsiTheme="majorHAnsi" w:cstheme="majorHAnsi"/>
          <w:sz w:val="24"/>
          <w:szCs w:val="24"/>
        </w:rPr>
        <w:t>second-</w:t>
      </w:r>
      <w:r w:rsidR="00FE53C4">
        <w:rPr>
          <w:rFonts w:asciiTheme="majorHAnsi" w:hAnsiTheme="majorHAnsi" w:cstheme="majorHAnsi"/>
          <w:sz w:val="24"/>
          <w:szCs w:val="24"/>
        </w:rPr>
        <w:t xml:space="preserve">or-third </w:t>
      </w:r>
      <w:r>
        <w:rPr>
          <w:rFonts w:asciiTheme="majorHAnsi" w:hAnsiTheme="majorHAnsi" w:cstheme="majorHAnsi"/>
          <w:sz w:val="24"/>
          <w:szCs w:val="24"/>
        </w:rPr>
        <w:t xml:space="preserve">choice career </w:t>
      </w:r>
      <w:r w:rsidR="00FE53C4">
        <w:rPr>
          <w:rFonts w:asciiTheme="majorHAnsi" w:hAnsiTheme="majorHAnsi" w:cstheme="majorHAnsi"/>
          <w:sz w:val="24"/>
          <w:szCs w:val="24"/>
        </w:rPr>
        <w:t>option</w:t>
      </w:r>
      <w:r>
        <w:rPr>
          <w:rFonts w:asciiTheme="majorHAnsi" w:hAnsiTheme="majorHAnsi" w:cstheme="majorHAnsi"/>
          <w:sz w:val="24"/>
          <w:szCs w:val="24"/>
        </w:rPr>
        <w:t xml:space="preserve"> and </w:t>
      </w:r>
      <w:r w:rsidR="00FE53C4">
        <w:rPr>
          <w:rFonts w:asciiTheme="majorHAnsi" w:hAnsiTheme="majorHAnsi" w:cstheme="majorHAnsi"/>
          <w:sz w:val="24"/>
          <w:szCs w:val="24"/>
        </w:rPr>
        <w:t xml:space="preserve">of failed employer attempts to maximise their apprenticeship levy and to promote DA’s to those most in need of the opportunity. </w:t>
      </w:r>
      <w:r>
        <w:rPr>
          <w:rFonts w:asciiTheme="majorHAnsi" w:hAnsiTheme="majorHAnsi" w:cstheme="majorHAnsi"/>
          <w:sz w:val="24"/>
          <w:szCs w:val="24"/>
        </w:rPr>
        <w:t xml:space="preserve"> </w:t>
      </w:r>
    </w:p>
    <w:p w14:paraId="07DF8C86" w14:textId="77777777" w:rsidR="009C6B01" w:rsidRDefault="00B46785" w:rsidP="0014319C">
      <w:pPr>
        <w:spacing w:line="240" w:lineRule="auto"/>
        <w:rPr>
          <w:rFonts w:asciiTheme="majorHAnsi" w:hAnsiTheme="majorHAnsi" w:cstheme="majorHAnsi"/>
          <w:sz w:val="24"/>
          <w:szCs w:val="24"/>
        </w:rPr>
      </w:pPr>
      <w:r w:rsidRPr="00734ECD">
        <w:rPr>
          <w:rFonts w:asciiTheme="majorHAnsi" w:hAnsiTheme="majorHAnsi" w:cstheme="majorHAnsi"/>
          <w:sz w:val="24"/>
          <w:szCs w:val="24"/>
        </w:rPr>
        <w:t xml:space="preserve">In conclusion, </w:t>
      </w:r>
      <w:r w:rsidR="00A237B7" w:rsidRPr="00734ECD">
        <w:rPr>
          <w:rFonts w:asciiTheme="majorHAnsi" w:hAnsiTheme="majorHAnsi" w:cstheme="majorHAnsi"/>
          <w:sz w:val="24"/>
          <w:szCs w:val="24"/>
        </w:rPr>
        <w:t xml:space="preserve">recruitment campaigns </w:t>
      </w:r>
      <w:r w:rsidRPr="00734ECD">
        <w:rPr>
          <w:rFonts w:asciiTheme="majorHAnsi" w:hAnsiTheme="majorHAnsi" w:cstheme="majorHAnsi"/>
          <w:sz w:val="24"/>
          <w:szCs w:val="24"/>
        </w:rPr>
        <w:t xml:space="preserve">on </w:t>
      </w:r>
      <w:r w:rsidR="00C451D8">
        <w:rPr>
          <w:rFonts w:asciiTheme="majorHAnsi" w:hAnsiTheme="majorHAnsi" w:cstheme="majorHAnsi"/>
          <w:sz w:val="24"/>
          <w:szCs w:val="24"/>
        </w:rPr>
        <w:t xml:space="preserve">DA </w:t>
      </w:r>
      <w:r w:rsidRPr="00734ECD">
        <w:rPr>
          <w:rFonts w:asciiTheme="majorHAnsi" w:hAnsiTheme="majorHAnsi" w:cstheme="majorHAnsi"/>
          <w:sz w:val="24"/>
          <w:szCs w:val="24"/>
        </w:rPr>
        <w:t>programme</w:t>
      </w:r>
      <w:r w:rsidR="00A237B7" w:rsidRPr="00734ECD">
        <w:rPr>
          <w:rFonts w:asciiTheme="majorHAnsi" w:hAnsiTheme="majorHAnsi" w:cstheme="majorHAnsi"/>
          <w:sz w:val="24"/>
          <w:szCs w:val="24"/>
        </w:rPr>
        <w:t>s</w:t>
      </w:r>
      <w:r w:rsidRPr="00734ECD">
        <w:rPr>
          <w:rFonts w:asciiTheme="majorHAnsi" w:hAnsiTheme="majorHAnsi" w:cstheme="majorHAnsi"/>
          <w:sz w:val="24"/>
          <w:szCs w:val="24"/>
        </w:rPr>
        <w:t xml:space="preserve"> should be </w:t>
      </w:r>
      <w:r w:rsidR="00C451D8">
        <w:rPr>
          <w:rFonts w:asciiTheme="majorHAnsi" w:hAnsiTheme="majorHAnsi" w:cstheme="majorHAnsi"/>
          <w:sz w:val="24"/>
          <w:szCs w:val="24"/>
        </w:rPr>
        <w:t xml:space="preserve">redesigned and </w:t>
      </w:r>
      <w:r w:rsidRPr="00734ECD">
        <w:rPr>
          <w:rFonts w:asciiTheme="majorHAnsi" w:hAnsiTheme="majorHAnsi" w:cstheme="majorHAnsi"/>
          <w:sz w:val="24"/>
          <w:szCs w:val="24"/>
        </w:rPr>
        <w:t>enhanced</w:t>
      </w:r>
      <w:r w:rsidRPr="00734ECD">
        <w:rPr>
          <w:rFonts w:asciiTheme="majorHAnsi" w:eastAsia="Times New Roman" w:hAnsiTheme="majorHAnsi" w:cstheme="majorHAnsi"/>
          <w:sz w:val="24"/>
          <w:szCs w:val="24"/>
        </w:rPr>
        <w:t>.</w:t>
      </w:r>
      <w:r w:rsidRPr="00734ECD">
        <w:rPr>
          <w:rFonts w:asciiTheme="majorHAnsi" w:hAnsiTheme="majorHAnsi" w:cstheme="majorHAnsi"/>
          <w:sz w:val="24"/>
          <w:szCs w:val="24"/>
        </w:rPr>
        <w:t xml:space="preserve"> </w:t>
      </w:r>
      <w:r w:rsidR="00A237B7" w:rsidRPr="00734ECD">
        <w:rPr>
          <w:rFonts w:asciiTheme="majorHAnsi" w:hAnsiTheme="majorHAnsi" w:cstheme="majorHAnsi"/>
          <w:sz w:val="24"/>
          <w:szCs w:val="24"/>
        </w:rPr>
        <w:t xml:space="preserve"> </w:t>
      </w:r>
      <w:r w:rsidRPr="00734ECD">
        <w:rPr>
          <w:rFonts w:asciiTheme="majorHAnsi" w:hAnsiTheme="majorHAnsi" w:cstheme="majorHAnsi"/>
          <w:sz w:val="24"/>
          <w:szCs w:val="24"/>
        </w:rPr>
        <w:t xml:space="preserve">Such developments would improve the </w:t>
      </w:r>
      <w:r w:rsidR="00C451D8">
        <w:rPr>
          <w:rFonts w:asciiTheme="majorHAnsi" w:hAnsiTheme="majorHAnsi" w:cstheme="majorHAnsi"/>
          <w:sz w:val="24"/>
          <w:szCs w:val="24"/>
        </w:rPr>
        <w:t>recruiting of apprentices</w:t>
      </w:r>
      <w:r w:rsidR="009C6B01">
        <w:rPr>
          <w:rFonts w:asciiTheme="majorHAnsi" w:hAnsiTheme="majorHAnsi" w:cstheme="majorHAnsi"/>
          <w:sz w:val="24"/>
          <w:szCs w:val="24"/>
        </w:rPr>
        <w:t xml:space="preserve"> as school-leavers</w:t>
      </w:r>
      <w:r w:rsidR="00C451D8">
        <w:rPr>
          <w:rFonts w:asciiTheme="majorHAnsi" w:hAnsiTheme="majorHAnsi" w:cstheme="majorHAnsi"/>
          <w:sz w:val="24"/>
          <w:szCs w:val="24"/>
        </w:rPr>
        <w:t xml:space="preserve"> from lower socio-economic groups, especially for those leaving the care system, or those in receipt of free school meals</w:t>
      </w:r>
      <w:r w:rsidR="009C6B01">
        <w:rPr>
          <w:rFonts w:asciiTheme="majorHAnsi" w:hAnsiTheme="majorHAnsi" w:cstheme="majorHAnsi"/>
          <w:sz w:val="24"/>
          <w:szCs w:val="24"/>
        </w:rPr>
        <w:t xml:space="preserve"> and </w:t>
      </w:r>
      <w:r w:rsidR="00C451D8">
        <w:rPr>
          <w:rFonts w:asciiTheme="majorHAnsi" w:hAnsiTheme="majorHAnsi" w:cstheme="majorHAnsi"/>
          <w:sz w:val="24"/>
          <w:szCs w:val="24"/>
        </w:rPr>
        <w:t xml:space="preserve">into first-choice </w:t>
      </w:r>
      <w:r w:rsidR="00FE53C4">
        <w:rPr>
          <w:rFonts w:asciiTheme="majorHAnsi" w:hAnsiTheme="majorHAnsi" w:cstheme="majorHAnsi"/>
          <w:sz w:val="24"/>
          <w:szCs w:val="24"/>
        </w:rPr>
        <w:t xml:space="preserve">or desirable </w:t>
      </w:r>
      <w:r w:rsidR="00C451D8">
        <w:rPr>
          <w:rFonts w:asciiTheme="majorHAnsi" w:hAnsiTheme="majorHAnsi" w:cstheme="majorHAnsi"/>
          <w:sz w:val="24"/>
          <w:szCs w:val="24"/>
        </w:rPr>
        <w:t xml:space="preserve">career options.   </w:t>
      </w:r>
    </w:p>
    <w:p w14:paraId="0B787C31" w14:textId="2DF027E6" w:rsidR="00B46785" w:rsidRPr="00734ECD" w:rsidRDefault="000C2C06" w:rsidP="0014319C">
      <w:pPr>
        <w:spacing w:line="240" w:lineRule="auto"/>
        <w:rPr>
          <w:rFonts w:asciiTheme="majorHAnsi" w:hAnsiTheme="majorHAnsi" w:cstheme="majorHAnsi"/>
          <w:sz w:val="24"/>
          <w:szCs w:val="24"/>
        </w:rPr>
      </w:pPr>
      <w:r>
        <w:rPr>
          <w:rFonts w:asciiTheme="majorHAnsi" w:hAnsiTheme="majorHAnsi" w:cstheme="majorHAnsi"/>
          <w:sz w:val="24"/>
          <w:szCs w:val="24"/>
        </w:rPr>
        <w:t xml:space="preserve">It is </w:t>
      </w:r>
      <w:r w:rsidR="009C6B01">
        <w:rPr>
          <w:rFonts w:asciiTheme="majorHAnsi" w:hAnsiTheme="majorHAnsi" w:cstheme="majorHAnsi"/>
          <w:sz w:val="24"/>
          <w:szCs w:val="24"/>
        </w:rPr>
        <w:t>suggested</w:t>
      </w:r>
      <w:r>
        <w:rPr>
          <w:rFonts w:asciiTheme="majorHAnsi" w:hAnsiTheme="majorHAnsi" w:cstheme="majorHAnsi"/>
          <w:sz w:val="24"/>
          <w:szCs w:val="24"/>
        </w:rPr>
        <w:t xml:space="preserve"> that </w:t>
      </w:r>
      <w:r w:rsidR="00DA4791">
        <w:rPr>
          <w:rFonts w:asciiTheme="majorHAnsi" w:hAnsiTheme="majorHAnsi" w:cstheme="majorHAnsi"/>
          <w:sz w:val="24"/>
          <w:szCs w:val="24"/>
        </w:rPr>
        <w:t xml:space="preserve">by </w:t>
      </w:r>
      <w:r>
        <w:rPr>
          <w:rFonts w:asciiTheme="majorHAnsi" w:hAnsiTheme="majorHAnsi" w:cstheme="majorHAnsi"/>
          <w:sz w:val="24"/>
          <w:szCs w:val="24"/>
        </w:rPr>
        <w:t xml:space="preserve">enhancing </w:t>
      </w:r>
      <w:r w:rsidR="00DA4791">
        <w:rPr>
          <w:rFonts w:asciiTheme="majorHAnsi" w:hAnsiTheme="majorHAnsi" w:cstheme="majorHAnsi"/>
          <w:sz w:val="24"/>
          <w:szCs w:val="24"/>
        </w:rPr>
        <w:t>recruitment</w:t>
      </w:r>
      <w:r>
        <w:rPr>
          <w:rFonts w:asciiTheme="majorHAnsi" w:hAnsiTheme="majorHAnsi" w:cstheme="majorHAnsi"/>
          <w:sz w:val="24"/>
          <w:szCs w:val="24"/>
        </w:rPr>
        <w:t xml:space="preserve"> practices </w:t>
      </w:r>
      <w:r w:rsidR="001E3424">
        <w:rPr>
          <w:rFonts w:asciiTheme="majorHAnsi" w:hAnsiTheme="majorHAnsi" w:cstheme="majorHAnsi"/>
          <w:sz w:val="24"/>
          <w:szCs w:val="24"/>
        </w:rPr>
        <w:t>and</w:t>
      </w:r>
      <w:r w:rsidR="00DA4791">
        <w:rPr>
          <w:rFonts w:asciiTheme="majorHAnsi" w:hAnsiTheme="majorHAnsi" w:cstheme="majorHAnsi"/>
          <w:sz w:val="24"/>
          <w:szCs w:val="24"/>
        </w:rPr>
        <w:t xml:space="preserve"> the early targeting of those most in need of upward social mobility, we </w:t>
      </w:r>
      <w:r>
        <w:rPr>
          <w:rFonts w:asciiTheme="majorHAnsi" w:hAnsiTheme="majorHAnsi" w:cstheme="majorHAnsi"/>
          <w:sz w:val="24"/>
          <w:szCs w:val="24"/>
        </w:rPr>
        <w:t xml:space="preserve">can </w:t>
      </w:r>
      <w:r w:rsidR="001E3424">
        <w:rPr>
          <w:rFonts w:asciiTheme="majorHAnsi" w:hAnsiTheme="majorHAnsi" w:cstheme="majorHAnsi"/>
          <w:sz w:val="24"/>
          <w:szCs w:val="24"/>
        </w:rPr>
        <w:t>support apprentices to</w:t>
      </w:r>
      <w:r w:rsidR="004C3DCF">
        <w:rPr>
          <w:rFonts w:asciiTheme="majorHAnsi" w:hAnsiTheme="majorHAnsi" w:cstheme="majorHAnsi"/>
          <w:sz w:val="24"/>
          <w:szCs w:val="24"/>
        </w:rPr>
        <w:t xml:space="preserve"> achieve their first-choice career aspirations</w:t>
      </w:r>
      <w:r w:rsidR="00C451D8">
        <w:rPr>
          <w:rFonts w:asciiTheme="majorHAnsi" w:hAnsiTheme="majorHAnsi" w:cstheme="majorHAnsi"/>
          <w:sz w:val="24"/>
          <w:szCs w:val="24"/>
        </w:rPr>
        <w:t xml:space="preserve"> and </w:t>
      </w:r>
      <w:r w:rsidR="004C3DCF">
        <w:rPr>
          <w:rFonts w:asciiTheme="majorHAnsi" w:hAnsiTheme="majorHAnsi" w:cstheme="majorHAnsi"/>
          <w:sz w:val="24"/>
          <w:szCs w:val="24"/>
        </w:rPr>
        <w:t>improve their</w:t>
      </w:r>
      <w:r w:rsidR="00DA4791">
        <w:rPr>
          <w:rFonts w:asciiTheme="majorHAnsi" w:hAnsiTheme="majorHAnsi" w:cstheme="majorHAnsi"/>
          <w:sz w:val="24"/>
          <w:szCs w:val="24"/>
        </w:rPr>
        <w:t xml:space="preserve"> </w:t>
      </w:r>
      <w:r w:rsidR="004C3DCF">
        <w:rPr>
          <w:rFonts w:asciiTheme="majorHAnsi" w:hAnsiTheme="majorHAnsi" w:cstheme="majorHAnsi"/>
          <w:sz w:val="24"/>
          <w:szCs w:val="24"/>
        </w:rPr>
        <w:t>socio-economic status</w:t>
      </w:r>
      <w:r w:rsidR="00DA4791">
        <w:rPr>
          <w:rFonts w:asciiTheme="majorHAnsi" w:hAnsiTheme="majorHAnsi" w:cstheme="majorHAnsi"/>
          <w:sz w:val="24"/>
          <w:szCs w:val="24"/>
        </w:rPr>
        <w:t xml:space="preserve"> through the DA</w:t>
      </w:r>
      <w:r w:rsidR="00FE53C4">
        <w:rPr>
          <w:rFonts w:asciiTheme="majorHAnsi" w:hAnsiTheme="majorHAnsi" w:cstheme="majorHAnsi"/>
          <w:sz w:val="24"/>
          <w:szCs w:val="24"/>
        </w:rPr>
        <w:t xml:space="preserve"> route.</w:t>
      </w:r>
    </w:p>
    <w:p w14:paraId="07B2755C" w14:textId="600F505C" w:rsidR="00EE128C" w:rsidRPr="00734ECD" w:rsidRDefault="00EE128C" w:rsidP="0014319C">
      <w:pPr>
        <w:pStyle w:val="Heading1"/>
        <w:spacing w:line="240" w:lineRule="auto"/>
      </w:pPr>
      <w:r w:rsidRPr="00E63750">
        <w:rPr>
          <w:rStyle w:val="Heading1Char"/>
        </w:rPr>
        <w:t>Introduction</w:t>
      </w:r>
    </w:p>
    <w:p w14:paraId="34DD6E26" w14:textId="26A87CB3" w:rsidR="00A237B7" w:rsidRPr="00734ECD" w:rsidRDefault="00B77406" w:rsidP="0014319C">
      <w:pPr>
        <w:spacing w:line="240" w:lineRule="auto"/>
        <w:rPr>
          <w:rFonts w:asciiTheme="majorHAnsi" w:hAnsiTheme="majorHAnsi" w:cstheme="majorHAnsi"/>
          <w:i/>
          <w:iCs/>
          <w:sz w:val="24"/>
          <w:szCs w:val="24"/>
        </w:rPr>
      </w:pPr>
      <w:r>
        <w:rPr>
          <w:rFonts w:asciiTheme="majorHAnsi" w:hAnsiTheme="majorHAnsi" w:cstheme="majorHAnsi"/>
          <w:sz w:val="24"/>
          <w:szCs w:val="24"/>
        </w:rPr>
        <w:t>D</w:t>
      </w:r>
      <w:r w:rsidR="00A237B7" w:rsidRPr="00734ECD">
        <w:rPr>
          <w:rFonts w:asciiTheme="majorHAnsi" w:hAnsiTheme="majorHAnsi" w:cstheme="majorHAnsi"/>
          <w:sz w:val="24"/>
          <w:szCs w:val="24"/>
        </w:rPr>
        <w:t>raw</w:t>
      </w:r>
      <w:r>
        <w:rPr>
          <w:rFonts w:asciiTheme="majorHAnsi" w:hAnsiTheme="majorHAnsi" w:cstheme="majorHAnsi"/>
          <w:sz w:val="24"/>
          <w:szCs w:val="24"/>
        </w:rPr>
        <w:t>ing</w:t>
      </w:r>
      <w:r w:rsidR="00A237B7" w:rsidRPr="00734ECD">
        <w:rPr>
          <w:rFonts w:asciiTheme="majorHAnsi" w:hAnsiTheme="majorHAnsi" w:cstheme="majorHAnsi"/>
          <w:sz w:val="24"/>
          <w:szCs w:val="24"/>
        </w:rPr>
        <w:t xml:space="preserve"> upon findings from a small-scale pilot project, </w:t>
      </w:r>
      <w:r>
        <w:rPr>
          <w:rFonts w:asciiTheme="majorHAnsi" w:hAnsiTheme="majorHAnsi" w:cstheme="majorHAnsi"/>
          <w:sz w:val="24"/>
          <w:szCs w:val="24"/>
        </w:rPr>
        <w:t>this paper explores the human experience of individuals from working-class backgrounds who pursue upward social mobility through the DA model</w:t>
      </w:r>
      <w:r w:rsidR="002A14E1">
        <w:rPr>
          <w:rFonts w:asciiTheme="majorHAnsi" w:hAnsiTheme="majorHAnsi" w:cstheme="majorHAnsi"/>
          <w:sz w:val="24"/>
          <w:szCs w:val="24"/>
        </w:rPr>
        <w:t>.</w:t>
      </w:r>
      <w:r>
        <w:rPr>
          <w:rFonts w:asciiTheme="majorHAnsi" w:hAnsiTheme="majorHAnsi" w:cstheme="majorHAnsi"/>
          <w:sz w:val="24"/>
          <w:szCs w:val="24"/>
        </w:rPr>
        <w:t xml:space="preserve"> </w:t>
      </w:r>
    </w:p>
    <w:p w14:paraId="116D0C85" w14:textId="4F4C9848" w:rsidR="00AA450C" w:rsidRPr="00043188" w:rsidRDefault="00B77406" w:rsidP="0014319C">
      <w:pPr>
        <w:spacing w:line="240" w:lineRule="auto"/>
        <w:rPr>
          <w:rFonts w:asciiTheme="majorHAnsi" w:hAnsiTheme="majorHAnsi" w:cstheme="majorHAnsi"/>
          <w:sz w:val="24"/>
          <w:szCs w:val="24"/>
        </w:rPr>
      </w:pPr>
      <w:r w:rsidRPr="00043188">
        <w:rPr>
          <w:rFonts w:asciiTheme="majorHAnsi" w:hAnsiTheme="majorHAnsi" w:cstheme="majorHAnsi"/>
          <w:sz w:val="24"/>
          <w:szCs w:val="24"/>
        </w:rPr>
        <w:t>S</w:t>
      </w:r>
      <w:r w:rsidR="00AA450C" w:rsidRPr="00043188">
        <w:rPr>
          <w:rFonts w:asciiTheme="majorHAnsi" w:hAnsiTheme="majorHAnsi" w:cstheme="majorHAnsi"/>
          <w:sz w:val="24"/>
          <w:szCs w:val="24"/>
        </w:rPr>
        <w:t xml:space="preserve">ocial mobility </w:t>
      </w:r>
      <w:r w:rsidRPr="00043188">
        <w:rPr>
          <w:rFonts w:asciiTheme="majorHAnsi" w:hAnsiTheme="majorHAnsi" w:cstheme="majorHAnsi"/>
          <w:sz w:val="24"/>
          <w:szCs w:val="24"/>
        </w:rPr>
        <w:t xml:space="preserve">can be defined </w:t>
      </w:r>
      <w:r w:rsidR="00AA450C" w:rsidRPr="00043188">
        <w:rPr>
          <w:rFonts w:asciiTheme="majorHAnsi" w:hAnsiTheme="majorHAnsi" w:cstheme="majorHAnsi"/>
          <w:sz w:val="24"/>
          <w:szCs w:val="24"/>
        </w:rPr>
        <w:t>as ‘</w:t>
      </w:r>
      <w:r w:rsidR="00AA450C" w:rsidRPr="00043188">
        <w:rPr>
          <w:rFonts w:asciiTheme="majorHAnsi" w:hAnsiTheme="majorHAnsi" w:cstheme="majorHAnsi"/>
          <w:sz w:val="24"/>
          <w:szCs w:val="24"/>
          <w:shd w:val="clear" w:color="auto" w:fill="FFFFFF"/>
        </w:rPr>
        <w:t>the link between a person’s occupation or income and the occupation or income of their parents.’ (Social Mobility Commission, 2021)</w:t>
      </w:r>
      <w:r w:rsidRPr="00043188">
        <w:rPr>
          <w:rFonts w:asciiTheme="majorHAnsi" w:hAnsiTheme="majorHAnsi" w:cstheme="majorHAnsi"/>
          <w:sz w:val="24"/>
          <w:szCs w:val="24"/>
          <w:shd w:val="clear" w:color="auto" w:fill="FFFFFF"/>
        </w:rPr>
        <w:t>, it</w:t>
      </w:r>
      <w:r w:rsidRPr="00043188">
        <w:rPr>
          <w:rFonts w:asciiTheme="majorHAnsi" w:hAnsiTheme="majorHAnsi" w:cstheme="majorHAnsi"/>
          <w:sz w:val="24"/>
          <w:szCs w:val="24"/>
        </w:rPr>
        <w:t xml:space="preserve"> relates to </w:t>
      </w:r>
      <w:r w:rsidR="00861155" w:rsidRPr="00043188">
        <w:rPr>
          <w:rFonts w:asciiTheme="majorHAnsi" w:hAnsiTheme="majorHAnsi" w:cstheme="majorHAnsi"/>
          <w:sz w:val="24"/>
          <w:szCs w:val="24"/>
        </w:rPr>
        <w:t xml:space="preserve">a </w:t>
      </w:r>
      <w:r w:rsidRPr="00043188">
        <w:rPr>
          <w:rFonts w:asciiTheme="majorHAnsi" w:hAnsiTheme="majorHAnsi" w:cstheme="majorHAnsi"/>
          <w:sz w:val="24"/>
          <w:szCs w:val="24"/>
        </w:rPr>
        <w:t xml:space="preserve">parents </w:t>
      </w:r>
      <w:r w:rsidR="00AA450C" w:rsidRPr="00043188">
        <w:rPr>
          <w:rFonts w:asciiTheme="majorHAnsi" w:hAnsiTheme="majorHAnsi" w:cstheme="majorHAnsi"/>
          <w:sz w:val="24"/>
          <w:szCs w:val="24"/>
        </w:rPr>
        <w:t>social origin, occupational outcomes</w:t>
      </w:r>
      <w:r w:rsidRPr="00043188">
        <w:rPr>
          <w:rFonts w:asciiTheme="majorHAnsi" w:hAnsiTheme="majorHAnsi" w:cstheme="majorHAnsi"/>
          <w:sz w:val="24"/>
          <w:szCs w:val="24"/>
        </w:rPr>
        <w:t xml:space="preserve"> </w:t>
      </w:r>
      <w:r w:rsidR="00861155" w:rsidRPr="00043188">
        <w:rPr>
          <w:rFonts w:asciiTheme="majorHAnsi" w:hAnsiTheme="majorHAnsi" w:cstheme="majorHAnsi"/>
          <w:sz w:val="24"/>
          <w:szCs w:val="24"/>
        </w:rPr>
        <w:t>and degree attainment</w:t>
      </w:r>
      <w:r w:rsidR="00045176" w:rsidRPr="00043188">
        <w:rPr>
          <w:rFonts w:asciiTheme="majorHAnsi" w:hAnsiTheme="majorHAnsi" w:cstheme="majorHAnsi"/>
          <w:sz w:val="24"/>
          <w:szCs w:val="24"/>
        </w:rPr>
        <w:t>.  Whilst attaining a degree is a feature of this case,</w:t>
      </w:r>
      <w:r w:rsidR="00861155" w:rsidRPr="00043188">
        <w:rPr>
          <w:rFonts w:asciiTheme="majorHAnsi" w:hAnsiTheme="majorHAnsi" w:cstheme="majorHAnsi"/>
          <w:sz w:val="24"/>
          <w:szCs w:val="24"/>
        </w:rPr>
        <w:t xml:space="preserve"> </w:t>
      </w:r>
      <w:r w:rsidR="00043188" w:rsidRPr="00043188">
        <w:rPr>
          <w:rFonts w:asciiTheme="majorHAnsi" w:hAnsiTheme="majorHAnsi" w:cstheme="majorHAnsi"/>
          <w:sz w:val="24"/>
          <w:szCs w:val="24"/>
        </w:rPr>
        <w:t>Bathmaker et al (2013) highlighted middle-class advantage and argued that, in terms of educational outcomes, the lives of working-class students compounds rather than alleviates social inequalities.  I</w:t>
      </w:r>
      <w:r w:rsidR="001F3609" w:rsidRPr="00043188">
        <w:rPr>
          <w:rFonts w:asciiTheme="majorHAnsi" w:hAnsiTheme="majorHAnsi" w:cstheme="majorHAnsi"/>
          <w:sz w:val="24"/>
          <w:szCs w:val="24"/>
        </w:rPr>
        <w:t xml:space="preserve">ndeed </w:t>
      </w:r>
      <w:r w:rsidR="00043188" w:rsidRPr="00043188">
        <w:rPr>
          <w:rFonts w:asciiTheme="majorHAnsi" w:hAnsiTheme="majorHAnsi" w:cstheme="majorHAnsi"/>
          <w:sz w:val="24"/>
          <w:szCs w:val="24"/>
        </w:rPr>
        <w:t xml:space="preserve">for the middle and upper classes, </w:t>
      </w:r>
      <w:r w:rsidR="001F3609" w:rsidRPr="00043188">
        <w:rPr>
          <w:rFonts w:asciiTheme="majorHAnsi" w:hAnsiTheme="majorHAnsi" w:cstheme="majorHAnsi"/>
          <w:sz w:val="24"/>
          <w:szCs w:val="24"/>
        </w:rPr>
        <w:t>lacking a degree poses a</w:t>
      </w:r>
      <w:r w:rsidR="00AA450C" w:rsidRPr="00043188">
        <w:rPr>
          <w:rFonts w:asciiTheme="majorHAnsi" w:hAnsiTheme="majorHAnsi" w:cstheme="majorHAnsi"/>
          <w:sz w:val="24"/>
          <w:szCs w:val="24"/>
        </w:rPr>
        <w:t xml:space="preserve"> </w:t>
      </w:r>
      <w:r w:rsidR="00045176" w:rsidRPr="00043188">
        <w:rPr>
          <w:rFonts w:asciiTheme="majorHAnsi" w:hAnsiTheme="majorHAnsi" w:cstheme="majorHAnsi"/>
          <w:sz w:val="24"/>
          <w:szCs w:val="24"/>
        </w:rPr>
        <w:t>risk</w:t>
      </w:r>
      <w:r w:rsidR="00AA450C" w:rsidRPr="00043188">
        <w:rPr>
          <w:rFonts w:asciiTheme="majorHAnsi" w:hAnsiTheme="majorHAnsi" w:cstheme="majorHAnsi"/>
          <w:sz w:val="24"/>
          <w:szCs w:val="24"/>
        </w:rPr>
        <w:t xml:space="preserve"> of downward social mobility</w:t>
      </w:r>
      <w:r w:rsidR="00045176" w:rsidRPr="00043188">
        <w:rPr>
          <w:rFonts w:asciiTheme="majorHAnsi" w:hAnsiTheme="majorHAnsi" w:cstheme="majorHAnsi"/>
          <w:sz w:val="24"/>
          <w:szCs w:val="24"/>
        </w:rPr>
        <w:t xml:space="preserve"> </w:t>
      </w:r>
      <w:r w:rsidR="00861155" w:rsidRPr="00043188">
        <w:rPr>
          <w:rFonts w:asciiTheme="majorHAnsi" w:hAnsiTheme="majorHAnsi" w:cstheme="majorHAnsi"/>
          <w:sz w:val="24"/>
          <w:szCs w:val="24"/>
        </w:rPr>
        <w:t xml:space="preserve">(Wakeling and Laurison, 2017, p. 533; </w:t>
      </w:r>
      <w:r w:rsidRPr="00043188">
        <w:rPr>
          <w:rFonts w:asciiTheme="majorHAnsi" w:hAnsiTheme="majorHAnsi" w:cstheme="majorHAnsi"/>
          <w:sz w:val="24"/>
          <w:szCs w:val="24"/>
        </w:rPr>
        <w:t>Bathmaker</w:t>
      </w:r>
      <w:r w:rsidR="00043188" w:rsidRPr="00043188">
        <w:rPr>
          <w:rFonts w:asciiTheme="majorHAnsi" w:hAnsiTheme="majorHAnsi" w:cstheme="majorHAnsi"/>
          <w:sz w:val="24"/>
          <w:szCs w:val="24"/>
        </w:rPr>
        <w:t xml:space="preserve"> et al</w:t>
      </w:r>
      <w:r w:rsidRPr="00043188">
        <w:rPr>
          <w:rFonts w:asciiTheme="majorHAnsi" w:hAnsiTheme="majorHAnsi" w:cstheme="majorHAnsi"/>
          <w:sz w:val="24"/>
          <w:szCs w:val="24"/>
        </w:rPr>
        <w:t xml:space="preserve">, </w:t>
      </w:r>
      <w:r w:rsidR="00AA450C" w:rsidRPr="00043188">
        <w:rPr>
          <w:rFonts w:asciiTheme="majorHAnsi" w:hAnsiTheme="majorHAnsi" w:cstheme="majorHAnsi"/>
          <w:sz w:val="24"/>
          <w:szCs w:val="24"/>
        </w:rPr>
        <w:t>2016, p. 2)</w:t>
      </w:r>
      <w:r w:rsidR="00043188" w:rsidRPr="00043188">
        <w:rPr>
          <w:rFonts w:asciiTheme="majorHAnsi" w:hAnsiTheme="majorHAnsi" w:cstheme="majorHAnsi"/>
          <w:sz w:val="24"/>
          <w:szCs w:val="24"/>
        </w:rPr>
        <w:t xml:space="preserve">.  </w:t>
      </w:r>
      <w:r w:rsidR="00861155" w:rsidRPr="00043188">
        <w:rPr>
          <w:rFonts w:asciiTheme="majorHAnsi" w:hAnsiTheme="majorHAnsi" w:cstheme="majorHAnsi"/>
          <w:sz w:val="24"/>
          <w:szCs w:val="24"/>
        </w:rPr>
        <w:t>Th</w:t>
      </w:r>
      <w:r w:rsidR="00045176" w:rsidRPr="00043188">
        <w:rPr>
          <w:rFonts w:asciiTheme="majorHAnsi" w:hAnsiTheme="majorHAnsi" w:cstheme="majorHAnsi"/>
          <w:sz w:val="24"/>
          <w:szCs w:val="24"/>
        </w:rPr>
        <w:t xml:space="preserve">is </w:t>
      </w:r>
      <w:r w:rsidR="00861155" w:rsidRPr="00043188">
        <w:rPr>
          <w:rFonts w:asciiTheme="majorHAnsi" w:hAnsiTheme="majorHAnsi" w:cstheme="majorHAnsi"/>
          <w:sz w:val="24"/>
          <w:szCs w:val="24"/>
        </w:rPr>
        <w:t xml:space="preserve">link between education and social mobility has long been held, although </w:t>
      </w:r>
      <w:r w:rsidR="00AA450C" w:rsidRPr="00043188">
        <w:rPr>
          <w:rFonts w:asciiTheme="majorHAnsi" w:hAnsiTheme="majorHAnsi" w:cstheme="majorHAnsi"/>
          <w:sz w:val="24"/>
          <w:szCs w:val="24"/>
        </w:rPr>
        <w:t xml:space="preserve">Bourdieu </w:t>
      </w:r>
      <w:r w:rsidR="00A237B7" w:rsidRPr="00043188">
        <w:rPr>
          <w:rFonts w:asciiTheme="majorHAnsi" w:hAnsiTheme="majorHAnsi" w:cstheme="majorHAnsi"/>
          <w:sz w:val="24"/>
          <w:szCs w:val="24"/>
        </w:rPr>
        <w:t>(</w:t>
      </w:r>
      <w:r w:rsidR="00AA450C" w:rsidRPr="00043188">
        <w:rPr>
          <w:rFonts w:asciiTheme="majorHAnsi" w:hAnsiTheme="majorHAnsi" w:cstheme="majorHAnsi"/>
          <w:sz w:val="24"/>
          <w:szCs w:val="24"/>
        </w:rPr>
        <w:t>1984</w:t>
      </w:r>
      <w:r w:rsidR="00A237B7" w:rsidRPr="00043188">
        <w:rPr>
          <w:rFonts w:asciiTheme="majorHAnsi" w:hAnsiTheme="majorHAnsi" w:cstheme="majorHAnsi"/>
          <w:sz w:val="24"/>
          <w:szCs w:val="24"/>
        </w:rPr>
        <w:t xml:space="preserve">) </w:t>
      </w:r>
      <w:r w:rsidR="00AA450C" w:rsidRPr="00043188">
        <w:rPr>
          <w:rFonts w:asciiTheme="majorHAnsi" w:hAnsiTheme="majorHAnsi" w:cstheme="majorHAnsi"/>
          <w:sz w:val="24"/>
          <w:szCs w:val="24"/>
        </w:rPr>
        <w:t xml:space="preserve">wrote of the disparity between the social identity </w:t>
      </w:r>
      <w:r w:rsidRPr="00043188">
        <w:rPr>
          <w:rFonts w:asciiTheme="majorHAnsi" w:hAnsiTheme="majorHAnsi" w:cstheme="majorHAnsi"/>
          <w:sz w:val="24"/>
          <w:szCs w:val="24"/>
        </w:rPr>
        <w:t xml:space="preserve">that </w:t>
      </w:r>
      <w:r w:rsidR="00AA450C" w:rsidRPr="00043188">
        <w:rPr>
          <w:rFonts w:asciiTheme="majorHAnsi" w:hAnsiTheme="majorHAnsi" w:cstheme="majorHAnsi"/>
          <w:sz w:val="24"/>
          <w:szCs w:val="24"/>
        </w:rPr>
        <w:t xml:space="preserve">education promises and the </w:t>
      </w:r>
      <w:r w:rsidR="00861155" w:rsidRPr="00043188">
        <w:rPr>
          <w:rFonts w:asciiTheme="majorHAnsi" w:hAnsiTheme="majorHAnsi" w:cstheme="majorHAnsi"/>
          <w:sz w:val="24"/>
          <w:szCs w:val="24"/>
        </w:rPr>
        <w:t>reality of what</w:t>
      </w:r>
      <w:r w:rsidR="00AA450C" w:rsidRPr="00043188">
        <w:rPr>
          <w:rFonts w:asciiTheme="majorHAnsi" w:hAnsiTheme="majorHAnsi" w:cstheme="majorHAnsi"/>
          <w:sz w:val="24"/>
          <w:szCs w:val="24"/>
        </w:rPr>
        <w:t xml:space="preserve"> it actually offers, referring to the working class’s disaffection and disenchantment of education (Bourdieu, </w:t>
      </w:r>
      <w:r w:rsidR="00A237B7" w:rsidRPr="00043188">
        <w:rPr>
          <w:rFonts w:asciiTheme="majorHAnsi" w:hAnsiTheme="majorHAnsi" w:cstheme="majorHAnsi"/>
          <w:sz w:val="24"/>
          <w:szCs w:val="24"/>
        </w:rPr>
        <w:t>1984</w:t>
      </w:r>
      <w:r w:rsidR="00912206" w:rsidRPr="00043188">
        <w:rPr>
          <w:rFonts w:asciiTheme="majorHAnsi" w:hAnsiTheme="majorHAnsi" w:cstheme="majorHAnsi"/>
          <w:sz w:val="24"/>
          <w:szCs w:val="24"/>
        </w:rPr>
        <w:t xml:space="preserve">, </w:t>
      </w:r>
      <w:r w:rsidR="00AA450C" w:rsidRPr="00043188">
        <w:rPr>
          <w:rFonts w:asciiTheme="majorHAnsi" w:hAnsiTheme="majorHAnsi" w:cstheme="majorHAnsi"/>
          <w:sz w:val="24"/>
          <w:szCs w:val="24"/>
        </w:rPr>
        <w:t>pp. 139-140</w:t>
      </w:r>
      <w:r w:rsidR="00A237B7" w:rsidRPr="00043188">
        <w:rPr>
          <w:rFonts w:asciiTheme="majorHAnsi" w:hAnsiTheme="majorHAnsi" w:cstheme="majorHAnsi"/>
          <w:sz w:val="24"/>
          <w:szCs w:val="24"/>
        </w:rPr>
        <w:t xml:space="preserve"> put edited by in references</w:t>
      </w:r>
      <w:r w:rsidR="00AA450C" w:rsidRPr="00043188">
        <w:rPr>
          <w:rFonts w:asciiTheme="majorHAnsi" w:hAnsiTheme="majorHAnsi" w:cstheme="majorHAnsi"/>
          <w:sz w:val="24"/>
          <w:szCs w:val="24"/>
        </w:rPr>
        <w:t xml:space="preserve">).  </w:t>
      </w:r>
    </w:p>
    <w:p w14:paraId="25A59985" w14:textId="6012F763" w:rsidR="00175B86" w:rsidRPr="00734ECD" w:rsidRDefault="00861155" w:rsidP="0014319C">
      <w:pPr>
        <w:spacing w:before="240" w:line="240" w:lineRule="auto"/>
        <w:rPr>
          <w:rFonts w:asciiTheme="majorHAnsi" w:hAnsiTheme="majorHAnsi" w:cstheme="majorHAnsi"/>
          <w:sz w:val="24"/>
          <w:szCs w:val="24"/>
        </w:rPr>
      </w:pPr>
      <w:r>
        <w:rPr>
          <w:rFonts w:asciiTheme="majorHAnsi" w:hAnsiTheme="majorHAnsi" w:cstheme="majorHAnsi"/>
          <w:sz w:val="24"/>
          <w:szCs w:val="24"/>
        </w:rPr>
        <w:t xml:space="preserve">Recent </w:t>
      </w:r>
      <w:r w:rsidR="001F3609">
        <w:rPr>
          <w:rFonts w:asciiTheme="majorHAnsi" w:hAnsiTheme="majorHAnsi" w:cstheme="majorHAnsi"/>
          <w:sz w:val="24"/>
          <w:szCs w:val="24"/>
        </w:rPr>
        <w:t xml:space="preserve">UK government’s efforts to reduce </w:t>
      </w:r>
      <w:r>
        <w:rPr>
          <w:rFonts w:asciiTheme="majorHAnsi" w:hAnsiTheme="majorHAnsi" w:cstheme="majorHAnsi"/>
          <w:sz w:val="24"/>
          <w:szCs w:val="24"/>
        </w:rPr>
        <w:t xml:space="preserve">such </w:t>
      </w:r>
      <w:r w:rsidR="001F3609">
        <w:rPr>
          <w:rFonts w:asciiTheme="majorHAnsi" w:hAnsiTheme="majorHAnsi" w:cstheme="majorHAnsi"/>
          <w:sz w:val="24"/>
          <w:szCs w:val="24"/>
        </w:rPr>
        <w:t xml:space="preserve">inequalities in education </w:t>
      </w:r>
      <w:r>
        <w:rPr>
          <w:rFonts w:asciiTheme="majorHAnsi" w:hAnsiTheme="majorHAnsi" w:cstheme="majorHAnsi"/>
          <w:sz w:val="24"/>
          <w:szCs w:val="24"/>
        </w:rPr>
        <w:t xml:space="preserve">brought about the 2012 Richard review, which </w:t>
      </w:r>
      <w:r w:rsidR="00AA450C" w:rsidRPr="00734ECD">
        <w:rPr>
          <w:rFonts w:asciiTheme="majorHAnsi" w:hAnsiTheme="majorHAnsi" w:cstheme="majorHAnsi"/>
          <w:sz w:val="24"/>
          <w:szCs w:val="24"/>
        </w:rPr>
        <w:t xml:space="preserve">recommended apprenticeships be designed as a </w:t>
      </w:r>
      <w:r w:rsidR="00045176">
        <w:rPr>
          <w:rFonts w:asciiTheme="majorHAnsi" w:hAnsiTheme="majorHAnsi" w:cstheme="majorHAnsi"/>
          <w:sz w:val="24"/>
          <w:szCs w:val="24"/>
        </w:rPr>
        <w:t>model</w:t>
      </w:r>
      <w:r w:rsidR="00AA450C" w:rsidRPr="00734ECD">
        <w:rPr>
          <w:rFonts w:asciiTheme="majorHAnsi" w:hAnsiTheme="majorHAnsi" w:cstheme="majorHAnsi"/>
          <w:sz w:val="24"/>
          <w:szCs w:val="24"/>
        </w:rPr>
        <w:t xml:space="preserve"> for reducing </w:t>
      </w:r>
      <w:r w:rsidR="00606A36">
        <w:rPr>
          <w:rFonts w:asciiTheme="majorHAnsi" w:hAnsiTheme="majorHAnsi" w:cstheme="majorHAnsi"/>
          <w:sz w:val="24"/>
          <w:szCs w:val="24"/>
        </w:rPr>
        <w:t xml:space="preserve">social </w:t>
      </w:r>
      <w:r w:rsidR="001F3609">
        <w:rPr>
          <w:rFonts w:asciiTheme="majorHAnsi" w:hAnsiTheme="majorHAnsi" w:cstheme="majorHAnsi"/>
          <w:sz w:val="24"/>
          <w:szCs w:val="24"/>
        </w:rPr>
        <w:t>disparities</w:t>
      </w:r>
      <w:r w:rsidR="00AA450C" w:rsidRPr="00734ECD">
        <w:rPr>
          <w:rFonts w:asciiTheme="majorHAnsi" w:hAnsiTheme="majorHAnsi" w:cstheme="majorHAnsi"/>
          <w:sz w:val="24"/>
          <w:szCs w:val="24"/>
        </w:rPr>
        <w:t xml:space="preserve"> (Richard, 2012, p. 108).   </w:t>
      </w:r>
      <w:r>
        <w:rPr>
          <w:rFonts w:asciiTheme="majorHAnsi" w:hAnsiTheme="majorHAnsi" w:cstheme="majorHAnsi"/>
          <w:sz w:val="24"/>
          <w:szCs w:val="24"/>
        </w:rPr>
        <w:t>Further, t</w:t>
      </w:r>
      <w:r w:rsidR="00A237B7" w:rsidRPr="00734ECD">
        <w:rPr>
          <w:rFonts w:asciiTheme="majorHAnsi" w:hAnsiTheme="majorHAnsi" w:cstheme="majorHAnsi"/>
          <w:sz w:val="24"/>
          <w:szCs w:val="24"/>
        </w:rPr>
        <w:t>he review of</w:t>
      </w:r>
      <w:r w:rsidR="00AA450C" w:rsidRPr="00734ECD">
        <w:rPr>
          <w:rFonts w:asciiTheme="majorHAnsi" w:hAnsiTheme="majorHAnsi" w:cstheme="majorHAnsi"/>
          <w:sz w:val="24"/>
          <w:szCs w:val="24"/>
        </w:rPr>
        <w:t xml:space="preserve"> Wilson (2012)</w:t>
      </w:r>
      <w:r w:rsidR="00A237B7" w:rsidRPr="00734ECD">
        <w:rPr>
          <w:rFonts w:asciiTheme="majorHAnsi" w:hAnsiTheme="majorHAnsi" w:cstheme="majorHAnsi"/>
          <w:sz w:val="24"/>
          <w:szCs w:val="24"/>
        </w:rPr>
        <w:t xml:space="preserve"> encouraged the availability of more work-based learning opportunities, </w:t>
      </w:r>
      <w:r w:rsidR="001F3609">
        <w:rPr>
          <w:rFonts w:asciiTheme="majorHAnsi" w:hAnsiTheme="majorHAnsi" w:cstheme="majorHAnsi"/>
          <w:sz w:val="24"/>
          <w:szCs w:val="24"/>
        </w:rPr>
        <w:t>including</w:t>
      </w:r>
      <w:r w:rsidR="00A237B7" w:rsidRPr="00734ECD">
        <w:rPr>
          <w:rFonts w:asciiTheme="majorHAnsi" w:hAnsiTheme="majorHAnsi" w:cstheme="majorHAnsi"/>
          <w:sz w:val="24"/>
          <w:szCs w:val="24"/>
        </w:rPr>
        <w:t xml:space="preserve"> apprenticeships.  </w:t>
      </w:r>
      <w:r w:rsidR="00175B86">
        <w:rPr>
          <w:rFonts w:asciiTheme="majorHAnsi" w:hAnsiTheme="majorHAnsi" w:cstheme="majorHAnsi"/>
          <w:sz w:val="24"/>
          <w:szCs w:val="24"/>
        </w:rPr>
        <w:t xml:space="preserve">Consequently, </w:t>
      </w:r>
      <w:r w:rsidR="00606A36">
        <w:rPr>
          <w:rFonts w:asciiTheme="majorHAnsi" w:hAnsiTheme="majorHAnsi" w:cstheme="majorHAnsi"/>
          <w:sz w:val="24"/>
          <w:szCs w:val="24"/>
        </w:rPr>
        <w:t>DAs</w:t>
      </w:r>
      <w:r w:rsidR="00AA450C" w:rsidRPr="00734ECD">
        <w:rPr>
          <w:rFonts w:asciiTheme="majorHAnsi" w:hAnsiTheme="majorHAnsi" w:cstheme="majorHAnsi"/>
          <w:sz w:val="24"/>
          <w:szCs w:val="24"/>
        </w:rPr>
        <w:t xml:space="preserve"> were launched </w:t>
      </w:r>
      <w:r w:rsidR="00606A36">
        <w:rPr>
          <w:rFonts w:asciiTheme="majorHAnsi" w:hAnsiTheme="majorHAnsi" w:cstheme="majorHAnsi"/>
          <w:sz w:val="24"/>
          <w:szCs w:val="24"/>
        </w:rPr>
        <w:t xml:space="preserve">in </w:t>
      </w:r>
      <w:r w:rsidR="00AA450C" w:rsidRPr="00734ECD">
        <w:rPr>
          <w:rFonts w:asciiTheme="majorHAnsi" w:hAnsiTheme="majorHAnsi" w:cstheme="majorHAnsi"/>
          <w:sz w:val="24"/>
          <w:szCs w:val="24"/>
        </w:rPr>
        <w:t>2015, with claims to widen participation and improve social mobility</w:t>
      </w:r>
      <w:r w:rsidR="00175B86">
        <w:rPr>
          <w:rFonts w:asciiTheme="majorHAnsi" w:hAnsiTheme="majorHAnsi" w:cstheme="majorHAnsi"/>
          <w:sz w:val="24"/>
          <w:szCs w:val="24"/>
        </w:rPr>
        <w:t xml:space="preserve"> </w:t>
      </w:r>
      <w:r w:rsidR="00AA450C" w:rsidRPr="00734ECD">
        <w:rPr>
          <w:rFonts w:asciiTheme="majorHAnsi" w:hAnsiTheme="majorHAnsi" w:cstheme="majorHAnsi"/>
          <w:sz w:val="24"/>
          <w:szCs w:val="24"/>
        </w:rPr>
        <w:t xml:space="preserve">(BIS; 2015).   </w:t>
      </w:r>
      <w:r w:rsidR="00175B86">
        <w:rPr>
          <w:rFonts w:asciiTheme="majorHAnsi" w:hAnsiTheme="majorHAnsi" w:cstheme="majorHAnsi"/>
          <w:sz w:val="24"/>
          <w:szCs w:val="24"/>
        </w:rPr>
        <w:t>However, t</w:t>
      </w:r>
      <w:r w:rsidR="00AA450C" w:rsidRPr="00734ECD">
        <w:rPr>
          <w:rFonts w:asciiTheme="majorHAnsi" w:hAnsiTheme="majorHAnsi" w:cstheme="majorHAnsi"/>
          <w:sz w:val="24"/>
          <w:szCs w:val="24"/>
        </w:rPr>
        <w:t xml:space="preserve">he debate </w:t>
      </w:r>
      <w:r>
        <w:rPr>
          <w:rFonts w:asciiTheme="majorHAnsi" w:hAnsiTheme="majorHAnsi" w:cstheme="majorHAnsi"/>
          <w:sz w:val="24"/>
          <w:szCs w:val="24"/>
        </w:rPr>
        <w:t>over</w:t>
      </w:r>
      <w:r w:rsidR="00AA450C" w:rsidRPr="00734ECD">
        <w:rPr>
          <w:rFonts w:asciiTheme="majorHAnsi" w:hAnsiTheme="majorHAnsi" w:cstheme="majorHAnsi"/>
          <w:sz w:val="24"/>
          <w:szCs w:val="24"/>
        </w:rPr>
        <w:t xml:space="preserve"> the </w:t>
      </w:r>
      <w:r>
        <w:rPr>
          <w:rFonts w:asciiTheme="majorHAnsi" w:hAnsiTheme="majorHAnsi" w:cstheme="majorHAnsi"/>
          <w:sz w:val="24"/>
          <w:szCs w:val="24"/>
        </w:rPr>
        <w:t xml:space="preserve">extent to which obtaining </w:t>
      </w:r>
      <w:r w:rsidR="00AA450C" w:rsidRPr="00734ECD">
        <w:rPr>
          <w:rFonts w:asciiTheme="majorHAnsi" w:hAnsiTheme="majorHAnsi" w:cstheme="majorHAnsi"/>
          <w:sz w:val="24"/>
          <w:szCs w:val="24"/>
        </w:rPr>
        <w:t xml:space="preserve">a Degree </w:t>
      </w:r>
      <w:r>
        <w:rPr>
          <w:rFonts w:asciiTheme="majorHAnsi" w:hAnsiTheme="majorHAnsi" w:cstheme="majorHAnsi"/>
          <w:sz w:val="24"/>
          <w:szCs w:val="24"/>
        </w:rPr>
        <w:t>fulfils the</w:t>
      </w:r>
      <w:r w:rsidR="00AA450C" w:rsidRPr="00734ECD">
        <w:rPr>
          <w:rFonts w:asciiTheme="majorHAnsi" w:hAnsiTheme="majorHAnsi" w:cstheme="majorHAnsi"/>
          <w:sz w:val="24"/>
          <w:szCs w:val="24"/>
        </w:rPr>
        <w:t xml:space="preserve"> social mobility aspirations of </w:t>
      </w:r>
      <w:r w:rsidR="00045176">
        <w:rPr>
          <w:rFonts w:asciiTheme="majorHAnsi" w:hAnsiTheme="majorHAnsi" w:cstheme="majorHAnsi"/>
          <w:sz w:val="24"/>
          <w:szCs w:val="24"/>
        </w:rPr>
        <w:t>those from lower socio-economic backgrounds</w:t>
      </w:r>
      <w:r w:rsidR="00AA450C" w:rsidRPr="00734ECD">
        <w:rPr>
          <w:rFonts w:asciiTheme="majorHAnsi" w:hAnsiTheme="majorHAnsi" w:cstheme="majorHAnsi"/>
          <w:sz w:val="24"/>
          <w:szCs w:val="24"/>
        </w:rPr>
        <w:t xml:space="preserve"> continued with </w:t>
      </w:r>
      <w:r w:rsidR="00175B86">
        <w:rPr>
          <w:rFonts w:asciiTheme="majorHAnsi" w:hAnsiTheme="majorHAnsi" w:cstheme="majorHAnsi"/>
          <w:sz w:val="24"/>
          <w:szCs w:val="24"/>
        </w:rPr>
        <w:t xml:space="preserve">the </w:t>
      </w:r>
      <w:r w:rsidR="00AA450C" w:rsidRPr="00734ECD">
        <w:rPr>
          <w:rFonts w:asciiTheme="majorHAnsi" w:hAnsiTheme="majorHAnsi" w:cstheme="majorHAnsi"/>
          <w:sz w:val="24"/>
          <w:szCs w:val="24"/>
        </w:rPr>
        <w:t xml:space="preserve">Wakeham </w:t>
      </w:r>
      <w:r w:rsidR="00175B86">
        <w:rPr>
          <w:rFonts w:asciiTheme="majorHAnsi" w:hAnsiTheme="majorHAnsi" w:cstheme="majorHAnsi"/>
          <w:sz w:val="24"/>
          <w:szCs w:val="24"/>
        </w:rPr>
        <w:t xml:space="preserve">review (2016) </w:t>
      </w:r>
      <w:r w:rsidR="00045176">
        <w:rPr>
          <w:rFonts w:asciiTheme="majorHAnsi" w:hAnsiTheme="majorHAnsi" w:cstheme="majorHAnsi"/>
          <w:sz w:val="24"/>
          <w:szCs w:val="24"/>
        </w:rPr>
        <w:t xml:space="preserve">which </w:t>
      </w:r>
      <w:r w:rsidR="00A237B7" w:rsidRPr="00734ECD">
        <w:rPr>
          <w:rFonts w:asciiTheme="majorHAnsi" w:hAnsiTheme="majorHAnsi" w:cstheme="majorHAnsi"/>
          <w:sz w:val="24"/>
          <w:szCs w:val="24"/>
        </w:rPr>
        <w:t>express</w:t>
      </w:r>
      <w:r w:rsidR="00045176">
        <w:rPr>
          <w:rFonts w:asciiTheme="majorHAnsi" w:hAnsiTheme="majorHAnsi" w:cstheme="majorHAnsi"/>
          <w:sz w:val="24"/>
          <w:szCs w:val="24"/>
        </w:rPr>
        <w:t xml:space="preserve">ed </w:t>
      </w:r>
      <w:r w:rsidR="00A237B7" w:rsidRPr="00734ECD">
        <w:rPr>
          <w:rFonts w:asciiTheme="majorHAnsi" w:hAnsiTheme="majorHAnsi" w:cstheme="majorHAnsi"/>
          <w:sz w:val="24"/>
          <w:szCs w:val="24"/>
        </w:rPr>
        <w:t xml:space="preserve">concern </w:t>
      </w:r>
      <w:r w:rsidR="00A237B7" w:rsidRPr="00734ECD">
        <w:rPr>
          <w:rFonts w:asciiTheme="majorHAnsi" w:hAnsiTheme="majorHAnsi" w:cstheme="majorHAnsi"/>
          <w:sz w:val="24"/>
          <w:szCs w:val="24"/>
        </w:rPr>
        <w:lastRenderedPageBreak/>
        <w:t xml:space="preserve">for the reduced educational and employability outcomes of </w:t>
      </w:r>
      <w:r w:rsidR="00045176">
        <w:rPr>
          <w:rFonts w:asciiTheme="majorHAnsi" w:hAnsiTheme="majorHAnsi" w:cstheme="majorHAnsi"/>
          <w:sz w:val="24"/>
          <w:szCs w:val="24"/>
        </w:rPr>
        <w:t>economically disadvantaged</w:t>
      </w:r>
      <w:r w:rsidR="00A237B7" w:rsidRPr="00734ECD">
        <w:rPr>
          <w:rFonts w:asciiTheme="majorHAnsi" w:hAnsiTheme="majorHAnsi" w:cstheme="majorHAnsi"/>
          <w:sz w:val="24"/>
          <w:szCs w:val="24"/>
        </w:rPr>
        <w:t xml:space="preserve"> students </w:t>
      </w:r>
      <w:r w:rsidR="00AA450C" w:rsidRPr="00734ECD">
        <w:rPr>
          <w:rFonts w:asciiTheme="majorHAnsi" w:hAnsiTheme="majorHAnsi" w:cstheme="majorHAnsi"/>
          <w:sz w:val="24"/>
          <w:szCs w:val="24"/>
        </w:rPr>
        <w:t>(Wakeham, 2016, p. 11)</w:t>
      </w:r>
      <w:r w:rsidR="00175B86">
        <w:rPr>
          <w:rFonts w:asciiTheme="majorHAnsi" w:hAnsiTheme="majorHAnsi" w:cstheme="majorHAnsi"/>
          <w:sz w:val="24"/>
          <w:szCs w:val="24"/>
        </w:rPr>
        <w:t xml:space="preserve"> and</w:t>
      </w:r>
      <w:r w:rsidR="00AA450C" w:rsidRPr="00734ECD">
        <w:rPr>
          <w:rFonts w:asciiTheme="majorHAnsi" w:hAnsiTheme="majorHAnsi" w:cstheme="majorHAnsi"/>
          <w:sz w:val="24"/>
          <w:szCs w:val="24"/>
        </w:rPr>
        <w:t xml:space="preserve"> </w:t>
      </w:r>
      <w:r w:rsidR="00045176">
        <w:rPr>
          <w:rFonts w:asciiTheme="majorHAnsi" w:hAnsiTheme="majorHAnsi" w:cstheme="majorHAnsi"/>
          <w:sz w:val="24"/>
          <w:szCs w:val="24"/>
        </w:rPr>
        <w:t xml:space="preserve">with </w:t>
      </w:r>
      <w:r w:rsidR="00AA450C" w:rsidRPr="00734ECD">
        <w:rPr>
          <w:rFonts w:asciiTheme="majorHAnsi" w:hAnsiTheme="majorHAnsi" w:cstheme="majorHAnsi"/>
          <w:sz w:val="24"/>
          <w:szCs w:val="24"/>
        </w:rPr>
        <w:t>Reay (2018</w:t>
      </w:r>
      <w:r w:rsidR="001E3424">
        <w:rPr>
          <w:rFonts w:asciiTheme="majorHAnsi" w:hAnsiTheme="majorHAnsi" w:cstheme="majorHAnsi"/>
          <w:sz w:val="24"/>
          <w:szCs w:val="24"/>
        </w:rPr>
        <w:t>, p. 528</w:t>
      </w:r>
      <w:r w:rsidR="00AA450C" w:rsidRPr="00734ECD">
        <w:rPr>
          <w:rFonts w:asciiTheme="majorHAnsi" w:hAnsiTheme="majorHAnsi" w:cstheme="majorHAnsi"/>
          <w:sz w:val="24"/>
          <w:szCs w:val="24"/>
        </w:rPr>
        <w:t xml:space="preserve">) </w:t>
      </w:r>
      <w:r w:rsidR="00045176">
        <w:rPr>
          <w:rFonts w:asciiTheme="majorHAnsi" w:hAnsiTheme="majorHAnsi" w:cstheme="majorHAnsi"/>
          <w:sz w:val="24"/>
          <w:szCs w:val="24"/>
        </w:rPr>
        <w:t xml:space="preserve">who </w:t>
      </w:r>
      <w:r w:rsidR="00AA450C" w:rsidRPr="00734ECD">
        <w:rPr>
          <w:rFonts w:asciiTheme="majorHAnsi" w:hAnsiTheme="majorHAnsi" w:cstheme="majorHAnsi"/>
          <w:sz w:val="24"/>
          <w:szCs w:val="24"/>
        </w:rPr>
        <w:t>arg</w:t>
      </w:r>
      <w:r w:rsidR="00175B86">
        <w:rPr>
          <w:rFonts w:asciiTheme="majorHAnsi" w:hAnsiTheme="majorHAnsi" w:cstheme="majorHAnsi"/>
          <w:sz w:val="24"/>
          <w:szCs w:val="24"/>
        </w:rPr>
        <w:t>u</w:t>
      </w:r>
      <w:r w:rsidR="00045176">
        <w:rPr>
          <w:rFonts w:asciiTheme="majorHAnsi" w:hAnsiTheme="majorHAnsi" w:cstheme="majorHAnsi"/>
          <w:sz w:val="24"/>
          <w:szCs w:val="24"/>
        </w:rPr>
        <w:t>ed</w:t>
      </w:r>
      <w:r w:rsidR="00AA450C" w:rsidRPr="00734ECD">
        <w:rPr>
          <w:rFonts w:asciiTheme="majorHAnsi" w:hAnsiTheme="majorHAnsi" w:cstheme="majorHAnsi"/>
          <w:sz w:val="24"/>
          <w:szCs w:val="24"/>
        </w:rPr>
        <w:t xml:space="preserve"> that working class </w:t>
      </w:r>
      <w:r w:rsidR="00606A36">
        <w:rPr>
          <w:rFonts w:asciiTheme="majorHAnsi" w:hAnsiTheme="majorHAnsi" w:cstheme="majorHAnsi"/>
          <w:sz w:val="24"/>
          <w:szCs w:val="24"/>
        </w:rPr>
        <w:t>HE</w:t>
      </w:r>
      <w:r w:rsidR="00AA450C" w:rsidRPr="00734ECD">
        <w:rPr>
          <w:rFonts w:asciiTheme="majorHAnsi" w:hAnsiTheme="majorHAnsi" w:cstheme="majorHAnsi"/>
          <w:sz w:val="24"/>
          <w:szCs w:val="24"/>
        </w:rPr>
        <w:t xml:space="preserve"> students are failed by the education system</w:t>
      </w:r>
      <w:r w:rsidR="001E3424">
        <w:rPr>
          <w:rFonts w:asciiTheme="majorHAnsi" w:hAnsiTheme="majorHAnsi" w:cstheme="majorHAnsi"/>
          <w:sz w:val="24"/>
          <w:szCs w:val="24"/>
        </w:rPr>
        <w:t xml:space="preserve">.  </w:t>
      </w:r>
      <w:r w:rsidR="00175B86">
        <w:rPr>
          <w:rFonts w:asciiTheme="majorHAnsi" w:hAnsiTheme="majorHAnsi" w:cstheme="majorHAnsi"/>
          <w:sz w:val="24"/>
          <w:szCs w:val="24"/>
        </w:rPr>
        <w:t>T</w:t>
      </w:r>
      <w:r w:rsidR="00175B86" w:rsidRPr="00734ECD">
        <w:rPr>
          <w:rFonts w:asciiTheme="majorHAnsi" w:hAnsiTheme="majorHAnsi" w:cstheme="majorHAnsi"/>
          <w:sz w:val="24"/>
          <w:szCs w:val="24"/>
        </w:rPr>
        <w:t xml:space="preserve">here are </w:t>
      </w:r>
      <w:r w:rsidR="003D42D5">
        <w:rPr>
          <w:rFonts w:asciiTheme="majorHAnsi" w:hAnsiTheme="majorHAnsi" w:cstheme="majorHAnsi"/>
          <w:sz w:val="24"/>
          <w:szCs w:val="24"/>
        </w:rPr>
        <w:t xml:space="preserve">further </w:t>
      </w:r>
      <w:r w:rsidR="00175B86" w:rsidRPr="00734ECD">
        <w:rPr>
          <w:rFonts w:asciiTheme="majorHAnsi" w:hAnsiTheme="majorHAnsi" w:cstheme="majorHAnsi"/>
          <w:sz w:val="24"/>
          <w:szCs w:val="24"/>
        </w:rPr>
        <w:t xml:space="preserve">claims </w:t>
      </w:r>
      <w:r w:rsidR="003D42D5">
        <w:rPr>
          <w:rFonts w:asciiTheme="majorHAnsi" w:hAnsiTheme="majorHAnsi" w:cstheme="majorHAnsi"/>
          <w:sz w:val="24"/>
          <w:szCs w:val="24"/>
        </w:rPr>
        <w:t xml:space="preserve">about the limitations </w:t>
      </w:r>
      <w:r w:rsidR="00175B86" w:rsidRPr="00734ECD">
        <w:rPr>
          <w:rFonts w:asciiTheme="majorHAnsi" w:hAnsiTheme="majorHAnsi" w:cstheme="majorHAnsi"/>
          <w:sz w:val="24"/>
          <w:szCs w:val="24"/>
        </w:rPr>
        <w:t xml:space="preserve">of </w:t>
      </w:r>
      <w:r w:rsidR="00175B86">
        <w:rPr>
          <w:rFonts w:asciiTheme="majorHAnsi" w:hAnsiTheme="majorHAnsi" w:cstheme="majorHAnsi"/>
          <w:sz w:val="24"/>
          <w:szCs w:val="24"/>
        </w:rPr>
        <w:t>DAs</w:t>
      </w:r>
      <w:r w:rsidR="00175B86" w:rsidRPr="00734ECD">
        <w:rPr>
          <w:rFonts w:asciiTheme="majorHAnsi" w:hAnsiTheme="majorHAnsi" w:cstheme="majorHAnsi"/>
          <w:sz w:val="24"/>
          <w:szCs w:val="24"/>
        </w:rPr>
        <w:t xml:space="preserve"> and their potential for </w:t>
      </w:r>
      <w:r w:rsidR="003D42D5">
        <w:rPr>
          <w:rFonts w:asciiTheme="majorHAnsi" w:hAnsiTheme="majorHAnsi" w:cstheme="majorHAnsi"/>
          <w:sz w:val="24"/>
          <w:szCs w:val="24"/>
        </w:rPr>
        <w:t xml:space="preserve">promoting </w:t>
      </w:r>
      <w:r w:rsidR="00175B86" w:rsidRPr="00734ECD">
        <w:rPr>
          <w:rFonts w:asciiTheme="majorHAnsi" w:hAnsiTheme="majorHAnsi" w:cstheme="majorHAnsi"/>
          <w:sz w:val="24"/>
          <w:szCs w:val="24"/>
        </w:rPr>
        <w:t>social mobility</w:t>
      </w:r>
      <w:r w:rsidR="00175B86">
        <w:rPr>
          <w:rFonts w:asciiTheme="majorHAnsi" w:hAnsiTheme="majorHAnsi" w:cstheme="majorHAnsi"/>
          <w:sz w:val="24"/>
          <w:szCs w:val="24"/>
        </w:rPr>
        <w:t xml:space="preserve"> with </w:t>
      </w:r>
      <w:r w:rsidR="00AA450C" w:rsidRPr="00734ECD">
        <w:rPr>
          <w:rFonts w:asciiTheme="majorHAnsi" w:hAnsiTheme="majorHAnsi" w:cstheme="majorHAnsi"/>
          <w:sz w:val="24"/>
          <w:szCs w:val="24"/>
        </w:rPr>
        <w:t xml:space="preserve">Smith et al (2021, p. 520)  </w:t>
      </w:r>
      <w:r w:rsidR="00175B86">
        <w:rPr>
          <w:rFonts w:asciiTheme="majorHAnsi" w:hAnsiTheme="majorHAnsi" w:cstheme="majorHAnsi"/>
          <w:sz w:val="24"/>
          <w:szCs w:val="24"/>
        </w:rPr>
        <w:t>claiming</w:t>
      </w:r>
      <w:r w:rsidR="00AA450C" w:rsidRPr="00734ECD">
        <w:rPr>
          <w:rFonts w:asciiTheme="majorHAnsi" w:hAnsiTheme="majorHAnsi" w:cstheme="majorHAnsi"/>
          <w:sz w:val="24"/>
          <w:szCs w:val="24"/>
        </w:rPr>
        <w:t xml:space="preserve"> </w:t>
      </w:r>
      <w:r w:rsidR="00175B86">
        <w:rPr>
          <w:rFonts w:asciiTheme="majorHAnsi" w:hAnsiTheme="majorHAnsi" w:cstheme="majorHAnsi"/>
          <w:sz w:val="24"/>
          <w:szCs w:val="24"/>
        </w:rPr>
        <w:t xml:space="preserve">DA graduates are </w:t>
      </w:r>
      <w:r w:rsidR="00AA450C" w:rsidRPr="00734ECD">
        <w:rPr>
          <w:rFonts w:asciiTheme="majorHAnsi" w:hAnsiTheme="majorHAnsi" w:cstheme="majorHAnsi"/>
          <w:sz w:val="24"/>
          <w:szCs w:val="24"/>
        </w:rPr>
        <w:t>vulnerable to a lack of mobility and transferability across sectors and employers</w:t>
      </w:r>
      <w:r w:rsidR="00606A36">
        <w:rPr>
          <w:rFonts w:asciiTheme="majorHAnsi" w:hAnsiTheme="majorHAnsi" w:cstheme="majorHAnsi"/>
          <w:sz w:val="24"/>
          <w:szCs w:val="24"/>
        </w:rPr>
        <w:t>.</w:t>
      </w:r>
    </w:p>
    <w:p w14:paraId="28F0C510" w14:textId="4D2384C3" w:rsidR="00AA450C" w:rsidRPr="00734ECD" w:rsidRDefault="00AA450C" w:rsidP="0014319C">
      <w:pPr>
        <w:spacing w:before="240" w:line="240" w:lineRule="auto"/>
        <w:rPr>
          <w:rFonts w:asciiTheme="majorHAnsi" w:hAnsiTheme="majorHAnsi" w:cstheme="majorHAnsi"/>
          <w:sz w:val="24"/>
          <w:szCs w:val="24"/>
        </w:rPr>
      </w:pPr>
      <w:r w:rsidRPr="00734ECD">
        <w:rPr>
          <w:rFonts w:asciiTheme="majorHAnsi" w:hAnsiTheme="majorHAnsi" w:cstheme="majorHAnsi"/>
          <w:sz w:val="24"/>
          <w:szCs w:val="24"/>
        </w:rPr>
        <w:t xml:space="preserve">Understanding the career aspirations of apprentices </w:t>
      </w:r>
      <w:r w:rsidR="00175B86">
        <w:rPr>
          <w:rFonts w:asciiTheme="majorHAnsi" w:hAnsiTheme="majorHAnsi" w:cstheme="majorHAnsi"/>
          <w:sz w:val="24"/>
          <w:szCs w:val="24"/>
        </w:rPr>
        <w:t>was</w:t>
      </w:r>
      <w:r w:rsidRPr="00734ECD">
        <w:rPr>
          <w:rFonts w:asciiTheme="majorHAnsi" w:hAnsiTheme="majorHAnsi" w:cstheme="majorHAnsi"/>
          <w:sz w:val="24"/>
          <w:szCs w:val="24"/>
        </w:rPr>
        <w:t xml:space="preserve"> central to </w:t>
      </w:r>
      <w:r w:rsidR="00175B86">
        <w:rPr>
          <w:rFonts w:asciiTheme="majorHAnsi" w:hAnsiTheme="majorHAnsi" w:cstheme="majorHAnsi"/>
          <w:sz w:val="24"/>
          <w:szCs w:val="24"/>
        </w:rPr>
        <w:t xml:space="preserve">this </w:t>
      </w:r>
      <w:r w:rsidRPr="00734ECD">
        <w:rPr>
          <w:rFonts w:asciiTheme="majorHAnsi" w:hAnsiTheme="majorHAnsi" w:cstheme="majorHAnsi"/>
          <w:sz w:val="24"/>
          <w:szCs w:val="24"/>
        </w:rPr>
        <w:t>study.   Apprentices are frequently pursuing a career change (Jones et al; 2022), or career set-back (Kutscher and Mayrhofer; 2023</w:t>
      </w:r>
      <w:r w:rsidR="00606A36">
        <w:rPr>
          <w:rFonts w:asciiTheme="majorHAnsi" w:hAnsiTheme="majorHAnsi" w:cstheme="majorHAnsi"/>
          <w:sz w:val="24"/>
          <w:szCs w:val="24"/>
        </w:rPr>
        <w:t xml:space="preserve">, </w:t>
      </w:r>
      <w:r w:rsidR="00606A36" w:rsidRPr="00734ECD">
        <w:rPr>
          <w:rFonts w:asciiTheme="majorHAnsi" w:hAnsiTheme="majorHAnsi" w:cstheme="majorHAnsi"/>
          <w:sz w:val="24"/>
          <w:szCs w:val="24"/>
        </w:rPr>
        <w:t>Ibarra; 2023)</w:t>
      </w:r>
      <w:r w:rsidR="00606A36">
        <w:rPr>
          <w:rFonts w:asciiTheme="majorHAnsi" w:hAnsiTheme="majorHAnsi" w:cstheme="majorHAnsi"/>
          <w:sz w:val="24"/>
          <w:szCs w:val="24"/>
        </w:rPr>
        <w:t>,</w:t>
      </w:r>
      <w:r w:rsidRPr="00734ECD">
        <w:rPr>
          <w:rFonts w:asciiTheme="majorHAnsi" w:hAnsiTheme="majorHAnsi" w:cstheme="majorHAnsi"/>
          <w:sz w:val="24"/>
          <w:szCs w:val="24"/>
        </w:rPr>
        <w:t xml:space="preserve"> although some enrol as a matter of contractual obligation (Cook et al; 2024)</w:t>
      </w:r>
      <w:r w:rsidR="00D15062">
        <w:rPr>
          <w:rFonts w:asciiTheme="majorHAnsi" w:hAnsiTheme="majorHAnsi" w:cstheme="majorHAnsi"/>
          <w:sz w:val="24"/>
          <w:szCs w:val="24"/>
        </w:rPr>
        <w:t xml:space="preserve"> as a</w:t>
      </w:r>
      <w:r w:rsidR="00D15062" w:rsidRPr="00734ECD">
        <w:rPr>
          <w:rFonts w:asciiTheme="majorHAnsi" w:hAnsiTheme="majorHAnsi" w:cstheme="majorHAnsi"/>
          <w:sz w:val="24"/>
          <w:szCs w:val="24"/>
        </w:rPr>
        <w:t xml:space="preserve">pprenticeship funding rules </w:t>
      </w:r>
      <w:r w:rsidR="00D15062">
        <w:rPr>
          <w:rFonts w:asciiTheme="majorHAnsi" w:hAnsiTheme="majorHAnsi" w:cstheme="majorHAnsi"/>
          <w:sz w:val="24"/>
          <w:szCs w:val="24"/>
        </w:rPr>
        <w:t>allow for</w:t>
      </w:r>
      <w:r w:rsidR="00D15062" w:rsidRPr="00734ECD">
        <w:rPr>
          <w:rFonts w:asciiTheme="majorHAnsi" w:hAnsiTheme="majorHAnsi" w:cstheme="majorHAnsi"/>
          <w:sz w:val="24"/>
          <w:szCs w:val="24"/>
        </w:rPr>
        <w:t xml:space="preserve"> existing members of an employers staff </w:t>
      </w:r>
      <w:r w:rsidR="00D15062">
        <w:rPr>
          <w:rFonts w:asciiTheme="majorHAnsi" w:hAnsiTheme="majorHAnsi" w:cstheme="majorHAnsi"/>
          <w:sz w:val="24"/>
          <w:szCs w:val="24"/>
        </w:rPr>
        <w:t xml:space="preserve">to </w:t>
      </w:r>
      <w:r w:rsidR="00D15062" w:rsidRPr="00734ECD">
        <w:rPr>
          <w:rFonts w:asciiTheme="majorHAnsi" w:hAnsiTheme="majorHAnsi" w:cstheme="majorHAnsi"/>
          <w:sz w:val="24"/>
          <w:szCs w:val="24"/>
        </w:rPr>
        <w:t xml:space="preserve">qualify for apprenticeship </w:t>
      </w:r>
      <w:r w:rsidR="00451239">
        <w:rPr>
          <w:rFonts w:asciiTheme="majorHAnsi" w:hAnsiTheme="majorHAnsi" w:cstheme="majorHAnsi"/>
          <w:sz w:val="24"/>
          <w:szCs w:val="24"/>
        </w:rPr>
        <w:t>levy</w:t>
      </w:r>
      <w:r w:rsidR="00D15062" w:rsidRPr="00734ECD">
        <w:rPr>
          <w:rFonts w:asciiTheme="majorHAnsi" w:hAnsiTheme="majorHAnsi" w:cstheme="majorHAnsi"/>
          <w:sz w:val="24"/>
          <w:szCs w:val="24"/>
        </w:rPr>
        <w:t xml:space="preserve"> funding. </w:t>
      </w:r>
      <w:r w:rsidR="00B10651">
        <w:rPr>
          <w:rFonts w:asciiTheme="majorHAnsi" w:hAnsiTheme="majorHAnsi" w:cstheme="majorHAnsi"/>
          <w:sz w:val="24"/>
          <w:szCs w:val="24"/>
        </w:rPr>
        <w:t>The Social Mobility Commission</w:t>
      </w:r>
      <w:r w:rsidR="00D15062" w:rsidRPr="00734ECD">
        <w:rPr>
          <w:rFonts w:asciiTheme="majorHAnsi" w:hAnsiTheme="majorHAnsi" w:cstheme="majorHAnsi"/>
          <w:sz w:val="24"/>
          <w:szCs w:val="24"/>
        </w:rPr>
        <w:t xml:space="preserve"> (202</w:t>
      </w:r>
      <w:r w:rsidR="00B10651">
        <w:rPr>
          <w:rFonts w:asciiTheme="majorHAnsi" w:hAnsiTheme="majorHAnsi" w:cstheme="majorHAnsi"/>
          <w:sz w:val="24"/>
          <w:szCs w:val="24"/>
        </w:rPr>
        <w:t>0</w:t>
      </w:r>
      <w:r w:rsidR="00D15062" w:rsidRPr="00734ECD">
        <w:rPr>
          <w:rFonts w:asciiTheme="majorHAnsi" w:hAnsiTheme="majorHAnsi" w:cstheme="majorHAnsi"/>
          <w:sz w:val="24"/>
          <w:szCs w:val="24"/>
        </w:rPr>
        <w:t xml:space="preserve">) raise concerns that </w:t>
      </w:r>
      <w:r w:rsidR="00B53BB5">
        <w:rPr>
          <w:rFonts w:asciiTheme="majorHAnsi" w:hAnsiTheme="majorHAnsi" w:cstheme="majorHAnsi"/>
          <w:sz w:val="24"/>
          <w:szCs w:val="24"/>
        </w:rPr>
        <w:t>the ability to recruit current employees ont</w:t>
      </w:r>
      <w:r w:rsidR="001E3424">
        <w:rPr>
          <w:rFonts w:asciiTheme="majorHAnsi" w:hAnsiTheme="majorHAnsi" w:cstheme="majorHAnsi"/>
          <w:sz w:val="24"/>
          <w:szCs w:val="24"/>
        </w:rPr>
        <w:t>o</w:t>
      </w:r>
      <w:r w:rsidR="00B53BB5">
        <w:rPr>
          <w:rFonts w:asciiTheme="majorHAnsi" w:hAnsiTheme="majorHAnsi" w:cstheme="majorHAnsi"/>
          <w:sz w:val="24"/>
          <w:szCs w:val="24"/>
        </w:rPr>
        <w:t xml:space="preserve"> DA</w:t>
      </w:r>
      <w:r w:rsidR="001E3424">
        <w:rPr>
          <w:rFonts w:asciiTheme="majorHAnsi" w:hAnsiTheme="majorHAnsi" w:cstheme="majorHAnsi"/>
          <w:sz w:val="24"/>
          <w:szCs w:val="24"/>
        </w:rPr>
        <w:t xml:space="preserve">’s </w:t>
      </w:r>
      <w:r w:rsidR="00B10651">
        <w:rPr>
          <w:rFonts w:asciiTheme="majorHAnsi" w:hAnsiTheme="majorHAnsi" w:cstheme="majorHAnsi"/>
          <w:sz w:val="24"/>
          <w:szCs w:val="24"/>
        </w:rPr>
        <w:t>limit</w:t>
      </w:r>
      <w:r w:rsidR="001E3424">
        <w:rPr>
          <w:rFonts w:asciiTheme="majorHAnsi" w:hAnsiTheme="majorHAnsi" w:cstheme="majorHAnsi"/>
          <w:sz w:val="24"/>
          <w:szCs w:val="24"/>
        </w:rPr>
        <w:t>s</w:t>
      </w:r>
      <w:r w:rsidR="00B10651">
        <w:rPr>
          <w:rFonts w:asciiTheme="majorHAnsi" w:hAnsiTheme="majorHAnsi" w:cstheme="majorHAnsi"/>
          <w:sz w:val="24"/>
          <w:szCs w:val="24"/>
        </w:rPr>
        <w:t xml:space="preserve"> the ability of </w:t>
      </w:r>
      <w:r w:rsidR="00B53BB5">
        <w:rPr>
          <w:rFonts w:asciiTheme="majorHAnsi" w:hAnsiTheme="majorHAnsi" w:cstheme="majorHAnsi"/>
          <w:sz w:val="24"/>
          <w:szCs w:val="24"/>
        </w:rPr>
        <w:t>the model</w:t>
      </w:r>
      <w:r w:rsidR="00B10651">
        <w:rPr>
          <w:rFonts w:asciiTheme="majorHAnsi" w:hAnsiTheme="majorHAnsi" w:cstheme="majorHAnsi"/>
          <w:sz w:val="24"/>
          <w:szCs w:val="24"/>
        </w:rPr>
        <w:t xml:space="preserve"> to provide opportunities to </w:t>
      </w:r>
      <w:r w:rsidR="00B53BB5">
        <w:rPr>
          <w:rFonts w:asciiTheme="majorHAnsi" w:hAnsiTheme="majorHAnsi" w:cstheme="majorHAnsi"/>
          <w:sz w:val="24"/>
          <w:szCs w:val="24"/>
        </w:rPr>
        <w:t>those from lower socio-economic backgrounds.</w:t>
      </w:r>
      <w:r w:rsidR="00D15062" w:rsidRPr="00734ECD">
        <w:rPr>
          <w:rFonts w:asciiTheme="majorHAnsi" w:hAnsiTheme="majorHAnsi" w:cstheme="majorHAnsi"/>
          <w:sz w:val="24"/>
          <w:szCs w:val="24"/>
        </w:rPr>
        <w:t xml:space="preserve">  Specifically, there are worries that older apprentices are potentially more likely to come from the existing workforce and who may have already achieved a </w:t>
      </w:r>
      <w:r w:rsidR="00B10651">
        <w:rPr>
          <w:rFonts w:asciiTheme="majorHAnsi" w:hAnsiTheme="majorHAnsi" w:cstheme="majorHAnsi"/>
          <w:sz w:val="24"/>
          <w:szCs w:val="24"/>
        </w:rPr>
        <w:t xml:space="preserve">higher qualification and </w:t>
      </w:r>
      <w:r w:rsidR="00D15062" w:rsidRPr="00734ECD">
        <w:rPr>
          <w:rFonts w:asciiTheme="majorHAnsi" w:hAnsiTheme="majorHAnsi" w:cstheme="majorHAnsi"/>
          <w:sz w:val="24"/>
          <w:szCs w:val="24"/>
        </w:rPr>
        <w:t xml:space="preserve">level of social mobility, </w:t>
      </w:r>
      <w:r w:rsidR="00B10651">
        <w:rPr>
          <w:rFonts w:asciiTheme="majorHAnsi" w:hAnsiTheme="majorHAnsi" w:cstheme="majorHAnsi"/>
          <w:sz w:val="24"/>
          <w:szCs w:val="24"/>
        </w:rPr>
        <w:t>prior to</w:t>
      </w:r>
      <w:r w:rsidR="00D15062" w:rsidRPr="00734ECD">
        <w:rPr>
          <w:rFonts w:asciiTheme="majorHAnsi" w:hAnsiTheme="majorHAnsi" w:cstheme="majorHAnsi"/>
          <w:sz w:val="24"/>
          <w:szCs w:val="24"/>
        </w:rPr>
        <w:t xml:space="preserve"> the apprenticeship</w:t>
      </w:r>
      <w:r w:rsidR="00B10651">
        <w:rPr>
          <w:rFonts w:asciiTheme="majorHAnsi" w:hAnsiTheme="majorHAnsi" w:cstheme="majorHAnsi"/>
          <w:sz w:val="24"/>
          <w:szCs w:val="24"/>
        </w:rPr>
        <w:t>.</w:t>
      </w:r>
    </w:p>
    <w:p w14:paraId="7F79BBE2" w14:textId="1FD72362" w:rsidR="00EE128C" w:rsidRPr="00734ECD" w:rsidRDefault="00EE128C" w:rsidP="0014319C">
      <w:pPr>
        <w:pStyle w:val="Heading1"/>
        <w:spacing w:line="240" w:lineRule="auto"/>
        <w:rPr>
          <w:rStyle w:val="Heading1Char"/>
          <w:rFonts w:cstheme="majorHAnsi"/>
          <w:b/>
          <w:bCs/>
          <w:color w:val="auto"/>
          <w:sz w:val="24"/>
          <w:szCs w:val="24"/>
        </w:rPr>
      </w:pPr>
      <w:r w:rsidRPr="00606A36">
        <w:rPr>
          <w:rStyle w:val="Heading1Char"/>
        </w:rPr>
        <w:t>Methodology</w:t>
      </w:r>
    </w:p>
    <w:p w14:paraId="6BAFBCF5" w14:textId="3FFCA7EC" w:rsidR="00BA2878" w:rsidRPr="00734ECD" w:rsidRDefault="00B77406" w:rsidP="0014319C">
      <w:pPr>
        <w:spacing w:line="240" w:lineRule="auto"/>
        <w:rPr>
          <w:rFonts w:asciiTheme="majorHAnsi" w:hAnsiTheme="majorHAnsi" w:cstheme="majorHAnsi"/>
          <w:sz w:val="24"/>
          <w:szCs w:val="24"/>
        </w:rPr>
      </w:pPr>
      <w:r w:rsidRPr="00734ECD">
        <w:rPr>
          <w:rFonts w:asciiTheme="majorHAnsi" w:hAnsiTheme="majorHAnsi" w:cstheme="majorHAnsi"/>
          <w:sz w:val="24"/>
          <w:szCs w:val="24"/>
        </w:rPr>
        <w:t xml:space="preserve">The paper is based on the case of a </w:t>
      </w:r>
      <w:r>
        <w:rPr>
          <w:rFonts w:asciiTheme="majorHAnsi" w:hAnsiTheme="majorHAnsi" w:cstheme="majorHAnsi"/>
          <w:sz w:val="24"/>
          <w:szCs w:val="24"/>
        </w:rPr>
        <w:t xml:space="preserve">DA </w:t>
      </w:r>
      <w:r w:rsidRPr="00734ECD">
        <w:rPr>
          <w:rFonts w:asciiTheme="majorHAnsi" w:hAnsiTheme="majorHAnsi" w:cstheme="majorHAnsi"/>
          <w:sz w:val="24"/>
          <w:szCs w:val="24"/>
        </w:rPr>
        <w:t xml:space="preserve">programme and the researcher is appointed as part of the </w:t>
      </w:r>
      <w:r w:rsidR="002A14E1">
        <w:rPr>
          <w:rFonts w:asciiTheme="majorHAnsi" w:hAnsiTheme="majorHAnsi" w:cstheme="majorHAnsi"/>
          <w:sz w:val="24"/>
          <w:szCs w:val="24"/>
        </w:rPr>
        <w:t>case study</w:t>
      </w:r>
      <w:r w:rsidR="00451239">
        <w:rPr>
          <w:rFonts w:asciiTheme="majorHAnsi" w:hAnsiTheme="majorHAnsi" w:cstheme="majorHAnsi"/>
          <w:sz w:val="24"/>
          <w:szCs w:val="24"/>
        </w:rPr>
        <w:t xml:space="preserve"> HEI’s </w:t>
      </w:r>
      <w:r w:rsidRPr="00734ECD">
        <w:rPr>
          <w:rFonts w:asciiTheme="majorHAnsi" w:hAnsiTheme="majorHAnsi" w:cstheme="majorHAnsi"/>
          <w:sz w:val="24"/>
          <w:szCs w:val="24"/>
        </w:rPr>
        <w:t>qualification team</w:t>
      </w:r>
      <w:r w:rsidR="00451239">
        <w:rPr>
          <w:rFonts w:asciiTheme="majorHAnsi" w:hAnsiTheme="majorHAnsi" w:cstheme="majorHAnsi"/>
          <w:sz w:val="24"/>
          <w:szCs w:val="24"/>
        </w:rPr>
        <w:t xml:space="preserve">.  </w:t>
      </w:r>
      <w:r w:rsidR="00B10651">
        <w:rPr>
          <w:rFonts w:asciiTheme="majorHAnsi" w:hAnsiTheme="majorHAnsi" w:cstheme="majorHAnsi"/>
          <w:sz w:val="24"/>
          <w:szCs w:val="24"/>
        </w:rPr>
        <w:t>An</w:t>
      </w:r>
      <w:r w:rsidR="00A237B7" w:rsidRPr="00734ECD">
        <w:rPr>
          <w:rFonts w:asciiTheme="majorHAnsi" w:hAnsiTheme="majorHAnsi" w:cstheme="majorHAnsi"/>
          <w:sz w:val="24"/>
          <w:szCs w:val="24"/>
        </w:rPr>
        <w:t xml:space="preserve"> exploratory study was designed to gather insights from a small group of apprentices, with the aim of informing a larger study planned for 2025. </w:t>
      </w:r>
      <w:r w:rsidR="002637E9">
        <w:rPr>
          <w:rFonts w:asciiTheme="majorHAnsi" w:hAnsiTheme="majorHAnsi" w:cstheme="majorHAnsi"/>
          <w:sz w:val="24"/>
          <w:szCs w:val="24"/>
        </w:rPr>
        <w:t xml:space="preserve"> </w:t>
      </w:r>
      <w:r w:rsidR="00A237B7" w:rsidRPr="00734ECD">
        <w:rPr>
          <w:rFonts w:asciiTheme="majorHAnsi" w:hAnsiTheme="majorHAnsi" w:cstheme="majorHAnsi"/>
          <w:sz w:val="24"/>
          <w:szCs w:val="24"/>
        </w:rPr>
        <w:t xml:space="preserve">The study was designed to gain a deeper understanding of </w:t>
      </w:r>
      <w:r w:rsidR="00BA2878" w:rsidRPr="00734ECD">
        <w:rPr>
          <w:rFonts w:asciiTheme="majorHAnsi" w:hAnsiTheme="majorHAnsi" w:cstheme="majorHAnsi"/>
          <w:sz w:val="24"/>
          <w:szCs w:val="24"/>
        </w:rPr>
        <w:t xml:space="preserve">the </w:t>
      </w:r>
      <w:r w:rsidR="00451239">
        <w:rPr>
          <w:rFonts w:asciiTheme="majorHAnsi" w:hAnsiTheme="majorHAnsi" w:cstheme="majorHAnsi"/>
          <w:sz w:val="24"/>
          <w:szCs w:val="24"/>
        </w:rPr>
        <w:t xml:space="preserve">student experience of the DA, from those apprentices </w:t>
      </w:r>
      <w:r w:rsidR="002A14E1">
        <w:rPr>
          <w:rFonts w:asciiTheme="majorHAnsi" w:hAnsiTheme="majorHAnsi" w:cstheme="majorHAnsi"/>
          <w:sz w:val="24"/>
          <w:szCs w:val="24"/>
        </w:rPr>
        <w:t xml:space="preserve">from </w:t>
      </w:r>
      <w:r w:rsidR="00451239">
        <w:rPr>
          <w:rFonts w:asciiTheme="majorHAnsi" w:hAnsiTheme="majorHAnsi" w:cstheme="majorHAnsi"/>
          <w:sz w:val="24"/>
          <w:szCs w:val="24"/>
        </w:rPr>
        <w:t>lower socio-economic background</w:t>
      </w:r>
      <w:r w:rsidR="001E3424">
        <w:rPr>
          <w:rFonts w:asciiTheme="majorHAnsi" w:hAnsiTheme="majorHAnsi" w:cstheme="majorHAnsi"/>
          <w:sz w:val="24"/>
          <w:szCs w:val="24"/>
        </w:rPr>
        <w:t>s</w:t>
      </w:r>
      <w:r w:rsidR="00BA2878" w:rsidRPr="00734ECD">
        <w:rPr>
          <w:rFonts w:asciiTheme="majorHAnsi" w:hAnsiTheme="majorHAnsi" w:cstheme="majorHAnsi"/>
          <w:sz w:val="24"/>
          <w:szCs w:val="24"/>
        </w:rPr>
        <w:t xml:space="preserve"> and how these </w:t>
      </w:r>
      <w:r w:rsidR="00451239">
        <w:rPr>
          <w:rFonts w:asciiTheme="majorHAnsi" w:hAnsiTheme="majorHAnsi" w:cstheme="majorHAnsi"/>
          <w:sz w:val="24"/>
          <w:szCs w:val="24"/>
        </w:rPr>
        <w:t>experiences could</w:t>
      </w:r>
      <w:r w:rsidR="00BA2878" w:rsidRPr="00734ECD">
        <w:rPr>
          <w:rFonts w:asciiTheme="majorHAnsi" w:hAnsiTheme="majorHAnsi" w:cstheme="majorHAnsi"/>
          <w:sz w:val="24"/>
          <w:szCs w:val="24"/>
        </w:rPr>
        <w:t xml:space="preserve"> i</w:t>
      </w:r>
      <w:r w:rsidR="002A14E1">
        <w:rPr>
          <w:rFonts w:asciiTheme="majorHAnsi" w:hAnsiTheme="majorHAnsi" w:cstheme="majorHAnsi"/>
          <w:sz w:val="24"/>
          <w:szCs w:val="24"/>
        </w:rPr>
        <w:t xml:space="preserve">nform </w:t>
      </w:r>
      <w:r w:rsidR="00A237B7" w:rsidRPr="00734ECD">
        <w:rPr>
          <w:rFonts w:asciiTheme="majorHAnsi" w:hAnsiTheme="majorHAnsi" w:cstheme="majorHAnsi"/>
          <w:sz w:val="24"/>
          <w:szCs w:val="24"/>
        </w:rPr>
        <w:t>employer</w:t>
      </w:r>
      <w:r w:rsidR="002A14E1">
        <w:rPr>
          <w:rFonts w:asciiTheme="majorHAnsi" w:hAnsiTheme="majorHAnsi" w:cstheme="majorHAnsi"/>
          <w:sz w:val="24"/>
          <w:szCs w:val="24"/>
        </w:rPr>
        <w:t>, institutional</w:t>
      </w:r>
      <w:r w:rsidR="00BA2878" w:rsidRPr="00734ECD">
        <w:rPr>
          <w:rFonts w:asciiTheme="majorHAnsi" w:hAnsiTheme="majorHAnsi" w:cstheme="majorHAnsi"/>
          <w:sz w:val="24"/>
          <w:szCs w:val="24"/>
        </w:rPr>
        <w:t xml:space="preserve"> and </w:t>
      </w:r>
      <w:r w:rsidR="00BA2878" w:rsidRPr="002637E9">
        <w:rPr>
          <w:rFonts w:asciiTheme="majorHAnsi" w:hAnsiTheme="majorHAnsi" w:cstheme="majorHAnsi"/>
          <w:sz w:val="24"/>
          <w:szCs w:val="24"/>
        </w:rPr>
        <w:t>political</w:t>
      </w:r>
      <w:r w:rsidR="00BA2878" w:rsidRPr="00734ECD">
        <w:rPr>
          <w:rFonts w:asciiTheme="majorHAnsi" w:hAnsiTheme="majorHAnsi" w:cstheme="majorHAnsi"/>
          <w:sz w:val="24"/>
          <w:szCs w:val="24"/>
        </w:rPr>
        <w:t xml:space="preserve"> decision making</w:t>
      </w:r>
      <w:r w:rsidR="00451239">
        <w:rPr>
          <w:rFonts w:asciiTheme="majorHAnsi" w:hAnsiTheme="majorHAnsi" w:cstheme="majorHAnsi"/>
          <w:sz w:val="24"/>
          <w:szCs w:val="24"/>
        </w:rPr>
        <w:t xml:space="preserve"> when recruiting and training DA apprentices from such backgrounds.</w:t>
      </w:r>
    </w:p>
    <w:p w14:paraId="51321057" w14:textId="73335A40" w:rsidR="00451FA0" w:rsidRPr="00734ECD" w:rsidRDefault="00352CDC" w:rsidP="0014319C">
      <w:pPr>
        <w:spacing w:line="240" w:lineRule="auto"/>
        <w:rPr>
          <w:rFonts w:asciiTheme="majorHAnsi" w:eastAsia="Times New Roman" w:hAnsiTheme="majorHAnsi" w:cstheme="majorHAnsi"/>
          <w:sz w:val="24"/>
          <w:szCs w:val="24"/>
          <w:lang w:eastAsia="en-GB"/>
        </w:rPr>
      </w:pPr>
      <w:r w:rsidRPr="00734ECD">
        <w:rPr>
          <w:rFonts w:asciiTheme="majorHAnsi" w:eastAsia="Times New Roman" w:hAnsiTheme="majorHAnsi" w:cstheme="majorHAnsi"/>
          <w:sz w:val="24"/>
          <w:szCs w:val="24"/>
          <w:lang w:eastAsia="en-GB"/>
        </w:rPr>
        <w:t xml:space="preserve">The </w:t>
      </w:r>
      <w:r w:rsidR="008779DC" w:rsidRPr="00734ECD">
        <w:rPr>
          <w:rFonts w:asciiTheme="majorHAnsi" w:eastAsia="Times New Roman" w:hAnsiTheme="majorHAnsi" w:cstheme="majorHAnsi"/>
          <w:sz w:val="24"/>
          <w:szCs w:val="24"/>
          <w:lang w:eastAsia="en-GB"/>
        </w:rPr>
        <w:t xml:space="preserve">project followed a </w:t>
      </w:r>
      <w:r w:rsidRPr="00734ECD">
        <w:rPr>
          <w:rFonts w:asciiTheme="majorHAnsi" w:eastAsia="Times New Roman" w:hAnsiTheme="majorHAnsi" w:cstheme="majorHAnsi"/>
          <w:sz w:val="24"/>
          <w:szCs w:val="24"/>
          <w:lang w:eastAsia="en-GB"/>
        </w:rPr>
        <w:t>naturalist paradigm, relying on qualitative methods with data gathered in a natural setting</w:t>
      </w:r>
      <w:r w:rsidR="00A237B7" w:rsidRPr="00734ECD">
        <w:rPr>
          <w:rFonts w:asciiTheme="majorHAnsi" w:eastAsia="Times New Roman" w:hAnsiTheme="majorHAnsi" w:cstheme="majorHAnsi"/>
          <w:sz w:val="24"/>
          <w:szCs w:val="24"/>
          <w:lang w:eastAsia="en-GB"/>
        </w:rPr>
        <w:t xml:space="preserve">, using methods suggested by </w:t>
      </w:r>
      <w:r w:rsidRPr="00734ECD">
        <w:rPr>
          <w:rFonts w:asciiTheme="majorHAnsi" w:eastAsia="Times New Roman" w:hAnsiTheme="majorHAnsi" w:cstheme="majorHAnsi"/>
          <w:sz w:val="24"/>
          <w:szCs w:val="24"/>
          <w:lang w:eastAsia="en-GB"/>
        </w:rPr>
        <w:t>Guba and Lincoln</w:t>
      </w:r>
      <w:r w:rsidR="00A237B7" w:rsidRPr="00734ECD">
        <w:rPr>
          <w:rFonts w:asciiTheme="majorHAnsi" w:eastAsia="Times New Roman" w:hAnsiTheme="majorHAnsi" w:cstheme="majorHAnsi"/>
          <w:sz w:val="24"/>
          <w:szCs w:val="24"/>
          <w:lang w:eastAsia="en-GB"/>
        </w:rPr>
        <w:t xml:space="preserve"> (</w:t>
      </w:r>
      <w:r w:rsidRPr="00734ECD">
        <w:rPr>
          <w:rFonts w:asciiTheme="majorHAnsi" w:eastAsia="Times New Roman" w:hAnsiTheme="majorHAnsi" w:cstheme="majorHAnsi"/>
          <w:sz w:val="24"/>
          <w:szCs w:val="24"/>
          <w:lang w:eastAsia="en-GB"/>
        </w:rPr>
        <w:t xml:space="preserve">1982, p. 233).  </w:t>
      </w:r>
      <w:r w:rsidR="00451FA0" w:rsidRPr="00734ECD">
        <w:rPr>
          <w:rFonts w:asciiTheme="majorHAnsi" w:hAnsiTheme="majorHAnsi" w:cstheme="majorHAnsi"/>
          <w:sz w:val="24"/>
          <w:szCs w:val="24"/>
        </w:rPr>
        <w:t xml:space="preserve">Qualitative research methods allow exploration of complex social phenomena </w:t>
      </w:r>
      <w:r w:rsidR="00451FA0">
        <w:rPr>
          <w:rFonts w:asciiTheme="majorHAnsi" w:hAnsiTheme="majorHAnsi" w:cstheme="majorHAnsi"/>
          <w:sz w:val="24"/>
          <w:szCs w:val="24"/>
        </w:rPr>
        <w:t>with</w:t>
      </w:r>
      <w:r w:rsidR="00451FA0" w:rsidRPr="00734ECD">
        <w:rPr>
          <w:rFonts w:asciiTheme="majorHAnsi" w:hAnsiTheme="majorHAnsi" w:cstheme="majorHAnsi"/>
          <w:sz w:val="24"/>
          <w:szCs w:val="24"/>
        </w:rPr>
        <w:t xml:space="preserve">in life stories and cultural contexts (Mac an Ghaill, 1989, p. 159) and </w:t>
      </w:r>
      <w:r w:rsidR="00451FA0">
        <w:rPr>
          <w:rFonts w:asciiTheme="majorHAnsi" w:hAnsiTheme="majorHAnsi" w:cstheme="majorHAnsi"/>
          <w:sz w:val="24"/>
          <w:szCs w:val="24"/>
        </w:rPr>
        <w:t xml:space="preserve">they </w:t>
      </w:r>
      <w:r w:rsidR="00451FA0" w:rsidRPr="00734ECD">
        <w:rPr>
          <w:rFonts w:asciiTheme="majorHAnsi" w:hAnsiTheme="majorHAnsi" w:cstheme="majorHAnsi"/>
          <w:sz w:val="24"/>
          <w:szCs w:val="24"/>
        </w:rPr>
        <w:t>offer a chance to engage with individuals on personal or sensitive issues, in a naturalistic approach to working (Cook and Hess, 2007, p. 30)</w:t>
      </w:r>
      <w:r w:rsidR="00451FA0">
        <w:rPr>
          <w:rFonts w:asciiTheme="majorHAnsi" w:hAnsiTheme="majorHAnsi" w:cstheme="majorHAnsi"/>
          <w:sz w:val="24"/>
          <w:szCs w:val="24"/>
        </w:rPr>
        <w:t>, making such methods an appropriate choice for the topic of this study</w:t>
      </w:r>
      <w:r w:rsidR="00451FA0" w:rsidRPr="00734ECD">
        <w:rPr>
          <w:rFonts w:asciiTheme="majorHAnsi" w:hAnsiTheme="majorHAnsi" w:cstheme="majorHAnsi"/>
          <w:sz w:val="24"/>
          <w:szCs w:val="24"/>
        </w:rPr>
        <w:t xml:space="preserve">.  </w:t>
      </w:r>
    </w:p>
    <w:p w14:paraId="7F5B7813" w14:textId="45F63DA7" w:rsidR="00352CDC" w:rsidRPr="00451FA0" w:rsidRDefault="00451FA0" w:rsidP="0014319C">
      <w:pPr>
        <w:spacing w:line="240" w:lineRule="auto"/>
        <w:rPr>
          <w:rFonts w:asciiTheme="majorHAnsi" w:hAnsiTheme="majorHAnsi" w:cstheme="majorHAnsi"/>
          <w:sz w:val="24"/>
          <w:szCs w:val="24"/>
        </w:rPr>
      </w:pPr>
      <w:r>
        <w:rPr>
          <w:rFonts w:asciiTheme="majorHAnsi" w:hAnsiTheme="majorHAnsi" w:cstheme="majorHAnsi"/>
          <w:sz w:val="24"/>
          <w:szCs w:val="24"/>
        </w:rPr>
        <w:t>A case study method was selected,</w:t>
      </w:r>
      <w:r w:rsidRPr="00734ECD">
        <w:rPr>
          <w:rFonts w:asciiTheme="majorHAnsi" w:hAnsiTheme="majorHAnsi" w:cstheme="majorHAnsi"/>
          <w:sz w:val="24"/>
          <w:szCs w:val="24"/>
        </w:rPr>
        <w:t xml:space="preserve"> </w:t>
      </w:r>
      <w:r>
        <w:rPr>
          <w:rFonts w:asciiTheme="majorHAnsi" w:hAnsiTheme="majorHAnsi" w:cstheme="majorHAnsi"/>
          <w:sz w:val="24"/>
          <w:szCs w:val="24"/>
        </w:rPr>
        <w:t xml:space="preserve">an approach </w:t>
      </w:r>
      <w:r w:rsidRPr="00734ECD">
        <w:rPr>
          <w:rFonts w:asciiTheme="majorHAnsi" w:hAnsiTheme="majorHAnsi" w:cstheme="majorHAnsi"/>
          <w:sz w:val="24"/>
          <w:szCs w:val="24"/>
        </w:rPr>
        <w:t xml:space="preserve">strongly associated with qualitative </w:t>
      </w:r>
      <w:r>
        <w:rPr>
          <w:rFonts w:asciiTheme="majorHAnsi" w:hAnsiTheme="majorHAnsi" w:cstheme="majorHAnsi"/>
          <w:sz w:val="24"/>
          <w:szCs w:val="24"/>
        </w:rPr>
        <w:t xml:space="preserve">research </w:t>
      </w:r>
      <w:r w:rsidRPr="00734ECD">
        <w:rPr>
          <w:rFonts w:asciiTheme="majorHAnsi" w:hAnsiTheme="majorHAnsi" w:cstheme="majorHAnsi"/>
          <w:sz w:val="24"/>
          <w:szCs w:val="24"/>
        </w:rPr>
        <w:t xml:space="preserve">(Platt, 1992, p. 18) with </w:t>
      </w:r>
      <w:r w:rsidR="00451239">
        <w:rPr>
          <w:rFonts w:asciiTheme="majorHAnsi" w:hAnsiTheme="majorHAnsi" w:cstheme="majorHAnsi"/>
          <w:sz w:val="24"/>
          <w:szCs w:val="24"/>
        </w:rPr>
        <w:t xml:space="preserve">data gathered in </w:t>
      </w:r>
      <w:r w:rsidRPr="00734ECD">
        <w:rPr>
          <w:rFonts w:asciiTheme="majorHAnsi" w:hAnsiTheme="majorHAnsi" w:cstheme="majorHAnsi"/>
          <w:sz w:val="24"/>
          <w:szCs w:val="24"/>
        </w:rPr>
        <w:t>semi-structured interview</w:t>
      </w:r>
      <w:r w:rsidR="00451239">
        <w:rPr>
          <w:rFonts w:asciiTheme="majorHAnsi" w:hAnsiTheme="majorHAnsi" w:cstheme="majorHAnsi"/>
          <w:sz w:val="24"/>
          <w:szCs w:val="24"/>
        </w:rPr>
        <w:t xml:space="preserve">s.  </w:t>
      </w:r>
      <w:r w:rsidRPr="00734ECD">
        <w:rPr>
          <w:rFonts w:asciiTheme="majorHAnsi" w:eastAsia="Times New Roman" w:hAnsiTheme="majorHAnsi" w:cstheme="majorHAnsi"/>
          <w:sz w:val="24"/>
          <w:szCs w:val="24"/>
          <w:lang w:eastAsia="en-GB"/>
        </w:rPr>
        <w:t xml:space="preserve">The case study method </w:t>
      </w:r>
      <w:r>
        <w:rPr>
          <w:rFonts w:asciiTheme="majorHAnsi" w:eastAsia="Times New Roman" w:hAnsiTheme="majorHAnsi" w:cstheme="majorHAnsi"/>
          <w:sz w:val="24"/>
          <w:szCs w:val="24"/>
          <w:lang w:eastAsia="en-GB"/>
        </w:rPr>
        <w:t xml:space="preserve">is popular </w:t>
      </w:r>
      <w:r w:rsidRPr="00734ECD">
        <w:rPr>
          <w:rFonts w:asciiTheme="majorHAnsi" w:eastAsia="Times New Roman" w:hAnsiTheme="majorHAnsi" w:cstheme="majorHAnsi"/>
          <w:sz w:val="24"/>
          <w:szCs w:val="24"/>
          <w:lang w:eastAsia="en-GB"/>
        </w:rPr>
        <w:t xml:space="preserve">in educational research as a way to explore a variety of participant views including socio-political perspectives (Harrison et al; 2017) </w:t>
      </w:r>
      <w:r>
        <w:rPr>
          <w:rFonts w:asciiTheme="majorHAnsi" w:eastAsia="Times New Roman" w:hAnsiTheme="majorHAnsi" w:cstheme="majorHAnsi"/>
          <w:sz w:val="24"/>
          <w:szCs w:val="24"/>
          <w:lang w:eastAsia="en-GB"/>
        </w:rPr>
        <w:t xml:space="preserve">such as </w:t>
      </w:r>
      <w:r w:rsidRPr="00734ECD">
        <w:rPr>
          <w:rFonts w:asciiTheme="majorHAnsi" w:eastAsia="Times New Roman" w:hAnsiTheme="majorHAnsi" w:cstheme="majorHAnsi"/>
          <w:sz w:val="24"/>
          <w:szCs w:val="24"/>
          <w:lang w:eastAsia="en-GB"/>
        </w:rPr>
        <w:t xml:space="preserve">in this case.   </w:t>
      </w:r>
      <w:r>
        <w:rPr>
          <w:rFonts w:asciiTheme="majorHAnsi" w:hAnsiTheme="majorHAnsi" w:cstheme="majorHAnsi"/>
          <w:sz w:val="24"/>
          <w:szCs w:val="24"/>
        </w:rPr>
        <w:t>Whilst q</w:t>
      </w:r>
      <w:r w:rsidR="00A237B7" w:rsidRPr="00734ECD">
        <w:rPr>
          <w:rFonts w:asciiTheme="majorHAnsi" w:hAnsiTheme="majorHAnsi" w:cstheme="majorHAnsi"/>
          <w:sz w:val="24"/>
          <w:szCs w:val="24"/>
        </w:rPr>
        <w:t xml:space="preserve">ualitative case study research faces criticism that it’s conclusions are not generalizable and applicable to other social settings, Gomm et al (2000, pp. 98-99) </w:t>
      </w:r>
      <w:r w:rsidR="00D45F82">
        <w:rPr>
          <w:rFonts w:asciiTheme="majorHAnsi" w:hAnsiTheme="majorHAnsi" w:cstheme="majorHAnsi"/>
          <w:sz w:val="24"/>
          <w:szCs w:val="24"/>
        </w:rPr>
        <w:t>advocate</w:t>
      </w:r>
      <w:r w:rsidR="00A205B5">
        <w:rPr>
          <w:rFonts w:asciiTheme="majorHAnsi" w:hAnsiTheme="majorHAnsi" w:cstheme="majorHAnsi"/>
          <w:sz w:val="24"/>
          <w:szCs w:val="24"/>
        </w:rPr>
        <w:t>s</w:t>
      </w:r>
      <w:r w:rsidR="00A237B7" w:rsidRPr="00734ECD">
        <w:rPr>
          <w:rFonts w:asciiTheme="majorHAnsi" w:hAnsiTheme="majorHAnsi" w:cstheme="majorHAnsi"/>
          <w:sz w:val="24"/>
          <w:szCs w:val="24"/>
        </w:rPr>
        <w:t xml:space="preserve"> that the significance of qualitative case study research</w:t>
      </w:r>
      <w:r w:rsidR="00A205B5">
        <w:rPr>
          <w:rFonts w:asciiTheme="majorHAnsi" w:hAnsiTheme="majorHAnsi" w:cstheme="majorHAnsi"/>
          <w:sz w:val="24"/>
          <w:szCs w:val="24"/>
        </w:rPr>
        <w:t xml:space="preserve"> should not be undermined</w:t>
      </w:r>
      <w:r w:rsidR="00854137">
        <w:rPr>
          <w:rFonts w:asciiTheme="majorHAnsi" w:hAnsiTheme="majorHAnsi" w:cstheme="majorHAnsi"/>
          <w:sz w:val="24"/>
          <w:szCs w:val="24"/>
        </w:rPr>
        <w:t xml:space="preserve">, equally </w:t>
      </w:r>
      <w:r w:rsidR="00854137" w:rsidRPr="00734ECD">
        <w:rPr>
          <w:rFonts w:asciiTheme="majorHAnsi" w:eastAsia="Times New Roman" w:hAnsiTheme="majorHAnsi" w:cstheme="majorHAnsi"/>
          <w:sz w:val="24"/>
          <w:szCs w:val="24"/>
          <w:lang w:eastAsia="en-GB"/>
        </w:rPr>
        <w:t>Yazan</w:t>
      </w:r>
      <w:r w:rsidR="00854137">
        <w:rPr>
          <w:rFonts w:asciiTheme="majorHAnsi" w:eastAsia="Times New Roman" w:hAnsiTheme="majorHAnsi" w:cstheme="majorHAnsi"/>
          <w:sz w:val="24"/>
          <w:szCs w:val="24"/>
          <w:lang w:eastAsia="en-GB"/>
        </w:rPr>
        <w:t xml:space="preserve"> </w:t>
      </w:r>
      <w:r w:rsidR="00854137" w:rsidRPr="00734ECD">
        <w:rPr>
          <w:rFonts w:asciiTheme="majorHAnsi" w:eastAsia="Times New Roman" w:hAnsiTheme="majorHAnsi" w:cstheme="majorHAnsi"/>
          <w:sz w:val="24"/>
          <w:szCs w:val="24"/>
          <w:lang w:eastAsia="en-GB"/>
        </w:rPr>
        <w:t>(2015, p. 134)</w:t>
      </w:r>
      <w:r w:rsidR="00854137">
        <w:rPr>
          <w:rFonts w:asciiTheme="majorHAnsi" w:eastAsia="Times New Roman" w:hAnsiTheme="majorHAnsi" w:cstheme="majorHAnsi"/>
          <w:sz w:val="24"/>
          <w:szCs w:val="24"/>
          <w:lang w:eastAsia="en-GB"/>
        </w:rPr>
        <w:t xml:space="preserve"> also</w:t>
      </w:r>
      <w:r w:rsidR="00854137" w:rsidRPr="00734ECD">
        <w:rPr>
          <w:rFonts w:asciiTheme="majorHAnsi" w:eastAsia="Times New Roman" w:hAnsiTheme="majorHAnsi" w:cstheme="majorHAnsi"/>
          <w:sz w:val="24"/>
          <w:szCs w:val="24"/>
          <w:lang w:eastAsia="en-GB"/>
        </w:rPr>
        <w:t xml:space="preserve"> defends the method as being reliable and justifiable.</w:t>
      </w:r>
    </w:p>
    <w:p w14:paraId="04A1CC2E" w14:textId="76A4C7CD" w:rsidR="00D94640" w:rsidRDefault="00C75F1C" w:rsidP="0014319C">
      <w:pPr>
        <w:spacing w:after="0" w:line="240" w:lineRule="auto"/>
        <w:rPr>
          <w:rFonts w:asciiTheme="majorHAnsi" w:hAnsiTheme="majorHAnsi" w:cstheme="majorHAnsi"/>
          <w:sz w:val="24"/>
          <w:szCs w:val="24"/>
        </w:rPr>
      </w:pPr>
      <w:r>
        <w:rPr>
          <w:rFonts w:asciiTheme="majorHAnsi" w:hAnsiTheme="majorHAnsi" w:cstheme="majorHAnsi"/>
          <w:bCs/>
          <w:sz w:val="24"/>
          <w:szCs w:val="24"/>
        </w:rPr>
        <w:t>Semi</w:t>
      </w:r>
      <w:r w:rsidR="008047D0" w:rsidRPr="00734ECD">
        <w:rPr>
          <w:rFonts w:asciiTheme="majorHAnsi" w:hAnsiTheme="majorHAnsi" w:cstheme="majorHAnsi"/>
          <w:bCs/>
          <w:sz w:val="24"/>
          <w:szCs w:val="24"/>
        </w:rPr>
        <w:t>-structured i</w:t>
      </w:r>
      <w:r w:rsidR="008047D0" w:rsidRPr="00734ECD">
        <w:rPr>
          <w:rFonts w:asciiTheme="majorHAnsi" w:hAnsiTheme="majorHAnsi" w:cstheme="majorHAnsi"/>
          <w:sz w:val="24"/>
          <w:szCs w:val="24"/>
        </w:rPr>
        <w:t xml:space="preserve">nterviews </w:t>
      </w:r>
      <w:r w:rsidR="00740A35" w:rsidRPr="00734ECD">
        <w:rPr>
          <w:rFonts w:asciiTheme="majorHAnsi" w:hAnsiTheme="majorHAnsi" w:cstheme="majorHAnsi"/>
          <w:sz w:val="24"/>
          <w:szCs w:val="24"/>
        </w:rPr>
        <w:t>were carried out,</w:t>
      </w:r>
      <w:r w:rsidR="008047D0" w:rsidRPr="00734ECD">
        <w:rPr>
          <w:rFonts w:asciiTheme="majorHAnsi" w:hAnsiTheme="majorHAnsi" w:cstheme="majorHAnsi"/>
          <w:sz w:val="24"/>
          <w:szCs w:val="24"/>
        </w:rPr>
        <w:t xml:space="preserve"> with the purpose of exploring the specific opinions and experiences of participants.  </w:t>
      </w:r>
      <w:r w:rsidR="00BA2878" w:rsidRPr="00734ECD">
        <w:rPr>
          <w:rFonts w:asciiTheme="majorHAnsi" w:hAnsiTheme="majorHAnsi" w:cstheme="majorHAnsi"/>
          <w:sz w:val="24"/>
          <w:szCs w:val="24"/>
        </w:rPr>
        <w:t xml:space="preserve">The </w:t>
      </w:r>
      <w:r w:rsidR="002637E9">
        <w:rPr>
          <w:rFonts w:asciiTheme="majorHAnsi" w:hAnsiTheme="majorHAnsi" w:cstheme="majorHAnsi"/>
          <w:sz w:val="24"/>
          <w:szCs w:val="24"/>
        </w:rPr>
        <w:t>research</w:t>
      </w:r>
      <w:r w:rsidR="00BA2878" w:rsidRPr="00734ECD">
        <w:rPr>
          <w:rFonts w:asciiTheme="majorHAnsi" w:hAnsiTheme="majorHAnsi" w:cstheme="majorHAnsi"/>
          <w:sz w:val="24"/>
          <w:szCs w:val="24"/>
        </w:rPr>
        <w:t xml:space="preserve"> design and data gathering instruments </w:t>
      </w:r>
      <w:r w:rsidR="00D11378">
        <w:rPr>
          <w:rFonts w:asciiTheme="majorHAnsi" w:hAnsiTheme="majorHAnsi" w:cstheme="majorHAnsi"/>
          <w:sz w:val="24"/>
          <w:szCs w:val="24"/>
        </w:rPr>
        <w:t xml:space="preserve">were each aligned to </w:t>
      </w:r>
      <w:r w:rsidR="00BA2878" w:rsidRPr="00734ECD">
        <w:rPr>
          <w:rFonts w:asciiTheme="majorHAnsi" w:hAnsiTheme="majorHAnsi" w:cstheme="majorHAnsi"/>
          <w:sz w:val="24"/>
          <w:szCs w:val="24"/>
        </w:rPr>
        <w:t>Leiningers</w:t>
      </w:r>
      <w:r w:rsidR="001E3424">
        <w:rPr>
          <w:rFonts w:asciiTheme="majorHAnsi" w:hAnsiTheme="majorHAnsi" w:cstheme="majorHAnsi"/>
          <w:sz w:val="24"/>
          <w:szCs w:val="24"/>
        </w:rPr>
        <w:t>’</w:t>
      </w:r>
      <w:r w:rsidR="00BA2878" w:rsidRPr="00734ECD">
        <w:rPr>
          <w:rFonts w:asciiTheme="majorHAnsi" w:hAnsiTheme="majorHAnsi" w:cstheme="majorHAnsi"/>
          <w:sz w:val="24"/>
          <w:szCs w:val="24"/>
        </w:rPr>
        <w:t xml:space="preserve"> </w:t>
      </w:r>
      <w:r w:rsidR="001E3424">
        <w:rPr>
          <w:rFonts w:asciiTheme="majorHAnsi" w:hAnsiTheme="majorHAnsi" w:cstheme="majorHAnsi"/>
          <w:sz w:val="24"/>
          <w:szCs w:val="24"/>
        </w:rPr>
        <w:t>(</w:t>
      </w:r>
      <w:r w:rsidR="001E3424" w:rsidRPr="00734ECD">
        <w:rPr>
          <w:rFonts w:asciiTheme="majorHAnsi" w:hAnsiTheme="majorHAnsi" w:cstheme="majorHAnsi"/>
          <w:sz w:val="24"/>
          <w:szCs w:val="24"/>
        </w:rPr>
        <w:t>1987, 1990, 1991, 1994), six evaluation criteria</w:t>
      </w:r>
      <w:r w:rsidR="001E3424">
        <w:rPr>
          <w:rFonts w:asciiTheme="majorHAnsi" w:hAnsiTheme="majorHAnsi" w:cstheme="majorHAnsi"/>
          <w:sz w:val="24"/>
          <w:szCs w:val="24"/>
        </w:rPr>
        <w:t xml:space="preserve">; </w:t>
      </w:r>
      <w:r w:rsidR="001E3424" w:rsidRPr="00734ECD">
        <w:rPr>
          <w:rFonts w:asciiTheme="majorHAnsi" w:hAnsiTheme="majorHAnsi" w:cstheme="majorHAnsi"/>
          <w:sz w:val="24"/>
          <w:szCs w:val="24"/>
        </w:rPr>
        <w:t xml:space="preserve">credibility, confirmability, meaning-in-context, recurrent patterning, saturation and </w:t>
      </w:r>
      <w:r w:rsidR="001E3424" w:rsidRPr="00734ECD">
        <w:rPr>
          <w:rFonts w:asciiTheme="majorHAnsi" w:hAnsiTheme="majorHAnsi" w:cstheme="majorHAnsi"/>
          <w:sz w:val="24"/>
          <w:szCs w:val="24"/>
        </w:rPr>
        <w:lastRenderedPageBreak/>
        <w:t>transferability</w:t>
      </w:r>
      <w:r w:rsidR="001E3424">
        <w:rPr>
          <w:rFonts w:asciiTheme="majorHAnsi" w:hAnsiTheme="majorHAnsi" w:cstheme="majorHAnsi"/>
          <w:sz w:val="24"/>
          <w:szCs w:val="24"/>
        </w:rPr>
        <w:t>,</w:t>
      </w:r>
      <w:r w:rsidR="00BE5800">
        <w:rPr>
          <w:rFonts w:asciiTheme="majorHAnsi" w:hAnsiTheme="majorHAnsi" w:cstheme="majorHAnsi"/>
          <w:sz w:val="24"/>
          <w:szCs w:val="24"/>
        </w:rPr>
        <w:t xml:space="preserve"> in an</w:t>
      </w:r>
      <w:r w:rsidR="00D11378">
        <w:rPr>
          <w:rFonts w:asciiTheme="majorHAnsi" w:hAnsiTheme="majorHAnsi" w:cstheme="majorHAnsi"/>
          <w:sz w:val="24"/>
          <w:szCs w:val="24"/>
        </w:rPr>
        <w:t xml:space="preserve"> </w:t>
      </w:r>
      <w:r w:rsidR="00A205B5">
        <w:rPr>
          <w:rFonts w:asciiTheme="majorHAnsi" w:hAnsiTheme="majorHAnsi" w:cstheme="majorHAnsi"/>
          <w:sz w:val="24"/>
          <w:szCs w:val="24"/>
        </w:rPr>
        <w:t>attempt to adhere</w:t>
      </w:r>
      <w:r w:rsidR="00D11378">
        <w:rPr>
          <w:rFonts w:asciiTheme="majorHAnsi" w:hAnsiTheme="majorHAnsi" w:cstheme="majorHAnsi"/>
          <w:sz w:val="24"/>
          <w:szCs w:val="24"/>
        </w:rPr>
        <w:t xml:space="preserve"> to these standards</w:t>
      </w:r>
      <w:r w:rsidR="00BE5800">
        <w:rPr>
          <w:rFonts w:asciiTheme="majorHAnsi" w:hAnsiTheme="majorHAnsi" w:cstheme="majorHAnsi"/>
          <w:sz w:val="24"/>
          <w:szCs w:val="24"/>
        </w:rPr>
        <w:t xml:space="preserve">, as far as possible, </w:t>
      </w:r>
      <w:r w:rsidR="00A205B5">
        <w:rPr>
          <w:rFonts w:asciiTheme="majorHAnsi" w:hAnsiTheme="majorHAnsi" w:cstheme="majorHAnsi"/>
          <w:sz w:val="24"/>
          <w:szCs w:val="24"/>
        </w:rPr>
        <w:t>given the small sample size</w:t>
      </w:r>
      <w:r w:rsidR="00D94640">
        <w:rPr>
          <w:rFonts w:asciiTheme="majorHAnsi" w:hAnsiTheme="majorHAnsi" w:cstheme="majorHAnsi"/>
          <w:sz w:val="24"/>
          <w:szCs w:val="24"/>
        </w:rPr>
        <w:t>.</w:t>
      </w:r>
      <w:r w:rsidR="00A205B5">
        <w:rPr>
          <w:rFonts w:asciiTheme="majorHAnsi" w:hAnsiTheme="majorHAnsi" w:cstheme="majorHAnsi"/>
          <w:sz w:val="24"/>
          <w:szCs w:val="24"/>
        </w:rPr>
        <w:t xml:space="preserve">  </w:t>
      </w:r>
    </w:p>
    <w:p w14:paraId="234B62CD" w14:textId="77777777" w:rsidR="00BE5800" w:rsidRDefault="00BE5800" w:rsidP="0014319C">
      <w:pPr>
        <w:spacing w:after="0" w:line="240" w:lineRule="auto"/>
        <w:rPr>
          <w:rFonts w:asciiTheme="majorHAnsi" w:hAnsiTheme="majorHAnsi" w:cstheme="majorHAnsi"/>
          <w:sz w:val="24"/>
          <w:szCs w:val="24"/>
        </w:rPr>
      </w:pPr>
    </w:p>
    <w:p w14:paraId="467140DF" w14:textId="2A920267" w:rsidR="00B87DB0" w:rsidRPr="00734ECD" w:rsidRDefault="003C0C18" w:rsidP="0014319C">
      <w:pPr>
        <w:spacing w:after="0" w:line="240" w:lineRule="auto"/>
        <w:rPr>
          <w:rStyle w:val="Hyperlink"/>
          <w:rFonts w:asciiTheme="majorHAnsi" w:hAnsiTheme="majorHAnsi" w:cstheme="majorHAnsi"/>
          <w:color w:val="auto"/>
          <w:sz w:val="24"/>
          <w:szCs w:val="24"/>
          <w:u w:val="none"/>
        </w:rPr>
      </w:pPr>
      <w:r w:rsidRPr="00734ECD">
        <w:rPr>
          <w:rFonts w:asciiTheme="majorHAnsi" w:hAnsiTheme="majorHAnsi" w:cstheme="majorHAnsi"/>
          <w:sz w:val="24"/>
          <w:szCs w:val="24"/>
        </w:rPr>
        <w:t>Non</w:t>
      </w:r>
      <w:r w:rsidR="008047D0" w:rsidRPr="00734ECD">
        <w:rPr>
          <w:rFonts w:asciiTheme="majorHAnsi" w:hAnsiTheme="majorHAnsi" w:cstheme="majorHAnsi"/>
          <w:bCs/>
          <w:sz w:val="24"/>
          <w:szCs w:val="24"/>
        </w:rPr>
        <w:t>-probability sampling methods, using the purposive and quota sampling techniques</w:t>
      </w:r>
      <w:r w:rsidR="008779DC" w:rsidRPr="00734ECD">
        <w:rPr>
          <w:rFonts w:asciiTheme="majorHAnsi" w:hAnsiTheme="majorHAnsi" w:cstheme="majorHAnsi"/>
          <w:bCs/>
          <w:sz w:val="24"/>
          <w:szCs w:val="24"/>
        </w:rPr>
        <w:t>, were employed</w:t>
      </w:r>
      <w:r w:rsidR="00BE5482" w:rsidRPr="00734ECD">
        <w:rPr>
          <w:rFonts w:asciiTheme="majorHAnsi" w:hAnsiTheme="majorHAnsi" w:cstheme="majorHAnsi"/>
          <w:bCs/>
          <w:sz w:val="24"/>
          <w:szCs w:val="24"/>
        </w:rPr>
        <w:t xml:space="preserve">.  </w:t>
      </w:r>
      <w:r w:rsidR="00C75F1C">
        <w:rPr>
          <w:rFonts w:asciiTheme="majorHAnsi" w:hAnsiTheme="majorHAnsi" w:cstheme="majorHAnsi"/>
          <w:bCs/>
          <w:sz w:val="24"/>
          <w:szCs w:val="24"/>
        </w:rPr>
        <w:t>Following employer consent, apprentices were invited to take part and f</w:t>
      </w:r>
      <w:r w:rsidR="00BE5482" w:rsidRPr="00734ECD">
        <w:rPr>
          <w:rFonts w:asciiTheme="majorHAnsi" w:hAnsiTheme="majorHAnsi" w:cstheme="majorHAnsi"/>
          <w:bCs/>
          <w:sz w:val="24"/>
          <w:szCs w:val="24"/>
        </w:rPr>
        <w:t>i</w:t>
      </w:r>
      <w:r w:rsidR="00D11378">
        <w:rPr>
          <w:rFonts w:asciiTheme="majorHAnsi" w:hAnsiTheme="majorHAnsi" w:cstheme="majorHAnsi"/>
          <w:bCs/>
          <w:sz w:val="24"/>
          <w:szCs w:val="24"/>
        </w:rPr>
        <w:t>ve</w:t>
      </w:r>
      <w:r w:rsidR="00BE5482" w:rsidRPr="00734ECD">
        <w:rPr>
          <w:rFonts w:asciiTheme="majorHAnsi" w:hAnsiTheme="majorHAnsi" w:cstheme="majorHAnsi"/>
          <w:bCs/>
          <w:sz w:val="24"/>
          <w:szCs w:val="24"/>
        </w:rPr>
        <w:t xml:space="preserve"> participants</w:t>
      </w:r>
      <w:r w:rsidR="008047D0" w:rsidRPr="00734ECD">
        <w:rPr>
          <w:rFonts w:asciiTheme="majorHAnsi" w:hAnsiTheme="majorHAnsi" w:cstheme="majorHAnsi"/>
          <w:sz w:val="24"/>
          <w:szCs w:val="24"/>
        </w:rPr>
        <w:t xml:space="preserve"> </w:t>
      </w:r>
      <w:r w:rsidR="00C75F1C">
        <w:rPr>
          <w:rFonts w:asciiTheme="majorHAnsi" w:hAnsiTheme="majorHAnsi" w:cstheme="majorHAnsi"/>
          <w:sz w:val="24"/>
          <w:szCs w:val="24"/>
        </w:rPr>
        <w:t xml:space="preserve">came </w:t>
      </w:r>
      <w:r w:rsidR="008047D0" w:rsidRPr="00734ECD">
        <w:rPr>
          <w:rFonts w:asciiTheme="majorHAnsi" w:hAnsiTheme="majorHAnsi" w:cstheme="majorHAnsi"/>
          <w:sz w:val="24"/>
          <w:szCs w:val="24"/>
        </w:rPr>
        <w:t>forward voluntarily</w:t>
      </w:r>
      <w:r w:rsidR="00C75F1C">
        <w:rPr>
          <w:rFonts w:asciiTheme="majorHAnsi" w:hAnsiTheme="majorHAnsi" w:cstheme="majorHAnsi"/>
          <w:sz w:val="24"/>
          <w:szCs w:val="24"/>
        </w:rPr>
        <w:t>, self-</w:t>
      </w:r>
      <w:r w:rsidR="008047D0" w:rsidRPr="00734ECD">
        <w:rPr>
          <w:rFonts w:asciiTheme="majorHAnsi" w:hAnsiTheme="majorHAnsi" w:cstheme="majorHAnsi"/>
          <w:sz w:val="24"/>
          <w:szCs w:val="24"/>
        </w:rPr>
        <w:t>determin</w:t>
      </w:r>
      <w:r w:rsidR="00C75F1C">
        <w:rPr>
          <w:rFonts w:asciiTheme="majorHAnsi" w:hAnsiTheme="majorHAnsi" w:cstheme="majorHAnsi"/>
          <w:sz w:val="24"/>
          <w:szCs w:val="24"/>
        </w:rPr>
        <w:t>ing</w:t>
      </w:r>
      <w:r w:rsidR="008047D0" w:rsidRPr="00734ECD">
        <w:rPr>
          <w:rFonts w:asciiTheme="majorHAnsi" w:hAnsiTheme="majorHAnsi" w:cstheme="majorHAnsi"/>
          <w:sz w:val="24"/>
          <w:szCs w:val="24"/>
        </w:rPr>
        <w:t xml:space="preserve"> </w:t>
      </w:r>
      <w:bookmarkStart w:id="0" w:name="_Hlk156207215"/>
      <w:r w:rsidR="00C75F1C">
        <w:rPr>
          <w:rFonts w:asciiTheme="majorHAnsi" w:hAnsiTheme="majorHAnsi" w:cstheme="majorHAnsi"/>
          <w:sz w:val="24"/>
          <w:szCs w:val="24"/>
        </w:rPr>
        <w:t xml:space="preserve">as </w:t>
      </w:r>
      <w:r w:rsidR="00C75F1C" w:rsidRPr="00734ECD">
        <w:rPr>
          <w:rStyle w:val="Hyperlink"/>
          <w:rFonts w:asciiTheme="majorHAnsi" w:hAnsiTheme="majorHAnsi" w:cstheme="majorHAnsi"/>
          <w:color w:val="auto"/>
          <w:sz w:val="24"/>
          <w:szCs w:val="24"/>
          <w:u w:val="none"/>
        </w:rPr>
        <w:t xml:space="preserve">working class, </w:t>
      </w:r>
      <w:r w:rsidR="00C75F1C" w:rsidRPr="00734ECD">
        <w:rPr>
          <w:rFonts w:asciiTheme="majorHAnsi" w:hAnsiTheme="majorHAnsi" w:cstheme="majorHAnsi"/>
          <w:sz w:val="24"/>
          <w:szCs w:val="24"/>
        </w:rPr>
        <w:t xml:space="preserve">or from ‘lower socio-economic’ </w:t>
      </w:r>
      <w:r w:rsidR="00D94640">
        <w:rPr>
          <w:rFonts w:asciiTheme="majorHAnsi" w:hAnsiTheme="majorHAnsi" w:cstheme="majorHAnsi"/>
          <w:sz w:val="24"/>
          <w:szCs w:val="24"/>
        </w:rPr>
        <w:t xml:space="preserve">groups, </w:t>
      </w:r>
      <w:r w:rsidR="008047D0" w:rsidRPr="00734ECD">
        <w:rPr>
          <w:rFonts w:asciiTheme="majorHAnsi" w:hAnsiTheme="majorHAnsi" w:cstheme="majorHAnsi"/>
          <w:sz w:val="24"/>
          <w:szCs w:val="24"/>
        </w:rPr>
        <w:t>using the three questions of the Social Mobility Commission (</w:t>
      </w:r>
      <w:r w:rsidR="008047D0" w:rsidRPr="00734ECD">
        <w:rPr>
          <w:rStyle w:val="Hyperlink"/>
          <w:rFonts w:asciiTheme="majorHAnsi" w:hAnsiTheme="majorHAnsi" w:cstheme="majorHAnsi"/>
          <w:color w:val="auto"/>
          <w:sz w:val="24"/>
          <w:szCs w:val="24"/>
          <w:u w:val="none"/>
        </w:rPr>
        <w:t>202</w:t>
      </w:r>
      <w:r w:rsidR="00D94640">
        <w:rPr>
          <w:rStyle w:val="Hyperlink"/>
          <w:rFonts w:asciiTheme="majorHAnsi" w:hAnsiTheme="majorHAnsi" w:cstheme="majorHAnsi"/>
          <w:color w:val="auto"/>
          <w:sz w:val="24"/>
          <w:szCs w:val="24"/>
          <w:u w:val="none"/>
        </w:rPr>
        <w:t>1</w:t>
      </w:r>
      <w:r w:rsidR="008047D0" w:rsidRPr="00734ECD">
        <w:rPr>
          <w:rStyle w:val="Hyperlink"/>
          <w:rFonts w:asciiTheme="majorHAnsi" w:hAnsiTheme="majorHAnsi" w:cstheme="majorHAnsi"/>
          <w:color w:val="auto"/>
          <w:sz w:val="24"/>
          <w:szCs w:val="24"/>
          <w:u w:val="none"/>
        </w:rPr>
        <w:t>)</w:t>
      </w:r>
      <w:r w:rsidR="00D94640">
        <w:rPr>
          <w:rStyle w:val="Hyperlink"/>
          <w:rFonts w:asciiTheme="majorHAnsi" w:hAnsiTheme="majorHAnsi" w:cstheme="majorHAnsi"/>
          <w:color w:val="auto"/>
          <w:sz w:val="24"/>
          <w:szCs w:val="24"/>
          <w:u w:val="none"/>
        </w:rPr>
        <w:t xml:space="preserve"> toolkit</w:t>
      </w:r>
      <w:r w:rsidR="008047D0" w:rsidRPr="00734ECD">
        <w:rPr>
          <w:rStyle w:val="Hyperlink"/>
          <w:rFonts w:asciiTheme="majorHAnsi" w:hAnsiTheme="majorHAnsi" w:cstheme="majorHAnsi"/>
          <w:color w:val="auto"/>
          <w:sz w:val="24"/>
          <w:szCs w:val="24"/>
          <w:u w:val="none"/>
        </w:rPr>
        <w:t>.</w:t>
      </w:r>
      <w:bookmarkEnd w:id="0"/>
      <w:r w:rsidR="008047D0" w:rsidRPr="00734ECD">
        <w:rPr>
          <w:rStyle w:val="Hyperlink"/>
          <w:rFonts w:asciiTheme="majorHAnsi" w:hAnsiTheme="majorHAnsi" w:cstheme="majorHAnsi"/>
          <w:color w:val="auto"/>
          <w:sz w:val="24"/>
          <w:szCs w:val="24"/>
          <w:u w:val="none"/>
        </w:rPr>
        <w:t xml:space="preserve">  </w:t>
      </w:r>
    </w:p>
    <w:p w14:paraId="6332FA07" w14:textId="77777777" w:rsidR="00AA450C" w:rsidRPr="00734ECD" w:rsidRDefault="00AA450C" w:rsidP="0014319C">
      <w:pPr>
        <w:spacing w:line="240" w:lineRule="auto"/>
        <w:rPr>
          <w:rFonts w:asciiTheme="majorHAnsi" w:hAnsiTheme="majorHAnsi" w:cstheme="majorHAnsi"/>
          <w:sz w:val="24"/>
          <w:szCs w:val="24"/>
        </w:rPr>
      </w:pPr>
    </w:p>
    <w:p w14:paraId="18BEBCDC" w14:textId="77777777" w:rsidR="00612ACE" w:rsidRDefault="002F444F" w:rsidP="002A14E1">
      <w:pPr>
        <w:spacing w:line="240" w:lineRule="auto"/>
        <w:rPr>
          <w:rStyle w:val="Heading1Char"/>
          <w:rFonts w:cstheme="majorHAnsi"/>
          <w:b/>
          <w:bCs/>
          <w:color w:val="auto"/>
          <w:sz w:val="24"/>
          <w:szCs w:val="24"/>
        </w:rPr>
      </w:pPr>
      <w:r w:rsidRPr="00D11378">
        <w:rPr>
          <w:rStyle w:val="Heading1Char"/>
        </w:rPr>
        <w:t>Result</w:t>
      </w:r>
      <w:r w:rsidR="00EE128C" w:rsidRPr="00D11378">
        <w:rPr>
          <w:rStyle w:val="Heading1Char"/>
        </w:rPr>
        <w:t>s</w:t>
      </w:r>
    </w:p>
    <w:p w14:paraId="3987C6AE" w14:textId="49673DE8" w:rsidR="00BE6BAA" w:rsidRPr="002A14E1" w:rsidRDefault="005168E7" w:rsidP="002A14E1">
      <w:pPr>
        <w:spacing w:line="240" w:lineRule="auto"/>
        <w:rPr>
          <w:rFonts w:asciiTheme="majorHAnsi" w:eastAsiaTheme="majorEastAsia" w:hAnsiTheme="majorHAnsi" w:cstheme="majorHAnsi"/>
          <w:b/>
          <w:bCs/>
          <w:sz w:val="24"/>
          <w:szCs w:val="24"/>
        </w:rPr>
      </w:pPr>
      <w:r>
        <w:rPr>
          <w:rFonts w:asciiTheme="majorHAnsi" w:hAnsiTheme="majorHAnsi" w:cstheme="majorHAnsi"/>
          <w:sz w:val="24"/>
          <w:szCs w:val="24"/>
        </w:rPr>
        <w:t>A</w:t>
      </w:r>
      <w:r w:rsidR="00BE6BAA" w:rsidRPr="00734ECD">
        <w:rPr>
          <w:rFonts w:asciiTheme="majorHAnsi" w:hAnsiTheme="majorHAnsi" w:cstheme="majorHAnsi"/>
          <w:sz w:val="24"/>
          <w:szCs w:val="24"/>
        </w:rPr>
        <w:t xml:space="preserve">pprentices shared their understanding of how they </w:t>
      </w:r>
      <w:r w:rsidR="00BE5482" w:rsidRPr="00734ECD">
        <w:rPr>
          <w:rFonts w:asciiTheme="majorHAnsi" w:eastAsia="Times New Roman" w:hAnsiTheme="majorHAnsi" w:cstheme="majorHAnsi"/>
          <w:sz w:val="24"/>
          <w:szCs w:val="24"/>
        </w:rPr>
        <w:t>identify as working-class</w:t>
      </w:r>
      <w:r w:rsidR="006209D7" w:rsidRPr="00734ECD">
        <w:rPr>
          <w:rFonts w:asciiTheme="majorHAnsi" w:eastAsia="Times New Roman" w:hAnsiTheme="majorHAnsi" w:cstheme="majorHAnsi"/>
          <w:sz w:val="24"/>
          <w:szCs w:val="24"/>
        </w:rPr>
        <w:t xml:space="preserve">.  </w:t>
      </w:r>
      <w:r w:rsidR="001E3424">
        <w:rPr>
          <w:rFonts w:asciiTheme="majorHAnsi" w:eastAsia="Times New Roman" w:hAnsiTheme="majorHAnsi" w:cstheme="majorHAnsi"/>
          <w:sz w:val="24"/>
          <w:szCs w:val="24"/>
        </w:rPr>
        <w:t xml:space="preserve">They </w:t>
      </w:r>
      <w:r w:rsidR="006209D7" w:rsidRPr="00734ECD">
        <w:rPr>
          <w:rFonts w:asciiTheme="majorHAnsi" w:eastAsia="Times New Roman" w:hAnsiTheme="majorHAnsi" w:cstheme="majorHAnsi"/>
          <w:sz w:val="24"/>
          <w:szCs w:val="24"/>
        </w:rPr>
        <w:t>talk</w:t>
      </w:r>
      <w:r w:rsidR="00D11378">
        <w:rPr>
          <w:rFonts w:asciiTheme="majorHAnsi" w:eastAsia="Times New Roman" w:hAnsiTheme="majorHAnsi" w:cstheme="majorHAnsi"/>
          <w:sz w:val="24"/>
          <w:szCs w:val="24"/>
        </w:rPr>
        <w:t>ed</w:t>
      </w:r>
      <w:r w:rsidR="006209D7" w:rsidRPr="00734ECD">
        <w:rPr>
          <w:rFonts w:asciiTheme="majorHAnsi" w:eastAsia="Times New Roman" w:hAnsiTheme="majorHAnsi" w:cstheme="majorHAnsi"/>
          <w:sz w:val="24"/>
          <w:szCs w:val="24"/>
        </w:rPr>
        <w:t xml:space="preserve"> about their experiences of attending state-schools, some in receipt of free school meals</w:t>
      </w:r>
      <w:r w:rsidR="00D15062">
        <w:rPr>
          <w:rFonts w:asciiTheme="majorHAnsi" w:eastAsia="Times New Roman" w:hAnsiTheme="majorHAnsi" w:cstheme="majorHAnsi"/>
          <w:sz w:val="24"/>
          <w:szCs w:val="24"/>
        </w:rPr>
        <w:t xml:space="preserve"> and</w:t>
      </w:r>
      <w:r w:rsidR="00BE5482" w:rsidRPr="00734ECD">
        <w:rPr>
          <w:rFonts w:asciiTheme="majorHAnsi" w:eastAsia="Times New Roman" w:hAnsiTheme="majorHAnsi" w:cstheme="majorHAnsi"/>
          <w:sz w:val="24"/>
          <w:szCs w:val="24"/>
        </w:rPr>
        <w:t xml:space="preserve"> </w:t>
      </w:r>
      <w:r w:rsidR="00D15062">
        <w:rPr>
          <w:rFonts w:asciiTheme="majorHAnsi" w:eastAsia="Times New Roman" w:hAnsiTheme="majorHAnsi" w:cstheme="majorHAnsi"/>
          <w:sz w:val="24"/>
          <w:szCs w:val="24"/>
        </w:rPr>
        <w:t xml:space="preserve">some experiences </w:t>
      </w:r>
      <w:r w:rsidR="00BE5482" w:rsidRPr="00734ECD">
        <w:rPr>
          <w:rFonts w:asciiTheme="majorHAnsi" w:eastAsia="Times New Roman" w:hAnsiTheme="majorHAnsi" w:cstheme="majorHAnsi"/>
          <w:sz w:val="24"/>
          <w:szCs w:val="24"/>
        </w:rPr>
        <w:t xml:space="preserve">of extreme poverty, due to significant life events, such as the death of a parent or the loss of a family business.  </w:t>
      </w:r>
    </w:p>
    <w:p w14:paraId="3E18ADBA" w14:textId="78AC863C" w:rsidR="00D15062" w:rsidRPr="00734ECD" w:rsidRDefault="007B2B07" w:rsidP="0014319C">
      <w:pPr>
        <w:spacing w:line="240" w:lineRule="auto"/>
        <w:rPr>
          <w:rFonts w:asciiTheme="majorHAnsi" w:hAnsiTheme="majorHAnsi" w:cstheme="majorHAnsi"/>
          <w:sz w:val="24"/>
          <w:szCs w:val="24"/>
        </w:rPr>
      </w:pPr>
      <w:r>
        <w:rPr>
          <w:rFonts w:asciiTheme="majorHAnsi" w:hAnsiTheme="majorHAnsi" w:cstheme="majorHAnsi"/>
          <w:sz w:val="24"/>
          <w:szCs w:val="24"/>
        </w:rPr>
        <w:t xml:space="preserve">The </w:t>
      </w:r>
      <w:r w:rsidR="00D15062" w:rsidRPr="00734ECD">
        <w:rPr>
          <w:rFonts w:asciiTheme="majorHAnsi" w:hAnsiTheme="majorHAnsi" w:cstheme="majorHAnsi"/>
          <w:sz w:val="24"/>
          <w:szCs w:val="24"/>
        </w:rPr>
        <w:t xml:space="preserve">attainment of the </w:t>
      </w:r>
      <w:r w:rsidR="00D15062">
        <w:rPr>
          <w:rFonts w:asciiTheme="majorHAnsi" w:hAnsiTheme="majorHAnsi" w:cstheme="majorHAnsi"/>
          <w:sz w:val="24"/>
          <w:szCs w:val="24"/>
        </w:rPr>
        <w:t>DA</w:t>
      </w:r>
      <w:r w:rsidR="00D15062" w:rsidRPr="00734ECD">
        <w:rPr>
          <w:rFonts w:asciiTheme="majorHAnsi" w:hAnsiTheme="majorHAnsi" w:cstheme="majorHAnsi"/>
          <w:sz w:val="24"/>
          <w:szCs w:val="24"/>
        </w:rPr>
        <w:t xml:space="preserve"> was for participants, not their first career aspiration</w:t>
      </w:r>
      <w:r w:rsidR="00D15062">
        <w:rPr>
          <w:rFonts w:asciiTheme="majorHAnsi" w:hAnsiTheme="majorHAnsi" w:cstheme="majorHAnsi"/>
          <w:sz w:val="24"/>
          <w:szCs w:val="24"/>
        </w:rPr>
        <w:t xml:space="preserve"> but their </w:t>
      </w:r>
      <w:r w:rsidR="00D15062" w:rsidRPr="00734ECD">
        <w:rPr>
          <w:rFonts w:asciiTheme="majorHAnsi" w:hAnsiTheme="majorHAnsi" w:cstheme="majorHAnsi"/>
          <w:sz w:val="24"/>
          <w:szCs w:val="24"/>
        </w:rPr>
        <w:t>second or third choice</w:t>
      </w:r>
      <w:r w:rsidR="005168E7">
        <w:rPr>
          <w:rFonts w:asciiTheme="majorHAnsi" w:hAnsiTheme="majorHAnsi" w:cstheme="majorHAnsi"/>
          <w:sz w:val="24"/>
          <w:szCs w:val="24"/>
        </w:rPr>
        <w:t xml:space="preserve">, they </w:t>
      </w:r>
      <w:r w:rsidR="00D15062" w:rsidRPr="00734ECD">
        <w:rPr>
          <w:rFonts w:asciiTheme="majorHAnsi" w:hAnsiTheme="majorHAnsi" w:cstheme="majorHAnsi"/>
          <w:sz w:val="24"/>
          <w:szCs w:val="24"/>
        </w:rPr>
        <w:t xml:space="preserve">had worked in a variety of </w:t>
      </w:r>
      <w:r w:rsidR="00BE5800">
        <w:rPr>
          <w:rFonts w:asciiTheme="majorHAnsi" w:hAnsiTheme="majorHAnsi" w:cstheme="majorHAnsi"/>
          <w:sz w:val="24"/>
          <w:szCs w:val="24"/>
        </w:rPr>
        <w:t xml:space="preserve">entry-level </w:t>
      </w:r>
      <w:r w:rsidR="00D15062" w:rsidRPr="00734ECD">
        <w:rPr>
          <w:rFonts w:asciiTheme="majorHAnsi" w:hAnsiTheme="majorHAnsi" w:cstheme="majorHAnsi"/>
          <w:sz w:val="24"/>
          <w:szCs w:val="24"/>
        </w:rPr>
        <w:t xml:space="preserve">roles such as in construction, estates letting, retail and sales roles, or had been made redundant before securing the </w:t>
      </w:r>
      <w:r w:rsidR="00D15062">
        <w:rPr>
          <w:rFonts w:asciiTheme="majorHAnsi" w:hAnsiTheme="majorHAnsi" w:cstheme="majorHAnsi"/>
          <w:sz w:val="24"/>
          <w:szCs w:val="24"/>
        </w:rPr>
        <w:t>DA</w:t>
      </w:r>
      <w:r w:rsidR="00D15062" w:rsidRPr="00734ECD">
        <w:rPr>
          <w:rFonts w:asciiTheme="majorHAnsi" w:hAnsiTheme="majorHAnsi" w:cstheme="majorHAnsi"/>
          <w:sz w:val="24"/>
          <w:szCs w:val="24"/>
        </w:rPr>
        <w:t>.</w:t>
      </w:r>
    </w:p>
    <w:p w14:paraId="4583C278" w14:textId="64CBF966" w:rsidR="00D956BE" w:rsidRPr="005168E7" w:rsidRDefault="00D956BE" w:rsidP="0014319C">
      <w:pPr>
        <w:spacing w:before="100" w:beforeAutospacing="1" w:after="100" w:afterAutospacing="1" w:line="240" w:lineRule="auto"/>
        <w:rPr>
          <w:rFonts w:asciiTheme="majorHAnsi" w:eastAsia="Times New Roman" w:hAnsiTheme="majorHAnsi" w:cstheme="majorHAnsi"/>
          <w:sz w:val="24"/>
          <w:szCs w:val="24"/>
        </w:rPr>
      </w:pPr>
      <w:r w:rsidRPr="00734ECD">
        <w:rPr>
          <w:rFonts w:asciiTheme="majorHAnsi" w:eastAsia="Times New Roman" w:hAnsiTheme="majorHAnsi" w:cstheme="majorHAnsi"/>
          <w:sz w:val="24"/>
          <w:szCs w:val="24"/>
        </w:rPr>
        <w:t xml:space="preserve">Participants discussed markers of class, such as the geographical area they were raised in, as having presented challenges in attaining career ambitions.   </w:t>
      </w:r>
      <w:r>
        <w:rPr>
          <w:rFonts w:asciiTheme="majorHAnsi" w:hAnsiTheme="majorHAnsi" w:cstheme="majorHAnsi"/>
          <w:sz w:val="24"/>
          <w:szCs w:val="24"/>
        </w:rPr>
        <w:t>For o</w:t>
      </w:r>
      <w:r w:rsidRPr="00734ECD">
        <w:rPr>
          <w:rFonts w:asciiTheme="majorHAnsi" w:hAnsiTheme="majorHAnsi" w:cstheme="majorHAnsi"/>
          <w:sz w:val="24"/>
          <w:szCs w:val="24"/>
        </w:rPr>
        <w:t xml:space="preserve">ne apprentice, </w:t>
      </w:r>
      <w:r>
        <w:rPr>
          <w:rFonts w:asciiTheme="majorHAnsi" w:hAnsiTheme="majorHAnsi" w:cstheme="majorHAnsi"/>
          <w:sz w:val="24"/>
          <w:szCs w:val="24"/>
        </w:rPr>
        <w:t xml:space="preserve">their northern location had posed difficulties when leaving school and looking for work and so they </w:t>
      </w:r>
      <w:r w:rsidRPr="00734ECD">
        <w:rPr>
          <w:rFonts w:asciiTheme="majorHAnsi" w:hAnsiTheme="majorHAnsi" w:cstheme="majorHAnsi"/>
          <w:sz w:val="24"/>
          <w:szCs w:val="24"/>
        </w:rPr>
        <w:t>moved to London aged 17, looking for better opportunities and had stayed there e</w:t>
      </w:r>
      <w:r>
        <w:rPr>
          <w:rFonts w:asciiTheme="majorHAnsi" w:hAnsiTheme="majorHAnsi" w:cstheme="majorHAnsi"/>
          <w:sz w:val="24"/>
          <w:szCs w:val="24"/>
        </w:rPr>
        <w:t>v</w:t>
      </w:r>
      <w:r w:rsidRPr="00734ECD">
        <w:rPr>
          <w:rFonts w:asciiTheme="majorHAnsi" w:hAnsiTheme="majorHAnsi" w:cstheme="majorHAnsi"/>
          <w:sz w:val="24"/>
          <w:szCs w:val="24"/>
        </w:rPr>
        <w:t>er since</w:t>
      </w:r>
      <w:r>
        <w:rPr>
          <w:rFonts w:asciiTheme="majorHAnsi" w:hAnsiTheme="majorHAnsi" w:cstheme="majorHAnsi"/>
          <w:sz w:val="24"/>
          <w:szCs w:val="24"/>
        </w:rPr>
        <w:t>.</w:t>
      </w:r>
      <w:r w:rsidRPr="00734ECD">
        <w:rPr>
          <w:rFonts w:asciiTheme="majorHAnsi" w:hAnsiTheme="majorHAnsi" w:cstheme="majorHAnsi"/>
          <w:sz w:val="24"/>
          <w:szCs w:val="24"/>
        </w:rPr>
        <w:t xml:space="preserve"> </w:t>
      </w:r>
    </w:p>
    <w:p w14:paraId="07CE59F2" w14:textId="4C020257" w:rsidR="00B0498A" w:rsidRPr="00734ECD" w:rsidRDefault="00A32D58" w:rsidP="0014319C">
      <w:pPr>
        <w:spacing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All apprentices were existing employees, when the DA was </w:t>
      </w:r>
      <w:r w:rsidRPr="00043188">
        <w:rPr>
          <w:rFonts w:asciiTheme="majorHAnsi" w:eastAsia="Times New Roman" w:hAnsiTheme="majorHAnsi" w:cstheme="majorHAnsi"/>
          <w:sz w:val="24"/>
          <w:szCs w:val="24"/>
        </w:rPr>
        <w:t>offered to them.  T</w:t>
      </w:r>
      <w:r w:rsidR="005168E7" w:rsidRPr="00043188">
        <w:rPr>
          <w:rFonts w:asciiTheme="majorHAnsi" w:eastAsia="Times New Roman" w:hAnsiTheme="majorHAnsi" w:cstheme="majorHAnsi"/>
          <w:sz w:val="24"/>
          <w:szCs w:val="24"/>
        </w:rPr>
        <w:t>hey</w:t>
      </w:r>
      <w:r w:rsidR="00BE5482" w:rsidRPr="00043188">
        <w:rPr>
          <w:rFonts w:asciiTheme="majorHAnsi" w:eastAsia="Times New Roman" w:hAnsiTheme="majorHAnsi" w:cstheme="majorHAnsi"/>
          <w:sz w:val="24"/>
          <w:szCs w:val="24"/>
        </w:rPr>
        <w:t xml:space="preserve"> </w:t>
      </w:r>
      <w:r w:rsidR="003B5194" w:rsidRPr="00043188">
        <w:rPr>
          <w:rFonts w:asciiTheme="majorHAnsi" w:eastAsia="Times New Roman" w:hAnsiTheme="majorHAnsi" w:cstheme="majorHAnsi"/>
          <w:sz w:val="24"/>
          <w:szCs w:val="24"/>
        </w:rPr>
        <w:t xml:space="preserve">all </w:t>
      </w:r>
      <w:r w:rsidR="00BE5482" w:rsidRPr="00043188">
        <w:rPr>
          <w:rFonts w:asciiTheme="majorHAnsi" w:eastAsia="Times New Roman" w:hAnsiTheme="majorHAnsi" w:cstheme="majorHAnsi"/>
          <w:sz w:val="24"/>
          <w:szCs w:val="24"/>
        </w:rPr>
        <w:t>currently aspire</w:t>
      </w:r>
      <w:r w:rsidR="00BE6BAA" w:rsidRPr="00043188">
        <w:rPr>
          <w:rFonts w:asciiTheme="majorHAnsi" w:eastAsia="Times New Roman" w:hAnsiTheme="majorHAnsi" w:cstheme="majorHAnsi"/>
          <w:sz w:val="24"/>
          <w:szCs w:val="24"/>
        </w:rPr>
        <w:t>d</w:t>
      </w:r>
      <w:r w:rsidR="00BE5482" w:rsidRPr="00043188">
        <w:rPr>
          <w:rFonts w:asciiTheme="majorHAnsi" w:eastAsia="Times New Roman" w:hAnsiTheme="majorHAnsi" w:cstheme="majorHAnsi"/>
          <w:sz w:val="24"/>
          <w:szCs w:val="24"/>
        </w:rPr>
        <w:t xml:space="preserve"> to middle and senior management positions, </w:t>
      </w:r>
      <w:r w:rsidR="00BE6BAA" w:rsidRPr="00043188">
        <w:rPr>
          <w:rFonts w:asciiTheme="majorHAnsi" w:eastAsia="Times New Roman" w:hAnsiTheme="majorHAnsi" w:cstheme="majorHAnsi"/>
          <w:sz w:val="24"/>
          <w:szCs w:val="24"/>
        </w:rPr>
        <w:t xml:space="preserve">although </w:t>
      </w:r>
      <w:r w:rsidR="003B5194" w:rsidRPr="00043188">
        <w:rPr>
          <w:rFonts w:asciiTheme="majorHAnsi" w:eastAsia="Times New Roman" w:hAnsiTheme="majorHAnsi" w:cstheme="majorHAnsi"/>
          <w:sz w:val="24"/>
          <w:szCs w:val="24"/>
        </w:rPr>
        <w:t>three</w:t>
      </w:r>
      <w:r w:rsidR="00BE6BAA" w:rsidRPr="00043188">
        <w:rPr>
          <w:rFonts w:asciiTheme="majorHAnsi" w:eastAsia="Times New Roman" w:hAnsiTheme="majorHAnsi" w:cstheme="majorHAnsi"/>
          <w:sz w:val="24"/>
          <w:szCs w:val="24"/>
        </w:rPr>
        <w:t xml:space="preserve"> had already attained such position</w:t>
      </w:r>
      <w:r w:rsidRPr="00043188">
        <w:rPr>
          <w:rFonts w:asciiTheme="majorHAnsi" w:eastAsia="Times New Roman" w:hAnsiTheme="majorHAnsi" w:cstheme="majorHAnsi"/>
          <w:sz w:val="24"/>
          <w:szCs w:val="24"/>
        </w:rPr>
        <w:t>s</w:t>
      </w:r>
      <w:r w:rsidR="00BE6BAA" w:rsidRPr="00043188">
        <w:rPr>
          <w:rFonts w:asciiTheme="majorHAnsi" w:eastAsia="Times New Roman" w:hAnsiTheme="majorHAnsi" w:cstheme="majorHAnsi"/>
          <w:sz w:val="24"/>
          <w:szCs w:val="24"/>
        </w:rPr>
        <w:t xml:space="preserve"> before the </w:t>
      </w:r>
      <w:r w:rsidR="00606A36" w:rsidRPr="00043188">
        <w:rPr>
          <w:rFonts w:asciiTheme="majorHAnsi" w:eastAsia="Times New Roman" w:hAnsiTheme="majorHAnsi" w:cstheme="majorHAnsi"/>
          <w:sz w:val="24"/>
          <w:szCs w:val="24"/>
        </w:rPr>
        <w:t>DA</w:t>
      </w:r>
      <w:r w:rsidR="00BE6BAA" w:rsidRPr="00043188">
        <w:rPr>
          <w:rFonts w:asciiTheme="majorHAnsi" w:eastAsia="Times New Roman" w:hAnsiTheme="majorHAnsi" w:cstheme="majorHAnsi"/>
          <w:sz w:val="24"/>
          <w:szCs w:val="24"/>
        </w:rPr>
        <w:t xml:space="preserve"> opportunity presented itself.</w:t>
      </w:r>
      <w:r w:rsidR="005168E7" w:rsidRPr="00043188">
        <w:rPr>
          <w:rFonts w:asciiTheme="majorHAnsi" w:eastAsia="Times New Roman" w:hAnsiTheme="majorHAnsi" w:cstheme="majorHAnsi"/>
          <w:sz w:val="24"/>
          <w:szCs w:val="24"/>
        </w:rPr>
        <w:t xml:space="preserve">  </w:t>
      </w:r>
      <w:r w:rsidR="00543388" w:rsidRPr="00043188">
        <w:rPr>
          <w:rFonts w:asciiTheme="majorHAnsi" w:eastAsia="Times New Roman" w:hAnsiTheme="majorHAnsi" w:cstheme="majorHAnsi"/>
          <w:sz w:val="24"/>
          <w:szCs w:val="24"/>
        </w:rPr>
        <w:t>P</w:t>
      </w:r>
      <w:r w:rsidR="002E59F8" w:rsidRPr="00043188">
        <w:rPr>
          <w:rFonts w:asciiTheme="majorHAnsi" w:eastAsia="Times New Roman" w:hAnsiTheme="majorHAnsi" w:cstheme="majorHAnsi"/>
          <w:sz w:val="24"/>
          <w:szCs w:val="24"/>
        </w:rPr>
        <w:t>articipants talked about the lack of workplace opportunities available to those from lower socio-economic backgrounds</w:t>
      </w:r>
      <w:r w:rsidR="00543388" w:rsidRPr="00043188">
        <w:rPr>
          <w:rFonts w:asciiTheme="majorHAnsi" w:eastAsia="Times New Roman" w:hAnsiTheme="majorHAnsi" w:cstheme="majorHAnsi"/>
          <w:sz w:val="24"/>
          <w:szCs w:val="24"/>
        </w:rPr>
        <w:t>,</w:t>
      </w:r>
      <w:r w:rsidR="00543388">
        <w:rPr>
          <w:rFonts w:asciiTheme="majorHAnsi" w:eastAsia="Times New Roman" w:hAnsiTheme="majorHAnsi" w:cstheme="majorHAnsi"/>
          <w:sz w:val="24"/>
          <w:szCs w:val="24"/>
        </w:rPr>
        <w:t xml:space="preserve"> although other cohorts </w:t>
      </w:r>
      <w:r w:rsidR="00A213A2">
        <w:rPr>
          <w:rFonts w:asciiTheme="majorHAnsi" w:eastAsia="Times New Roman" w:hAnsiTheme="majorHAnsi" w:cstheme="majorHAnsi"/>
          <w:sz w:val="24"/>
          <w:szCs w:val="24"/>
        </w:rPr>
        <w:t>(</w:t>
      </w:r>
      <w:r w:rsidR="00543388">
        <w:rPr>
          <w:rFonts w:asciiTheme="majorHAnsi" w:eastAsia="Times New Roman" w:hAnsiTheme="majorHAnsi" w:cstheme="majorHAnsi"/>
          <w:sz w:val="24"/>
          <w:szCs w:val="24"/>
        </w:rPr>
        <w:t>“young people” and “ethically diverse”</w:t>
      </w:r>
      <w:r w:rsidR="00A213A2">
        <w:rPr>
          <w:rFonts w:asciiTheme="majorHAnsi" w:eastAsia="Times New Roman" w:hAnsiTheme="majorHAnsi" w:cstheme="majorHAnsi"/>
          <w:sz w:val="24"/>
          <w:szCs w:val="24"/>
        </w:rPr>
        <w:t>)</w:t>
      </w:r>
      <w:r w:rsidR="00543388">
        <w:rPr>
          <w:rFonts w:asciiTheme="majorHAnsi" w:eastAsia="Times New Roman" w:hAnsiTheme="majorHAnsi" w:cstheme="majorHAnsi"/>
          <w:sz w:val="24"/>
          <w:szCs w:val="24"/>
        </w:rPr>
        <w:t xml:space="preserve"> </w:t>
      </w:r>
      <w:r w:rsidR="00A213A2">
        <w:rPr>
          <w:rFonts w:asciiTheme="majorHAnsi" w:eastAsia="Times New Roman" w:hAnsiTheme="majorHAnsi" w:cstheme="majorHAnsi"/>
          <w:sz w:val="24"/>
          <w:szCs w:val="24"/>
        </w:rPr>
        <w:t>were</w:t>
      </w:r>
      <w:r w:rsidR="00543388">
        <w:rPr>
          <w:rFonts w:asciiTheme="majorHAnsi" w:eastAsia="Times New Roman" w:hAnsiTheme="majorHAnsi" w:cstheme="majorHAnsi"/>
          <w:sz w:val="24"/>
          <w:szCs w:val="24"/>
        </w:rPr>
        <w:t xml:space="preserve"> targeted with DA opportunities.   </w:t>
      </w:r>
      <w:r w:rsidR="003B5194">
        <w:rPr>
          <w:rFonts w:asciiTheme="majorHAnsi" w:eastAsia="Times New Roman" w:hAnsiTheme="majorHAnsi" w:cstheme="majorHAnsi"/>
          <w:sz w:val="24"/>
          <w:szCs w:val="24"/>
        </w:rPr>
        <w:t xml:space="preserve">One </w:t>
      </w:r>
      <w:r w:rsidR="00A213A2">
        <w:rPr>
          <w:rFonts w:asciiTheme="majorHAnsi" w:eastAsia="Times New Roman" w:hAnsiTheme="majorHAnsi" w:cstheme="majorHAnsi"/>
          <w:sz w:val="24"/>
          <w:szCs w:val="24"/>
        </w:rPr>
        <w:t xml:space="preserve">apprentice </w:t>
      </w:r>
      <w:r w:rsidR="003B5194">
        <w:rPr>
          <w:rFonts w:asciiTheme="majorHAnsi" w:eastAsia="Times New Roman" w:hAnsiTheme="majorHAnsi" w:cstheme="majorHAnsi"/>
          <w:sz w:val="24"/>
          <w:szCs w:val="24"/>
        </w:rPr>
        <w:t>gave a</w:t>
      </w:r>
      <w:r w:rsidR="00BE5800">
        <w:rPr>
          <w:rFonts w:asciiTheme="majorHAnsi" w:eastAsia="Times New Roman" w:hAnsiTheme="majorHAnsi" w:cstheme="majorHAnsi"/>
          <w:sz w:val="24"/>
          <w:szCs w:val="24"/>
        </w:rPr>
        <w:t xml:space="preserve"> detailed</w:t>
      </w:r>
      <w:r w:rsidR="003B5194">
        <w:rPr>
          <w:rFonts w:asciiTheme="majorHAnsi" w:eastAsia="Times New Roman" w:hAnsiTheme="majorHAnsi" w:cstheme="majorHAnsi"/>
          <w:sz w:val="24"/>
          <w:szCs w:val="24"/>
        </w:rPr>
        <w:t xml:space="preserve"> example of</w:t>
      </w:r>
      <w:r w:rsidR="00B0498A" w:rsidRPr="00734ECD">
        <w:rPr>
          <w:rFonts w:asciiTheme="majorHAnsi" w:eastAsia="Times New Roman" w:hAnsiTheme="majorHAnsi" w:cstheme="majorHAnsi"/>
          <w:sz w:val="24"/>
          <w:szCs w:val="24"/>
        </w:rPr>
        <w:t xml:space="preserve"> how their employer </w:t>
      </w:r>
      <w:r w:rsidR="00A213A2">
        <w:rPr>
          <w:rFonts w:asciiTheme="majorHAnsi" w:eastAsia="Times New Roman" w:hAnsiTheme="majorHAnsi" w:cstheme="majorHAnsi"/>
          <w:sz w:val="24"/>
          <w:szCs w:val="24"/>
        </w:rPr>
        <w:t>struggled to utilize</w:t>
      </w:r>
      <w:r w:rsidR="00B0498A" w:rsidRPr="00734ECD">
        <w:rPr>
          <w:rFonts w:asciiTheme="majorHAnsi" w:eastAsia="Times New Roman" w:hAnsiTheme="majorHAnsi" w:cstheme="majorHAnsi"/>
          <w:sz w:val="24"/>
          <w:szCs w:val="24"/>
        </w:rPr>
        <w:t xml:space="preserve"> their </w:t>
      </w:r>
      <w:r w:rsidR="00A254C4" w:rsidRPr="00734ECD">
        <w:rPr>
          <w:rFonts w:asciiTheme="majorHAnsi" w:eastAsia="Times New Roman" w:hAnsiTheme="majorHAnsi" w:cstheme="majorHAnsi"/>
          <w:sz w:val="24"/>
          <w:szCs w:val="24"/>
        </w:rPr>
        <w:t xml:space="preserve">apprenticeship </w:t>
      </w:r>
      <w:r w:rsidR="00B0498A" w:rsidRPr="00734ECD">
        <w:rPr>
          <w:rFonts w:asciiTheme="majorHAnsi" w:eastAsia="Times New Roman" w:hAnsiTheme="majorHAnsi" w:cstheme="majorHAnsi"/>
          <w:sz w:val="24"/>
          <w:szCs w:val="24"/>
        </w:rPr>
        <w:t>levy</w:t>
      </w:r>
      <w:r w:rsidR="00A213A2">
        <w:rPr>
          <w:rFonts w:asciiTheme="majorHAnsi" w:eastAsia="Times New Roman" w:hAnsiTheme="majorHAnsi" w:cstheme="majorHAnsi"/>
          <w:sz w:val="24"/>
          <w:szCs w:val="24"/>
        </w:rPr>
        <w:t>.  Consequently,</w:t>
      </w:r>
      <w:r w:rsidR="00543388">
        <w:rPr>
          <w:rFonts w:asciiTheme="majorHAnsi" w:eastAsia="Times New Roman" w:hAnsiTheme="majorHAnsi" w:cstheme="majorHAnsi"/>
          <w:sz w:val="24"/>
          <w:szCs w:val="24"/>
        </w:rPr>
        <w:t xml:space="preserve">  when </w:t>
      </w:r>
      <w:r w:rsidR="005168E7">
        <w:rPr>
          <w:rFonts w:asciiTheme="majorHAnsi" w:eastAsia="Times New Roman" w:hAnsiTheme="majorHAnsi" w:cstheme="majorHAnsi"/>
          <w:sz w:val="24"/>
          <w:szCs w:val="24"/>
        </w:rPr>
        <w:t>the</w:t>
      </w:r>
      <w:r w:rsidR="00B0498A" w:rsidRPr="00734ECD">
        <w:rPr>
          <w:rFonts w:asciiTheme="majorHAnsi" w:eastAsia="Times New Roman" w:hAnsiTheme="majorHAnsi" w:cstheme="majorHAnsi"/>
          <w:sz w:val="24"/>
          <w:szCs w:val="24"/>
        </w:rPr>
        <w:t xml:space="preserve"> </w:t>
      </w:r>
      <w:r w:rsidR="00A254C4" w:rsidRPr="00734ECD">
        <w:rPr>
          <w:rFonts w:asciiTheme="majorHAnsi" w:eastAsia="Times New Roman" w:hAnsiTheme="majorHAnsi" w:cstheme="majorHAnsi"/>
          <w:sz w:val="24"/>
          <w:szCs w:val="24"/>
        </w:rPr>
        <w:t xml:space="preserve">opportunity </w:t>
      </w:r>
      <w:r w:rsidR="00A213A2">
        <w:rPr>
          <w:rFonts w:asciiTheme="majorHAnsi" w:eastAsia="Times New Roman" w:hAnsiTheme="majorHAnsi" w:cstheme="majorHAnsi"/>
          <w:sz w:val="24"/>
          <w:szCs w:val="24"/>
        </w:rPr>
        <w:t xml:space="preserve">arose </w:t>
      </w:r>
      <w:r w:rsidR="00A254C4" w:rsidRPr="00734ECD">
        <w:rPr>
          <w:rFonts w:asciiTheme="majorHAnsi" w:eastAsia="Times New Roman" w:hAnsiTheme="majorHAnsi" w:cstheme="majorHAnsi"/>
          <w:sz w:val="24"/>
          <w:szCs w:val="24"/>
        </w:rPr>
        <w:t>for senior managers to enrol on level 6 apprenticeships</w:t>
      </w:r>
      <w:r w:rsidR="00A213A2">
        <w:rPr>
          <w:rFonts w:asciiTheme="majorHAnsi" w:eastAsia="Times New Roman" w:hAnsiTheme="majorHAnsi" w:cstheme="majorHAnsi"/>
          <w:sz w:val="24"/>
          <w:szCs w:val="24"/>
        </w:rPr>
        <w:t xml:space="preserve">, </w:t>
      </w:r>
      <w:r w:rsidR="005168E7">
        <w:rPr>
          <w:rFonts w:asciiTheme="majorHAnsi" w:eastAsia="Times New Roman" w:hAnsiTheme="majorHAnsi" w:cstheme="majorHAnsi"/>
          <w:sz w:val="24"/>
          <w:szCs w:val="24"/>
        </w:rPr>
        <w:t xml:space="preserve">our </w:t>
      </w:r>
      <w:r w:rsidR="00A213A2">
        <w:rPr>
          <w:rFonts w:asciiTheme="majorHAnsi" w:eastAsia="Times New Roman" w:hAnsiTheme="majorHAnsi" w:cstheme="majorHAnsi"/>
          <w:sz w:val="24"/>
          <w:szCs w:val="24"/>
        </w:rPr>
        <w:t>participant took advantage of it.</w:t>
      </w:r>
    </w:p>
    <w:p w14:paraId="5AA91F57" w14:textId="1D2D5CB6" w:rsidR="00450553" w:rsidRDefault="00BE5800" w:rsidP="0014319C">
      <w:pPr>
        <w:spacing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A</w:t>
      </w:r>
      <w:r w:rsidR="00FE16D7">
        <w:rPr>
          <w:rFonts w:asciiTheme="majorHAnsi" w:eastAsia="Times New Roman" w:hAnsiTheme="majorHAnsi" w:cstheme="majorHAnsi"/>
          <w:sz w:val="24"/>
          <w:szCs w:val="24"/>
        </w:rPr>
        <w:t>mongst the discussions, there were good</w:t>
      </w:r>
      <w:r>
        <w:rPr>
          <w:rFonts w:asciiTheme="majorHAnsi" w:eastAsia="Times New Roman" w:hAnsiTheme="majorHAnsi" w:cstheme="majorHAnsi"/>
          <w:sz w:val="24"/>
          <w:szCs w:val="24"/>
        </w:rPr>
        <w:t xml:space="preserve"> </w:t>
      </w:r>
      <w:r w:rsidR="00FE16D7">
        <w:rPr>
          <w:rFonts w:asciiTheme="majorHAnsi" w:eastAsia="Times New Roman" w:hAnsiTheme="majorHAnsi" w:cstheme="majorHAnsi"/>
          <w:sz w:val="24"/>
          <w:szCs w:val="24"/>
        </w:rPr>
        <w:t>examples of</w:t>
      </w:r>
      <w:r w:rsidR="00450553" w:rsidRPr="00734ECD">
        <w:rPr>
          <w:rFonts w:asciiTheme="majorHAnsi" w:eastAsia="Times New Roman" w:hAnsiTheme="majorHAnsi" w:cstheme="majorHAnsi"/>
          <w:sz w:val="24"/>
          <w:szCs w:val="24"/>
        </w:rPr>
        <w:t xml:space="preserve"> how the </w:t>
      </w:r>
      <w:r w:rsidR="00D956BE">
        <w:rPr>
          <w:rFonts w:asciiTheme="majorHAnsi" w:eastAsia="Times New Roman" w:hAnsiTheme="majorHAnsi" w:cstheme="majorHAnsi"/>
          <w:sz w:val="24"/>
          <w:szCs w:val="24"/>
        </w:rPr>
        <w:t>DA</w:t>
      </w:r>
      <w:r w:rsidR="00450553" w:rsidRPr="00734ECD">
        <w:rPr>
          <w:rFonts w:asciiTheme="majorHAnsi" w:eastAsia="Times New Roman" w:hAnsiTheme="majorHAnsi" w:cstheme="majorHAnsi"/>
          <w:sz w:val="24"/>
          <w:szCs w:val="24"/>
        </w:rPr>
        <w:t xml:space="preserve"> has helped </w:t>
      </w:r>
      <w:r w:rsidR="00FE16D7">
        <w:rPr>
          <w:rFonts w:asciiTheme="majorHAnsi" w:eastAsia="Times New Roman" w:hAnsiTheme="majorHAnsi" w:cstheme="majorHAnsi"/>
          <w:sz w:val="24"/>
          <w:szCs w:val="24"/>
        </w:rPr>
        <w:t>apprentices to move upward</w:t>
      </w:r>
      <w:r w:rsidR="002E59F8">
        <w:rPr>
          <w:rFonts w:asciiTheme="majorHAnsi" w:eastAsia="Times New Roman" w:hAnsiTheme="majorHAnsi" w:cstheme="majorHAnsi"/>
          <w:sz w:val="24"/>
          <w:szCs w:val="24"/>
        </w:rPr>
        <w:t xml:space="preserve">, with one participant </w:t>
      </w:r>
      <w:r w:rsidR="00450553" w:rsidRPr="00734ECD">
        <w:rPr>
          <w:rFonts w:asciiTheme="majorHAnsi" w:eastAsia="Times New Roman" w:hAnsiTheme="majorHAnsi" w:cstheme="majorHAnsi"/>
          <w:sz w:val="24"/>
          <w:szCs w:val="24"/>
        </w:rPr>
        <w:t>secur</w:t>
      </w:r>
      <w:r w:rsidR="002E59F8">
        <w:rPr>
          <w:rFonts w:asciiTheme="majorHAnsi" w:eastAsia="Times New Roman" w:hAnsiTheme="majorHAnsi" w:cstheme="majorHAnsi"/>
          <w:sz w:val="24"/>
          <w:szCs w:val="24"/>
        </w:rPr>
        <w:t>ing</w:t>
      </w:r>
      <w:r w:rsidR="00450553" w:rsidRPr="00734ECD">
        <w:rPr>
          <w:rFonts w:asciiTheme="majorHAnsi" w:eastAsia="Times New Roman" w:hAnsiTheme="majorHAnsi" w:cstheme="majorHAnsi"/>
          <w:sz w:val="24"/>
          <w:szCs w:val="24"/>
        </w:rPr>
        <w:t xml:space="preserve"> a promotion with the same employer.</w:t>
      </w:r>
    </w:p>
    <w:p w14:paraId="17CB7C0B" w14:textId="77777777" w:rsidR="002A14E1" w:rsidRPr="00734ECD" w:rsidRDefault="002A14E1" w:rsidP="0014319C">
      <w:pPr>
        <w:spacing w:line="240" w:lineRule="auto"/>
        <w:rPr>
          <w:rFonts w:asciiTheme="majorHAnsi" w:eastAsia="Times New Roman" w:hAnsiTheme="majorHAnsi" w:cstheme="majorHAnsi"/>
          <w:sz w:val="24"/>
          <w:szCs w:val="24"/>
        </w:rPr>
      </w:pPr>
    </w:p>
    <w:p w14:paraId="4D4C5AF0" w14:textId="77777777" w:rsidR="00417CB9" w:rsidRDefault="00A237B7" w:rsidP="00417CB9">
      <w:pPr>
        <w:pStyle w:val="Heading1"/>
        <w:spacing w:before="0" w:after="160" w:line="240" w:lineRule="auto"/>
      </w:pPr>
      <w:r w:rsidRPr="00606A36">
        <w:t>Discussion</w:t>
      </w:r>
      <w:r w:rsidRPr="00734ECD">
        <w:t xml:space="preserve">  </w:t>
      </w:r>
    </w:p>
    <w:p w14:paraId="0C0FD338" w14:textId="3A6788FD" w:rsidR="00143309" w:rsidRPr="00417CB9" w:rsidRDefault="002A14E1" w:rsidP="00417CB9">
      <w:pPr>
        <w:spacing w:line="240" w:lineRule="auto"/>
        <w:rPr>
          <w:rFonts w:asciiTheme="majorHAnsi" w:hAnsiTheme="majorHAnsi" w:cstheme="majorHAnsi"/>
          <w:sz w:val="24"/>
          <w:szCs w:val="24"/>
        </w:rPr>
      </w:pPr>
      <w:r w:rsidRPr="00417CB9">
        <w:rPr>
          <w:rFonts w:asciiTheme="majorHAnsi" w:hAnsiTheme="majorHAnsi" w:cstheme="majorHAnsi"/>
          <w:sz w:val="24"/>
          <w:szCs w:val="24"/>
        </w:rPr>
        <w:t>T</w:t>
      </w:r>
      <w:r w:rsidR="009B010A" w:rsidRPr="00417CB9">
        <w:rPr>
          <w:rFonts w:asciiTheme="majorHAnsi" w:hAnsiTheme="majorHAnsi" w:cstheme="majorHAnsi"/>
          <w:sz w:val="24"/>
          <w:szCs w:val="24"/>
        </w:rPr>
        <w:t>he evidence presented in this, albeit limited, case study suggests there are some successes</w:t>
      </w:r>
      <w:r w:rsidR="00417CB9">
        <w:rPr>
          <w:rFonts w:asciiTheme="majorHAnsi" w:hAnsiTheme="majorHAnsi" w:cstheme="majorHAnsi"/>
          <w:sz w:val="24"/>
          <w:szCs w:val="24"/>
        </w:rPr>
        <w:t xml:space="preserve"> </w:t>
      </w:r>
      <w:r w:rsidR="009B010A" w:rsidRPr="00417CB9">
        <w:rPr>
          <w:rFonts w:asciiTheme="majorHAnsi" w:hAnsiTheme="majorHAnsi" w:cstheme="majorHAnsi"/>
          <w:sz w:val="24"/>
          <w:szCs w:val="24"/>
        </w:rPr>
        <w:t>of the DA</w:t>
      </w:r>
      <w:r w:rsidR="005E428B" w:rsidRPr="00417CB9">
        <w:rPr>
          <w:rFonts w:asciiTheme="majorHAnsi" w:hAnsiTheme="majorHAnsi" w:cstheme="majorHAnsi"/>
          <w:sz w:val="24"/>
          <w:szCs w:val="24"/>
        </w:rPr>
        <w:t xml:space="preserve"> in</w:t>
      </w:r>
      <w:r w:rsidR="009B010A" w:rsidRPr="00417CB9">
        <w:rPr>
          <w:rFonts w:asciiTheme="majorHAnsi" w:hAnsiTheme="majorHAnsi" w:cstheme="majorHAnsi"/>
          <w:sz w:val="24"/>
          <w:szCs w:val="24"/>
        </w:rPr>
        <w:t xml:space="preserve"> achieving it’s desired effect of social mobility.  </w:t>
      </w:r>
      <w:r w:rsidR="00143309" w:rsidRPr="00417CB9">
        <w:rPr>
          <w:rFonts w:asciiTheme="majorHAnsi" w:hAnsiTheme="majorHAnsi" w:cstheme="majorHAnsi"/>
          <w:sz w:val="24"/>
          <w:szCs w:val="24"/>
        </w:rPr>
        <w:t xml:space="preserve">However, the DA was </w:t>
      </w:r>
      <w:r w:rsidR="00A32D58" w:rsidRPr="00417CB9">
        <w:rPr>
          <w:rFonts w:asciiTheme="majorHAnsi" w:hAnsiTheme="majorHAnsi" w:cstheme="majorHAnsi"/>
          <w:sz w:val="24"/>
          <w:szCs w:val="24"/>
        </w:rPr>
        <w:t>an</w:t>
      </w:r>
      <w:r w:rsidR="00143309" w:rsidRPr="00417CB9">
        <w:rPr>
          <w:rFonts w:asciiTheme="majorHAnsi" w:hAnsiTheme="majorHAnsi" w:cstheme="majorHAnsi"/>
          <w:sz w:val="24"/>
          <w:szCs w:val="24"/>
        </w:rPr>
        <w:t xml:space="preserve"> alternative second-or-third career choice whereby apprentices made the most of the limited opportunities on offer in attaining any type of career or social mobility.</w:t>
      </w:r>
    </w:p>
    <w:p w14:paraId="2FEDC648" w14:textId="5FB1D47F" w:rsidR="00D15062" w:rsidRPr="00417CB9" w:rsidRDefault="00143309" w:rsidP="00417CB9">
      <w:pPr>
        <w:rPr>
          <w:rFonts w:asciiTheme="majorHAnsi" w:hAnsiTheme="majorHAnsi" w:cstheme="majorHAnsi"/>
          <w:sz w:val="24"/>
          <w:szCs w:val="24"/>
        </w:rPr>
      </w:pPr>
      <w:r w:rsidRPr="00417CB9">
        <w:rPr>
          <w:rFonts w:asciiTheme="majorHAnsi" w:hAnsiTheme="majorHAnsi" w:cstheme="majorHAnsi"/>
          <w:sz w:val="24"/>
          <w:szCs w:val="24"/>
        </w:rPr>
        <w:lastRenderedPageBreak/>
        <w:t xml:space="preserve">Disappointingly, </w:t>
      </w:r>
      <w:r w:rsidR="005E428B" w:rsidRPr="00417CB9">
        <w:rPr>
          <w:rFonts w:asciiTheme="majorHAnsi" w:hAnsiTheme="majorHAnsi" w:cstheme="majorHAnsi"/>
          <w:sz w:val="24"/>
          <w:szCs w:val="24"/>
        </w:rPr>
        <w:t>participants</w:t>
      </w:r>
      <w:r w:rsidR="00651BDE" w:rsidRPr="00417CB9">
        <w:rPr>
          <w:rFonts w:asciiTheme="majorHAnsi" w:hAnsiTheme="majorHAnsi" w:cstheme="majorHAnsi"/>
          <w:sz w:val="24"/>
          <w:szCs w:val="24"/>
        </w:rPr>
        <w:t xml:space="preserve"> </w:t>
      </w:r>
      <w:r w:rsidR="009B010A" w:rsidRPr="00417CB9">
        <w:rPr>
          <w:rFonts w:asciiTheme="majorHAnsi" w:hAnsiTheme="majorHAnsi" w:cstheme="majorHAnsi"/>
          <w:sz w:val="24"/>
          <w:szCs w:val="24"/>
        </w:rPr>
        <w:t xml:space="preserve">had </w:t>
      </w:r>
      <w:r w:rsidR="00651BDE" w:rsidRPr="00417CB9">
        <w:rPr>
          <w:rFonts w:asciiTheme="majorHAnsi" w:hAnsiTheme="majorHAnsi" w:cstheme="majorHAnsi"/>
          <w:sz w:val="24"/>
          <w:szCs w:val="24"/>
        </w:rPr>
        <w:t>limit</w:t>
      </w:r>
      <w:r w:rsidR="00FC1226" w:rsidRPr="00417CB9">
        <w:rPr>
          <w:rFonts w:asciiTheme="majorHAnsi" w:hAnsiTheme="majorHAnsi" w:cstheme="majorHAnsi"/>
          <w:sz w:val="24"/>
          <w:szCs w:val="24"/>
        </w:rPr>
        <w:t>ed</w:t>
      </w:r>
      <w:r w:rsidR="00651BDE" w:rsidRPr="00417CB9">
        <w:rPr>
          <w:rFonts w:asciiTheme="majorHAnsi" w:hAnsiTheme="majorHAnsi" w:cstheme="majorHAnsi"/>
          <w:sz w:val="24"/>
          <w:szCs w:val="24"/>
        </w:rPr>
        <w:t xml:space="preserve"> their career choices </w:t>
      </w:r>
      <w:r w:rsidR="00417CB9">
        <w:rPr>
          <w:rFonts w:asciiTheme="majorHAnsi" w:hAnsiTheme="majorHAnsi" w:cstheme="majorHAnsi"/>
          <w:sz w:val="24"/>
          <w:szCs w:val="24"/>
        </w:rPr>
        <w:t>from a young</w:t>
      </w:r>
      <w:r w:rsidR="00651BDE" w:rsidRPr="00417CB9">
        <w:rPr>
          <w:rFonts w:asciiTheme="majorHAnsi" w:hAnsiTheme="majorHAnsi" w:cstheme="majorHAnsi"/>
          <w:sz w:val="24"/>
          <w:szCs w:val="24"/>
        </w:rPr>
        <w:t xml:space="preserve"> age and ma</w:t>
      </w:r>
      <w:r w:rsidR="00FC1226" w:rsidRPr="00417CB9">
        <w:rPr>
          <w:rFonts w:asciiTheme="majorHAnsi" w:hAnsiTheme="majorHAnsi" w:cstheme="majorHAnsi"/>
          <w:sz w:val="24"/>
          <w:szCs w:val="24"/>
        </w:rPr>
        <w:t>de</w:t>
      </w:r>
      <w:r w:rsidR="00651BDE" w:rsidRPr="00417CB9">
        <w:rPr>
          <w:rFonts w:asciiTheme="majorHAnsi" w:hAnsiTheme="majorHAnsi" w:cstheme="majorHAnsi"/>
          <w:sz w:val="24"/>
          <w:szCs w:val="24"/>
        </w:rPr>
        <w:t xml:space="preserve"> what they consider</w:t>
      </w:r>
      <w:r w:rsidR="00417CB9">
        <w:rPr>
          <w:rFonts w:asciiTheme="majorHAnsi" w:hAnsiTheme="majorHAnsi" w:cstheme="majorHAnsi"/>
          <w:sz w:val="24"/>
          <w:szCs w:val="24"/>
        </w:rPr>
        <w:t>ed</w:t>
      </w:r>
      <w:r w:rsidR="00651BDE" w:rsidRPr="00417CB9">
        <w:rPr>
          <w:rFonts w:asciiTheme="majorHAnsi" w:hAnsiTheme="majorHAnsi" w:cstheme="majorHAnsi"/>
          <w:sz w:val="24"/>
          <w:szCs w:val="24"/>
        </w:rPr>
        <w:t xml:space="preserve"> to be safe career choices</w:t>
      </w:r>
      <w:r w:rsidR="00FC1226" w:rsidRPr="00417CB9">
        <w:rPr>
          <w:rFonts w:asciiTheme="majorHAnsi" w:hAnsiTheme="majorHAnsi" w:cstheme="majorHAnsi"/>
          <w:sz w:val="24"/>
          <w:szCs w:val="24"/>
        </w:rPr>
        <w:t xml:space="preserve"> and</w:t>
      </w:r>
      <w:r w:rsidR="00D15062" w:rsidRPr="00417CB9">
        <w:rPr>
          <w:rFonts w:asciiTheme="majorHAnsi" w:hAnsiTheme="majorHAnsi" w:cstheme="majorHAnsi"/>
          <w:sz w:val="24"/>
          <w:szCs w:val="24"/>
        </w:rPr>
        <w:t xml:space="preserve"> realistic career aspirations</w:t>
      </w:r>
      <w:r w:rsidR="009B010A" w:rsidRPr="00417CB9">
        <w:rPr>
          <w:rFonts w:asciiTheme="majorHAnsi" w:hAnsiTheme="majorHAnsi" w:cstheme="majorHAnsi"/>
          <w:sz w:val="24"/>
          <w:szCs w:val="24"/>
        </w:rPr>
        <w:t xml:space="preserve"> which did not necessitate a degree</w:t>
      </w:r>
      <w:r w:rsidR="00FC1226" w:rsidRPr="00417CB9">
        <w:rPr>
          <w:rFonts w:asciiTheme="majorHAnsi" w:hAnsiTheme="majorHAnsi" w:cstheme="majorHAnsi"/>
          <w:sz w:val="24"/>
          <w:szCs w:val="24"/>
        </w:rPr>
        <w:t xml:space="preserve">.  </w:t>
      </w:r>
      <w:r w:rsidR="00D15062" w:rsidRPr="00417CB9">
        <w:rPr>
          <w:rFonts w:asciiTheme="majorHAnsi" w:hAnsiTheme="majorHAnsi" w:cstheme="majorHAnsi"/>
          <w:sz w:val="24"/>
          <w:szCs w:val="24"/>
        </w:rPr>
        <w:t>Although</w:t>
      </w:r>
      <w:r w:rsidR="005E428B" w:rsidRPr="00417CB9">
        <w:rPr>
          <w:rFonts w:asciiTheme="majorHAnsi" w:hAnsiTheme="majorHAnsi" w:cstheme="majorHAnsi"/>
          <w:sz w:val="24"/>
          <w:szCs w:val="24"/>
        </w:rPr>
        <w:t xml:space="preserve"> apprentices</w:t>
      </w:r>
      <w:r w:rsidR="00D15062" w:rsidRPr="00417CB9">
        <w:rPr>
          <w:rFonts w:asciiTheme="majorHAnsi" w:hAnsiTheme="majorHAnsi" w:cstheme="majorHAnsi"/>
          <w:sz w:val="24"/>
          <w:szCs w:val="24"/>
        </w:rPr>
        <w:t xml:space="preserve"> may </w:t>
      </w:r>
      <w:r w:rsidR="00BE5800" w:rsidRPr="00417CB9">
        <w:rPr>
          <w:rFonts w:asciiTheme="majorHAnsi" w:hAnsiTheme="majorHAnsi" w:cstheme="majorHAnsi"/>
          <w:sz w:val="24"/>
          <w:szCs w:val="24"/>
        </w:rPr>
        <w:t>not have been aware of</w:t>
      </w:r>
      <w:r w:rsidR="00D15062" w:rsidRPr="00417CB9">
        <w:rPr>
          <w:rFonts w:asciiTheme="majorHAnsi" w:hAnsiTheme="majorHAnsi" w:cstheme="majorHAnsi"/>
          <w:sz w:val="24"/>
          <w:szCs w:val="24"/>
        </w:rPr>
        <w:t xml:space="preserve"> </w:t>
      </w:r>
      <w:r w:rsidR="00BE5800" w:rsidRPr="00417CB9">
        <w:rPr>
          <w:rFonts w:asciiTheme="majorHAnsi" w:hAnsiTheme="majorHAnsi" w:cstheme="majorHAnsi"/>
          <w:sz w:val="24"/>
          <w:szCs w:val="24"/>
        </w:rPr>
        <w:t>the</w:t>
      </w:r>
      <w:r w:rsidR="00D15062" w:rsidRPr="00417CB9">
        <w:rPr>
          <w:rFonts w:asciiTheme="majorHAnsi" w:hAnsiTheme="majorHAnsi" w:cstheme="majorHAnsi"/>
          <w:sz w:val="24"/>
          <w:szCs w:val="24"/>
        </w:rPr>
        <w:t xml:space="preserve"> range of potential career choices </w:t>
      </w:r>
      <w:r w:rsidR="00417CB9">
        <w:rPr>
          <w:rFonts w:asciiTheme="majorHAnsi" w:hAnsiTheme="majorHAnsi" w:cstheme="majorHAnsi"/>
          <w:sz w:val="24"/>
          <w:szCs w:val="24"/>
        </w:rPr>
        <w:t>by school leaving</w:t>
      </w:r>
      <w:r w:rsidR="00D15062" w:rsidRPr="00417CB9">
        <w:rPr>
          <w:rFonts w:asciiTheme="majorHAnsi" w:hAnsiTheme="majorHAnsi" w:cstheme="majorHAnsi"/>
          <w:sz w:val="24"/>
          <w:szCs w:val="24"/>
        </w:rPr>
        <w:t xml:space="preserve"> age</w:t>
      </w:r>
      <w:r w:rsidR="005E428B" w:rsidRPr="00417CB9">
        <w:rPr>
          <w:rFonts w:asciiTheme="majorHAnsi" w:hAnsiTheme="majorHAnsi" w:cstheme="majorHAnsi"/>
          <w:sz w:val="24"/>
          <w:szCs w:val="24"/>
        </w:rPr>
        <w:t>,</w:t>
      </w:r>
      <w:r w:rsidR="00D15062" w:rsidRPr="00417CB9">
        <w:rPr>
          <w:rFonts w:asciiTheme="majorHAnsi" w:hAnsiTheme="majorHAnsi" w:cstheme="majorHAnsi"/>
          <w:sz w:val="24"/>
          <w:szCs w:val="24"/>
        </w:rPr>
        <w:t xml:space="preserve"> it</w:t>
      </w:r>
      <w:r w:rsidR="005E428B" w:rsidRPr="00417CB9">
        <w:rPr>
          <w:rFonts w:asciiTheme="majorHAnsi" w:hAnsiTheme="majorHAnsi" w:cstheme="majorHAnsi"/>
          <w:sz w:val="24"/>
          <w:szCs w:val="24"/>
        </w:rPr>
        <w:t xml:space="preserve">’s argued </w:t>
      </w:r>
      <w:r w:rsidR="00D15062" w:rsidRPr="00417CB9">
        <w:rPr>
          <w:rFonts w:asciiTheme="majorHAnsi" w:hAnsiTheme="majorHAnsi" w:cstheme="majorHAnsi"/>
          <w:sz w:val="24"/>
          <w:szCs w:val="24"/>
        </w:rPr>
        <w:t>that attaining ones primary career choice, leads to better job satisfaction and performance (</w:t>
      </w:r>
      <w:r w:rsidR="005E428B" w:rsidRPr="00417CB9">
        <w:rPr>
          <w:rFonts w:asciiTheme="majorHAnsi" w:hAnsiTheme="majorHAnsi" w:cstheme="majorHAnsi"/>
          <w:sz w:val="24"/>
          <w:szCs w:val="24"/>
        </w:rPr>
        <w:t xml:space="preserve">Leong et al; 2023; </w:t>
      </w:r>
      <w:r w:rsidR="00D15062" w:rsidRPr="00417CB9">
        <w:rPr>
          <w:rFonts w:asciiTheme="majorHAnsi" w:hAnsiTheme="majorHAnsi" w:cstheme="majorHAnsi"/>
          <w:sz w:val="24"/>
          <w:szCs w:val="24"/>
        </w:rPr>
        <w:t>Marcus and Wagner; 2015)</w:t>
      </w:r>
      <w:r w:rsidR="005E428B" w:rsidRPr="00417CB9">
        <w:rPr>
          <w:rFonts w:asciiTheme="majorHAnsi" w:hAnsiTheme="majorHAnsi" w:cstheme="majorHAnsi"/>
          <w:sz w:val="24"/>
          <w:szCs w:val="24"/>
        </w:rPr>
        <w:t xml:space="preserve"> and in the case of those from lower-socio economic backgrounds, it would also lead to ones improved social and economic situation</w:t>
      </w:r>
      <w:r w:rsidR="008A2DAB" w:rsidRPr="00417CB9">
        <w:rPr>
          <w:rFonts w:asciiTheme="majorHAnsi" w:hAnsiTheme="majorHAnsi" w:cstheme="majorHAnsi"/>
          <w:sz w:val="24"/>
          <w:szCs w:val="24"/>
        </w:rPr>
        <w:t xml:space="preserve"> earlier in life</w:t>
      </w:r>
      <w:r w:rsidR="00A32D58" w:rsidRPr="00417CB9">
        <w:rPr>
          <w:rFonts w:asciiTheme="majorHAnsi" w:hAnsiTheme="majorHAnsi" w:cstheme="majorHAnsi"/>
          <w:sz w:val="24"/>
          <w:szCs w:val="24"/>
        </w:rPr>
        <w:t>, if at all.</w:t>
      </w:r>
    </w:p>
    <w:p w14:paraId="6357A839" w14:textId="6176273C" w:rsidR="00D11378" w:rsidRPr="00734ECD" w:rsidRDefault="002E59F8" w:rsidP="0014319C">
      <w:pPr>
        <w:spacing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In order to improve social mobility</w:t>
      </w:r>
      <w:r w:rsidR="00417CB9">
        <w:rPr>
          <w:rFonts w:asciiTheme="majorHAnsi" w:eastAsia="Times New Roman" w:hAnsiTheme="majorHAnsi" w:cstheme="majorHAnsi"/>
          <w:sz w:val="24"/>
          <w:szCs w:val="24"/>
        </w:rPr>
        <w:t xml:space="preserve">, </w:t>
      </w:r>
      <w:r>
        <w:rPr>
          <w:rFonts w:asciiTheme="majorHAnsi" w:eastAsia="Times New Roman" w:hAnsiTheme="majorHAnsi" w:cstheme="majorHAnsi"/>
          <w:sz w:val="24"/>
          <w:szCs w:val="24"/>
        </w:rPr>
        <w:t xml:space="preserve">contribute to widening participation and the levelling-up agenda, </w:t>
      </w:r>
      <w:r w:rsidR="00FC1226">
        <w:rPr>
          <w:rFonts w:asciiTheme="majorHAnsi" w:eastAsia="Times New Roman" w:hAnsiTheme="majorHAnsi" w:cstheme="majorHAnsi"/>
          <w:sz w:val="24"/>
          <w:szCs w:val="24"/>
        </w:rPr>
        <w:t xml:space="preserve">DAs </w:t>
      </w:r>
      <w:r>
        <w:rPr>
          <w:rFonts w:asciiTheme="majorHAnsi" w:eastAsia="Times New Roman" w:hAnsiTheme="majorHAnsi" w:cstheme="majorHAnsi"/>
          <w:sz w:val="24"/>
          <w:szCs w:val="24"/>
        </w:rPr>
        <w:t>and the apprenticeship levy should</w:t>
      </w:r>
      <w:r w:rsidR="00FC1226">
        <w:rPr>
          <w:rFonts w:asciiTheme="majorHAnsi" w:eastAsia="Times New Roman" w:hAnsiTheme="majorHAnsi" w:cstheme="majorHAnsi"/>
          <w:sz w:val="24"/>
          <w:szCs w:val="24"/>
        </w:rPr>
        <w:t xml:space="preserve"> </w:t>
      </w:r>
      <w:r w:rsidR="00BE5800">
        <w:rPr>
          <w:rFonts w:asciiTheme="majorHAnsi" w:eastAsia="Times New Roman" w:hAnsiTheme="majorHAnsi" w:cstheme="majorHAnsi"/>
          <w:sz w:val="24"/>
          <w:szCs w:val="24"/>
        </w:rPr>
        <w:t>support an</w:t>
      </w:r>
      <w:r w:rsidR="00FC1226">
        <w:rPr>
          <w:rFonts w:asciiTheme="majorHAnsi" w:eastAsia="Times New Roman" w:hAnsiTheme="majorHAnsi" w:cstheme="majorHAnsi"/>
          <w:sz w:val="24"/>
          <w:szCs w:val="24"/>
        </w:rPr>
        <w:t xml:space="preserve"> </w:t>
      </w:r>
      <w:r w:rsidR="00BE5800">
        <w:rPr>
          <w:rFonts w:asciiTheme="majorHAnsi" w:eastAsia="Times New Roman" w:hAnsiTheme="majorHAnsi" w:cstheme="majorHAnsi"/>
          <w:sz w:val="24"/>
          <w:szCs w:val="24"/>
        </w:rPr>
        <w:t>improvement</w:t>
      </w:r>
      <w:r w:rsidR="00FC1226">
        <w:rPr>
          <w:rFonts w:asciiTheme="majorHAnsi" w:eastAsia="Times New Roman" w:hAnsiTheme="majorHAnsi" w:cstheme="majorHAnsi"/>
          <w:sz w:val="24"/>
          <w:szCs w:val="24"/>
        </w:rPr>
        <w:t xml:space="preserve"> </w:t>
      </w:r>
      <w:r w:rsidR="00BE5800">
        <w:rPr>
          <w:rFonts w:asciiTheme="majorHAnsi" w:eastAsia="Times New Roman" w:hAnsiTheme="majorHAnsi" w:cstheme="majorHAnsi"/>
          <w:sz w:val="24"/>
          <w:szCs w:val="24"/>
        </w:rPr>
        <w:t xml:space="preserve">in </w:t>
      </w:r>
      <w:r w:rsidR="00D11378" w:rsidRPr="00734ECD">
        <w:rPr>
          <w:rFonts w:asciiTheme="majorHAnsi" w:eastAsia="Times New Roman" w:hAnsiTheme="majorHAnsi" w:cstheme="majorHAnsi"/>
          <w:sz w:val="24"/>
          <w:szCs w:val="24"/>
        </w:rPr>
        <w:t>diversity in the workforce</w:t>
      </w:r>
      <w:r w:rsidR="00FC1226">
        <w:rPr>
          <w:rFonts w:asciiTheme="majorHAnsi" w:eastAsia="Times New Roman" w:hAnsiTheme="majorHAnsi" w:cstheme="majorHAnsi"/>
          <w:sz w:val="24"/>
          <w:szCs w:val="24"/>
        </w:rPr>
        <w:t xml:space="preserve">, by providing opportunities </w:t>
      </w:r>
      <w:r w:rsidR="00D11378" w:rsidRPr="00734ECD">
        <w:rPr>
          <w:rFonts w:asciiTheme="majorHAnsi" w:eastAsia="Times New Roman" w:hAnsiTheme="majorHAnsi" w:cstheme="majorHAnsi"/>
          <w:sz w:val="24"/>
          <w:szCs w:val="24"/>
        </w:rPr>
        <w:t>for those most in need</w:t>
      </w:r>
      <w:r>
        <w:rPr>
          <w:rFonts w:asciiTheme="majorHAnsi" w:eastAsia="Times New Roman" w:hAnsiTheme="majorHAnsi" w:cstheme="majorHAnsi"/>
          <w:sz w:val="24"/>
          <w:szCs w:val="24"/>
        </w:rPr>
        <w:t xml:space="preserve">.  Those </w:t>
      </w:r>
      <w:r w:rsidR="00FC1226">
        <w:rPr>
          <w:rFonts w:asciiTheme="majorHAnsi" w:eastAsia="Times New Roman" w:hAnsiTheme="majorHAnsi" w:cstheme="majorHAnsi"/>
          <w:sz w:val="24"/>
          <w:szCs w:val="24"/>
        </w:rPr>
        <w:t>from lower socio-economic backgrounds</w:t>
      </w:r>
      <w:r w:rsidR="00BE5800">
        <w:rPr>
          <w:rFonts w:asciiTheme="majorHAnsi" w:eastAsia="Times New Roman" w:hAnsiTheme="majorHAnsi" w:cstheme="majorHAnsi"/>
          <w:sz w:val="24"/>
          <w:szCs w:val="24"/>
        </w:rPr>
        <w:t xml:space="preserve"> and </w:t>
      </w:r>
      <w:r w:rsidR="00FC1226">
        <w:rPr>
          <w:rFonts w:asciiTheme="majorHAnsi" w:eastAsia="Times New Roman" w:hAnsiTheme="majorHAnsi" w:cstheme="majorHAnsi"/>
          <w:sz w:val="24"/>
          <w:szCs w:val="24"/>
        </w:rPr>
        <w:t>of school leaving age</w:t>
      </w:r>
      <w:r w:rsidR="00BE5800">
        <w:rPr>
          <w:rFonts w:asciiTheme="majorHAnsi" w:eastAsia="Times New Roman" w:hAnsiTheme="majorHAnsi" w:cstheme="majorHAnsi"/>
          <w:sz w:val="24"/>
          <w:szCs w:val="24"/>
        </w:rPr>
        <w:t xml:space="preserve">, especially </w:t>
      </w:r>
      <w:r w:rsidR="00FC1226">
        <w:rPr>
          <w:rFonts w:asciiTheme="majorHAnsi" w:eastAsia="Times New Roman" w:hAnsiTheme="majorHAnsi" w:cstheme="majorHAnsi"/>
          <w:sz w:val="24"/>
          <w:szCs w:val="24"/>
        </w:rPr>
        <w:t>those exiting the care system</w:t>
      </w:r>
      <w:r>
        <w:rPr>
          <w:rFonts w:asciiTheme="majorHAnsi" w:eastAsia="Times New Roman" w:hAnsiTheme="majorHAnsi" w:cstheme="majorHAnsi"/>
          <w:sz w:val="24"/>
          <w:szCs w:val="24"/>
        </w:rPr>
        <w:t xml:space="preserve"> have the most to gain from obtaining a DA in a first choice or desir</w:t>
      </w:r>
      <w:r w:rsidR="005E428B">
        <w:rPr>
          <w:rFonts w:asciiTheme="majorHAnsi" w:eastAsia="Times New Roman" w:hAnsiTheme="majorHAnsi" w:cstheme="majorHAnsi"/>
          <w:sz w:val="24"/>
          <w:szCs w:val="24"/>
        </w:rPr>
        <w:t>able</w:t>
      </w:r>
      <w:r>
        <w:rPr>
          <w:rFonts w:asciiTheme="majorHAnsi" w:eastAsia="Times New Roman" w:hAnsiTheme="majorHAnsi" w:cstheme="majorHAnsi"/>
          <w:sz w:val="24"/>
          <w:szCs w:val="24"/>
        </w:rPr>
        <w:t xml:space="preserve"> career.  </w:t>
      </w:r>
    </w:p>
    <w:p w14:paraId="6656BB0D" w14:textId="0CCC1239" w:rsidR="009B010A" w:rsidRPr="00F80F15" w:rsidRDefault="009B010A" w:rsidP="0014319C">
      <w:pPr>
        <w:spacing w:line="240" w:lineRule="auto"/>
        <w:rPr>
          <w:rFonts w:asciiTheme="majorHAnsi" w:hAnsiTheme="majorHAnsi" w:cstheme="majorHAnsi"/>
          <w:sz w:val="24"/>
          <w:szCs w:val="24"/>
        </w:rPr>
      </w:pPr>
      <w:r>
        <w:rPr>
          <w:rFonts w:asciiTheme="majorHAnsi" w:eastAsia="Times New Roman" w:hAnsiTheme="majorHAnsi" w:cstheme="majorHAnsi"/>
          <w:sz w:val="24"/>
          <w:szCs w:val="24"/>
        </w:rPr>
        <w:t>Yet even with the availability of the DA model and levy funds, employers are not offering DA opportunities that would both build their workforce and benefit the groups most in need.  Instead, as an effort to spend their levy DAs are offered in-house,</w:t>
      </w:r>
      <w:r w:rsidR="008A2DAB">
        <w:rPr>
          <w:rFonts w:asciiTheme="majorHAnsi" w:eastAsia="Times New Roman" w:hAnsiTheme="majorHAnsi" w:cstheme="majorHAnsi"/>
          <w:sz w:val="24"/>
          <w:szCs w:val="24"/>
        </w:rPr>
        <w:t xml:space="preserve"> in a scattered approach,</w:t>
      </w:r>
      <w:r>
        <w:rPr>
          <w:rFonts w:asciiTheme="majorHAnsi" w:eastAsia="Times New Roman" w:hAnsiTheme="majorHAnsi" w:cstheme="majorHAnsi"/>
          <w:sz w:val="24"/>
          <w:szCs w:val="24"/>
        </w:rPr>
        <w:t xml:space="preserve"> to those with the least to gain</w:t>
      </w:r>
      <w:r w:rsidR="005E428B">
        <w:rPr>
          <w:rFonts w:asciiTheme="majorHAnsi" w:eastAsia="Times New Roman" w:hAnsiTheme="majorHAnsi" w:cstheme="majorHAnsi"/>
          <w:sz w:val="24"/>
          <w:szCs w:val="24"/>
        </w:rPr>
        <w:t xml:space="preserve">; </w:t>
      </w:r>
      <w:r>
        <w:rPr>
          <w:rFonts w:asciiTheme="majorHAnsi" w:hAnsiTheme="majorHAnsi" w:cstheme="majorHAnsi"/>
          <w:sz w:val="24"/>
          <w:szCs w:val="24"/>
        </w:rPr>
        <w:t xml:space="preserve">senior managers </w:t>
      </w:r>
      <w:r w:rsidRPr="00734ECD">
        <w:rPr>
          <w:rFonts w:asciiTheme="majorHAnsi" w:hAnsiTheme="majorHAnsi" w:cstheme="majorHAnsi"/>
          <w:sz w:val="24"/>
          <w:szCs w:val="24"/>
        </w:rPr>
        <w:t xml:space="preserve">already employed within the organisation </w:t>
      </w:r>
      <w:r w:rsidR="005E428B">
        <w:rPr>
          <w:rFonts w:asciiTheme="majorHAnsi" w:hAnsiTheme="majorHAnsi" w:cstheme="majorHAnsi"/>
          <w:sz w:val="24"/>
          <w:szCs w:val="24"/>
        </w:rPr>
        <w:t>and who</w:t>
      </w:r>
      <w:r>
        <w:rPr>
          <w:rFonts w:asciiTheme="majorHAnsi" w:hAnsiTheme="majorHAnsi" w:cstheme="majorHAnsi"/>
          <w:sz w:val="24"/>
          <w:szCs w:val="24"/>
        </w:rPr>
        <w:t xml:space="preserve"> have</w:t>
      </w:r>
      <w:r w:rsidRPr="00734ECD">
        <w:rPr>
          <w:rFonts w:asciiTheme="majorHAnsi" w:hAnsiTheme="majorHAnsi" w:cstheme="majorHAnsi"/>
          <w:sz w:val="24"/>
          <w:szCs w:val="24"/>
        </w:rPr>
        <w:t xml:space="preserve"> already achieved some level of social mobility</w:t>
      </w:r>
      <w:r>
        <w:rPr>
          <w:rFonts w:asciiTheme="majorHAnsi" w:eastAsia="Times New Roman" w:hAnsiTheme="majorHAnsi" w:cstheme="majorHAnsi"/>
          <w:sz w:val="24"/>
          <w:szCs w:val="24"/>
        </w:rPr>
        <w:t xml:space="preserve">.  </w:t>
      </w:r>
      <w:r>
        <w:rPr>
          <w:rFonts w:asciiTheme="majorHAnsi" w:hAnsiTheme="majorHAnsi" w:cstheme="majorHAnsi"/>
          <w:sz w:val="24"/>
          <w:szCs w:val="24"/>
        </w:rPr>
        <w:t xml:space="preserve">This practice, if it continues, will </w:t>
      </w:r>
      <w:r w:rsidR="005E428B">
        <w:rPr>
          <w:rFonts w:asciiTheme="majorHAnsi" w:hAnsiTheme="majorHAnsi" w:cstheme="majorHAnsi"/>
          <w:sz w:val="24"/>
          <w:szCs w:val="24"/>
        </w:rPr>
        <w:t xml:space="preserve">allow the DA to </w:t>
      </w:r>
      <w:r w:rsidRPr="00734ECD">
        <w:rPr>
          <w:rFonts w:asciiTheme="majorHAnsi" w:hAnsiTheme="majorHAnsi" w:cstheme="majorHAnsi"/>
          <w:sz w:val="24"/>
          <w:szCs w:val="24"/>
        </w:rPr>
        <w:t>perpetuate class inequalities</w:t>
      </w:r>
      <w:r>
        <w:rPr>
          <w:rFonts w:asciiTheme="majorHAnsi" w:hAnsiTheme="majorHAnsi" w:cstheme="majorHAnsi"/>
          <w:sz w:val="24"/>
          <w:szCs w:val="24"/>
        </w:rPr>
        <w:t>.</w:t>
      </w:r>
      <w:r w:rsidRPr="00734ECD">
        <w:rPr>
          <w:rFonts w:asciiTheme="majorHAnsi" w:hAnsiTheme="majorHAnsi" w:cstheme="majorHAnsi"/>
          <w:sz w:val="24"/>
          <w:szCs w:val="24"/>
        </w:rPr>
        <w:t xml:space="preserve"> </w:t>
      </w:r>
    </w:p>
    <w:p w14:paraId="40D4B5C6" w14:textId="7A86FB18" w:rsidR="00A237B7" w:rsidRDefault="008A2DAB" w:rsidP="0014319C">
      <w:pPr>
        <w:spacing w:line="240" w:lineRule="auto"/>
        <w:rPr>
          <w:rFonts w:asciiTheme="majorHAnsi" w:hAnsiTheme="majorHAnsi" w:cstheme="majorHAnsi"/>
          <w:sz w:val="24"/>
          <w:szCs w:val="24"/>
        </w:rPr>
      </w:pPr>
      <w:r>
        <w:rPr>
          <w:rFonts w:asciiTheme="majorHAnsi" w:eastAsia="Times New Roman" w:hAnsiTheme="majorHAnsi" w:cstheme="majorHAnsi"/>
          <w:sz w:val="24"/>
          <w:szCs w:val="24"/>
        </w:rPr>
        <w:t>In this case it seems not the availability of levy funds to be the issue, but the</w:t>
      </w:r>
      <w:r w:rsidR="00A32D58">
        <w:rPr>
          <w:rFonts w:asciiTheme="majorHAnsi" w:eastAsia="Times New Roman" w:hAnsiTheme="majorHAnsi" w:cstheme="majorHAnsi"/>
          <w:sz w:val="24"/>
          <w:szCs w:val="24"/>
        </w:rPr>
        <w:t xml:space="preserve"> lack of</w:t>
      </w:r>
      <w:r>
        <w:rPr>
          <w:rFonts w:asciiTheme="majorHAnsi" w:eastAsia="Times New Roman" w:hAnsiTheme="majorHAnsi" w:cstheme="majorHAnsi"/>
          <w:sz w:val="24"/>
          <w:szCs w:val="24"/>
        </w:rPr>
        <w:t xml:space="preserve"> strategic targeting of DAs by the employer.   </w:t>
      </w:r>
      <w:r w:rsidR="000711F3">
        <w:rPr>
          <w:rFonts w:asciiTheme="majorHAnsi" w:eastAsia="Times New Roman" w:hAnsiTheme="majorHAnsi" w:cstheme="majorHAnsi"/>
          <w:sz w:val="24"/>
          <w:szCs w:val="24"/>
        </w:rPr>
        <w:t>E</w:t>
      </w:r>
      <w:r>
        <w:rPr>
          <w:rFonts w:asciiTheme="majorHAnsi" w:eastAsia="Times New Roman" w:hAnsiTheme="majorHAnsi" w:cstheme="majorHAnsi"/>
          <w:sz w:val="24"/>
          <w:szCs w:val="24"/>
        </w:rPr>
        <w:t xml:space="preserve">mployers could do more to </w:t>
      </w:r>
      <w:r w:rsidR="009B010A">
        <w:rPr>
          <w:rFonts w:asciiTheme="majorHAnsi" w:eastAsia="Times New Roman" w:hAnsiTheme="majorHAnsi" w:cstheme="majorHAnsi"/>
          <w:sz w:val="24"/>
          <w:szCs w:val="24"/>
        </w:rPr>
        <w:t>target</w:t>
      </w:r>
      <w:r>
        <w:rPr>
          <w:rFonts w:asciiTheme="majorHAnsi" w:eastAsia="Times New Roman" w:hAnsiTheme="majorHAnsi" w:cstheme="majorHAnsi"/>
          <w:sz w:val="24"/>
          <w:szCs w:val="24"/>
        </w:rPr>
        <w:t xml:space="preserve"> DAs</w:t>
      </w:r>
      <w:r w:rsidR="009B010A">
        <w:rPr>
          <w:rFonts w:asciiTheme="majorHAnsi" w:eastAsia="Times New Roman" w:hAnsiTheme="majorHAnsi" w:cstheme="majorHAnsi"/>
          <w:sz w:val="24"/>
          <w:szCs w:val="24"/>
        </w:rPr>
        <w:t xml:space="preserve"> to </w:t>
      </w:r>
      <w:r w:rsidR="004622B1">
        <w:rPr>
          <w:rFonts w:asciiTheme="majorHAnsi" w:eastAsia="Times New Roman" w:hAnsiTheme="majorHAnsi" w:cstheme="majorHAnsi"/>
          <w:sz w:val="24"/>
          <w:szCs w:val="24"/>
        </w:rPr>
        <w:t>school leavers from lower socio-economic backgrounds</w:t>
      </w:r>
      <w:r>
        <w:rPr>
          <w:rFonts w:asciiTheme="majorHAnsi" w:eastAsia="Times New Roman" w:hAnsiTheme="majorHAnsi" w:cstheme="majorHAnsi"/>
          <w:sz w:val="24"/>
          <w:szCs w:val="24"/>
        </w:rPr>
        <w:t>,</w:t>
      </w:r>
      <w:r w:rsidR="005E428B">
        <w:rPr>
          <w:rFonts w:asciiTheme="majorHAnsi" w:eastAsia="Times New Roman" w:hAnsiTheme="majorHAnsi" w:cstheme="majorHAnsi"/>
          <w:sz w:val="24"/>
          <w:szCs w:val="24"/>
        </w:rPr>
        <w:t xml:space="preserve"> </w:t>
      </w:r>
      <w:r w:rsidR="009B010A">
        <w:rPr>
          <w:rFonts w:asciiTheme="majorHAnsi" w:eastAsia="Times New Roman" w:hAnsiTheme="majorHAnsi" w:cstheme="majorHAnsi"/>
          <w:sz w:val="24"/>
          <w:szCs w:val="24"/>
        </w:rPr>
        <w:t xml:space="preserve">as an opportunity to pursue a </w:t>
      </w:r>
      <w:r w:rsidR="00A32D58">
        <w:rPr>
          <w:rFonts w:asciiTheme="majorHAnsi" w:eastAsia="Times New Roman" w:hAnsiTheme="majorHAnsi" w:cstheme="majorHAnsi"/>
          <w:sz w:val="24"/>
          <w:szCs w:val="24"/>
        </w:rPr>
        <w:t>first-choice career</w:t>
      </w:r>
      <w:r w:rsidR="009B010A">
        <w:rPr>
          <w:rFonts w:asciiTheme="majorHAnsi" w:eastAsia="Times New Roman" w:hAnsiTheme="majorHAnsi" w:cstheme="majorHAnsi"/>
          <w:sz w:val="24"/>
          <w:szCs w:val="24"/>
        </w:rPr>
        <w:t xml:space="preserve">.  </w:t>
      </w:r>
      <w:r w:rsidR="00143309">
        <w:rPr>
          <w:rFonts w:asciiTheme="majorHAnsi" w:hAnsiTheme="majorHAnsi" w:cstheme="majorHAnsi"/>
          <w:sz w:val="24"/>
          <w:szCs w:val="24"/>
        </w:rPr>
        <w:t>Employers, in partnership with their HEI,</w:t>
      </w:r>
      <w:r w:rsidR="005E428B">
        <w:rPr>
          <w:rFonts w:asciiTheme="majorHAnsi" w:hAnsiTheme="majorHAnsi" w:cstheme="majorHAnsi"/>
          <w:sz w:val="24"/>
          <w:szCs w:val="24"/>
        </w:rPr>
        <w:t xml:space="preserve"> should </w:t>
      </w:r>
      <w:r w:rsidR="00A32D58">
        <w:rPr>
          <w:rFonts w:asciiTheme="majorHAnsi" w:hAnsiTheme="majorHAnsi" w:cstheme="majorHAnsi"/>
          <w:sz w:val="24"/>
          <w:szCs w:val="24"/>
        </w:rPr>
        <w:t xml:space="preserve">be creative and engaging in their methods to </w:t>
      </w:r>
      <w:r w:rsidR="005E428B">
        <w:rPr>
          <w:rFonts w:asciiTheme="majorHAnsi" w:hAnsiTheme="majorHAnsi" w:cstheme="majorHAnsi"/>
          <w:sz w:val="24"/>
          <w:szCs w:val="24"/>
        </w:rPr>
        <w:t xml:space="preserve">reach-out to schools and communities </w:t>
      </w:r>
      <w:r w:rsidR="00143309">
        <w:rPr>
          <w:rFonts w:asciiTheme="majorHAnsi" w:hAnsiTheme="majorHAnsi" w:cstheme="majorHAnsi"/>
          <w:sz w:val="24"/>
          <w:szCs w:val="24"/>
        </w:rPr>
        <w:t xml:space="preserve">that </w:t>
      </w:r>
      <w:r w:rsidR="005E428B">
        <w:rPr>
          <w:rFonts w:asciiTheme="majorHAnsi" w:hAnsiTheme="majorHAnsi" w:cstheme="majorHAnsi"/>
          <w:sz w:val="24"/>
          <w:szCs w:val="24"/>
        </w:rPr>
        <w:t xml:space="preserve">represent </w:t>
      </w:r>
      <w:r w:rsidR="00A32D58">
        <w:rPr>
          <w:rFonts w:asciiTheme="majorHAnsi" w:hAnsiTheme="majorHAnsi" w:cstheme="majorHAnsi"/>
          <w:sz w:val="24"/>
          <w:szCs w:val="24"/>
        </w:rPr>
        <w:t>economically-disadvantaged</w:t>
      </w:r>
      <w:r w:rsidR="005E428B">
        <w:rPr>
          <w:rFonts w:asciiTheme="majorHAnsi" w:hAnsiTheme="majorHAnsi" w:cstheme="majorHAnsi"/>
          <w:sz w:val="24"/>
          <w:szCs w:val="24"/>
        </w:rPr>
        <w:t xml:space="preserve"> candidates</w:t>
      </w:r>
      <w:r w:rsidR="000711F3">
        <w:rPr>
          <w:rFonts w:asciiTheme="majorHAnsi" w:hAnsiTheme="majorHAnsi" w:cstheme="majorHAnsi"/>
          <w:sz w:val="24"/>
          <w:szCs w:val="24"/>
        </w:rPr>
        <w:t>,</w:t>
      </w:r>
      <w:r w:rsidR="005E428B">
        <w:rPr>
          <w:rFonts w:asciiTheme="majorHAnsi" w:hAnsiTheme="majorHAnsi" w:cstheme="majorHAnsi"/>
          <w:sz w:val="24"/>
          <w:szCs w:val="24"/>
        </w:rPr>
        <w:t xml:space="preserve"> with targeted </w:t>
      </w:r>
      <w:r w:rsidR="00A237B7" w:rsidRPr="00734ECD">
        <w:rPr>
          <w:rFonts w:asciiTheme="majorHAnsi" w:hAnsiTheme="majorHAnsi" w:cstheme="majorHAnsi"/>
          <w:sz w:val="24"/>
          <w:szCs w:val="24"/>
        </w:rPr>
        <w:t>recruitment campaigns</w:t>
      </w:r>
      <w:r w:rsidR="00A32D58">
        <w:rPr>
          <w:rFonts w:asciiTheme="majorHAnsi" w:hAnsiTheme="majorHAnsi" w:cstheme="majorHAnsi"/>
          <w:sz w:val="24"/>
          <w:szCs w:val="24"/>
        </w:rPr>
        <w:t xml:space="preserve">. </w:t>
      </w:r>
      <w:r w:rsidR="005E428B">
        <w:rPr>
          <w:rFonts w:asciiTheme="majorHAnsi" w:hAnsiTheme="majorHAnsi" w:cstheme="majorHAnsi"/>
          <w:sz w:val="24"/>
          <w:szCs w:val="24"/>
        </w:rPr>
        <w:t xml:space="preserve"> </w:t>
      </w:r>
      <w:r w:rsidR="000711F3">
        <w:rPr>
          <w:rFonts w:asciiTheme="majorHAnsi" w:hAnsiTheme="majorHAnsi" w:cstheme="majorHAnsi"/>
          <w:sz w:val="24"/>
          <w:szCs w:val="24"/>
        </w:rPr>
        <w:t>Such i</w:t>
      </w:r>
      <w:r w:rsidR="005E428B">
        <w:rPr>
          <w:rFonts w:asciiTheme="majorHAnsi" w:hAnsiTheme="majorHAnsi" w:cstheme="majorHAnsi"/>
          <w:sz w:val="24"/>
          <w:szCs w:val="24"/>
        </w:rPr>
        <w:t xml:space="preserve">nitiatives </w:t>
      </w:r>
      <w:r w:rsidR="000711F3">
        <w:rPr>
          <w:rFonts w:asciiTheme="majorHAnsi" w:hAnsiTheme="majorHAnsi" w:cstheme="majorHAnsi"/>
          <w:sz w:val="24"/>
          <w:szCs w:val="24"/>
        </w:rPr>
        <w:t xml:space="preserve">should be </w:t>
      </w:r>
      <w:r w:rsidR="00143309">
        <w:rPr>
          <w:rFonts w:asciiTheme="majorHAnsi" w:hAnsiTheme="majorHAnsi" w:cstheme="majorHAnsi"/>
          <w:sz w:val="24"/>
          <w:szCs w:val="24"/>
        </w:rPr>
        <w:t>designed to attract candidates</w:t>
      </w:r>
      <w:r w:rsidR="00143309" w:rsidRPr="00143309">
        <w:rPr>
          <w:rFonts w:asciiTheme="majorHAnsi" w:hAnsiTheme="majorHAnsi" w:cstheme="majorHAnsi"/>
          <w:sz w:val="24"/>
          <w:szCs w:val="24"/>
        </w:rPr>
        <w:t xml:space="preserve"> </w:t>
      </w:r>
      <w:r w:rsidR="00143309">
        <w:rPr>
          <w:rFonts w:asciiTheme="majorHAnsi" w:hAnsiTheme="majorHAnsi" w:cstheme="majorHAnsi"/>
          <w:sz w:val="24"/>
          <w:szCs w:val="24"/>
        </w:rPr>
        <w:t xml:space="preserve">into a range of </w:t>
      </w:r>
      <w:r w:rsidR="0092299F">
        <w:rPr>
          <w:rFonts w:asciiTheme="majorHAnsi" w:hAnsiTheme="majorHAnsi" w:cstheme="majorHAnsi"/>
          <w:sz w:val="24"/>
          <w:szCs w:val="24"/>
        </w:rPr>
        <w:t>DA</w:t>
      </w:r>
      <w:r w:rsidR="00143309">
        <w:rPr>
          <w:rFonts w:asciiTheme="majorHAnsi" w:hAnsiTheme="majorHAnsi" w:cstheme="majorHAnsi"/>
          <w:sz w:val="24"/>
          <w:szCs w:val="24"/>
        </w:rPr>
        <w:t xml:space="preserve"> standards on offer, early in their career decisions, so that </w:t>
      </w:r>
      <w:r w:rsidR="000711F3">
        <w:rPr>
          <w:rFonts w:asciiTheme="majorHAnsi" w:hAnsiTheme="majorHAnsi" w:cstheme="majorHAnsi"/>
          <w:sz w:val="24"/>
          <w:szCs w:val="24"/>
        </w:rPr>
        <w:t xml:space="preserve">a </w:t>
      </w:r>
      <w:r w:rsidR="00A32D58">
        <w:rPr>
          <w:rFonts w:asciiTheme="majorHAnsi" w:hAnsiTheme="majorHAnsi" w:cstheme="majorHAnsi"/>
          <w:sz w:val="24"/>
          <w:szCs w:val="24"/>
        </w:rPr>
        <w:t>DA</w:t>
      </w:r>
      <w:r w:rsidR="00143309">
        <w:rPr>
          <w:rFonts w:asciiTheme="majorHAnsi" w:hAnsiTheme="majorHAnsi" w:cstheme="majorHAnsi"/>
          <w:sz w:val="24"/>
          <w:szCs w:val="24"/>
        </w:rPr>
        <w:t xml:space="preserve"> aligned to </w:t>
      </w:r>
      <w:r w:rsidR="000F454E">
        <w:rPr>
          <w:rFonts w:asciiTheme="majorHAnsi" w:hAnsiTheme="majorHAnsi" w:cstheme="majorHAnsi"/>
          <w:sz w:val="24"/>
          <w:szCs w:val="24"/>
        </w:rPr>
        <w:t>applicants</w:t>
      </w:r>
      <w:r w:rsidR="00143309">
        <w:rPr>
          <w:rFonts w:asciiTheme="majorHAnsi" w:hAnsiTheme="majorHAnsi" w:cstheme="majorHAnsi"/>
          <w:sz w:val="24"/>
          <w:szCs w:val="24"/>
        </w:rPr>
        <w:t xml:space="preserve"> initial career aspirations can be pursued.  </w:t>
      </w:r>
    </w:p>
    <w:p w14:paraId="47BFF958" w14:textId="77777777" w:rsidR="009C6B01" w:rsidRPr="00734ECD" w:rsidRDefault="009C6B01" w:rsidP="0014319C">
      <w:pPr>
        <w:spacing w:line="240" w:lineRule="auto"/>
        <w:rPr>
          <w:rFonts w:asciiTheme="majorHAnsi" w:eastAsia="Times New Roman" w:hAnsiTheme="majorHAnsi" w:cstheme="majorHAnsi"/>
          <w:sz w:val="24"/>
          <w:szCs w:val="24"/>
        </w:rPr>
      </w:pPr>
    </w:p>
    <w:p w14:paraId="0DECC565" w14:textId="13952C73" w:rsidR="009C6B01" w:rsidRDefault="000711F3" w:rsidP="0014319C">
      <w:pPr>
        <w:spacing w:after="120" w:line="240" w:lineRule="auto"/>
        <w:rPr>
          <w:rFonts w:asciiTheme="majorHAnsi" w:hAnsiTheme="majorHAnsi" w:cstheme="majorHAnsi"/>
          <w:strike/>
          <w:sz w:val="24"/>
          <w:szCs w:val="24"/>
        </w:rPr>
      </w:pPr>
      <w:r>
        <w:rPr>
          <w:rFonts w:asciiTheme="majorHAnsi" w:hAnsiTheme="majorHAnsi" w:cstheme="majorHAnsi"/>
          <w:sz w:val="24"/>
          <w:szCs w:val="24"/>
        </w:rPr>
        <w:t>This paper has provided valuable insights from the perspectives of Degree apprentices from  lower socio-economic and disadvantaged backgrounds</w:t>
      </w:r>
      <w:r w:rsidR="000F454E">
        <w:rPr>
          <w:rFonts w:asciiTheme="majorHAnsi" w:hAnsiTheme="majorHAnsi" w:cstheme="majorHAnsi"/>
          <w:sz w:val="24"/>
          <w:szCs w:val="24"/>
        </w:rPr>
        <w:t xml:space="preserve"> and has</w:t>
      </w:r>
      <w:r w:rsidR="009C6B01">
        <w:rPr>
          <w:rFonts w:asciiTheme="majorHAnsi" w:hAnsiTheme="majorHAnsi" w:cstheme="majorHAnsi"/>
          <w:sz w:val="24"/>
          <w:szCs w:val="24"/>
        </w:rPr>
        <w:t xml:space="preserve"> </w:t>
      </w:r>
      <w:r>
        <w:rPr>
          <w:rFonts w:asciiTheme="majorHAnsi" w:hAnsiTheme="majorHAnsi" w:cstheme="majorHAnsi"/>
          <w:sz w:val="24"/>
          <w:szCs w:val="24"/>
        </w:rPr>
        <w:t>suggest</w:t>
      </w:r>
      <w:r w:rsidR="000F454E">
        <w:rPr>
          <w:rFonts w:asciiTheme="majorHAnsi" w:hAnsiTheme="majorHAnsi" w:cstheme="majorHAnsi"/>
          <w:sz w:val="24"/>
          <w:szCs w:val="24"/>
        </w:rPr>
        <w:t>ed</w:t>
      </w:r>
      <w:r w:rsidR="009C6B01">
        <w:rPr>
          <w:rFonts w:asciiTheme="majorHAnsi" w:hAnsiTheme="majorHAnsi" w:cstheme="majorHAnsi"/>
          <w:sz w:val="24"/>
          <w:szCs w:val="24"/>
        </w:rPr>
        <w:t xml:space="preserve"> </w:t>
      </w:r>
      <w:r>
        <w:rPr>
          <w:rFonts w:asciiTheme="majorHAnsi" w:hAnsiTheme="majorHAnsi" w:cstheme="majorHAnsi"/>
          <w:sz w:val="24"/>
          <w:szCs w:val="24"/>
        </w:rPr>
        <w:t xml:space="preserve">actions that can be taken to improve the effectiveness of the DA model in </w:t>
      </w:r>
      <w:r w:rsidR="004622B1">
        <w:rPr>
          <w:rFonts w:asciiTheme="majorHAnsi" w:hAnsiTheme="majorHAnsi" w:cstheme="majorHAnsi"/>
          <w:sz w:val="24"/>
          <w:szCs w:val="24"/>
        </w:rPr>
        <w:t>recruiting disadvantaged</w:t>
      </w:r>
      <w:r>
        <w:rPr>
          <w:rFonts w:asciiTheme="majorHAnsi" w:hAnsiTheme="majorHAnsi" w:cstheme="majorHAnsi"/>
          <w:sz w:val="24"/>
          <w:szCs w:val="24"/>
        </w:rPr>
        <w:t xml:space="preserve"> apprentices </w:t>
      </w:r>
      <w:r w:rsidR="004622B1">
        <w:rPr>
          <w:rFonts w:asciiTheme="majorHAnsi" w:hAnsiTheme="majorHAnsi" w:cstheme="majorHAnsi"/>
          <w:sz w:val="24"/>
          <w:szCs w:val="24"/>
        </w:rPr>
        <w:t>seeking to purse a graduate career and improve their economic situation.</w:t>
      </w:r>
      <w:r>
        <w:rPr>
          <w:rFonts w:asciiTheme="majorHAnsi" w:hAnsiTheme="majorHAnsi" w:cstheme="majorHAnsi"/>
          <w:sz w:val="24"/>
          <w:szCs w:val="24"/>
        </w:rPr>
        <w:t xml:space="preserve">  T</w:t>
      </w:r>
      <w:r w:rsidR="0092299F">
        <w:rPr>
          <w:rFonts w:asciiTheme="majorHAnsi" w:hAnsiTheme="majorHAnsi" w:cstheme="majorHAnsi"/>
          <w:sz w:val="24"/>
          <w:szCs w:val="24"/>
        </w:rPr>
        <w:t>he researcher is currently pursuing further</w:t>
      </w:r>
      <w:r w:rsidR="00E63750" w:rsidRPr="00734ECD">
        <w:rPr>
          <w:rFonts w:asciiTheme="majorHAnsi" w:hAnsiTheme="majorHAnsi" w:cstheme="majorHAnsi"/>
          <w:sz w:val="24"/>
          <w:szCs w:val="24"/>
        </w:rPr>
        <w:t xml:space="preserve"> research</w:t>
      </w:r>
      <w:r w:rsidR="009C6B01">
        <w:rPr>
          <w:rFonts w:asciiTheme="majorHAnsi" w:hAnsiTheme="majorHAnsi" w:cstheme="majorHAnsi"/>
          <w:sz w:val="24"/>
          <w:szCs w:val="24"/>
        </w:rPr>
        <w:t xml:space="preserve"> in this area</w:t>
      </w:r>
      <w:r w:rsidR="00E63750" w:rsidRPr="00734ECD">
        <w:rPr>
          <w:rFonts w:asciiTheme="majorHAnsi" w:hAnsiTheme="majorHAnsi" w:cstheme="majorHAnsi"/>
          <w:sz w:val="24"/>
          <w:szCs w:val="24"/>
        </w:rPr>
        <w:t xml:space="preserve">, involving a larger sample of participants, across a range of </w:t>
      </w:r>
      <w:r w:rsidR="00E63750">
        <w:rPr>
          <w:rFonts w:asciiTheme="majorHAnsi" w:hAnsiTheme="majorHAnsi" w:cstheme="majorHAnsi"/>
          <w:sz w:val="24"/>
          <w:szCs w:val="24"/>
        </w:rPr>
        <w:t xml:space="preserve">DA </w:t>
      </w:r>
      <w:r w:rsidR="00E63750" w:rsidRPr="00734ECD">
        <w:rPr>
          <w:rFonts w:asciiTheme="majorHAnsi" w:hAnsiTheme="majorHAnsi" w:cstheme="majorHAnsi"/>
          <w:sz w:val="24"/>
          <w:szCs w:val="24"/>
        </w:rPr>
        <w:t>programmes</w:t>
      </w:r>
      <w:r w:rsidR="009C6B01">
        <w:rPr>
          <w:rFonts w:asciiTheme="majorHAnsi" w:hAnsiTheme="majorHAnsi" w:cstheme="majorHAnsi"/>
          <w:sz w:val="24"/>
          <w:szCs w:val="24"/>
        </w:rPr>
        <w:t xml:space="preserve">, </w:t>
      </w:r>
      <w:r w:rsidR="00E63750" w:rsidRPr="00734ECD">
        <w:rPr>
          <w:rFonts w:asciiTheme="majorHAnsi" w:hAnsiTheme="majorHAnsi" w:cstheme="majorHAnsi"/>
          <w:sz w:val="24"/>
          <w:szCs w:val="24"/>
        </w:rPr>
        <w:t>to further take account of the experiences, opportunities</w:t>
      </w:r>
      <w:r w:rsidR="0092299F">
        <w:rPr>
          <w:rFonts w:asciiTheme="majorHAnsi" w:hAnsiTheme="majorHAnsi" w:cstheme="majorHAnsi"/>
          <w:sz w:val="24"/>
          <w:szCs w:val="24"/>
        </w:rPr>
        <w:t xml:space="preserve"> and challenges </w:t>
      </w:r>
      <w:r w:rsidR="00E63750" w:rsidRPr="00734ECD">
        <w:rPr>
          <w:rFonts w:asciiTheme="majorHAnsi" w:hAnsiTheme="majorHAnsi" w:cstheme="majorHAnsi"/>
          <w:sz w:val="24"/>
          <w:szCs w:val="24"/>
        </w:rPr>
        <w:t xml:space="preserve">of Degree apprentices from working-class </w:t>
      </w:r>
      <w:r w:rsidR="0092299F">
        <w:rPr>
          <w:rFonts w:asciiTheme="majorHAnsi" w:hAnsiTheme="majorHAnsi" w:cstheme="majorHAnsi"/>
          <w:sz w:val="24"/>
          <w:szCs w:val="24"/>
        </w:rPr>
        <w:t>and disadvantaged backgrounds.</w:t>
      </w:r>
      <w:r w:rsidR="00E63750" w:rsidRPr="00734ECD">
        <w:rPr>
          <w:rFonts w:asciiTheme="majorHAnsi" w:hAnsiTheme="majorHAnsi" w:cstheme="majorHAnsi"/>
          <w:sz w:val="24"/>
          <w:szCs w:val="24"/>
        </w:rPr>
        <w:t xml:space="preserve">  </w:t>
      </w:r>
    </w:p>
    <w:p w14:paraId="3F6941F9" w14:textId="77777777" w:rsidR="009C6B01" w:rsidRPr="00734ECD" w:rsidRDefault="009C6B01" w:rsidP="0014319C">
      <w:pPr>
        <w:spacing w:after="120" w:line="240" w:lineRule="auto"/>
        <w:rPr>
          <w:rFonts w:asciiTheme="majorHAnsi" w:hAnsiTheme="majorHAnsi" w:cstheme="majorHAnsi"/>
          <w:b/>
          <w:bCs/>
          <w:i/>
          <w:iCs/>
          <w:sz w:val="24"/>
          <w:szCs w:val="24"/>
        </w:rPr>
      </w:pPr>
    </w:p>
    <w:p w14:paraId="1DDCABF4" w14:textId="2E58CF95" w:rsidR="00385A38" w:rsidRPr="00734ECD" w:rsidRDefault="00385A38" w:rsidP="0014319C">
      <w:pPr>
        <w:spacing w:line="240" w:lineRule="auto"/>
        <w:rPr>
          <w:rFonts w:asciiTheme="majorHAnsi" w:hAnsiTheme="majorHAnsi" w:cstheme="majorHAnsi"/>
          <w:b/>
          <w:bCs/>
          <w:i/>
          <w:iCs/>
          <w:sz w:val="24"/>
          <w:szCs w:val="24"/>
        </w:rPr>
      </w:pPr>
      <w:r w:rsidRPr="00734ECD">
        <w:rPr>
          <w:rFonts w:asciiTheme="majorHAnsi" w:hAnsiTheme="majorHAnsi" w:cstheme="majorHAnsi"/>
          <w:b/>
          <w:bCs/>
          <w:i/>
          <w:iCs/>
          <w:sz w:val="24"/>
          <w:szCs w:val="24"/>
        </w:rPr>
        <w:t xml:space="preserve">This paper relates to a project that has received seedcorn funding from the researchers institution and as per funding conditions, the project will </w:t>
      </w:r>
      <w:r w:rsidR="009C6B01">
        <w:rPr>
          <w:rFonts w:asciiTheme="majorHAnsi" w:hAnsiTheme="majorHAnsi" w:cstheme="majorHAnsi"/>
          <w:b/>
          <w:bCs/>
          <w:i/>
          <w:iCs/>
          <w:sz w:val="24"/>
          <w:szCs w:val="24"/>
        </w:rPr>
        <w:t xml:space="preserve">complete in </w:t>
      </w:r>
      <w:r w:rsidRPr="00734ECD">
        <w:rPr>
          <w:rFonts w:asciiTheme="majorHAnsi" w:hAnsiTheme="majorHAnsi" w:cstheme="majorHAnsi"/>
          <w:b/>
          <w:bCs/>
          <w:i/>
          <w:iCs/>
          <w:sz w:val="24"/>
          <w:szCs w:val="24"/>
        </w:rPr>
        <w:t>September 2024</w:t>
      </w:r>
      <w:r w:rsidR="009C6B01">
        <w:rPr>
          <w:rFonts w:asciiTheme="majorHAnsi" w:hAnsiTheme="majorHAnsi" w:cstheme="majorHAnsi"/>
          <w:b/>
          <w:bCs/>
          <w:i/>
          <w:iCs/>
          <w:sz w:val="24"/>
          <w:szCs w:val="24"/>
        </w:rPr>
        <w:t xml:space="preserve"> with full</w:t>
      </w:r>
      <w:r w:rsidRPr="00734ECD">
        <w:rPr>
          <w:rFonts w:asciiTheme="majorHAnsi" w:hAnsiTheme="majorHAnsi" w:cstheme="majorHAnsi"/>
          <w:b/>
          <w:bCs/>
          <w:i/>
          <w:iCs/>
          <w:sz w:val="24"/>
          <w:szCs w:val="24"/>
        </w:rPr>
        <w:t xml:space="preserve"> dissemination of results to follow.  </w:t>
      </w:r>
    </w:p>
    <w:p w14:paraId="4E61E668" w14:textId="77777777" w:rsidR="000F454E" w:rsidRDefault="000F454E">
      <w:pPr>
        <w:rPr>
          <w:rFonts w:asciiTheme="majorHAnsi" w:eastAsia="Times New Roman" w:hAnsiTheme="majorHAnsi" w:cstheme="majorBidi"/>
          <w:color w:val="2F5496" w:themeColor="accent1" w:themeShade="BF"/>
          <w:sz w:val="32"/>
          <w:szCs w:val="32"/>
          <w:lang w:eastAsia="en-GB"/>
        </w:rPr>
      </w:pPr>
      <w:r>
        <w:rPr>
          <w:rFonts w:eastAsia="Times New Roman"/>
          <w:lang w:eastAsia="en-GB"/>
        </w:rPr>
        <w:br w:type="page"/>
      </w:r>
    </w:p>
    <w:p w14:paraId="03DBC75A" w14:textId="086CBB81" w:rsidR="00912206" w:rsidRPr="002A14E1" w:rsidRDefault="00912206" w:rsidP="002A14E1">
      <w:pPr>
        <w:pStyle w:val="Heading1"/>
        <w:rPr>
          <w:rFonts w:eastAsia="Times New Roman" w:cstheme="majorHAnsi"/>
          <w:b/>
          <w:bCs/>
          <w:i/>
          <w:iCs/>
          <w:sz w:val="24"/>
          <w:szCs w:val="24"/>
        </w:rPr>
      </w:pPr>
      <w:r w:rsidRPr="0014319C">
        <w:rPr>
          <w:rFonts w:eastAsia="Times New Roman"/>
          <w:lang w:eastAsia="en-GB"/>
        </w:rPr>
        <w:lastRenderedPageBreak/>
        <w:t>References:</w:t>
      </w:r>
    </w:p>
    <w:p w14:paraId="217B88F6" w14:textId="77777777" w:rsidR="00912206" w:rsidRPr="0014319C" w:rsidRDefault="00912206" w:rsidP="0014319C">
      <w:pPr>
        <w:spacing w:line="240" w:lineRule="auto"/>
        <w:rPr>
          <w:rFonts w:asciiTheme="majorHAnsi" w:hAnsiTheme="majorHAnsi" w:cstheme="majorHAnsi"/>
          <w:sz w:val="24"/>
          <w:szCs w:val="24"/>
        </w:rPr>
      </w:pPr>
    </w:p>
    <w:p w14:paraId="1B4200DD" w14:textId="77777777" w:rsidR="00912206" w:rsidRPr="00367127" w:rsidRDefault="00912206" w:rsidP="0014319C">
      <w:pPr>
        <w:spacing w:line="240" w:lineRule="auto"/>
        <w:rPr>
          <w:rFonts w:asciiTheme="majorHAnsi" w:hAnsiTheme="majorHAnsi" w:cstheme="majorHAnsi"/>
          <w:b/>
          <w:bCs/>
          <w:sz w:val="24"/>
          <w:szCs w:val="24"/>
        </w:rPr>
      </w:pPr>
      <w:r w:rsidRPr="00367127">
        <w:rPr>
          <w:rFonts w:asciiTheme="majorHAnsi" w:hAnsiTheme="majorHAnsi" w:cstheme="majorHAnsi"/>
          <w:sz w:val="24"/>
          <w:szCs w:val="24"/>
        </w:rPr>
        <w:t xml:space="preserve">Bathmaker, A; Ingram, N; Abrahams, J; Hoare, A; Waller, R; Bradley, H. (2016)   </w:t>
      </w:r>
      <w:r w:rsidRPr="00367127">
        <w:rPr>
          <w:rFonts w:asciiTheme="majorHAnsi" w:hAnsiTheme="majorHAnsi" w:cstheme="majorHAnsi"/>
          <w:i/>
          <w:iCs/>
          <w:sz w:val="24"/>
          <w:szCs w:val="24"/>
        </w:rPr>
        <w:t xml:space="preserve">Higher Education, Social Class and Social Mobility: The Degree Generation. </w:t>
      </w:r>
      <w:r w:rsidRPr="00367127">
        <w:rPr>
          <w:rFonts w:asciiTheme="majorHAnsi" w:hAnsiTheme="majorHAnsi" w:cstheme="majorHAnsi"/>
          <w:sz w:val="24"/>
          <w:szCs w:val="24"/>
        </w:rPr>
        <w:t xml:space="preserve">London, Palgrave Macmillan. Available at </w:t>
      </w:r>
      <w:hyperlink r:id="rId7" w:history="1">
        <w:r w:rsidRPr="00367127">
          <w:rPr>
            <w:rStyle w:val="Hyperlink"/>
            <w:rFonts w:asciiTheme="majorHAnsi" w:hAnsiTheme="majorHAnsi" w:cstheme="majorHAnsi"/>
            <w:color w:val="auto"/>
            <w:sz w:val="24"/>
            <w:szCs w:val="24"/>
          </w:rPr>
          <w:t>https://ebookcentral.proquest.com/lib/open/detail.action?docID=4719923&amp;pq-origsite=primo</w:t>
        </w:r>
      </w:hyperlink>
      <w:r w:rsidRPr="00367127">
        <w:rPr>
          <w:rFonts w:asciiTheme="majorHAnsi" w:hAnsiTheme="majorHAnsi" w:cstheme="majorHAnsi"/>
          <w:sz w:val="24"/>
          <w:szCs w:val="24"/>
        </w:rPr>
        <w:t>.  (Accessed 10 January 2024).</w:t>
      </w:r>
    </w:p>
    <w:p w14:paraId="4E27DA4D"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Bathmaker, A; Ingram, N; Waller, R. (2013) ‘Higher education, social class and the mobilisation of capitals: recognising and playing the game’, </w:t>
      </w:r>
      <w:r w:rsidRPr="00367127">
        <w:rPr>
          <w:rFonts w:asciiTheme="majorHAnsi" w:hAnsiTheme="majorHAnsi" w:cstheme="majorHAnsi"/>
          <w:i/>
          <w:iCs/>
          <w:sz w:val="24"/>
          <w:szCs w:val="24"/>
        </w:rPr>
        <w:t>British Journal of Sociology of Education</w:t>
      </w:r>
      <w:r w:rsidRPr="00367127">
        <w:rPr>
          <w:rFonts w:asciiTheme="majorHAnsi" w:hAnsiTheme="majorHAnsi" w:cstheme="majorHAnsi"/>
          <w:sz w:val="24"/>
          <w:szCs w:val="24"/>
        </w:rPr>
        <w:t xml:space="preserve">, vol.34, no. 5-6, pp. 723-743 [Online].  Available at </w:t>
      </w:r>
      <w:hyperlink r:id="rId8" w:history="1">
        <w:r w:rsidRPr="00367127">
          <w:rPr>
            <w:rStyle w:val="Hyperlink"/>
            <w:rFonts w:asciiTheme="majorHAnsi" w:hAnsiTheme="majorHAnsi" w:cstheme="majorHAnsi"/>
            <w:color w:val="auto"/>
            <w:sz w:val="24"/>
            <w:szCs w:val="24"/>
          </w:rPr>
          <w:t>https://www-tandfonline-com.libezproxy.open.ac.uk/doi/pdf/10.1080/01425692.2013.816041?needAccess=true</w:t>
        </w:r>
      </w:hyperlink>
    </w:p>
    <w:p w14:paraId="69EEA8C4"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(Accessed 12 January 2024).</w:t>
      </w:r>
    </w:p>
    <w:p w14:paraId="03CD5D85"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BIS (2025) </w:t>
      </w:r>
      <w:r w:rsidRPr="00367127">
        <w:rPr>
          <w:rFonts w:asciiTheme="majorHAnsi" w:hAnsiTheme="majorHAnsi" w:cstheme="majorHAnsi"/>
          <w:i/>
          <w:iCs/>
          <w:sz w:val="24"/>
          <w:szCs w:val="24"/>
        </w:rPr>
        <w:t>Government rolls-out flagship Degree Apprenticeships</w:t>
      </w:r>
      <w:r w:rsidRPr="00367127">
        <w:rPr>
          <w:rFonts w:asciiTheme="majorHAnsi" w:hAnsiTheme="majorHAnsi" w:cstheme="majorHAnsi"/>
          <w:sz w:val="24"/>
          <w:szCs w:val="24"/>
        </w:rPr>
        <w:t xml:space="preserve"> [Online].  Available at </w:t>
      </w:r>
      <w:hyperlink r:id="rId9" w:history="1">
        <w:r w:rsidRPr="00367127">
          <w:rPr>
            <w:rStyle w:val="Hyperlink"/>
            <w:rFonts w:asciiTheme="majorHAnsi" w:hAnsiTheme="majorHAnsi" w:cstheme="majorHAnsi"/>
            <w:color w:val="auto"/>
            <w:sz w:val="24"/>
            <w:szCs w:val="24"/>
          </w:rPr>
          <w:t>https://www.gov.uk/government/news/government-rolls-out-flagship-degree-apprenticeships</w:t>
        </w:r>
      </w:hyperlink>
      <w:r w:rsidRPr="00367127">
        <w:rPr>
          <w:rFonts w:asciiTheme="majorHAnsi" w:hAnsiTheme="majorHAnsi" w:cstheme="majorHAnsi"/>
          <w:sz w:val="24"/>
          <w:szCs w:val="24"/>
        </w:rPr>
        <w:t xml:space="preserve"> (Accessed 18 November 2023).</w:t>
      </w:r>
    </w:p>
    <w:p w14:paraId="322D90AC" w14:textId="77777777" w:rsidR="00367127" w:rsidRPr="00367127" w:rsidRDefault="00912206"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Bourdieu, P. (1984) in Bourdieu, P. (2010) </w:t>
      </w:r>
      <w:r w:rsidRPr="00367127">
        <w:rPr>
          <w:rFonts w:asciiTheme="majorHAnsi" w:hAnsiTheme="majorHAnsi" w:cstheme="majorHAnsi"/>
          <w:i/>
          <w:iCs/>
          <w:sz w:val="24"/>
          <w:szCs w:val="24"/>
        </w:rPr>
        <w:t>Distinction.</w:t>
      </w:r>
      <w:r w:rsidRPr="00367127">
        <w:rPr>
          <w:rFonts w:asciiTheme="majorHAnsi" w:hAnsiTheme="majorHAnsi" w:cstheme="majorHAnsi"/>
          <w:sz w:val="24"/>
          <w:szCs w:val="24"/>
        </w:rPr>
        <w:t xml:space="preserve"> Oxon, Routledge Kegan &amp; Paul.</w:t>
      </w:r>
    </w:p>
    <w:p w14:paraId="08414386" w14:textId="5E746402"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Cook, F; Sims, S; Brindley, J and Poole, R. (2024). ‘Level 7 degree apprenticeships – a story of challenge, resilience and success’ [Online], </w:t>
      </w:r>
      <w:r w:rsidRPr="00367127">
        <w:rPr>
          <w:rFonts w:asciiTheme="majorHAnsi" w:hAnsiTheme="majorHAnsi" w:cstheme="majorHAnsi"/>
          <w:i/>
          <w:iCs/>
          <w:sz w:val="24"/>
          <w:szCs w:val="24"/>
        </w:rPr>
        <w:t>Research in Post-Compulsory Education</w:t>
      </w:r>
      <w:r w:rsidRPr="00367127">
        <w:rPr>
          <w:rFonts w:asciiTheme="majorHAnsi" w:hAnsiTheme="majorHAnsi" w:cstheme="majorHAnsi"/>
          <w:sz w:val="24"/>
          <w:szCs w:val="24"/>
        </w:rPr>
        <w:t xml:space="preserve">, 29(2), pp.191-219. Available at:  </w:t>
      </w:r>
      <w:hyperlink r:id="rId10" w:history="1">
        <w:r w:rsidRPr="00367127">
          <w:rPr>
            <w:rStyle w:val="Hyperlink"/>
            <w:rFonts w:asciiTheme="majorHAnsi" w:hAnsiTheme="majorHAnsi" w:cstheme="majorHAnsi"/>
            <w:color w:val="auto"/>
            <w:sz w:val="24"/>
            <w:szCs w:val="24"/>
          </w:rPr>
          <w:t>Level 7 degree apprenticeships - a story of challenge, resilience and success - Open University</w:t>
        </w:r>
      </w:hyperlink>
      <w:r w:rsidRPr="00367127">
        <w:rPr>
          <w:rStyle w:val="Hyperlink"/>
          <w:rFonts w:asciiTheme="majorHAnsi" w:hAnsiTheme="majorHAnsi" w:cstheme="majorHAnsi"/>
          <w:color w:val="auto"/>
          <w:sz w:val="24"/>
          <w:szCs w:val="24"/>
        </w:rPr>
        <w:t xml:space="preserve"> </w:t>
      </w:r>
      <w:r w:rsidRPr="00367127">
        <w:rPr>
          <w:rStyle w:val="Hyperlink"/>
          <w:rFonts w:asciiTheme="majorHAnsi" w:hAnsiTheme="majorHAnsi" w:cstheme="majorHAnsi"/>
          <w:color w:val="auto"/>
          <w:sz w:val="24"/>
          <w:szCs w:val="24"/>
          <w:u w:val="none"/>
        </w:rPr>
        <w:t>(Accessed 10 June 2024).</w:t>
      </w:r>
    </w:p>
    <w:p w14:paraId="49BBEBF6" w14:textId="77777777" w:rsidR="00912206" w:rsidRPr="00367127" w:rsidRDefault="00912206"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Cook, T. Hess, E. (2007). What the camera sees and from whose perspective: fun methodologies for engaging children in enlightening adults. </w:t>
      </w:r>
      <w:r w:rsidRPr="00367127">
        <w:rPr>
          <w:rFonts w:asciiTheme="majorHAnsi" w:hAnsiTheme="majorHAnsi" w:cstheme="majorHAnsi"/>
          <w:i/>
          <w:sz w:val="24"/>
          <w:szCs w:val="24"/>
        </w:rPr>
        <w:t>Childhood</w:t>
      </w:r>
      <w:r w:rsidRPr="00367127">
        <w:rPr>
          <w:rFonts w:asciiTheme="majorHAnsi" w:hAnsiTheme="majorHAnsi" w:cstheme="majorHAnsi"/>
          <w:sz w:val="24"/>
          <w:szCs w:val="24"/>
        </w:rPr>
        <w:t>. 14(1).</w:t>
      </w:r>
    </w:p>
    <w:p w14:paraId="495825F1" w14:textId="77777777" w:rsidR="00912206" w:rsidRPr="00367127" w:rsidRDefault="00912206"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Gomm, R. Hammersley, M. and Foster, P. (2000) Introduction, in R. Gomm, M. Hammersley and P. Foster (eds), </w:t>
      </w:r>
      <w:r w:rsidRPr="00367127">
        <w:rPr>
          <w:rFonts w:asciiTheme="majorHAnsi" w:hAnsiTheme="majorHAnsi" w:cstheme="majorHAnsi"/>
          <w:i/>
          <w:iCs/>
          <w:sz w:val="24"/>
          <w:szCs w:val="24"/>
        </w:rPr>
        <w:t>Case Study Method</w:t>
      </w:r>
      <w:r w:rsidRPr="00367127">
        <w:rPr>
          <w:rFonts w:asciiTheme="majorHAnsi" w:hAnsiTheme="majorHAnsi" w:cstheme="majorHAnsi"/>
          <w:sz w:val="24"/>
          <w:szCs w:val="24"/>
        </w:rPr>
        <w:t>, London: Sage Publications</w:t>
      </w:r>
    </w:p>
    <w:p w14:paraId="55B465C4" w14:textId="77777777" w:rsidR="00912206" w:rsidRPr="00367127" w:rsidRDefault="00912206"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Guba, E and Lincoln, S. (1982) ‘Epistemological and methodological bases of naturalistic inquiry’, </w:t>
      </w:r>
      <w:r w:rsidRPr="00367127">
        <w:rPr>
          <w:rFonts w:asciiTheme="majorHAnsi" w:hAnsiTheme="majorHAnsi" w:cstheme="majorHAnsi"/>
          <w:i/>
          <w:iCs/>
          <w:sz w:val="24"/>
          <w:szCs w:val="24"/>
        </w:rPr>
        <w:t>Educational Communication and Technology</w:t>
      </w:r>
      <w:r w:rsidRPr="00367127">
        <w:rPr>
          <w:rFonts w:asciiTheme="majorHAnsi" w:hAnsiTheme="majorHAnsi" w:cstheme="majorHAnsi"/>
          <w:sz w:val="24"/>
          <w:szCs w:val="24"/>
        </w:rPr>
        <w:t xml:space="preserve">, vol.30, no.4, pp. 233-252 [Online]. Available at </w:t>
      </w:r>
      <w:hyperlink r:id="rId11" w:history="1">
        <w:r w:rsidRPr="00367127">
          <w:rPr>
            <w:rStyle w:val="Hyperlink"/>
            <w:rFonts w:asciiTheme="majorHAnsi" w:hAnsiTheme="majorHAnsi" w:cstheme="majorHAnsi"/>
            <w:color w:val="auto"/>
            <w:spacing w:val="-5"/>
            <w:sz w:val="24"/>
            <w:szCs w:val="24"/>
          </w:rPr>
          <w:t>https://www.jstor.org/stable/3021984</w:t>
        </w:r>
      </w:hyperlink>
      <w:r w:rsidRPr="00367127">
        <w:rPr>
          <w:rStyle w:val="Hyperlink"/>
          <w:rFonts w:asciiTheme="majorHAnsi" w:hAnsiTheme="majorHAnsi" w:cstheme="majorHAnsi"/>
          <w:color w:val="auto"/>
          <w:spacing w:val="-5"/>
          <w:sz w:val="24"/>
          <w:szCs w:val="24"/>
        </w:rPr>
        <w:t xml:space="preserve"> (Accessed 02 December 2024).</w:t>
      </w:r>
    </w:p>
    <w:p w14:paraId="2A710288" w14:textId="77777777"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Harrison, H; Birks, M; Franklin, R and Mills, J. (2017)  ‘Case Study Research: Foundations and Methodological Orientations’, </w:t>
      </w:r>
      <w:r w:rsidRPr="00367127">
        <w:rPr>
          <w:rFonts w:asciiTheme="majorHAnsi" w:hAnsiTheme="majorHAnsi" w:cstheme="majorHAnsi"/>
          <w:i/>
          <w:iCs/>
          <w:sz w:val="24"/>
          <w:szCs w:val="24"/>
        </w:rPr>
        <w:t>Forum: Qualitative Social Research</w:t>
      </w:r>
      <w:r w:rsidRPr="00367127">
        <w:rPr>
          <w:rFonts w:asciiTheme="majorHAnsi" w:hAnsiTheme="majorHAnsi" w:cstheme="majorHAnsi"/>
          <w:sz w:val="24"/>
          <w:szCs w:val="24"/>
        </w:rPr>
        <w:t xml:space="preserve">, 18(1). </w:t>
      </w:r>
    </w:p>
    <w:p w14:paraId="041DE617" w14:textId="77777777"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Ibarra, H. (2023) ‘Why career transition is so hard’  Harvard Business Review [Online].  Available at: </w:t>
      </w:r>
      <w:hyperlink r:id="rId12" w:anchor="AN=172762643&amp;db=bth" w:history="1">
        <w:r w:rsidRPr="00367127">
          <w:rPr>
            <w:rStyle w:val="Hyperlink"/>
            <w:rFonts w:asciiTheme="majorHAnsi" w:hAnsiTheme="majorHAnsi" w:cstheme="majorHAnsi"/>
            <w:color w:val="auto"/>
            <w:sz w:val="24"/>
            <w:szCs w:val="24"/>
          </w:rPr>
          <w:t>Why Career Transition Is So Hard: EBSCOhost (open.ac.uk)</w:t>
        </w:r>
      </w:hyperlink>
      <w:r w:rsidRPr="00367127">
        <w:rPr>
          <w:rFonts w:asciiTheme="majorHAnsi" w:hAnsiTheme="majorHAnsi" w:cstheme="majorHAnsi"/>
          <w:sz w:val="24"/>
          <w:szCs w:val="24"/>
        </w:rPr>
        <w:t xml:space="preserve"> (Accessed 03 March 2024).</w:t>
      </w:r>
    </w:p>
    <w:p w14:paraId="44D96BA8" w14:textId="77777777"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Jones, K; Christie, F and Brophy, S. (2022)  ‘Getting in, getting on, going further:  Exploring the role of employers in the degree apprentice to graduate transition’,  </w:t>
      </w:r>
      <w:r w:rsidRPr="00367127">
        <w:rPr>
          <w:rFonts w:asciiTheme="majorHAnsi" w:hAnsiTheme="majorHAnsi" w:cstheme="majorHAnsi"/>
          <w:i/>
          <w:iCs/>
          <w:sz w:val="24"/>
          <w:szCs w:val="24"/>
        </w:rPr>
        <w:t>British Educational Research Journal</w:t>
      </w:r>
      <w:r w:rsidRPr="00367127">
        <w:rPr>
          <w:rFonts w:asciiTheme="majorHAnsi" w:hAnsiTheme="majorHAnsi" w:cstheme="majorHAnsi"/>
          <w:sz w:val="24"/>
          <w:szCs w:val="24"/>
        </w:rPr>
        <w:t xml:space="preserve"> [Online].  Available at: </w:t>
      </w:r>
      <w:hyperlink r:id="rId13" w:history="1">
        <w:r w:rsidRPr="00367127">
          <w:rPr>
            <w:rStyle w:val="Hyperlink"/>
            <w:rFonts w:asciiTheme="majorHAnsi" w:hAnsiTheme="majorHAnsi" w:cstheme="majorHAnsi"/>
            <w:color w:val="auto"/>
            <w:sz w:val="24"/>
            <w:szCs w:val="24"/>
          </w:rPr>
          <w:t>Getting in, getting on, going further: Exploring the role of employers in the degree apprentice to graduate transition (wiley.com)</w:t>
        </w:r>
      </w:hyperlink>
      <w:r w:rsidRPr="00367127">
        <w:rPr>
          <w:rStyle w:val="Hyperlink"/>
          <w:rFonts w:asciiTheme="majorHAnsi" w:hAnsiTheme="majorHAnsi" w:cstheme="majorHAnsi"/>
          <w:color w:val="auto"/>
          <w:sz w:val="24"/>
          <w:szCs w:val="24"/>
        </w:rPr>
        <w:t xml:space="preserve"> </w:t>
      </w:r>
      <w:r w:rsidRPr="00367127">
        <w:rPr>
          <w:rStyle w:val="Hyperlink"/>
          <w:rFonts w:asciiTheme="majorHAnsi" w:hAnsiTheme="majorHAnsi" w:cstheme="majorHAnsi"/>
          <w:color w:val="auto"/>
          <w:sz w:val="24"/>
          <w:szCs w:val="24"/>
          <w:u w:val="none"/>
        </w:rPr>
        <w:t>(Accessed 16 May 2024).</w:t>
      </w:r>
    </w:p>
    <w:p w14:paraId="514D9726" w14:textId="77777777"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lastRenderedPageBreak/>
        <w:t xml:space="preserve">Kutscher, G and Mayrhofer, W.  (2023) Mind the setback! Enacted sensemaking in young workers’ early career transitions’, Organization Studies, 44(7), pp. 1127-1149. [Online]. Available at:  </w:t>
      </w:r>
      <w:hyperlink r:id="rId14" w:history="1">
        <w:r w:rsidRPr="00367127">
          <w:rPr>
            <w:rStyle w:val="Hyperlink"/>
            <w:rFonts w:asciiTheme="majorHAnsi" w:hAnsiTheme="majorHAnsi" w:cstheme="majorHAnsi"/>
            <w:color w:val="auto"/>
            <w:sz w:val="24"/>
            <w:szCs w:val="24"/>
          </w:rPr>
          <w:t>Mind the Setback! Enacted sensemaking in young workers’ early career transitions - Open University</w:t>
        </w:r>
      </w:hyperlink>
    </w:p>
    <w:p w14:paraId="2F68CD2E"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Leininger, M. (1987) Importance and uses of ethnomethods: Ethnography and ethnonursing research.  In M. Calhoun (Ed), </w:t>
      </w:r>
      <w:r w:rsidRPr="00367127">
        <w:rPr>
          <w:rFonts w:asciiTheme="majorHAnsi" w:hAnsiTheme="majorHAnsi" w:cstheme="majorHAnsi"/>
          <w:i/>
          <w:iCs/>
          <w:sz w:val="24"/>
          <w:szCs w:val="24"/>
        </w:rPr>
        <w:t xml:space="preserve">Recent advances in nursing/research methodology, </w:t>
      </w:r>
      <w:r w:rsidRPr="00367127">
        <w:rPr>
          <w:rFonts w:asciiTheme="majorHAnsi" w:hAnsiTheme="majorHAnsi" w:cstheme="majorHAnsi"/>
          <w:sz w:val="24"/>
          <w:szCs w:val="24"/>
        </w:rPr>
        <w:t>vol.1, pp.12-35.</w:t>
      </w:r>
    </w:p>
    <w:p w14:paraId="6835AFA5"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Leininger, M. (1990) Ethnomethods: The philosophic and epistemic bases to explicate transcultural nursing knowledge.  </w:t>
      </w:r>
      <w:r w:rsidRPr="00367127">
        <w:rPr>
          <w:rFonts w:asciiTheme="majorHAnsi" w:hAnsiTheme="majorHAnsi" w:cstheme="majorHAnsi"/>
          <w:i/>
          <w:iCs/>
          <w:sz w:val="24"/>
          <w:szCs w:val="24"/>
        </w:rPr>
        <w:t>Journal of Transcultural Nursing</w:t>
      </w:r>
      <w:r w:rsidRPr="00367127">
        <w:rPr>
          <w:rFonts w:asciiTheme="majorHAnsi" w:hAnsiTheme="majorHAnsi" w:cstheme="majorHAnsi"/>
          <w:sz w:val="24"/>
          <w:szCs w:val="24"/>
        </w:rPr>
        <w:t>, vol. 1, no. 2, pp. 40-51.</w:t>
      </w:r>
    </w:p>
    <w:p w14:paraId="16E1B46F"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Leininger, M. (1991) Ethnonursing: A research method with enablers to study the theory of culture care.  In M. Leininger (Ed.), </w:t>
      </w:r>
      <w:r w:rsidRPr="00367127">
        <w:rPr>
          <w:rFonts w:asciiTheme="majorHAnsi" w:hAnsiTheme="majorHAnsi" w:cstheme="majorHAnsi"/>
          <w:i/>
          <w:iCs/>
          <w:sz w:val="24"/>
          <w:szCs w:val="24"/>
        </w:rPr>
        <w:t xml:space="preserve">Culture care diversity and universality: A theory of nursing, </w:t>
      </w:r>
      <w:r w:rsidRPr="00367127">
        <w:rPr>
          <w:rFonts w:asciiTheme="majorHAnsi" w:hAnsiTheme="majorHAnsi" w:cstheme="majorHAnsi"/>
          <w:sz w:val="24"/>
          <w:szCs w:val="24"/>
        </w:rPr>
        <w:t>New York, National Learning for Nursing Press.</w:t>
      </w:r>
    </w:p>
    <w:p w14:paraId="37F597D5"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Leininger, M. (1994) ‘Evaluation Criteria and Critique of Qualitative Research Studies’, in Ed. Morse, J. (1994) </w:t>
      </w:r>
      <w:r w:rsidRPr="00367127">
        <w:rPr>
          <w:rFonts w:asciiTheme="majorHAnsi" w:hAnsiTheme="majorHAnsi" w:cstheme="majorHAnsi"/>
          <w:i/>
          <w:iCs/>
          <w:sz w:val="24"/>
          <w:szCs w:val="24"/>
        </w:rPr>
        <w:t>Critical Issues in Qualitative Research Methods</w:t>
      </w:r>
      <w:r w:rsidRPr="00367127">
        <w:rPr>
          <w:rFonts w:asciiTheme="majorHAnsi" w:hAnsiTheme="majorHAnsi" w:cstheme="majorHAnsi"/>
          <w:sz w:val="24"/>
          <w:szCs w:val="24"/>
        </w:rPr>
        <w:t>, London, Sage.</w:t>
      </w:r>
    </w:p>
    <w:p w14:paraId="2902E4B3"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Leong, S; Hegarty, M and Sherman, D.K. (2024) ‘Pluralistic ignorance and occupational choice: The impact of communicating norms on graduate students’ career aspirations’ Journal of Applied Social Psychology, 54(5), pp. 243-313.  Available at: </w:t>
      </w:r>
      <w:hyperlink r:id="rId15" w:history="1">
        <w:r w:rsidRPr="00367127">
          <w:rPr>
            <w:rStyle w:val="Hyperlink"/>
            <w:rFonts w:asciiTheme="majorHAnsi" w:hAnsiTheme="majorHAnsi" w:cstheme="majorHAnsi"/>
            <w:color w:val="auto"/>
            <w:sz w:val="24"/>
            <w:szCs w:val="24"/>
          </w:rPr>
          <w:t>Pluralistic ignorance and occupational choice: The impact of communicating norms on graduate students' career aspirations (wiley.com)</w:t>
        </w:r>
      </w:hyperlink>
      <w:r w:rsidRPr="00367127">
        <w:rPr>
          <w:rStyle w:val="Hyperlink"/>
          <w:rFonts w:asciiTheme="majorHAnsi" w:hAnsiTheme="majorHAnsi" w:cstheme="majorHAnsi"/>
          <w:color w:val="auto"/>
          <w:sz w:val="24"/>
          <w:szCs w:val="24"/>
        </w:rPr>
        <w:t xml:space="preserve">. </w:t>
      </w:r>
      <w:r w:rsidRPr="00367127">
        <w:rPr>
          <w:rStyle w:val="Hyperlink"/>
          <w:rFonts w:asciiTheme="majorHAnsi" w:hAnsiTheme="majorHAnsi" w:cstheme="majorHAnsi"/>
          <w:color w:val="auto"/>
          <w:sz w:val="24"/>
          <w:szCs w:val="24"/>
          <w:u w:val="none"/>
        </w:rPr>
        <w:t>(Accessed 10 June2024).</w:t>
      </w:r>
    </w:p>
    <w:p w14:paraId="7A423FE8" w14:textId="77777777" w:rsidR="003F09C4" w:rsidRPr="00367127" w:rsidRDefault="003F09C4"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Marcus, B and Wagner, U. (2015) ‘What do you want to be?  Criterion-related validity of attained vocational aspirations versus inventoried person-vocation fit’, </w:t>
      </w:r>
      <w:r w:rsidRPr="00367127">
        <w:rPr>
          <w:rFonts w:asciiTheme="majorHAnsi" w:hAnsiTheme="majorHAnsi" w:cstheme="majorHAnsi"/>
          <w:i/>
          <w:iCs/>
          <w:sz w:val="24"/>
          <w:szCs w:val="24"/>
        </w:rPr>
        <w:t>Journal of Business Psychology</w:t>
      </w:r>
      <w:r w:rsidRPr="00367127">
        <w:rPr>
          <w:rFonts w:asciiTheme="majorHAnsi" w:hAnsiTheme="majorHAnsi" w:cstheme="majorHAnsi"/>
          <w:sz w:val="24"/>
          <w:szCs w:val="24"/>
        </w:rPr>
        <w:t xml:space="preserve">,  30, pp. 51-62 [Online]. Available at: </w:t>
      </w:r>
      <w:hyperlink r:id="rId16" w:history="1">
        <w:r w:rsidRPr="00367127">
          <w:rPr>
            <w:rStyle w:val="Hyperlink"/>
            <w:rFonts w:asciiTheme="majorHAnsi" w:hAnsiTheme="majorHAnsi" w:cstheme="majorHAnsi"/>
            <w:color w:val="auto"/>
            <w:sz w:val="24"/>
            <w:szCs w:val="24"/>
          </w:rPr>
          <w:t>s10869-013-9330-9.pdf (open.ac.uk)</w:t>
        </w:r>
      </w:hyperlink>
      <w:r w:rsidRPr="00367127">
        <w:rPr>
          <w:rStyle w:val="Hyperlink"/>
          <w:rFonts w:asciiTheme="majorHAnsi" w:hAnsiTheme="majorHAnsi" w:cstheme="majorHAnsi"/>
          <w:color w:val="auto"/>
          <w:sz w:val="24"/>
          <w:szCs w:val="24"/>
        </w:rPr>
        <w:t xml:space="preserve"> </w:t>
      </w:r>
      <w:r w:rsidRPr="00367127">
        <w:rPr>
          <w:rStyle w:val="Hyperlink"/>
          <w:rFonts w:asciiTheme="majorHAnsi" w:hAnsiTheme="majorHAnsi" w:cstheme="majorHAnsi"/>
          <w:color w:val="auto"/>
          <w:sz w:val="24"/>
          <w:szCs w:val="24"/>
          <w:u w:val="none"/>
        </w:rPr>
        <w:t>(Accessed 17 May 2024).</w:t>
      </w:r>
    </w:p>
    <w:p w14:paraId="3B3E6E75"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Mac an Ghaill, M. (1989 )’Beyond the white norm: the use of qualitative methods in the study of black youths’ schooling in England’, </w:t>
      </w:r>
      <w:r w:rsidRPr="00367127">
        <w:rPr>
          <w:rFonts w:asciiTheme="majorHAnsi" w:hAnsiTheme="majorHAnsi" w:cstheme="majorHAnsi"/>
          <w:i/>
          <w:iCs/>
          <w:sz w:val="24"/>
          <w:szCs w:val="24"/>
        </w:rPr>
        <w:t>Qualitative Studies in Education</w:t>
      </w:r>
      <w:r w:rsidRPr="00367127">
        <w:rPr>
          <w:rFonts w:asciiTheme="majorHAnsi" w:hAnsiTheme="majorHAnsi" w:cstheme="majorHAnsi"/>
          <w:sz w:val="24"/>
          <w:szCs w:val="24"/>
        </w:rPr>
        <w:t xml:space="preserve">, vol.2, no.3, pp.175-189. </w:t>
      </w:r>
    </w:p>
    <w:p w14:paraId="6520526C" w14:textId="77777777" w:rsidR="00912206" w:rsidRPr="00367127" w:rsidRDefault="00912206" w:rsidP="0014319C">
      <w:pPr>
        <w:spacing w:after="0" w:line="240" w:lineRule="auto"/>
        <w:rPr>
          <w:rFonts w:asciiTheme="majorHAnsi" w:eastAsia="Times New Roman" w:hAnsiTheme="majorHAnsi" w:cstheme="majorHAnsi"/>
          <w:sz w:val="24"/>
          <w:szCs w:val="24"/>
          <w:lang w:eastAsia="en-GB"/>
        </w:rPr>
      </w:pPr>
      <w:r w:rsidRPr="00367127">
        <w:rPr>
          <w:rFonts w:asciiTheme="majorHAnsi" w:eastAsia="Times New Roman" w:hAnsiTheme="majorHAnsi" w:cstheme="majorHAnsi"/>
          <w:sz w:val="24"/>
          <w:szCs w:val="24"/>
          <w:lang w:eastAsia="en-GB"/>
        </w:rPr>
        <w:t xml:space="preserve">Platt, J. (1992). “Case Study” in American methodological thought.  </w:t>
      </w:r>
      <w:r w:rsidRPr="00367127">
        <w:rPr>
          <w:rFonts w:asciiTheme="majorHAnsi" w:eastAsia="Times New Roman" w:hAnsiTheme="majorHAnsi" w:cstheme="majorHAnsi"/>
          <w:i/>
          <w:sz w:val="24"/>
          <w:szCs w:val="24"/>
          <w:lang w:eastAsia="en-GB"/>
        </w:rPr>
        <w:t>Current Sociology</w:t>
      </w:r>
      <w:r w:rsidRPr="00367127">
        <w:rPr>
          <w:rFonts w:asciiTheme="majorHAnsi" w:eastAsia="Times New Roman" w:hAnsiTheme="majorHAnsi" w:cstheme="majorHAnsi"/>
          <w:sz w:val="24"/>
          <w:szCs w:val="24"/>
          <w:lang w:eastAsia="en-GB"/>
        </w:rPr>
        <w:t>, vol. 40, 17-48.</w:t>
      </w:r>
    </w:p>
    <w:p w14:paraId="3760349B"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Reay, D. (2018) ‘Working class educational transitions to university: the limits of success’, </w:t>
      </w:r>
      <w:r w:rsidRPr="00367127">
        <w:rPr>
          <w:rFonts w:asciiTheme="majorHAnsi" w:hAnsiTheme="majorHAnsi" w:cstheme="majorHAnsi"/>
          <w:i/>
          <w:iCs/>
          <w:sz w:val="24"/>
          <w:szCs w:val="24"/>
        </w:rPr>
        <w:t xml:space="preserve">European Journal of Education, </w:t>
      </w:r>
      <w:r w:rsidRPr="00367127">
        <w:rPr>
          <w:rFonts w:asciiTheme="majorHAnsi" w:hAnsiTheme="majorHAnsi" w:cstheme="majorHAnsi"/>
          <w:sz w:val="24"/>
          <w:szCs w:val="24"/>
        </w:rPr>
        <w:t xml:space="preserve"> vol. 53, no.4, pp. 528 – 540 [Online].  Available at </w:t>
      </w:r>
      <w:hyperlink r:id="rId17" w:history="1">
        <w:r w:rsidRPr="00367127">
          <w:rPr>
            <w:rStyle w:val="Hyperlink"/>
            <w:rFonts w:asciiTheme="majorHAnsi" w:hAnsiTheme="majorHAnsi" w:cstheme="majorHAnsi"/>
            <w:color w:val="auto"/>
            <w:sz w:val="24"/>
            <w:szCs w:val="24"/>
          </w:rPr>
          <w:t>https://onlinelibrary.wiley.com/doi/abs/10.1111/ejed.12298</w:t>
        </w:r>
      </w:hyperlink>
      <w:r w:rsidRPr="00367127">
        <w:rPr>
          <w:rStyle w:val="Hyperlink"/>
          <w:rFonts w:asciiTheme="majorHAnsi" w:hAnsiTheme="majorHAnsi" w:cstheme="majorHAnsi"/>
          <w:color w:val="auto"/>
          <w:sz w:val="24"/>
          <w:szCs w:val="24"/>
        </w:rPr>
        <w:t xml:space="preserve"> </w:t>
      </w:r>
      <w:r w:rsidRPr="00367127">
        <w:rPr>
          <w:rFonts w:asciiTheme="majorHAnsi" w:hAnsiTheme="majorHAnsi" w:cstheme="majorHAnsi"/>
          <w:sz w:val="24"/>
          <w:szCs w:val="24"/>
        </w:rPr>
        <w:t>(Accessed 12 January 2024).</w:t>
      </w:r>
    </w:p>
    <w:p w14:paraId="00CEF54E"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Richard, D. 2012. </w:t>
      </w:r>
      <w:r w:rsidRPr="00367127">
        <w:rPr>
          <w:rFonts w:asciiTheme="majorHAnsi" w:hAnsiTheme="majorHAnsi" w:cstheme="majorHAnsi"/>
          <w:i/>
          <w:iCs/>
          <w:sz w:val="24"/>
          <w:szCs w:val="24"/>
        </w:rPr>
        <w:t>The Richard Review of Apprenticeships</w:t>
      </w:r>
      <w:r w:rsidRPr="00367127">
        <w:rPr>
          <w:rFonts w:asciiTheme="majorHAnsi" w:hAnsiTheme="majorHAnsi" w:cstheme="majorHAnsi"/>
          <w:sz w:val="24"/>
          <w:szCs w:val="24"/>
        </w:rPr>
        <w:t>. London: BIS. https://assets.publishing. service.gov.uk/government/uploads/system/uploads/attachment_data/file/34708/ richard-review-full.pdf</w:t>
      </w:r>
    </w:p>
    <w:p w14:paraId="1EA56065" w14:textId="77777777" w:rsidR="00912206" w:rsidRPr="00367127" w:rsidRDefault="00912206"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Smith, S; Caddell, M; Taylor-Smith, E; Smith, C; Varey, A. (2021) ‘Degree apprenticeships – a win-win model?  A comparison of policy aims with the expectations and experiences of apprentices’.   </w:t>
      </w:r>
      <w:r w:rsidRPr="00367127">
        <w:rPr>
          <w:rFonts w:asciiTheme="majorHAnsi" w:hAnsiTheme="majorHAnsi" w:cstheme="majorHAnsi"/>
          <w:i/>
          <w:iCs/>
          <w:sz w:val="24"/>
          <w:szCs w:val="24"/>
        </w:rPr>
        <w:t>Journal of Vocational Education &amp; Training</w:t>
      </w:r>
      <w:r w:rsidRPr="00367127">
        <w:rPr>
          <w:rFonts w:asciiTheme="majorHAnsi" w:hAnsiTheme="majorHAnsi" w:cstheme="majorHAnsi"/>
          <w:sz w:val="24"/>
          <w:szCs w:val="24"/>
        </w:rPr>
        <w:t xml:space="preserve">, vol.73, no. 4, pp.505-552 [Online].  Available at: </w:t>
      </w:r>
      <w:hyperlink r:id="rId18" w:history="1">
        <w:r w:rsidRPr="00367127">
          <w:rPr>
            <w:rStyle w:val="Hyperlink"/>
            <w:rFonts w:asciiTheme="majorHAnsi" w:hAnsiTheme="majorHAnsi" w:cstheme="majorHAnsi"/>
            <w:color w:val="auto"/>
            <w:sz w:val="24"/>
            <w:szCs w:val="24"/>
          </w:rPr>
          <w:t>https://www-tandfonline-com.libezproxy.open.ac.uk/doi/pdf/10.1080/13636820.2020.1744690?needAccess=true&amp;</w:t>
        </w:r>
      </w:hyperlink>
      <w:r w:rsidRPr="00367127">
        <w:rPr>
          <w:rFonts w:asciiTheme="majorHAnsi" w:hAnsiTheme="majorHAnsi" w:cstheme="majorHAnsi"/>
          <w:sz w:val="24"/>
          <w:szCs w:val="24"/>
        </w:rPr>
        <w:t xml:space="preserve"> (Accessed 14 January 2024).</w:t>
      </w:r>
    </w:p>
    <w:p w14:paraId="2678B206" w14:textId="17D49CAB" w:rsidR="00367127" w:rsidRDefault="00B53BB5" w:rsidP="0014319C">
      <w:pPr>
        <w:spacing w:after="120" w:line="240" w:lineRule="auto"/>
        <w:rPr>
          <w:rStyle w:val="Hyperlink"/>
          <w:rFonts w:asciiTheme="majorHAnsi" w:hAnsiTheme="majorHAnsi" w:cstheme="majorHAnsi"/>
          <w:color w:val="auto"/>
          <w:sz w:val="24"/>
          <w:szCs w:val="24"/>
        </w:rPr>
      </w:pPr>
      <w:r w:rsidRPr="00367127">
        <w:rPr>
          <w:rFonts w:asciiTheme="majorHAnsi" w:hAnsiTheme="majorHAnsi" w:cstheme="majorHAnsi"/>
          <w:sz w:val="24"/>
          <w:szCs w:val="24"/>
        </w:rPr>
        <w:lastRenderedPageBreak/>
        <w:t xml:space="preserve">Social Mobility Commission (2021) </w:t>
      </w:r>
      <w:r w:rsidRPr="00367127">
        <w:rPr>
          <w:rFonts w:asciiTheme="majorHAnsi" w:hAnsiTheme="majorHAnsi" w:cstheme="majorHAnsi"/>
          <w:i/>
          <w:iCs/>
          <w:sz w:val="24"/>
          <w:szCs w:val="24"/>
        </w:rPr>
        <w:t>Socio-economic diversity and inclusion. Employers’ toolkit: cross-industry edition</w:t>
      </w:r>
      <w:r w:rsidRPr="00367127">
        <w:rPr>
          <w:rFonts w:asciiTheme="majorHAnsi" w:hAnsiTheme="majorHAnsi" w:cstheme="majorHAnsi"/>
          <w:sz w:val="24"/>
          <w:szCs w:val="24"/>
        </w:rPr>
        <w:t xml:space="preserve"> [Online]. Available at </w:t>
      </w:r>
    </w:p>
    <w:p w14:paraId="6C4AFA60" w14:textId="4D4FE853" w:rsidR="00B53BB5" w:rsidRPr="00367127" w:rsidRDefault="00000000" w:rsidP="0014319C">
      <w:pPr>
        <w:spacing w:after="120" w:line="240" w:lineRule="auto"/>
        <w:rPr>
          <w:rStyle w:val="Hyperlink"/>
          <w:rFonts w:asciiTheme="majorHAnsi" w:hAnsiTheme="majorHAnsi" w:cstheme="majorHAnsi"/>
          <w:color w:val="auto"/>
          <w:sz w:val="24"/>
          <w:szCs w:val="24"/>
        </w:rPr>
      </w:pPr>
      <w:hyperlink r:id="rId19" w:history="1">
        <w:r w:rsidR="00367127" w:rsidRPr="00367127">
          <w:rPr>
            <w:rStyle w:val="Hyperlink"/>
            <w:rFonts w:asciiTheme="majorHAnsi" w:hAnsiTheme="majorHAnsi" w:cstheme="majorHAnsi"/>
            <w:color w:val="auto"/>
            <w:sz w:val="24"/>
            <w:szCs w:val="24"/>
          </w:rPr>
          <w:t>https://socialmobilityworks.org/toolkit/measurement</w:t>
        </w:r>
      </w:hyperlink>
      <w:r w:rsidR="00367127" w:rsidRPr="00367127">
        <w:rPr>
          <w:rStyle w:val="Hyperlink"/>
          <w:rFonts w:asciiTheme="majorHAnsi" w:hAnsiTheme="majorHAnsi" w:cstheme="majorHAnsi"/>
          <w:color w:val="auto"/>
          <w:sz w:val="24"/>
          <w:szCs w:val="24"/>
        </w:rPr>
        <w:t xml:space="preserve"> </w:t>
      </w:r>
      <w:r w:rsidR="00B53BB5" w:rsidRPr="00367127">
        <w:rPr>
          <w:rStyle w:val="Hyperlink"/>
          <w:rFonts w:asciiTheme="majorHAnsi" w:hAnsiTheme="majorHAnsi" w:cstheme="majorHAnsi"/>
          <w:color w:val="auto"/>
          <w:sz w:val="24"/>
          <w:szCs w:val="24"/>
          <w:u w:val="none"/>
        </w:rPr>
        <w:t>(Accessed 17 November 2023).</w:t>
      </w:r>
    </w:p>
    <w:p w14:paraId="496FB8DE" w14:textId="77777777" w:rsidR="00912206" w:rsidRPr="00367127" w:rsidRDefault="00912206" w:rsidP="0014319C">
      <w:pPr>
        <w:spacing w:after="120" w:line="240" w:lineRule="auto"/>
        <w:rPr>
          <w:rFonts w:asciiTheme="majorHAnsi" w:hAnsiTheme="majorHAnsi" w:cstheme="majorHAnsi"/>
          <w:sz w:val="24"/>
          <w:szCs w:val="24"/>
          <w:u w:val="single"/>
        </w:rPr>
      </w:pPr>
      <w:r w:rsidRPr="00367127">
        <w:rPr>
          <w:rFonts w:asciiTheme="majorHAnsi" w:hAnsiTheme="majorHAnsi" w:cstheme="majorHAnsi"/>
          <w:sz w:val="24"/>
          <w:szCs w:val="24"/>
        </w:rPr>
        <w:t xml:space="preserve">Social Mobility Commission (2020) </w:t>
      </w:r>
      <w:r w:rsidRPr="00367127">
        <w:rPr>
          <w:rFonts w:asciiTheme="majorHAnsi" w:hAnsiTheme="majorHAnsi" w:cstheme="majorHAnsi"/>
          <w:i/>
          <w:iCs/>
          <w:sz w:val="24"/>
          <w:szCs w:val="24"/>
        </w:rPr>
        <w:t>Apprenticeships and Social Mobility; Fulfilling Potential</w:t>
      </w:r>
      <w:r w:rsidRPr="00367127">
        <w:rPr>
          <w:rFonts w:asciiTheme="majorHAnsi" w:hAnsiTheme="majorHAnsi" w:cstheme="majorHAnsi"/>
          <w:sz w:val="24"/>
          <w:szCs w:val="24"/>
        </w:rPr>
        <w:t xml:space="preserve"> [Online]. Available at </w:t>
      </w:r>
      <w:hyperlink r:id="rId20" w:history="1">
        <w:r w:rsidRPr="00367127">
          <w:rPr>
            <w:rStyle w:val="Hyperlink"/>
            <w:rFonts w:asciiTheme="majorHAnsi" w:hAnsiTheme="majorHAnsi" w:cstheme="majorHAnsi"/>
            <w:color w:val="auto"/>
            <w:sz w:val="24"/>
            <w:szCs w:val="24"/>
          </w:rPr>
          <w:t>Apprenticeships and Social Mobility Fulfilling Potential</w:t>
        </w:r>
      </w:hyperlink>
      <w:r w:rsidRPr="00367127">
        <w:rPr>
          <w:rFonts w:asciiTheme="majorHAnsi" w:hAnsiTheme="majorHAnsi" w:cstheme="majorHAnsi"/>
          <w:sz w:val="24"/>
          <w:szCs w:val="24"/>
        </w:rPr>
        <w:t xml:space="preserve"> (Accessed 03 February 2024).</w:t>
      </w:r>
    </w:p>
    <w:p w14:paraId="6A4DA738" w14:textId="77777777" w:rsidR="00B53BB5" w:rsidRPr="00367127" w:rsidRDefault="00B53BB5" w:rsidP="0014319C">
      <w:pPr>
        <w:spacing w:after="120" w:line="240" w:lineRule="auto"/>
        <w:rPr>
          <w:rFonts w:asciiTheme="majorHAnsi" w:hAnsiTheme="majorHAnsi" w:cstheme="majorHAnsi"/>
          <w:sz w:val="24"/>
          <w:szCs w:val="24"/>
        </w:rPr>
      </w:pPr>
      <w:r w:rsidRPr="00367127">
        <w:rPr>
          <w:rFonts w:asciiTheme="majorHAnsi" w:hAnsiTheme="majorHAnsi" w:cstheme="majorHAnsi"/>
          <w:sz w:val="24"/>
          <w:szCs w:val="24"/>
        </w:rPr>
        <w:t xml:space="preserve">Wakeham, W. (2016).  </w:t>
      </w:r>
      <w:r w:rsidRPr="00367127">
        <w:rPr>
          <w:rFonts w:asciiTheme="majorHAnsi" w:hAnsiTheme="majorHAnsi" w:cstheme="majorHAnsi"/>
          <w:i/>
          <w:iCs/>
          <w:sz w:val="24"/>
          <w:szCs w:val="24"/>
        </w:rPr>
        <w:t>Wakeham Review of STEM Degree Provision and Graduate Employability.</w:t>
      </w:r>
      <w:r w:rsidRPr="00367127">
        <w:rPr>
          <w:rFonts w:asciiTheme="majorHAnsi" w:hAnsiTheme="majorHAnsi" w:cstheme="majorHAnsi"/>
          <w:sz w:val="24"/>
          <w:szCs w:val="24"/>
        </w:rPr>
        <w:t xml:space="preserve"> [Online], Available at https://assets.publishing.service.gov.uk/government/uploads/system/ uploads/attachment_data/file/518582/ind-16-6-wakeham-review-stem-graduateemployability.pdf   (Accessed 12 January 2024).</w:t>
      </w:r>
    </w:p>
    <w:p w14:paraId="4B10B805" w14:textId="77777777" w:rsidR="00912206" w:rsidRPr="00367127" w:rsidRDefault="00912206" w:rsidP="0014319C">
      <w:pPr>
        <w:spacing w:before="60" w:after="100" w:afterAutospacing="1" w:line="240" w:lineRule="auto"/>
        <w:rPr>
          <w:rFonts w:asciiTheme="majorHAnsi" w:eastAsia="Times New Roman" w:hAnsiTheme="majorHAnsi" w:cstheme="majorHAnsi"/>
          <w:sz w:val="24"/>
          <w:szCs w:val="24"/>
          <w:lang w:eastAsia="en-GB"/>
        </w:rPr>
      </w:pPr>
      <w:r w:rsidRPr="00367127">
        <w:rPr>
          <w:rFonts w:asciiTheme="majorHAnsi" w:hAnsiTheme="majorHAnsi" w:cstheme="majorHAnsi"/>
          <w:sz w:val="24"/>
          <w:szCs w:val="24"/>
        </w:rPr>
        <w:t xml:space="preserve">Wakeline, P; Laurison, D. (2017)  ‘Are postgraduate qualifications the new frontier of social mobility?’, </w:t>
      </w:r>
      <w:r w:rsidRPr="00367127">
        <w:rPr>
          <w:rFonts w:asciiTheme="majorHAnsi" w:hAnsiTheme="majorHAnsi" w:cstheme="majorHAnsi"/>
          <w:i/>
          <w:iCs/>
          <w:sz w:val="24"/>
          <w:szCs w:val="24"/>
        </w:rPr>
        <w:t>The British Journal of Sociology,</w:t>
      </w:r>
      <w:r w:rsidRPr="00367127">
        <w:rPr>
          <w:rFonts w:asciiTheme="majorHAnsi" w:hAnsiTheme="majorHAnsi" w:cstheme="majorHAnsi"/>
          <w:sz w:val="24"/>
          <w:szCs w:val="24"/>
        </w:rPr>
        <w:t xml:space="preserve"> vol. 68, no. 3, pp 533-555 [Online].  Available at </w:t>
      </w:r>
      <w:hyperlink r:id="rId21" w:history="1">
        <w:r w:rsidRPr="00367127">
          <w:rPr>
            <w:rStyle w:val="Hyperlink"/>
            <w:rFonts w:asciiTheme="majorHAnsi" w:hAnsiTheme="majorHAnsi" w:cstheme="majorHAnsi"/>
            <w:color w:val="auto"/>
            <w:sz w:val="24"/>
            <w:szCs w:val="24"/>
          </w:rPr>
          <w:t>https://onlinelibrary-wiley-com.libezproxy.open.ac.uk/doi/epdf/10.1111/1468-4446.12277</w:t>
        </w:r>
      </w:hyperlink>
      <w:r w:rsidRPr="00367127">
        <w:rPr>
          <w:rStyle w:val="Hyperlink"/>
          <w:rFonts w:asciiTheme="majorHAnsi" w:hAnsiTheme="majorHAnsi" w:cstheme="majorHAnsi"/>
          <w:color w:val="auto"/>
          <w:sz w:val="24"/>
          <w:szCs w:val="24"/>
        </w:rPr>
        <w:t xml:space="preserve"> </w:t>
      </w:r>
      <w:r w:rsidRPr="00367127">
        <w:rPr>
          <w:rStyle w:val="Hyperlink"/>
          <w:rFonts w:asciiTheme="majorHAnsi" w:hAnsiTheme="majorHAnsi" w:cstheme="majorHAnsi"/>
          <w:color w:val="auto"/>
          <w:sz w:val="24"/>
          <w:szCs w:val="24"/>
          <w:u w:val="none"/>
        </w:rPr>
        <w:t>(Accessed 11</w:t>
      </w:r>
      <w:r w:rsidRPr="00367127">
        <w:rPr>
          <w:rStyle w:val="Hyperlink"/>
          <w:rFonts w:asciiTheme="majorHAnsi" w:hAnsiTheme="majorHAnsi" w:cstheme="majorHAnsi"/>
          <w:color w:val="auto"/>
          <w:sz w:val="24"/>
          <w:szCs w:val="24"/>
          <w:u w:val="none"/>
          <w:vertAlign w:val="superscript"/>
        </w:rPr>
        <w:t xml:space="preserve"> </w:t>
      </w:r>
      <w:r w:rsidRPr="00367127">
        <w:rPr>
          <w:rStyle w:val="Hyperlink"/>
          <w:rFonts w:asciiTheme="majorHAnsi" w:hAnsiTheme="majorHAnsi" w:cstheme="majorHAnsi"/>
          <w:color w:val="auto"/>
          <w:sz w:val="24"/>
          <w:szCs w:val="24"/>
          <w:u w:val="none"/>
        </w:rPr>
        <w:t>January 2024).</w:t>
      </w:r>
    </w:p>
    <w:p w14:paraId="7745543F" w14:textId="77777777" w:rsidR="00367127" w:rsidRPr="00367127" w:rsidRDefault="00912206" w:rsidP="00367127">
      <w:pPr>
        <w:spacing w:before="60" w:after="100" w:afterAutospacing="1" w:line="240" w:lineRule="auto"/>
        <w:rPr>
          <w:rStyle w:val="Hyperlink"/>
          <w:rFonts w:asciiTheme="majorHAnsi" w:eastAsia="Times New Roman" w:hAnsiTheme="majorHAnsi" w:cstheme="majorHAnsi"/>
          <w:color w:val="auto"/>
          <w:sz w:val="24"/>
          <w:szCs w:val="24"/>
          <w:lang w:eastAsia="en-GB"/>
        </w:rPr>
      </w:pPr>
      <w:r w:rsidRPr="00367127">
        <w:rPr>
          <w:rFonts w:asciiTheme="majorHAnsi" w:hAnsiTheme="majorHAnsi" w:cstheme="majorHAnsi"/>
          <w:sz w:val="24"/>
          <w:szCs w:val="24"/>
        </w:rPr>
        <w:t xml:space="preserve">Wilson, T. (2012)  </w:t>
      </w:r>
      <w:r w:rsidRPr="00367127">
        <w:rPr>
          <w:rFonts w:asciiTheme="majorHAnsi" w:hAnsiTheme="majorHAnsi" w:cstheme="majorHAnsi"/>
          <w:i/>
          <w:iCs/>
          <w:sz w:val="24"/>
          <w:szCs w:val="24"/>
        </w:rPr>
        <w:t>A Review of Business–university Collaboration</w:t>
      </w:r>
      <w:r w:rsidRPr="00367127">
        <w:rPr>
          <w:rFonts w:asciiTheme="majorHAnsi" w:hAnsiTheme="majorHAnsi" w:cstheme="majorHAnsi"/>
          <w:sz w:val="24"/>
          <w:szCs w:val="24"/>
        </w:rPr>
        <w:t>. [Online], London: BIS. Available at  https://assets. publishing.service.gov.uk/government/uploads/system/uploads/attachment_data/file/ 32383/12-610-wilson-review-business-university-collaboration.pdf (Accessed 12 January 2024).</w:t>
      </w:r>
    </w:p>
    <w:p w14:paraId="0D44CF8C" w14:textId="2959DB78" w:rsidR="003F09C4" w:rsidRPr="00367127" w:rsidRDefault="003F09C4" w:rsidP="00367127">
      <w:pPr>
        <w:spacing w:before="60" w:after="100" w:afterAutospacing="1" w:line="240" w:lineRule="auto"/>
        <w:rPr>
          <w:rFonts w:asciiTheme="majorHAnsi" w:eastAsia="Times New Roman" w:hAnsiTheme="majorHAnsi" w:cstheme="majorHAnsi"/>
          <w:sz w:val="24"/>
          <w:szCs w:val="24"/>
          <w:u w:val="single"/>
          <w:lang w:eastAsia="en-GB"/>
        </w:rPr>
      </w:pPr>
      <w:r w:rsidRPr="00367127">
        <w:rPr>
          <w:rFonts w:asciiTheme="majorHAnsi" w:hAnsiTheme="majorHAnsi" w:cstheme="majorHAnsi"/>
          <w:sz w:val="24"/>
          <w:szCs w:val="24"/>
        </w:rPr>
        <w:t xml:space="preserve">Yazan, B. (2015) ‘Three approaches to case study methods in education: Yin, Merriam and Stake’, </w:t>
      </w:r>
      <w:r w:rsidRPr="00367127">
        <w:rPr>
          <w:rFonts w:asciiTheme="majorHAnsi" w:hAnsiTheme="majorHAnsi" w:cstheme="majorHAnsi"/>
          <w:i/>
          <w:iCs/>
          <w:sz w:val="24"/>
          <w:szCs w:val="24"/>
        </w:rPr>
        <w:t>The qualitative report</w:t>
      </w:r>
      <w:r w:rsidRPr="00367127">
        <w:rPr>
          <w:rFonts w:asciiTheme="majorHAnsi" w:hAnsiTheme="majorHAnsi" w:cstheme="majorHAnsi"/>
          <w:sz w:val="24"/>
          <w:szCs w:val="24"/>
        </w:rPr>
        <w:t>, 20(2), pp.134-152</w:t>
      </w:r>
    </w:p>
    <w:p w14:paraId="23DAD559" w14:textId="77777777" w:rsidR="003F09C4" w:rsidRPr="00367127" w:rsidRDefault="003F09C4" w:rsidP="0014319C">
      <w:pPr>
        <w:spacing w:line="240" w:lineRule="auto"/>
        <w:rPr>
          <w:rFonts w:asciiTheme="majorHAnsi" w:hAnsiTheme="majorHAnsi" w:cstheme="majorHAnsi"/>
          <w:sz w:val="24"/>
          <w:szCs w:val="24"/>
        </w:rPr>
      </w:pPr>
      <w:r w:rsidRPr="00367127">
        <w:rPr>
          <w:rFonts w:asciiTheme="majorHAnsi" w:hAnsiTheme="majorHAnsi" w:cstheme="majorHAnsi"/>
          <w:sz w:val="24"/>
          <w:szCs w:val="24"/>
        </w:rPr>
        <w:t xml:space="preserve">Yin, R. K. (2002). </w:t>
      </w:r>
      <w:r w:rsidRPr="00367127">
        <w:rPr>
          <w:rFonts w:asciiTheme="majorHAnsi" w:hAnsiTheme="majorHAnsi" w:cstheme="majorHAnsi"/>
          <w:i/>
          <w:iCs/>
          <w:sz w:val="24"/>
          <w:szCs w:val="24"/>
        </w:rPr>
        <w:t>Case study research: Design and methods</w:t>
      </w:r>
      <w:r w:rsidRPr="00367127">
        <w:rPr>
          <w:rFonts w:asciiTheme="majorHAnsi" w:hAnsiTheme="majorHAnsi" w:cstheme="majorHAnsi"/>
          <w:sz w:val="24"/>
          <w:szCs w:val="24"/>
        </w:rPr>
        <w:t>. Thousand Oaks, CA: SAGE Publications.</w:t>
      </w:r>
    </w:p>
    <w:p w14:paraId="155548EF" w14:textId="77777777" w:rsidR="00A10020" w:rsidRPr="00367127" w:rsidRDefault="00A10020" w:rsidP="00734ECD">
      <w:pPr>
        <w:spacing w:line="480" w:lineRule="auto"/>
        <w:rPr>
          <w:rFonts w:asciiTheme="majorHAnsi" w:hAnsiTheme="majorHAnsi" w:cstheme="majorHAnsi"/>
          <w:b/>
          <w:bCs/>
          <w:i/>
          <w:iCs/>
          <w:sz w:val="24"/>
          <w:szCs w:val="24"/>
        </w:rPr>
      </w:pPr>
    </w:p>
    <w:sectPr w:rsidR="00A10020" w:rsidRPr="00367127">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20DC" w14:textId="77777777" w:rsidR="006A0EB1" w:rsidRDefault="006A0EB1" w:rsidP="00EE128C">
      <w:pPr>
        <w:spacing w:after="0" w:line="240" w:lineRule="auto"/>
      </w:pPr>
      <w:r>
        <w:separator/>
      </w:r>
    </w:p>
  </w:endnote>
  <w:endnote w:type="continuationSeparator" w:id="0">
    <w:p w14:paraId="53C60B18" w14:textId="77777777" w:rsidR="006A0EB1" w:rsidRDefault="006A0EB1" w:rsidP="00EE1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574005"/>
      <w:docPartObj>
        <w:docPartGallery w:val="Page Numbers (Bottom of Page)"/>
        <w:docPartUnique/>
      </w:docPartObj>
    </w:sdtPr>
    <w:sdtEndPr>
      <w:rPr>
        <w:noProof/>
      </w:rPr>
    </w:sdtEndPr>
    <w:sdtContent>
      <w:p w14:paraId="7E3598D5" w14:textId="38A565CD" w:rsidR="00EE128C" w:rsidRDefault="00EE1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48AA30" w14:textId="77777777" w:rsidR="00EE128C" w:rsidRDefault="00EE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37A0E" w14:textId="77777777" w:rsidR="006A0EB1" w:rsidRDefault="006A0EB1" w:rsidP="00EE128C">
      <w:pPr>
        <w:spacing w:after="0" w:line="240" w:lineRule="auto"/>
      </w:pPr>
      <w:r>
        <w:separator/>
      </w:r>
    </w:p>
  </w:footnote>
  <w:footnote w:type="continuationSeparator" w:id="0">
    <w:p w14:paraId="4D55DA1D" w14:textId="77777777" w:rsidR="006A0EB1" w:rsidRDefault="006A0EB1" w:rsidP="00EE1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0D1B5" w14:textId="7092D248" w:rsidR="00EE128C" w:rsidRPr="00EE128C" w:rsidRDefault="00EE128C" w:rsidP="00EE128C">
    <w:pPr>
      <w:spacing w:line="240" w:lineRule="auto"/>
      <w:rPr>
        <w:rFonts w:ascii="Times New Roman" w:hAnsi="Times New Roman" w:cs="Times New Roman"/>
        <w:b/>
        <w:bCs/>
        <w:sz w:val="24"/>
        <w:szCs w:val="24"/>
      </w:rPr>
    </w:pPr>
    <w:r w:rsidRPr="00EE128C">
      <w:rPr>
        <w:rFonts w:ascii="Times New Roman" w:hAnsi="Times New Roman" w:cs="Times New Roman"/>
        <w:b/>
        <w:bCs/>
        <w:sz w:val="24"/>
        <w:szCs w:val="24"/>
      </w:rPr>
      <w:t xml:space="preserve">Perceptions of </w:t>
    </w:r>
    <w:r w:rsidR="00743AF4">
      <w:rPr>
        <w:rFonts w:ascii="Times New Roman" w:hAnsi="Times New Roman" w:cs="Times New Roman"/>
        <w:b/>
        <w:bCs/>
        <w:sz w:val="24"/>
        <w:szCs w:val="24"/>
      </w:rPr>
      <w:t>degree</w:t>
    </w:r>
    <w:r w:rsidRPr="00EE128C">
      <w:rPr>
        <w:rFonts w:ascii="Times New Roman" w:hAnsi="Times New Roman" w:cs="Times New Roman"/>
        <w:b/>
        <w:bCs/>
        <w:sz w:val="24"/>
        <w:szCs w:val="24"/>
      </w:rPr>
      <w:t xml:space="preserve"> apprenticeship</w:t>
    </w:r>
    <w:r w:rsidR="00743AF4">
      <w:rPr>
        <w:rFonts w:ascii="Times New Roman" w:hAnsi="Times New Roman" w:cs="Times New Roman"/>
        <w:b/>
        <w:bCs/>
        <w:sz w:val="24"/>
        <w:szCs w:val="24"/>
      </w:rPr>
      <w:t>s</w:t>
    </w:r>
    <w:r w:rsidRPr="00EE128C">
      <w:rPr>
        <w:rFonts w:ascii="Times New Roman" w:hAnsi="Times New Roman" w:cs="Times New Roman"/>
        <w:b/>
        <w:bCs/>
        <w:sz w:val="24"/>
        <w:szCs w:val="24"/>
      </w:rPr>
      <w:t xml:space="preserve"> as enabler</w:t>
    </w:r>
    <w:r w:rsidR="00743AF4">
      <w:rPr>
        <w:rFonts w:ascii="Times New Roman" w:hAnsi="Times New Roman" w:cs="Times New Roman"/>
        <w:b/>
        <w:bCs/>
        <w:sz w:val="24"/>
        <w:szCs w:val="24"/>
      </w:rPr>
      <w:t>s</w:t>
    </w:r>
    <w:r w:rsidRPr="00EE128C">
      <w:rPr>
        <w:rFonts w:ascii="Times New Roman" w:hAnsi="Times New Roman" w:cs="Times New Roman"/>
        <w:b/>
        <w:bCs/>
        <w:sz w:val="24"/>
        <w:szCs w:val="24"/>
      </w:rPr>
      <w:t xml:space="preserve"> to attaining social mobility and career aspirations from working class origins.</w:t>
    </w:r>
  </w:p>
  <w:p w14:paraId="676588DA" w14:textId="407FF160" w:rsidR="00EE128C" w:rsidRDefault="00EE128C">
    <w:pPr>
      <w:pStyle w:val="Header"/>
    </w:pPr>
  </w:p>
  <w:p w14:paraId="59D90A12" w14:textId="77777777" w:rsidR="00EE128C" w:rsidRDefault="00EE1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32372"/>
    <w:multiLevelType w:val="hybridMultilevel"/>
    <w:tmpl w:val="26BEB25C"/>
    <w:lvl w:ilvl="0" w:tplc="FFFFFFFF">
      <w:start w:val="1"/>
      <w:numFmt w:val="lowerLetter"/>
      <w:lvlText w:val="%1."/>
      <w:lvlJc w:val="left"/>
      <w:pPr>
        <w:ind w:left="136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8624C5"/>
    <w:multiLevelType w:val="hybridMultilevel"/>
    <w:tmpl w:val="2F0403E6"/>
    <w:lvl w:ilvl="0" w:tplc="77BE14D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418A01B6"/>
    <w:multiLevelType w:val="hybridMultilevel"/>
    <w:tmpl w:val="2F0403E6"/>
    <w:lvl w:ilvl="0" w:tplc="FFFFFFFF">
      <w:start w:val="1"/>
      <w:numFmt w:val="decimal"/>
      <w:lvlText w:val="%1."/>
      <w:lvlJc w:val="left"/>
      <w:pPr>
        <w:ind w:left="643"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num w:numId="1" w16cid:durableId="246546447">
    <w:abstractNumId w:val="1"/>
  </w:num>
  <w:num w:numId="2" w16cid:durableId="1194729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9565758">
    <w:abstractNumId w:val="2"/>
  </w:num>
  <w:num w:numId="4" w16cid:durableId="900411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8C"/>
    <w:rsid w:val="00042487"/>
    <w:rsid w:val="00043188"/>
    <w:rsid w:val="00045176"/>
    <w:rsid w:val="000711F3"/>
    <w:rsid w:val="00080F30"/>
    <w:rsid w:val="000A5BBC"/>
    <w:rsid w:val="000C2C06"/>
    <w:rsid w:val="000F454E"/>
    <w:rsid w:val="00105A88"/>
    <w:rsid w:val="00122FC9"/>
    <w:rsid w:val="001416CD"/>
    <w:rsid w:val="0014319C"/>
    <w:rsid w:val="00143309"/>
    <w:rsid w:val="0014564F"/>
    <w:rsid w:val="00175B86"/>
    <w:rsid w:val="001E3424"/>
    <w:rsid w:val="001F3609"/>
    <w:rsid w:val="002637E9"/>
    <w:rsid w:val="002A14E1"/>
    <w:rsid w:val="002E59F8"/>
    <w:rsid w:val="002F4179"/>
    <w:rsid w:val="002F444F"/>
    <w:rsid w:val="002F4957"/>
    <w:rsid w:val="00347CD2"/>
    <w:rsid w:val="00352CDC"/>
    <w:rsid w:val="00367127"/>
    <w:rsid w:val="00385A38"/>
    <w:rsid w:val="003B5194"/>
    <w:rsid w:val="003C0C18"/>
    <w:rsid w:val="003D42D5"/>
    <w:rsid w:val="003F09C4"/>
    <w:rsid w:val="00417CB9"/>
    <w:rsid w:val="00450553"/>
    <w:rsid w:val="00451239"/>
    <w:rsid w:val="00451FA0"/>
    <w:rsid w:val="004622B1"/>
    <w:rsid w:val="004C3DCF"/>
    <w:rsid w:val="005168E7"/>
    <w:rsid w:val="00525CBF"/>
    <w:rsid w:val="00543388"/>
    <w:rsid w:val="005C68E7"/>
    <w:rsid w:val="005E428B"/>
    <w:rsid w:val="005F0847"/>
    <w:rsid w:val="00606A36"/>
    <w:rsid w:val="00612ACE"/>
    <w:rsid w:val="006209D7"/>
    <w:rsid w:val="00651BDE"/>
    <w:rsid w:val="006832AD"/>
    <w:rsid w:val="006A0EB1"/>
    <w:rsid w:val="006B289C"/>
    <w:rsid w:val="0071001C"/>
    <w:rsid w:val="00720486"/>
    <w:rsid w:val="00732504"/>
    <w:rsid w:val="00734ECD"/>
    <w:rsid w:val="00740A35"/>
    <w:rsid w:val="00743AF4"/>
    <w:rsid w:val="007B2B07"/>
    <w:rsid w:val="007C2268"/>
    <w:rsid w:val="008047D0"/>
    <w:rsid w:val="00813F02"/>
    <w:rsid w:val="00820CF9"/>
    <w:rsid w:val="00854137"/>
    <w:rsid w:val="00861155"/>
    <w:rsid w:val="008779DC"/>
    <w:rsid w:val="0088591D"/>
    <w:rsid w:val="008A2DAB"/>
    <w:rsid w:val="00912206"/>
    <w:rsid w:val="00920772"/>
    <w:rsid w:val="0092299F"/>
    <w:rsid w:val="00924905"/>
    <w:rsid w:val="00930FB8"/>
    <w:rsid w:val="0099649C"/>
    <w:rsid w:val="009B010A"/>
    <w:rsid w:val="009C6B01"/>
    <w:rsid w:val="00A0726A"/>
    <w:rsid w:val="00A10020"/>
    <w:rsid w:val="00A205B5"/>
    <w:rsid w:val="00A213A2"/>
    <w:rsid w:val="00A237B7"/>
    <w:rsid w:val="00A254C4"/>
    <w:rsid w:val="00A32D58"/>
    <w:rsid w:val="00A44576"/>
    <w:rsid w:val="00AA450C"/>
    <w:rsid w:val="00AD05CE"/>
    <w:rsid w:val="00AF70FB"/>
    <w:rsid w:val="00B0498A"/>
    <w:rsid w:val="00B10651"/>
    <w:rsid w:val="00B26BAE"/>
    <w:rsid w:val="00B45A16"/>
    <w:rsid w:val="00B45F92"/>
    <w:rsid w:val="00B46785"/>
    <w:rsid w:val="00B53BB5"/>
    <w:rsid w:val="00B77406"/>
    <w:rsid w:val="00B87DB0"/>
    <w:rsid w:val="00BA2878"/>
    <w:rsid w:val="00BA3C77"/>
    <w:rsid w:val="00BB5A11"/>
    <w:rsid w:val="00BE5482"/>
    <w:rsid w:val="00BE5800"/>
    <w:rsid w:val="00BE6BAA"/>
    <w:rsid w:val="00C07140"/>
    <w:rsid w:val="00C32A68"/>
    <w:rsid w:val="00C451D8"/>
    <w:rsid w:val="00C57ADF"/>
    <w:rsid w:val="00C75F1C"/>
    <w:rsid w:val="00C82663"/>
    <w:rsid w:val="00CE51DA"/>
    <w:rsid w:val="00CF6F80"/>
    <w:rsid w:val="00D11378"/>
    <w:rsid w:val="00D15062"/>
    <w:rsid w:val="00D45F82"/>
    <w:rsid w:val="00D76177"/>
    <w:rsid w:val="00D94640"/>
    <w:rsid w:val="00D956BE"/>
    <w:rsid w:val="00DA4791"/>
    <w:rsid w:val="00E34577"/>
    <w:rsid w:val="00E63750"/>
    <w:rsid w:val="00E91F5A"/>
    <w:rsid w:val="00E92A2A"/>
    <w:rsid w:val="00EE128C"/>
    <w:rsid w:val="00EE58C4"/>
    <w:rsid w:val="00F030E7"/>
    <w:rsid w:val="00F65021"/>
    <w:rsid w:val="00F80F15"/>
    <w:rsid w:val="00F84119"/>
    <w:rsid w:val="00FB729A"/>
    <w:rsid w:val="00FC1226"/>
    <w:rsid w:val="00FE16D7"/>
    <w:rsid w:val="00FE5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2E78"/>
  <w15:chartTrackingRefBased/>
  <w15:docId w15:val="{08DE08E4-9003-47EF-A05C-EE22C21CD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047D0"/>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4">
    <w:name w:val="heading 4"/>
    <w:basedOn w:val="Normal"/>
    <w:next w:val="Normal"/>
    <w:link w:val="Heading4Char"/>
    <w:uiPriority w:val="9"/>
    <w:unhideWhenUsed/>
    <w:qFormat/>
    <w:rsid w:val="00352CDC"/>
    <w:pPr>
      <w:keepNext/>
      <w:keepLines/>
      <w:spacing w:before="40" w:after="0"/>
      <w:outlineLvl w:val="3"/>
    </w:pPr>
    <w:rPr>
      <w:rFonts w:asciiTheme="majorHAnsi" w:eastAsiaTheme="majorEastAsia" w:hAnsiTheme="majorHAnsi" w:cstheme="majorBidi"/>
      <w:i/>
      <w:iCs/>
      <w:color w:val="2F5496" w:themeColor="accent1" w:themeShade="BF"/>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28C"/>
  </w:style>
  <w:style w:type="paragraph" w:styleId="Footer">
    <w:name w:val="footer"/>
    <w:basedOn w:val="Normal"/>
    <w:link w:val="FooterChar"/>
    <w:uiPriority w:val="99"/>
    <w:unhideWhenUsed/>
    <w:rsid w:val="00EE1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28C"/>
  </w:style>
  <w:style w:type="paragraph" w:styleId="ListParagraph">
    <w:name w:val="List Paragraph"/>
    <w:basedOn w:val="Normal"/>
    <w:uiPriority w:val="34"/>
    <w:qFormat/>
    <w:rsid w:val="00EE128C"/>
    <w:pPr>
      <w:ind w:left="720"/>
      <w:contextualSpacing/>
    </w:pPr>
    <w:rPr>
      <w:kern w:val="0"/>
    </w:rPr>
  </w:style>
  <w:style w:type="character" w:customStyle="1" w:styleId="Heading4Char">
    <w:name w:val="Heading 4 Char"/>
    <w:basedOn w:val="DefaultParagraphFont"/>
    <w:link w:val="Heading4"/>
    <w:uiPriority w:val="9"/>
    <w:rsid w:val="00352CDC"/>
    <w:rPr>
      <w:rFonts w:asciiTheme="majorHAnsi" w:eastAsiaTheme="majorEastAsia" w:hAnsiTheme="majorHAnsi" w:cstheme="majorBidi"/>
      <w:i/>
      <w:iCs/>
      <w:color w:val="2F5496" w:themeColor="accent1" w:themeShade="BF"/>
      <w:kern w:val="0"/>
    </w:rPr>
  </w:style>
  <w:style w:type="character" w:customStyle="1" w:styleId="Heading1Char">
    <w:name w:val="Heading 1 Char"/>
    <w:basedOn w:val="DefaultParagraphFont"/>
    <w:link w:val="Heading1"/>
    <w:uiPriority w:val="9"/>
    <w:rsid w:val="00352CD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047D0"/>
    <w:rPr>
      <w:rFonts w:asciiTheme="majorHAnsi" w:eastAsiaTheme="majorEastAsia" w:hAnsiTheme="majorHAnsi" w:cstheme="majorBidi"/>
      <w:color w:val="2F5496" w:themeColor="accent1" w:themeShade="BF"/>
      <w:kern w:val="0"/>
      <w:sz w:val="26"/>
      <w:szCs w:val="26"/>
      <w14:ligatures w14:val="none"/>
    </w:rPr>
  </w:style>
  <w:style w:type="character" w:styleId="Hyperlink">
    <w:name w:val="Hyperlink"/>
    <w:basedOn w:val="DefaultParagraphFont"/>
    <w:uiPriority w:val="99"/>
    <w:unhideWhenUsed/>
    <w:rsid w:val="008047D0"/>
    <w:rPr>
      <w:color w:val="0000FF"/>
      <w:u w:val="single"/>
    </w:rPr>
  </w:style>
  <w:style w:type="paragraph" w:styleId="Revision">
    <w:name w:val="Revision"/>
    <w:hidden/>
    <w:uiPriority w:val="99"/>
    <w:semiHidden/>
    <w:rsid w:val="00F030E7"/>
    <w:pPr>
      <w:spacing w:after="0" w:line="240" w:lineRule="auto"/>
    </w:pPr>
  </w:style>
  <w:style w:type="character" w:styleId="Emphasis">
    <w:name w:val="Emphasis"/>
    <w:basedOn w:val="DefaultParagraphFont"/>
    <w:uiPriority w:val="20"/>
    <w:qFormat/>
    <w:rsid w:val="00B87DB0"/>
    <w:rPr>
      <w:i/>
      <w:iCs/>
    </w:rPr>
  </w:style>
  <w:style w:type="paragraph" w:styleId="NormalWeb">
    <w:name w:val="Normal (Web)"/>
    <w:basedOn w:val="Normal"/>
    <w:uiPriority w:val="99"/>
    <w:semiHidden/>
    <w:unhideWhenUsed/>
    <w:rsid w:val="00B87DB0"/>
    <w:pPr>
      <w:spacing w:before="100" w:beforeAutospacing="1" w:after="100" w:afterAutospacing="1" w:line="240" w:lineRule="auto"/>
    </w:pPr>
    <w:rPr>
      <w:rFonts w:ascii="Calibri" w:hAnsi="Calibri" w:cs="Calibri"/>
      <w:kern w:val="0"/>
      <w:lang w:eastAsia="en-GB"/>
    </w:rPr>
  </w:style>
  <w:style w:type="character" w:styleId="FollowedHyperlink">
    <w:name w:val="FollowedHyperlink"/>
    <w:basedOn w:val="DefaultParagraphFont"/>
    <w:uiPriority w:val="99"/>
    <w:semiHidden/>
    <w:unhideWhenUsed/>
    <w:rsid w:val="00912206"/>
    <w:rPr>
      <w:color w:val="954F72" w:themeColor="followedHyperlink"/>
      <w:u w:val="single"/>
    </w:rPr>
  </w:style>
  <w:style w:type="character" w:styleId="UnresolvedMention">
    <w:name w:val="Unresolved Mention"/>
    <w:basedOn w:val="DefaultParagraphFont"/>
    <w:uiPriority w:val="99"/>
    <w:semiHidden/>
    <w:unhideWhenUsed/>
    <w:rsid w:val="00367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libezproxy.open.ac.uk/doi/pdf/10.1080/01425692.2013.816041?needAccess=true" TargetMode="External"/><Relationship Id="rId13" Type="http://schemas.openxmlformats.org/officeDocument/2006/relationships/hyperlink" Target="https://bera-journals.onlinelibrary.wiley.com/doi/epdf/10.1002/berj.3831" TargetMode="External"/><Relationship Id="rId18" Type="http://schemas.openxmlformats.org/officeDocument/2006/relationships/hyperlink" Target="https://www-tandfonline-com.libezproxy.open.ac.uk/doi/pdf/10.1080/13636820.2020.1744690?needAccess=true&amp;" TargetMode="External"/><Relationship Id="rId3" Type="http://schemas.openxmlformats.org/officeDocument/2006/relationships/settings" Target="settings.xml"/><Relationship Id="rId21" Type="http://schemas.openxmlformats.org/officeDocument/2006/relationships/hyperlink" Target="https://onlinelibrary-wiley-com.libezproxy.open.ac.uk/doi/epdf/10.1111/1468-4446.12277" TargetMode="External"/><Relationship Id="rId7" Type="http://schemas.openxmlformats.org/officeDocument/2006/relationships/hyperlink" Target="https://ebookcentral.proquest.com/lib/open/detail.action?docID=4719923&amp;pq-origsite=primo" TargetMode="External"/><Relationship Id="rId12" Type="http://schemas.openxmlformats.org/officeDocument/2006/relationships/hyperlink" Target="https://web-p-ebscohost-com.libezproxy.open.ac.uk/ehost/detail/detail?vid=1&amp;sid=2076bfeb-6917-4afe-9f8c-226b7d768440%40redis&amp;bdata=JnNpdGU9ZWhvc3QtbGl2ZSZzY29wZT1zaXRl" TargetMode="External"/><Relationship Id="rId17" Type="http://schemas.openxmlformats.org/officeDocument/2006/relationships/hyperlink" Target="https://onlinelibrary.wiley.com/doi/abs/10.1111/ejed.1229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ink-springer-com.libezproxy.open.ac.uk/content/pdf/10.1007/s10869-013-9330-9.pdf" TargetMode="External"/><Relationship Id="rId20" Type="http://schemas.openxmlformats.org/officeDocument/2006/relationships/hyperlink" Target="https://assets.publishing.service.gov.uk/media/5ef1bb3dd3bf7f6c053a28a4/Apprenticeships_and_social_mobility_repor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stor.org/stable/3021984"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onlinelibrary.wiley.com/doi/epdf/10.1111/jasp.13028" TargetMode="External"/><Relationship Id="rId23" Type="http://schemas.openxmlformats.org/officeDocument/2006/relationships/footer" Target="footer1.xml"/><Relationship Id="rId10" Type="http://schemas.openxmlformats.org/officeDocument/2006/relationships/hyperlink" Target="https://library-search.open.ac.uk/discovery/fulldisplay?docid=cdi_proquest_journals_3057613450&amp;context=PC&amp;vid=44OPN_INST:VU1&amp;lang=en&amp;search_scope=MyInst_and_CI&amp;adaptor=Primo%20Central&amp;tab=Everything&amp;query=any,contains,career%20aspirations%20of%20degree%20apprentices" TargetMode="External"/><Relationship Id="rId19" Type="http://schemas.openxmlformats.org/officeDocument/2006/relationships/hyperlink" Target="https://socialmobilityworks.org/toolkit/measurement" TargetMode="External"/><Relationship Id="rId4" Type="http://schemas.openxmlformats.org/officeDocument/2006/relationships/webSettings" Target="webSettings.xml"/><Relationship Id="rId9" Type="http://schemas.openxmlformats.org/officeDocument/2006/relationships/hyperlink" Target="https://www.gov.uk/government/news/government-rolls-out-flagship-degree-apprenticeships" TargetMode="External"/><Relationship Id="rId14" Type="http://schemas.openxmlformats.org/officeDocument/2006/relationships/hyperlink" Target="https://library-search.open.ac.uk/discovery/fulldisplay?docid=cdi_proquest_journals_2829668504&amp;context=PC&amp;vid=44OPN_INST:VU1&amp;lang=en&amp;search_scope=MyInst_and_CI&amp;adaptor=Primo%20Central&amp;tab=Everything&amp;query=any,contains,second%20or%20third%20career%20transitions%20of%20degree%20apprentices,AND&amp;query=any,contains,third%20career,AND&amp;mode=advanced&amp;offset=0"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2321</TotalTime>
  <Pages>7</Pages>
  <Words>3251</Words>
  <Characters>18531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Jeanette.Davies</dc:creator>
  <cp:keywords/>
  <dc:description/>
  <cp:lastModifiedBy>Jeanette.Davies</cp:lastModifiedBy>
  <cp:revision>21</cp:revision>
  <cp:lastPrinted>2024-07-04T14:33:00Z</cp:lastPrinted>
  <dcterms:created xsi:type="dcterms:W3CDTF">2024-06-26T12:27:00Z</dcterms:created>
  <dcterms:modified xsi:type="dcterms:W3CDTF">2024-07-05T10:49:00Z</dcterms:modified>
</cp:coreProperties>
</file>