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328C4" w14:textId="5F4CE163" w:rsidR="006106CA" w:rsidRPr="00F06E5A" w:rsidRDefault="006106CA" w:rsidP="00D914FD">
      <w:pPr>
        <w:widowControl w:val="0"/>
        <w:spacing w:after="0" w:line="240" w:lineRule="auto"/>
        <w:jc w:val="center"/>
        <w:rPr>
          <w:rFonts w:ascii="Times New Roman" w:eastAsia="Times New Roman" w:hAnsi="Times New Roman"/>
          <w:b/>
          <w:bCs/>
          <w:color w:val="000000"/>
          <w:sz w:val="24"/>
          <w:szCs w:val="24"/>
          <w:lang w:eastAsia="it-IT"/>
        </w:rPr>
      </w:pPr>
      <w:bookmarkStart w:id="0" w:name="_Hlk165382190"/>
      <w:bookmarkStart w:id="1" w:name="_Hlk155888382"/>
      <w:r w:rsidRPr="00F06E5A">
        <w:rPr>
          <w:rFonts w:ascii="Times New Roman" w:eastAsia="Times New Roman" w:hAnsi="Times New Roman"/>
          <w:b/>
          <w:bCs/>
          <w:color w:val="000000"/>
          <w:sz w:val="24"/>
          <w:szCs w:val="24"/>
          <w:lang w:eastAsia="it-IT"/>
        </w:rPr>
        <w:t xml:space="preserve">Healthcare system sustainability: </w:t>
      </w:r>
    </w:p>
    <w:p w14:paraId="63CA39DD" w14:textId="069611F9" w:rsidR="006106CA" w:rsidRPr="00F06E5A" w:rsidRDefault="00462CE0" w:rsidP="00D914FD">
      <w:pPr>
        <w:widowControl w:val="0"/>
        <w:spacing w:after="0" w:line="240" w:lineRule="auto"/>
        <w:jc w:val="center"/>
        <w:rPr>
          <w:rFonts w:ascii="Times New Roman" w:eastAsia="Times New Roman" w:hAnsi="Times New Roman"/>
          <w:b/>
          <w:bCs/>
          <w:color w:val="000000"/>
          <w:sz w:val="24"/>
          <w:szCs w:val="24"/>
          <w:lang w:eastAsia="it-IT"/>
        </w:rPr>
      </w:pPr>
      <w:r w:rsidRPr="00F06E5A">
        <w:rPr>
          <w:rFonts w:ascii="Times New Roman" w:eastAsia="Times New Roman" w:hAnsi="Times New Roman"/>
          <w:b/>
          <w:bCs/>
          <w:color w:val="000000"/>
          <w:sz w:val="24"/>
          <w:szCs w:val="24"/>
          <w:lang w:eastAsia="it-IT"/>
        </w:rPr>
        <w:t>Telemedicine</w:t>
      </w:r>
      <w:r w:rsidR="006106CA" w:rsidRPr="00F06E5A">
        <w:rPr>
          <w:rFonts w:ascii="Times New Roman" w:eastAsia="Times New Roman" w:hAnsi="Times New Roman"/>
          <w:b/>
          <w:bCs/>
          <w:color w:val="000000"/>
          <w:sz w:val="24"/>
          <w:szCs w:val="24"/>
          <w:lang w:eastAsia="it-IT"/>
        </w:rPr>
        <w:t xml:space="preserve"> for community engagement? </w:t>
      </w:r>
    </w:p>
    <w:bookmarkEnd w:id="0"/>
    <w:p w14:paraId="601AB18B" w14:textId="77777777" w:rsidR="006106CA" w:rsidRDefault="006106CA" w:rsidP="00D914FD">
      <w:pPr>
        <w:widowControl w:val="0"/>
        <w:spacing w:after="0" w:line="240" w:lineRule="auto"/>
        <w:jc w:val="center"/>
        <w:rPr>
          <w:rFonts w:ascii="Times New Roman" w:eastAsia="Times New Roman" w:hAnsi="Times New Roman"/>
          <w:b/>
          <w:bCs/>
          <w:color w:val="000000"/>
          <w:sz w:val="24"/>
          <w:szCs w:val="24"/>
          <w:lang w:eastAsia="it-IT"/>
        </w:rPr>
      </w:pPr>
    </w:p>
    <w:p w14:paraId="7D209D31" w14:textId="77777777" w:rsidR="00E1244D" w:rsidRPr="00F06E5A" w:rsidRDefault="00E1244D" w:rsidP="00D914FD">
      <w:pPr>
        <w:widowControl w:val="0"/>
        <w:spacing w:after="0" w:line="240" w:lineRule="auto"/>
        <w:jc w:val="center"/>
        <w:rPr>
          <w:rFonts w:ascii="Times New Roman" w:eastAsia="Times New Roman" w:hAnsi="Times New Roman"/>
          <w:b/>
          <w:bCs/>
          <w:color w:val="000000"/>
          <w:sz w:val="24"/>
          <w:szCs w:val="24"/>
          <w:lang w:eastAsia="it-IT"/>
        </w:rPr>
      </w:pPr>
    </w:p>
    <w:p w14:paraId="12DABA22" w14:textId="77777777" w:rsidR="00337373" w:rsidRPr="00F06E5A" w:rsidRDefault="00337373" w:rsidP="00D914FD">
      <w:pPr>
        <w:spacing w:after="0" w:line="240" w:lineRule="auto"/>
        <w:jc w:val="center"/>
        <w:rPr>
          <w:rFonts w:ascii="Times New Roman" w:hAnsi="Times New Roman"/>
          <w:sz w:val="24"/>
          <w:szCs w:val="24"/>
        </w:rPr>
      </w:pPr>
      <w:r w:rsidRPr="00F06E5A">
        <w:rPr>
          <w:rFonts w:ascii="Times New Roman" w:hAnsi="Times New Roman"/>
          <w:sz w:val="24"/>
          <w:szCs w:val="24"/>
        </w:rPr>
        <w:t>Izzo Filomena</w:t>
      </w:r>
    </w:p>
    <w:p w14:paraId="6C236B63" w14:textId="77777777" w:rsidR="00337373" w:rsidRPr="00F06E5A" w:rsidRDefault="00337373" w:rsidP="00D914FD">
      <w:pPr>
        <w:spacing w:after="0" w:line="240" w:lineRule="auto"/>
        <w:jc w:val="center"/>
        <w:rPr>
          <w:rFonts w:ascii="Times New Roman" w:hAnsi="Times New Roman"/>
          <w:color w:val="000000"/>
          <w:sz w:val="24"/>
          <w:szCs w:val="24"/>
          <w:shd w:val="clear" w:color="auto" w:fill="FFFFFF"/>
        </w:rPr>
      </w:pPr>
      <w:r w:rsidRPr="00F06E5A">
        <w:rPr>
          <w:rFonts w:ascii="Times New Roman" w:hAnsi="Times New Roman"/>
          <w:color w:val="000000"/>
          <w:sz w:val="24"/>
          <w:szCs w:val="24"/>
          <w:shd w:val="clear" w:color="auto" w:fill="FFFFFF"/>
        </w:rPr>
        <w:t xml:space="preserve">Economics Department, University of Campania "Luigi </w:t>
      </w:r>
      <w:proofErr w:type="spellStart"/>
      <w:r w:rsidRPr="00F06E5A">
        <w:rPr>
          <w:rFonts w:ascii="Times New Roman" w:hAnsi="Times New Roman"/>
          <w:color w:val="000000"/>
          <w:sz w:val="24"/>
          <w:szCs w:val="24"/>
          <w:shd w:val="clear" w:color="auto" w:fill="FFFFFF"/>
        </w:rPr>
        <w:t>Vanvitelli</w:t>
      </w:r>
      <w:proofErr w:type="spellEnd"/>
      <w:r w:rsidRPr="00F06E5A">
        <w:rPr>
          <w:rFonts w:ascii="Times New Roman" w:hAnsi="Times New Roman"/>
          <w:color w:val="000000"/>
          <w:sz w:val="24"/>
          <w:szCs w:val="24"/>
          <w:shd w:val="clear" w:color="auto" w:fill="FFFFFF"/>
        </w:rPr>
        <w:t>",</w:t>
      </w:r>
    </w:p>
    <w:p w14:paraId="25DBA848" w14:textId="77777777" w:rsidR="00337373" w:rsidRPr="00F57982" w:rsidRDefault="00000000" w:rsidP="00D914FD">
      <w:pPr>
        <w:spacing w:after="0" w:line="240" w:lineRule="auto"/>
        <w:jc w:val="center"/>
        <w:rPr>
          <w:rStyle w:val="Collegamentoipertestuale"/>
          <w:rFonts w:ascii="Times New Roman" w:hAnsi="Times New Roman"/>
          <w:sz w:val="24"/>
          <w:szCs w:val="24"/>
          <w:shd w:val="clear" w:color="auto" w:fill="FFFFFF"/>
        </w:rPr>
      </w:pPr>
      <w:hyperlink r:id="rId8" w:history="1">
        <w:r w:rsidR="00337373" w:rsidRPr="00F57982">
          <w:rPr>
            <w:rStyle w:val="Collegamentoipertestuale"/>
            <w:rFonts w:ascii="Times New Roman" w:hAnsi="Times New Roman"/>
            <w:sz w:val="24"/>
            <w:szCs w:val="24"/>
            <w:shd w:val="clear" w:color="auto" w:fill="FFFFFF"/>
          </w:rPr>
          <w:t>filomena.izzo@unicampania.it</w:t>
        </w:r>
      </w:hyperlink>
    </w:p>
    <w:p w14:paraId="4BDA094C" w14:textId="77777777" w:rsidR="00337373" w:rsidRPr="00F57982" w:rsidRDefault="00337373" w:rsidP="00D914FD">
      <w:pPr>
        <w:spacing w:after="0" w:line="240" w:lineRule="auto"/>
        <w:jc w:val="center"/>
        <w:rPr>
          <w:rStyle w:val="Collegamentoipertestuale"/>
          <w:rFonts w:ascii="Times New Roman" w:hAnsi="Times New Roman"/>
          <w:sz w:val="24"/>
          <w:szCs w:val="24"/>
          <w:shd w:val="clear" w:color="auto" w:fill="FFFFFF"/>
        </w:rPr>
      </w:pPr>
    </w:p>
    <w:p w14:paraId="4A6B8077" w14:textId="67DB37F5" w:rsidR="00337373" w:rsidRPr="00F57982" w:rsidRDefault="00337373" w:rsidP="00D914FD">
      <w:pPr>
        <w:spacing w:after="0" w:line="240" w:lineRule="auto"/>
        <w:jc w:val="center"/>
        <w:rPr>
          <w:rFonts w:ascii="Times New Roman" w:hAnsi="Times New Roman"/>
          <w:sz w:val="24"/>
          <w:szCs w:val="24"/>
        </w:rPr>
      </w:pPr>
      <w:r w:rsidRPr="00F57982">
        <w:rPr>
          <w:rFonts w:ascii="Times New Roman" w:hAnsi="Times New Roman"/>
          <w:sz w:val="24"/>
          <w:szCs w:val="24"/>
        </w:rPr>
        <w:t>Stefania Mele</w:t>
      </w:r>
    </w:p>
    <w:p w14:paraId="63B4D342" w14:textId="2B197E4B" w:rsidR="00337373" w:rsidRPr="00F06E5A" w:rsidRDefault="00337373" w:rsidP="00D914FD">
      <w:pPr>
        <w:spacing w:after="0" w:line="240" w:lineRule="auto"/>
        <w:jc w:val="center"/>
        <w:rPr>
          <w:rFonts w:ascii="Times New Roman" w:hAnsi="Times New Roman"/>
          <w:color w:val="000000"/>
          <w:sz w:val="24"/>
          <w:szCs w:val="24"/>
          <w:shd w:val="clear" w:color="auto" w:fill="FFFFFF"/>
        </w:rPr>
      </w:pPr>
      <w:r w:rsidRPr="00F06E5A">
        <w:rPr>
          <w:rFonts w:ascii="Times New Roman" w:hAnsi="Times New Roman"/>
          <w:color w:val="000000"/>
          <w:sz w:val="24"/>
          <w:szCs w:val="24"/>
          <w:shd w:val="clear" w:color="auto" w:fill="FFFFFF"/>
        </w:rPr>
        <w:t xml:space="preserve">Economics Department, University of Campania "Luigi </w:t>
      </w:r>
      <w:proofErr w:type="spellStart"/>
      <w:r w:rsidRPr="00F06E5A">
        <w:rPr>
          <w:rFonts w:ascii="Times New Roman" w:hAnsi="Times New Roman"/>
          <w:color w:val="000000"/>
          <w:sz w:val="24"/>
          <w:szCs w:val="24"/>
          <w:shd w:val="clear" w:color="auto" w:fill="FFFFFF"/>
        </w:rPr>
        <w:t>Vanvitelli</w:t>
      </w:r>
      <w:proofErr w:type="spellEnd"/>
      <w:r w:rsidRPr="00F06E5A">
        <w:rPr>
          <w:rFonts w:ascii="Times New Roman" w:hAnsi="Times New Roman"/>
          <w:color w:val="000000"/>
          <w:sz w:val="24"/>
          <w:szCs w:val="24"/>
          <w:shd w:val="clear" w:color="auto" w:fill="FFFFFF"/>
        </w:rPr>
        <w:t>"</w:t>
      </w:r>
    </w:p>
    <w:p w14:paraId="2EA6A4CC" w14:textId="19DE0D1A" w:rsidR="00337373" w:rsidRPr="00F06E5A" w:rsidRDefault="00337373" w:rsidP="00D914FD">
      <w:pPr>
        <w:spacing w:after="0" w:line="240" w:lineRule="auto"/>
        <w:jc w:val="center"/>
        <w:rPr>
          <w:rFonts w:ascii="Times New Roman" w:hAnsi="Times New Roman"/>
          <w:color w:val="000000"/>
          <w:sz w:val="24"/>
          <w:szCs w:val="24"/>
          <w:shd w:val="clear" w:color="auto" w:fill="FFFFFF"/>
        </w:rPr>
      </w:pPr>
      <w:r w:rsidRPr="00F06E5A">
        <w:rPr>
          <w:rFonts w:ascii="Times New Roman" w:hAnsi="Times New Roman"/>
          <w:color w:val="000000"/>
          <w:sz w:val="24"/>
          <w:szCs w:val="24"/>
          <w:shd w:val="clear" w:color="auto" w:fill="FFFFFF"/>
        </w:rPr>
        <w:t>Stefania.mele@unicampania.it</w:t>
      </w:r>
    </w:p>
    <w:bookmarkEnd w:id="1"/>
    <w:p w14:paraId="172C6FCA" w14:textId="77777777" w:rsidR="002D3356" w:rsidRDefault="002D3356" w:rsidP="00D914FD">
      <w:pPr>
        <w:widowControl w:val="0"/>
        <w:spacing w:after="0" w:line="240" w:lineRule="auto"/>
        <w:jc w:val="both"/>
        <w:rPr>
          <w:rFonts w:ascii="Times New Roman" w:hAnsi="Times New Roman"/>
          <w:smallCaps/>
          <w:color w:val="000000"/>
          <w:sz w:val="24"/>
          <w:szCs w:val="24"/>
        </w:rPr>
      </w:pPr>
    </w:p>
    <w:p w14:paraId="753F3FF5" w14:textId="77777777" w:rsidR="00B84EED" w:rsidRPr="00F06E5A" w:rsidRDefault="00B84EED" w:rsidP="00D914FD">
      <w:pPr>
        <w:widowControl w:val="0"/>
        <w:spacing w:after="0" w:line="240" w:lineRule="auto"/>
        <w:jc w:val="both"/>
        <w:rPr>
          <w:rFonts w:ascii="Times New Roman" w:hAnsi="Times New Roman"/>
          <w:smallCaps/>
          <w:color w:val="000000"/>
          <w:sz w:val="24"/>
          <w:szCs w:val="24"/>
        </w:rPr>
      </w:pPr>
    </w:p>
    <w:p w14:paraId="76FEECD4" w14:textId="657C9182" w:rsidR="0082675B" w:rsidRDefault="00413595" w:rsidP="00D914FD">
      <w:pPr>
        <w:widowControl w:val="0"/>
        <w:spacing w:after="0" w:line="240" w:lineRule="auto"/>
        <w:jc w:val="center"/>
        <w:rPr>
          <w:rFonts w:ascii="Times New Roman" w:hAnsi="Times New Roman"/>
          <w:b/>
          <w:bCs/>
          <w:color w:val="000000"/>
          <w:sz w:val="24"/>
          <w:szCs w:val="24"/>
        </w:rPr>
      </w:pPr>
      <w:r w:rsidRPr="00F06E5A">
        <w:rPr>
          <w:rFonts w:ascii="Times New Roman" w:hAnsi="Times New Roman"/>
          <w:b/>
          <w:bCs/>
          <w:color w:val="000000"/>
          <w:sz w:val="24"/>
          <w:szCs w:val="24"/>
        </w:rPr>
        <w:t>Abstract</w:t>
      </w:r>
    </w:p>
    <w:p w14:paraId="3ECC0740" w14:textId="77777777" w:rsidR="00B84EED" w:rsidRDefault="00B84EED" w:rsidP="00D914FD">
      <w:pPr>
        <w:widowControl w:val="0"/>
        <w:spacing w:after="0" w:line="240" w:lineRule="auto"/>
        <w:jc w:val="center"/>
        <w:rPr>
          <w:rStyle w:val="Stiledicarattere1"/>
          <w:rFonts w:ascii="Times New Roman" w:hAnsi="Times New Roman"/>
          <w:b/>
          <w:bCs/>
          <w:i w:val="0"/>
          <w:iCs w:val="0"/>
          <w:color w:val="000000"/>
          <w:sz w:val="24"/>
          <w:szCs w:val="24"/>
        </w:rPr>
      </w:pPr>
    </w:p>
    <w:p w14:paraId="2AA89F88" w14:textId="77777777" w:rsidR="00E1244D" w:rsidRPr="00F06E5A" w:rsidRDefault="00E1244D" w:rsidP="00D914FD">
      <w:pPr>
        <w:widowControl w:val="0"/>
        <w:spacing w:after="0" w:line="240" w:lineRule="auto"/>
        <w:jc w:val="center"/>
        <w:rPr>
          <w:rStyle w:val="Stiledicarattere1"/>
          <w:rFonts w:ascii="Times New Roman" w:hAnsi="Times New Roman"/>
          <w:b/>
          <w:bCs/>
          <w:i w:val="0"/>
          <w:iCs w:val="0"/>
          <w:color w:val="000000"/>
          <w:sz w:val="24"/>
          <w:szCs w:val="24"/>
        </w:rPr>
      </w:pPr>
    </w:p>
    <w:p w14:paraId="5F1228C1" w14:textId="769F1D39" w:rsidR="00590A7D" w:rsidRPr="00F06E5A" w:rsidRDefault="00250455" w:rsidP="00D914FD">
      <w:pPr>
        <w:pStyle w:val="Paragrafobase"/>
        <w:spacing w:line="240" w:lineRule="auto"/>
        <w:ind w:firstLine="284"/>
        <w:jc w:val="both"/>
        <w:rPr>
          <w:rFonts w:ascii="Times New Roman" w:hAnsi="Times New Roman" w:cs="Times New Roman"/>
        </w:rPr>
      </w:pPr>
      <w:r w:rsidRPr="00F06E5A">
        <w:rPr>
          <w:rStyle w:val="Stiledicarattere1"/>
          <w:rFonts w:ascii="Times New Roman" w:hAnsi="Times New Roman" w:cs="Times New Roman"/>
          <w:b/>
          <w:i w:val="0"/>
          <w:iCs w:val="0"/>
          <w:sz w:val="24"/>
          <w:szCs w:val="24"/>
        </w:rPr>
        <w:t>Value</w:t>
      </w:r>
      <w:r w:rsidR="00EB45BC" w:rsidRPr="00F06E5A">
        <w:rPr>
          <w:rStyle w:val="Stiledicarattere1"/>
          <w:rFonts w:ascii="Times New Roman" w:hAnsi="Times New Roman" w:cs="Times New Roman"/>
          <w:b/>
          <w:i w:val="0"/>
          <w:iCs w:val="0"/>
          <w:sz w:val="24"/>
          <w:szCs w:val="24"/>
        </w:rPr>
        <w:t xml:space="preserve"> of the research. </w:t>
      </w:r>
      <w:r w:rsidR="00590A7D" w:rsidRPr="00F06E5A">
        <w:rPr>
          <w:rFonts w:ascii="Times New Roman" w:hAnsi="Times New Roman" w:cs="Times New Roman"/>
        </w:rPr>
        <w:t xml:space="preserve">Community Engagement represents an opportunity to bridge the gap between increased demand and supply of health services. This study reflects the theme of new technologies as </w:t>
      </w:r>
      <w:r w:rsidR="00462CE0" w:rsidRPr="00F06E5A">
        <w:rPr>
          <w:rFonts w:ascii="Times New Roman" w:hAnsi="Times New Roman" w:cs="Times New Roman"/>
        </w:rPr>
        <w:t xml:space="preserve">a </w:t>
      </w:r>
      <w:r w:rsidR="00590A7D" w:rsidRPr="00F06E5A">
        <w:rPr>
          <w:rFonts w:ascii="Times New Roman" w:hAnsi="Times New Roman" w:cs="Times New Roman"/>
        </w:rPr>
        <w:t xml:space="preserve">lever for </w:t>
      </w:r>
      <w:r w:rsidR="00462CE0" w:rsidRPr="00F06E5A">
        <w:rPr>
          <w:rFonts w:ascii="Times New Roman" w:hAnsi="Times New Roman" w:cs="Times New Roman"/>
        </w:rPr>
        <w:t>developing</w:t>
      </w:r>
      <w:r w:rsidR="00590A7D" w:rsidRPr="00F06E5A">
        <w:rPr>
          <w:rFonts w:ascii="Times New Roman" w:hAnsi="Times New Roman" w:cs="Times New Roman"/>
        </w:rPr>
        <w:t xml:space="preserve"> Community Engagement, which the PNRR has indicated as a crucial factor for the Italian National Health System.</w:t>
      </w:r>
    </w:p>
    <w:p w14:paraId="573644DD" w14:textId="7A5D312E" w:rsidR="00EB45BC" w:rsidRPr="00074567" w:rsidRDefault="00EB45BC" w:rsidP="00D914FD">
      <w:pPr>
        <w:pStyle w:val="Paragrafobase"/>
        <w:spacing w:line="240" w:lineRule="auto"/>
        <w:ind w:firstLine="284"/>
        <w:jc w:val="both"/>
        <w:rPr>
          <w:rStyle w:val="Stiledicarattere1"/>
          <w:rFonts w:ascii="Times New Roman" w:hAnsi="Times New Roman" w:cs="Times New Roman"/>
          <w:b/>
          <w:i w:val="0"/>
          <w:iCs w:val="0"/>
          <w:sz w:val="24"/>
          <w:szCs w:val="24"/>
        </w:rPr>
      </w:pPr>
      <w:r w:rsidRPr="00F06E5A">
        <w:rPr>
          <w:rStyle w:val="Stiledicarattere1"/>
          <w:rFonts w:ascii="Times New Roman" w:hAnsi="Times New Roman" w:cs="Times New Roman"/>
          <w:b/>
          <w:i w:val="0"/>
          <w:iCs w:val="0"/>
          <w:sz w:val="24"/>
          <w:szCs w:val="24"/>
        </w:rPr>
        <w:t xml:space="preserve">Purpose of the paper. </w:t>
      </w:r>
      <w:r w:rsidR="005A2CAE" w:rsidRPr="00074567">
        <w:rPr>
          <w:rFonts w:ascii="Times New Roman" w:hAnsi="Times New Roman" w:cs="Times New Roman"/>
        </w:rPr>
        <w:t>T</w:t>
      </w:r>
      <w:r w:rsidR="00C8278F" w:rsidRPr="00074567">
        <w:rPr>
          <w:rFonts w:ascii="Times New Roman" w:hAnsi="Times New Roman" w:cs="Times New Roman"/>
        </w:rPr>
        <w:t xml:space="preserve">o </w:t>
      </w:r>
      <w:r w:rsidR="00C8278F" w:rsidRPr="00D4249F">
        <w:rPr>
          <w:rFonts w:ascii="Times New Roman" w:hAnsi="Times New Roman" w:cs="Times New Roman"/>
        </w:rPr>
        <w:t xml:space="preserve">understand </w:t>
      </w:r>
      <w:r w:rsidR="00EC59DC" w:rsidRPr="00D4249F">
        <w:rPr>
          <w:rFonts w:ascii="Times New Roman" w:hAnsi="Times New Roman" w:cs="Times New Roman"/>
        </w:rPr>
        <w:t xml:space="preserve">whether </w:t>
      </w:r>
      <w:r w:rsidR="00C8278F" w:rsidRPr="00D4249F">
        <w:rPr>
          <w:rFonts w:ascii="Times New Roman" w:hAnsi="Times New Roman" w:cs="Times New Roman"/>
        </w:rPr>
        <w:t>telem</w:t>
      </w:r>
      <w:r w:rsidR="00C8278F" w:rsidRPr="00074567">
        <w:rPr>
          <w:rFonts w:ascii="Times New Roman" w:hAnsi="Times New Roman" w:cs="Times New Roman"/>
        </w:rPr>
        <w:t xml:space="preserve">edicine can lever the development of community engagement. The interpretation follows the doctor-patient relationship, investigating whether telemedicine </w:t>
      </w:r>
      <w:r w:rsidR="00462CE0" w:rsidRPr="00074567">
        <w:rPr>
          <w:rFonts w:ascii="Times New Roman" w:hAnsi="Times New Roman" w:cs="Times New Roman"/>
        </w:rPr>
        <w:t>improves</w:t>
      </w:r>
      <w:r w:rsidR="00C8278F" w:rsidRPr="00074567">
        <w:rPr>
          <w:rFonts w:ascii="Times New Roman" w:hAnsi="Times New Roman" w:cs="Times New Roman"/>
        </w:rPr>
        <w:t xml:space="preserve"> patient engagement.</w:t>
      </w:r>
    </w:p>
    <w:p w14:paraId="76444DF1" w14:textId="054452A6" w:rsidR="00C8278F" w:rsidRPr="00074567" w:rsidRDefault="00EB45BC" w:rsidP="00D914FD">
      <w:pPr>
        <w:pStyle w:val="Paragrafobase"/>
        <w:spacing w:line="240" w:lineRule="auto"/>
        <w:ind w:firstLine="284"/>
        <w:jc w:val="both"/>
        <w:rPr>
          <w:rFonts w:ascii="Times New Roman" w:hAnsi="Times New Roman" w:cs="Times New Roman"/>
        </w:rPr>
      </w:pPr>
      <w:r w:rsidRPr="00074567">
        <w:rPr>
          <w:rStyle w:val="Stiledicarattere1"/>
          <w:rFonts w:ascii="Times New Roman" w:hAnsi="Times New Roman" w:cs="Times New Roman"/>
          <w:b/>
          <w:i w:val="0"/>
          <w:iCs w:val="0"/>
          <w:sz w:val="24"/>
          <w:szCs w:val="24"/>
        </w:rPr>
        <w:t xml:space="preserve">Methodology. </w:t>
      </w:r>
      <w:r w:rsidR="00C8278F" w:rsidRPr="00074567">
        <w:rPr>
          <w:rFonts w:ascii="Times New Roman" w:hAnsi="Times New Roman" w:cs="Times New Roman"/>
        </w:rPr>
        <w:t>The study analyses the Italian telemedicine experience at the IRCCS Bonino-</w:t>
      </w:r>
      <w:proofErr w:type="spellStart"/>
      <w:r w:rsidR="00C8278F" w:rsidRPr="00074567">
        <w:rPr>
          <w:rFonts w:ascii="Times New Roman" w:hAnsi="Times New Roman" w:cs="Times New Roman"/>
        </w:rPr>
        <w:t>Pulejo</w:t>
      </w:r>
      <w:proofErr w:type="spellEnd"/>
      <w:r w:rsidR="00C8278F" w:rsidRPr="00074567">
        <w:rPr>
          <w:rFonts w:ascii="Times New Roman" w:hAnsi="Times New Roman" w:cs="Times New Roman"/>
        </w:rPr>
        <w:t xml:space="preserve"> in Messina. An interview </w:t>
      </w:r>
      <w:r w:rsidR="00462CE0" w:rsidRPr="00074567">
        <w:rPr>
          <w:rFonts w:ascii="Times New Roman" w:hAnsi="Times New Roman" w:cs="Times New Roman"/>
        </w:rPr>
        <w:t>with</w:t>
      </w:r>
      <w:r w:rsidR="004F2987" w:rsidRPr="00074567">
        <w:rPr>
          <w:rFonts w:ascii="Times New Roman" w:hAnsi="Times New Roman" w:cs="Times New Roman"/>
        </w:rPr>
        <w:t xml:space="preserve"> the </w:t>
      </w:r>
      <w:r w:rsidR="00EC59DC" w:rsidRPr="00D4249F">
        <w:rPr>
          <w:rFonts w:ascii="Times New Roman" w:hAnsi="Times New Roman" w:cs="Times New Roman"/>
        </w:rPr>
        <w:t>project manager was administered to collect information on the new telemedicine service's satisfaction, utility, and usability</w:t>
      </w:r>
      <w:r w:rsidR="00C8278F" w:rsidRPr="00074567">
        <w:rPr>
          <w:rFonts w:ascii="Times New Roman" w:hAnsi="Times New Roman" w:cs="Times New Roman"/>
        </w:rPr>
        <w:t xml:space="preserve">.  </w:t>
      </w:r>
    </w:p>
    <w:p w14:paraId="156C61E4" w14:textId="52EB0327" w:rsidR="00EB45BC" w:rsidRPr="00074567" w:rsidRDefault="00EB45BC" w:rsidP="00D914FD">
      <w:pPr>
        <w:pStyle w:val="Paragrafobase"/>
        <w:spacing w:line="240" w:lineRule="auto"/>
        <w:ind w:firstLine="284"/>
        <w:jc w:val="both"/>
        <w:rPr>
          <w:rStyle w:val="Stiledicarattere1"/>
          <w:rFonts w:ascii="Times New Roman" w:hAnsi="Times New Roman" w:cs="Times New Roman"/>
          <w:b/>
          <w:i w:val="0"/>
          <w:iCs w:val="0"/>
          <w:sz w:val="24"/>
          <w:szCs w:val="24"/>
        </w:rPr>
      </w:pPr>
      <w:r w:rsidRPr="00074567">
        <w:rPr>
          <w:rStyle w:val="Stiledicarattere1"/>
          <w:rFonts w:ascii="Times New Roman" w:hAnsi="Times New Roman" w:cs="Times New Roman"/>
          <w:b/>
          <w:i w:val="0"/>
          <w:iCs w:val="0"/>
          <w:sz w:val="24"/>
          <w:szCs w:val="24"/>
        </w:rPr>
        <w:t xml:space="preserve">Results. </w:t>
      </w:r>
      <w:r w:rsidR="00C8278F" w:rsidRPr="00074567">
        <w:rPr>
          <w:rFonts w:ascii="Times New Roman" w:hAnsi="Times New Roman" w:cs="Times New Roman"/>
        </w:rPr>
        <w:t xml:space="preserve">Telemedicine can be a tool to improve the doctor-patient relationship and create a sense of community among patients. Moreover, patient engagement in a technology-driven healthcare environment is </w:t>
      </w:r>
      <w:r w:rsidR="00462CE0" w:rsidRPr="00074567">
        <w:rPr>
          <w:rFonts w:ascii="Times New Roman" w:hAnsi="Times New Roman" w:cs="Times New Roman"/>
        </w:rPr>
        <w:t xml:space="preserve">necessary </w:t>
      </w:r>
      <w:r w:rsidR="00EC59DC" w:rsidRPr="00074567">
        <w:rPr>
          <w:rFonts w:ascii="Times New Roman" w:hAnsi="Times New Roman" w:cs="Times New Roman"/>
        </w:rPr>
        <w:t>to successfully implement</w:t>
      </w:r>
      <w:r w:rsidR="00C8278F" w:rsidRPr="00074567">
        <w:rPr>
          <w:rFonts w:ascii="Times New Roman" w:hAnsi="Times New Roman" w:cs="Times New Roman"/>
        </w:rPr>
        <w:t xml:space="preserve"> new treatments.</w:t>
      </w:r>
    </w:p>
    <w:p w14:paraId="79F43035" w14:textId="7833C2FB" w:rsidR="00EB45BC" w:rsidRPr="00F06E5A" w:rsidRDefault="00EB45BC" w:rsidP="00D914FD">
      <w:pPr>
        <w:pStyle w:val="Paragrafobase"/>
        <w:spacing w:line="240" w:lineRule="auto"/>
        <w:ind w:firstLine="284"/>
        <w:jc w:val="both"/>
        <w:rPr>
          <w:rStyle w:val="Stiledicarattere1"/>
          <w:rFonts w:ascii="Times New Roman" w:hAnsi="Times New Roman" w:cs="Times New Roman"/>
          <w:b/>
          <w:i w:val="0"/>
          <w:iCs w:val="0"/>
          <w:sz w:val="24"/>
          <w:szCs w:val="24"/>
        </w:rPr>
      </w:pPr>
      <w:r w:rsidRPr="00074567">
        <w:rPr>
          <w:rStyle w:val="Stiledicarattere1"/>
          <w:rFonts w:ascii="Times New Roman" w:hAnsi="Times New Roman" w:cs="Times New Roman"/>
          <w:b/>
          <w:i w:val="0"/>
          <w:iCs w:val="0"/>
          <w:sz w:val="24"/>
          <w:szCs w:val="24"/>
        </w:rPr>
        <w:t xml:space="preserve">Research limitations. </w:t>
      </w:r>
      <w:r w:rsidR="005D6A15" w:rsidRPr="00074567">
        <w:rPr>
          <w:rFonts w:ascii="Times New Roman" w:hAnsi="Times New Roman" w:cs="Times New Roman"/>
        </w:rPr>
        <w:t>T</w:t>
      </w:r>
      <w:r w:rsidR="00C8278F" w:rsidRPr="00074567">
        <w:rPr>
          <w:rFonts w:ascii="Times New Roman" w:hAnsi="Times New Roman" w:cs="Times New Roman"/>
        </w:rPr>
        <w:t xml:space="preserve">he results could be further strengthened by including </w:t>
      </w:r>
      <w:r w:rsidR="00705F20" w:rsidRPr="00F06E5A">
        <w:rPr>
          <w:rFonts w:ascii="Times New Roman" w:hAnsi="Times New Roman" w:cs="Times New Roman"/>
        </w:rPr>
        <w:t>all</w:t>
      </w:r>
      <w:r w:rsidR="00C8278F" w:rsidRPr="00F06E5A">
        <w:rPr>
          <w:rFonts w:ascii="Times New Roman" w:hAnsi="Times New Roman" w:cs="Times New Roman"/>
        </w:rPr>
        <w:t xml:space="preserve"> stakeholders involved in the service </w:t>
      </w:r>
      <w:r w:rsidR="005D6A15" w:rsidRPr="00F06E5A">
        <w:rPr>
          <w:rFonts w:ascii="Times New Roman" w:hAnsi="Times New Roman" w:cs="Times New Roman"/>
        </w:rPr>
        <w:t>value chain</w:t>
      </w:r>
      <w:r w:rsidR="00C8278F" w:rsidRPr="00F06E5A">
        <w:rPr>
          <w:rFonts w:ascii="Times New Roman" w:hAnsi="Times New Roman" w:cs="Times New Roman"/>
        </w:rPr>
        <w:t>.</w:t>
      </w:r>
    </w:p>
    <w:p w14:paraId="397778E8" w14:textId="35759CD0" w:rsidR="00BD6C65" w:rsidRPr="00E36B8C" w:rsidRDefault="00EB45BC" w:rsidP="00BD6C65">
      <w:pPr>
        <w:pStyle w:val="Paragrafobase"/>
        <w:spacing w:line="240" w:lineRule="auto"/>
        <w:ind w:firstLine="284"/>
        <w:jc w:val="both"/>
        <w:rPr>
          <w:rFonts w:ascii="Times New Roman" w:hAnsi="Times New Roman" w:cs="Times New Roman"/>
        </w:rPr>
      </w:pPr>
      <w:r w:rsidRPr="00E36B8C">
        <w:rPr>
          <w:rStyle w:val="Stiledicarattere1"/>
          <w:rFonts w:ascii="Times New Roman" w:hAnsi="Times New Roman" w:cs="Times New Roman"/>
          <w:b/>
          <w:i w:val="0"/>
          <w:iCs w:val="0"/>
          <w:sz w:val="24"/>
          <w:szCs w:val="24"/>
        </w:rPr>
        <w:t xml:space="preserve">Managerial implications. </w:t>
      </w:r>
      <w:r w:rsidR="00C8278F" w:rsidRPr="00E36B8C">
        <w:rPr>
          <w:rFonts w:ascii="Times New Roman" w:hAnsi="Times New Roman" w:cs="Times New Roman"/>
        </w:rPr>
        <w:t xml:space="preserve">The study shows that telemedicine </w:t>
      </w:r>
      <w:r w:rsidR="00BD6C65" w:rsidRPr="00E36B8C">
        <w:rPr>
          <w:rFonts w:ascii="Times New Roman" w:hAnsi="Times New Roman" w:cs="Times New Roman"/>
        </w:rPr>
        <w:t xml:space="preserve">represents an opportunity </w:t>
      </w:r>
      <w:r w:rsidR="00990906" w:rsidRPr="00E36B8C">
        <w:rPr>
          <w:rFonts w:ascii="Times New Roman" w:hAnsi="Times New Roman" w:cs="Times New Roman"/>
        </w:rPr>
        <w:t xml:space="preserve">for the health system’s </w:t>
      </w:r>
      <w:r w:rsidR="004E56EB" w:rsidRPr="00E36B8C">
        <w:rPr>
          <w:rFonts w:ascii="Times New Roman" w:hAnsi="Times New Roman" w:cs="Times New Roman"/>
        </w:rPr>
        <w:t>sustainability</w:t>
      </w:r>
      <w:r w:rsidR="00431C56" w:rsidRPr="00E36B8C">
        <w:rPr>
          <w:rFonts w:ascii="Times New Roman" w:hAnsi="Times New Roman" w:cs="Times New Roman"/>
        </w:rPr>
        <w:t>.</w:t>
      </w:r>
      <w:r w:rsidR="00BD6C65" w:rsidRPr="00E36B8C">
        <w:rPr>
          <w:rFonts w:ascii="Times New Roman" w:hAnsi="Times New Roman" w:cs="Times New Roman"/>
        </w:rPr>
        <w:t xml:space="preserve"> However, there are also critical issues </w:t>
      </w:r>
      <w:r w:rsidR="00431C56" w:rsidRPr="00E36B8C">
        <w:rPr>
          <w:rFonts w:ascii="Times New Roman" w:hAnsi="Times New Roman" w:cs="Times New Roman"/>
        </w:rPr>
        <w:t>to manage:</w:t>
      </w:r>
      <w:r w:rsidR="00BD6C65" w:rsidRPr="00E36B8C">
        <w:rPr>
          <w:rFonts w:ascii="Times New Roman" w:hAnsi="Times New Roman" w:cs="Times New Roman"/>
        </w:rPr>
        <w:t xml:space="preserve"> adequate training of doctors, nurses and patient-caregivers</w:t>
      </w:r>
      <w:r w:rsidR="00431C56" w:rsidRPr="00E36B8C">
        <w:rPr>
          <w:rFonts w:ascii="Times New Roman" w:hAnsi="Times New Roman" w:cs="Times New Roman"/>
        </w:rPr>
        <w:t xml:space="preserve">; </w:t>
      </w:r>
      <w:r w:rsidR="00BD6C65" w:rsidRPr="00E36B8C">
        <w:rPr>
          <w:rFonts w:ascii="Times New Roman" w:hAnsi="Times New Roman" w:cs="Times New Roman"/>
        </w:rPr>
        <w:t xml:space="preserve">technical difficulties as well as physical and mental fatigue. </w:t>
      </w:r>
    </w:p>
    <w:p w14:paraId="5FC3FE92" w14:textId="41FE9066" w:rsidR="00C8278F" w:rsidRPr="00E36B8C" w:rsidRDefault="00EB45BC" w:rsidP="00D914FD">
      <w:pPr>
        <w:pStyle w:val="Paragrafobase"/>
        <w:spacing w:line="240" w:lineRule="auto"/>
        <w:ind w:firstLine="284"/>
        <w:jc w:val="both"/>
        <w:rPr>
          <w:rFonts w:ascii="Times New Roman" w:hAnsi="Times New Roman" w:cs="Times New Roman"/>
        </w:rPr>
      </w:pPr>
      <w:r w:rsidRPr="00E36B8C">
        <w:rPr>
          <w:rStyle w:val="Stiledicarattere1"/>
          <w:rFonts w:ascii="Times New Roman" w:hAnsi="Times New Roman" w:cs="Times New Roman"/>
          <w:b/>
          <w:i w:val="0"/>
          <w:iCs w:val="0"/>
          <w:sz w:val="24"/>
          <w:szCs w:val="24"/>
        </w:rPr>
        <w:t xml:space="preserve">Originality of the paper. </w:t>
      </w:r>
      <w:r w:rsidR="00C8278F" w:rsidRPr="00E36B8C">
        <w:rPr>
          <w:rFonts w:ascii="Times New Roman" w:hAnsi="Times New Roman" w:cs="Times New Roman"/>
        </w:rPr>
        <w:t xml:space="preserve">We tested </w:t>
      </w:r>
      <w:r w:rsidR="00705F20" w:rsidRPr="00E36B8C">
        <w:rPr>
          <w:rFonts w:ascii="Times New Roman" w:hAnsi="Times New Roman" w:cs="Times New Roman"/>
        </w:rPr>
        <w:t xml:space="preserve">the first </w:t>
      </w:r>
      <w:r w:rsidR="00C8278F" w:rsidRPr="00E36B8C">
        <w:rPr>
          <w:rFonts w:ascii="Times New Roman" w:hAnsi="Times New Roman" w:cs="Times New Roman"/>
        </w:rPr>
        <w:t>telemedicine service in Italy</w:t>
      </w:r>
      <w:r w:rsidR="00990906" w:rsidRPr="00E36B8C">
        <w:rPr>
          <w:rFonts w:ascii="Times New Roman" w:hAnsi="Times New Roman" w:cs="Times New Roman"/>
        </w:rPr>
        <w:t xml:space="preserve"> to investigate whether it can improve patient engagement and </w:t>
      </w:r>
      <w:r w:rsidR="00EC59DC" w:rsidRPr="00E36B8C">
        <w:rPr>
          <w:rFonts w:ascii="Times New Roman" w:hAnsi="Times New Roman" w:cs="Times New Roman"/>
        </w:rPr>
        <w:t xml:space="preserve">the </w:t>
      </w:r>
      <w:r w:rsidR="00990906" w:rsidRPr="00E36B8C">
        <w:rPr>
          <w:rFonts w:ascii="Times New Roman" w:hAnsi="Times New Roman" w:cs="Times New Roman"/>
        </w:rPr>
        <w:t xml:space="preserve">sustainability of the </w:t>
      </w:r>
      <w:r w:rsidR="009C0D4D" w:rsidRPr="00E36B8C">
        <w:rPr>
          <w:rFonts w:ascii="Times New Roman" w:hAnsi="Times New Roman" w:cs="Times New Roman"/>
        </w:rPr>
        <w:t xml:space="preserve">health system. </w:t>
      </w:r>
    </w:p>
    <w:p w14:paraId="082337A0" w14:textId="77777777" w:rsidR="00C8278F" w:rsidRPr="00E36B8C" w:rsidRDefault="00C8278F" w:rsidP="00D914FD">
      <w:pPr>
        <w:pStyle w:val="Paragrafobase"/>
        <w:spacing w:line="240" w:lineRule="auto"/>
        <w:ind w:firstLine="284"/>
        <w:jc w:val="both"/>
        <w:rPr>
          <w:rFonts w:ascii="Times New Roman" w:hAnsi="Times New Roman" w:cs="Times New Roman"/>
        </w:rPr>
      </w:pPr>
    </w:p>
    <w:p w14:paraId="6FEC1D37" w14:textId="738AAB13" w:rsidR="00413595" w:rsidRPr="00F06E5A" w:rsidRDefault="00413595" w:rsidP="00D914FD">
      <w:pPr>
        <w:pStyle w:val="Paragrafobase"/>
        <w:spacing w:line="240" w:lineRule="auto"/>
        <w:ind w:firstLine="284"/>
        <w:jc w:val="both"/>
        <w:rPr>
          <w:rFonts w:ascii="Times New Roman" w:hAnsi="Times New Roman" w:cs="Times New Roman"/>
        </w:rPr>
      </w:pPr>
      <w:r w:rsidRPr="00F06E5A">
        <w:rPr>
          <w:rFonts w:ascii="Times New Roman" w:hAnsi="Times New Roman" w:cs="Times New Roman"/>
          <w:b/>
          <w:bCs/>
        </w:rPr>
        <w:t>Key words</w:t>
      </w:r>
      <w:r w:rsidRPr="00F06E5A">
        <w:rPr>
          <w:rFonts w:ascii="Times New Roman" w:hAnsi="Times New Roman" w:cs="Times New Roman"/>
        </w:rPr>
        <w:t xml:space="preserve">: </w:t>
      </w:r>
      <w:r w:rsidR="00C8278F" w:rsidRPr="00F06E5A">
        <w:rPr>
          <w:rFonts w:ascii="Times New Roman" w:hAnsi="Times New Roman" w:cs="Times New Roman"/>
        </w:rPr>
        <w:t>telemedicine; patient engagement; caregiver engagement; tele</w:t>
      </w:r>
      <w:r w:rsidR="008327BD" w:rsidRPr="00F06E5A">
        <w:rPr>
          <w:rFonts w:ascii="Times New Roman" w:hAnsi="Times New Roman" w:cs="Times New Roman"/>
        </w:rPr>
        <w:t>-</w:t>
      </w:r>
      <w:r w:rsidR="00C8278F" w:rsidRPr="00F06E5A">
        <w:rPr>
          <w:rFonts w:ascii="Times New Roman" w:hAnsi="Times New Roman" w:cs="Times New Roman"/>
        </w:rPr>
        <w:t>neurorehabilitation; elderly medicine; digital health.</w:t>
      </w:r>
    </w:p>
    <w:p w14:paraId="12EC159E" w14:textId="77777777" w:rsidR="00F45F96" w:rsidRPr="00F06E5A" w:rsidRDefault="00F45F96" w:rsidP="00D914FD">
      <w:pPr>
        <w:spacing w:after="0" w:line="240" w:lineRule="auto"/>
        <w:rPr>
          <w:rFonts w:ascii="Times New Roman" w:hAnsi="Times New Roman"/>
          <w:sz w:val="24"/>
          <w:szCs w:val="24"/>
          <w:lang w:eastAsia="ar-SA"/>
        </w:rPr>
      </w:pPr>
    </w:p>
    <w:p w14:paraId="1A32763A" w14:textId="77777777" w:rsidR="00905750" w:rsidRPr="00F06E5A" w:rsidRDefault="00905750" w:rsidP="00D914FD">
      <w:pPr>
        <w:spacing w:after="0" w:line="240" w:lineRule="auto"/>
        <w:rPr>
          <w:rFonts w:ascii="Times New Roman" w:hAnsi="Times New Roman"/>
          <w:sz w:val="24"/>
          <w:szCs w:val="24"/>
          <w:lang w:eastAsia="ar-SA"/>
        </w:rPr>
      </w:pPr>
    </w:p>
    <w:p w14:paraId="1599DF8D" w14:textId="565C8DB5" w:rsidR="00413595" w:rsidRPr="00F06E5A" w:rsidRDefault="005A2CAE" w:rsidP="00D914FD">
      <w:pPr>
        <w:pStyle w:val="Paragrafoelenco"/>
        <w:numPr>
          <w:ilvl w:val="0"/>
          <w:numId w:val="25"/>
        </w:numPr>
        <w:spacing w:after="0" w:line="240" w:lineRule="auto"/>
        <w:rPr>
          <w:rFonts w:ascii="Times New Roman" w:eastAsia="Times New Roman" w:hAnsi="Times New Roman"/>
          <w:b/>
          <w:bCs/>
          <w:kern w:val="32"/>
          <w:sz w:val="24"/>
          <w:szCs w:val="24"/>
          <w:lang w:eastAsia="ar-SA"/>
        </w:rPr>
      </w:pPr>
      <w:r w:rsidRPr="00F06E5A">
        <w:rPr>
          <w:rFonts w:ascii="Times New Roman" w:eastAsia="Times New Roman" w:hAnsi="Times New Roman"/>
          <w:b/>
          <w:bCs/>
          <w:kern w:val="32"/>
          <w:sz w:val="24"/>
          <w:szCs w:val="24"/>
          <w:lang w:eastAsia="ar-SA"/>
        </w:rPr>
        <w:t xml:space="preserve">Introduction </w:t>
      </w:r>
    </w:p>
    <w:p w14:paraId="2CECA0E3" w14:textId="77777777"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 xml:space="preserve">In contemporary society, public services are experiencing (partially due to the recent pandemic) both a challenge and an opportunity (Lent &amp; Studdert, 2019; Liu et al. 2020; Giannopoulou &amp; </w:t>
      </w:r>
      <w:proofErr w:type="spellStart"/>
      <w:r w:rsidRPr="00F06E5A">
        <w:rPr>
          <w:rFonts w:ascii="Times New Roman" w:hAnsi="Times New Roman"/>
          <w:color w:val="000000"/>
          <w:sz w:val="24"/>
          <w:szCs w:val="24"/>
        </w:rPr>
        <w:t>Tsobanoglou</w:t>
      </w:r>
      <w:proofErr w:type="spellEnd"/>
      <w:r w:rsidRPr="00F06E5A">
        <w:rPr>
          <w:rFonts w:ascii="Times New Roman" w:hAnsi="Times New Roman"/>
          <w:color w:val="000000"/>
          <w:sz w:val="24"/>
          <w:szCs w:val="24"/>
        </w:rPr>
        <w:t xml:space="preserve">, 2020). </w:t>
      </w:r>
    </w:p>
    <w:p w14:paraId="0CE4F2D8" w14:textId="2845FB5B"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 xml:space="preserve">On the one hand, the challenge is connected to increased demand, particularly in welfare and the health-related services sector; this increase is mainly dependent on changes in short-term economic, financial, and political contexts but is catalysed by profound structural changes, including demographic change (Dall et al. 2013; Beard &amp; Bloom, 2015), the rise in chronic diseases (Dall et al. 2013) and entrenched socio-economic inequalities. These diverse and interdependent trends challenge the long-term sustainability of the </w:t>
      </w:r>
      <w:r w:rsidR="00990906" w:rsidRPr="00F06E5A">
        <w:rPr>
          <w:rFonts w:ascii="Times New Roman" w:hAnsi="Times New Roman"/>
          <w:color w:val="000000"/>
          <w:sz w:val="24"/>
          <w:szCs w:val="24"/>
        </w:rPr>
        <w:t>current public services</w:t>
      </w:r>
      <w:r w:rsidRPr="00F06E5A">
        <w:rPr>
          <w:rFonts w:ascii="Times New Roman" w:hAnsi="Times New Roman"/>
          <w:color w:val="000000"/>
          <w:sz w:val="24"/>
          <w:szCs w:val="24"/>
        </w:rPr>
        <w:t xml:space="preserve"> organisation. </w:t>
      </w:r>
    </w:p>
    <w:p w14:paraId="4644FBCB" w14:textId="77777777"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 xml:space="preserve">On the other hand, the opportunity lies in the population’s desire to have more influence over the </w:t>
      </w:r>
      <w:r w:rsidRPr="00F06E5A">
        <w:rPr>
          <w:rFonts w:ascii="Times New Roman" w:hAnsi="Times New Roman"/>
          <w:color w:val="000000"/>
          <w:sz w:val="24"/>
          <w:szCs w:val="24"/>
        </w:rPr>
        <w:lastRenderedPageBreak/>
        <w:t>public context; this trend, termed “Community Engagement” (Lent &amp; Studdert, 2019), represents an opportunity to bridge the gap between increased demand and supply of health services.</w:t>
      </w:r>
    </w:p>
    <w:p w14:paraId="5F7C84D8" w14:textId="39C61E1A"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 xml:space="preserve">Moreover, the COVID-19 pandemic has unequivocally confirmed </w:t>
      </w:r>
      <w:r w:rsidR="00990906" w:rsidRPr="00F06E5A">
        <w:rPr>
          <w:rFonts w:ascii="Times New Roman" w:hAnsi="Times New Roman"/>
          <w:color w:val="000000"/>
          <w:sz w:val="24"/>
          <w:szCs w:val="24"/>
        </w:rPr>
        <w:t xml:space="preserve">telemedicine’s </w:t>
      </w:r>
      <w:r w:rsidRPr="00F06E5A">
        <w:rPr>
          <w:rFonts w:ascii="Times New Roman" w:hAnsi="Times New Roman"/>
          <w:color w:val="000000"/>
          <w:sz w:val="24"/>
          <w:szCs w:val="24"/>
        </w:rPr>
        <w:t>value, need and potential</w:t>
      </w:r>
      <w:r w:rsidR="00990906" w:rsidRPr="00F06E5A">
        <w:rPr>
          <w:rFonts w:ascii="Times New Roman" w:hAnsi="Times New Roman"/>
          <w:color w:val="000000"/>
          <w:sz w:val="24"/>
          <w:szCs w:val="24"/>
        </w:rPr>
        <w:t>,</w:t>
      </w:r>
      <w:r w:rsidRPr="00F06E5A">
        <w:rPr>
          <w:rFonts w:ascii="Times New Roman" w:hAnsi="Times New Roman"/>
          <w:color w:val="000000"/>
          <w:sz w:val="24"/>
          <w:szCs w:val="24"/>
        </w:rPr>
        <w:t xml:space="preserve"> where patient engagement is essential for e-health sustainability (Oelrich, 2020; Salamon, 2020). </w:t>
      </w:r>
    </w:p>
    <w:p w14:paraId="4701341A" w14:textId="6CAB50AD" w:rsidR="005A2CAE" w:rsidRPr="00F57982" w:rsidRDefault="002A2D93" w:rsidP="00D914FD">
      <w:pPr>
        <w:widowControl w:val="0"/>
        <w:tabs>
          <w:tab w:val="left" w:pos="284"/>
        </w:tabs>
        <w:spacing w:after="0" w:line="240" w:lineRule="auto"/>
        <w:ind w:firstLine="284"/>
        <w:jc w:val="both"/>
        <w:rPr>
          <w:rFonts w:ascii="Times New Roman" w:hAnsi="Times New Roman"/>
          <w:color w:val="000000"/>
          <w:sz w:val="24"/>
          <w:szCs w:val="24"/>
        </w:rPr>
      </w:pPr>
      <w:r w:rsidRPr="00F57982">
        <w:rPr>
          <w:rFonts w:ascii="Times New Roman" w:hAnsi="Times New Roman"/>
          <w:color w:val="000000"/>
          <w:sz w:val="24"/>
          <w:szCs w:val="24"/>
        </w:rPr>
        <w:t>The relationship between sustainability and telemedicine is closely interconnected and manifests itself in different ways: reduction of carbon emissions (telemedicine reduces the need to travel for medical visits, consequently decreasing transport-related greenhouse gas emissions, thus contributing to the fight against climate change), resource savings (by eliminating or reducing the need for physical infrastructure and materials associated with in-person visits, telemedicine helps conserve natural resources such as water, energy and building materials), efficiency in the use of resources</w:t>
      </w:r>
      <w:r w:rsidR="007D7A90" w:rsidRPr="00F57982">
        <w:rPr>
          <w:rFonts w:ascii="Times New Roman" w:hAnsi="Times New Roman"/>
          <w:color w:val="000000"/>
          <w:sz w:val="24"/>
          <w:szCs w:val="24"/>
        </w:rPr>
        <w:t xml:space="preserve"> (T</w:t>
      </w:r>
      <w:r w:rsidRPr="00F57982">
        <w:rPr>
          <w:rFonts w:ascii="Times New Roman" w:hAnsi="Times New Roman"/>
          <w:color w:val="000000"/>
          <w:sz w:val="24"/>
          <w:szCs w:val="24"/>
        </w:rPr>
        <w:t>elemedicine optimi</w:t>
      </w:r>
      <w:r w:rsidR="00990906" w:rsidRPr="00F57982">
        <w:rPr>
          <w:rFonts w:ascii="Times New Roman" w:hAnsi="Times New Roman"/>
          <w:color w:val="000000"/>
          <w:sz w:val="24"/>
          <w:szCs w:val="24"/>
        </w:rPr>
        <w:t>s</w:t>
      </w:r>
      <w:r w:rsidRPr="00F57982">
        <w:rPr>
          <w:rFonts w:ascii="Times New Roman" w:hAnsi="Times New Roman"/>
          <w:color w:val="000000"/>
          <w:sz w:val="24"/>
          <w:szCs w:val="24"/>
        </w:rPr>
        <w:t xml:space="preserve">es the use of human and material resources, allowing health professionals to reach a </w:t>
      </w:r>
      <w:r w:rsidR="00990906" w:rsidRPr="00F57982">
        <w:rPr>
          <w:rFonts w:ascii="Times New Roman" w:hAnsi="Times New Roman"/>
          <w:color w:val="000000"/>
          <w:sz w:val="24"/>
          <w:szCs w:val="24"/>
        </w:rPr>
        <w:t xml:space="preserve">more significant </w:t>
      </w:r>
      <w:r w:rsidRPr="00F57982">
        <w:rPr>
          <w:rFonts w:ascii="Times New Roman" w:hAnsi="Times New Roman"/>
          <w:color w:val="000000"/>
          <w:sz w:val="24"/>
          <w:szCs w:val="24"/>
        </w:rPr>
        <w:t>number of patients with lower costs and using fewer overall resources for each consultation</w:t>
      </w:r>
      <w:r w:rsidR="007D7A90" w:rsidRPr="00F57982">
        <w:rPr>
          <w:rFonts w:ascii="Times New Roman" w:hAnsi="Times New Roman"/>
          <w:color w:val="000000"/>
          <w:sz w:val="24"/>
          <w:szCs w:val="24"/>
        </w:rPr>
        <w:t>)</w:t>
      </w:r>
      <w:r w:rsidRPr="00F57982">
        <w:rPr>
          <w:rFonts w:ascii="Times New Roman" w:hAnsi="Times New Roman"/>
          <w:color w:val="000000"/>
          <w:sz w:val="24"/>
          <w:szCs w:val="24"/>
        </w:rPr>
        <w:t xml:space="preserve"> (</w:t>
      </w:r>
      <w:proofErr w:type="spellStart"/>
      <w:r w:rsidRPr="00F57982">
        <w:rPr>
          <w:rFonts w:ascii="Times New Roman" w:hAnsi="Times New Roman"/>
          <w:color w:val="000000"/>
          <w:sz w:val="24"/>
          <w:szCs w:val="24"/>
        </w:rPr>
        <w:t>Kaudinya</w:t>
      </w:r>
      <w:proofErr w:type="spellEnd"/>
      <w:r w:rsidRPr="00F57982">
        <w:rPr>
          <w:rFonts w:ascii="Times New Roman" w:hAnsi="Times New Roman"/>
          <w:color w:val="000000"/>
          <w:sz w:val="24"/>
          <w:szCs w:val="24"/>
        </w:rPr>
        <w:t>, 2022).</w:t>
      </w:r>
    </w:p>
    <w:p w14:paraId="7BB0A415" w14:textId="77777777" w:rsidR="002A2D93" w:rsidRPr="00F57982" w:rsidRDefault="002A2D93" w:rsidP="00D914FD">
      <w:pPr>
        <w:widowControl w:val="0"/>
        <w:tabs>
          <w:tab w:val="left" w:pos="284"/>
        </w:tabs>
        <w:spacing w:after="0" w:line="240" w:lineRule="auto"/>
        <w:ind w:firstLine="284"/>
        <w:jc w:val="both"/>
        <w:rPr>
          <w:rFonts w:ascii="Times New Roman" w:hAnsi="Times New Roman"/>
          <w:color w:val="000000"/>
          <w:sz w:val="24"/>
          <w:szCs w:val="24"/>
        </w:rPr>
      </w:pPr>
    </w:p>
    <w:p w14:paraId="143896ED" w14:textId="38F61B69"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 xml:space="preserve">This study reflects the theme of new technologies as </w:t>
      </w:r>
      <w:r w:rsidR="00990906" w:rsidRPr="00F06E5A">
        <w:rPr>
          <w:rFonts w:ascii="Times New Roman" w:hAnsi="Times New Roman"/>
          <w:color w:val="000000"/>
          <w:sz w:val="24"/>
          <w:szCs w:val="24"/>
        </w:rPr>
        <w:t xml:space="preserve">a </w:t>
      </w:r>
      <w:r w:rsidRPr="00F06E5A">
        <w:rPr>
          <w:rFonts w:ascii="Times New Roman" w:hAnsi="Times New Roman"/>
          <w:color w:val="000000"/>
          <w:sz w:val="24"/>
          <w:szCs w:val="24"/>
        </w:rPr>
        <w:t>lever for develop</w:t>
      </w:r>
      <w:r w:rsidR="00990906" w:rsidRPr="00F06E5A">
        <w:rPr>
          <w:rFonts w:ascii="Times New Roman" w:hAnsi="Times New Roman"/>
          <w:color w:val="000000"/>
          <w:sz w:val="24"/>
          <w:szCs w:val="24"/>
        </w:rPr>
        <w:t>ing</w:t>
      </w:r>
      <w:r w:rsidRPr="00F06E5A">
        <w:rPr>
          <w:rFonts w:ascii="Times New Roman" w:hAnsi="Times New Roman"/>
          <w:color w:val="000000"/>
          <w:sz w:val="24"/>
          <w:szCs w:val="24"/>
        </w:rPr>
        <w:t xml:space="preserve"> Community Engagement, which the PNRR (Piano Nazionale di </w:t>
      </w:r>
      <w:proofErr w:type="spellStart"/>
      <w:r w:rsidRPr="00F06E5A">
        <w:rPr>
          <w:rFonts w:ascii="Times New Roman" w:hAnsi="Times New Roman"/>
          <w:color w:val="000000"/>
          <w:sz w:val="24"/>
          <w:szCs w:val="24"/>
        </w:rPr>
        <w:t>Ripresa</w:t>
      </w:r>
      <w:proofErr w:type="spellEnd"/>
      <w:r w:rsidRPr="00F06E5A">
        <w:rPr>
          <w:rFonts w:ascii="Times New Roman" w:hAnsi="Times New Roman"/>
          <w:color w:val="000000"/>
          <w:sz w:val="24"/>
          <w:szCs w:val="24"/>
        </w:rPr>
        <w:t xml:space="preserve"> e </w:t>
      </w:r>
      <w:proofErr w:type="spellStart"/>
      <w:r w:rsidRPr="00F06E5A">
        <w:rPr>
          <w:rFonts w:ascii="Times New Roman" w:hAnsi="Times New Roman"/>
          <w:color w:val="000000"/>
          <w:sz w:val="24"/>
          <w:szCs w:val="24"/>
        </w:rPr>
        <w:t>Resilienza</w:t>
      </w:r>
      <w:proofErr w:type="spellEnd"/>
      <w:r w:rsidRPr="00F06E5A">
        <w:rPr>
          <w:rFonts w:ascii="Times New Roman" w:hAnsi="Times New Roman"/>
          <w:color w:val="000000"/>
          <w:sz w:val="24"/>
          <w:szCs w:val="24"/>
        </w:rPr>
        <w:t xml:space="preserve"> - National Recovery and Resilience Plan) </w:t>
      </w:r>
      <w:bookmarkStart w:id="2" w:name="_Hlk158724803"/>
      <w:r w:rsidRPr="00F06E5A">
        <w:rPr>
          <w:rFonts w:ascii="Times New Roman" w:hAnsi="Times New Roman"/>
          <w:color w:val="000000"/>
          <w:sz w:val="24"/>
          <w:szCs w:val="24"/>
        </w:rPr>
        <w:t xml:space="preserve">has indicated as a crucial factor for the Italian National Health System. </w:t>
      </w:r>
      <w:bookmarkEnd w:id="2"/>
    </w:p>
    <w:p w14:paraId="5A02AE87" w14:textId="722BFE3A"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 xml:space="preserve">The key to </w:t>
      </w:r>
      <w:r w:rsidR="00617918" w:rsidRPr="00F06E5A">
        <w:rPr>
          <w:rFonts w:ascii="Times New Roman" w:hAnsi="Times New Roman"/>
          <w:color w:val="000000"/>
          <w:sz w:val="24"/>
          <w:szCs w:val="24"/>
        </w:rPr>
        <w:t>our understanding follows the doctor (professional)—</w:t>
      </w:r>
      <w:r w:rsidRPr="00EE553F">
        <w:rPr>
          <w:rFonts w:ascii="Times New Roman" w:hAnsi="Times New Roman"/>
          <w:color w:val="000000"/>
          <w:sz w:val="24"/>
          <w:szCs w:val="24"/>
        </w:rPr>
        <w:t xml:space="preserve">patient </w:t>
      </w:r>
      <w:r w:rsidR="00EE553F">
        <w:rPr>
          <w:rFonts w:ascii="Times New Roman" w:hAnsi="Times New Roman"/>
          <w:color w:val="000000"/>
          <w:sz w:val="24"/>
          <w:szCs w:val="24"/>
        </w:rPr>
        <w:t>relationship</w:t>
      </w:r>
      <w:r w:rsidRPr="00EE553F">
        <w:rPr>
          <w:rFonts w:ascii="Times New Roman" w:hAnsi="Times New Roman"/>
          <w:color w:val="000000"/>
          <w:sz w:val="24"/>
          <w:szCs w:val="24"/>
        </w:rPr>
        <w:t>, i.e., how technology improves the relationship between them an</w:t>
      </w:r>
      <w:r w:rsidRPr="00F06E5A">
        <w:rPr>
          <w:rFonts w:ascii="Times New Roman" w:hAnsi="Times New Roman"/>
          <w:color w:val="000000"/>
          <w:sz w:val="24"/>
          <w:szCs w:val="24"/>
        </w:rPr>
        <w:t>d the service. The theoretical framework adopted is Patient Engagement within the health protection processes.</w:t>
      </w:r>
    </w:p>
    <w:p w14:paraId="33EE663B" w14:textId="7ECC7F8E"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This study analyses the first</w:t>
      </w:r>
      <w:r w:rsidR="001A2A21" w:rsidRPr="00F06E5A">
        <w:rPr>
          <w:rFonts w:ascii="Times New Roman" w:hAnsi="Times New Roman"/>
          <w:color w:val="000000"/>
          <w:sz w:val="24"/>
          <w:szCs w:val="24"/>
        </w:rPr>
        <w:t xml:space="preserve"> </w:t>
      </w:r>
      <w:r w:rsidRPr="00F06E5A">
        <w:rPr>
          <w:rFonts w:ascii="Times New Roman" w:hAnsi="Times New Roman"/>
          <w:color w:val="000000"/>
          <w:sz w:val="24"/>
          <w:szCs w:val="24"/>
        </w:rPr>
        <w:t xml:space="preserve">Italian </w:t>
      </w:r>
      <w:r w:rsidR="001A2A21" w:rsidRPr="00F06E5A">
        <w:rPr>
          <w:rFonts w:ascii="Times New Roman" w:hAnsi="Times New Roman"/>
          <w:color w:val="000000"/>
          <w:sz w:val="24"/>
          <w:szCs w:val="24"/>
        </w:rPr>
        <w:t>experience</w:t>
      </w:r>
      <w:r w:rsidRPr="00F06E5A">
        <w:rPr>
          <w:rFonts w:ascii="Times New Roman" w:hAnsi="Times New Roman"/>
          <w:color w:val="000000"/>
          <w:sz w:val="24"/>
          <w:szCs w:val="24"/>
        </w:rPr>
        <w:t xml:space="preserve"> of telemedicine neurorehabilitation, implemented by the IRCSS (</w:t>
      </w:r>
      <w:proofErr w:type="spellStart"/>
      <w:r w:rsidRPr="00F06E5A">
        <w:rPr>
          <w:rFonts w:ascii="Times New Roman" w:hAnsi="Times New Roman"/>
          <w:color w:val="000000"/>
          <w:sz w:val="24"/>
          <w:szCs w:val="24"/>
        </w:rPr>
        <w:t>Istituto</w:t>
      </w:r>
      <w:proofErr w:type="spellEnd"/>
      <w:r w:rsidRPr="00F06E5A">
        <w:rPr>
          <w:rFonts w:ascii="Times New Roman" w:hAnsi="Times New Roman"/>
          <w:color w:val="000000"/>
          <w:sz w:val="24"/>
          <w:szCs w:val="24"/>
        </w:rPr>
        <w:t xml:space="preserve"> di </w:t>
      </w:r>
      <w:proofErr w:type="spellStart"/>
      <w:r w:rsidRPr="00F06E5A">
        <w:rPr>
          <w:rFonts w:ascii="Times New Roman" w:hAnsi="Times New Roman"/>
          <w:color w:val="000000"/>
          <w:sz w:val="24"/>
          <w:szCs w:val="24"/>
        </w:rPr>
        <w:t>Ricovero</w:t>
      </w:r>
      <w:proofErr w:type="spellEnd"/>
      <w:r w:rsidRPr="00F06E5A">
        <w:rPr>
          <w:rFonts w:ascii="Times New Roman" w:hAnsi="Times New Roman"/>
          <w:color w:val="000000"/>
          <w:sz w:val="24"/>
          <w:szCs w:val="24"/>
        </w:rPr>
        <w:t xml:space="preserve"> e Cura a Carattere Scientifico - Scientific Institute for Hospitalisation and Care) Bonino-</w:t>
      </w:r>
      <w:proofErr w:type="spellStart"/>
      <w:r w:rsidRPr="00F06E5A">
        <w:rPr>
          <w:rFonts w:ascii="Times New Roman" w:hAnsi="Times New Roman"/>
          <w:color w:val="000000"/>
          <w:sz w:val="24"/>
          <w:szCs w:val="24"/>
        </w:rPr>
        <w:t>Pulejo</w:t>
      </w:r>
      <w:proofErr w:type="spellEnd"/>
      <w:r w:rsidRPr="00F06E5A">
        <w:rPr>
          <w:rFonts w:ascii="Times New Roman" w:hAnsi="Times New Roman"/>
          <w:color w:val="000000"/>
          <w:sz w:val="24"/>
          <w:szCs w:val="24"/>
        </w:rPr>
        <w:t xml:space="preserve"> in Messina. </w:t>
      </w:r>
    </w:p>
    <w:p w14:paraId="1BE5017A" w14:textId="5BD4C291" w:rsidR="00E13811"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The paper is structured as follows: to present the theoretical framework, methodology, results, discussion, and conclusions.</w:t>
      </w:r>
    </w:p>
    <w:p w14:paraId="21DBCC1E" w14:textId="77777777" w:rsidR="009E6693" w:rsidRDefault="009E6693" w:rsidP="00D914FD">
      <w:pPr>
        <w:widowControl w:val="0"/>
        <w:tabs>
          <w:tab w:val="left" w:pos="284"/>
        </w:tabs>
        <w:spacing w:after="0" w:line="240" w:lineRule="auto"/>
        <w:jc w:val="both"/>
        <w:rPr>
          <w:rFonts w:ascii="Times New Roman" w:hAnsi="Times New Roman"/>
          <w:color w:val="000000"/>
          <w:sz w:val="24"/>
          <w:szCs w:val="24"/>
        </w:rPr>
      </w:pPr>
    </w:p>
    <w:p w14:paraId="6A58E874" w14:textId="77777777" w:rsidR="00E1244D" w:rsidRPr="00F06E5A" w:rsidRDefault="00E1244D" w:rsidP="00D914FD">
      <w:pPr>
        <w:widowControl w:val="0"/>
        <w:tabs>
          <w:tab w:val="left" w:pos="284"/>
        </w:tabs>
        <w:spacing w:after="0" w:line="240" w:lineRule="auto"/>
        <w:jc w:val="both"/>
        <w:rPr>
          <w:rFonts w:ascii="Times New Roman" w:hAnsi="Times New Roman"/>
          <w:color w:val="000000"/>
          <w:sz w:val="24"/>
          <w:szCs w:val="24"/>
        </w:rPr>
      </w:pPr>
    </w:p>
    <w:p w14:paraId="35D5B39F" w14:textId="1DC99D11" w:rsidR="00413595" w:rsidRDefault="005A2CAE" w:rsidP="00D914FD">
      <w:pPr>
        <w:pStyle w:val="Paragrafoelenco"/>
        <w:numPr>
          <w:ilvl w:val="0"/>
          <w:numId w:val="25"/>
        </w:numPr>
        <w:spacing w:after="0" w:line="240" w:lineRule="auto"/>
        <w:rPr>
          <w:rFonts w:ascii="Times New Roman" w:eastAsia="Times New Roman" w:hAnsi="Times New Roman"/>
          <w:b/>
          <w:bCs/>
          <w:kern w:val="32"/>
          <w:sz w:val="24"/>
          <w:szCs w:val="24"/>
          <w:lang w:eastAsia="ar-SA"/>
        </w:rPr>
      </w:pPr>
      <w:r w:rsidRPr="00F06E5A">
        <w:rPr>
          <w:rFonts w:ascii="Times New Roman" w:eastAsia="Times New Roman" w:hAnsi="Times New Roman"/>
          <w:b/>
          <w:bCs/>
          <w:kern w:val="32"/>
          <w:sz w:val="24"/>
          <w:szCs w:val="24"/>
          <w:lang w:eastAsia="ar-SA"/>
        </w:rPr>
        <w:t>Theoretical framework: community and patient engagement through telemedicine</w:t>
      </w:r>
    </w:p>
    <w:p w14:paraId="2F140E31" w14:textId="77777777" w:rsidR="00E1244D" w:rsidRPr="00F06E5A" w:rsidRDefault="00E1244D" w:rsidP="00E1244D">
      <w:pPr>
        <w:pStyle w:val="Paragrafoelenco"/>
        <w:spacing w:after="0" w:line="240" w:lineRule="auto"/>
        <w:rPr>
          <w:rFonts w:ascii="Times New Roman" w:eastAsia="Times New Roman" w:hAnsi="Times New Roman"/>
          <w:b/>
          <w:bCs/>
          <w:kern w:val="32"/>
          <w:sz w:val="24"/>
          <w:szCs w:val="24"/>
          <w:lang w:eastAsia="ar-SA"/>
        </w:rPr>
      </w:pPr>
    </w:p>
    <w:p w14:paraId="7D7D477D" w14:textId="5A9B4BCC" w:rsidR="00D11692" w:rsidRPr="00F06E5A" w:rsidRDefault="005A2CAE" w:rsidP="00D914FD">
      <w:pPr>
        <w:widowControl w:val="0"/>
        <w:tabs>
          <w:tab w:val="left" w:pos="284"/>
        </w:tabs>
        <w:spacing w:after="0" w:line="240" w:lineRule="auto"/>
        <w:jc w:val="both"/>
        <w:rPr>
          <w:rFonts w:ascii="Times New Roman" w:hAnsi="Times New Roman"/>
          <w:i/>
          <w:color w:val="000000"/>
          <w:sz w:val="24"/>
          <w:szCs w:val="24"/>
        </w:rPr>
      </w:pPr>
      <w:r w:rsidRPr="00F06E5A">
        <w:rPr>
          <w:rFonts w:ascii="Times New Roman" w:hAnsi="Times New Roman"/>
          <w:i/>
          <w:color w:val="000000"/>
          <w:sz w:val="24"/>
          <w:szCs w:val="24"/>
        </w:rPr>
        <w:t>2</w:t>
      </w:r>
      <w:r w:rsidR="00413595" w:rsidRPr="00F06E5A">
        <w:rPr>
          <w:rFonts w:ascii="Times New Roman" w:hAnsi="Times New Roman"/>
          <w:i/>
          <w:color w:val="000000"/>
          <w:sz w:val="24"/>
          <w:szCs w:val="24"/>
        </w:rPr>
        <w:t xml:space="preserve">.1 </w:t>
      </w:r>
      <w:r w:rsidRPr="00F06E5A">
        <w:rPr>
          <w:rFonts w:ascii="Times New Roman" w:hAnsi="Times New Roman"/>
          <w:b/>
          <w:bCs/>
          <w:i/>
          <w:color w:val="000000"/>
          <w:sz w:val="24"/>
          <w:szCs w:val="24"/>
        </w:rPr>
        <w:t>Community engagement</w:t>
      </w:r>
      <w:r w:rsidRPr="00F06E5A">
        <w:rPr>
          <w:rFonts w:ascii="Times New Roman" w:hAnsi="Times New Roman"/>
          <w:i/>
          <w:color w:val="000000"/>
          <w:sz w:val="24"/>
          <w:szCs w:val="24"/>
        </w:rPr>
        <w:t xml:space="preserve"> </w:t>
      </w:r>
    </w:p>
    <w:p w14:paraId="32040B72" w14:textId="29DA12CF" w:rsidR="005A2CAE" w:rsidRPr="000A6B37"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0A6B37">
        <w:rPr>
          <w:rFonts w:ascii="Times New Roman" w:hAnsi="Times New Roman"/>
          <w:color w:val="000000"/>
          <w:sz w:val="24"/>
          <w:szCs w:val="24"/>
        </w:rPr>
        <w:t xml:space="preserve">There is extensive literature at the international level on initiatives involving the health promotion community. Interventions in which the community is </w:t>
      </w:r>
      <w:r w:rsidR="00EC59DC" w:rsidRPr="000A6B37">
        <w:rPr>
          <w:rFonts w:ascii="Times New Roman" w:hAnsi="Times New Roman"/>
          <w:color w:val="000000"/>
          <w:sz w:val="24"/>
          <w:szCs w:val="24"/>
        </w:rPr>
        <w:t xml:space="preserve">engaged </w:t>
      </w:r>
      <w:r w:rsidRPr="000A6B37">
        <w:rPr>
          <w:rFonts w:ascii="Times New Roman" w:hAnsi="Times New Roman"/>
          <w:color w:val="000000"/>
          <w:sz w:val="24"/>
          <w:szCs w:val="24"/>
        </w:rPr>
        <w:t>to achieve health objectives can be organised with different approaches, depending on the characteristics of each intervention and on the different degree of community involvement, which may depend on the scope of the public administration. The main strands identified in the literature can be summarised as: community participation, community development, community empowerment, community-centred approaches, community building, community organising, community-based initiatives and community engagement (Longo &amp; Barsanti, 2021).</w:t>
      </w:r>
    </w:p>
    <w:p w14:paraId="6037ED47" w14:textId="5A3BDBCE" w:rsidR="005A2CAE" w:rsidRPr="000A6B37" w:rsidRDefault="00343499" w:rsidP="00D914FD">
      <w:pPr>
        <w:widowControl w:val="0"/>
        <w:tabs>
          <w:tab w:val="left" w:pos="360"/>
        </w:tabs>
        <w:spacing w:after="0" w:line="240" w:lineRule="auto"/>
        <w:ind w:firstLine="284"/>
        <w:jc w:val="both"/>
        <w:rPr>
          <w:rFonts w:ascii="Times New Roman" w:hAnsi="Times New Roman"/>
          <w:color w:val="000000"/>
          <w:sz w:val="24"/>
          <w:szCs w:val="24"/>
        </w:rPr>
      </w:pPr>
      <w:r w:rsidRPr="000A6B37">
        <w:rPr>
          <w:rFonts w:ascii="Times New Roman" w:hAnsi="Times New Roman"/>
          <w:color w:val="000000"/>
          <w:sz w:val="24"/>
          <w:szCs w:val="24"/>
        </w:rPr>
        <w:t xml:space="preserve">Community engagement is a broad term that covers various strategies involving local communities to improve population health and reduce health inequalities </w:t>
      </w:r>
      <w:r w:rsidR="005A2CAE" w:rsidRPr="000A6B37">
        <w:rPr>
          <w:rFonts w:ascii="Times New Roman" w:hAnsi="Times New Roman"/>
          <w:color w:val="000000"/>
          <w:sz w:val="24"/>
          <w:szCs w:val="24"/>
        </w:rPr>
        <w:t>(Popay et al., 2007).</w:t>
      </w:r>
    </w:p>
    <w:p w14:paraId="5C96A6F7" w14:textId="3510E6FD" w:rsidR="005A2CAE" w:rsidRPr="000A6B37"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0A6B37">
        <w:rPr>
          <w:rFonts w:ascii="Times New Roman" w:hAnsi="Times New Roman"/>
          <w:color w:val="000000"/>
          <w:sz w:val="24"/>
          <w:szCs w:val="24"/>
        </w:rPr>
        <w:t>This process of participation and involvement facilitates the inclusion of several other actors into the co-creation chain of the value of the health service: caregivers, social care systems and reference communities (disease-specific associations) and the acquisition of new practices that can then be transformed into protocols (Botti &amp; Monda, 2020)</w:t>
      </w:r>
      <w:r w:rsidR="008669EB" w:rsidRPr="000A6B37">
        <w:rPr>
          <w:rFonts w:ascii="Times New Roman" w:hAnsi="Times New Roman"/>
          <w:color w:val="000000"/>
          <w:sz w:val="24"/>
          <w:szCs w:val="24"/>
        </w:rPr>
        <w:t>.</w:t>
      </w:r>
    </w:p>
    <w:p w14:paraId="1A903A55" w14:textId="0183B4F2" w:rsidR="005A2CAE" w:rsidRPr="000A6B37" w:rsidRDefault="005A2CAE" w:rsidP="00D914FD">
      <w:pPr>
        <w:widowControl w:val="0"/>
        <w:tabs>
          <w:tab w:val="left" w:pos="360"/>
        </w:tabs>
        <w:spacing w:after="0" w:line="240" w:lineRule="auto"/>
        <w:ind w:firstLine="284"/>
        <w:jc w:val="both"/>
        <w:rPr>
          <w:rFonts w:ascii="Times New Roman" w:hAnsi="Times New Roman"/>
          <w:sz w:val="24"/>
          <w:szCs w:val="24"/>
        </w:rPr>
      </w:pPr>
      <w:r w:rsidRPr="000A6B37">
        <w:rPr>
          <w:rFonts w:ascii="Times New Roman" w:hAnsi="Times New Roman"/>
          <w:sz w:val="24"/>
          <w:szCs w:val="24"/>
        </w:rPr>
        <w:t xml:space="preserve">Value co-creation among service participants includes external stakeholders as another piece of the co-creation process. </w:t>
      </w:r>
      <w:r w:rsidR="00617918" w:rsidRPr="000A6B37">
        <w:rPr>
          <w:rFonts w:ascii="Times New Roman" w:hAnsi="Times New Roman"/>
          <w:sz w:val="24"/>
          <w:szCs w:val="24"/>
        </w:rPr>
        <w:t>Given that a new managerial path is defined between the actors of the care process and the management process (Lo Presti et al., 2019), one could talk about distributed management</w:t>
      </w:r>
      <w:r w:rsidR="008669EB" w:rsidRPr="000A6B37">
        <w:rPr>
          <w:rFonts w:ascii="Times New Roman" w:hAnsi="Times New Roman"/>
          <w:sz w:val="24"/>
          <w:szCs w:val="24"/>
        </w:rPr>
        <w:t>, contributing to decision-making and evaluation of clinical paths (Chauhan et al., 2022).</w:t>
      </w:r>
    </w:p>
    <w:p w14:paraId="1DD3CCEC" w14:textId="3126C927" w:rsidR="007B1182" w:rsidRPr="000A6B37" w:rsidRDefault="00F118D1" w:rsidP="007B1182">
      <w:pPr>
        <w:widowControl w:val="0"/>
        <w:tabs>
          <w:tab w:val="left" w:pos="360"/>
        </w:tabs>
        <w:spacing w:after="0" w:line="240" w:lineRule="auto"/>
        <w:ind w:firstLine="284"/>
        <w:jc w:val="both"/>
        <w:rPr>
          <w:rFonts w:ascii="Times New Roman" w:hAnsi="Times New Roman"/>
          <w:sz w:val="24"/>
          <w:szCs w:val="24"/>
        </w:rPr>
      </w:pPr>
      <w:r w:rsidRPr="000A6B37">
        <w:rPr>
          <w:rFonts w:ascii="Times New Roman" w:hAnsi="Times New Roman"/>
          <w:sz w:val="24"/>
          <w:szCs w:val="24"/>
        </w:rPr>
        <w:t>Traditionally</w:t>
      </w:r>
      <w:r w:rsidR="00617918" w:rsidRPr="000A6B37">
        <w:rPr>
          <w:rFonts w:ascii="Times New Roman" w:hAnsi="Times New Roman"/>
          <w:sz w:val="24"/>
          <w:szCs w:val="24"/>
        </w:rPr>
        <w:t>,</w:t>
      </w:r>
      <w:r w:rsidRPr="000A6B37">
        <w:rPr>
          <w:rFonts w:ascii="Times New Roman" w:hAnsi="Times New Roman"/>
          <w:sz w:val="24"/>
          <w:szCs w:val="24"/>
        </w:rPr>
        <w:t xml:space="preserve"> healthcare has four value creators: patients, providers, regulators, and insurers (Kraus et al. 2021). </w:t>
      </w:r>
      <w:r w:rsidR="00EC59DC" w:rsidRPr="000A6B37">
        <w:rPr>
          <w:rFonts w:ascii="Times New Roman" w:hAnsi="Times New Roman"/>
          <w:sz w:val="24"/>
          <w:szCs w:val="24"/>
        </w:rPr>
        <w:t>As</w:t>
      </w:r>
      <w:r w:rsidR="005A2CAE" w:rsidRPr="000A6B37">
        <w:rPr>
          <w:rFonts w:ascii="Times New Roman" w:hAnsi="Times New Roman"/>
          <w:sz w:val="24"/>
          <w:szCs w:val="24"/>
        </w:rPr>
        <w:t xml:space="preserve"> the </w:t>
      </w:r>
      <w:r w:rsidR="00EC59DC" w:rsidRPr="000A6B37">
        <w:rPr>
          <w:rFonts w:ascii="Times New Roman" w:hAnsi="Times New Roman"/>
          <w:sz w:val="24"/>
          <w:szCs w:val="24"/>
        </w:rPr>
        <w:t xml:space="preserve">healthcare ecosystem </w:t>
      </w:r>
      <w:r w:rsidR="005A2CAE" w:rsidRPr="000A6B37">
        <w:rPr>
          <w:rFonts w:ascii="Times New Roman" w:hAnsi="Times New Roman"/>
          <w:sz w:val="24"/>
          <w:szCs w:val="24"/>
        </w:rPr>
        <w:t>evol</w:t>
      </w:r>
      <w:r w:rsidR="00EC59DC" w:rsidRPr="000A6B37">
        <w:rPr>
          <w:rFonts w:ascii="Times New Roman" w:hAnsi="Times New Roman"/>
          <w:sz w:val="24"/>
          <w:szCs w:val="24"/>
        </w:rPr>
        <w:t>ves</w:t>
      </w:r>
      <w:r w:rsidR="005A2CAE" w:rsidRPr="000A6B37">
        <w:rPr>
          <w:rFonts w:ascii="Times New Roman" w:hAnsi="Times New Roman"/>
          <w:sz w:val="24"/>
          <w:szCs w:val="24"/>
        </w:rPr>
        <w:t xml:space="preserve">, caregivers become ever-more part of the healthcare facility community, changing the relationship between internal (doctors, nurses, patients) </w:t>
      </w:r>
      <w:r w:rsidR="005A2CAE" w:rsidRPr="000A6B37">
        <w:rPr>
          <w:rFonts w:ascii="Times New Roman" w:hAnsi="Times New Roman"/>
          <w:sz w:val="24"/>
          <w:szCs w:val="24"/>
        </w:rPr>
        <w:lastRenderedPageBreak/>
        <w:t>and external (caregivers, caregiver associations, patient associations) stakeholders in the hospital (Spagnoletti et al., 2015).</w:t>
      </w:r>
      <w:r w:rsidR="00422FD4" w:rsidRPr="000A6B37">
        <w:rPr>
          <w:rFonts w:ascii="Times New Roman" w:hAnsi="Times New Roman"/>
          <w:sz w:val="24"/>
          <w:szCs w:val="24"/>
        </w:rPr>
        <w:t xml:space="preserve"> A multi-stakeholder ecosystem analysis is an opportunity for designing and modelling digital healthcare ecosystems (Schiavone et al., 2021).</w:t>
      </w:r>
      <w:r w:rsidR="007B1182" w:rsidRPr="000A6B37">
        <w:rPr>
          <w:rFonts w:ascii="Times New Roman" w:hAnsi="Times New Roman"/>
          <w:sz w:val="24"/>
          <w:szCs w:val="24"/>
        </w:rPr>
        <w:t xml:space="preserve"> </w:t>
      </w:r>
    </w:p>
    <w:p w14:paraId="594F08F7" w14:textId="1CC4FED8" w:rsidR="005A2CAE" w:rsidRPr="00F06E5A" w:rsidRDefault="00072684" w:rsidP="007B1182">
      <w:pPr>
        <w:widowControl w:val="0"/>
        <w:tabs>
          <w:tab w:val="left" w:pos="360"/>
        </w:tabs>
        <w:spacing w:after="0" w:line="240" w:lineRule="auto"/>
        <w:ind w:firstLine="284"/>
        <w:jc w:val="both"/>
        <w:rPr>
          <w:rFonts w:ascii="Times New Roman" w:hAnsi="Times New Roman"/>
          <w:sz w:val="24"/>
          <w:szCs w:val="24"/>
        </w:rPr>
      </w:pPr>
      <w:r w:rsidRPr="00F57982">
        <w:rPr>
          <w:rFonts w:ascii="Times New Roman" w:hAnsi="Times New Roman"/>
          <w:color w:val="000000"/>
          <w:sz w:val="24"/>
          <w:szCs w:val="24"/>
        </w:rPr>
        <w:t xml:space="preserve">From this perspective, Graffigna (2017) refers to an "ecosystem of involvement." </w:t>
      </w:r>
      <w:r w:rsidR="00602374" w:rsidRPr="00602374">
        <w:rPr>
          <w:rFonts w:ascii="Times New Roman" w:hAnsi="Times New Roman"/>
          <w:color w:val="000000"/>
          <w:sz w:val="24"/>
          <w:szCs w:val="24"/>
        </w:rPr>
        <w:t>This concept emphasizes a shift in the internal managerial paradigm and an expansion of the care model to include society at large, neighbouring communities, and the social care sector</w:t>
      </w:r>
      <w:r w:rsidRPr="00F57982">
        <w:rPr>
          <w:rFonts w:ascii="Times New Roman" w:hAnsi="Times New Roman"/>
          <w:color w:val="000000"/>
          <w:sz w:val="24"/>
          <w:szCs w:val="24"/>
        </w:rPr>
        <w:t xml:space="preserve">. </w:t>
      </w:r>
      <w:r w:rsidR="005A2CAE" w:rsidRPr="00602374">
        <w:rPr>
          <w:rFonts w:ascii="Times New Roman" w:hAnsi="Times New Roman"/>
          <w:color w:val="000000"/>
          <w:sz w:val="24"/>
          <w:szCs w:val="24"/>
        </w:rPr>
        <w:t xml:space="preserve"> For example,</w:t>
      </w:r>
      <w:r w:rsidR="005A2CAE" w:rsidRPr="00F06E5A">
        <w:rPr>
          <w:rFonts w:ascii="Times New Roman" w:hAnsi="Times New Roman"/>
          <w:color w:val="000000"/>
          <w:sz w:val="24"/>
          <w:szCs w:val="24"/>
        </w:rPr>
        <w:t xml:space="preserve"> chronic disease associations </w:t>
      </w:r>
      <w:r w:rsidR="005A2CAE" w:rsidRPr="00F06E5A">
        <w:rPr>
          <w:rFonts w:ascii="Times New Roman" w:hAnsi="Times New Roman"/>
          <w:sz w:val="24"/>
          <w:szCs w:val="24"/>
        </w:rPr>
        <w:t xml:space="preserve">often become treatment testers with their members, enabling them to raise awareness among those who, though physically outside the hospital, are in contact with the disease (George &amp; </w:t>
      </w:r>
      <w:proofErr w:type="spellStart"/>
      <w:r w:rsidR="005A2CAE" w:rsidRPr="00F06E5A">
        <w:rPr>
          <w:rFonts w:ascii="Times New Roman" w:hAnsi="Times New Roman"/>
          <w:sz w:val="24"/>
          <w:szCs w:val="24"/>
        </w:rPr>
        <w:t>Bucatariu</w:t>
      </w:r>
      <w:proofErr w:type="spellEnd"/>
      <w:r w:rsidR="005A2CAE" w:rsidRPr="00F06E5A">
        <w:rPr>
          <w:rFonts w:ascii="Times New Roman" w:hAnsi="Times New Roman"/>
          <w:sz w:val="24"/>
          <w:szCs w:val="24"/>
        </w:rPr>
        <w:t>, 2020).</w:t>
      </w:r>
      <w:r w:rsidR="004000CE" w:rsidRPr="00F06E5A">
        <w:rPr>
          <w:rFonts w:ascii="Times New Roman" w:hAnsi="Times New Roman"/>
          <w:sz w:val="24"/>
          <w:szCs w:val="24"/>
        </w:rPr>
        <w:t xml:space="preserve"> </w:t>
      </w:r>
      <w:r w:rsidR="004000CE" w:rsidRPr="000A0BA6">
        <w:rPr>
          <w:rFonts w:ascii="Times New Roman" w:hAnsi="Times New Roman"/>
          <w:sz w:val="24"/>
          <w:szCs w:val="24"/>
        </w:rPr>
        <w:t xml:space="preserve">At the same time, social participation is strongly expressed in </w:t>
      </w:r>
      <w:r w:rsidR="00F57982" w:rsidRPr="000A0BA6">
        <w:rPr>
          <w:rFonts w:ascii="Times New Roman" w:hAnsi="Times New Roman"/>
          <w:sz w:val="24"/>
          <w:szCs w:val="24"/>
        </w:rPr>
        <w:t xml:space="preserve">the </w:t>
      </w:r>
      <w:r w:rsidR="004000CE" w:rsidRPr="000A0BA6">
        <w:rPr>
          <w:rFonts w:ascii="Times New Roman" w:hAnsi="Times New Roman"/>
          <w:sz w:val="24"/>
          <w:szCs w:val="24"/>
        </w:rPr>
        <w:t xml:space="preserve">virtual community as social networks ones through X posts (former Twitter) in which sentiment reveals </w:t>
      </w:r>
      <w:r w:rsidR="000027B6" w:rsidRPr="000A0BA6">
        <w:rPr>
          <w:rFonts w:ascii="Times New Roman" w:hAnsi="Times New Roman"/>
          <w:sz w:val="24"/>
          <w:szCs w:val="24"/>
        </w:rPr>
        <w:t>patients’</w:t>
      </w:r>
      <w:r w:rsidR="00F65479" w:rsidRPr="000A0BA6">
        <w:rPr>
          <w:rFonts w:ascii="Times New Roman" w:hAnsi="Times New Roman"/>
          <w:sz w:val="24"/>
          <w:szCs w:val="24"/>
        </w:rPr>
        <w:t xml:space="preserve"> cohesion and overall involvement (Gaitán, J. A., &amp; Ramírez-Correa, 2023)</w:t>
      </w:r>
      <w:r w:rsidR="000027B6" w:rsidRPr="000A0BA6">
        <w:rPr>
          <w:rFonts w:ascii="Times New Roman" w:hAnsi="Times New Roman"/>
          <w:sz w:val="24"/>
          <w:szCs w:val="24"/>
        </w:rPr>
        <w:t>, often generating technology “addiction”</w:t>
      </w:r>
      <w:r w:rsidR="000027B6" w:rsidRPr="009034D2">
        <w:rPr>
          <w:rFonts w:ascii="Times New Roman" w:hAnsi="Times New Roman"/>
          <w:sz w:val="24"/>
          <w:szCs w:val="24"/>
        </w:rPr>
        <w:t xml:space="preserve"> (</w:t>
      </w:r>
      <w:proofErr w:type="spellStart"/>
      <w:r w:rsidR="000027B6" w:rsidRPr="009034D2">
        <w:rPr>
          <w:rFonts w:ascii="Times New Roman" w:hAnsi="Times New Roman"/>
          <w:sz w:val="24"/>
          <w:szCs w:val="24"/>
        </w:rPr>
        <w:t>Kautish</w:t>
      </w:r>
      <w:proofErr w:type="spellEnd"/>
      <w:r w:rsidR="000027B6" w:rsidRPr="009034D2">
        <w:rPr>
          <w:rFonts w:ascii="Times New Roman" w:hAnsi="Times New Roman"/>
          <w:sz w:val="24"/>
          <w:szCs w:val="24"/>
        </w:rPr>
        <w:t xml:space="preserve"> et al., 2023)</w:t>
      </w:r>
    </w:p>
    <w:p w14:paraId="0E4CC385" w14:textId="77777777" w:rsidR="008510D9" w:rsidRPr="00F06E5A" w:rsidRDefault="008510D9" w:rsidP="00D914FD">
      <w:pPr>
        <w:widowControl w:val="0"/>
        <w:tabs>
          <w:tab w:val="left" w:pos="360"/>
        </w:tabs>
        <w:spacing w:after="0" w:line="240" w:lineRule="auto"/>
        <w:ind w:firstLine="284"/>
        <w:jc w:val="both"/>
        <w:rPr>
          <w:rFonts w:ascii="Times New Roman" w:hAnsi="Times New Roman"/>
          <w:color w:val="000000"/>
          <w:sz w:val="24"/>
          <w:szCs w:val="24"/>
        </w:rPr>
      </w:pPr>
    </w:p>
    <w:p w14:paraId="56955A96" w14:textId="71E7B290" w:rsidR="005A2CAE" w:rsidRPr="00977802"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977802">
        <w:rPr>
          <w:rFonts w:ascii="Times New Roman" w:hAnsi="Times New Roman"/>
          <w:color w:val="000000"/>
          <w:sz w:val="24"/>
          <w:szCs w:val="24"/>
        </w:rPr>
        <w:t>The study proposes a reflection on the theme of new technologies as a lever for develop</w:t>
      </w:r>
      <w:r w:rsidR="00F57982" w:rsidRPr="00977802">
        <w:rPr>
          <w:rFonts w:ascii="Times New Roman" w:hAnsi="Times New Roman"/>
          <w:color w:val="000000"/>
          <w:sz w:val="24"/>
          <w:szCs w:val="24"/>
        </w:rPr>
        <w:t>ing</w:t>
      </w:r>
      <w:r w:rsidRPr="00977802">
        <w:rPr>
          <w:rFonts w:ascii="Times New Roman" w:hAnsi="Times New Roman"/>
          <w:color w:val="000000"/>
          <w:sz w:val="24"/>
          <w:szCs w:val="24"/>
        </w:rPr>
        <w:t xml:space="preserve"> community engagement, a factor that has become crucial for the Italian National Health System, as reiterated by the PNRR. </w:t>
      </w:r>
    </w:p>
    <w:p w14:paraId="1191BF23" w14:textId="130E8D99" w:rsidR="00413595" w:rsidRPr="002756B9"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2756B9">
        <w:rPr>
          <w:rFonts w:ascii="Times New Roman" w:hAnsi="Times New Roman"/>
          <w:color w:val="000000"/>
          <w:sz w:val="24"/>
          <w:szCs w:val="24"/>
        </w:rPr>
        <w:t xml:space="preserve">The key to the interpretation adopted follows </w:t>
      </w:r>
      <w:proofErr w:type="gramStart"/>
      <w:r w:rsidRPr="002756B9">
        <w:rPr>
          <w:rFonts w:ascii="Times New Roman" w:hAnsi="Times New Roman"/>
          <w:color w:val="000000"/>
          <w:sz w:val="24"/>
          <w:szCs w:val="24"/>
        </w:rPr>
        <w:t>an  doctor</w:t>
      </w:r>
      <w:proofErr w:type="gramEnd"/>
      <w:r w:rsidRPr="002756B9">
        <w:rPr>
          <w:rFonts w:ascii="Times New Roman" w:hAnsi="Times New Roman"/>
          <w:color w:val="000000"/>
          <w:sz w:val="24"/>
          <w:szCs w:val="24"/>
        </w:rPr>
        <w:t xml:space="preserve">-patient relationship, and therefore how technology allows </w:t>
      </w:r>
      <w:r w:rsidR="00F57982" w:rsidRPr="002756B9">
        <w:rPr>
          <w:rFonts w:ascii="Times New Roman" w:hAnsi="Times New Roman"/>
          <w:color w:val="000000"/>
          <w:sz w:val="24"/>
          <w:szCs w:val="24"/>
        </w:rPr>
        <w:t xml:space="preserve">improvement of </w:t>
      </w:r>
      <w:r w:rsidRPr="002756B9">
        <w:rPr>
          <w:rFonts w:ascii="Times New Roman" w:hAnsi="Times New Roman"/>
          <w:color w:val="000000"/>
          <w:sz w:val="24"/>
          <w:szCs w:val="24"/>
        </w:rPr>
        <w:t xml:space="preserve">the relationship between the two and the service offered. The theoretical framework adopted is that of “patient engagement” within the processes that concern </w:t>
      </w:r>
      <w:r w:rsidRPr="000A0BA6">
        <w:rPr>
          <w:rFonts w:ascii="Times New Roman" w:hAnsi="Times New Roman"/>
          <w:color w:val="000000"/>
          <w:sz w:val="24"/>
          <w:szCs w:val="24"/>
        </w:rPr>
        <w:t>health protection.</w:t>
      </w:r>
    </w:p>
    <w:p w14:paraId="0759E106" w14:textId="77777777" w:rsidR="00985373" w:rsidRPr="00F06E5A" w:rsidRDefault="00985373" w:rsidP="00D914FD">
      <w:pPr>
        <w:widowControl w:val="0"/>
        <w:tabs>
          <w:tab w:val="left" w:pos="360"/>
        </w:tabs>
        <w:spacing w:after="0" w:line="240" w:lineRule="auto"/>
        <w:ind w:firstLine="284"/>
        <w:jc w:val="both"/>
        <w:rPr>
          <w:rFonts w:ascii="Times New Roman" w:hAnsi="Times New Roman"/>
          <w:color w:val="000000"/>
          <w:sz w:val="24"/>
          <w:szCs w:val="24"/>
        </w:rPr>
      </w:pPr>
    </w:p>
    <w:p w14:paraId="7F02E26B" w14:textId="77777777" w:rsidR="002025DE" w:rsidRPr="00F06E5A" w:rsidRDefault="002025DE" w:rsidP="00D914FD">
      <w:pPr>
        <w:widowControl w:val="0"/>
        <w:tabs>
          <w:tab w:val="left" w:pos="360"/>
        </w:tabs>
        <w:spacing w:after="0" w:line="240" w:lineRule="auto"/>
        <w:ind w:firstLine="284"/>
        <w:jc w:val="both"/>
        <w:rPr>
          <w:rFonts w:ascii="Times New Roman" w:hAnsi="Times New Roman"/>
          <w:color w:val="000000"/>
          <w:sz w:val="24"/>
          <w:szCs w:val="24"/>
        </w:rPr>
      </w:pPr>
    </w:p>
    <w:p w14:paraId="02869880" w14:textId="37B540D5" w:rsidR="00D11692" w:rsidRPr="00F06E5A" w:rsidRDefault="005A2CAE" w:rsidP="00D914FD">
      <w:pPr>
        <w:widowControl w:val="0"/>
        <w:tabs>
          <w:tab w:val="left" w:pos="284"/>
        </w:tabs>
        <w:spacing w:after="0" w:line="240" w:lineRule="auto"/>
        <w:jc w:val="both"/>
        <w:rPr>
          <w:rFonts w:ascii="Times New Roman" w:hAnsi="Times New Roman"/>
          <w:i/>
          <w:color w:val="000000"/>
          <w:sz w:val="24"/>
          <w:szCs w:val="24"/>
        </w:rPr>
      </w:pPr>
      <w:r w:rsidRPr="00F06E5A">
        <w:rPr>
          <w:rFonts w:ascii="Times New Roman" w:hAnsi="Times New Roman"/>
          <w:i/>
          <w:color w:val="000000"/>
          <w:sz w:val="24"/>
          <w:szCs w:val="24"/>
        </w:rPr>
        <w:t>2.2</w:t>
      </w:r>
      <w:r w:rsidRPr="00F06E5A">
        <w:rPr>
          <w:rFonts w:ascii="Times New Roman" w:hAnsi="Times New Roman"/>
          <w:i/>
          <w:color w:val="000000"/>
          <w:sz w:val="24"/>
          <w:szCs w:val="24"/>
        </w:rPr>
        <w:tab/>
      </w:r>
      <w:r w:rsidRPr="00F06E5A">
        <w:rPr>
          <w:rFonts w:ascii="Times New Roman" w:hAnsi="Times New Roman"/>
          <w:b/>
          <w:bCs/>
          <w:i/>
          <w:color w:val="000000"/>
          <w:sz w:val="24"/>
          <w:szCs w:val="24"/>
        </w:rPr>
        <w:t>Patient engagement</w:t>
      </w:r>
    </w:p>
    <w:p w14:paraId="24D405D0" w14:textId="729C2C92" w:rsidR="005A2CAE" w:rsidRPr="004047F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BA5D5D">
        <w:rPr>
          <w:rFonts w:ascii="Times New Roman" w:hAnsi="Times New Roman"/>
          <w:color w:val="000000"/>
          <w:sz w:val="24"/>
          <w:szCs w:val="24"/>
        </w:rPr>
        <w:t xml:space="preserve">Patient engagement can be explained </w:t>
      </w:r>
      <w:r w:rsidR="006578E1" w:rsidRPr="00BA5D5D">
        <w:rPr>
          <w:rFonts w:ascii="Times New Roman" w:hAnsi="Times New Roman"/>
          <w:color w:val="000000"/>
          <w:sz w:val="24"/>
          <w:szCs w:val="24"/>
        </w:rPr>
        <w:t xml:space="preserve">by </w:t>
      </w:r>
      <w:r w:rsidRPr="00BA5D5D">
        <w:rPr>
          <w:rFonts w:ascii="Times New Roman" w:hAnsi="Times New Roman"/>
          <w:color w:val="000000"/>
          <w:sz w:val="24"/>
          <w:szCs w:val="24"/>
        </w:rPr>
        <w:t>how much information flows between a patient and a provider, the patient’s active role in care decisions, and how involved the patient or patient organisations are in health organisation decisions and policy making (Carman et al. 2013).</w:t>
      </w:r>
    </w:p>
    <w:p w14:paraId="74EFB129" w14:textId="22539935" w:rsidR="005A2CAE" w:rsidRPr="004047F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4047F1">
        <w:rPr>
          <w:rFonts w:ascii="Times New Roman" w:hAnsi="Times New Roman"/>
          <w:color w:val="000000"/>
          <w:sz w:val="24"/>
          <w:szCs w:val="24"/>
        </w:rPr>
        <w:t xml:space="preserve">To be involved, patients need to feel supported and satisfied with the services they receive. When patients and healthcare institutions are in tune, things flow more smoothly and effectively. Gathering information about patient experiences and care outcomes can be the starting point for patient engagement (Technical Series on Safer Primary Care 2016). </w:t>
      </w:r>
    </w:p>
    <w:p w14:paraId="2A6C5F5E" w14:textId="7C293A53" w:rsidR="005A2CAE" w:rsidRPr="004047F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4047F1">
        <w:rPr>
          <w:rFonts w:ascii="Times New Roman" w:hAnsi="Times New Roman"/>
          <w:color w:val="000000"/>
          <w:sz w:val="24"/>
          <w:szCs w:val="24"/>
        </w:rPr>
        <w:t>Thus, the value of the health service refers to the specific qualities of the product/service perceived by consumers in relation to their needs (Hardyman et al., 2019) and cannot be created by the public service organi</w:t>
      </w:r>
      <w:r w:rsidR="006578E1" w:rsidRPr="004047F1">
        <w:rPr>
          <w:rFonts w:ascii="Times New Roman" w:hAnsi="Times New Roman"/>
          <w:color w:val="000000"/>
          <w:sz w:val="24"/>
          <w:szCs w:val="24"/>
        </w:rPr>
        <w:t>s</w:t>
      </w:r>
      <w:r w:rsidRPr="004047F1">
        <w:rPr>
          <w:rFonts w:ascii="Times New Roman" w:hAnsi="Times New Roman"/>
          <w:color w:val="000000"/>
          <w:sz w:val="24"/>
          <w:szCs w:val="24"/>
        </w:rPr>
        <w:t>ation in isolation (Osborne, 2018) but with service users.</w:t>
      </w:r>
    </w:p>
    <w:p w14:paraId="1A935B2A" w14:textId="77777777" w:rsidR="005A2CAE" w:rsidRPr="004047F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4047F1">
        <w:rPr>
          <w:rFonts w:ascii="Times New Roman" w:hAnsi="Times New Roman"/>
          <w:color w:val="000000"/>
          <w:sz w:val="24"/>
          <w:szCs w:val="24"/>
        </w:rPr>
        <w:t>The active role played by service users in the co-creation of value has been extensively explored in wider service management literature and has achieved considerable force in the public administration and management literature (</w:t>
      </w:r>
      <w:proofErr w:type="spellStart"/>
      <w:r w:rsidRPr="004047F1">
        <w:rPr>
          <w:rFonts w:ascii="Times New Roman" w:hAnsi="Times New Roman"/>
          <w:color w:val="000000"/>
          <w:sz w:val="24"/>
          <w:szCs w:val="24"/>
        </w:rPr>
        <w:t>Dudau</w:t>
      </w:r>
      <w:proofErr w:type="spellEnd"/>
      <w:r w:rsidRPr="004047F1">
        <w:rPr>
          <w:rFonts w:ascii="Times New Roman" w:hAnsi="Times New Roman"/>
          <w:color w:val="000000"/>
          <w:sz w:val="24"/>
          <w:szCs w:val="24"/>
        </w:rPr>
        <w:t xml:space="preserve"> et al., 2019).</w:t>
      </w:r>
    </w:p>
    <w:p w14:paraId="221D0EB6" w14:textId="51EF7DDA" w:rsidR="005A2CAE" w:rsidRPr="004047F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4047F1">
        <w:rPr>
          <w:rFonts w:ascii="Times New Roman" w:hAnsi="Times New Roman"/>
          <w:color w:val="000000"/>
          <w:sz w:val="24"/>
          <w:szCs w:val="24"/>
        </w:rPr>
        <w:t>The concept of co-creation is exemplified by the active participation and contribution of end-users in service delivery (Prahalad &amp; Ramaswamy, 2000; Vargo &amp; Lusch, 2016) and is wider than the simple concept of passive user</w:t>
      </w:r>
      <w:r w:rsidR="00F57982" w:rsidRPr="004047F1">
        <w:rPr>
          <w:rFonts w:ascii="Times New Roman" w:hAnsi="Times New Roman"/>
          <w:color w:val="000000"/>
          <w:sz w:val="24"/>
          <w:szCs w:val="24"/>
        </w:rPr>
        <w:t xml:space="preserve"> </w:t>
      </w:r>
      <w:r w:rsidRPr="004047F1">
        <w:rPr>
          <w:rFonts w:ascii="Times New Roman" w:hAnsi="Times New Roman"/>
          <w:color w:val="000000"/>
          <w:sz w:val="24"/>
          <w:szCs w:val="24"/>
        </w:rPr>
        <w:t>participation. Co-creation is associated with service effectiveness, citizen involvement, service efficiency, customer satisfaction, social cohesion, and democrati</w:t>
      </w:r>
      <w:r w:rsidR="006578E1" w:rsidRPr="004047F1">
        <w:rPr>
          <w:rFonts w:ascii="Times New Roman" w:hAnsi="Times New Roman"/>
          <w:color w:val="000000"/>
          <w:sz w:val="24"/>
          <w:szCs w:val="24"/>
        </w:rPr>
        <w:t>s</w:t>
      </w:r>
      <w:r w:rsidRPr="004047F1">
        <w:rPr>
          <w:rFonts w:ascii="Times New Roman" w:hAnsi="Times New Roman"/>
          <w:color w:val="000000"/>
          <w:sz w:val="24"/>
          <w:szCs w:val="24"/>
        </w:rPr>
        <w:t>ing public services (</w:t>
      </w:r>
      <w:proofErr w:type="spellStart"/>
      <w:r w:rsidRPr="004047F1">
        <w:rPr>
          <w:rFonts w:ascii="Times New Roman" w:hAnsi="Times New Roman"/>
          <w:color w:val="000000"/>
          <w:sz w:val="24"/>
          <w:szCs w:val="24"/>
        </w:rPr>
        <w:t>Voorberg</w:t>
      </w:r>
      <w:proofErr w:type="spellEnd"/>
      <w:r w:rsidRPr="004047F1">
        <w:rPr>
          <w:rFonts w:ascii="Times New Roman" w:hAnsi="Times New Roman"/>
          <w:color w:val="000000"/>
          <w:sz w:val="24"/>
          <w:szCs w:val="24"/>
        </w:rPr>
        <w:t xml:space="preserve"> et al.</w:t>
      </w:r>
      <w:r w:rsidR="0072176A" w:rsidRPr="004047F1">
        <w:rPr>
          <w:rFonts w:ascii="Times New Roman" w:hAnsi="Times New Roman"/>
          <w:color w:val="000000"/>
          <w:sz w:val="24"/>
          <w:szCs w:val="24"/>
        </w:rPr>
        <w:t>,</w:t>
      </w:r>
      <w:r w:rsidRPr="004047F1">
        <w:rPr>
          <w:rFonts w:ascii="Times New Roman" w:hAnsi="Times New Roman"/>
          <w:color w:val="000000"/>
          <w:sz w:val="24"/>
          <w:szCs w:val="24"/>
        </w:rPr>
        <w:t xml:space="preserve"> 2015). </w:t>
      </w:r>
    </w:p>
    <w:p w14:paraId="4FCA1549" w14:textId="77777777" w:rsidR="005A2CAE" w:rsidRPr="00F06E5A" w:rsidRDefault="005A2CAE" w:rsidP="00D914FD">
      <w:pPr>
        <w:widowControl w:val="0"/>
        <w:tabs>
          <w:tab w:val="left" w:pos="360"/>
        </w:tabs>
        <w:spacing w:after="0" w:line="240" w:lineRule="auto"/>
        <w:ind w:firstLine="284"/>
        <w:jc w:val="both"/>
        <w:rPr>
          <w:rFonts w:ascii="Times New Roman" w:hAnsi="Times New Roman"/>
          <w:color w:val="000000"/>
          <w:sz w:val="24"/>
          <w:szCs w:val="24"/>
        </w:rPr>
      </w:pPr>
    </w:p>
    <w:p w14:paraId="169F8211" w14:textId="4D2BB438" w:rsidR="005A2CAE" w:rsidRPr="00D21824"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D21824">
        <w:rPr>
          <w:rFonts w:ascii="Times New Roman" w:hAnsi="Times New Roman"/>
          <w:color w:val="000000"/>
          <w:sz w:val="24"/>
          <w:szCs w:val="24"/>
        </w:rPr>
        <w:t>Patient engagement is a strategy to achieve three goals (Amann et al., 2016): 1) improving care outcomes</w:t>
      </w:r>
      <w:r w:rsidR="00F57982" w:rsidRPr="00D21824">
        <w:rPr>
          <w:rFonts w:ascii="Times New Roman" w:hAnsi="Times New Roman"/>
          <w:color w:val="000000"/>
          <w:sz w:val="24"/>
          <w:szCs w:val="24"/>
        </w:rPr>
        <w:t xml:space="preserve">, 2) providing better care or patient experience, and </w:t>
      </w:r>
      <w:r w:rsidRPr="00D21824">
        <w:rPr>
          <w:rFonts w:ascii="Times New Roman" w:hAnsi="Times New Roman"/>
          <w:color w:val="000000"/>
          <w:sz w:val="24"/>
          <w:szCs w:val="24"/>
        </w:rPr>
        <w:t xml:space="preserve">3) reducing per capita costs. In a global context with an ageing population and an increase in chronic disease conditions (Kaplan et al. 2017), proper management of these diseases, including patient engagement, is necessary not only to prevent diseases and achieve optimal care but also to reduce health disparities and resource waste (Barello et al. 2012). </w:t>
      </w:r>
    </w:p>
    <w:p w14:paraId="004D72EA" w14:textId="2151D3CA" w:rsidR="005A2CAE" w:rsidRPr="00964D68"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964D68">
        <w:rPr>
          <w:rFonts w:ascii="Times New Roman" w:hAnsi="Times New Roman"/>
          <w:color w:val="000000"/>
          <w:sz w:val="24"/>
          <w:szCs w:val="24"/>
        </w:rPr>
        <w:t>As several studies have already pointed out (Fisher et al., 2016; Torre, 2017), the benefits of patient engagement are manifold: 1) helping the service planning process and thus improving the allocation of health expenditure resources</w:t>
      </w:r>
      <w:r w:rsidR="00964D68">
        <w:rPr>
          <w:rFonts w:ascii="Times New Roman" w:hAnsi="Times New Roman"/>
          <w:color w:val="000000"/>
          <w:sz w:val="24"/>
          <w:szCs w:val="24"/>
        </w:rPr>
        <w:t>,</w:t>
      </w:r>
      <w:r w:rsidRPr="00964D68">
        <w:rPr>
          <w:rFonts w:ascii="Times New Roman" w:hAnsi="Times New Roman"/>
          <w:color w:val="000000"/>
          <w:sz w:val="24"/>
          <w:szCs w:val="24"/>
        </w:rPr>
        <w:t xml:space="preserve"> 2) enabling what is called a therapeutic alliance, i.e. the joint effort of the patient and the doctor towards the best treatment</w:t>
      </w:r>
      <w:r w:rsidR="00964D68">
        <w:rPr>
          <w:rFonts w:ascii="Times New Roman" w:hAnsi="Times New Roman"/>
          <w:color w:val="000000"/>
          <w:sz w:val="24"/>
          <w:szCs w:val="24"/>
        </w:rPr>
        <w:t>,</w:t>
      </w:r>
      <w:r w:rsidRPr="00964D68">
        <w:rPr>
          <w:rFonts w:ascii="Times New Roman" w:hAnsi="Times New Roman"/>
          <w:color w:val="000000"/>
          <w:sz w:val="24"/>
          <w:szCs w:val="24"/>
        </w:rPr>
        <w:t xml:space="preserve"> 3) allowing patients to integrate their care </w:t>
      </w:r>
      <w:r w:rsidRPr="00964D68">
        <w:rPr>
          <w:rFonts w:ascii="Times New Roman" w:hAnsi="Times New Roman"/>
          <w:color w:val="000000"/>
          <w:sz w:val="24"/>
          <w:szCs w:val="24"/>
        </w:rPr>
        <w:lastRenderedPageBreak/>
        <w:t>with an informed lifestyle corresponding to their health status</w:t>
      </w:r>
      <w:r w:rsidR="00964D68">
        <w:rPr>
          <w:rFonts w:ascii="Times New Roman" w:hAnsi="Times New Roman"/>
          <w:color w:val="000000"/>
          <w:sz w:val="24"/>
          <w:szCs w:val="24"/>
        </w:rPr>
        <w:t>,</w:t>
      </w:r>
      <w:r w:rsidRPr="00964D68">
        <w:rPr>
          <w:rFonts w:ascii="Times New Roman" w:hAnsi="Times New Roman"/>
          <w:color w:val="000000"/>
          <w:sz w:val="24"/>
          <w:szCs w:val="24"/>
        </w:rPr>
        <w:t xml:space="preserve"> 4) increasing patient satisfaction</w:t>
      </w:r>
      <w:r w:rsidR="00717B37">
        <w:rPr>
          <w:rFonts w:ascii="Times New Roman" w:hAnsi="Times New Roman"/>
          <w:color w:val="000000"/>
          <w:sz w:val="24"/>
          <w:szCs w:val="24"/>
        </w:rPr>
        <w:t>,</w:t>
      </w:r>
      <w:r w:rsidRPr="00964D68">
        <w:rPr>
          <w:rFonts w:ascii="Times New Roman" w:hAnsi="Times New Roman"/>
          <w:color w:val="000000"/>
          <w:sz w:val="24"/>
          <w:szCs w:val="24"/>
        </w:rPr>
        <w:t xml:space="preserve"> 5) helping the culture of prevention</w:t>
      </w:r>
      <w:r w:rsidR="00964D68">
        <w:rPr>
          <w:rFonts w:ascii="Times New Roman" w:hAnsi="Times New Roman"/>
          <w:color w:val="000000"/>
          <w:sz w:val="24"/>
          <w:szCs w:val="24"/>
        </w:rPr>
        <w:t>,</w:t>
      </w:r>
      <w:r w:rsidRPr="00964D68">
        <w:rPr>
          <w:rFonts w:ascii="Times New Roman" w:hAnsi="Times New Roman"/>
          <w:color w:val="000000"/>
          <w:sz w:val="24"/>
          <w:szCs w:val="24"/>
        </w:rPr>
        <w:t xml:space="preserve"> 6) improving compliance with treatment</w:t>
      </w:r>
      <w:r w:rsidR="00964D68">
        <w:rPr>
          <w:rFonts w:ascii="Times New Roman" w:hAnsi="Times New Roman"/>
          <w:color w:val="000000"/>
          <w:sz w:val="24"/>
          <w:szCs w:val="24"/>
        </w:rPr>
        <w:t>,</w:t>
      </w:r>
      <w:r w:rsidRPr="00964D68">
        <w:rPr>
          <w:rFonts w:ascii="Times New Roman" w:hAnsi="Times New Roman"/>
          <w:color w:val="000000"/>
          <w:sz w:val="24"/>
          <w:szCs w:val="24"/>
        </w:rPr>
        <w:t xml:space="preserve"> 7) streamlining information flow around treatments.</w:t>
      </w:r>
    </w:p>
    <w:p w14:paraId="363E18FB" w14:textId="77777777" w:rsidR="005A2CAE" w:rsidRPr="00F06E5A" w:rsidRDefault="005A2CAE" w:rsidP="00D914FD">
      <w:pPr>
        <w:widowControl w:val="0"/>
        <w:tabs>
          <w:tab w:val="left" w:pos="360"/>
        </w:tabs>
        <w:spacing w:after="0" w:line="240" w:lineRule="auto"/>
        <w:ind w:firstLine="284"/>
        <w:jc w:val="both"/>
        <w:rPr>
          <w:rFonts w:ascii="Times New Roman" w:hAnsi="Times New Roman"/>
          <w:color w:val="000000"/>
          <w:sz w:val="24"/>
          <w:szCs w:val="24"/>
        </w:rPr>
      </w:pPr>
    </w:p>
    <w:p w14:paraId="33B2319C" w14:textId="7C7DDD08" w:rsidR="001E40FE" w:rsidRPr="009171BB" w:rsidRDefault="0009430A" w:rsidP="00D914FD">
      <w:pPr>
        <w:widowControl w:val="0"/>
        <w:tabs>
          <w:tab w:val="left" w:pos="360"/>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To</w:t>
      </w:r>
      <w:r w:rsidR="005A2CAE" w:rsidRPr="00F06E5A">
        <w:rPr>
          <w:rFonts w:ascii="Times New Roman" w:hAnsi="Times New Roman"/>
          <w:color w:val="000000"/>
          <w:sz w:val="24"/>
          <w:szCs w:val="24"/>
        </w:rPr>
        <w:t xml:space="preserve"> have patient engagement, it is </w:t>
      </w:r>
      <w:r w:rsidRPr="00F06E5A">
        <w:rPr>
          <w:rFonts w:ascii="Times New Roman" w:hAnsi="Times New Roman"/>
          <w:color w:val="000000"/>
          <w:sz w:val="24"/>
          <w:szCs w:val="24"/>
        </w:rPr>
        <w:t xml:space="preserve">essential </w:t>
      </w:r>
      <w:r w:rsidR="005A2CAE" w:rsidRPr="00F06E5A">
        <w:rPr>
          <w:rFonts w:ascii="Times New Roman" w:hAnsi="Times New Roman"/>
          <w:color w:val="000000"/>
          <w:sz w:val="24"/>
          <w:szCs w:val="24"/>
        </w:rPr>
        <w:t xml:space="preserve">to focus on the quality, effectiveness, and timeliness of the service; in this perspective, technology can play a crucial role in healthcare (Graffigna et al., 2020; </w:t>
      </w:r>
      <w:r w:rsidR="005A2CAE" w:rsidRPr="009171BB">
        <w:rPr>
          <w:rFonts w:ascii="Times New Roman" w:hAnsi="Times New Roman"/>
          <w:color w:val="000000"/>
          <w:sz w:val="24"/>
          <w:szCs w:val="24"/>
        </w:rPr>
        <w:t xml:space="preserve">Longo &amp; Barsanti, 2021). </w:t>
      </w:r>
    </w:p>
    <w:p w14:paraId="098E1A33" w14:textId="1957F22D" w:rsidR="001E40FE" w:rsidRPr="00A308BD" w:rsidRDefault="005A2CAE" w:rsidP="00D914FD">
      <w:pPr>
        <w:widowControl w:val="0"/>
        <w:tabs>
          <w:tab w:val="left" w:pos="360"/>
        </w:tabs>
        <w:spacing w:after="0" w:line="240" w:lineRule="auto"/>
        <w:ind w:firstLine="284"/>
        <w:jc w:val="both"/>
        <w:rPr>
          <w:rFonts w:ascii="Times New Roman" w:hAnsi="Times New Roman"/>
          <w:sz w:val="24"/>
          <w:szCs w:val="24"/>
        </w:rPr>
      </w:pPr>
      <w:r w:rsidRPr="00A308BD">
        <w:rPr>
          <w:rFonts w:ascii="Times New Roman" w:hAnsi="Times New Roman"/>
          <w:color w:val="000000"/>
          <w:sz w:val="24"/>
          <w:szCs w:val="24"/>
        </w:rPr>
        <w:t xml:space="preserve">Telemedicine is an </w:t>
      </w:r>
      <w:r w:rsidRPr="00A308BD">
        <w:rPr>
          <w:rFonts w:ascii="Times New Roman" w:hAnsi="Times New Roman"/>
          <w:sz w:val="24"/>
          <w:szCs w:val="24"/>
        </w:rPr>
        <w:t>attempt to implement service innovation in reaction to a complex societal problem (Trischler et al., 2019)</w:t>
      </w:r>
      <w:r w:rsidR="00294628" w:rsidRPr="00A308BD">
        <w:rPr>
          <w:rFonts w:ascii="Times New Roman" w:hAnsi="Times New Roman"/>
          <w:sz w:val="24"/>
          <w:szCs w:val="24"/>
        </w:rPr>
        <w:t>, improving performance and designing service</w:t>
      </w:r>
      <w:r w:rsidR="00F57982" w:rsidRPr="00A308BD">
        <w:rPr>
          <w:rFonts w:ascii="Times New Roman" w:hAnsi="Times New Roman"/>
          <w:sz w:val="24"/>
          <w:szCs w:val="24"/>
        </w:rPr>
        <w:t>s</w:t>
      </w:r>
      <w:r w:rsidR="00294628" w:rsidRPr="00A308BD">
        <w:rPr>
          <w:rFonts w:ascii="Times New Roman" w:hAnsi="Times New Roman"/>
          <w:sz w:val="24"/>
          <w:szCs w:val="24"/>
        </w:rPr>
        <w:t xml:space="preserve"> </w:t>
      </w:r>
      <w:r w:rsidR="0009430A" w:rsidRPr="00A308BD">
        <w:rPr>
          <w:rFonts w:ascii="Times New Roman" w:hAnsi="Times New Roman"/>
          <w:sz w:val="24"/>
          <w:szCs w:val="24"/>
        </w:rPr>
        <w:t xml:space="preserve">based on </w:t>
      </w:r>
      <w:r w:rsidR="00294628" w:rsidRPr="00A308BD">
        <w:rPr>
          <w:rFonts w:ascii="Times New Roman" w:hAnsi="Times New Roman"/>
          <w:sz w:val="24"/>
          <w:szCs w:val="24"/>
        </w:rPr>
        <w:t xml:space="preserve">customers’ needs (Cobelli et al, 2023). </w:t>
      </w:r>
    </w:p>
    <w:p w14:paraId="698300FF" w14:textId="7D20A8FE" w:rsidR="005A2CAE" w:rsidRDefault="00DD6FA1" w:rsidP="000A0BA6">
      <w:pPr>
        <w:widowControl w:val="0"/>
        <w:tabs>
          <w:tab w:val="left" w:pos="360"/>
        </w:tabs>
        <w:spacing w:after="0" w:line="240" w:lineRule="auto"/>
        <w:ind w:firstLine="284"/>
        <w:jc w:val="both"/>
        <w:rPr>
          <w:rFonts w:ascii="Times New Roman" w:hAnsi="Times New Roman"/>
          <w:sz w:val="24"/>
          <w:szCs w:val="24"/>
        </w:rPr>
      </w:pPr>
      <w:r w:rsidRPr="009171BB">
        <w:rPr>
          <w:rFonts w:ascii="Times New Roman" w:hAnsi="Times New Roman"/>
          <w:sz w:val="24"/>
          <w:szCs w:val="24"/>
        </w:rPr>
        <w:t>Improving communication and educating both patients and healthcare professionals to view healthcare as a collaboration between the patient and the provider are essential for ensuring continuity and quality of care and obtaining accurate and useful feedback</w:t>
      </w:r>
      <w:r w:rsidRPr="009171BB" w:rsidDel="00DD6FA1">
        <w:rPr>
          <w:rFonts w:ascii="Times New Roman" w:hAnsi="Times New Roman"/>
          <w:sz w:val="24"/>
          <w:szCs w:val="24"/>
        </w:rPr>
        <w:t xml:space="preserve"> </w:t>
      </w:r>
      <w:r w:rsidR="005A2CAE" w:rsidRPr="009171BB">
        <w:rPr>
          <w:rFonts w:ascii="Times New Roman" w:hAnsi="Times New Roman"/>
          <w:sz w:val="24"/>
          <w:szCs w:val="24"/>
        </w:rPr>
        <w:t>(Wheat et al. 2018).</w:t>
      </w:r>
      <w:r w:rsidR="000C5DC8" w:rsidRPr="009171BB">
        <w:rPr>
          <w:rFonts w:ascii="Times New Roman" w:hAnsi="Times New Roman"/>
          <w:sz w:val="24"/>
          <w:szCs w:val="24"/>
        </w:rPr>
        <w:t xml:space="preserve"> New digital healthcare service</w:t>
      </w:r>
      <w:r w:rsidR="0009430A" w:rsidRPr="009171BB">
        <w:rPr>
          <w:rFonts w:ascii="Times New Roman" w:hAnsi="Times New Roman"/>
          <w:sz w:val="24"/>
          <w:szCs w:val="24"/>
        </w:rPr>
        <w:t>s</w:t>
      </w:r>
      <w:r w:rsidR="000C5DC8" w:rsidRPr="009171BB">
        <w:rPr>
          <w:rFonts w:ascii="Times New Roman" w:hAnsi="Times New Roman"/>
          <w:sz w:val="24"/>
          <w:szCs w:val="24"/>
        </w:rPr>
        <w:t xml:space="preserve"> should always be followed by an ample communication strategy addressed both to the citizen</w:t>
      </w:r>
      <w:r w:rsidR="0009430A" w:rsidRPr="009171BB">
        <w:rPr>
          <w:rFonts w:ascii="Times New Roman" w:hAnsi="Times New Roman"/>
          <w:sz w:val="24"/>
          <w:szCs w:val="24"/>
        </w:rPr>
        <w:t>s</w:t>
      </w:r>
      <w:r w:rsidR="000C5DC8" w:rsidRPr="009171BB">
        <w:rPr>
          <w:rFonts w:ascii="Times New Roman" w:hAnsi="Times New Roman"/>
          <w:sz w:val="24"/>
          <w:szCs w:val="24"/>
        </w:rPr>
        <w:t xml:space="preserve"> and operators (Laurenza et al. 2018).</w:t>
      </w:r>
    </w:p>
    <w:p w14:paraId="52EF047C" w14:textId="77777777" w:rsidR="00B84EED" w:rsidRDefault="00B84EED" w:rsidP="00D914FD">
      <w:pPr>
        <w:widowControl w:val="0"/>
        <w:tabs>
          <w:tab w:val="left" w:pos="284"/>
        </w:tabs>
        <w:spacing w:after="0" w:line="240" w:lineRule="auto"/>
        <w:jc w:val="both"/>
        <w:rPr>
          <w:rFonts w:ascii="Times New Roman" w:hAnsi="Times New Roman"/>
          <w:sz w:val="24"/>
          <w:szCs w:val="24"/>
        </w:rPr>
      </w:pPr>
    </w:p>
    <w:p w14:paraId="23FF1C7B" w14:textId="77777777" w:rsidR="00E1244D" w:rsidRPr="00F06E5A" w:rsidRDefault="00E1244D" w:rsidP="00D914FD">
      <w:pPr>
        <w:widowControl w:val="0"/>
        <w:tabs>
          <w:tab w:val="left" w:pos="284"/>
        </w:tabs>
        <w:spacing w:after="0" w:line="240" w:lineRule="auto"/>
        <w:jc w:val="both"/>
        <w:rPr>
          <w:rFonts w:ascii="Times New Roman" w:hAnsi="Times New Roman"/>
          <w:sz w:val="24"/>
          <w:szCs w:val="24"/>
        </w:rPr>
      </w:pPr>
    </w:p>
    <w:p w14:paraId="0EC21AE6" w14:textId="300C9344" w:rsidR="005A2CAE" w:rsidRPr="00F06E5A" w:rsidRDefault="005A2CAE" w:rsidP="00D914FD">
      <w:pPr>
        <w:pStyle w:val="Paragrafoelenco"/>
        <w:widowControl w:val="0"/>
        <w:numPr>
          <w:ilvl w:val="1"/>
          <w:numId w:val="36"/>
        </w:numPr>
        <w:tabs>
          <w:tab w:val="left" w:pos="284"/>
        </w:tabs>
        <w:spacing w:after="0" w:line="240" w:lineRule="auto"/>
        <w:jc w:val="both"/>
        <w:rPr>
          <w:rFonts w:ascii="Times New Roman" w:hAnsi="Times New Roman"/>
          <w:i/>
          <w:color w:val="000000"/>
          <w:sz w:val="24"/>
          <w:szCs w:val="24"/>
        </w:rPr>
      </w:pPr>
      <w:r w:rsidRPr="00F06E5A">
        <w:rPr>
          <w:rFonts w:ascii="Times New Roman" w:hAnsi="Times New Roman"/>
          <w:i/>
          <w:color w:val="000000"/>
          <w:sz w:val="24"/>
          <w:szCs w:val="24"/>
        </w:rPr>
        <w:t xml:space="preserve">Telemedicine  </w:t>
      </w:r>
    </w:p>
    <w:p w14:paraId="21EF3296" w14:textId="735026F3" w:rsidR="005A2CAE" w:rsidRPr="00A01793" w:rsidRDefault="00061C3B" w:rsidP="00D914FD">
      <w:pPr>
        <w:widowControl w:val="0"/>
        <w:tabs>
          <w:tab w:val="left" w:pos="0"/>
        </w:tabs>
        <w:spacing w:after="0" w:line="240" w:lineRule="auto"/>
        <w:jc w:val="both"/>
        <w:rPr>
          <w:rFonts w:ascii="Times New Roman" w:hAnsi="Times New Roman"/>
          <w:color w:val="000000"/>
          <w:sz w:val="24"/>
          <w:szCs w:val="24"/>
        </w:rPr>
      </w:pPr>
      <w:r w:rsidRPr="00A01793">
        <w:rPr>
          <w:rFonts w:ascii="Times New Roman" w:hAnsi="Times New Roman"/>
          <w:color w:val="000000"/>
          <w:sz w:val="24"/>
          <w:szCs w:val="24"/>
        </w:rPr>
        <w:t>By promoting long-distance clinical care, prevention, and monitoring t</w:t>
      </w:r>
      <w:r w:rsidR="005A2CAE" w:rsidRPr="00A01793">
        <w:rPr>
          <w:rFonts w:ascii="Times New Roman" w:hAnsi="Times New Roman"/>
          <w:color w:val="000000"/>
          <w:sz w:val="24"/>
          <w:szCs w:val="24"/>
        </w:rPr>
        <w:t xml:space="preserve">hroughout the COVID-19 pandemic, telemedicine </w:t>
      </w:r>
      <w:r w:rsidRPr="00A01793">
        <w:rPr>
          <w:rFonts w:ascii="Times New Roman" w:hAnsi="Times New Roman"/>
          <w:color w:val="000000"/>
          <w:sz w:val="24"/>
          <w:szCs w:val="24"/>
        </w:rPr>
        <w:t>was</w:t>
      </w:r>
      <w:r w:rsidR="005A2CAE" w:rsidRPr="00A01793">
        <w:rPr>
          <w:rFonts w:ascii="Times New Roman" w:hAnsi="Times New Roman"/>
          <w:color w:val="000000"/>
          <w:sz w:val="24"/>
          <w:szCs w:val="24"/>
        </w:rPr>
        <w:t xml:space="preserve"> widely used as a first response (Leite et al., 2021) and emerged as a technological ally to support frontline workers. </w:t>
      </w:r>
    </w:p>
    <w:p w14:paraId="70746CDF" w14:textId="0D059FFA" w:rsidR="005A2CAE" w:rsidRPr="00A01793"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A01793">
        <w:rPr>
          <w:rFonts w:ascii="Times New Roman" w:hAnsi="Times New Roman"/>
          <w:color w:val="000000"/>
          <w:sz w:val="24"/>
          <w:szCs w:val="24"/>
        </w:rPr>
        <w:t>Telemedicine should not be considered an emergency practice but a new approach to medicine</w:t>
      </w:r>
      <w:r w:rsidR="00061C3B" w:rsidRPr="00A01793">
        <w:rPr>
          <w:rFonts w:ascii="Times New Roman" w:hAnsi="Times New Roman"/>
          <w:color w:val="000000"/>
          <w:sz w:val="24"/>
          <w:szCs w:val="24"/>
        </w:rPr>
        <w:t>,</w:t>
      </w:r>
      <w:r w:rsidRPr="00A01793">
        <w:rPr>
          <w:rFonts w:ascii="Times New Roman" w:hAnsi="Times New Roman"/>
          <w:color w:val="000000"/>
          <w:sz w:val="24"/>
          <w:szCs w:val="24"/>
        </w:rPr>
        <w:t xml:space="preserve"> enabling patients and physicians to collaboratively co-create value in the production and utili</w:t>
      </w:r>
      <w:r w:rsidR="00061C3B" w:rsidRPr="00A01793">
        <w:rPr>
          <w:rFonts w:ascii="Times New Roman" w:hAnsi="Times New Roman"/>
          <w:color w:val="000000"/>
          <w:sz w:val="24"/>
          <w:szCs w:val="24"/>
        </w:rPr>
        <w:t>s</w:t>
      </w:r>
      <w:r w:rsidRPr="00A01793">
        <w:rPr>
          <w:rFonts w:ascii="Times New Roman" w:hAnsi="Times New Roman"/>
          <w:color w:val="000000"/>
          <w:sz w:val="24"/>
          <w:szCs w:val="24"/>
        </w:rPr>
        <w:t xml:space="preserve">ation of the service (Smith et al., 2020). </w:t>
      </w:r>
    </w:p>
    <w:p w14:paraId="3D8192AF" w14:textId="3A5B52BF" w:rsidR="005A2CAE" w:rsidRPr="00F06E5A"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Consistent with previous studies in healthcare settings such as the management of chronic illness, urgent care, cancer treatment, delivery of chronic care, and social health care, patients are regarded as co-participants in telemedicine service delivery (Hardyman et al., 2019; Loeffler et al., 2013). In recent years, medical literature (Hill et al., 2021) has highlighted the usefulness of tele</w:t>
      </w:r>
      <w:r w:rsidR="000013E2" w:rsidRPr="00F06E5A">
        <w:rPr>
          <w:rFonts w:ascii="Times New Roman" w:hAnsi="Times New Roman"/>
          <w:color w:val="000000"/>
          <w:sz w:val="24"/>
          <w:szCs w:val="24"/>
        </w:rPr>
        <w:t>-</w:t>
      </w:r>
      <w:r w:rsidRPr="00F06E5A">
        <w:rPr>
          <w:rFonts w:ascii="Times New Roman" w:hAnsi="Times New Roman"/>
          <w:color w:val="000000"/>
          <w:sz w:val="24"/>
          <w:szCs w:val="24"/>
        </w:rPr>
        <w:t xml:space="preserve">neurorehabilitation interventions in the outcomes of acute diseases such as strokes and subacute or degenerative diseases such as multiple sclerosis and Parkinson’s disease. </w:t>
      </w:r>
      <w:proofErr w:type="gramStart"/>
      <w:r w:rsidRPr="00F06E5A">
        <w:rPr>
          <w:rFonts w:ascii="Times New Roman" w:hAnsi="Times New Roman"/>
          <w:color w:val="000000"/>
          <w:sz w:val="24"/>
          <w:szCs w:val="24"/>
        </w:rPr>
        <w:t>In particular, recent</w:t>
      </w:r>
      <w:proofErr w:type="gramEnd"/>
      <w:r w:rsidRPr="00F06E5A">
        <w:rPr>
          <w:rFonts w:ascii="Times New Roman" w:hAnsi="Times New Roman"/>
          <w:color w:val="000000"/>
          <w:sz w:val="24"/>
          <w:szCs w:val="24"/>
        </w:rPr>
        <w:t xml:space="preserve"> studies (</w:t>
      </w:r>
      <w:proofErr w:type="spellStart"/>
      <w:r w:rsidRPr="00F06E5A">
        <w:rPr>
          <w:rFonts w:ascii="Times New Roman" w:hAnsi="Times New Roman"/>
          <w:color w:val="000000"/>
          <w:sz w:val="24"/>
          <w:szCs w:val="24"/>
        </w:rPr>
        <w:t>Klaic</w:t>
      </w:r>
      <w:proofErr w:type="spellEnd"/>
      <w:r w:rsidRPr="00F06E5A">
        <w:rPr>
          <w:rFonts w:ascii="Times New Roman" w:hAnsi="Times New Roman"/>
          <w:color w:val="000000"/>
          <w:sz w:val="24"/>
          <w:szCs w:val="24"/>
        </w:rPr>
        <w:t xml:space="preserve"> et al., 2020) found that tele</w:t>
      </w:r>
      <w:r w:rsidR="00061C3B" w:rsidRPr="00F06E5A">
        <w:rPr>
          <w:rFonts w:ascii="Times New Roman" w:hAnsi="Times New Roman"/>
          <w:color w:val="000000"/>
          <w:sz w:val="24"/>
          <w:szCs w:val="24"/>
        </w:rPr>
        <w:t>-</w:t>
      </w:r>
      <w:r w:rsidRPr="00F06E5A">
        <w:rPr>
          <w:rFonts w:ascii="Times New Roman" w:hAnsi="Times New Roman"/>
          <w:color w:val="000000"/>
          <w:sz w:val="24"/>
          <w:szCs w:val="24"/>
        </w:rPr>
        <w:t>neurorehabilitation achieves outcomes comparable to hospital-based care, with the advantage of better care than conventional hospital or home-based care.</w:t>
      </w:r>
    </w:p>
    <w:p w14:paraId="2EE51E2A" w14:textId="77777777" w:rsidR="005A2CAE" w:rsidRPr="00A01793" w:rsidRDefault="005A2CAE" w:rsidP="00D914FD">
      <w:pPr>
        <w:widowControl w:val="0"/>
        <w:tabs>
          <w:tab w:val="left" w:pos="284"/>
        </w:tabs>
        <w:spacing w:after="0" w:line="240" w:lineRule="auto"/>
        <w:ind w:firstLine="284"/>
        <w:jc w:val="both"/>
        <w:rPr>
          <w:rFonts w:ascii="Times New Roman" w:hAnsi="Times New Roman"/>
          <w:color w:val="000000"/>
          <w:sz w:val="24"/>
          <w:szCs w:val="24"/>
        </w:rPr>
      </w:pPr>
    </w:p>
    <w:p w14:paraId="26C2FBE3" w14:textId="10C808DB" w:rsidR="005A2CAE" w:rsidRPr="00A01793" w:rsidRDefault="005A2CAE" w:rsidP="00D914FD">
      <w:pPr>
        <w:widowControl w:val="0"/>
        <w:tabs>
          <w:tab w:val="left" w:pos="284"/>
        </w:tabs>
        <w:spacing w:after="0" w:line="240" w:lineRule="auto"/>
        <w:ind w:firstLine="284"/>
        <w:jc w:val="both"/>
        <w:rPr>
          <w:rFonts w:ascii="Times New Roman" w:hAnsi="Times New Roman"/>
          <w:color w:val="000000"/>
          <w:sz w:val="24"/>
          <w:szCs w:val="24"/>
        </w:rPr>
      </w:pPr>
      <w:r w:rsidRPr="00A01793">
        <w:rPr>
          <w:rFonts w:ascii="Times New Roman" w:hAnsi="Times New Roman"/>
          <w:color w:val="000000"/>
          <w:sz w:val="24"/>
          <w:szCs w:val="24"/>
        </w:rPr>
        <w:t xml:space="preserve">The Italian National Health System has been significantly affected by the growth of telemedicine. The Covid-19 emergency and the National Plan for Resistance and Resilience (PNRR) that resulted from Covid-19 have accelerated this process. According to the PNRR, this study suggests reflecting on the idea of telemedicine as a driving force for the growth of community engagement. The key to the interpretation used is patient engagement in implementing a new telemedicine service. </w:t>
      </w:r>
    </w:p>
    <w:p w14:paraId="7FB1D527" w14:textId="7CD01D2D" w:rsidR="00AA2BF9" w:rsidRPr="00A01793" w:rsidRDefault="00AA2BF9" w:rsidP="00D914FD">
      <w:pPr>
        <w:widowControl w:val="0"/>
        <w:tabs>
          <w:tab w:val="left" w:pos="284"/>
        </w:tabs>
        <w:spacing w:after="0" w:line="240" w:lineRule="auto"/>
        <w:ind w:firstLine="284"/>
        <w:jc w:val="both"/>
        <w:rPr>
          <w:rFonts w:ascii="Times New Roman" w:hAnsi="Times New Roman"/>
          <w:color w:val="000000"/>
          <w:sz w:val="24"/>
          <w:szCs w:val="24"/>
        </w:rPr>
      </w:pPr>
      <w:r w:rsidRPr="00A01793">
        <w:rPr>
          <w:rFonts w:ascii="Times New Roman" w:hAnsi="Times New Roman"/>
          <w:color w:val="000000"/>
          <w:sz w:val="24"/>
          <w:szCs w:val="24"/>
        </w:rPr>
        <w:t xml:space="preserve">The acceleration of the transition process is reflected, at a global level, in </w:t>
      </w:r>
      <w:r w:rsidR="002801AE" w:rsidRPr="00A01793">
        <w:rPr>
          <w:rFonts w:ascii="Times New Roman" w:hAnsi="Times New Roman"/>
          <w:color w:val="000000"/>
          <w:sz w:val="24"/>
          <w:szCs w:val="24"/>
        </w:rPr>
        <w:t xml:space="preserve">a particularly rapid increase in digital investments, which is added </w:t>
      </w:r>
      <w:r w:rsidR="00F57982" w:rsidRPr="00A01793">
        <w:rPr>
          <w:rFonts w:ascii="Times New Roman" w:hAnsi="Times New Roman"/>
          <w:color w:val="000000"/>
          <w:sz w:val="24"/>
          <w:szCs w:val="24"/>
        </w:rPr>
        <w:t xml:space="preserve">to </w:t>
      </w:r>
      <w:r w:rsidR="002801AE" w:rsidRPr="00A01793">
        <w:rPr>
          <w:rFonts w:ascii="Times New Roman" w:hAnsi="Times New Roman"/>
          <w:color w:val="000000"/>
          <w:sz w:val="24"/>
          <w:szCs w:val="24"/>
        </w:rPr>
        <w:t xml:space="preserve">the further push of the </w:t>
      </w:r>
      <w:r w:rsidRPr="00A01793">
        <w:rPr>
          <w:rFonts w:ascii="Times New Roman" w:hAnsi="Times New Roman"/>
          <w:color w:val="000000"/>
          <w:sz w:val="24"/>
          <w:szCs w:val="24"/>
        </w:rPr>
        <w:t xml:space="preserve">pandemic. For businesses, in particular, the need to adapt business models to the new economic context becomes a no longer negligible priority. </w:t>
      </w:r>
    </w:p>
    <w:p w14:paraId="3DB57AA2" w14:textId="3F4DCDA1" w:rsidR="00AA2BF9" w:rsidRPr="007C7883" w:rsidRDefault="00AA2BF9" w:rsidP="00D914FD">
      <w:pPr>
        <w:widowControl w:val="0"/>
        <w:tabs>
          <w:tab w:val="left" w:pos="284"/>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According to a more detailed recent study, spending for digitalisation in the world business environment will go from 521 to 1,250 billion dollars by 2026, with an annual growth rate of 19% and an overall growth over the entire period that is close to 140</w:t>
      </w:r>
      <w:r w:rsidRPr="007C7883">
        <w:rPr>
          <w:rFonts w:ascii="Times New Roman" w:hAnsi="Times New Roman"/>
          <w:color w:val="000000"/>
          <w:sz w:val="24"/>
          <w:szCs w:val="24"/>
        </w:rPr>
        <w:t xml:space="preserve">%. </w:t>
      </w:r>
      <w:r w:rsidR="007C7883" w:rsidRPr="007C7883">
        <w:rPr>
          <w:rFonts w:ascii="Times New Roman" w:hAnsi="Times New Roman"/>
          <w:color w:val="000000"/>
          <w:sz w:val="24"/>
          <w:szCs w:val="24"/>
        </w:rPr>
        <w:t>This confirms an existing trend: intangible assets now account for over 90% of the stock market value of leading US companies and more than 70% of European companies (European House Ambrosetti, 2022).</w:t>
      </w:r>
    </w:p>
    <w:p w14:paraId="16FAC0B3" w14:textId="77777777" w:rsidR="005A2CAE" w:rsidRPr="00F57982" w:rsidRDefault="005A2CAE" w:rsidP="00D914FD">
      <w:pPr>
        <w:widowControl w:val="0"/>
        <w:tabs>
          <w:tab w:val="left" w:pos="284"/>
        </w:tabs>
        <w:spacing w:after="0" w:line="240" w:lineRule="auto"/>
        <w:ind w:firstLine="284"/>
        <w:jc w:val="both"/>
        <w:rPr>
          <w:rFonts w:ascii="Times New Roman" w:hAnsi="Times New Roman"/>
          <w:color w:val="FF0000"/>
          <w:sz w:val="24"/>
          <w:szCs w:val="24"/>
        </w:rPr>
      </w:pPr>
    </w:p>
    <w:p w14:paraId="475F0D5C" w14:textId="0CF46A09" w:rsidR="001E40FE" w:rsidRPr="00E1244D" w:rsidRDefault="005A2CAE" w:rsidP="00E1244D">
      <w:pPr>
        <w:widowControl w:val="0"/>
        <w:tabs>
          <w:tab w:val="left" w:pos="360"/>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The study analyse</w:t>
      </w:r>
      <w:r w:rsidR="000D48CB" w:rsidRPr="00F06E5A">
        <w:rPr>
          <w:rFonts w:ascii="Times New Roman" w:hAnsi="Times New Roman"/>
          <w:color w:val="000000"/>
          <w:sz w:val="24"/>
          <w:szCs w:val="24"/>
        </w:rPr>
        <w:t>d</w:t>
      </w:r>
      <w:r w:rsidRPr="00F06E5A">
        <w:rPr>
          <w:rFonts w:ascii="Times New Roman" w:hAnsi="Times New Roman"/>
          <w:color w:val="000000"/>
          <w:sz w:val="24"/>
          <w:szCs w:val="24"/>
        </w:rPr>
        <w:t xml:space="preserve"> the Italian telemedicine experience at the IRCCS Bonino-</w:t>
      </w:r>
      <w:proofErr w:type="spellStart"/>
      <w:r w:rsidRPr="00F06E5A">
        <w:rPr>
          <w:rFonts w:ascii="Times New Roman" w:hAnsi="Times New Roman"/>
          <w:color w:val="000000"/>
          <w:sz w:val="24"/>
          <w:szCs w:val="24"/>
        </w:rPr>
        <w:t>Pulejo</w:t>
      </w:r>
      <w:proofErr w:type="spellEnd"/>
      <w:r w:rsidRPr="00F06E5A">
        <w:rPr>
          <w:rFonts w:ascii="Times New Roman" w:hAnsi="Times New Roman"/>
          <w:color w:val="000000"/>
          <w:sz w:val="24"/>
          <w:szCs w:val="24"/>
        </w:rPr>
        <w:t xml:space="preserve"> in Messina, </w:t>
      </w:r>
      <w:proofErr w:type="gramStart"/>
      <w:r w:rsidRPr="00F06E5A">
        <w:rPr>
          <w:rFonts w:ascii="Times New Roman" w:hAnsi="Times New Roman"/>
          <w:color w:val="000000"/>
          <w:sz w:val="24"/>
          <w:szCs w:val="24"/>
        </w:rPr>
        <w:t>and in particular, look</w:t>
      </w:r>
      <w:r w:rsidR="000D48CB" w:rsidRPr="00F06E5A">
        <w:rPr>
          <w:rFonts w:ascii="Times New Roman" w:hAnsi="Times New Roman"/>
          <w:color w:val="000000"/>
          <w:sz w:val="24"/>
          <w:szCs w:val="24"/>
        </w:rPr>
        <w:t>ed</w:t>
      </w:r>
      <w:proofErr w:type="gramEnd"/>
      <w:r w:rsidRPr="00F06E5A">
        <w:rPr>
          <w:rFonts w:ascii="Times New Roman" w:hAnsi="Times New Roman"/>
          <w:color w:val="000000"/>
          <w:sz w:val="24"/>
          <w:szCs w:val="24"/>
        </w:rPr>
        <w:t xml:space="preserve"> at a tele</w:t>
      </w:r>
      <w:r w:rsidR="000D48CB" w:rsidRPr="00F06E5A">
        <w:rPr>
          <w:rFonts w:ascii="Times New Roman" w:hAnsi="Times New Roman"/>
          <w:color w:val="000000"/>
          <w:sz w:val="24"/>
          <w:szCs w:val="24"/>
        </w:rPr>
        <w:t>-</w:t>
      </w:r>
      <w:r w:rsidRPr="00F06E5A">
        <w:rPr>
          <w:rFonts w:ascii="Times New Roman" w:hAnsi="Times New Roman"/>
          <w:color w:val="000000"/>
          <w:sz w:val="24"/>
          <w:szCs w:val="24"/>
        </w:rPr>
        <w:t xml:space="preserve">neurorehabilitation service, i.e., remote rehabilitation of patients with neurological problems. This experimental treatment protocol </w:t>
      </w:r>
      <w:r w:rsidR="000D48CB" w:rsidRPr="00F06E5A">
        <w:rPr>
          <w:rFonts w:ascii="Times New Roman" w:hAnsi="Times New Roman"/>
          <w:color w:val="000000"/>
          <w:sz w:val="24"/>
          <w:szCs w:val="24"/>
        </w:rPr>
        <w:t xml:space="preserve">has </w:t>
      </w:r>
      <w:r w:rsidRPr="00F06E5A">
        <w:rPr>
          <w:rFonts w:ascii="Times New Roman" w:hAnsi="Times New Roman"/>
          <w:color w:val="000000"/>
          <w:sz w:val="24"/>
          <w:szCs w:val="24"/>
        </w:rPr>
        <w:t xml:space="preserve">not yet </w:t>
      </w:r>
      <w:r w:rsidR="000D48CB" w:rsidRPr="00F06E5A">
        <w:rPr>
          <w:rFonts w:ascii="Times New Roman" w:hAnsi="Times New Roman"/>
          <w:color w:val="000000"/>
          <w:sz w:val="24"/>
          <w:szCs w:val="24"/>
        </w:rPr>
        <w:t xml:space="preserve">been </w:t>
      </w:r>
      <w:r w:rsidRPr="00F06E5A">
        <w:rPr>
          <w:rFonts w:ascii="Times New Roman" w:hAnsi="Times New Roman"/>
          <w:color w:val="000000"/>
          <w:sz w:val="24"/>
          <w:szCs w:val="24"/>
        </w:rPr>
        <w:t>applied in other Italian National Health Service contexts.</w:t>
      </w:r>
    </w:p>
    <w:p w14:paraId="046C0E56" w14:textId="301600D3" w:rsidR="005A2CAE" w:rsidRPr="00F06E5A" w:rsidRDefault="0091479D" w:rsidP="00D914FD">
      <w:pPr>
        <w:pStyle w:val="Paragrafoelenco"/>
        <w:numPr>
          <w:ilvl w:val="0"/>
          <w:numId w:val="25"/>
        </w:numPr>
        <w:spacing w:after="0" w:line="240" w:lineRule="auto"/>
        <w:rPr>
          <w:rFonts w:ascii="Times New Roman" w:eastAsia="Times New Roman" w:hAnsi="Times New Roman"/>
          <w:b/>
          <w:bCs/>
          <w:kern w:val="32"/>
          <w:sz w:val="24"/>
          <w:szCs w:val="24"/>
          <w:lang w:eastAsia="ar-SA"/>
        </w:rPr>
      </w:pPr>
      <w:r w:rsidRPr="00F06E5A">
        <w:rPr>
          <w:rFonts w:ascii="Times New Roman" w:eastAsia="Times New Roman" w:hAnsi="Times New Roman"/>
          <w:b/>
          <w:bCs/>
          <w:kern w:val="32"/>
          <w:sz w:val="24"/>
          <w:szCs w:val="24"/>
          <w:lang w:eastAsia="ar-SA"/>
        </w:rPr>
        <w:lastRenderedPageBreak/>
        <w:t>M</w:t>
      </w:r>
      <w:r w:rsidR="005A2CAE" w:rsidRPr="00F06E5A">
        <w:rPr>
          <w:rFonts w:ascii="Times New Roman" w:eastAsia="Times New Roman" w:hAnsi="Times New Roman"/>
          <w:b/>
          <w:bCs/>
          <w:kern w:val="32"/>
          <w:sz w:val="24"/>
          <w:szCs w:val="24"/>
          <w:lang w:eastAsia="ar-SA"/>
        </w:rPr>
        <w:t>ethodology</w:t>
      </w:r>
    </w:p>
    <w:p w14:paraId="406EAE37" w14:textId="261D82D7" w:rsidR="005A2CAE" w:rsidRPr="00F06E5A"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The subject of the study is tele</w:t>
      </w:r>
      <w:r w:rsidR="000D48CB" w:rsidRPr="00F06E5A">
        <w:rPr>
          <w:rFonts w:ascii="Times New Roman" w:hAnsi="Times New Roman"/>
          <w:color w:val="000000"/>
          <w:sz w:val="24"/>
          <w:szCs w:val="24"/>
        </w:rPr>
        <w:t>-</w:t>
      </w:r>
      <w:r w:rsidRPr="00F06E5A">
        <w:rPr>
          <w:rFonts w:ascii="Times New Roman" w:hAnsi="Times New Roman"/>
          <w:color w:val="000000"/>
          <w:sz w:val="24"/>
          <w:szCs w:val="24"/>
        </w:rPr>
        <w:t>neurorehabilitation service for care continuity of patients discharged from the IRCCS “Bonino-</w:t>
      </w:r>
      <w:proofErr w:type="spellStart"/>
      <w:r w:rsidRPr="00F06E5A">
        <w:rPr>
          <w:rFonts w:ascii="Times New Roman" w:hAnsi="Times New Roman"/>
          <w:color w:val="000000"/>
          <w:sz w:val="24"/>
          <w:szCs w:val="24"/>
        </w:rPr>
        <w:t>Pulejo</w:t>
      </w:r>
      <w:proofErr w:type="spellEnd"/>
      <w:r w:rsidRPr="00F06E5A">
        <w:rPr>
          <w:rFonts w:ascii="Times New Roman" w:hAnsi="Times New Roman"/>
          <w:color w:val="000000"/>
          <w:sz w:val="24"/>
          <w:szCs w:val="24"/>
        </w:rPr>
        <w:t xml:space="preserve">” of Messina and affected by strokes or subacute or degenerative neurological diseases. </w:t>
      </w:r>
    </w:p>
    <w:p w14:paraId="720B7409" w14:textId="757E7403" w:rsidR="00BD5C95" w:rsidRPr="00C05E10"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 xml:space="preserve">The telemedicine service stems from a project submitted by the IRCCS to the European Commission and funded by the Horizon 2020 programme in 2019, which started in September 2020. However, due to the Covid-19 emergency slowing down the start of activities, its full implementation only began in 2021, and the </w:t>
      </w:r>
      <w:r w:rsidR="00F310D3" w:rsidRPr="00F06E5A">
        <w:rPr>
          <w:rFonts w:ascii="Times New Roman" w:hAnsi="Times New Roman"/>
          <w:color w:val="000000"/>
          <w:sz w:val="24"/>
          <w:szCs w:val="24"/>
        </w:rPr>
        <w:t>interview was conducted in July 2023</w:t>
      </w:r>
      <w:r w:rsidR="00C36CD5" w:rsidRPr="00F06E5A">
        <w:rPr>
          <w:rFonts w:ascii="Times New Roman" w:hAnsi="Times New Roman"/>
          <w:color w:val="000000"/>
          <w:sz w:val="24"/>
          <w:szCs w:val="24"/>
        </w:rPr>
        <w:t xml:space="preserve"> </w:t>
      </w:r>
      <w:r w:rsidR="000D48CB" w:rsidRPr="00F06E5A">
        <w:rPr>
          <w:rFonts w:ascii="Times New Roman" w:hAnsi="Times New Roman"/>
          <w:color w:val="000000"/>
          <w:sz w:val="24"/>
          <w:szCs w:val="24"/>
        </w:rPr>
        <w:t xml:space="preserve">with </w:t>
      </w:r>
      <w:r w:rsidR="00C36CD5" w:rsidRPr="00F06E5A">
        <w:rPr>
          <w:rFonts w:ascii="Times New Roman" w:hAnsi="Times New Roman"/>
          <w:color w:val="000000"/>
          <w:sz w:val="24"/>
          <w:szCs w:val="24"/>
        </w:rPr>
        <w:t xml:space="preserve">the </w:t>
      </w:r>
      <w:r w:rsidR="00C36CD5" w:rsidRPr="00A32907">
        <w:rPr>
          <w:rFonts w:ascii="Times New Roman" w:hAnsi="Times New Roman"/>
          <w:iCs/>
          <w:color w:val="000000"/>
          <w:sz w:val="24"/>
          <w:szCs w:val="24"/>
        </w:rPr>
        <w:t>Project Manager</w:t>
      </w:r>
      <w:r w:rsidR="00A32907">
        <w:rPr>
          <w:rFonts w:ascii="Times New Roman" w:hAnsi="Times New Roman"/>
          <w:iCs/>
          <w:color w:val="000000"/>
          <w:sz w:val="24"/>
          <w:szCs w:val="24"/>
        </w:rPr>
        <w:t xml:space="preserve"> (PM)</w:t>
      </w:r>
      <w:r w:rsidR="00C36CD5" w:rsidRPr="00C05E10">
        <w:rPr>
          <w:rFonts w:ascii="Times New Roman" w:hAnsi="Times New Roman"/>
          <w:iCs/>
          <w:color w:val="000000"/>
          <w:sz w:val="24"/>
          <w:szCs w:val="24"/>
        </w:rPr>
        <w:t xml:space="preserve">. </w:t>
      </w:r>
      <w:r w:rsidR="00C05E10">
        <w:rPr>
          <w:rFonts w:ascii="Times New Roman" w:hAnsi="Times New Roman"/>
          <w:iCs/>
          <w:color w:val="000000"/>
          <w:sz w:val="24"/>
          <w:szCs w:val="24"/>
        </w:rPr>
        <w:t xml:space="preserve">The </w:t>
      </w:r>
      <w:r w:rsidR="00C36CD5" w:rsidRPr="00C05E10">
        <w:rPr>
          <w:rFonts w:ascii="Times New Roman" w:hAnsi="Times New Roman"/>
          <w:iCs/>
          <w:color w:val="000000"/>
          <w:sz w:val="24"/>
          <w:szCs w:val="24"/>
        </w:rPr>
        <w:t xml:space="preserve">PM </w:t>
      </w:r>
      <w:r w:rsidR="00C36CD5" w:rsidRPr="00C05E10">
        <w:rPr>
          <w:rFonts w:ascii="Times New Roman" w:hAnsi="Times New Roman"/>
          <w:color w:val="000000"/>
          <w:sz w:val="24"/>
          <w:szCs w:val="24"/>
        </w:rPr>
        <w:t>is the doctor responsible for the project.</w:t>
      </w:r>
      <w:r w:rsidR="000C7A61" w:rsidRPr="00C05E10">
        <w:rPr>
          <w:rFonts w:ascii="Times New Roman" w:hAnsi="Times New Roman"/>
          <w:color w:val="000000"/>
          <w:sz w:val="24"/>
          <w:szCs w:val="24"/>
        </w:rPr>
        <w:t xml:space="preserve"> The interview </w:t>
      </w:r>
      <w:r w:rsidR="00BD5C95" w:rsidRPr="00C05E10">
        <w:rPr>
          <w:rFonts w:ascii="Times New Roman" w:hAnsi="Times New Roman"/>
          <w:color w:val="000000"/>
          <w:sz w:val="24"/>
          <w:szCs w:val="24"/>
        </w:rPr>
        <w:t xml:space="preserve">was focused on </w:t>
      </w:r>
      <w:r w:rsidR="000D48CB" w:rsidRPr="00C05E10">
        <w:rPr>
          <w:rFonts w:ascii="Times New Roman" w:hAnsi="Times New Roman"/>
          <w:color w:val="000000"/>
          <w:sz w:val="24"/>
          <w:szCs w:val="24"/>
        </w:rPr>
        <w:t xml:space="preserve">the </w:t>
      </w:r>
      <w:r w:rsidR="00BD5C95" w:rsidRPr="00C05E10">
        <w:rPr>
          <w:rFonts w:ascii="Times New Roman" w:hAnsi="Times New Roman"/>
          <w:color w:val="000000"/>
          <w:sz w:val="24"/>
          <w:szCs w:val="24"/>
        </w:rPr>
        <w:t xml:space="preserve">following aspects: </w:t>
      </w:r>
      <w:r w:rsidRPr="00C05E10">
        <w:rPr>
          <w:rFonts w:ascii="Times New Roman" w:hAnsi="Times New Roman"/>
          <w:color w:val="000000"/>
          <w:sz w:val="24"/>
          <w:szCs w:val="24"/>
        </w:rPr>
        <w:t>satisfaction, usefulness, and usability of the new telemedicine service</w:t>
      </w:r>
      <w:r w:rsidR="00BD5C95" w:rsidRPr="00C05E10">
        <w:rPr>
          <w:rFonts w:ascii="Times New Roman" w:hAnsi="Times New Roman"/>
          <w:color w:val="000000"/>
          <w:sz w:val="24"/>
          <w:szCs w:val="24"/>
        </w:rPr>
        <w:t>.</w:t>
      </w:r>
    </w:p>
    <w:p w14:paraId="45CE2ECF" w14:textId="38DF6568" w:rsidR="0019130B" w:rsidRPr="00F06E5A" w:rsidRDefault="0019130B" w:rsidP="00D914FD">
      <w:pPr>
        <w:widowControl w:val="0"/>
        <w:tabs>
          <w:tab w:val="left" w:pos="360"/>
        </w:tabs>
        <w:spacing w:after="0" w:line="240" w:lineRule="auto"/>
        <w:ind w:left="567" w:hanging="283"/>
        <w:jc w:val="both"/>
        <w:rPr>
          <w:rFonts w:ascii="Times New Roman" w:hAnsi="Times New Roman"/>
          <w:color w:val="000000"/>
          <w:sz w:val="24"/>
          <w:szCs w:val="24"/>
        </w:rPr>
      </w:pPr>
    </w:p>
    <w:p w14:paraId="53D6A97D" w14:textId="77777777" w:rsidR="001E40FE" w:rsidRPr="00F06E5A" w:rsidRDefault="001E40FE" w:rsidP="00D914FD">
      <w:pPr>
        <w:widowControl w:val="0"/>
        <w:tabs>
          <w:tab w:val="left" w:pos="360"/>
        </w:tabs>
        <w:spacing w:after="0" w:line="240" w:lineRule="auto"/>
        <w:ind w:left="567" w:hanging="283"/>
        <w:jc w:val="both"/>
        <w:rPr>
          <w:rFonts w:ascii="Times New Roman" w:hAnsi="Times New Roman"/>
          <w:color w:val="000000"/>
          <w:sz w:val="24"/>
          <w:szCs w:val="24"/>
        </w:rPr>
      </w:pPr>
    </w:p>
    <w:p w14:paraId="3A81BB63" w14:textId="48F8E7F5" w:rsidR="005A2CAE" w:rsidRDefault="005A2CAE" w:rsidP="00D914FD">
      <w:pPr>
        <w:pStyle w:val="Paragrafoelenco"/>
        <w:numPr>
          <w:ilvl w:val="0"/>
          <w:numId w:val="25"/>
        </w:numPr>
        <w:spacing w:after="0" w:line="240" w:lineRule="auto"/>
        <w:rPr>
          <w:rFonts w:ascii="Times New Roman" w:eastAsia="Times New Roman" w:hAnsi="Times New Roman"/>
          <w:b/>
          <w:bCs/>
          <w:kern w:val="32"/>
          <w:sz w:val="24"/>
          <w:szCs w:val="24"/>
          <w:lang w:eastAsia="ar-SA"/>
        </w:rPr>
      </w:pPr>
      <w:r w:rsidRPr="004552F9">
        <w:rPr>
          <w:rFonts w:ascii="Times New Roman" w:eastAsia="Times New Roman" w:hAnsi="Times New Roman"/>
          <w:b/>
          <w:bCs/>
          <w:kern w:val="32"/>
          <w:sz w:val="24"/>
          <w:szCs w:val="24"/>
          <w:lang w:eastAsia="ar-SA"/>
        </w:rPr>
        <w:t>Telemedicine and tele</w:t>
      </w:r>
      <w:r w:rsidR="004552F9">
        <w:rPr>
          <w:rFonts w:ascii="Times New Roman" w:eastAsia="Times New Roman" w:hAnsi="Times New Roman"/>
          <w:b/>
          <w:bCs/>
          <w:kern w:val="32"/>
          <w:sz w:val="24"/>
          <w:szCs w:val="24"/>
          <w:lang w:eastAsia="ar-SA"/>
        </w:rPr>
        <w:t>-</w:t>
      </w:r>
      <w:proofErr w:type="spellStart"/>
      <w:r w:rsidRPr="004552F9">
        <w:rPr>
          <w:rFonts w:ascii="Times New Roman" w:eastAsia="Times New Roman" w:hAnsi="Times New Roman"/>
          <w:b/>
          <w:bCs/>
          <w:kern w:val="32"/>
          <w:sz w:val="24"/>
          <w:szCs w:val="24"/>
          <w:lang w:eastAsia="ar-SA"/>
        </w:rPr>
        <w:t>neuroriabilitation</w:t>
      </w:r>
      <w:proofErr w:type="spellEnd"/>
      <w:r w:rsidRPr="004552F9">
        <w:rPr>
          <w:rFonts w:ascii="Times New Roman" w:eastAsia="Times New Roman" w:hAnsi="Times New Roman"/>
          <w:b/>
          <w:bCs/>
          <w:kern w:val="32"/>
          <w:sz w:val="24"/>
          <w:szCs w:val="24"/>
          <w:lang w:eastAsia="ar-SA"/>
        </w:rPr>
        <w:t xml:space="preserve"> market data</w:t>
      </w:r>
    </w:p>
    <w:p w14:paraId="685A38BD" w14:textId="77777777" w:rsidR="00B84EED" w:rsidRPr="000A0BA6" w:rsidRDefault="00B84EED" w:rsidP="000A0BA6">
      <w:pPr>
        <w:spacing w:after="0" w:line="240" w:lineRule="auto"/>
        <w:ind w:left="360"/>
        <w:rPr>
          <w:rFonts w:ascii="Times New Roman" w:eastAsia="Times New Roman" w:hAnsi="Times New Roman"/>
          <w:b/>
          <w:bCs/>
          <w:kern w:val="32"/>
          <w:sz w:val="24"/>
          <w:szCs w:val="24"/>
          <w:lang w:eastAsia="ar-SA"/>
        </w:rPr>
      </w:pPr>
    </w:p>
    <w:p w14:paraId="495BF652" w14:textId="2D8A4267" w:rsidR="005A2CAE" w:rsidRPr="004552F9" w:rsidRDefault="00E32D0F" w:rsidP="00D914FD">
      <w:pPr>
        <w:widowControl w:val="0"/>
        <w:tabs>
          <w:tab w:val="left" w:pos="284"/>
        </w:tabs>
        <w:spacing w:after="0" w:line="240" w:lineRule="auto"/>
        <w:jc w:val="both"/>
        <w:rPr>
          <w:rFonts w:ascii="Times New Roman" w:hAnsi="Times New Roman"/>
          <w:i/>
          <w:color w:val="000000"/>
          <w:sz w:val="24"/>
          <w:szCs w:val="24"/>
        </w:rPr>
      </w:pPr>
      <w:r w:rsidRPr="004552F9">
        <w:rPr>
          <w:rFonts w:ascii="Times New Roman" w:hAnsi="Times New Roman"/>
          <w:i/>
          <w:color w:val="000000"/>
          <w:sz w:val="24"/>
          <w:szCs w:val="24"/>
        </w:rPr>
        <w:t xml:space="preserve">4.1 </w:t>
      </w:r>
      <w:r w:rsidR="005A2CAE" w:rsidRPr="004552F9">
        <w:rPr>
          <w:rFonts w:ascii="Times New Roman" w:hAnsi="Times New Roman"/>
          <w:i/>
          <w:color w:val="000000"/>
          <w:sz w:val="24"/>
          <w:szCs w:val="24"/>
        </w:rPr>
        <w:t>Telemedicine</w:t>
      </w:r>
    </w:p>
    <w:p w14:paraId="68059183" w14:textId="58206DC9" w:rsidR="005A2CAE" w:rsidRPr="00C60EC2"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C60EC2">
        <w:rPr>
          <w:rFonts w:ascii="Times New Roman" w:hAnsi="Times New Roman"/>
          <w:color w:val="000000"/>
          <w:sz w:val="24"/>
          <w:szCs w:val="24"/>
        </w:rPr>
        <w:t>Covid</w:t>
      </w:r>
      <w:r w:rsidR="004552F9">
        <w:rPr>
          <w:rFonts w:ascii="Times New Roman" w:hAnsi="Times New Roman"/>
          <w:color w:val="000000"/>
          <w:sz w:val="24"/>
          <w:szCs w:val="24"/>
        </w:rPr>
        <w:t>-</w:t>
      </w:r>
      <w:r w:rsidRPr="00C60EC2">
        <w:rPr>
          <w:rFonts w:ascii="Times New Roman" w:hAnsi="Times New Roman"/>
          <w:color w:val="000000"/>
          <w:sz w:val="24"/>
          <w:szCs w:val="24"/>
        </w:rPr>
        <w:t xml:space="preserve">19 has posed significant worldwide challenges to healthcare systems. However, it has also created new opportunities for doctor-patient relationships and as well as access to health and health management (George &amp; </w:t>
      </w:r>
      <w:proofErr w:type="spellStart"/>
      <w:r w:rsidRPr="00C60EC2">
        <w:rPr>
          <w:rFonts w:ascii="Times New Roman" w:hAnsi="Times New Roman"/>
          <w:color w:val="000000"/>
          <w:sz w:val="24"/>
          <w:szCs w:val="24"/>
        </w:rPr>
        <w:t>Bucatariu</w:t>
      </w:r>
      <w:proofErr w:type="spellEnd"/>
      <w:r w:rsidRPr="00C60EC2">
        <w:rPr>
          <w:rFonts w:ascii="Times New Roman" w:hAnsi="Times New Roman"/>
          <w:color w:val="000000"/>
          <w:sz w:val="24"/>
          <w:szCs w:val="24"/>
        </w:rPr>
        <w:t xml:space="preserve">, 2020).  </w:t>
      </w:r>
    </w:p>
    <w:p w14:paraId="38AC33BE" w14:textId="77777777" w:rsidR="005A2CAE" w:rsidRPr="00F06E5A"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According to Fortune Business Insights data (</w:t>
      </w:r>
      <w:hyperlink r:id="rId9" w:history="1">
        <w:r w:rsidRPr="00F57982">
          <w:rPr>
            <w:rFonts w:ascii="Times New Roman" w:hAnsi="Times New Roman"/>
            <w:color w:val="000000"/>
            <w:sz w:val="24"/>
            <w:szCs w:val="24"/>
          </w:rPr>
          <w:t>https://www.bigdata4innovation.it/big-data/telemedicina-il-valore-dei-dati-per-promove-i-nuovi-modelli-di-sanita-territoriale</w:t>
        </w:r>
      </w:hyperlink>
      <w:r w:rsidRPr="00F06E5A">
        <w:rPr>
          <w:rFonts w:ascii="Times New Roman" w:hAnsi="Times New Roman"/>
          <w:color w:val="000000"/>
          <w:sz w:val="24"/>
          <w:szCs w:val="24"/>
        </w:rPr>
        <w:t xml:space="preserve">) the global market of telemedicine is expected to grow in the coming years at a rate of roughly 25% p.a., reaching an estimated value of 560 billion dollars by 2027. </w:t>
      </w:r>
    </w:p>
    <w:p w14:paraId="4149E21B" w14:textId="77777777" w:rsidR="005A2CAE" w:rsidRPr="00F06E5A"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F06E5A">
        <w:rPr>
          <w:rFonts w:ascii="Times New Roman" w:hAnsi="Times New Roman"/>
          <w:color w:val="000000"/>
          <w:sz w:val="24"/>
          <w:szCs w:val="24"/>
        </w:rPr>
        <w:t>The drivers of this development are, on the one hand, an overall increase in life expectancy and the incidence of chronic diseases and, on the other, greater patient confidence in the adoption and use of digital tools and technologies.</w:t>
      </w:r>
    </w:p>
    <w:p w14:paraId="4A73F6BB" w14:textId="5487A1DA" w:rsidR="005A2CAE" w:rsidRPr="00F06E5A" w:rsidRDefault="005A2CAE" w:rsidP="00F06E5A">
      <w:pPr>
        <w:widowControl w:val="0"/>
        <w:tabs>
          <w:tab w:val="left" w:pos="426"/>
        </w:tabs>
        <w:spacing w:after="0" w:line="240" w:lineRule="auto"/>
        <w:ind w:firstLine="284"/>
        <w:jc w:val="both"/>
        <w:rPr>
          <w:rFonts w:ascii="Times New Roman" w:hAnsi="Times New Roman"/>
          <w:sz w:val="24"/>
          <w:szCs w:val="24"/>
        </w:rPr>
      </w:pPr>
      <w:r w:rsidRPr="00F06E5A">
        <w:rPr>
          <w:rFonts w:ascii="Times New Roman" w:hAnsi="Times New Roman"/>
          <w:sz w:val="24"/>
          <w:szCs w:val="24"/>
        </w:rPr>
        <w:t>At the national level, telemedicine (to which €8.63 billion has been allocated) is a central focus of the PNRR</w:t>
      </w:r>
      <w:r w:rsidR="00DB1B82" w:rsidRPr="00F06E5A">
        <w:rPr>
          <w:rFonts w:ascii="Times New Roman" w:hAnsi="Times New Roman"/>
          <w:sz w:val="24"/>
          <w:szCs w:val="24"/>
        </w:rPr>
        <w:t xml:space="preserve"> (6th Mission)</w:t>
      </w:r>
      <w:r w:rsidRPr="00F06E5A">
        <w:rPr>
          <w:rFonts w:ascii="Times New Roman" w:hAnsi="Times New Roman"/>
          <w:sz w:val="24"/>
          <w:szCs w:val="24"/>
        </w:rPr>
        <w:t xml:space="preserve"> since it represents a fundamental tool to 1) reduce geographical and territorial gaps in healthcare, 2) ensure an improved patient care experience and, 3) improve the efficiency of regional health systems through remote monitoring.</w:t>
      </w:r>
    </w:p>
    <w:p w14:paraId="26C49B39" w14:textId="77777777" w:rsidR="005A2CAE" w:rsidRDefault="005A2CAE" w:rsidP="00D914FD">
      <w:pPr>
        <w:widowControl w:val="0"/>
        <w:tabs>
          <w:tab w:val="left" w:pos="284"/>
        </w:tabs>
        <w:spacing w:after="0" w:line="240" w:lineRule="auto"/>
        <w:jc w:val="both"/>
        <w:rPr>
          <w:rFonts w:ascii="Times New Roman" w:hAnsi="Times New Roman"/>
          <w:sz w:val="24"/>
          <w:szCs w:val="24"/>
        </w:rPr>
      </w:pPr>
    </w:p>
    <w:p w14:paraId="3B430F64" w14:textId="77777777" w:rsidR="00E1244D" w:rsidRPr="00F06E5A" w:rsidRDefault="00E1244D" w:rsidP="00D914FD">
      <w:pPr>
        <w:widowControl w:val="0"/>
        <w:tabs>
          <w:tab w:val="left" w:pos="284"/>
        </w:tabs>
        <w:spacing w:after="0" w:line="240" w:lineRule="auto"/>
        <w:jc w:val="both"/>
        <w:rPr>
          <w:rFonts w:ascii="Times New Roman" w:hAnsi="Times New Roman"/>
          <w:sz w:val="24"/>
          <w:szCs w:val="24"/>
        </w:rPr>
      </w:pPr>
    </w:p>
    <w:p w14:paraId="57DFB24F" w14:textId="7D5A90C0" w:rsidR="005A2CAE" w:rsidRPr="00CB21A1" w:rsidRDefault="005A2CAE" w:rsidP="00D914FD">
      <w:pPr>
        <w:widowControl w:val="0"/>
        <w:tabs>
          <w:tab w:val="left" w:pos="284"/>
        </w:tabs>
        <w:spacing w:after="0" w:line="240" w:lineRule="auto"/>
        <w:jc w:val="both"/>
        <w:rPr>
          <w:rFonts w:ascii="Times New Roman" w:hAnsi="Times New Roman"/>
          <w:i/>
          <w:color w:val="000000"/>
          <w:sz w:val="24"/>
          <w:szCs w:val="24"/>
        </w:rPr>
      </w:pPr>
      <w:r w:rsidRPr="00F06E5A">
        <w:rPr>
          <w:rFonts w:ascii="Times New Roman" w:hAnsi="Times New Roman"/>
          <w:i/>
          <w:color w:val="000000"/>
          <w:sz w:val="24"/>
          <w:szCs w:val="24"/>
        </w:rPr>
        <w:t xml:space="preserve">4.2. </w:t>
      </w:r>
      <w:r w:rsidRPr="00CB21A1">
        <w:rPr>
          <w:rFonts w:ascii="Times New Roman" w:hAnsi="Times New Roman"/>
          <w:i/>
          <w:color w:val="000000"/>
          <w:sz w:val="24"/>
          <w:szCs w:val="24"/>
        </w:rPr>
        <w:t>Tele</w:t>
      </w:r>
      <w:r w:rsidR="00700323">
        <w:rPr>
          <w:rFonts w:ascii="Times New Roman" w:hAnsi="Times New Roman"/>
          <w:i/>
          <w:color w:val="000000"/>
          <w:sz w:val="24"/>
          <w:szCs w:val="24"/>
        </w:rPr>
        <w:t>-</w:t>
      </w:r>
      <w:proofErr w:type="spellStart"/>
      <w:r w:rsidRPr="00CB21A1">
        <w:rPr>
          <w:rFonts w:ascii="Times New Roman" w:hAnsi="Times New Roman"/>
          <w:i/>
          <w:color w:val="000000"/>
          <w:sz w:val="24"/>
          <w:szCs w:val="24"/>
        </w:rPr>
        <w:t>neuroriabilitation</w:t>
      </w:r>
      <w:proofErr w:type="spellEnd"/>
    </w:p>
    <w:p w14:paraId="3BC86FD2" w14:textId="3F887DE1" w:rsidR="005A2CAE" w:rsidRPr="00CB21A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CB21A1">
        <w:rPr>
          <w:rFonts w:ascii="Times New Roman" w:hAnsi="Times New Roman"/>
          <w:color w:val="000000"/>
          <w:sz w:val="24"/>
          <w:szCs w:val="24"/>
        </w:rPr>
        <w:t>The proposed case study deals with the application of telemedicine to neurorehabilitation (tele</w:t>
      </w:r>
      <w:r w:rsidR="000D48CB" w:rsidRPr="00CB21A1">
        <w:rPr>
          <w:rFonts w:ascii="Times New Roman" w:hAnsi="Times New Roman"/>
          <w:color w:val="000000"/>
          <w:sz w:val="24"/>
          <w:szCs w:val="24"/>
        </w:rPr>
        <w:t>-</w:t>
      </w:r>
      <w:r w:rsidRPr="00CB21A1">
        <w:rPr>
          <w:rFonts w:ascii="Times New Roman" w:hAnsi="Times New Roman"/>
          <w:color w:val="000000"/>
          <w:sz w:val="24"/>
          <w:szCs w:val="24"/>
        </w:rPr>
        <w:t>neurorehabilitation). “Tele</w:t>
      </w:r>
      <w:r w:rsidR="00CB21A1">
        <w:rPr>
          <w:rFonts w:ascii="Times New Roman" w:hAnsi="Times New Roman"/>
          <w:color w:val="000000"/>
          <w:sz w:val="24"/>
          <w:szCs w:val="24"/>
        </w:rPr>
        <w:t>-</w:t>
      </w:r>
      <w:r w:rsidRPr="00CB21A1">
        <w:rPr>
          <w:rFonts w:ascii="Times New Roman" w:hAnsi="Times New Roman"/>
          <w:color w:val="000000"/>
          <w:sz w:val="24"/>
          <w:szCs w:val="24"/>
        </w:rPr>
        <w:t>rehabilitation”</w:t>
      </w:r>
      <w:r w:rsidR="000D48CB" w:rsidRPr="00CB21A1">
        <w:rPr>
          <w:rFonts w:ascii="Times New Roman" w:hAnsi="Times New Roman"/>
          <w:color w:val="000000"/>
          <w:sz w:val="24"/>
          <w:szCs w:val="24"/>
        </w:rPr>
        <w:t xml:space="preserve"> refers to using ICT technologies to remotely support</w:t>
      </w:r>
      <w:r w:rsidRPr="00CB21A1">
        <w:rPr>
          <w:rFonts w:ascii="Times New Roman" w:hAnsi="Times New Roman"/>
          <w:color w:val="000000"/>
          <w:sz w:val="24"/>
          <w:szCs w:val="24"/>
        </w:rPr>
        <w:t xml:space="preserve"> rehabilitation services. The technologies used are quite complex and require dedicated devices and consoles to which control sensors are applied (Matamala et al., 2021).</w:t>
      </w:r>
    </w:p>
    <w:p w14:paraId="13768D14" w14:textId="3B9B24EA" w:rsidR="005A2CAE" w:rsidRPr="00CB21A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CB21A1">
        <w:rPr>
          <w:rFonts w:ascii="Times New Roman" w:hAnsi="Times New Roman"/>
          <w:color w:val="000000"/>
          <w:sz w:val="24"/>
          <w:szCs w:val="24"/>
        </w:rPr>
        <w:t xml:space="preserve">For example, in the case examined, an application called CAREN (Computer Assisted Rehabilitation Environment), which is delivered to the patient’s home, is used. This system uses a treadmill capable of detecting and recording patient movements through an optical and magnetic system, providing visual 3D feedback </w:t>
      </w:r>
      <w:r w:rsidR="000D48CB" w:rsidRPr="00CB21A1">
        <w:rPr>
          <w:rFonts w:ascii="Times New Roman" w:hAnsi="Times New Roman"/>
          <w:color w:val="000000"/>
          <w:sz w:val="24"/>
          <w:szCs w:val="24"/>
        </w:rPr>
        <w:t xml:space="preserve">on </w:t>
      </w:r>
      <w:r w:rsidRPr="00CB21A1">
        <w:rPr>
          <w:rFonts w:ascii="Times New Roman" w:hAnsi="Times New Roman"/>
          <w:color w:val="000000"/>
          <w:sz w:val="24"/>
          <w:szCs w:val="24"/>
        </w:rPr>
        <w:t>the rehabilitation performance.</w:t>
      </w:r>
    </w:p>
    <w:p w14:paraId="460EFE2C" w14:textId="77777777" w:rsidR="005A2CAE" w:rsidRPr="00CB21A1" w:rsidRDefault="005A2CAE" w:rsidP="00D914FD">
      <w:pPr>
        <w:widowControl w:val="0"/>
        <w:tabs>
          <w:tab w:val="left" w:pos="360"/>
        </w:tabs>
        <w:spacing w:after="0" w:line="240" w:lineRule="auto"/>
        <w:ind w:firstLine="284"/>
        <w:jc w:val="both"/>
        <w:rPr>
          <w:rFonts w:ascii="Times New Roman" w:hAnsi="Times New Roman"/>
          <w:color w:val="000000"/>
          <w:sz w:val="24"/>
          <w:szCs w:val="24"/>
        </w:rPr>
      </w:pPr>
      <w:r w:rsidRPr="00CB21A1">
        <w:rPr>
          <w:rFonts w:ascii="Times New Roman" w:hAnsi="Times New Roman"/>
          <w:color w:val="000000"/>
          <w:sz w:val="24"/>
          <w:szCs w:val="24"/>
        </w:rPr>
        <w:t xml:space="preserve">The advantages of using remote rehabilitation systems can be summarised in 3 points:  </w:t>
      </w:r>
    </w:p>
    <w:p w14:paraId="4839C9E2" w14:textId="77777777" w:rsidR="005A2CAE" w:rsidRPr="00CB21A1" w:rsidRDefault="005A2CAE" w:rsidP="00D914FD">
      <w:pPr>
        <w:widowControl w:val="0"/>
        <w:tabs>
          <w:tab w:val="left" w:pos="567"/>
        </w:tabs>
        <w:spacing w:after="0" w:line="240" w:lineRule="auto"/>
        <w:ind w:left="567" w:hanging="283"/>
        <w:jc w:val="both"/>
        <w:rPr>
          <w:rFonts w:ascii="Times New Roman" w:hAnsi="Times New Roman"/>
          <w:color w:val="000000"/>
          <w:sz w:val="24"/>
          <w:szCs w:val="24"/>
        </w:rPr>
      </w:pPr>
      <w:r w:rsidRPr="00CB21A1">
        <w:rPr>
          <w:rFonts w:ascii="Times New Roman" w:hAnsi="Times New Roman"/>
          <w:color w:val="000000"/>
          <w:sz w:val="24"/>
          <w:szCs w:val="24"/>
        </w:rPr>
        <w:t>1) to ensure continuity of care over time (after discharge and continuously for chronic patients) and space (from the hospital to the patient’s home) (Gainer, 2020</w:t>
      </w:r>
      <w:proofErr w:type="gramStart"/>
      <w:r w:rsidRPr="00CB21A1">
        <w:rPr>
          <w:rFonts w:ascii="Times New Roman" w:hAnsi="Times New Roman"/>
          <w:color w:val="000000"/>
          <w:sz w:val="24"/>
          <w:szCs w:val="24"/>
        </w:rPr>
        <w:t>);</w:t>
      </w:r>
      <w:proofErr w:type="gramEnd"/>
    </w:p>
    <w:p w14:paraId="6C02AC27" w14:textId="77777777" w:rsidR="005A2CAE" w:rsidRPr="00CB21A1" w:rsidRDefault="005A2CAE" w:rsidP="00D914FD">
      <w:pPr>
        <w:widowControl w:val="0"/>
        <w:tabs>
          <w:tab w:val="left" w:pos="567"/>
        </w:tabs>
        <w:spacing w:after="0" w:line="240" w:lineRule="auto"/>
        <w:ind w:left="567" w:hanging="283"/>
        <w:jc w:val="both"/>
        <w:rPr>
          <w:rFonts w:ascii="Times New Roman" w:hAnsi="Times New Roman"/>
          <w:color w:val="000000"/>
          <w:sz w:val="24"/>
          <w:szCs w:val="24"/>
        </w:rPr>
      </w:pPr>
      <w:r w:rsidRPr="00CB21A1">
        <w:rPr>
          <w:rFonts w:ascii="Times New Roman" w:hAnsi="Times New Roman"/>
          <w:color w:val="000000"/>
          <w:sz w:val="24"/>
          <w:szCs w:val="24"/>
        </w:rPr>
        <w:t>2) to potentially increase the frequency and intensity of rehabilitation therapy: home management allows patients more time to repeat the therapy if their physical condition permits it, and to regulate their day-to-day activities by avoiding travelling and waiting (Hodgkinson, et al., 2020</w:t>
      </w:r>
      <w:proofErr w:type="gramStart"/>
      <w:r w:rsidRPr="00CB21A1">
        <w:rPr>
          <w:rFonts w:ascii="Times New Roman" w:hAnsi="Times New Roman"/>
          <w:color w:val="000000"/>
          <w:sz w:val="24"/>
          <w:szCs w:val="24"/>
        </w:rPr>
        <w:t>);</w:t>
      </w:r>
      <w:proofErr w:type="gramEnd"/>
    </w:p>
    <w:p w14:paraId="3D935831" w14:textId="713F7E78" w:rsidR="005A2CAE" w:rsidRPr="00CB21A1" w:rsidRDefault="005A2CAE" w:rsidP="00D914FD">
      <w:pPr>
        <w:widowControl w:val="0"/>
        <w:tabs>
          <w:tab w:val="left" w:pos="284"/>
          <w:tab w:val="left" w:pos="567"/>
        </w:tabs>
        <w:spacing w:after="0" w:line="240" w:lineRule="auto"/>
        <w:ind w:left="567" w:hanging="283"/>
        <w:jc w:val="both"/>
        <w:rPr>
          <w:rFonts w:ascii="Times New Roman" w:hAnsi="Times New Roman"/>
          <w:iCs/>
          <w:sz w:val="24"/>
          <w:szCs w:val="24"/>
        </w:rPr>
      </w:pPr>
      <w:r w:rsidRPr="00CB21A1">
        <w:rPr>
          <w:rFonts w:ascii="Times New Roman" w:hAnsi="Times New Roman"/>
          <w:iCs/>
          <w:sz w:val="24"/>
          <w:szCs w:val="24"/>
        </w:rPr>
        <w:t>3) to significantly reduce public service costs. For example, rehabilitation therapies account for 55% (Quotidianosanita.it, 2021) of the national healthcare budget due to personnel and technical resources; tele</w:t>
      </w:r>
      <w:r w:rsidR="00CB21A1">
        <w:rPr>
          <w:rFonts w:ascii="Times New Roman" w:hAnsi="Times New Roman"/>
          <w:iCs/>
          <w:sz w:val="24"/>
          <w:szCs w:val="24"/>
        </w:rPr>
        <w:t>-</w:t>
      </w:r>
      <w:r w:rsidRPr="00CB21A1">
        <w:rPr>
          <w:rFonts w:ascii="Times New Roman" w:hAnsi="Times New Roman"/>
          <w:iCs/>
          <w:sz w:val="24"/>
          <w:szCs w:val="24"/>
        </w:rPr>
        <w:t>rehabilitation is expected to reduce costs by 30% (Healthtech360.it).</w:t>
      </w:r>
    </w:p>
    <w:p w14:paraId="39B9C6A1" w14:textId="77777777" w:rsidR="005A2CAE" w:rsidRDefault="005A2CAE" w:rsidP="00D914FD">
      <w:pPr>
        <w:widowControl w:val="0"/>
        <w:tabs>
          <w:tab w:val="left" w:pos="284"/>
        </w:tabs>
        <w:spacing w:after="0" w:line="240" w:lineRule="auto"/>
        <w:jc w:val="both"/>
        <w:rPr>
          <w:rFonts w:ascii="Times New Roman" w:hAnsi="Times New Roman"/>
          <w:iCs/>
          <w:sz w:val="24"/>
          <w:szCs w:val="24"/>
        </w:rPr>
      </w:pPr>
    </w:p>
    <w:p w14:paraId="52939270" w14:textId="77777777" w:rsidR="00E1244D" w:rsidRPr="00F06E5A" w:rsidRDefault="00E1244D" w:rsidP="00D914FD">
      <w:pPr>
        <w:widowControl w:val="0"/>
        <w:tabs>
          <w:tab w:val="left" w:pos="284"/>
        </w:tabs>
        <w:spacing w:after="0" w:line="240" w:lineRule="auto"/>
        <w:jc w:val="both"/>
        <w:rPr>
          <w:rFonts w:ascii="Times New Roman" w:hAnsi="Times New Roman"/>
          <w:iCs/>
          <w:sz w:val="24"/>
          <w:szCs w:val="24"/>
        </w:rPr>
      </w:pPr>
    </w:p>
    <w:p w14:paraId="2891F17C" w14:textId="6D859BD3" w:rsidR="005A2CAE" w:rsidRPr="00F06E5A" w:rsidRDefault="005A2CAE" w:rsidP="00D914FD">
      <w:pPr>
        <w:pStyle w:val="Paragrafoelenco"/>
        <w:numPr>
          <w:ilvl w:val="0"/>
          <w:numId w:val="25"/>
        </w:numPr>
        <w:spacing w:after="0" w:line="240" w:lineRule="auto"/>
        <w:rPr>
          <w:rFonts w:ascii="Times New Roman" w:eastAsia="Times New Roman" w:hAnsi="Times New Roman"/>
          <w:b/>
          <w:bCs/>
          <w:kern w:val="32"/>
          <w:sz w:val="24"/>
          <w:szCs w:val="24"/>
          <w:lang w:eastAsia="ar-SA"/>
        </w:rPr>
      </w:pPr>
      <w:r w:rsidRPr="00F06E5A">
        <w:rPr>
          <w:rFonts w:ascii="Times New Roman" w:eastAsia="Times New Roman" w:hAnsi="Times New Roman"/>
          <w:b/>
          <w:bCs/>
          <w:kern w:val="32"/>
          <w:sz w:val="24"/>
          <w:szCs w:val="24"/>
          <w:lang w:eastAsia="ar-SA"/>
        </w:rPr>
        <w:lastRenderedPageBreak/>
        <w:t>Result and Discussion</w:t>
      </w:r>
    </w:p>
    <w:p w14:paraId="01E9D7ED" w14:textId="77777777" w:rsidR="005A2CAE" w:rsidRPr="00BB7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BB7E5A">
        <w:rPr>
          <w:rFonts w:ascii="Times New Roman" w:hAnsi="Times New Roman"/>
          <w:iCs/>
          <w:sz w:val="24"/>
          <w:szCs w:val="24"/>
        </w:rPr>
        <w:t>The study investigates the effects of implementing a new telemedicine service on the doctor-patient relationship and how the service improves through patient engagement.</w:t>
      </w:r>
    </w:p>
    <w:p w14:paraId="030D4338" w14:textId="0EAE2F74" w:rsidR="005A2CAE" w:rsidRPr="00BB7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BB7E5A">
        <w:rPr>
          <w:rFonts w:ascii="Times New Roman" w:hAnsi="Times New Roman"/>
          <w:iCs/>
          <w:sz w:val="24"/>
          <w:szCs w:val="24"/>
        </w:rPr>
        <w:t xml:space="preserve">Patient engagement is investigated by analysing the </w:t>
      </w:r>
      <w:r w:rsidR="000D48CB" w:rsidRPr="00BB7E5A">
        <w:rPr>
          <w:rFonts w:ascii="Times New Roman" w:hAnsi="Times New Roman"/>
          <w:iCs/>
          <w:sz w:val="24"/>
          <w:szCs w:val="24"/>
        </w:rPr>
        <w:t xml:space="preserve">doctor’s </w:t>
      </w:r>
      <w:r w:rsidRPr="00BB7E5A">
        <w:rPr>
          <w:rFonts w:ascii="Times New Roman" w:hAnsi="Times New Roman"/>
          <w:iCs/>
          <w:sz w:val="24"/>
          <w:szCs w:val="24"/>
        </w:rPr>
        <w:t>point of view in the new telemedicine protocol. The context of experimentation is very innovative since we are dealing with therapies where telemedicine is still limited and where the contribution of users and their families is necessary to adapt to the new protocols, improve the service, and increase therapy effectiveness.</w:t>
      </w:r>
    </w:p>
    <w:p w14:paraId="2ED85D97" w14:textId="77777777" w:rsidR="005A2CAE" w:rsidRPr="00BB7E5A" w:rsidRDefault="005A2CAE" w:rsidP="00D914FD">
      <w:pPr>
        <w:widowControl w:val="0"/>
        <w:tabs>
          <w:tab w:val="left" w:pos="284"/>
        </w:tabs>
        <w:spacing w:after="0" w:line="240" w:lineRule="auto"/>
        <w:ind w:firstLine="284"/>
        <w:jc w:val="both"/>
        <w:rPr>
          <w:rFonts w:ascii="Times New Roman" w:hAnsi="Times New Roman"/>
          <w:iCs/>
          <w:sz w:val="24"/>
          <w:szCs w:val="24"/>
        </w:rPr>
      </w:pPr>
    </w:p>
    <w:p w14:paraId="3D8B34B4" w14:textId="4C715D0A"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The study shows that the new telemedicine service has brought several advantages. These are</w:t>
      </w:r>
      <w:r w:rsidR="00A52167" w:rsidRPr="00F06E5A">
        <w:rPr>
          <w:rFonts w:ascii="Times New Roman" w:hAnsi="Times New Roman"/>
          <w:iCs/>
          <w:sz w:val="24"/>
          <w:szCs w:val="24"/>
        </w:rPr>
        <w:t xml:space="preserve"> summari</w:t>
      </w:r>
      <w:r w:rsidR="00F57982">
        <w:rPr>
          <w:rFonts w:ascii="Times New Roman" w:hAnsi="Times New Roman"/>
          <w:iCs/>
          <w:sz w:val="24"/>
          <w:szCs w:val="24"/>
        </w:rPr>
        <w:t>s</w:t>
      </w:r>
      <w:r w:rsidR="00A52167" w:rsidRPr="00F06E5A">
        <w:rPr>
          <w:rFonts w:ascii="Times New Roman" w:hAnsi="Times New Roman"/>
          <w:iCs/>
          <w:sz w:val="24"/>
          <w:szCs w:val="24"/>
        </w:rPr>
        <w:t xml:space="preserve">ed in </w:t>
      </w:r>
      <w:r w:rsidR="006669CD" w:rsidRPr="00F06E5A">
        <w:rPr>
          <w:rFonts w:ascii="Times New Roman" w:hAnsi="Times New Roman"/>
          <w:iCs/>
          <w:sz w:val="24"/>
          <w:szCs w:val="24"/>
        </w:rPr>
        <w:t xml:space="preserve">the </w:t>
      </w:r>
      <w:r w:rsidR="00A52167" w:rsidRPr="00F06E5A">
        <w:rPr>
          <w:rFonts w:ascii="Times New Roman" w:hAnsi="Times New Roman"/>
          <w:iCs/>
          <w:sz w:val="24"/>
          <w:szCs w:val="24"/>
        </w:rPr>
        <w:t>following poi</w:t>
      </w:r>
      <w:r w:rsidR="006669CD" w:rsidRPr="00F06E5A">
        <w:rPr>
          <w:rFonts w:ascii="Times New Roman" w:hAnsi="Times New Roman"/>
          <w:iCs/>
          <w:sz w:val="24"/>
          <w:szCs w:val="24"/>
        </w:rPr>
        <w:t>n</w:t>
      </w:r>
      <w:r w:rsidR="00A52167" w:rsidRPr="00F06E5A">
        <w:rPr>
          <w:rFonts w:ascii="Times New Roman" w:hAnsi="Times New Roman"/>
          <w:iCs/>
          <w:sz w:val="24"/>
          <w:szCs w:val="24"/>
        </w:rPr>
        <w:t>ts</w:t>
      </w:r>
      <w:r w:rsidRPr="00F06E5A">
        <w:rPr>
          <w:rFonts w:ascii="Times New Roman" w:hAnsi="Times New Roman"/>
          <w:iCs/>
          <w:sz w:val="24"/>
          <w:szCs w:val="24"/>
        </w:rPr>
        <w:t xml:space="preserve">: </w:t>
      </w:r>
    </w:p>
    <w:p w14:paraId="2071C133" w14:textId="7E2854A8"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1)</w:t>
      </w:r>
      <w:r w:rsidRPr="00F06E5A">
        <w:rPr>
          <w:rFonts w:ascii="Times New Roman" w:hAnsi="Times New Roman"/>
          <w:iCs/>
          <w:sz w:val="24"/>
          <w:szCs w:val="24"/>
        </w:rPr>
        <w:tab/>
      </w:r>
      <w:r w:rsidR="006669CD" w:rsidRPr="00F06E5A">
        <w:rPr>
          <w:rFonts w:ascii="Times New Roman" w:hAnsi="Times New Roman"/>
          <w:iCs/>
          <w:sz w:val="24"/>
          <w:szCs w:val="24"/>
        </w:rPr>
        <w:t xml:space="preserve">Better doctor (and health personnel) and patient (and caregivers) therapeutic collaboration. Compared to traditional therapies, the rehabilitation pathway is </w:t>
      </w:r>
      <w:r w:rsidRPr="00F06E5A">
        <w:rPr>
          <w:rFonts w:ascii="Times New Roman" w:hAnsi="Times New Roman"/>
          <w:iCs/>
          <w:sz w:val="24"/>
          <w:szCs w:val="24"/>
        </w:rPr>
        <w:t>more personalised and adapted to the feedback of the patients and their families. For example, thanks to digitalisation, every movement, no matter how small, can be detected and calibrated in motor rehabilitation.</w:t>
      </w:r>
    </w:p>
    <w:p w14:paraId="470D72E8" w14:textId="340B27CB"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2)</w:t>
      </w:r>
      <w:r w:rsidRPr="00F06E5A">
        <w:rPr>
          <w:rFonts w:ascii="Times New Roman" w:hAnsi="Times New Roman"/>
          <w:iCs/>
          <w:sz w:val="24"/>
          <w:szCs w:val="24"/>
        </w:rPr>
        <w:tab/>
      </w:r>
      <w:r w:rsidR="00A52167" w:rsidRPr="00F06E5A">
        <w:rPr>
          <w:rFonts w:ascii="Times New Roman" w:hAnsi="Times New Roman"/>
          <w:iCs/>
          <w:sz w:val="24"/>
          <w:szCs w:val="24"/>
        </w:rPr>
        <w:t xml:space="preserve">harmonisation of the therapy process </w:t>
      </w:r>
      <w:r w:rsidRPr="00F06E5A">
        <w:rPr>
          <w:rFonts w:ascii="Times New Roman" w:hAnsi="Times New Roman"/>
          <w:iCs/>
          <w:sz w:val="24"/>
          <w:szCs w:val="24"/>
        </w:rPr>
        <w:t xml:space="preserve">in an interdisciplinary approach, where doctors, therapists, and assistants agree and share the therapy, there is stronger cooperation between medical (neurologists) and clinical (physiotherapists and nurses) staff with different specialisations and different organisational positions. </w:t>
      </w:r>
    </w:p>
    <w:p w14:paraId="4FD292B8" w14:textId="2B026473" w:rsidR="005A2CAE" w:rsidRPr="00F06E5A" w:rsidRDefault="00A52167"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3</w:t>
      </w:r>
      <w:r w:rsidR="005A2CAE" w:rsidRPr="00F06E5A">
        <w:rPr>
          <w:rFonts w:ascii="Times New Roman" w:hAnsi="Times New Roman"/>
          <w:iCs/>
          <w:sz w:val="24"/>
          <w:szCs w:val="24"/>
        </w:rPr>
        <w:t>)</w:t>
      </w:r>
      <w:r w:rsidR="005A2CAE" w:rsidRPr="00F06E5A">
        <w:rPr>
          <w:rFonts w:ascii="Times New Roman" w:hAnsi="Times New Roman"/>
          <w:iCs/>
          <w:sz w:val="24"/>
          <w:szCs w:val="24"/>
        </w:rPr>
        <w:tab/>
        <w:t xml:space="preserve">a decidedly proactive behaviour of patients and families. There was a strong willingness to cooperate on </w:t>
      </w:r>
      <w:r w:rsidR="00F57982">
        <w:rPr>
          <w:rFonts w:ascii="Times New Roman" w:hAnsi="Times New Roman"/>
          <w:iCs/>
          <w:sz w:val="24"/>
          <w:szCs w:val="24"/>
        </w:rPr>
        <w:t>ongoing and post-therapy monitoring, resulting in feedback becoming</w:t>
      </w:r>
      <w:r w:rsidR="005A2CAE" w:rsidRPr="00F06E5A">
        <w:rPr>
          <w:rFonts w:ascii="Times New Roman" w:hAnsi="Times New Roman"/>
          <w:iCs/>
          <w:sz w:val="24"/>
          <w:szCs w:val="24"/>
        </w:rPr>
        <w:t xml:space="preserve"> an immediate way of adapting and personalising treatment.</w:t>
      </w:r>
    </w:p>
    <w:p w14:paraId="1E6F26F4" w14:textId="1B623022" w:rsidR="007001BA" w:rsidRPr="00F57982" w:rsidRDefault="001E40FE" w:rsidP="007001BA">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4</w:t>
      </w:r>
      <w:r w:rsidR="005A2CAE" w:rsidRPr="00F06E5A">
        <w:rPr>
          <w:rFonts w:ascii="Times New Roman" w:hAnsi="Times New Roman"/>
          <w:iCs/>
          <w:sz w:val="24"/>
          <w:szCs w:val="24"/>
        </w:rPr>
        <w:t>)</w:t>
      </w:r>
      <w:r w:rsidR="005A2CAE" w:rsidRPr="00F06E5A">
        <w:rPr>
          <w:rFonts w:ascii="Times New Roman" w:hAnsi="Times New Roman"/>
          <w:iCs/>
          <w:sz w:val="24"/>
          <w:szCs w:val="24"/>
        </w:rPr>
        <w:tab/>
        <w:t>compared to the traditional approach, the greater possibility of interaction on the rehabilitation pattern has resulted in a significant appreciation of the new protocol (tele</w:t>
      </w:r>
      <w:r w:rsidR="007001BA" w:rsidRPr="00F06E5A">
        <w:rPr>
          <w:rFonts w:ascii="Times New Roman" w:hAnsi="Times New Roman"/>
          <w:iCs/>
          <w:sz w:val="24"/>
          <w:szCs w:val="24"/>
        </w:rPr>
        <w:t>-</w:t>
      </w:r>
      <w:r w:rsidR="005A2CAE" w:rsidRPr="00F06E5A">
        <w:rPr>
          <w:rFonts w:ascii="Times New Roman" w:hAnsi="Times New Roman"/>
          <w:iCs/>
          <w:sz w:val="24"/>
          <w:szCs w:val="24"/>
        </w:rPr>
        <w:t xml:space="preserve">neurorehabilitation) by end- (patients) and intermediate users (operators). </w:t>
      </w:r>
      <w:r w:rsidR="007001BA" w:rsidRPr="00F57982">
        <w:rPr>
          <w:rFonts w:ascii="Times New Roman" w:hAnsi="Times New Roman"/>
          <w:iCs/>
          <w:sz w:val="24"/>
          <w:szCs w:val="24"/>
        </w:rPr>
        <w:t>Moreover, in psychological terms, the ability to participate in service provision—such as through precise digital monitoring of movements that enable interventions—has given patients a sense of autonomy within the established care framework.</w:t>
      </w:r>
    </w:p>
    <w:p w14:paraId="5C5386F1" w14:textId="4E9554D2" w:rsidR="005A2CAE" w:rsidRPr="00F06E5A" w:rsidRDefault="008874DF"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The acknowledgement of new cure models</w:t>
      </w:r>
      <w:r w:rsidR="00AC250A" w:rsidRPr="00F06E5A">
        <w:rPr>
          <w:rFonts w:ascii="Times New Roman" w:hAnsi="Times New Roman"/>
          <w:iCs/>
          <w:sz w:val="24"/>
          <w:szCs w:val="24"/>
        </w:rPr>
        <w:t xml:space="preserve"> and the possibility of participating in them are often the ways to change patients' and caregivers’ perceptions</w:t>
      </w:r>
      <w:r w:rsidRPr="00F06E5A">
        <w:rPr>
          <w:rFonts w:ascii="Times New Roman" w:hAnsi="Times New Roman"/>
          <w:iCs/>
          <w:sz w:val="24"/>
          <w:szCs w:val="24"/>
        </w:rPr>
        <w:t xml:space="preserve"> (Baudier et al., 2021).</w:t>
      </w:r>
    </w:p>
    <w:p w14:paraId="0B6CAD30" w14:textId="77777777"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highlight w:val="yellow"/>
        </w:rPr>
      </w:pPr>
    </w:p>
    <w:p w14:paraId="633CB18C" w14:textId="77777777"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bookmarkStart w:id="3" w:name="_Hlk169186046"/>
      <w:r w:rsidRPr="00F06E5A">
        <w:rPr>
          <w:rFonts w:ascii="Times New Roman" w:hAnsi="Times New Roman"/>
          <w:iCs/>
          <w:sz w:val="24"/>
          <w:szCs w:val="24"/>
        </w:rPr>
        <w:t>However, as already shown in the literature (</w:t>
      </w:r>
      <w:proofErr w:type="spellStart"/>
      <w:r w:rsidRPr="00F06E5A">
        <w:rPr>
          <w:rFonts w:ascii="Times New Roman" w:hAnsi="Times New Roman"/>
          <w:iCs/>
          <w:sz w:val="24"/>
          <w:szCs w:val="24"/>
        </w:rPr>
        <w:t>Windrum</w:t>
      </w:r>
      <w:proofErr w:type="spellEnd"/>
      <w:r w:rsidRPr="00F06E5A">
        <w:rPr>
          <w:rFonts w:ascii="Times New Roman" w:hAnsi="Times New Roman"/>
          <w:iCs/>
          <w:sz w:val="24"/>
          <w:szCs w:val="24"/>
        </w:rPr>
        <w:t xml:space="preserve"> et al., 2008; Bloch et al., 2013; Djellal et al., 2013), there are also critical issues for the successful implementation of the new e-health service: effective communication, adequate training of doctors, nurses, psychologists, and patient-caregivers. The findings show that telemedicine is well-received by doctors, but the conversion into this new procedure has been hampered by technical difficulties as well as physical and mental fatigue. </w:t>
      </w:r>
    </w:p>
    <w:p w14:paraId="48EF2BA4" w14:textId="15D4511E" w:rsidR="005A2CAE" w:rsidRPr="00F06E5A" w:rsidRDefault="005A2CAE" w:rsidP="00697277">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Another common obstacle when implementing a technology-based service is the need for technological capability development due to a limited understanding of the technology or connectivity issues.</w:t>
      </w:r>
      <w:bookmarkEnd w:id="3"/>
      <w:r w:rsidRPr="00F06E5A">
        <w:rPr>
          <w:rFonts w:ascii="Times New Roman" w:hAnsi="Times New Roman"/>
          <w:iCs/>
          <w:sz w:val="24"/>
          <w:szCs w:val="24"/>
        </w:rPr>
        <w:t xml:space="preserve"> </w:t>
      </w:r>
    </w:p>
    <w:p w14:paraId="1A6A0FB7" w14:textId="730420AA"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Communication and training affect the therapy’s safety, helping to reduce errors or procedural misunderstandings. Furthermore, the empowerment of the actors in the process has familiarised them with their relative roles. In addition, knowing how to perfectly control the equipment used (for doctors, technicians, and patients) and explain</w:t>
      </w:r>
      <w:r w:rsidR="00AC250A" w:rsidRPr="00F06E5A">
        <w:rPr>
          <w:rFonts w:ascii="Times New Roman" w:hAnsi="Times New Roman"/>
          <w:iCs/>
          <w:sz w:val="24"/>
          <w:szCs w:val="24"/>
        </w:rPr>
        <w:t>ing</w:t>
      </w:r>
      <w:r w:rsidRPr="00F06E5A">
        <w:rPr>
          <w:rFonts w:ascii="Times New Roman" w:hAnsi="Times New Roman"/>
          <w:iCs/>
          <w:sz w:val="24"/>
          <w:szCs w:val="24"/>
        </w:rPr>
        <w:t xml:space="preserve"> how these interact and monitor the treatment provides confidence and reassurance.</w:t>
      </w:r>
    </w:p>
    <w:p w14:paraId="71E9B0DA" w14:textId="77777777"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p>
    <w:p w14:paraId="0541DAB1" w14:textId="72F6462A" w:rsidR="005A2CAE" w:rsidRPr="00F06E5A" w:rsidRDefault="007001BA"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 xml:space="preserve">In conclusion, the case study demonstrates how digital technologies can drive changes that lead to more effective and efficient models of doctor-patient relationships. These relationships are more efficient because treatment information is accurately communicated </w:t>
      </w:r>
      <w:r w:rsidR="001A5CC6">
        <w:rPr>
          <w:rFonts w:ascii="Times New Roman" w:hAnsi="Times New Roman"/>
          <w:iCs/>
          <w:sz w:val="24"/>
          <w:szCs w:val="24"/>
        </w:rPr>
        <w:t xml:space="preserve">by </w:t>
      </w:r>
      <w:r w:rsidRPr="00F06E5A">
        <w:rPr>
          <w:rFonts w:ascii="Times New Roman" w:hAnsi="Times New Roman"/>
          <w:iCs/>
          <w:sz w:val="24"/>
          <w:szCs w:val="24"/>
        </w:rPr>
        <w:t xml:space="preserve">the prescriber, and clinicians receive constant </w:t>
      </w:r>
      <w:r w:rsidR="001A5CC6" w:rsidRPr="006C116E">
        <w:rPr>
          <w:rFonts w:ascii="Times New Roman" w:hAnsi="Times New Roman"/>
          <w:iCs/>
          <w:sz w:val="24"/>
          <w:szCs w:val="24"/>
        </w:rPr>
        <w:t>patient</w:t>
      </w:r>
      <w:r w:rsidR="001A5CC6" w:rsidRPr="001A5CC6">
        <w:rPr>
          <w:rFonts w:ascii="Times New Roman" w:hAnsi="Times New Roman"/>
          <w:iCs/>
          <w:sz w:val="24"/>
          <w:szCs w:val="24"/>
        </w:rPr>
        <w:t xml:space="preserve"> </w:t>
      </w:r>
      <w:r w:rsidRPr="00F06E5A">
        <w:rPr>
          <w:rFonts w:ascii="Times New Roman" w:hAnsi="Times New Roman"/>
          <w:iCs/>
          <w:sz w:val="24"/>
          <w:szCs w:val="24"/>
        </w:rPr>
        <w:t>feedback. Furthermore, the relationship is more effective because appropriate care results in better recovery outcomes, leading to more efficient management of health resources</w:t>
      </w:r>
      <w:proofErr w:type="gramStart"/>
      <w:r w:rsidRPr="00F06E5A">
        <w:rPr>
          <w:rFonts w:ascii="Times New Roman" w:hAnsi="Times New Roman"/>
          <w:iCs/>
          <w:sz w:val="24"/>
          <w:szCs w:val="24"/>
        </w:rPr>
        <w:t>.</w:t>
      </w:r>
      <w:r w:rsidRPr="00F57982">
        <w:rPr>
          <w:rStyle w:val="cf01"/>
        </w:rPr>
        <w:t xml:space="preserve"> </w:t>
      </w:r>
      <w:r w:rsidR="005A2CAE" w:rsidRPr="00F06E5A">
        <w:rPr>
          <w:rFonts w:ascii="Times New Roman" w:hAnsi="Times New Roman"/>
          <w:iCs/>
          <w:sz w:val="24"/>
          <w:szCs w:val="24"/>
        </w:rPr>
        <w:t>.</w:t>
      </w:r>
      <w:proofErr w:type="gramEnd"/>
    </w:p>
    <w:p w14:paraId="68CF9AF2" w14:textId="356F0C70" w:rsidR="001D6A1F" w:rsidRPr="00F06E5A" w:rsidRDefault="00AC250A" w:rsidP="00697277">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 xml:space="preserve">Telemedicine’s </w:t>
      </w:r>
      <w:r w:rsidR="005A2CAE" w:rsidRPr="00F06E5A">
        <w:rPr>
          <w:rFonts w:ascii="Times New Roman" w:hAnsi="Times New Roman"/>
          <w:iCs/>
          <w:sz w:val="24"/>
          <w:szCs w:val="24"/>
        </w:rPr>
        <w:t xml:space="preserve">impact is not limited to mere increases in efficiency or effectiveness of care. It also concerns new models of relationships in health services since service actors are no longer </w:t>
      </w:r>
      <w:r w:rsidRPr="00F06E5A">
        <w:rPr>
          <w:rFonts w:ascii="Times New Roman" w:hAnsi="Times New Roman"/>
          <w:iCs/>
          <w:sz w:val="24"/>
          <w:szCs w:val="24"/>
        </w:rPr>
        <w:t xml:space="preserve">restricted </w:t>
      </w:r>
      <w:r w:rsidR="005A2CAE" w:rsidRPr="00F06E5A">
        <w:rPr>
          <w:rFonts w:ascii="Times New Roman" w:hAnsi="Times New Roman"/>
          <w:iCs/>
          <w:sz w:val="24"/>
          <w:szCs w:val="24"/>
        </w:rPr>
        <w:t>to the doctor</w:t>
      </w:r>
      <w:r w:rsidRPr="00F06E5A">
        <w:rPr>
          <w:rFonts w:ascii="Times New Roman" w:hAnsi="Times New Roman"/>
          <w:iCs/>
          <w:sz w:val="24"/>
          <w:szCs w:val="24"/>
        </w:rPr>
        <w:t>-</w:t>
      </w:r>
      <w:r w:rsidR="005A2CAE" w:rsidRPr="00F06E5A">
        <w:rPr>
          <w:rFonts w:ascii="Times New Roman" w:hAnsi="Times New Roman"/>
          <w:iCs/>
          <w:sz w:val="24"/>
          <w:szCs w:val="24"/>
        </w:rPr>
        <w:t>patient relationship</w:t>
      </w:r>
      <w:r w:rsidR="001A5CC6">
        <w:rPr>
          <w:rFonts w:ascii="Times New Roman" w:hAnsi="Times New Roman"/>
          <w:iCs/>
          <w:sz w:val="24"/>
          <w:szCs w:val="24"/>
        </w:rPr>
        <w:t>,</w:t>
      </w:r>
      <w:r w:rsidR="005A2CAE" w:rsidRPr="00F06E5A">
        <w:rPr>
          <w:rFonts w:ascii="Times New Roman" w:hAnsi="Times New Roman"/>
          <w:iCs/>
          <w:sz w:val="24"/>
          <w:szCs w:val="24"/>
        </w:rPr>
        <w:t xml:space="preserve"> since caregivers, paramedical operators, and support services providers (such as psychological) also become part of the process. In addition, valuable </w:t>
      </w:r>
      <w:r w:rsidR="005A2CAE" w:rsidRPr="00F06E5A">
        <w:rPr>
          <w:rFonts w:ascii="Times New Roman" w:hAnsi="Times New Roman"/>
          <w:iCs/>
          <w:sz w:val="24"/>
          <w:szCs w:val="24"/>
        </w:rPr>
        <w:lastRenderedPageBreak/>
        <w:t xml:space="preserve">empirical knowledge of processes, experiences, and operational cases comes from these relationships, becoming a wealth of operational skills and information shared by all actors.  </w:t>
      </w:r>
    </w:p>
    <w:p w14:paraId="43C79DBA" w14:textId="77777777" w:rsidR="005A2CAE" w:rsidRPr="00F06E5A" w:rsidRDefault="005A2CAE" w:rsidP="00D914FD">
      <w:pPr>
        <w:widowControl w:val="0"/>
        <w:tabs>
          <w:tab w:val="left" w:pos="284"/>
        </w:tabs>
        <w:spacing w:after="0" w:line="240" w:lineRule="auto"/>
        <w:jc w:val="both"/>
        <w:rPr>
          <w:rFonts w:ascii="Times New Roman" w:hAnsi="Times New Roman"/>
          <w:iCs/>
          <w:sz w:val="24"/>
          <w:szCs w:val="24"/>
        </w:rPr>
      </w:pPr>
    </w:p>
    <w:p w14:paraId="09813174" w14:textId="77777777" w:rsidR="00023105" w:rsidRPr="00F06E5A" w:rsidRDefault="00023105" w:rsidP="00D914FD">
      <w:pPr>
        <w:widowControl w:val="0"/>
        <w:tabs>
          <w:tab w:val="left" w:pos="284"/>
        </w:tabs>
        <w:spacing w:after="0" w:line="240" w:lineRule="auto"/>
        <w:jc w:val="both"/>
        <w:rPr>
          <w:rFonts w:ascii="Times New Roman" w:hAnsi="Times New Roman"/>
          <w:iCs/>
          <w:sz w:val="24"/>
          <w:szCs w:val="24"/>
        </w:rPr>
      </w:pPr>
    </w:p>
    <w:p w14:paraId="4056ECEB" w14:textId="5E79FBFD" w:rsidR="005A2CAE" w:rsidRPr="00F06E5A" w:rsidRDefault="005A2CAE" w:rsidP="00D914FD">
      <w:pPr>
        <w:pStyle w:val="Paragrafoelenco"/>
        <w:numPr>
          <w:ilvl w:val="0"/>
          <w:numId w:val="25"/>
        </w:numPr>
        <w:spacing w:after="0" w:line="240" w:lineRule="auto"/>
        <w:rPr>
          <w:rFonts w:ascii="Times New Roman" w:eastAsia="Times New Roman" w:hAnsi="Times New Roman"/>
          <w:b/>
          <w:bCs/>
          <w:kern w:val="32"/>
          <w:sz w:val="24"/>
          <w:szCs w:val="24"/>
          <w:lang w:eastAsia="ar-SA"/>
        </w:rPr>
      </w:pPr>
      <w:r w:rsidRPr="00F06E5A">
        <w:rPr>
          <w:rFonts w:ascii="Times New Roman" w:eastAsia="Times New Roman" w:hAnsi="Times New Roman"/>
          <w:b/>
          <w:bCs/>
          <w:kern w:val="32"/>
          <w:sz w:val="24"/>
          <w:szCs w:val="24"/>
          <w:lang w:eastAsia="ar-SA"/>
        </w:rPr>
        <w:t>Conclusion, management, and social implications</w:t>
      </w:r>
    </w:p>
    <w:p w14:paraId="61CBBF92" w14:textId="77777777"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 xml:space="preserve">The study deals with new technologies as a lever for the development of community engagement. It follows an analogy with the doctor-patient relationship and how technology may improve their relationship. The theoretical framework adopted is “patient engagement” within the health protection processes.  </w:t>
      </w:r>
    </w:p>
    <w:p w14:paraId="608139D3" w14:textId="44A2A54A"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 xml:space="preserve">The case study examined refers to a new telemedicine service, </w:t>
      </w:r>
      <w:proofErr w:type="spellStart"/>
      <w:r w:rsidRPr="00F06E5A">
        <w:rPr>
          <w:rFonts w:ascii="Times New Roman" w:hAnsi="Times New Roman"/>
          <w:iCs/>
          <w:sz w:val="24"/>
          <w:szCs w:val="24"/>
        </w:rPr>
        <w:t>teleneurorehabilitation</w:t>
      </w:r>
      <w:proofErr w:type="spellEnd"/>
      <w:r w:rsidRPr="00F06E5A">
        <w:rPr>
          <w:rFonts w:ascii="Times New Roman" w:hAnsi="Times New Roman"/>
          <w:iCs/>
          <w:sz w:val="24"/>
          <w:szCs w:val="24"/>
        </w:rPr>
        <w:t>, which the IRCCS Bonino-</w:t>
      </w:r>
      <w:proofErr w:type="spellStart"/>
      <w:r w:rsidRPr="00F06E5A">
        <w:rPr>
          <w:rFonts w:ascii="Times New Roman" w:hAnsi="Times New Roman"/>
          <w:iCs/>
          <w:sz w:val="24"/>
          <w:szCs w:val="24"/>
        </w:rPr>
        <w:t>Pulejo</w:t>
      </w:r>
      <w:proofErr w:type="spellEnd"/>
      <w:r w:rsidRPr="00F06E5A">
        <w:rPr>
          <w:rFonts w:ascii="Times New Roman" w:hAnsi="Times New Roman"/>
          <w:iCs/>
          <w:sz w:val="24"/>
          <w:szCs w:val="24"/>
        </w:rPr>
        <w:t xml:space="preserve"> of Messina tested. It shows how patient engagement in a </w:t>
      </w:r>
      <w:r w:rsidR="001A5CC6">
        <w:rPr>
          <w:rFonts w:ascii="Times New Roman" w:hAnsi="Times New Roman"/>
          <w:iCs/>
          <w:sz w:val="24"/>
          <w:szCs w:val="24"/>
        </w:rPr>
        <w:t>technology-driven healthcare context is a necessary variable for successfully implementing new treatments and creating</w:t>
      </w:r>
      <w:r w:rsidRPr="00F06E5A">
        <w:rPr>
          <w:rFonts w:ascii="Times New Roman" w:hAnsi="Times New Roman"/>
          <w:iCs/>
          <w:sz w:val="24"/>
          <w:szCs w:val="24"/>
        </w:rPr>
        <w:t xml:space="preserve"> a sense of community among patients. </w:t>
      </w:r>
    </w:p>
    <w:p w14:paraId="49BD0706" w14:textId="6AA07B93"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sz w:val="24"/>
          <w:szCs w:val="24"/>
        </w:rPr>
        <w:t>The spread of telemedicine now involves the entire National Health System.</w:t>
      </w:r>
      <w:r w:rsidRPr="00F06E5A">
        <w:rPr>
          <w:rFonts w:ascii="Times New Roman" w:hAnsi="Times New Roman"/>
          <w:iCs/>
          <w:sz w:val="24"/>
          <w:szCs w:val="24"/>
        </w:rPr>
        <w:t xml:space="preserve"> Accelerators of this process have been the Covid- 19 emergency and the PNRR that emerged from Covid-19. The PNRR considers telemedicine to be one of the main drivers of innovation in health service</w:t>
      </w:r>
      <w:r w:rsidR="001A5CC6">
        <w:rPr>
          <w:rFonts w:ascii="Times New Roman" w:hAnsi="Times New Roman"/>
          <w:iCs/>
          <w:sz w:val="24"/>
          <w:szCs w:val="24"/>
        </w:rPr>
        <w:t>s</w:t>
      </w:r>
      <w:r w:rsidRPr="00F06E5A">
        <w:rPr>
          <w:rFonts w:ascii="Times New Roman" w:hAnsi="Times New Roman"/>
          <w:iCs/>
          <w:sz w:val="24"/>
          <w:szCs w:val="24"/>
        </w:rPr>
        <w:t xml:space="preserve"> and a necessity to care for citizens suffering from chronic diseases and the elderly need</w:t>
      </w:r>
      <w:r w:rsidR="001A5CC6">
        <w:rPr>
          <w:rFonts w:ascii="Times New Roman" w:hAnsi="Times New Roman"/>
          <w:iCs/>
          <w:sz w:val="24"/>
          <w:szCs w:val="24"/>
        </w:rPr>
        <w:t>ing</w:t>
      </w:r>
      <w:r w:rsidRPr="00F06E5A">
        <w:rPr>
          <w:rFonts w:ascii="Times New Roman" w:hAnsi="Times New Roman"/>
          <w:iCs/>
          <w:sz w:val="24"/>
          <w:szCs w:val="24"/>
        </w:rPr>
        <w:t xml:space="preserve"> constant services. This plan aims to keep patients in home care or at home for as long as possible to avoid unnecessary hospitalisation.</w:t>
      </w:r>
    </w:p>
    <w:p w14:paraId="74170454" w14:textId="063FD7F0" w:rsidR="005A2CAE" w:rsidRPr="00F06E5A" w:rsidRDefault="00141156"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T</w:t>
      </w:r>
      <w:r w:rsidR="005A2CAE" w:rsidRPr="00F06E5A">
        <w:rPr>
          <w:rFonts w:ascii="Times New Roman" w:hAnsi="Times New Roman"/>
          <w:iCs/>
          <w:sz w:val="24"/>
          <w:szCs w:val="24"/>
        </w:rPr>
        <w:t xml:space="preserve">he results can be further expanded </w:t>
      </w:r>
      <w:r w:rsidRPr="00F06E5A">
        <w:rPr>
          <w:rFonts w:ascii="Times New Roman" w:hAnsi="Times New Roman"/>
          <w:iCs/>
          <w:sz w:val="24"/>
          <w:szCs w:val="24"/>
        </w:rPr>
        <w:t>with a</w:t>
      </w:r>
      <w:r w:rsidR="005A2CAE" w:rsidRPr="00F06E5A">
        <w:rPr>
          <w:rFonts w:ascii="Times New Roman" w:hAnsi="Times New Roman"/>
          <w:iCs/>
          <w:sz w:val="24"/>
          <w:szCs w:val="24"/>
        </w:rPr>
        <w:t xml:space="preserve"> survey </w:t>
      </w:r>
      <w:r w:rsidRPr="00F06E5A">
        <w:rPr>
          <w:rFonts w:ascii="Times New Roman" w:hAnsi="Times New Roman"/>
          <w:iCs/>
          <w:sz w:val="24"/>
          <w:szCs w:val="24"/>
        </w:rPr>
        <w:t>of all stakeholders (for example</w:t>
      </w:r>
      <w:r w:rsidR="001A5CC6">
        <w:rPr>
          <w:rFonts w:ascii="Times New Roman" w:hAnsi="Times New Roman"/>
          <w:iCs/>
          <w:sz w:val="24"/>
          <w:szCs w:val="24"/>
        </w:rPr>
        <w:t>,</w:t>
      </w:r>
      <w:r w:rsidR="00543339" w:rsidRPr="00F06E5A">
        <w:rPr>
          <w:rFonts w:ascii="Times New Roman" w:hAnsi="Times New Roman"/>
          <w:iCs/>
          <w:sz w:val="24"/>
          <w:szCs w:val="24"/>
        </w:rPr>
        <w:t xml:space="preserve"> patients, caregivers, hospital top management, and suppliers of telehealth devices)</w:t>
      </w:r>
      <w:r w:rsidRPr="00F06E5A">
        <w:rPr>
          <w:rFonts w:ascii="Times New Roman" w:hAnsi="Times New Roman"/>
          <w:iCs/>
          <w:sz w:val="24"/>
          <w:szCs w:val="24"/>
        </w:rPr>
        <w:t xml:space="preserve"> involved in the telemedicine service value chain. </w:t>
      </w:r>
    </w:p>
    <w:p w14:paraId="5D2044CC" w14:textId="29B1A346" w:rsidR="005A2CAE" w:rsidRPr="00F06E5A" w:rsidRDefault="005A2CAE" w:rsidP="00D914FD">
      <w:pPr>
        <w:widowControl w:val="0"/>
        <w:tabs>
          <w:tab w:val="left" w:pos="284"/>
        </w:tabs>
        <w:spacing w:after="0" w:line="240" w:lineRule="auto"/>
        <w:ind w:firstLine="284"/>
        <w:jc w:val="both"/>
        <w:rPr>
          <w:rFonts w:ascii="Times New Roman" w:hAnsi="Times New Roman"/>
          <w:iCs/>
          <w:sz w:val="24"/>
          <w:szCs w:val="24"/>
        </w:rPr>
      </w:pPr>
      <w:r w:rsidRPr="00F06E5A">
        <w:rPr>
          <w:rFonts w:ascii="Times New Roman" w:hAnsi="Times New Roman"/>
          <w:iCs/>
          <w:sz w:val="24"/>
          <w:szCs w:val="24"/>
        </w:rPr>
        <w:t xml:space="preserve">Finally, several factors motivate further telemedicine research. First, the world’s population is ageing, as well as the increasing need for e-health. There is a need to ensure </w:t>
      </w:r>
      <w:r w:rsidR="00F91D65" w:rsidRPr="00F06E5A">
        <w:rPr>
          <w:rFonts w:ascii="Times New Roman" w:hAnsi="Times New Roman"/>
          <w:iCs/>
          <w:sz w:val="24"/>
          <w:szCs w:val="24"/>
        </w:rPr>
        <w:t>the safety of</w:t>
      </w:r>
      <w:r w:rsidRPr="00F06E5A">
        <w:rPr>
          <w:rFonts w:ascii="Times New Roman" w:hAnsi="Times New Roman"/>
          <w:iCs/>
          <w:sz w:val="24"/>
          <w:szCs w:val="24"/>
        </w:rPr>
        <w:t xml:space="preserve"> the elderly and treat them in settings that integrate them into society rather than isolate them in chronic hospitals. Second, while the centrality of the patient in health care processes has allowed for personalised care, the centrality of communities means definitively </w:t>
      </w:r>
      <w:proofErr w:type="gramStart"/>
      <w:r w:rsidRPr="00F06E5A">
        <w:rPr>
          <w:rFonts w:ascii="Times New Roman" w:hAnsi="Times New Roman"/>
          <w:iCs/>
          <w:sz w:val="24"/>
          <w:szCs w:val="24"/>
        </w:rPr>
        <w:t>opening up</w:t>
      </w:r>
      <w:proofErr w:type="gramEnd"/>
      <w:r w:rsidRPr="00F06E5A">
        <w:rPr>
          <w:rFonts w:ascii="Times New Roman" w:hAnsi="Times New Roman"/>
          <w:iCs/>
          <w:sz w:val="24"/>
          <w:szCs w:val="24"/>
        </w:rPr>
        <w:t xml:space="preserve"> the health service towards socio-medical integration (health ecosystem). Placing the person at the centre has given humanity to health services, and the community focuses on society as a whole and its health needs.</w:t>
      </w:r>
    </w:p>
    <w:p w14:paraId="59876230" w14:textId="77777777" w:rsidR="00BA6A4F" w:rsidRPr="00F06E5A" w:rsidRDefault="00BA6A4F" w:rsidP="00D914FD">
      <w:pPr>
        <w:widowControl w:val="0"/>
        <w:tabs>
          <w:tab w:val="left" w:pos="284"/>
        </w:tabs>
        <w:spacing w:after="0" w:line="240" w:lineRule="auto"/>
        <w:jc w:val="both"/>
        <w:rPr>
          <w:rFonts w:ascii="Times New Roman" w:hAnsi="Times New Roman"/>
          <w:i/>
          <w:color w:val="000000"/>
          <w:sz w:val="24"/>
          <w:szCs w:val="24"/>
        </w:rPr>
      </w:pPr>
    </w:p>
    <w:p w14:paraId="0BDB96B0" w14:textId="77777777" w:rsidR="003125B9" w:rsidRPr="00F06E5A" w:rsidRDefault="003125B9" w:rsidP="00D914FD">
      <w:pPr>
        <w:widowControl w:val="0"/>
        <w:tabs>
          <w:tab w:val="left" w:pos="284"/>
        </w:tabs>
        <w:spacing w:after="0" w:line="240" w:lineRule="auto"/>
        <w:jc w:val="both"/>
        <w:rPr>
          <w:rFonts w:ascii="Times New Roman" w:hAnsi="Times New Roman"/>
          <w:i/>
          <w:color w:val="000000"/>
          <w:sz w:val="24"/>
          <w:szCs w:val="24"/>
        </w:rPr>
      </w:pPr>
    </w:p>
    <w:p w14:paraId="4B8719D9" w14:textId="2C224761" w:rsidR="00906DE7" w:rsidRPr="00F06E5A" w:rsidRDefault="00906DE7" w:rsidP="00D914FD">
      <w:pPr>
        <w:widowControl w:val="0"/>
        <w:autoSpaceDE w:val="0"/>
        <w:autoSpaceDN w:val="0"/>
        <w:adjustRightInd w:val="0"/>
        <w:spacing w:after="0" w:line="240" w:lineRule="auto"/>
        <w:ind w:left="284" w:hanging="284"/>
        <w:jc w:val="both"/>
        <w:rPr>
          <w:rFonts w:ascii="Times New Roman" w:hAnsi="Times New Roman"/>
          <w:b/>
          <w:bCs/>
          <w:color w:val="000000"/>
          <w:sz w:val="24"/>
          <w:szCs w:val="24"/>
        </w:rPr>
      </w:pPr>
      <w:r w:rsidRPr="00F06E5A">
        <w:rPr>
          <w:rFonts w:ascii="Times New Roman" w:eastAsia="Times New Roman" w:hAnsi="Times New Roman"/>
          <w:b/>
          <w:bCs/>
          <w:color w:val="000000"/>
          <w:sz w:val="24"/>
          <w:szCs w:val="24"/>
        </w:rPr>
        <w:t>References</w:t>
      </w:r>
    </w:p>
    <w:p w14:paraId="11FEE0F1" w14:textId="77777777" w:rsidR="00E1244D" w:rsidRPr="00E1244D" w:rsidRDefault="00E1244D" w:rsidP="00E1244D">
      <w:pPr>
        <w:widowControl w:val="0"/>
        <w:tabs>
          <w:tab w:val="left" w:pos="360"/>
        </w:tabs>
        <w:spacing w:after="0" w:line="240" w:lineRule="auto"/>
        <w:ind w:left="284" w:hanging="284"/>
        <w:jc w:val="both"/>
        <w:rPr>
          <w:rFonts w:ascii="Times New Roman" w:hAnsi="Times New Roman"/>
          <w:sz w:val="24"/>
          <w:szCs w:val="24"/>
          <w:lang w:val="it-IT"/>
        </w:rPr>
      </w:pPr>
      <w:r w:rsidRPr="00E1244D">
        <w:rPr>
          <w:rFonts w:ascii="Times New Roman" w:hAnsi="Times New Roman"/>
          <w:sz w:val="24"/>
          <w:szCs w:val="24"/>
          <w:lang w:val="it-IT"/>
        </w:rPr>
        <w:t xml:space="preserve">AMANN, J., ZANINI, C., &amp; RUBINELLI, S. (2016). </w:t>
      </w:r>
      <w:r w:rsidRPr="00905750">
        <w:rPr>
          <w:rFonts w:ascii="Times New Roman" w:hAnsi="Times New Roman"/>
          <w:sz w:val="24"/>
          <w:szCs w:val="24"/>
          <w:lang w:val="en-US"/>
        </w:rPr>
        <w:t xml:space="preserve">What online user innovation communities can teach us about capturing the experiences of patients living with chronic health conditions. </w:t>
      </w:r>
      <w:r w:rsidRPr="00E1244D">
        <w:rPr>
          <w:rFonts w:ascii="Times New Roman" w:hAnsi="Times New Roman"/>
          <w:sz w:val="24"/>
          <w:szCs w:val="24"/>
          <w:lang w:val="it-IT"/>
        </w:rPr>
        <w:t xml:space="preserve">A </w:t>
      </w:r>
      <w:proofErr w:type="spellStart"/>
      <w:r w:rsidRPr="00E1244D">
        <w:rPr>
          <w:rFonts w:ascii="Times New Roman" w:hAnsi="Times New Roman"/>
          <w:sz w:val="24"/>
          <w:szCs w:val="24"/>
          <w:lang w:val="it-IT"/>
        </w:rPr>
        <w:t>scoping</w:t>
      </w:r>
      <w:proofErr w:type="spellEnd"/>
      <w:r w:rsidRPr="00E1244D">
        <w:rPr>
          <w:rFonts w:ascii="Times New Roman" w:hAnsi="Times New Roman"/>
          <w:sz w:val="24"/>
          <w:szCs w:val="24"/>
          <w:lang w:val="it-IT"/>
        </w:rPr>
        <w:t xml:space="preserve"> review. </w:t>
      </w:r>
      <w:proofErr w:type="spellStart"/>
      <w:r w:rsidRPr="00E1244D">
        <w:rPr>
          <w:rFonts w:ascii="Times New Roman" w:hAnsi="Times New Roman"/>
          <w:sz w:val="24"/>
          <w:szCs w:val="24"/>
          <w:lang w:val="it-IT"/>
        </w:rPr>
        <w:t>PloS</w:t>
      </w:r>
      <w:proofErr w:type="spellEnd"/>
      <w:r w:rsidRPr="00E1244D">
        <w:rPr>
          <w:rFonts w:ascii="Times New Roman" w:hAnsi="Times New Roman"/>
          <w:sz w:val="24"/>
          <w:szCs w:val="24"/>
          <w:lang w:val="it-IT"/>
        </w:rPr>
        <w:t xml:space="preserve"> one, 11(6), e0156175.</w:t>
      </w:r>
    </w:p>
    <w:p w14:paraId="7A083704"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E1244D">
        <w:rPr>
          <w:rFonts w:ascii="Times New Roman" w:hAnsi="Times New Roman"/>
          <w:sz w:val="24"/>
          <w:szCs w:val="24"/>
          <w:lang w:val="it-IT"/>
        </w:rPr>
        <w:t xml:space="preserve">BARELLO, S., GRAFFIGNA, G., &amp; VEGNI, E. (2012). </w:t>
      </w:r>
      <w:r w:rsidRPr="00905750">
        <w:rPr>
          <w:rFonts w:ascii="Times New Roman" w:hAnsi="Times New Roman"/>
          <w:sz w:val="24"/>
          <w:szCs w:val="24"/>
          <w:lang w:val="en-US"/>
        </w:rPr>
        <w:t>Patient engagement as an emerging challenge for healthcare services: mapping the literature. Nursing research and practice, 2012.</w:t>
      </w:r>
    </w:p>
    <w:p w14:paraId="2833A0DF"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shd w:val="clear" w:color="auto" w:fill="FFFFFF"/>
        </w:rPr>
      </w:pPr>
      <w:r w:rsidRPr="00905750">
        <w:rPr>
          <w:rFonts w:ascii="Times New Roman" w:hAnsi="Times New Roman"/>
          <w:sz w:val="24"/>
          <w:szCs w:val="24"/>
          <w:shd w:val="clear" w:color="auto" w:fill="FFFFFF"/>
        </w:rPr>
        <w:t>BAUDIER, P., KONDRATEVA, G., AMMI, C., CHANG, V., &amp; SCHIAVONE, F. (2021). Patients’ perceptions of teleconsultation during COVID-19: A cross-national study. </w:t>
      </w:r>
      <w:r w:rsidRPr="00905750">
        <w:rPr>
          <w:rFonts w:ascii="Times New Roman" w:hAnsi="Times New Roman"/>
          <w:i/>
          <w:iCs/>
          <w:sz w:val="24"/>
          <w:szCs w:val="24"/>
          <w:shd w:val="clear" w:color="auto" w:fill="FFFFFF"/>
        </w:rPr>
        <w:t>Technological forecasting and social change</w:t>
      </w:r>
      <w:r w:rsidRPr="00905750">
        <w:rPr>
          <w:rFonts w:ascii="Times New Roman" w:hAnsi="Times New Roman"/>
          <w:sz w:val="24"/>
          <w:szCs w:val="24"/>
          <w:shd w:val="clear" w:color="auto" w:fill="FFFFFF"/>
        </w:rPr>
        <w:t>, </w:t>
      </w:r>
      <w:r w:rsidRPr="00905750">
        <w:rPr>
          <w:rFonts w:ascii="Times New Roman" w:hAnsi="Times New Roman"/>
          <w:i/>
          <w:iCs/>
          <w:sz w:val="24"/>
          <w:szCs w:val="24"/>
          <w:shd w:val="clear" w:color="auto" w:fill="FFFFFF"/>
        </w:rPr>
        <w:t>163</w:t>
      </w:r>
      <w:r w:rsidRPr="00905750">
        <w:rPr>
          <w:rFonts w:ascii="Times New Roman" w:hAnsi="Times New Roman"/>
          <w:sz w:val="24"/>
          <w:szCs w:val="24"/>
          <w:shd w:val="clear" w:color="auto" w:fill="FFFFFF"/>
        </w:rPr>
        <w:t>, 120510.</w:t>
      </w:r>
    </w:p>
    <w:p w14:paraId="5FAF4DC5"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BEARD, H. P. J. R., &amp; BLOOM, D. E. (2015). Towards a comprehensive public health response to population ageing. Lancet (London, England), 385(9968), 658.</w:t>
      </w:r>
    </w:p>
    <w:p w14:paraId="634778B3"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BLOCH C, BUGGE MM (2013): Public sector innovation - From theory to measurement. Structural Change and Economic Dynamics: 27 pp. 133-145</w:t>
      </w:r>
    </w:p>
    <w:p w14:paraId="47EE47B7"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BOTTI, A. &amp; MONDA, A. (2020). ‘Sustainable value co-creation and digital health: The case of Trentino eHealth ecosystem’, Sustainability, 12(13), p. 5263.</w:t>
      </w:r>
    </w:p>
    <w:p w14:paraId="1B420569"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CARMAN, K. L., DARDESS, P., MAURER, M., SOFAER, S., ADAMS, K., BECHTEL, C., &amp; SWEENEY, J. (2013). Patient and family engagement: a framework for understanding the elements and developing interventions and policies. Health affairs, 32(2), 223-231.</w:t>
      </w:r>
    </w:p>
    <w:p w14:paraId="4ED63D06"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shd w:val="clear" w:color="auto" w:fill="FFFFFF"/>
        </w:rPr>
      </w:pPr>
      <w:r w:rsidRPr="00905750">
        <w:rPr>
          <w:rFonts w:ascii="Times New Roman" w:hAnsi="Times New Roman"/>
          <w:sz w:val="24"/>
          <w:szCs w:val="24"/>
          <w:shd w:val="clear" w:color="auto" w:fill="FFFFFF"/>
        </w:rPr>
        <w:t>CHAUHAN, A., JAKHAR, S. K., &amp; JABBOUR, C. J. C. (2022). Implications for sustainable healthcare operations in embracing telemedicine services during a pandemic. Technological Forecasting and Social Change, 176, 121462.</w:t>
      </w:r>
    </w:p>
    <w:p w14:paraId="0BEFEBA5"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shd w:val="clear" w:color="auto" w:fill="FFFFFF"/>
        </w:rPr>
      </w:pPr>
      <w:r w:rsidRPr="00905750">
        <w:rPr>
          <w:rFonts w:ascii="Times New Roman" w:hAnsi="Times New Roman"/>
          <w:sz w:val="24"/>
          <w:szCs w:val="24"/>
          <w:shd w:val="clear" w:color="auto" w:fill="FFFFFF"/>
        </w:rPr>
        <w:lastRenderedPageBreak/>
        <w:t>COBELLI, N., CASSIA, F., &amp; DONVITO, R. (2023). Pharmacists' attitudes and intention to adopt telemedicine: Integrating the market-orientation paradigm and the UTAUT. </w:t>
      </w:r>
      <w:r w:rsidRPr="00905750">
        <w:rPr>
          <w:rFonts w:ascii="Times New Roman" w:hAnsi="Times New Roman"/>
          <w:i/>
          <w:iCs/>
          <w:sz w:val="24"/>
          <w:szCs w:val="24"/>
          <w:shd w:val="clear" w:color="auto" w:fill="FFFFFF"/>
        </w:rPr>
        <w:t>Technological Forecasting and Social Change</w:t>
      </w:r>
      <w:r w:rsidRPr="00905750">
        <w:rPr>
          <w:rFonts w:ascii="Times New Roman" w:hAnsi="Times New Roman"/>
          <w:sz w:val="24"/>
          <w:szCs w:val="24"/>
          <w:shd w:val="clear" w:color="auto" w:fill="FFFFFF"/>
        </w:rPr>
        <w:t>, </w:t>
      </w:r>
      <w:r w:rsidRPr="00905750">
        <w:rPr>
          <w:rFonts w:ascii="Times New Roman" w:hAnsi="Times New Roman"/>
          <w:i/>
          <w:iCs/>
          <w:sz w:val="24"/>
          <w:szCs w:val="24"/>
          <w:shd w:val="clear" w:color="auto" w:fill="FFFFFF"/>
        </w:rPr>
        <w:t>196</w:t>
      </w:r>
      <w:r w:rsidRPr="00905750">
        <w:rPr>
          <w:rFonts w:ascii="Times New Roman" w:hAnsi="Times New Roman"/>
          <w:sz w:val="24"/>
          <w:szCs w:val="24"/>
          <w:shd w:val="clear" w:color="auto" w:fill="FFFFFF"/>
        </w:rPr>
        <w:t>, 122871.</w:t>
      </w:r>
    </w:p>
    <w:p w14:paraId="0E2FD1F7"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 xml:space="preserve">DALL, T. M., GALLO, P. D., CHAKRABARTI, R., WEST, T., SEMILLA, A. P., &amp; STORM, M. V. (2013). An aging population and growing disease burden will require a large and </w:t>
      </w:r>
      <w:proofErr w:type="spellStart"/>
      <w:r w:rsidRPr="00905750">
        <w:rPr>
          <w:rFonts w:ascii="Times New Roman" w:hAnsi="Times New Roman"/>
          <w:sz w:val="24"/>
          <w:szCs w:val="24"/>
          <w:lang w:val="en-US"/>
        </w:rPr>
        <w:t>specialised</w:t>
      </w:r>
      <w:proofErr w:type="spellEnd"/>
      <w:r w:rsidRPr="00905750">
        <w:rPr>
          <w:rFonts w:ascii="Times New Roman" w:hAnsi="Times New Roman"/>
          <w:sz w:val="24"/>
          <w:szCs w:val="24"/>
          <w:lang w:val="en-US"/>
        </w:rPr>
        <w:t xml:space="preserve"> health care workforce by 2025. Health affairs, 32(11), 2013-2020.</w:t>
      </w:r>
    </w:p>
    <w:p w14:paraId="5B96ACF9"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DJELLAL, F., GALLOUJ, F., E MILES, I. (2013). Two decades of research on innovation in services: Which place for public services? Structural change and economic dynamics, 27, 98-117.</w:t>
      </w:r>
    </w:p>
    <w:p w14:paraId="3E76A7CC"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rPr>
        <w:t xml:space="preserve">DUDAU, A., GLENNON, R., &amp; VERSCHUERE, B. (2019). </w:t>
      </w:r>
      <w:r w:rsidRPr="00905750">
        <w:rPr>
          <w:rFonts w:ascii="Times New Roman" w:hAnsi="Times New Roman"/>
          <w:sz w:val="24"/>
          <w:szCs w:val="24"/>
          <w:lang w:val="en-US"/>
        </w:rPr>
        <w:t>Following the yellow brick road? (Dis)enchantment with codesign, co-production and value co-creation in public services. Public Management Review, 21(11), 1577–1594.</w:t>
      </w:r>
    </w:p>
    <w:p w14:paraId="691000B1"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FISHER, M., BIAGIANTI, B., NEILANDS, T. B., LOEWY, R., E VINOGRADOV, S. (2016). Engagement with the auditory processing system during targeted auditory cognitive training mediates changes in cognitive outcomes in individuals with schizophrenia. Neuropsychology, 30(8), 998.</w:t>
      </w:r>
    </w:p>
    <w:p w14:paraId="25F7805C"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GAINER, H. (2020). How telehealth will help fight COVID-19 outbreak. www.uab.edu/news/health/item/11172-how-telehealth-will-help-fight-covid-19-outbreak</w:t>
      </w:r>
    </w:p>
    <w:p w14:paraId="23041F24"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shd w:val="clear" w:color="auto" w:fill="FFFFFF"/>
        </w:rPr>
      </w:pPr>
      <w:r w:rsidRPr="00462CE0">
        <w:rPr>
          <w:rFonts w:ascii="Times New Roman" w:hAnsi="Times New Roman"/>
          <w:sz w:val="24"/>
          <w:szCs w:val="24"/>
          <w:shd w:val="clear" w:color="auto" w:fill="FFFFFF"/>
          <w:lang w:val="fr-FR"/>
        </w:rPr>
        <w:t xml:space="preserve">GAITÁN, J. A., &amp; RAMÍREZ-CORREA, P. E. (2023). </w:t>
      </w:r>
      <w:r w:rsidRPr="00905750">
        <w:rPr>
          <w:rFonts w:ascii="Times New Roman" w:hAnsi="Times New Roman"/>
          <w:sz w:val="24"/>
          <w:szCs w:val="24"/>
          <w:shd w:val="clear" w:color="auto" w:fill="FFFFFF"/>
        </w:rPr>
        <w:t xml:space="preserve">COVID-19 and telemedicine: A </w:t>
      </w:r>
      <w:proofErr w:type="spellStart"/>
      <w:r w:rsidRPr="00905750">
        <w:rPr>
          <w:rFonts w:ascii="Times New Roman" w:hAnsi="Times New Roman"/>
          <w:sz w:val="24"/>
          <w:szCs w:val="24"/>
          <w:shd w:val="clear" w:color="auto" w:fill="FFFFFF"/>
        </w:rPr>
        <w:t>netnography</w:t>
      </w:r>
      <w:proofErr w:type="spellEnd"/>
      <w:r w:rsidRPr="00905750">
        <w:rPr>
          <w:rFonts w:ascii="Times New Roman" w:hAnsi="Times New Roman"/>
          <w:sz w:val="24"/>
          <w:szCs w:val="24"/>
          <w:shd w:val="clear" w:color="auto" w:fill="FFFFFF"/>
        </w:rPr>
        <w:t xml:space="preserve"> approach. Technological Forecasting and Social Change, 190, 122420.</w:t>
      </w:r>
    </w:p>
    <w:p w14:paraId="702B7A1F"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GEORGE, B., &amp; BUCATARIU, L. (2020). The ‘coming of age’ of telehealth, with NCOVID-19 in context.</w:t>
      </w:r>
    </w:p>
    <w:p w14:paraId="4EF8F37E" w14:textId="77777777" w:rsidR="00E1244D" w:rsidRPr="00E1244D" w:rsidRDefault="00E1244D" w:rsidP="00E1244D">
      <w:pPr>
        <w:widowControl w:val="0"/>
        <w:tabs>
          <w:tab w:val="left" w:pos="360"/>
        </w:tabs>
        <w:spacing w:after="0" w:line="240" w:lineRule="auto"/>
        <w:ind w:left="284" w:hanging="284"/>
        <w:jc w:val="both"/>
        <w:rPr>
          <w:rFonts w:ascii="Times New Roman" w:hAnsi="Times New Roman"/>
          <w:sz w:val="24"/>
          <w:szCs w:val="24"/>
          <w:lang w:val="it-IT"/>
        </w:rPr>
      </w:pPr>
      <w:r w:rsidRPr="00905750">
        <w:rPr>
          <w:rFonts w:ascii="Times New Roman" w:hAnsi="Times New Roman"/>
          <w:sz w:val="24"/>
          <w:szCs w:val="24"/>
          <w:lang w:val="en-US"/>
        </w:rPr>
        <w:t xml:space="preserve">GIANNOPOULOU, I., &amp; TSOBANOGLOU, G. O. (2020). COVID-19 pandemic: challenges and opportunities for the Greek health care system. </w:t>
      </w:r>
      <w:r w:rsidRPr="00E1244D">
        <w:rPr>
          <w:rFonts w:ascii="Times New Roman" w:hAnsi="Times New Roman"/>
          <w:sz w:val="24"/>
          <w:szCs w:val="24"/>
          <w:lang w:val="it-IT"/>
        </w:rPr>
        <w:t xml:space="preserve">Irish journal of </w:t>
      </w:r>
      <w:proofErr w:type="spellStart"/>
      <w:r w:rsidRPr="00E1244D">
        <w:rPr>
          <w:rFonts w:ascii="Times New Roman" w:hAnsi="Times New Roman"/>
          <w:sz w:val="24"/>
          <w:szCs w:val="24"/>
          <w:lang w:val="it-IT"/>
        </w:rPr>
        <w:t>psychological</w:t>
      </w:r>
      <w:proofErr w:type="spellEnd"/>
      <w:r w:rsidRPr="00E1244D">
        <w:rPr>
          <w:rFonts w:ascii="Times New Roman" w:hAnsi="Times New Roman"/>
          <w:sz w:val="24"/>
          <w:szCs w:val="24"/>
          <w:lang w:val="it-IT"/>
        </w:rPr>
        <w:t xml:space="preserve"> medicine, 37(3), 226-230.</w:t>
      </w:r>
    </w:p>
    <w:p w14:paraId="3FA208E8" w14:textId="77777777" w:rsidR="00E1244D" w:rsidRPr="00E1244D" w:rsidRDefault="00E1244D" w:rsidP="00E1244D">
      <w:pPr>
        <w:widowControl w:val="0"/>
        <w:tabs>
          <w:tab w:val="left" w:pos="360"/>
        </w:tabs>
        <w:spacing w:after="0" w:line="240" w:lineRule="auto"/>
        <w:ind w:left="284" w:hanging="284"/>
        <w:jc w:val="both"/>
        <w:rPr>
          <w:rFonts w:ascii="Times New Roman" w:hAnsi="Times New Roman"/>
          <w:sz w:val="24"/>
          <w:szCs w:val="24"/>
          <w:lang w:val="it-IT"/>
        </w:rPr>
      </w:pPr>
      <w:r w:rsidRPr="00E1244D">
        <w:rPr>
          <w:rFonts w:ascii="Times New Roman" w:hAnsi="Times New Roman"/>
          <w:sz w:val="24"/>
          <w:szCs w:val="24"/>
          <w:lang w:val="it-IT"/>
        </w:rPr>
        <w:t xml:space="preserve">GRAFFIGNA, G., BARELLO, S., RIVA, G., CASTELNUOVO, G., CORBO, M., COPPOLA, L., ... E BOSIO, A. C. (2017). Promozione del </w:t>
      </w:r>
      <w:proofErr w:type="spellStart"/>
      <w:r w:rsidRPr="00E1244D">
        <w:rPr>
          <w:rFonts w:ascii="Times New Roman" w:hAnsi="Times New Roman"/>
          <w:sz w:val="24"/>
          <w:szCs w:val="24"/>
          <w:lang w:val="it-IT"/>
        </w:rPr>
        <w:t>patient</w:t>
      </w:r>
      <w:proofErr w:type="spellEnd"/>
      <w:r w:rsidRPr="00E1244D">
        <w:rPr>
          <w:rFonts w:ascii="Times New Roman" w:hAnsi="Times New Roman"/>
          <w:sz w:val="24"/>
          <w:szCs w:val="24"/>
          <w:lang w:val="it-IT"/>
        </w:rPr>
        <w:t xml:space="preserve"> engagement in ambito clinico-assistenziale per le malattie croniche: raccomandazioni dalla prima conferenza di consenso italiana. Recenti Progressi in Medicina, 108(11), 455-475.</w:t>
      </w:r>
    </w:p>
    <w:p w14:paraId="463C87D8"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E1244D">
        <w:rPr>
          <w:rFonts w:ascii="Times New Roman" w:hAnsi="Times New Roman"/>
          <w:sz w:val="24"/>
          <w:szCs w:val="24"/>
          <w:lang w:val="it-IT"/>
        </w:rPr>
        <w:t xml:space="preserve">GRAFFIGNA, G., BARELLO, S., SAVARESE, M., PALAMENGHI, L., CASTELLINI, G., BONANOMI, A., &amp; LOZZA, E. (2020). </w:t>
      </w:r>
      <w:r w:rsidRPr="00905750">
        <w:rPr>
          <w:rFonts w:ascii="Times New Roman" w:hAnsi="Times New Roman"/>
          <w:sz w:val="24"/>
          <w:szCs w:val="24"/>
          <w:lang w:val="en-US"/>
        </w:rPr>
        <w:t xml:space="preserve">Measuring Italian citizens’ engagement in the first wave of the COVID-19 pandemic containment measures: A cross-sectional study. </w:t>
      </w:r>
      <w:proofErr w:type="spellStart"/>
      <w:r w:rsidRPr="00905750">
        <w:rPr>
          <w:rFonts w:ascii="Times New Roman" w:hAnsi="Times New Roman"/>
          <w:sz w:val="24"/>
          <w:szCs w:val="24"/>
          <w:lang w:val="en-US"/>
        </w:rPr>
        <w:t>PloS</w:t>
      </w:r>
      <w:proofErr w:type="spellEnd"/>
      <w:r w:rsidRPr="00905750">
        <w:rPr>
          <w:rFonts w:ascii="Times New Roman" w:hAnsi="Times New Roman"/>
          <w:sz w:val="24"/>
          <w:szCs w:val="24"/>
          <w:lang w:val="en-US"/>
        </w:rPr>
        <w:t xml:space="preserve"> one, 15(9), e0238613.</w:t>
      </w:r>
    </w:p>
    <w:p w14:paraId="1B3441F6"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HARDYMAN, W., KITCHENER, M., &amp; DAUNT, K. L. (2019). What matters to me! User conceptions of value in specialist cancer care. Public Management Review, 21(11), 1687–1706. https://doi.org/10.1080/14719037.2019.1619808</w:t>
      </w:r>
    </w:p>
    <w:p w14:paraId="3ED341B3"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HILL, M., &amp; VARONE, F. (2021). The public policy process. Routledge.</w:t>
      </w:r>
    </w:p>
    <w:p w14:paraId="498C46DE"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HODGKINSON, I. R., HANNIBAL, C., KEATING, B.W., CHESTER BUXTON, R., &amp; BATEMAN, N. (2017). Toward a public service management: Past, present, and future directions. Journal of Service Management, 28(5), 998–1023. https://doi.org/10.1108/JOSM-01-2017-0020</w:t>
      </w:r>
    </w:p>
    <w:p w14:paraId="2587A07F"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KAPLAN, H. C., THAKKAR, S. N., BURNS, L., CHINI, B., DYKES, D. M., MCPHAIL, G. L., ... &amp; OPIPARI-ARRIGAN, L. (2017). Protocol of a pilot study of technology-enabled coproduction in pediatric chronic illness care. JMIR research protocols, 6(4), e7074.</w:t>
      </w:r>
    </w:p>
    <w:p w14:paraId="5F24E68D"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KAUNDINYA, T; AGRAWAL, R. Unpacking a telemedical takeover: recommendations for improving the sustainability and usage of telemedicine post-COVID-19. Quality management in health care, 2022, 31.2: 68.</w:t>
      </w:r>
    </w:p>
    <w:p w14:paraId="25AD94D4" w14:textId="77777777" w:rsidR="00E1244D" w:rsidRPr="00566FDD"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262F0A">
        <w:rPr>
          <w:rFonts w:ascii="Times New Roman" w:hAnsi="Times New Roman"/>
          <w:sz w:val="24"/>
          <w:szCs w:val="24"/>
        </w:rPr>
        <w:t xml:space="preserve">KAUTISH, P., SIDDIQUI, M., SIDDIQUI, A., SHARMA, V., &amp; ALSHIBANI, S. M. (2023). </w:t>
      </w:r>
      <w:r w:rsidRPr="00566FDD">
        <w:rPr>
          <w:rFonts w:ascii="Times New Roman" w:hAnsi="Times New Roman"/>
          <w:sz w:val="24"/>
          <w:szCs w:val="24"/>
          <w:lang w:val="en-US"/>
        </w:rPr>
        <w:t>Technology-enabled cure and care: an application of innovation resistance theory to telemedicine apps in an emerging market context. Technological Forecasting and Social Change, 192, 122558.</w:t>
      </w:r>
    </w:p>
    <w:p w14:paraId="0F33482F"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rPr>
        <w:t xml:space="preserve">KLAIC, M., &amp; GALEA, M. P. (2020). </w:t>
      </w:r>
      <w:r w:rsidRPr="00905750">
        <w:rPr>
          <w:rFonts w:ascii="Times New Roman" w:hAnsi="Times New Roman"/>
          <w:sz w:val="24"/>
          <w:szCs w:val="24"/>
          <w:lang w:val="en-US"/>
        </w:rPr>
        <w:t>Using the technology acceptance model to identify factors that predict likelihood to adopt tele-neurorehabilitation. Frontiers in Neurology, 11, 1637.</w:t>
      </w:r>
    </w:p>
    <w:p w14:paraId="3D64EB45" w14:textId="77777777" w:rsidR="00E1244D" w:rsidRPr="004E56EB" w:rsidRDefault="00E1244D" w:rsidP="00E1244D">
      <w:pPr>
        <w:widowControl w:val="0"/>
        <w:tabs>
          <w:tab w:val="left" w:pos="360"/>
        </w:tabs>
        <w:spacing w:after="0" w:line="240" w:lineRule="auto"/>
        <w:ind w:left="284" w:hanging="284"/>
        <w:jc w:val="both"/>
        <w:rPr>
          <w:rFonts w:ascii="Times New Roman" w:hAnsi="Times New Roman"/>
          <w:sz w:val="24"/>
          <w:szCs w:val="24"/>
          <w:shd w:val="clear" w:color="auto" w:fill="FFFFFF"/>
        </w:rPr>
      </w:pPr>
      <w:r w:rsidRPr="00905750">
        <w:rPr>
          <w:rFonts w:ascii="Times New Roman" w:hAnsi="Times New Roman"/>
          <w:sz w:val="24"/>
          <w:szCs w:val="24"/>
          <w:shd w:val="clear" w:color="auto" w:fill="FFFFFF"/>
        </w:rPr>
        <w:t xml:space="preserve">KRAUS, S., SCHIAVONE, F., PLUZHNIKOVA, A., &amp; INVERNIZZI, A. C. (2021). Digital transformation in healthcare: </w:t>
      </w:r>
      <w:proofErr w:type="spellStart"/>
      <w:r w:rsidRPr="00905750">
        <w:rPr>
          <w:rFonts w:ascii="Times New Roman" w:hAnsi="Times New Roman"/>
          <w:sz w:val="24"/>
          <w:szCs w:val="24"/>
          <w:shd w:val="clear" w:color="auto" w:fill="FFFFFF"/>
        </w:rPr>
        <w:t>Analyzing</w:t>
      </w:r>
      <w:proofErr w:type="spellEnd"/>
      <w:r w:rsidRPr="00905750">
        <w:rPr>
          <w:rFonts w:ascii="Times New Roman" w:hAnsi="Times New Roman"/>
          <w:sz w:val="24"/>
          <w:szCs w:val="24"/>
          <w:shd w:val="clear" w:color="auto" w:fill="FFFFFF"/>
        </w:rPr>
        <w:t xml:space="preserve"> the current state-of-research. </w:t>
      </w:r>
      <w:r w:rsidRPr="004E56EB">
        <w:rPr>
          <w:rFonts w:ascii="Times New Roman" w:hAnsi="Times New Roman"/>
          <w:sz w:val="24"/>
          <w:szCs w:val="24"/>
          <w:shd w:val="clear" w:color="auto" w:fill="FFFFFF"/>
        </w:rPr>
        <w:t xml:space="preserve">Journal of Business </w:t>
      </w:r>
      <w:r w:rsidRPr="004E56EB">
        <w:rPr>
          <w:rFonts w:ascii="Times New Roman" w:hAnsi="Times New Roman"/>
          <w:sz w:val="24"/>
          <w:szCs w:val="24"/>
          <w:shd w:val="clear" w:color="auto" w:fill="FFFFFF"/>
        </w:rPr>
        <w:lastRenderedPageBreak/>
        <w:t>Research, 123, 557-567.</w:t>
      </w:r>
    </w:p>
    <w:p w14:paraId="63A298BF"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shd w:val="clear" w:color="auto" w:fill="FFFFFF"/>
        </w:rPr>
      </w:pPr>
      <w:r w:rsidRPr="00E1244D">
        <w:rPr>
          <w:rFonts w:ascii="Times New Roman" w:hAnsi="Times New Roman"/>
          <w:sz w:val="24"/>
          <w:szCs w:val="24"/>
          <w:shd w:val="clear" w:color="auto" w:fill="FFFFFF"/>
        </w:rPr>
        <w:t xml:space="preserve">LAURENZA, E., QUINTANO, M., SCHIAVONE, F., &amp; VRONTIS, D. (2018). </w:t>
      </w:r>
      <w:r w:rsidRPr="00905750">
        <w:rPr>
          <w:rFonts w:ascii="Times New Roman" w:hAnsi="Times New Roman"/>
          <w:sz w:val="24"/>
          <w:szCs w:val="24"/>
          <w:shd w:val="clear" w:color="auto" w:fill="FFFFFF"/>
        </w:rPr>
        <w:t xml:space="preserve">The effect of digital technologies adoption in healthcare industry: a </w:t>
      </w:r>
      <w:proofErr w:type="gramStart"/>
      <w:r w:rsidRPr="00905750">
        <w:rPr>
          <w:rFonts w:ascii="Times New Roman" w:hAnsi="Times New Roman"/>
          <w:sz w:val="24"/>
          <w:szCs w:val="24"/>
          <w:shd w:val="clear" w:color="auto" w:fill="FFFFFF"/>
        </w:rPr>
        <w:t>case based</w:t>
      </w:r>
      <w:proofErr w:type="gramEnd"/>
      <w:r w:rsidRPr="00905750">
        <w:rPr>
          <w:rFonts w:ascii="Times New Roman" w:hAnsi="Times New Roman"/>
          <w:sz w:val="24"/>
          <w:szCs w:val="24"/>
          <w:shd w:val="clear" w:color="auto" w:fill="FFFFFF"/>
        </w:rPr>
        <w:t xml:space="preserve"> analysis. Business process management journal, 24(5), 1124-1144.</w:t>
      </w:r>
    </w:p>
    <w:p w14:paraId="6FCAB9B1"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LEITE, H., &amp; HODGKINSON, I. R. (2021). Telemedicine co‐design and value co‐creation in public health care. Australian Journal of Public Administration, 80(2), 300-323.</w:t>
      </w:r>
    </w:p>
    <w:p w14:paraId="4F42A121"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LENT, A., &amp; STUDDERT, J. (2019). The community paradigm: why public services need radical change and how it can be achieved. London: New Local Government Network.</w:t>
      </w:r>
    </w:p>
    <w:p w14:paraId="4A2C4322"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 xml:space="preserve">LIU, F., XUE, S., WU, J., ZHOU, C., HU, W., PARIS, C., ... &amp; YU, P. S. (2020). Deep learning for community detection: progress, challenges and opportunities. </w:t>
      </w:r>
      <w:proofErr w:type="spellStart"/>
      <w:r w:rsidRPr="00905750">
        <w:rPr>
          <w:rFonts w:ascii="Times New Roman" w:hAnsi="Times New Roman"/>
          <w:sz w:val="24"/>
          <w:szCs w:val="24"/>
          <w:lang w:val="en-US"/>
        </w:rPr>
        <w:t>arXiv</w:t>
      </w:r>
      <w:proofErr w:type="spellEnd"/>
      <w:r w:rsidRPr="00905750">
        <w:rPr>
          <w:rFonts w:ascii="Times New Roman" w:hAnsi="Times New Roman"/>
          <w:sz w:val="24"/>
          <w:szCs w:val="24"/>
          <w:lang w:val="en-US"/>
        </w:rPr>
        <w:t xml:space="preserve"> preprint arXiv:2005.08225.</w:t>
      </w:r>
    </w:p>
    <w:p w14:paraId="1F184885"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rPr>
      </w:pPr>
      <w:r w:rsidRPr="00E1244D">
        <w:rPr>
          <w:rFonts w:ascii="Times New Roman" w:hAnsi="Times New Roman"/>
          <w:sz w:val="24"/>
          <w:szCs w:val="24"/>
          <w:lang w:val="it-IT"/>
        </w:rPr>
        <w:t xml:space="preserve">LO PRESTI, L., TESTA, M., MARINO, V., &amp; SINGER, P. (2019). </w:t>
      </w:r>
      <w:r w:rsidRPr="00905750">
        <w:rPr>
          <w:rFonts w:ascii="Times New Roman" w:hAnsi="Times New Roman"/>
          <w:sz w:val="24"/>
          <w:szCs w:val="24"/>
          <w:lang w:val="en-US"/>
        </w:rPr>
        <w:t xml:space="preserve">Engagement in healthcare systems: Adopting digital tools for a sustainable approach. </w:t>
      </w:r>
      <w:r w:rsidRPr="00905750">
        <w:rPr>
          <w:rFonts w:ascii="Times New Roman" w:hAnsi="Times New Roman"/>
          <w:sz w:val="24"/>
          <w:szCs w:val="24"/>
        </w:rPr>
        <w:t>Sustainability, 11(1), 220.</w:t>
      </w:r>
    </w:p>
    <w:p w14:paraId="01A2CFA4" w14:textId="77777777" w:rsidR="00E1244D" w:rsidRPr="00E1244D" w:rsidRDefault="00E1244D" w:rsidP="00E1244D">
      <w:pPr>
        <w:widowControl w:val="0"/>
        <w:tabs>
          <w:tab w:val="left" w:pos="360"/>
        </w:tabs>
        <w:spacing w:after="0" w:line="240" w:lineRule="auto"/>
        <w:ind w:left="284" w:hanging="284"/>
        <w:jc w:val="both"/>
        <w:rPr>
          <w:rFonts w:ascii="Times New Roman" w:hAnsi="Times New Roman"/>
          <w:sz w:val="24"/>
          <w:szCs w:val="24"/>
          <w:lang w:val="it-IT"/>
        </w:rPr>
      </w:pPr>
      <w:r w:rsidRPr="00905750">
        <w:rPr>
          <w:rFonts w:ascii="Times New Roman" w:hAnsi="Times New Roman"/>
          <w:sz w:val="24"/>
          <w:szCs w:val="24"/>
          <w:lang w:val="en-US"/>
        </w:rPr>
        <w:t xml:space="preserve">LOEFFLER E, POWER G, BOVAIRD T, HINE-HUGHES F, (Eds.). (2013). Co-production of health and wellbeing in Scotland. </w:t>
      </w:r>
      <w:r w:rsidRPr="00E1244D">
        <w:rPr>
          <w:rFonts w:ascii="Times New Roman" w:hAnsi="Times New Roman"/>
          <w:sz w:val="24"/>
          <w:szCs w:val="24"/>
          <w:lang w:val="it-IT"/>
        </w:rPr>
        <w:t>Governance International.</w:t>
      </w:r>
    </w:p>
    <w:p w14:paraId="5E047854" w14:textId="77777777" w:rsidR="00E1244D" w:rsidRPr="00E1244D" w:rsidRDefault="00E1244D" w:rsidP="00E1244D">
      <w:pPr>
        <w:widowControl w:val="0"/>
        <w:tabs>
          <w:tab w:val="left" w:pos="360"/>
        </w:tabs>
        <w:spacing w:after="0" w:line="240" w:lineRule="auto"/>
        <w:ind w:left="284" w:hanging="284"/>
        <w:jc w:val="both"/>
        <w:rPr>
          <w:rFonts w:ascii="Times New Roman" w:hAnsi="Times New Roman"/>
          <w:sz w:val="24"/>
          <w:szCs w:val="24"/>
          <w:lang w:val="it-IT"/>
        </w:rPr>
      </w:pPr>
      <w:r w:rsidRPr="00E1244D">
        <w:rPr>
          <w:rFonts w:ascii="Times New Roman" w:hAnsi="Times New Roman"/>
          <w:sz w:val="24"/>
          <w:szCs w:val="24"/>
          <w:lang w:val="it-IT"/>
        </w:rPr>
        <w:t>LONGO, F., &amp; BARSANTI, S. (2022). Community building: logiche e strumenti di management: Comunità, reti sociali e salute. EGEA spa.</w:t>
      </w:r>
    </w:p>
    <w:p w14:paraId="6C891FBB"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E1244D">
        <w:rPr>
          <w:rFonts w:ascii="Times New Roman" w:hAnsi="Times New Roman"/>
          <w:sz w:val="24"/>
          <w:szCs w:val="24"/>
          <w:lang w:val="it-IT"/>
        </w:rPr>
        <w:t xml:space="preserve">MATAMALA-GOMEZ, M., BOTTIROLI, S., REALDON, O., RIVA, G., GALVAGNI, L., PLATZ, T., ... </w:t>
      </w:r>
      <w:r w:rsidRPr="00905750">
        <w:rPr>
          <w:rFonts w:ascii="Times New Roman" w:hAnsi="Times New Roman"/>
          <w:sz w:val="24"/>
          <w:szCs w:val="24"/>
        </w:rPr>
        <w:t xml:space="preserve">&amp; TASSORELLI, C. (2021). </w:t>
      </w:r>
      <w:r w:rsidRPr="00905750">
        <w:rPr>
          <w:rFonts w:ascii="Times New Roman" w:hAnsi="Times New Roman"/>
          <w:sz w:val="24"/>
          <w:szCs w:val="24"/>
          <w:lang w:val="en-US"/>
        </w:rPr>
        <w:t>Telemedicine and virtual reality at time of COVID-19 pandemic: an overview for future perspectives in neurorehabilitation. Frontiers in Neurology, 12, 227.</w:t>
      </w:r>
    </w:p>
    <w:p w14:paraId="63933FD8"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 xml:space="preserve">OELRICH, T. (2020). The coronavirus pandemic has boosted telehealth; here’s how existing spaces can support virtual visits </w:t>
      </w:r>
      <w:hyperlink r:id="rId10" w:history="1">
        <w:r w:rsidRPr="006A3E0D">
          <w:rPr>
            <w:rStyle w:val="Collegamentoipertestuale"/>
            <w:rFonts w:ascii="Times New Roman" w:hAnsi="Times New Roman"/>
            <w:sz w:val="24"/>
            <w:szCs w:val="24"/>
            <w:lang w:val="en-US"/>
          </w:rPr>
          <w:t>https://www.forbes.com/sites/coronavirusfrontlines/2020/06/08/the-coronavirus-pandemic-hasboosted-telehealth-heres-how-existing-spaces-can-support-virtual-visits/#7a4478c87560</w:t>
        </w:r>
      </w:hyperlink>
      <w:r>
        <w:rPr>
          <w:rFonts w:ascii="Times New Roman" w:hAnsi="Times New Roman"/>
          <w:sz w:val="24"/>
          <w:szCs w:val="24"/>
          <w:lang w:val="en-US"/>
        </w:rPr>
        <w:t xml:space="preserve"> </w:t>
      </w:r>
      <w:r w:rsidRPr="00905750">
        <w:rPr>
          <w:rFonts w:ascii="Times New Roman" w:hAnsi="Times New Roman"/>
          <w:sz w:val="24"/>
          <w:szCs w:val="24"/>
          <w:lang w:val="en-US"/>
        </w:rPr>
        <w:t xml:space="preserve"> </w:t>
      </w:r>
    </w:p>
    <w:p w14:paraId="23052580"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OSBORNE, S. P., RADNOR, Z., &amp; NASI, G. (2013). A new theory for public service management? Toward a (public) service-dominant approach. The American Review of Public Administration, 43(2), 135–158.</w:t>
      </w:r>
    </w:p>
    <w:p w14:paraId="177C65C9"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Patient Engagement: Technical Series on Safer Primary Care 2016</w:t>
      </w:r>
    </w:p>
    <w:p w14:paraId="1A599209"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 xml:space="preserve">POPAY, J., KOWARZIK, U., MALLINSON, S., MACKIAN, S., &amp; BARKER, J. (2007). Social problems, primary care and pathways to help and </w:t>
      </w:r>
      <w:proofErr w:type="gramStart"/>
      <w:r w:rsidRPr="00905750">
        <w:rPr>
          <w:rFonts w:ascii="Times New Roman" w:hAnsi="Times New Roman"/>
          <w:sz w:val="24"/>
          <w:szCs w:val="24"/>
          <w:lang w:val="en-US"/>
        </w:rPr>
        <w:t>support:</w:t>
      </w:r>
      <w:proofErr w:type="gramEnd"/>
      <w:r w:rsidRPr="00905750">
        <w:rPr>
          <w:rFonts w:ascii="Times New Roman" w:hAnsi="Times New Roman"/>
          <w:sz w:val="24"/>
          <w:szCs w:val="24"/>
          <w:lang w:val="en-US"/>
        </w:rPr>
        <w:t xml:space="preserve"> addressing health inequalities at the individual level. Part I: the GP perspective. Journal of Epidemiology &amp; Community Health, 61(11), 966-971.</w:t>
      </w:r>
    </w:p>
    <w:p w14:paraId="794417B7"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PRAHALAD, C. K., &amp; RAMASWAMY, V. (2000). Co-opting customer competence. Harvard Business Review, 78(1), 79–90.</w:t>
      </w:r>
    </w:p>
    <w:p w14:paraId="444ECD61"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shd w:val="clear" w:color="auto" w:fill="FFFFFF"/>
        </w:rPr>
      </w:pPr>
      <w:r w:rsidRPr="00E1244D">
        <w:rPr>
          <w:rFonts w:ascii="Times New Roman" w:hAnsi="Times New Roman"/>
          <w:sz w:val="24"/>
          <w:szCs w:val="24"/>
          <w:shd w:val="clear" w:color="auto" w:fill="FFFFFF"/>
          <w:lang w:val="it-IT"/>
        </w:rPr>
        <w:t xml:space="preserve">SCHIAVONE, F., MANCINI, D., LEONE, D., &amp; LAVORATO, D. (2021). </w:t>
      </w:r>
      <w:r w:rsidRPr="00905750">
        <w:rPr>
          <w:rFonts w:ascii="Times New Roman" w:hAnsi="Times New Roman"/>
          <w:sz w:val="24"/>
          <w:szCs w:val="24"/>
          <w:shd w:val="clear" w:color="auto" w:fill="FFFFFF"/>
        </w:rPr>
        <w:t>Digital business models and ridesharing for value co-creation in healthcare: A multi-stakeholder ecosystem analysis. Technological Forecasting and Social Change, 166, 120647.</w:t>
      </w:r>
    </w:p>
    <w:p w14:paraId="1E29CC7F"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SMITH, A. C., THOMAS, E., SNOSWELL, C. L., HAYDON, H., MEHROTRA, A., CLEMENSEN, J., &amp; CAFFERY, L. J. (2020). Telehealth for global emergencies: Implications for coronavirus disease 2019 (COVID-19). Journal of Telemedicine and Telecare, 26(5), 309–313.</w:t>
      </w:r>
    </w:p>
    <w:p w14:paraId="4496D7D6"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E1244D">
        <w:rPr>
          <w:rFonts w:ascii="Times New Roman" w:hAnsi="Times New Roman"/>
          <w:sz w:val="24"/>
          <w:szCs w:val="24"/>
          <w:lang w:val="it-IT"/>
        </w:rPr>
        <w:t xml:space="preserve">SPAGNOLETTI, P., RESCA, A., E SÆBØ, Ø. (2015). </w:t>
      </w:r>
      <w:r w:rsidRPr="00905750">
        <w:rPr>
          <w:rFonts w:ascii="Times New Roman" w:hAnsi="Times New Roman"/>
          <w:sz w:val="24"/>
          <w:szCs w:val="24"/>
          <w:lang w:val="en-US"/>
        </w:rPr>
        <w:t>Design for social media engagement: insights from elderly care assistance. The Journal of Strategic Information Systems, 24(2), 128-145.</w:t>
      </w:r>
    </w:p>
    <w:p w14:paraId="69E31351" w14:textId="77777777" w:rsidR="00E1244D" w:rsidRPr="00262F0A"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262F0A">
        <w:rPr>
          <w:rFonts w:ascii="Times New Roman" w:hAnsi="Times New Roman"/>
          <w:sz w:val="24"/>
          <w:szCs w:val="24"/>
          <w:lang w:val="en-US"/>
        </w:rPr>
        <w:t xml:space="preserve">TORRE, C. (2017). La Governance </w:t>
      </w:r>
      <w:proofErr w:type="spellStart"/>
      <w:r w:rsidRPr="00262F0A">
        <w:rPr>
          <w:rFonts w:ascii="Times New Roman" w:hAnsi="Times New Roman"/>
          <w:sz w:val="24"/>
          <w:szCs w:val="24"/>
          <w:lang w:val="en-US"/>
        </w:rPr>
        <w:t>nel</w:t>
      </w:r>
      <w:proofErr w:type="spellEnd"/>
      <w:r w:rsidRPr="00262F0A">
        <w:rPr>
          <w:rFonts w:ascii="Times New Roman" w:hAnsi="Times New Roman"/>
          <w:sz w:val="24"/>
          <w:szCs w:val="24"/>
          <w:lang w:val="en-US"/>
        </w:rPr>
        <w:t xml:space="preserve"> </w:t>
      </w:r>
      <w:proofErr w:type="spellStart"/>
      <w:r w:rsidRPr="00262F0A">
        <w:rPr>
          <w:rFonts w:ascii="Times New Roman" w:hAnsi="Times New Roman"/>
          <w:sz w:val="24"/>
          <w:szCs w:val="24"/>
          <w:lang w:val="en-US"/>
        </w:rPr>
        <w:t>settore</w:t>
      </w:r>
      <w:proofErr w:type="spellEnd"/>
      <w:r w:rsidRPr="00262F0A">
        <w:rPr>
          <w:rFonts w:ascii="Times New Roman" w:hAnsi="Times New Roman"/>
          <w:sz w:val="24"/>
          <w:szCs w:val="24"/>
          <w:lang w:val="en-US"/>
        </w:rPr>
        <w:t xml:space="preserve"> </w:t>
      </w:r>
      <w:proofErr w:type="spellStart"/>
      <w:r w:rsidRPr="00262F0A">
        <w:rPr>
          <w:rFonts w:ascii="Times New Roman" w:hAnsi="Times New Roman"/>
          <w:sz w:val="24"/>
          <w:szCs w:val="24"/>
          <w:lang w:val="en-US"/>
        </w:rPr>
        <w:t>sanitario</w:t>
      </w:r>
      <w:proofErr w:type="spellEnd"/>
      <w:r w:rsidRPr="00262F0A">
        <w:rPr>
          <w:rFonts w:ascii="Times New Roman" w:hAnsi="Times New Roman"/>
          <w:sz w:val="24"/>
          <w:szCs w:val="24"/>
          <w:lang w:val="en-US"/>
        </w:rPr>
        <w:t xml:space="preserve"> in </w:t>
      </w:r>
      <w:proofErr w:type="spellStart"/>
      <w:r w:rsidRPr="00262F0A">
        <w:rPr>
          <w:rFonts w:ascii="Times New Roman" w:hAnsi="Times New Roman"/>
          <w:sz w:val="24"/>
          <w:szCs w:val="24"/>
          <w:lang w:val="en-US"/>
        </w:rPr>
        <w:t>ottica</w:t>
      </w:r>
      <w:proofErr w:type="spellEnd"/>
      <w:r w:rsidRPr="00262F0A">
        <w:rPr>
          <w:rFonts w:ascii="Times New Roman" w:hAnsi="Times New Roman"/>
          <w:sz w:val="24"/>
          <w:szCs w:val="24"/>
          <w:lang w:val="en-US"/>
        </w:rPr>
        <w:t xml:space="preserve"> Service-Dominant Logic: </w:t>
      </w:r>
      <w:proofErr w:type="spellStart"/>
      <w:r w:rsidRPr="00262F0A">
        <w:rPr>
          <w:rFonts w:ascii="Times New Roman" w:hAnsi="Times New Roman"/>
          <w:sz w:val="24"/>
          <w:szCs w:val="24"/>
          <w:lang w:val="en-US"/>
        </w:rPr>
        <w:t>un’analisi</w:t>
      </w:r>
      <w:proofErr w:type="spellEnd"/>
      <w:r w:rsidRPr="00262F0A">
        <w:rPr>
          <w:rFonts w:ascii="Times New Roman" w:hAnsi="Times New Roman"/>
          <w:sz w:val="24"/>
          <w:szCs w:val="24"/>
          <w:lang w:val="en-US"/>
        </w:rPr>
        <w:t xml:space="preserve"> </w:t>
      </w:r>
      <w:proofErr w:type="spellStart"/>
      <w:r w:rsidRPr="00262F0A">
        <w:rPr>
          <w:rFonts w:ascii="Times New Roman" w:hAnsi="Times New Roman"/>
          <w:sz w:val="24"/>
          <w:szCs w:val="24"/>
          <w:lang w:val="en-US"/>
        </w:rPr>
        <w:t>empirica</w:t>
      </w:r>
      <w:proofErr w:type="spellEnd"/>
      <w:r w:rsidRPr="00262F0A">
        <w:rPr>
          <w:rFonts w:ascii="Times New Roman" w:hAnsi="Times New Roman"/>
          <w:sz w:val="24"/>
          <w:szCs w:val="24"/>
          <w:lang w:val="en-US"/>
        </w:rPr>
        <w:t>.</w:t>
      </w:r>
    </w:p>
    <w:p w14:paraId="4768FDD1"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TRISCHLER, J., DIETRICH, T., &amp; RUNDLE-THIELE, S. (2019). Co-design: From expert-to user-driven ideas in public service design. Public Management Review, 21(11), 1595–1619.</w:t>
      </w:r>
    </w:p>
    <w:p w14:paraId="21DE0A47"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E1244D">
        <w:rPr>
          <w:rFonts w:ascii="Times New Roman" w:hAnsi="Times New Roman"/>
          <w:sz w:val="24"/>
          <w:szCs w:val="24"/>
          <w:lang w:val="it-IT"/>
        </w:rPr>
        <w:t xml:space="preserve">VARGO, S. L., &amp; LUSCH, R. F. (2016). </w:t>
      </w:r>
      <w:r w:rsidRPr="00905750">
        <w:rPr>
          <w:rFonts w:ascii="Times New Roman" w:hAnsi="Times New Roman"/>
          <w:sz w:val="24"/>
          <w:szCs w:val="24"/>
          <w:lang w:val="en-US"/>
        </w:rPr>
        <w:t>Institutions and axioms: An extension and update of service-dominant logic. Journal of the Academy of Marketing Science, 44 (1), 5–23. https://doi.org/10.1007/s11747-015-0456-3</w:t>
      </w:r>
    </w:p>
    <w:p w14:paraId="5E3D06FB"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t>VOORBERG, W. H., BEKKERS, V. J., &amp; TUMMERS, L. G. (2015). A systematic review of co-creation and co-production: Embarking on the social innovation journey. Public Management Review, 17(9), 1333–1357. https://doi.org/10.1080/14719037.2014.930505</w:t>
      </w:r>
    </w:p>
    <w:p w14:paraId="6641A612"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lang w:val="en-US"/>
        </w:rPr>
        <w:lastRenderedPageBreak/>
        <w:t xml:space="preserve">WHEAT, H., HORRELL, J., VALDERAS, J. M., CLOSE, J., FOSH, B., &amp; LLOYD, H. (2018). Can practitioners use patient reported measures to enhance person </w:t>
      </w:r>
      <w:proofErr w:type="spellStart"/>
      <w:r w:rsidRPr="00905750">
        <w:rPr>
          <w:rFonts w:ascii="Times New Roman" w:hAnsi="Times New Roman"/>
          <w:sz w:val="24"/>
          <w:szCs w:val="24"/>
          <w:lang w:val="en-US"/>
        </w:rPr>
        <w:t>centred</w:t>
      </w:r>
      <w:proofErr w:type="spellEnd"/>
      <w:r w:rsidRPr="00905750">
        <w:rPr>
          <w:rFonts w:ascii="Times New Roman" w:hAnsi="Times New Roman"/>
          <w:sz w:val="24"/>
          <w:szCs w:val="24"/>
          <w:lang w:val="en-US"/>
        </w:rPr>
        <w:t xml:space="preserve"> coordinated care in practice? A qualitative study. Health and quality of life outcomes, 16(1), 1-14.</w:t>
      </w:r>
    </w:p>
    <w:p w14:paraId="7F8CE70A" w14:textId="77777777" w:rsidR="00E1244D" w:rsidRPr="00905750" w:rsidRDefault="00E1244D" w:rsidP="00E1244D">
      <w:pPr>
        <w:widowControl w:val="0"/>
        <w:tabs>
          <w:tab w:val="left" w:pos="360"/>
        </w:tabs>
        <w:spacing w:after="0" w:line="240" w:lineRule="auto"/>
        <w:ind w:left="284" w:hanging="284"/>
        <w:jc w:val="both"/>
        <w:rPr>
          <w:rFonts w:ascii="Times New Roman" w:hAnsi="Times New Roman"/>
          <w:sz w:val="24"/>
          <w:szCs w:val="24"/>
          <w:lang w:val="en-US"/>
        </w:rPr>
      </w:pPr>
      <w:r w:rsidRPr="00905750">
        <w:rPr>
          <w:rFonts w:ascii="Times New Roman" w:hAnsi="Times New Roman"/>
          <w:sz w:val="24"/>
          <w:szCs w:val="24"/>
        </w:rPr>
        <w:t xml:space="preserve">WINDRUM, P., &amp; GARCIA-GONI, M. (2008). </w:t>
      </w:r>
      <w:r w:rsidRPr="00905750">
        <w:rPr>
          <w:rFonts w:ascii="Times New Roman" w:hAnsi="Times New Roman"/>
          <w:sz w:val="24"/>
          <w:szCs w:val="24"/>
          <w:lang w:val="en-US"/>
        </w:rPr>
        <w:t>A neo-Schumpeterian model of health services innovation. Research policy, 37(4), 649-672.</w:t>
      </w:r>
    </w:p>
    <w:p w14:paraId="66977C3A" w14:textId="36565AEE" w:rsidR="00117074" w:rsidRPr="00905750" w:rsidRDefault="00117074" w:rsidP="00E1244D">
      <w:pPr>
        <w:widowControl w:val="0"/>
        <w:tabs>
          <w:tab w:val="left" w:pos="360"/>
        </w:tabs>
        <w:spacing w:after="0" w:line="240" w:lineRule="auto"/>
        <w:jc w:val="both"/>
        <w:rPr>
          <w:rFonts w:ascii="Times New Roman" w:hAnsi="Times New Roman"/>
          <w:sz w:val="24"/>
          <w:szCs w:val="24"/>
          <w:lang w:val="en-US"/>
        </w:rPr>
      </w:pPr>
    </w:p>
    <w:sectPr w:rsidR="00117074" w:rsidRPr="00905750" w:rsidSect="006E5F81">
      <w:footerReference w:type="even" r:id="rId11"/>
      <w:footerReference w:type="default" r:id="rId12"/>
      <w:footerReference w:type="first" r:id="rId13"/>
      <w:type w:val="oddPage"/>
      <w:pgSz w:w="11906" w:h="16838"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1165E" w14:textId="77777777" w:rsidR="00751DFD" w:rsidRPr="00F57982" w:rsidRDefault="00751DFD" w:rsidP="003C19A6">
      <w:pPr>
        <w:spacing w:after="0" w:line="240" w:lineRule="auto"/>
      </w:pPr>
      <w:r w:rsidRPr="00F57982">
        <w:separator/>
      </w:r>
    </w:p>
  </w:endnote>
  <w:endnote w:type="continuationSeparator" w:id="0">
    <w:p w14:paraId="1F4534F9" w14:textId="77777777" w:rsidR="00751DFD" w:rsidRPr="00F57982" w:rsidRDefault="00751DFD" w:rsidP="003C19A6">
      <w:pPr>
        <w:spacing w:after="0" w:line="240" w:lineRule="auto"/>
      </w:pPr>
      <w:r w:rsidRPr="00F579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8DBC7" w14:textId="77777777" w:rsidR="00C062C5" w:rsidRPr="00F57982" w:rsidRDefault="00C062C5" w:rsidP="001F4633">
    <w:pPr>
      <w:pStyle w:val="Pidipagina"/>
      <w:jc w:val="center"/>
    </w:pPr>
    <w:r w:rsidRPr="00F57982">
      <w:rPr>
        <w:rFonts w:ascii="Times New Roman" w:hAnsi="Times New Roman"/>
        <w:sz w:val="24"/>
        <w:szCs w:val="24"/>
      </w:rPr>
      <w:fldChar w:fldCharType="begin"/>
    </w:r>
    <w:r w:rsidRPr="00F57982">
      <w:rPr>
        <w:rFonts w:ascii="Times New Roman" w:hAnsi="Times New Roman"/>
        <w:sz w:val="24"/>
        <w:szCs w:val="24"/>
      </w:rPr>
      <w:instrText xml:space="preserve"> PAGE   \* MERGEFORMAT </w:instrText>
    </w:r>
    <w:r w:rsidRPr="00F57982">
      <w:rPr>
        <w:rFonts w:ascii="Times New Roman" w:hAnsi="Times New Roman"/>
        <w:sz w:val="24"/>
        <w:szCs w:val="24"/>
      </w:rPr>
      <w:fldChar w:fldCharType="separate"/>
    </w:r>
    <w:r w:rsidR="00123DA3" w:rsidRPr="00F06E5A">
      <w:rPr>
        <w:rFonts w:ascii="Times New Roman" w:hAnsi="Times New Roman"/>
        <w:sz w:val="24"/>
        <w:szCs w:val="24"/>
      </w:rPr>
      <w:t>2</w:t>
    </w:r>
    <w:r w:rsidRPr="00F57982">
      <w:rPr>
        <w:rFonts w:ascii="Times New Roman" w:hAnsi="Times New Roman"/>
        <w:sz w:val="24"/>
        <w:szCs w:val="24"/>
      </w:rPr>
      <w:fldChar w:fldCharType="end"/>
    </w:r>
  </w:p>
  <w:p w14:paraId="75C92681" w14:textId="77777777" w:rsidR="00EB0C4C" w:rsidRPr="0037453B" w:rsidRDefault="00EB0C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EA70E" w14:textId="77777777" w:rsidR="00C062C5" w:rsidRPr="00F57982" w:rsidRDefault="00C062C5" w:rsidP="001F4633">
    <w:pPr>
      <w:pStyle w:val="Pidipagina"/>
      <w:jc w:val="center"/>
    </w:pPr>
    <w:r w:rsidRPr="00F57982">
      <w:rPr>
        <w:rFonts w:ascii="Times New Roman" w:hAnsi="Times New Roman"/>
        <w:sz w:val="24"/>
        <w:szCs w:val="24"/>
      </w:rPr>
      <w:fldChar w:fldCharType="begin"/>
    </w:r>
    <w:r w:rsidRPr="00F57982">
      <w:rPr>
        <w:rFonts w:ascii="Times New Roman" w:hAnsi="Times New Roman"/>
        <w:sz w:val="24"/>
        <w:szCs w:val="24"/>
      </w:rPr>
      <w:instrText>PAGE   \* MERGEFORMAT</w:instrText>
    </w:r>
    <w:r w:rsidRPr="00F57982">
      <w:rPr>
        <w:rFonts w:ascii="Times New Roman" w:hAnsi="Times New Roman"/>
        <w:sz w:val="24"/>
        <w:szCs w:val="24"/>
      </w:rPr>
      <w:fldChar w:fldCharType="separate"/>
    </w:r>
    <w:r w:rsidR="00123DA3" w:rsidRPr="00F06E5A">
      <w:rPr>
        <w:rFonts w:ascii="Times New Roman" w:hAnsi="Times New Roman"/>
        <w:sz w:val="24"/>
        <w:szCs w:val="24"/>
      </w:rPr>
      <w:t>3</w:t>
    </w:r>
    <w:r w:rsidRPr="00F57982">
      <w:rPr>
        <w:rFonts w:ascii="Times New Roman" w:hAnsi="Times New Roman"/>
        <w:sz w:val="24"/>
        <w:szCs w:val="24"/>
      </w:rPr>
      <w:fldChar w:fldCharType="end"/>
    </w:r>
  </w:p>
  <w:p w14:paraId="633F4A6B" w14:textId="77777777" w:rsidR="00EB0C4C" w:rsidRPr="0037453B" w:rsidRDefault="00EB0C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4CE6C" w14:textId="77777777" w:rsidR="00C062C5" w:rsidRPr="00F57982" w:rsidRDefault="0003521D" w:rsidP="0003521D">
    <w:pPr>
      <w:pStyle w:val="Pidipagina"/>
      <w:tabs>
        <w:tab w:val="clear" w:pos="4819"/>
        <w:tab w:val="clear" w:pos="9638"/>
        <w:tab w:val="left" w:pos="7371"/>
      </w:tabs>
      <w:ind w:right="-1"/>
      <w:jc w:val="center"/>
      <w:rPr>
        <w:rFonts w:ascii="Times New Roman" w:hAnsi="Times New Roman"/>
        <w:b/>
        <w:sz w:val="24"/>
        <w:szCs w:val="24"/>
      </w:rPr>
    </w:pPr>
    <w:r w:rsidRPr="00F57982">
      <w:rPr>
        <w:rStyle w:val="Numeropagina"/>
        <w:rFonts w:ascii="Times New Roman" w:hAnsi="Times New Roman"/>
        <w:sz w:val="24"/>
        <w:szCs w:val="24"/>
      </w:rPr>
      <w:fldChar w:fldCharType="begin"/>
    </w:r>
    <w:r w:rsidRPr="00F57982">
      <w:rPr>
        <w:rStyle w:val="Numeropagina"/>
        <w:rFonts w:ascii="Times New Roman" w:hAnsi="Times New Roman"/>
        <w:sz w:val="24"/>
        <w:szCs w:val="24"/>
      </w:rPr>
      <w:instrText xml:space="preserve"> PAGE </w:instrText>
    </w:r>
    <w:r w:rsidRPr="00F57982">
      <w:rPr>
        <w:rStyle w:val="Numeropagina"/>
        <w:rFonts w:ascii="Times New Roman" w:hAnsi="Times New Roman"/>
        <w:sz w:val="24"/>
        <w:szCs w:val="24"/>
      </w:rPr>
      <w:fldChar w:fldCharType="separate"/>
    </w:r>
    <w:r w:rsidRPr="00F57982">
      <w:rPr>
        <w:rStyle w:val="Numeropagina"/>
        <w:rFonts w:ascii="Times New Roman" w:hAnsi="Times New Roman"/>
        <w:sz w:val="24"/>
        <w:szCs w:val="24"/>
      </w:rPr>
      <w:t>1</w:t>
    </w:r>
    <w:r w:rsidRPr="00F57982">
      <w:rPr>
        <w:rStyle w:val="Numeropagina"/>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C8098" w14:textId="77777777" w:rsidR="00751DFD" w:rsidRPr="00F57982" w:rsidRDefault="00751DFD" w:rsidP="003C19A6">
      <w:pPr>
        <w:spacing w:after="0" w:line="240" w:lineRule="auto"/>
      </w:pPr>
      <w:r w:rsidRPr="00F57982">
        <w:separator/>
      </w:r>
    </w:p>
  </w:footnote>
  <w:footnote w:type="continuationSeparator" w:id="0">
    <w:p w14:paraId="497522C2" w14:textId="77777777" w:rsidR="00751DFD" w:rsidRPr="00F57982" w:rsidRDefault="00751DFD" w:rsidP="003C19A6">
      <w:pPr>
        <w:spacing w:after="0" w:line="240" w:lineRule="auto"/>
      </w:pPr>
      <w:r w:rsidRPr="00F5798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191C"/>
    <w:multiLevelType w:val="hybridMultilevel"/>
    <w:tmpl w:val="64323B42"/>
    <w:lvl w:ilvl="0" w:tplc="FE688EC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44917DD"/>
    <w:multiLevelType w:val="hybridMultilevel"/>
    <w:tmpl w:val="EC98483C"/>
    <w:lvl w:ilvl="0" w:tplc="3704DFD8">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5F30CF"/>
    <w:multiLevelType w:val="hybridMultilevel"/>
    <w:tmpl w:val="4B7662E4"/>
    <w:lvl w:ilvl="0" w:tplc="50C2B47E">
      <w:start w:val="1"/>
      <w:numFmt w:val="bullet"/>
      <w:lvlText w:val="-"/>
      <w:lvlJc w:val="left"/>
      <w:pPr>
        <w:tabs>
          <w:tab w:val="num" w:pos="284"/>
        </w:tabs>
        <w:ind w:left="284" w:hanging="284"/>
      </w:pPr>
      <w:rPr>
        <w:rFonts w:ascii="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C2924"/>
    <w:multiLevelType w:val="hybridMultilevel"/>
    <w:tmpl w:val="222E9D3C"/>
    <w:lvl w:ilvl="0" w:tplc="0410000F">
      <w:start w:val="1"/>
      <w:numFmt w:val="decimal"/>
      <w:lvlText w:val="%1."/>
      <w:lvlJc w:val="left"/>
      <w:pPr>
        <w:tabs>
          <w:tab w:val="num" w:pos="700"/>
        </w:tabs>
        <w:ind w:left="700" w:hanging="360"/>
      </w:pPr>
      <w:rPr>
        <w:rFonts w:cs="Times New Roman"/>
      </w:rPr>
    </w:lvl>
    <w:lvl w:ilvl="1" w:tplc="04100019" w:tentative="1">
      <w:start w:val="1"/>
      <w:numFmt w:val="lowerLetter"/>
      <w:lvlText w:val="%2."/>
      <w:lvlJc w:val="left"/>
      <w:pPr>
        <w:tabs>
          <w:tab w:val="num" w:pos="1420"/>
        </w:tabs>
        <w:ind w:left="1420" w:hanging="360"/>
      </w:pPr>
      <w:rPr>
        <w:rFonts w:cs="Times New Roman"/>
      </w:rPr>
    </w:lvl>
    <w:lvl w:ilvl="2" w:tplc="0410001B" w:tentative="1">
      <w:start w:val="1"/>
      <w:numFmt w:val="lowerRoman"/>
      <w:lvlText w:val="%3."/>
      <w:lvlJc w:val="right"/>
      <w:pPr>
        <w:tabs>
          <w:tab w:val="num" w:pos="2140"/>
        </w:tabs>
        <w:ind w:left="2140" w:hanging="180"/>
      </w:pPr>
      <w:rPr>
        <w:rFonts w:cs="Times New Roman"/>
      </w:rPr>
    </w:lvl>
    <w:lvl w:ilvl="3" w:tplc="0410000F" w:tentative="1">
      <w:start w:val="1"/>
      <w:numFmt w:val="decimal"/>
      <w:lvlText w:val="%4."/>
      <w:lvlJc w:val="left"/>
      <w:pPr>
        <w:tabs>
          <w:tab w:val="num" w:pos="2860"/>
        </w:tabs>
        <w:ind w:left="2860" w:hanging="360"/>
      </w:pPr>
      <w:rPr>
        <w:rFonts w:cs="Times New Roman"/>
      </w:rPr>
    </w:lvl>
    <w:lvl w:ilvl="4" w:tplc="04100019" w:tentative="1">
      <w:start w:val="1"/>
      <w:numFmt w:val="lowerLetter"/>
      <w:lvlText w:val="%5."/>
      <w:lvlJc w:val="left"/>
      <w:pPr>
        <w:tabs>
          <w:tab w:val="num" w:pos="3580"/>
        </w:tabs>
        <w:ind w:left="3580" w:hanging="360"/>
      </w:pPr>
      <w:rPr>
        <w:rFonts w:cs="Times New Roman"/>
      </w:rPr>
    </w:lvl>
    <w:lvl w:ilvl="5" w:tplc="0410001B" w:tentative="1">
      <w:start w:val="1"/>
      <w:numFmt w:val="lowerRoman"/>
      <w:lvlText w:val="%6."/>
      <w:lvlJc w:val="right"/>
      <w:pPr>
        <w:tabs>
          <w:tab w:val="num" w:pos="4300"/>
        </w:tabs>
        <w:ind w:left="4300" w:hanging="180"/>
      </w:pPr>
      <w:rPr>
        <w:rFonts w:cs="Times New Roman"/>
      </w:rPr>
    </w:lvl>
    <w:lvl w:ilvl="6" w:tplc="0410000F" w:tentative="1">
      <w:start w:val="1"/>
      <w:numFmt w:val="decimal"/>
      <w:lvlText w:val="%7."/>
      <w:lvlJc w:val="left"/>
      <w:pPr>
        <w:tabs>
          <w:tab w:val="num" w:pos="5020"/>
        </w:tabs>
        <w:ind w:left="5020" w:hanging="360"/>
      </w:pPr>
      <w:rPr>
        <w:rFonts w:cs="Times New Roman"/>
      </w:rPr>
    </w:lvl>
    <w:lvl w:ilvl="7" w:tplc="04100019" w:tentative="1">
      <w:start w:val="1"/>
      <w:numFmt w:val="lowerLetter"/>
      <w:lvlText w:val="%8."/>
      <w:lvlJc w:val="left"/>
      <w:pPr>
        <w:tabs>
          <w:tab w:val="num" w:pos="5740"/>
        </w:tabs>
        <w:ind w:left="5740" w:hanging="360"/>
      </w:pPr>
      <w:rPr>
        <w:rFonts w:cs="Times New Roman"/>
      </w:rPr>
    </w:lvl>
    <w:lvl w:ilvl="8" w:tplc="0410001B" w:tentative="1">
      <w:start w:val="1"/>
      <w:numFmt w:val="lowerRoman"/>
      <w:lvlText w:val="%9."/>
      <w:lvlJc w:val="right"/>
      <w:pPr>
        <w:tabs>
          <w:tab w:val="num" w:pos="6460"/>
        </w:tabs>
        <w:ind w:left="6460" w:hanging="180"/>
      </w:pPr>
      <w:rPr>
        <w:rFonts w:cs="Times New Roman"/>
      </w:rPr>
    </w:lvl>
  </w:abstractNum>
  <w:abstractNum w:abstractNumId="4" w15:restartNumberingAfterBreak="0">
    <w:nsid w:val="1BB4738C"/>
    <w:multiLevelType w:val="multilevel"/>
    <w:tmpl w:val="6F72EB4C"/>
    <w:lvl w:ilvl="0">
      <w:start w:val="1"/>
      <w:numFmt w:val="decimal"/>
      <w:lvlText w:val="%1."/>
      <w:lvlJc w:val="left"/>
      <w:pPr>
        <w:tabs>
          <w:tab w:val="num" w:pos="720"/>
        </w:tabs>
        <w:ind w:left="720" w:hanging="360"/>
      </w:pPr>
      <w:rPr>
        <w:rFonts w:cs="Times New Roman"/>
        <w:b/>
        <w:i w:val="0"/>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080"/>
        </w:tabs>
        <w:ind w:left="1080" w:hanging="72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5" w15:restartNumberingAfterBreak="0">
    <w:nsid w:val="1CD37382"/>
    <w:multiLevelType w:val="hybridMultilevel"/>
    <w:tmpl w:val="6A105DD4"/>
    <w:lvl w:ilvl="0" w:tplc="D3B0B98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C916C5"/>
    <w:multiLevelType w:val="multilevel"/>
    <w:tmpl w:val="40F0A2CC"/>
    <w:lvl w:ilvl="0">
      <w:start w:val="4"/>
      <w:numFmt w:val="decimal"/>
      <w:lvlText w:val="%1"/>
      <w:lvlJc w:val="left"/>
      <w:pPr>
        <w:ind w:left="360"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3448" w:hanging="720"/>
      </w:pPr>
      <w:rPr>
        <w:rFonts w:hint="default"/>
      </w:rPr>
    </w:lvl>
    <w:lvl w:ilvl="3">
      <w:start w:val="1"/>
      <w:numFmt w:val="decimal"/>
      <w:lvlText w:val="%1.%2.%3.%4"/>
      <w:lvlJc w:val="left"/>
      <w:pPr>
        <w:ind w:left="4812" w:hanging="720"/>
      </w:pPr>
      <w:rPr>
        <w:rFonts w:hint="default"/>
      </w:rPr>
    </w:lvl>
    <w:lvl w:ilvl="4">
      <w:start w:val="1"/>
      <w:numFmt w:val="decimal"/>
      <w:lvlText w:val="%1.%2.%3.%4.%5"/>
      <w:lvlJc w:val="left"/>
      <w:pPr>
        <w:ind w:left="6176" w:hanging="720"/>
      </w:pPr>
      <w:rPr>
        <w:rFonts w:hint="default"/>
      </w:rPr>
    </w:lvl>
    <w:lvl w:ilvl="5">
      <w:start w:val="1"/>
      <w:numFmt w:val="decimal"/>
      <w:lvlText w:val="%1.%2.%3.%4.%5.%6"/>
      <w:lvlJc w:val="left"/>
      <w:pPr>
        <w:ind w:left="7900" w:hanging="1080"/>
      </w:pPr>
      <w:rPr>
        <w:rFonts w:hint="default"/>
      </w:rPr>
    </w:lvl>
    <w:lvl w:ilvl="6">
      <w:start w:val="1"/>
      <w:numFmt w:val="decimal"/>
      <w:lvlText w:val="%1.%2.%3.%4.%5.%6.%7"/>
      <w:lvlJc w:val="left"/>
      <w:pPr>
        <w:ind w:left="9264" w:hanging="1080"/>
      </w:pPr>
      <w:rPr>
        <w:rFonts w:hint="default"/>
      </w:rPr>
    </w:lvl>
    <w:lvl w:ilvl="7">
      <w:start w:val="1"/>
      <w:numFmt w:val="decimal"/>
      <w:lvlText w:val="%1.%2.%3.%4.%5.%6.%7.%8"/>
      <w:lvlJc w:val="left"/>
      <w:pPr>
        <w:ind w:left="10988" w:hanging="1440"/>
      </w:pPr>
      <w:rPr>
        <w:rFonts w:hint="default"/>
      </w:rPr>
    </w:lvl>
    <w:lvl w:ilvl="8">
      <w:start w:val="1"/>
      <w:numFmt w:val="decimal"/>
      <w:lvlText w:val="%1.%2.%3.%4.%5.%6.%7.%8.%9"/>
      <w:lvlJc w:val="left"/>
      <w:pPr>
        <w:ind w:left="12352" w:hanging="1440"/>
      </w:pPr>
      <w:rPr>
        <w:rFonts w:hint="default"/>
      </w:rPr>
    </w:lvl>
  </w:abstractNum>
  <w:abstractNum w:abstractNumId="7" w15:restartNumberingAfterBreak="0">
    <w:nsid w:val="20051D9E"/>
    <w:multiLevelType w:val="hybridMultilevel"/>
    <w:tmpl w:val="EE861D66"/>
    <w:lvl w:ilvl="0" w:tplc="0410000F">
      <w:start w:val="1"/>
      <w:numFmt w:val="decimal"/>
      <w:lvlText w:val="%1."/>
      <w:lvlJc w:val="left"/>
      <w:pPr>
        <w:tabs>
          <w:tab w:val="num" w:pos="720"/>
        </w:tabs>
        <w:ind w:left="720" w:hanging="360"/>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A523F"/>
    <w:multiLevelType w:val="hybridMultilevel"/>
    <w:tmpl w:val="89B8FCF4"/>
    <w:lvl w:ilvl="0" w:tplc="0410000F">
      <w:start w:val="1"/>
      <w:numFmt w:val="decimal"/>
      <w:lvlText w:val="%1."/>
      <w:lvlJc w:val="left"/>
      <w:pPr>
        <w:tabs>
          <w:tab w:val="num" w:pos="700"/>
        </w:tabs>
        <w:ind w:left="700"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15:restartNumberingAfterBreak="0">
    <w:nsid w:val="289F2003"/>
    <w:multiLevelType w:val="hybridMultilevel"/>
    <w:tmpl w:val="772C61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231184"/>
    <w:multiLevelType w:val="hybridMultilevel"/>
    <w:tmpl w:val="5FD276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FB43FFB"/>
    <w:multiLevelType w:val="multilevel"/>
    <w:tmpl w:val="6568A1A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054DAA"/>
    <w:multiLevelType w:val="hybridMultilevel"/>
    <w:tmpl w:val="7110F46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1EB4C50"/>
    <w:multiLevelType w:val="hybridMultilevel"/>
    <w:tmpl w:val="23AE45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725490F"/>
    <w:multiLevelType w:val="hybridMultilevel"/>
    <w:tmpl w:val="6598E1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E1B5BCE"/>
    <w:multiLevelType w:val="hybridMultilevel"/>
    <w:tmpl w:val="DC8203E4"/>
    <w:lvl w:ilvl="0" w:tplc="CF20AC84">
      <w:start w:val="450"/>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4472A1D"/>
    <w:multiLevelType w:val="hybridMultilevel"/>
    <w:tmpl w:val="CE18FD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5591915"/>
    <w:multiLevelType w:val="multilevel"/>
    <w:tmpl w:val="BC3827A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93255A0"/>
    <w:multiLevelType w:val="hybridMultilevel"/>
    <w:tmpl w:val="C3703B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D2E162A"/>
    <w:multiLevelType w:val="hybridMultilevel"/>
    <w:tmpl w:val="08CCBF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DF5632A"/>
    <w:multiLevelType w:val="multilevel"/>
    <w:tmpl w:val="42C048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FC74E7D"/>
    <w:multiLevelType w:val="multilevel"/>
    <w:tmpl w:val="C024CA42"/>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2" w15:restartNumberingAfterBreak="0">
    <w:nsid w:val="55875D01"/>
    <w:multiLevelType w:val="multilevel"/>
    <w:tmpl w:val="593CB24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5B3704C"/>
    <w:multiLevelType w:val="hybridMultilevel"/>
    <w:tmpl w:val="83A2517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8144E46"/>
    <w:multiLevelType w:val="hybridMultilevel"/>
    <w:tmpl w:val="7AC68C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9241336"/>
    <w:multiLevelType w:val="hybridMultilevel"/>
    <w:tmpl w:val="CAACD5BC"/>
    <w:lvl w:ilvl="0" w:tplc="B0F4F4E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C66F40"/>
    <w:multiLevelType w:val="hybridMultilevel"/>
    <w:tmpl w:val="5ADAED7E"/>
    <w:lvl w:ilvl="0" w:tplc="0410000F">
      <w:start w:val="1"/>
      <w:numFmt w:val="decimal"/>
      <w:lvlText w:val="%1."/>
      <w:lvlJc w:val="left"/>
      <w:pPr>
        <w:ind w:left="1004" w:hanging="360"/>
      </w:p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15:restartNumberingAfterBreak="0">
    <w:nsid w:val="6594388F"/>
    <w:multiLevelType w:val="hybridMultilevel"/>
    <w:tmpl w:val="F606EFB4"/>
    <w:lvl w:ilvl="0" w:tplc="E01C1F60">
      <w:start w:val="4"/>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7102F25"/>
    <w:multiLevelType w:val="hybridMultilevel"/>
    <w:tmpl w:val="D93C958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80B3034"/>
    <w:multiLevelType w:val="hybridMultilevel"/>
    <w:tmpl w:val="BCC67F24"/>
    <w:lvl w:ilvl="0" w:tplc="0410000F">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0" w15:restartNumberingAfterBreak="0">
    <w:nsid w:val="72EA5704"/>
    <w:multiLevelType w:val="hybridMultilevel"/>
    <w:tmpl w:val="8FBCB7F8"/>
    <w:lvl w:ilvl="0" w:tplc="2780BDA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67F2CE6"/>
    <w:multiLevelType w:val="hybridMultilevel"/>
    <w:tmpl w:val="825216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71F206A"/>
    <w:multiLevelType w:val="multilevel"/>
    <w:tmpl w:val="72A24F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8E530C0"/>
    <w:multiLevelType w:val="hybridMultilevel"/>
    <w:tmpl w:val="1B7CA98C"/>
    <w:lvl w:ilvl="0" w:tplc="5EDA6D2E">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CCF69BA"/>
    <w:multiLevelType w:val="hybridMultilevel"/>
    <w:tmpl w:val="C8B41EFA"/>
    <w:lvl w:ilvl="0" w:tplc="C2B06504">
      <w:start w:val="1"/>
      <w:numFmt w:val="decimal"/>
      <w:lvlText w:val="%1."/>
      <w:lvlJc w:val="left"/>
      <w:pPr>
        <w:tabs>
          <w:tab w:val="num" w:pos="720"/>
        </w:tabs>
        <w:ind w:left="720" w:hanging="360"/>
      </w:pPr>
      <w:rPr>
        <w:rFonts w:cs="Times New Roman" w:hint="default"/>
        <w:b w:val="0"/>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7C365D"/>
    <w:multiLevelType w:val="multilevel"/>
    <w:tmpl w:val="9FF8552E"/>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136683571">
    <w:abstractNumId w:val="30"/>
  </w:num>
  <w:num w:numId="2" w16cid:durableId="2004356099">
    <w:abstractNumId w:val="12"/>
  </w:num>
  <w:num w:numId="3" w16cid:durableId="2041658217">
    <w:abstractNumId w:val="5"/>
  </w:num>
  <w:num w:numId="4" w16cid:durableId="1665549737">
    <w:abstractNumId w:val="24"/>
  </w:num>
  <w:num w:numId="5" w16cid:durableId="869802029">
    <w:abstractNumId w:val="14"/>
  </w:num>
  <w:num w:numId="6" w16cid:durableId="492525211">
    <w:abstractNumId w:val="19"/>
  </w:num>
  <w:num w:numId="7" w16cid:durableId="1051154509">
    <w:abstractNumId w:val="0"/>
  </w:num>
  <w:num w:numId="8" w16cid:durableId="1111781445">
    <w:abstractNumId w:val="18"/>
  </w:num>
  <w:num w:numId="9" w16cid:durableId="1576668463">
    <w:abstractNumId w:val="15"/>
  </w:num>
  <w:num w:numId="10" w16cid:durableId="1883714250">
    <w:abstractNumId w:val="28"/>
  </w:num>
  <w:num w:numId="11" w16cid:durableId="873544762">
    <w:abstractNumId w:val="2"/>
  </w:num>
  <w:num w:numId="12" w16cid:durableId="887453906">
    <w:abstractNumId w:val="25"/>
  </w:num>
  <w:num w:numId="13" w16cid:durableId="1921284343">
    <w:abstractNumId w:val="1"/>
  </w:num>
  <w:num w:numId="14" w16cid:durableId="2061049828">
    <w:abstractNumId w:val="33"/>
  </w:num>
  <w:num w:numId="15" w16cid:durableId="518858160">
    <w:abstractNumId w:val="9"/>
  </w:num>
  <w:num w:numId="16" w16cid:durableId="392310535">
    <w:abstractNumId w:val="31"/>
  </w:num>
  <w:num w:numId="17" w16cid:durableId="1857578795">
    <w:abstractNumId w:val="13"/>
  </w:num>
  <w:num w:numId="18" w16cid:durableId="442458121">
    <w:abstractNumId w:val="10"/>
  </w:num>
  <w:num w:numId="19" w16cid:durableId="2113084643">
    <w:abstractNumId w:val="16"/>
  </w:num>
  <w:num w:numId="20" w16cid:durableId="18049558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4560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5813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4961298">
    <w:abstractNumId w:val="4"/>
  </w:num>
  <w:num w:numId="24" w16cid:durableId="1511095115">
    <w:abstractNumId w:val="34"/>
  </w:num>
  <w:num w:numId="25" w16cid:durableId="1245144101">
    <w:abstractNumId w:val="29"/>
  </w:num>
  <w:num w:numId="26" w16cid:durableId="1443038849">
    <w:abstractNumId w:val="27"/>
  </w:num>
  <w:num w:numId="27" w16cid:durableId="540632058">
    <w:abstractNumId w:val="11"/>
  </w:num>
  <w:num w:numId="28" w16cid:durableId="1236361400">
    <w:abstractNumId w:val="21"/>
  </w:num>
  <w:num w:numId="29" w16cid:durableId="922029938">
    <w:abstractNumId w:val="35"/>
  </w:num>
  <w:num w:numId="30" w16cid:durableId="941036512">
    <w:abstractNumId w:val="17"/>
  </w:num>
  <w:num w:numId="31" w16cid:durableId="980305771">
    <w:abstractNumId w:val="32"/>
  </w:num>
  <w:num w:numId="32" w16cid:durableId="152140827">
    <w:abstractNumId w:val="26"/>
  </w:num>
  <w:num w:numId="33" w16cid:durableId="1536505633">
    <w:abstractNumId w:val="6"/>
  </w:num>
  <w:num w:numId="34" w16cid:durableId="488640863">
    <w:abstractNumId w:val="20"/>
  </w:num>
  <w:num w:numId="35" w16cid:durableId="1135877052">
    <w:abstractNumId w:val="23"/>
  </w:num>
  <w:num w:numId="36" w16cid:durableId="19056063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9A6"/>
    <w:rsid w:val="00000A07"/>
    <w:rsid w:val="000013E2"/>
    <w:rsid w:val="00001971"/>
    <w:rsid w:val="000027B6"/>
    <w:rsid w:val="0000306E"/>
    <w:rsid w:val="00005760"/>
    <w:rsid w:val="00005954"/>
    <w:rsid w:val="000100C6"/>
    <w:rsid w:val="000156DB"/>
    <w:rsid w:val="00016479"/>
    <w:rsid w:val="000202C0"/>
    <w:rsid w:val="00023105"/>
    <w:rsid w:val="00030D1B"/>
    <w:rsid w:val="00033226"/>
    <w:rsid w:val="00033BD8"/>
    <w:rsid w:val="00034567"/>
    <w:rsid w:val="0003521D"/>
    <w:rsid w:val="0004143E"/>
    <w:rsid w:val="00044F8E"/>
    <w:rsid w:val="00045896"/>
    <w:rsid w:val="00046B94"/>
    <w:rsid w:val="00047A40"/>
    <w:rsid w:val="00052A2A"/>
    <w:rsid w:val="00061C3B"/>
    <w:rsid w:val="00064FCB"/>
    <w:rsid w:val="00065312"/>
    <w:rsid w:val="000712A5"/>
    <w:rsid w:val="00072684"/>
    <w:rsid w:val="00074567"/>
    <w:rsid w:val="00076A73"/>
    <w:rsid w:val="00077601"/>
    <w:rsid w:val="0008123D"/>
    <w:rsid w:val="00082C47"/>
    <w:rsid w:val="00083B4E"/>
    <w:rsid w:val="0008407D"/>
    <w:rsid w:val="00085EF5"/>
    <w:rsid w:val="0009063B"/>
    <w:rsid w:val="0009430A"/>
    <w:rsid w:val="000946F8"/>
    <w:rsid w:val="000963CD"/>
    <w:rsid w:val="000975CA"/>
    <w:rsid w:val="000A01E7"/>
    <w:rsid w:val="000A01EF"/>
    <w:rsid w:val="000A0BA6"/>
    <w:rsid w:val="000A6B37"/>
    <w:rsid w:val="000A6EC2"/>
    <w:rsid w:val="000B417B"/>
    <w:rsid w:val="000B44C8"/>
    <w:rsid w:val="000B6C16"/>
    <w:rsid w:val="000C0542"/>
    <w:rsid w:val="000C3D03"/>
    <w:rsid w:val="000C5DC8"/>
    <w:rsid w:val="000C697C"/>
    <w:rsid w:val="000C7889"/>
    <w:rsid w:val="000C7A61"/>
    <w:rsid w:val="000D3DBF"/>
    <w:rsid w:val="000D48CB"/>
    <w:rsid w:val="000D5D34"/>
    <w:rsid w:val="000D6F57"/>
    <w:rsid w:val="000E1D4C"/>
    <w:rsid w:val="000E6004"/>
    <w:rsid w:val="000E794D"/>
    <w:rsid w:val="000F54C3"/>
    <w:rsid w:val="000F5DF9"/>
    <w:rsid w:val="000F6B3F"/>
    <w:rsid w:val="00103B53"/>
    <w:rsid w:val="00106F50"/>
    <w:rsid w:val="00113672"/>
    <w:rsid w:val="001168AF"/>
    <w:rsid w:val="00117074"/>
    <w:rsid w:val="00122B58"/>
    <w:rsid w:val="00123DA3"/>
    <w:rsid w:val="00125E77"/>
    <w:rsid w:val="00127875"/>
    <w:rsid w:val="00133374"/>
    <w:rsid w:val="00133CEB"/>
    <w:rsid w:val="0013468E"/>
    <w:rsid w:val="00135EE1"/>
    <w:rsid w:val="00137733"/>
    <w:rsid w:val="00141156"/>
    <w:rsid w:val="001419FB"/>
    <w:rsid w:val="00143121"/>
    <w:rsid w:val="0014521B"/>
    <w:rsid w:val="001474A0"/>
    <w:rsid w:val="00151EC9"/>
    <w:rsid w:val="00154A59"/>
    <w:rsid w:val="00155C24"/>
    <w:rsid w:val="001620D9"/>
    <w:rsid w:val="001669E1"/>
    <w:rsid w:val="00171CFE"/>
    <w:rsid w:val="0017342F"/>
    <w:rsid w:val="00183B83"/>
    <w:rsid w:val="0019130B"/>
    <w:rsid w:val="001A2A21"/>
    <w:rsid w:val="001A4E67"/>
    <w:rsid w:val="001A5C63"/>
    <w:rsid w:val="001A5CC6"/>
    <w:rsid w:val="001A6882"/>
    <w:rsid w:val="001B02CF"/>
    <w:rsid w:val="001B2FC0"/>
    <w:rsid w:val="001B383E"/>
    <w:rsid w:val="001B564D"/>
    <w:rsid w:val="001B6EC1"/>
    <w:rsid w:val="001B7368"/>
    <w:rsid w:val="001B7D72"/>
    <w:rsid w:val="001D3608"/>
    <w:rsid w:val="001D6A1F"/>
    <w:rsid w:val="001E1816"/>
    <w:rsid w:val="001E40FE"/>
    <w:rsid w:val="001F0F22"/>
    <w:rsid w:val="001F1348"/>
    <w:rsid w:val="001F4633"/>
    <w:rsid w:val="001F664E"/>
    <w:rsid w:val="001F7012"/>
    <w:rsid w:val="001F7E4A"/>
    <w:rsid w:val="002025DE"/>
    <w:rsid w:val="00202AEC"/>
    <w:rsid w:val="0020574E"/>
    <w:rsid w:val="0020754D"/>
    <w:rsid w:val="002147B4"/>
    <w:rsid w:val="0021561A"/>
    <w:rsid w:val="00215C41"/>
    <w:rsid w:val="0023689D"/>
    <w:rsid w:val="002432A9"/>
    <w:rsid w:val="002433B8"/>
    <w:rsid w:val="00243EDC"/>
    <w:rsid w:val="002441D9"/>
    <w:rsid w:val="00246A05"/>
    <w:rsid w:val="00246CEB"/>
    <w:rsid w:val="00247EF6"/>
    <w:rsid w:val="00250455"/>
    <w:rsid w:val="00250F51"/>
    <w:rsid w:val="00254597"/>
    <w:rsid w:val="002562A7"/>
    <w:rsid w:val="00261207"/>
    <w:rsid w:val="00263EA1"/>
    <w:rsid w:val="00265EBC"/>
    <w:rsid w:val="00275445"/>
    <w:rsid w:val="002756B9"/>
    <w:rsid w:val="002801AE"/>
    <w:rsid w:val="0028176E"/>
    <w:rsid w:val="00284B3A"/>
    <w:rsid w:val="00291259"/>
    <w:rsid w:val="00294628"/>
    <w:rsid w:val="002A2D93"/>
    <w:rsid w:val="002A4DFC"/>
    <w:rsid w:val="002A7610"/>
    <w:rsid w:val="002A7C65"/>
    <w:rsid w:val="002B0498"/>
    <w:rsid w:val="002B0B1C"/>
    <w:rsid w:val="002B3E8A"/>
    <w:rsid w:val="002B5404"/>
    <w:rsid w:val="002B7A39"/>
    <w:rsid w:val="002C30D2"/>
    <w:rsid w:val="002C3C9A"/>
    <w:rsid w:val="002C4F5A"/>
    <w:rsid w:val="002C576D"/>
    <w:rsid w:val="002C7ACF"/>
    <w:rsid w:val="002D1764"/>
    <w:rsid w:val="002D1B73"/>
    <w:rsid w:val="002D3356"/>
    <w:rsid w:val="002D5B7D"/>
    <w:rsid w:val="002D6235"/>
    <w:rsid w:val="002E2DD4"/>
    <w:rsid w:val="002E4815"/>
    <w:rsid w:val="002E4F11"/>
    <w:rsid w:val="002E7644"/>
    <w:rsid w:val="002E78F5"/>
    <w:rsid w:val="002F0432"/>
    <w:rsid w:val="002F1B26"/>
    <w:rsid w:val="00303A9B"/>
    <w:rsid w:val="00304AFB"/>
    <w:rsid w:val="003125B9"/>
    <w:rsid w:val="00313AD7"/>
    <w:rsid w:val="00315E36"/>
    <w:rsid w:val="00317F77"/>
    <w:rsid w:val="003220C9"/>
    <w:rsid w:val="003221F1"/>
    <w:rsid w:val="0033245D"/>
    <w:rsid w:val="003338AD"/>
    <w:rsid w:val="003351B6"/>
    <w:rsid w:val="00337373"/>
    <w:rsid w:val="00337BBE"/>
    <w:rsid w:val="0034152D"/>
    <w:rsid w:val="00343499"/>
    <w:rsid w:val="00343CBD"/>
    <w:rsid w:val="00345776"/>
    <w:rsid w:val="003504A8"/>
    <w:rsid w:val="0035267E"/>
    <w:rsid w:val="00353117"/>
    <w:rsid w:val="00353F4E"/>
    <w:rsid w:val="003541A2"/>
    <w:rsid w:val="0036148D"/>
    <w:rsid w:val="00362411"/>
    <w:rsid w:val="00364B8F"/>
    <w:rsid w:val="00364D48"/>
    <w:rsid w:val="00373937"/>
    <w:rsid w:val="0037453B"/>
    <w:rsid w:val="003765E8"/>
    <w:rsid w:val="00387639"/>
    <w:rsid w:val="003901E2"/>
    <w:rsid w:val="003913A2"/>
    <w:rsid w:val="003917FF"/>
    <w:rsid w:val="00393AB8"/>
    <w:rsid w:val="003A062D"/>
    <w:rsid w:val="003A0A8B"/>
    <w:rsid w:val="003A0DB4"/>
    <w:rsid w:val="003A2BCF"/>
    <w:rsid w:val="003B17DE"/>
    <w:rsid w:val="003B2ED9"/>
    <w:rsid w:val="003B2F2F"/>
    <w:rsid w:val="003B6F6E"/>
    <w:rsid w:val="003B7F1C"/>
    <w:rsid w:val="003C19A6"/>
    <w:rsid w:val="003C2069"/>
    <w:rsid w:val="003D40BD"/>
    <w:rsid w:val="003D4DA5"/>
    <w:rsid w:val="003D7B7D"/>
    <w:rsid w:val="003E0EA4"/>
    <w:rsid w:val="003E1CEC"/>
    <w:rsid w:val="003E5896"/>
    <w:rsid w:val="003E6CCE"/>
    <w:rsid w:val="003E7164"/>
    <w:rsid w:val="003F0FC8"/>
    <w:rsid w:val="003F1567"/>
    <w:rsid w:val="003F255C"/>
    <w:rsid w:val="003F3CD6"/>
    <w:rsid w:val="003F42B9"/>
    <w:rsid w:val="003F7A39"/>
    <w:rsid w:val="004000CE"/>
    <w:rsid w:val="00403768"/>
    <w:rsid w:val="00404195"/>
    <w:rsid w:val="004047F1"/>
    <w:rsid w:val="00413595"/>
    <w:rsid w:val="00420210"/>
    <w:rsid w:val="00422FD4"/>
    <w:rsid w:val="00431C56"/>
    <w:rsid w:val="004321C2"/>
    <w:rsid w:val="00432294"/>
    <w:rsid w:val="00432925"/>
    <w:rsid w:val="0043700D"/>
    <w:rsid w:val="004372CD"/>
    <w:rsid w:val="00441483"/>
    <w:rsid w:val="00441C00"/>
    <w:rsid w:val="00443F7C"/>
    <w:rsid w:val="0044490E"/>
    <w:rsid w:val="00445D7D"/>
    <w:rsid w:val="00450562"/>
    <w:rsid w:val="0045372E"/>
    <w:rsid w:val="004552F9"/>
    <w:rsid w:val="00457358"/>
    <w:rsid w:val="00461022"/>
    <w:rsid w:val="0046158D"/>
    <w:rsid w:val="00461B0F"/>
    <w:rsid w:val="00462CE0"/>
    <w:rsid w:val="00462E96"/>
    <w:rsid w:val="00462F13"/>
    <w:rsid w:val="004633A3"/>
    <w:rsid w:val="0047183B"/>
    <w:rsid w:val="00471E57"/>
    <w:rsid w:val="00473D74"/>
    <w:rsid w:val="00476CFA"/>
    <w:rsid w:val="00485AA9"/>
    <w:rsid w:val="004909F8"/>
    <w:rsid w:val="00490D65"/>
    <w:rsid w:val="00494FEA"/>
    <w:rsid w:val="00496272"/>
    <w:rsid w:val="004A1D69"/>
    <w:rsid w:val="004A20B0"/>
    <w:rsid w:val="004A410E"/>
    <w:rsid w:val="004A7B9C"/>
    <w:rsid w:val="004B5204"/>
    <w:rsid w:val="004C67B3"/>
    <w:rsid w:val="004C708E"/>
    <w:rsid w:val="004D090F"/>
    <w:rsid w:val="004D1AB5"/>
    <w:rsid w:val="004D2A1A"/>
    <w:rsid w:val="004D6299"/>
    <w:rsid w:val="004D6AB3"/>
    <w:rsid w:val="004E1283"/>
    <w:rsid w:val="004E3C9E"/>
    <w:rsid w:val="004E56EB"/>
    <w:rsid w:val="004F0524"/>
    <w:rsid w:val="004F2987"/>
    <w:rsid w:val="00500D3D"/>
    <w:rsid w:val="00510307"/>
    <w:rsid w:val="00510FB2"/>
    <w:rsid w:val="005136BA"/>
    <w:rsid w:val="00525625"/>
    <w:rsid w:val="00526E00"/>
    <w:rsid w:val="00532C6D"/>
    <w:rsid w:val="00543339"/>
    <w:rsid w:val="005451EF"/>
    <w:rsid w:val="0054545F"/>
    <w:rsid w:val="00550FA3"/>
    <w:rsid w:val="005532A6"/>
    <w:rsid w:val="005543F6"/>
    <w:rsid w:val="00554E1C"/>
    <w:rsid w:val="0056020E"/>
    <w:rsid w:val="00563B60"/>
    <w:rsid w:val="00570451"/>
    <w:rsid w:val="00572625"/>
    <w:rsid w:val="005734D5"/>
    <w:rsid w:val="00576E9E"/>
    <w:rsid w:val="005872BD"/>
    <w:rsid w:val="00590A7D"/>
    <w:rsid w:val="0059307C"/>
    <w:rsid w:val="00597DE8"/>
    <w:rsid w:val="005A12A5"/>
    <w:rsid w:val="005A2CAE"/>
    <w:rsid w:val="005A618B"/>
    <w:rsid w:val="005B031C"/>
    <w:rsid w:val="005B094E"/>
    <w:rsid w:val="005B2149"/>
    <w:rsid w:val="005B3357"/>
    <w:rsid w:val="005C08A1"/>
    <w:rsid w:val="005C4F0D"/>
    <w:rsid w:val="005C7478"/>
    <w:rsid w:val="005D6A15"/>
    <w:rsid w:val="005D7624"/>
    <w:rsid w:val="005E00D9"/>
    <w:rsid w:val="005E0ACB"/>
    <w:rsid w:val="005F196F"/>
    <w:rsid w:val="005F4D6F"/>
    <w:rsid w:val="005F50F7"/>
    <w:rsid w:val="005F52A0"/>
    <w:rsid w:val="005F5EF8"/>
    <w:rsid w:val="005F68F4"/>
    <w:rsid w:val="00601B4A"/>
    <w:rsid w:val="00602374"/>
    <w:rsid w:val="00603BAB"/>
    <w:rsid w:val="006106CA"/>
    <w:rsid w:val="00611FE8"/>
    <w:rsid w:val="00617918"/>
    <w:rsid w:val="00621A9C"/>
    <w:rsid w:val="006224E3"/>
    <w:rsid w:val="006237A0"/>
    <w:rsid w:val="00623C32"/>
    <w:rsid w:val="00623D4B"/>
    <w:rsid w:val="006244C6"/>
    <w:rsid w:val="00625FAE"/>
    <w:rsid w:val="0062706E"/>
    <w:rsid w:val="0062768A"/>
    <w:rsid w:val="00627BBF"/>
    <w:rsid w:val="00637FEA"/>
    <w:rsid w:val="00642906"/>
    <w:rsid w:val="0064309D"/>
    <w:rsid w:val="006433FB"/>
    <w:rsid w:val="00650301"/>
    <w:rsid w:val="006578E1"/>
    <w:rsid w:val="006669CD"/>
    <w:rsid w:val="00667D47"/>
    <w:rsid w:val="00674F97"/>
    <w:rsid w:val="00676571"/>
    <w:rsid w:val="00677DF6"/>
    <w:rsid w:val="0068654B"/>
    <w:rsid w:val="00686690"/>
    <w:rsid w:val="00687AA7"/>
    <w:rsid w:val="00693B2E"/>
    <w:rsid w:val="00694F0A"/>
    <w:rsid w:val="00695CD3"/>
    <w:rsid w:val="00697277"/>
    <w:rsid w:val="006A1498"/>
    <w:rsid w:val="006A2B0C"/>
    <w:rsid w:val="006A35AD"/>
    <w:rsid w:val="006A3679"/>
    <w:rsid w:val="006A4DFF"/>
    <w:rsid w:val="006A51DD"/>
    <w:rsid w:val="006B26A0"/>
    <w:rsid w:val="006B4326"/>
    <w:rsid w:val="006C4CAD"/>
    <w:rsid w:val="006C67AF"/>
    <w:rsid w:val="006D06BC"/>
    <w:rsid w:val="006D7035"/>
    <w:rsid w:val="006E0C7D"/>
    <w:rsid w:val="006E4623"/>
    <w:rsid w:val="006E46F6"/>
    <w:rsid w:val="006E4D80"/>
    <w:rsid w:val="006E5F81"/>
    <w:rsid w:val="006E73A8"/>
    <w:rsid w:val="006F154C"/>
    <w:rsid w:val="006F67F5"/>
    <w:rsid w:val="006F78FA"/>
    <w:rsid w:val="007001BA"/>
    <w:rsid w:val="00700323"/>
    <w:rsid w:val="00700889"/>
    <w:rsid w:val="00700F9A"/>
    <w:rsid w:val="00703A0F"/>
    <w:rsid w:val="00705989"/>
    <w:rsid w:val="00705F20"/>
    <w:rsid w:val="0070603E"/>
    <w:rsid w:val="0070738D"/>
    <w:rsid w:val="007077B8"/>
    <w:rsid w:val="0071101D"/>
    <w:rsid w:val="0071298A"/>
    <w:rsid w:val="0071367C"/>
    <w:rsid w:val="0071566E"/>
    <w:rsid w:val="007178FC"/>
    <w:rsid w:val="00717B37"/>
    <w:rsid w:val="00720C43"/>
    <w:rsid w:val="0072176A"/>
    <w:rsid w:val="00722D59"/>
    <w:rsid w:val="00733497"/>
    <w:rsid w:val="007361E6"/>
    <w:rsid w:val="0074091C"/>
    <w:rsid w:val="00751DFD"/>
    <w:rsid w:val="007525D0"/>
    <w:rsid w:val="00754239"/>
    <w:rsid w:val="00757B70"/>
    <w:rsid w:val="007617BF"/>
    <w:rsid w:val="007706B1"/>
    <w:rsid w:val="0077689E"/>
    <w:rsid w:val="00780B16"/>
    <w:rsid w:val="007828B1"/>
    <w:rsid w:val="00785678"/>
    <w:rsid w:val="00793A7C"/>
    <w:rsid w:val="00794CFD"/>
    <w:rsid w:val="00795DE6"/>
    <w:rsid w:val="0079618E"/>
    <w:rsid w:val="007A62D9"/>
    <w:rsid w:val="007B110E"/>
    <w:rsid w:val="007B1182"/>
    <w:rsid w:val="007B1F96"/>
    <w:rsid w:val="007B40A2"/>
    <w:rsid w:val="007B6655"/>
    <w:rsid w:val="007B73C6"/>
    <w:rsid w:val="007C52C4"/>
    <w:rsid w:val="007C563F"/>
    <w:rsid w:val="007C679F"/>
    <w:rsid w:val="007C7883"/>
    <w:rsid w:val="007D2DAE"/>
    <w:rsid w:val="007D7737"/>
    <w:rsid w:val="007D7A90"/>
    <w:rsid w:val="007E316C"/>
    <w:rsid w:val="007F1324"/>
    <w:rsid w:val="007F26CA"/>
    <w:rsid w:val="007F298B"/>
    <w:rsid w:val="007F7BBE"/>
    <w:rsid w:val="00801E57"/>
    <w:rsid w:val="00802484"/>
    <w:rsid w:val="008048B0"/>
    <w:rsid w:val="00812BE1"/>
    <w:rsid w:val="00812FF4"/>
    <w:rsid w:val="00813777"/>
    <w:rsid w:val="00815690"/>
    <w:rsid w:val="00817BBB"/>
    <w:rsid w:val="008200D3"/>
    <w:rsid w:val="00825B92"/>
    <w:rsid w:val="0082675B"/>
    <w:rsid w:val="00827A89"/>
    <w:rsid w:val="008312AE"/>
    <w:rsid w:val="008327BD"/>
    <w:rsid w:val="00833226"/>
    <w:rsid w:val="008335A9"/>
    <w:rsid w:val="008359E6"/>
    <w:rsid w:val="00840040"/>
    <w:rsid w:val="00843734"/>
    <w:rsid w:val="008450DC"/>
    <w:rsid w:val="0084601D"/>
    <w:rsid w:val="00847480"/>
    <w:rsid w:val="008474A1"/>
    <w:rsid w:val="008510D9"/>
    <w:rsid w:val="00851770"/>
    <w:rsid w:val="008518EE"/>
    <w:rsid w:val="0086105C"/>
    <w:rsid w:val="008640B1"/>
    <w:rsid w:val="0086410E"/>
    <w:rsid w:val="0086440E"/>
    <w:rsid w:val="0086521F"/>
    <w:rsid w:val="008669EB"/>
    <w:rsid w:val="00870A47"/>
    <w:rsid w:val="008720D8"/>
    <w:rsid w:val="00872A6B"/>
    <w:rsid w:val="00873DC0"/>
    <w:rsid w:val="00884D09"/>
    <w:rsid w:val="008874DF"/>
    <w:rsid w:val="008928F9"/>
    <w:rsid w:val="00893714"/>
    <w:rsid w:val="0089794F"/>
    <w:rsid w:val="008A3E4F"/>
    <w:rsid w:val="008A4804"/>
    <w:rsid w:val="008B21E6"/>
    <w:rsid w:val="008C1947"/>
    <w:rsid w:val="008C2B03"/>
    <w:rsid w:val="008D1127"/>
    <w:rsid w:val="008D6563"/>
    <w:rsid w:val="008D6D81"/>
    <w:rsid w:val="008D7E05"/>
    <w:rsid w:val="008E0EF8"/>
    <w:rsid w:val="008E2478"/>
    <w:rsid w:val="008E2BE9"/>
    <w:rsid w:val="008E3A6B"/>
    <w:rsid w:val="008E4621"/>
    <w:rsid w:val="008E5778"/>
    <w:rsid w:val="008F3633"/>
    <w:rsid w:val="008F4B88"/>
    <w:rsid w:val="0090117A"/>
    <w:rsid w:val="0090198E"/>
    <w:rsid w:val="009034D2"/>
    <w:rsid w:val="00904D22"/>
    <w:rsid w:val="00905750"/>
    <w:rsid w:val="00906DE7"/>
    <w:rsid w:val="00906FE8"/>
    <w:rsid w:val="0091479D"/>
    <w:rsid w:val="00914ABA"/>
    <w:rsid w:val="009171BB"/>
    <w:rsid w:val="009205A7"/>
    <w:rsid w:val="0092558C"/>
    <w:rsid w:val="009262F3"/>
    <w:rsid w:val="009301BA"/>
    <w:rsid w:val="009366E4"/>
    <w:rsid w:val="009450CC"/>
    <w:rsid w:val="00953452"/>
    <w:rsid w:val="00953478"/>
    <w:rsid w:val="00953912"/>
    <w:rsid w:val="0095408F"/>
    <w:rsid w:val="00957074"/>
    <w:rsid w:val="00961E7C"/>
    <w:rsid w:val="00963735"/>
    <w:rsid w:val="00964882"/>
    <w:rsid w:val="00964D68"/>
    <w:rsid w:val="00967587"/>
    <w:rsid w:val="0097476F"/>
    <w:rsid w:val="00977041"/>
    <w:rsid w:val="00977802"/>
    <w:rsid w:val="00977833"/>
    <w:rsid w:val="00980F51"/>
    <w:rsid w:val="009819D3"/>
    <w:rsid w:val="0098232A"/>
    <w:rsid w:val="00985373"/>
    <w:rsid w:val="00985995"/>
    <w:rsid w:val="00986B61"/>
    <w:rsid w:val="00990906"/>
    <w:rsid w:val="009929A3"/>
    <w:rsid w:val="00994302"/>
    <w:rsid w:val="00994B8B"/>
    <w:rsid w:val="009962D8"/>
    <w:rsid w:val="009A1E6A"/>
    <w:rsid w:val="009A311B"/>
    <w:rsid w:val="009A4703"/>
    <w:rsid w:val="009B390D"/>
    <w:rsid w:val="009B43FC"/>
    <w:rsid w:val="009B7A56"/>
    <w:rsid w:val="009B7E02"/>
    <w:rsid w:val="009C0D4D"/>
    <w:rsid w:val="009C101C"/>
    <w:rsid w:val="009C42E0"/>
    <w:rsid w:val="009C50C8"/>
    <w:rsid w:val="009C59D2"/>
    <w:rsid w:val="009D264D"/>
    <w:rsid w:val="009D44F4"/>
    <w:rsid w:val="009E25E9"/>
    <w:rsid w:val="009E2DD1"/>
    <w:rsid w:val="009E3034"/>
    <w:rsid w:val="009E6693"/>
    <w:rsid w:val="009E7B30"/>
    <w:rsid w:val="009F363E"/>
    <w:rsid w:val="009F4520"/>
    <w:rsid w:val="009F4686"/>
    <w:rsid w:val="00A00A3B"/>
    <w:rsid w:val="00A01255"/>
    <w:rsid w:val="00A01793"/>
    <w:rsid w:val="00A03FBC"/>
    <w:rsid w:val="00A0789A"/>
    <w:rsid w:val="00A1141A"/>
    <w:rsid w:val="00A126D8"/>
    <w:rsid w:val="00A171C0"/>
    <w:rsid w:val="00A202C6"/>
    <w:rsid w:val="00A20479"/>
    <w:rsid w:val="00A21AEE"/>
    <w:rsid w:val="00A24884"/>
    <w:rsid w:val="00A26A14"/>
    <w:rsid w:val="00A308BD"/>
    <w:rsid w:val="00A32907"/>
    <w:rsid w:val="00A33F0C"/>
    <w:rsid w:val="00A35DE0"/>
    <w:rsid w:val="00A361FE"/>
    <w:rsid w:val="00A41D7E"/>
    <w:rsid w:val="00A44B98"/>
    <w:rsid w:val="00A45083"/>
    <w:rsid w:val="00A46648"/>
    <w:rsid w:val="00A47005"/>
    <w:rsid w:val="00A505A6"/>
    <w:rsid w:val="00A52167"/>
    <w:rsid w:val="00A60339"/>
    <w:rsid w:val="00A61314"/>
    <w:rsid w:val="00A64AA8"/>
    <w:rsid w:val="00A67F4C"/>
    <w:rsid w:val="00A71888"/>
    <w:rsid w:val="00A735D7"/>
    <w:rsid w:val="00A73FC7"/>
    <w:rsid w:val="00A76844"/>
    <w:rsid w:val="00A84097"/>
    <w:rsid w:val="00A853A8"/>
    <w:rsid w:val="00A879B8"/>
    <w:rsid w:val="00A87C41"/>
    <w:rsid w:val="00A97DCA"/>
    <w:rsid w:val="00AA2BF9"/>
    <w:rsid w:val="00AA3634"/>
    <w:rsid w:val="00AB3014"/>
    <w:rsid w:val="00AB6826"/>
    <w:rsid w:val="00AB6E8D"/>
    <w:rsid w:val="00AB7745"/>
    <w:rsid w:val="00AC076B"/>
    <w:rsid w:val="00AC10B9"/>
    <w:rsid w:val="00AC1DF3"/>
    <w:rsid w:val="00AC250A"/>
    <w:rsid w:val="00AC43CA"/>
    <w:rsid w:val="00AD0480"/>
    <w:rsid w:val="00AD3D14"/>
    <w:rsid w:val="00AD435E"/>
    <w:rsid w:val="00AD5E95"/>
    <w:rsid w:val="00AD6FB9"/>
    <w:rsid w:val="00AD7D1A"/>
    <w:rsid w:val="00AE5D4E"/>
    <w:rsid w:val="00AF4A5A"/>
    <w:rsid w:val="00B0463A"/>
    <w:rsid w:val="00B069B3"/>
    <w:rsid w:val="00B13330"/>
    <w:rsid w:val="00B20080"/>
    <w:rsid w:val="00B20A9B"/>
    <w:rsid w:val="00B20B8D"/>
    <w:rsid w:val="00B265AC"/>
    <w:rsid w:val="00B26F8D"/>
    <w:rsid w:val="00B37618"/>
    <w:rsid w:val="00B41255"/>
    <w:rsid w:val="00B43914"/>
    <w:rsid w:val="00B44712"/>
    <w:rsid w:val="00B4532F"/>
    <w:rsid w:val="00B4664C"/>
    <w:rsid w:val="00B505DD"/>
    <w:rsid w:val="00B513A2"/>
    <w:rsid w:val="00B53C85"/>
    <w:rsid w:val="00B601F7"/>
    <w:rsid w:val="00B62A72"/>
    <w:rsid w:val="00B62B89"/>
    <w:rsid w:val="00B63D8F"/>
    <w:rsid w:val="00B63E73"/>
    <w:rsid w:val="00B64BB7"/>
    <w:rsid w:val="00B668C4"/>
    <w:rsid w:val="00B765CB"/>
    <w:rsid w:val="00B84EED"/>
    <w:rsid w:val="00B87378"/>
    <w:rsid w:val="00B97EA1"/>
    <w:rsid w:val="00BA0CA6"/>
    <w:rsid w:val="00BA26A8"/>
    <w:rsid w:val="00BA31E7"/>
    <w:rsid w:val="00BA5D27"/>
    <w:rsid w:val="00BA5D5D"/>
    <w:rsid w:val="00BA6172"/>
    <w:rsid w:val="00BA6A4F"/>
    <w:rsid w:val="00BA6CC1"/>
    <w:rsid w:val="00BA7C81"/>
    <w:rsid w:val="00BB6AE4"/>
    <w:rsid w:val="00BB7E5A"/>
    <w:rsid w:val="00BC0CD2"/>
    <w:rsid w:val="00BC6723"/>
    <w:rsid w:val="00BD0E08"/>
    <w:rsid w:val="00BD5C95"/>
    <w:rsid w:val="00BD6C65"/>
    <w:rsid w:val="00BE33B5"/>
    <w:rsid w:val="00BE4724"/>
    <w:rsid w:val="00BE4B22"/>
    <w:rsid w:val="00BE524B"/>
    <w:rsid w:val="00BE5A77"/>
    <w:rsid w:val="00BE5D1E"/>
    <w:rsid w:val="00BF1EA7"/>
    <w:rsid w:val="00BF4785"/>
    <w:rsid w:val="00C02AEA"/>
    <w:rsid w:val="00C03050"/>
    <w:rsid w:val="00C04C88"/>
    <w:rsid w:val="00C053F7"/>
    <w:rsid w:val="00C05E10"/>
    <w:rsid w:val="00C062C5"/>
    <w:rsid w:val="00C1135E"/>
    <w:rsid w:val="00C1251C"/>
    <w:rsid w:val="00C163E0"/>
    <w:rsid w:val="00C16B38"/>
    <w:rsid w:val="00C254CF"/>
    <w:rsid w:val="00C344AA"/>
    <w:rsid w:val="00C36CD5"/>
    <w:rsid w:val="00C42913"/>
    <w:rsid w:val="00C43F93"/>
    <w:rsid w:val="00C44169"/>
    <w:rsid w:val="00C448E6"/>
    <w:rsid w:val="00C467C7"/>
    <w:rsid w:val="00C50305"/>
    <w:rsid w:val="00C50BF7"/>
    <w:rsid w:val="00C524BE"/>
    <w:rsid w:val="00C54458"/>
    <w:rsid w:val="00C57673"/>
    <w:rsid w:val="00C60EC2"/>
    <w:rsid w:val="00C70CDC"/>
    <w:rsid w:val="00C71C2A"/>
    <w:rsid w:val="00C748F5"/>
    <w:rsid w:val="00C757DE"/>
    <w:rsid w:val="00C8278F"/>
    <w:rsid w:val="00C857DE"/>
    <w:rsid w:val="00CA68AC"/>
    <w:rsid w:val="00CB0DE3"/>
    <w:rsid w:val="00CB106E"/>
    <w:rsid w:val="00CB21A1"/>
    <w:rsid w:val="00CB44DE"/>
    <w:rsid w:val="00CB4590"/>
    <w:rsid w:val="00CB4A8D"/>
    <w:rsid w:val="00CB60AF"/>
    <w:rsid w:val="00CB7E9B"/>
    <w:rsid w:val="00CC209E"/>
    <w:rsid w:val="00CC6DFC"/>
    <w:rsid w:val="00CD267D"/>
    <w:rsid w:val="00CD4FC8"/>
    <w:rsid w:val="00CE14AA"/>
    <w:rsid w:val="00CE3278"/>
    <w:rsid w:val="00CE53B8"/>
    <w:rsid w:val="00CF26B1"/>
    <w:rsid w:val="00CF7BF9"/>
    <w:rsid w:val="00D00BD7"/>
    <w:rsid w:val="00D01CDE"/>
    <w:rsid w:val="00D01D78"/>
    <w:rsid w:val="00D024C1"/>
    <w:rsid w:val="00D03F8E"/>
    <w:rsid w:val="00D046BE"/>
    <w:rsid w:val="00D06122"/>
    <w:rsid w:val="00D0619A"/>
    <w:rsid w:val="00D10BC2"/>
    <w:rsid w:val="00D11692"/>
    <w:rsid w:val="00D12202"/>
    <w:rsid w:val="00D136DA"/>
    <w:rsid w:val="00D16343"/>
    <w:rsid w:val="00D21824"/>
    <w:rsid w:val="00D30AFD"/>
    <w:rsid w:val="00D33133"/>
    <w:rsid w:val="00D3345F"/>
    <w:rsid w:val="00D419F8"/>
    <w:rsid w:val="00D4249F"/>
    <w:rsid w:val="00D4605E"/>
    <w:rsid w:val="00D52B1C"/>
    <w:rsid w:val="00D54E2D"/>
    <w:rsid w:val="00D56BF7"/>
    <w:rsid w:val="00D57A19"/>
    <w:rsid w:val="00D57DD8"/>
    <w:rsid w:val="00D66EDB"/>
    <w:rsid w:val="00D716EF"/>
    <w:rsid w:val="00D838BB"/>
    <w:rsid w:val="00D843E8"/>
    <w:rsid w:val="00D86C78"/>
    <w:rsid w:val="00D87F64"/>
    <w:rsid w:val="00D900D8"/>
    <w:rsid w:val="00D914FD"/>
    <w:rsid w:val="00D93AAA"/>
    <w:rsid w:val="00D9591B"/>
    <w:rsid w:val="00D9654B"/>
    <w:rsid w:val="00DA0D44"/>
    <w:rsid w:val="00DA1673"/>
    <w:rsid w:val="00DA2450"/>
    <w:rsid w:val="00DA2AB3"/>
    <w:rsid w:val="00DA7976"/>
    <w:rsid w:val="00DB1B82"/>
    <w:rsid w:val="00DB3071"/>
    <w:rsid w:val="00DB39E7"/>
    <w:rsid w:val="00DB5B6C"/>
    <w:rsid w:val="00DC4601"/>
    <w:rsid w:val="00DC5407"/>
    <w:rsid w:val="00DC7013"/>
    <w:rsid w:val="00DD6FA1"/>
    <w:rsid w:val="00DD7FCE"/>
    <w:rsid w:val="00DE08F4"/>
    <w:rsid w:val="00DE3A13"/>
    <w:rsid w:val="00DF3A61"/>
    <w:rsid w:val="00DF69E0"/>
    <w:rsid w:val="00E03D7A"/>
    <w:rsid w:val="00E04775"/>
    <w:rsid w:val="00E05E58"/>
    <w:rsid w:val="00E1244D"/>
    <w:rsid w:val="00E12DBF"/>
    <w:rsid w:val="00E13811"/>
    <w:rsid w:val="00E242F6"/>
    <w:rsid w:val="00E2555A"/>
    <w:rsid w:val="00E25610"/>
    <w:rsid w:val="00E26E21"/>
    <w:rsid w:val="00E2707C"/>
    <w:rsid w:val="00E306B2"/>
    <w:rsid w:val="00E30EFB"/>
    <w:rsid w:val="00E32157"/>
    <w:rsid w:val="00E32313"/>
    <w:rsid w:val="00E325D0"/>
    <w:rsid w:val="00E32D0F"/>
    <w:rsid w:val="00E35525"/>
    <w:rsid w:val="00E36728"/>
    <w:rsid w:val="00E36B8C"/>
    <w:rsid w:val="00E42842"/>
    <w:rsid w:val="00E445F3"/>
    <w:rsid w:val="00E4608A"/>
    <w:rsid w:val="00E46206"/>
    <w:rsid w:val="00E4733E"/>
    <w:rsid w:val="00E47A34"/>
    <w:rsid w:val="00E47FD4"/>
    <w:rsid w:val="00E56C03"/>
    <w:rsid w:val="00E57639"/>
    <w:rsid w:val="00E61396"/>
    <w:rsid w:val="00E624BF"/>
    <w:rsid w:val="00E62C86"/>
    <w:rsid w:val="00E6489A"/>
    <w:rsid w:val="00E72A43"/>
    <w:rsid w:val="00E825E7"/>
    <w:rsid w:val="00E87558"/>
    <w:rsid w:val="00E87F1E"/>
    <w:rsid w:val="00E90A4C"/>
    <w:rsid w:val="00E96161"/>
    <w:rsid w:val="00EA27CA"/>
    <w:rsid w:val="00EB0C4C"/>
    <w:rsid w:val="00EB2662"/>
    <w:rsid w:val="00EB45BC"/>
    <w:rsid w:val="00EB6C3C"/>
    <w:rsid w:val="00EC0600"/>
    <w:rsid w:val="00EC4893"/>
    <w:rsid w:val="00EC59DC"/>
    <w:rsid w:val="00EC71AA"/>
    <w:rsid w:val="00ED098A"/>
    <w:rsid w:val="00ED4E96"/>
    <w:rsid w:val="00EE0C9A"/>
    <w:rsid w:val="00EE0D2B"/>
    <w:rsid w:val="00EE196A"/>
    <w:rsid w:val="00EE2666"/>
    <w:rsid w:val="00EE553F"/>
    <w:rsid w:val="00EE64E3"/>
    <w:rsid w:val="00EE703A"/>
    <w:rsid w:val="00EE73F9"/>
    <w:rsid w:val="00EF05EF"/>
    <w:rsid w:val="00EF42DE"/>
    <w:rsid w:val="00EF67DE"/>
    <w:rsid w:val="00F06E5A"/>
    <w:rsid w:val="00F110B9"/>
    <w:rsid w:val="00F118D1"/>
    <w:rsid w:val="00F12B57"/>
    <w:rsid w:val="00F201ED"/>
    <w:rsid w:val="00F20C11"/>
    <w:rsid w:val="00F231CF"/>
    <w:rsid w:val="00F2623F"/>
    <w:rsid w:val="00F27619"/>
    <w:rsid w:val="00F30F00"/>
    <w:rsid w:val="00F310D3"/>
    <w:rsid w:val="00F34B60"/>
    <w:rsid w:val="00F3556A"/>
    <w:rsid w:val="00F36169"/>
    <w:rsid w:val="00F40D6B"/>
    <w:rsid w:val="00F426BD"/>
    <w:rsid w:val="00F448C4"/>
    <w:rsid w:val="00F4529F"/>
    <w:rsid w:val="00F45F96"/>
    <w:rsid w:val="00F517D5"/>
    <w:rsid w:val="00F52533"/>
    <w:rsid w:val="00F57982"/>
    <w:rsid w:val="00F620C8"/>
    <w:rsid w:val="00F6303C"/>
    <w:rsid w:val="00F65479"/>
    <w:rsid w:val="00F67DD8"/>
    <w:rsid w:val="00F73D29"/>
    <w:rsid w:val="00F73DB5"/>
    <w:rsid w:val="00F75722"/>
    <w:rsid w:val="00F76678"/>
    <w:rsid w:val="00F80F9F"/>
    <w:rsid w:val="00F833B0"/>
    <w:rsid w:val="00F91D65"/>
    <w:rsid w:val="00F94054"/>
    <w:rsid w:val="00F947BA"/>
    <w:rsid w:val="00F95904"/>
    <w:rsid w:val="00F96119"/>
    <w:rsid w:val="00F9683E"/>
    <w:rsid w:val="00F96F13"/>
    <w:rsid w:val="00FA2444"/>
    <w:rsid w:val="00FA4E37"/>
    <w:rsid w:val="00FA533A"/>
    <w:rsid w:val="00FA5654"/>
    <w:rsid w:val="00FB1964"/>
    <w:rsid w:val="00FB1AFC"/>
    <w:rsid w:val="00FB1C85"/>
    <w:rsid w:val="00FB314E"/>
    <w:rsid w:val="00FC1C9C"/>
    <w:rsid w:val="00FC38D7"/>
    <w:rsid w:val="00FC4EE5"/>
    <w:rsid w:val="00FC504B"/>
    <w:rsid w:val="00FC5F81"/>
    <w:rsid w:val="00FD0F99"/>
    <w:rsid w:val="00FD181B"/>
    <w:rsid w:val="00FD2B56"/>
    <w:rsid w:val="00FE2D45"/>
    <w:rsid w:val="00FE6AA8"/>
    <w:rsid w:val="00FF3E92"/>
    <w:rsid w:val="00FF5D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C1D7CA"/>
  <w15:chartTrackingRefBased/>
  <w15:docId w15:val="{6710F7BF-A563-48A3-8A95-69C4A8D5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val="en-GB" w:eastAsia="en-US"/>
    </w:rPr>
  </w:style>
  <w:style w:type="paragraph" w:styleId="Titolo1">
    <w:name w:val="heading 1"/>
    <w:basedOn w:val="Normale"/>
    <w:next w:val="Normale"/>
    <w:link w:val="Titolo1Carattere"/>
    <w:uiPriority w:val="99"/>
    <w:qFormat/>
    <w:rsid w:val="00D12202"/>
    <w:pPr>
      <w:keepNext/>
      <w:suppressAutoHyphens/>
      <w:spacing w:after="0" w:line="360" w:lineRule="auto"/>
      <w:jc w:val="both"/>
      <w:outlineLvl w:val="0"/>
    </w:pPr>
    <w:rPr>
      <w:rFonts w:ascii="Cambria" w:eastAsia="Times New Roman" w:hAnsi="Cambria"/>
      <w:b/>
      <w:bCs/>
      <w:kern w:val="32"/>
      <w:sz w:val="32"/>
      <w:szCs w:val="32"/>
      <w:lang w:eastAsia="ar-SA"/>
    </w:rPr>
  </w:style>
  <w:style w:type="paragraph" w:styleId="Titolo3">
    <w:name w:val="heading 3"/>
    <w:basedOn w:val="Normale"/>
    <w:next w:val="Normale"/>
    <w:link w:val="Titolo3Carattere"/>
    <w:uiPriority w:val="9"/>
    <w:unhideWhenUsed/>
    <w:qFormat/>
    <w:rsid w:val="00413595"/>
    <w:pPr>
      <w:keepNext/>
      <w:spacing w:before="240" w:after="60"/>
      <w:outlineLvl w:val="2"/>
    </w:pPr>
    <w:rPr>
      <w:rFonts w:ascii="Cambria" w:eastAsia="Times New Roman" w:hAnsi="Cambria"/>
      <w:b/>
      <w:bCs/>
      <w:sz w:val="26"/>
      <w:szCs w:val="26"/>
    </w:rPr>
  </w:style>
  <w:style w:type="paragraph" w:styleId="Titolo4">
    <w:name w:val="heading 4"/>
    <w:basedOn w:val="Normale"/>
    <w:next w:val="Normale"/>
    <w:link w:val="Titolo4Carattere"/>
    <w:uiPriority w:val="9"/>
    <w:semiHidden/>
    <w:unhideWhenUsed/>
    <w:qFormat/>
    <w:rsid w:val="00413595"/>
    <w:pPr>
      <w:keepNext/>
      <w:spacing w:before="240" w:after="60"/>
      <w:outlineLvl w:val="3"/>
    </w:pPr>
    <w:rPr>
      <w:rFonts w:eastAsia="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C19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C19A6"/>
  </w:style>
  <w:style w:type="paragraph" w:styleId="Pidipagina">
    <w:name w:val="footer"/>
    <w:basedOn w:val="Normale"/>
    <w:link w:val="PidipaginaCarattere"/>
    <w:uiPriority w:val="99"/>
    <w:unhideWhenUsed/>
    <w:rsid w:val="003C19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C19A6"/>
  </w:style>
  <w:style w:type="paragraph" w:styleId="Paragrafoelenco">
    <w:name w:val="List Paragraph"/>
    <w:basedOn w:val="Normale"/>
    <w:uiPriority w:val="34"/>
    <w:qFormat/>
    <w:rsid w:val="009D264D"/>
    <w:pPr>
      <w:ind w:left="720"/>
      <w:contextualSpacing/>
    </w:pPr>
  </w:style>
  <w:style w:type="table" w:styleId="Grigliatabella">
    <w:name w:val="Table Grid"/>
    <w:basedOn w:val="Tabellanormale"/>
    <w:uiPriority w:val="59"/>
    <w:rsid w:val="00137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828B1"/>
    <w:pPr>
      <w:spacing w:after="0" w:line="240" w:lineRule="auto"/>
    </w:pPr>
    <w:rPr>
      <w:rFonts w:ascii="Tahoma" w:hAnsi="Tahoma"/>
      <w:sz w:val="16"/>
      <w:szCs w:val="16"/>
      <w:lang w:val="x-none"/>
    </w:rPr>
  </w:style>
  <w:style w:type="character" w:customStyle="1" w:styleId="TestofumettoCarattere">
    <w:name w:val="Testo fumetto Carattere"/>
    <w:link w:val="Testofumetto"/>
    <w:uiPriority w:val="99"/>
    <w:semiHidden/>
    <w:rsid w:val="007828B1"/>
    <w:rPr>
      <w:rFonts w:ascii="Tahoma" w:hAnsi="Tahoma" w:cs="Tahoma"/>
      <w:sz w:val="16"/>
      <w:szCs w:val="16"/>
      <w:lang w:eastAsia="en-US"/>
    </w:rPr>
  </w:style>
  <w:style w:type="character" w:styleId="Rimandocommento">
    <w:name w:val="annotation reference"/>
    <w:uiPriority w:val="99"/>
    <w:semiHidden/>
    <w:unhideWhenUsed/>
    <w:rsid w:val="007B1F96"/>
    <w:rPr>
      <w:sz w:val="16"/>
      <w:szCs w:val="16"/>
    </w:rPr>
  </w:style>
  <w:style w:type="paragraph" w:styleId="Testocommento">
    <w:name w:val="annotation text"/>
    <w:basedOn w:val="Normale"/>
    <w:link w:val="TestocommentoCarattere"/>
    <w:uiPriority w:val="99"/>
    <w:unhideWhenUsed/>
    <w:rsid w:val="007B1F96"/>
    <w:rPr>
      <w:sz w:val="20"/>
      <w:szCs w:val="20"/>
      <w:lang w:val="x-none"/>
    </w:rPr>
  </w:style>
  <w:style w:type="character" w:customStyle="1" w:styleId="TestocommentoCarattere">
    <w:name w:val="Testo commento Carattere"/>
    <w:link w:val="Testocommento"/>
    <w:uiPriority w:val="99"/>
    <w:rsid w:val="007B1F96"/>
    <w:rPr>
      <w:lang w:eastAsia="en-US"/>
    </w:rPr>
  </w:style>
  <w:style w:type="paragraph" w:styleId="Soggettocommento">
    <w:name w:val="annotation subject"/>
    <w:basedOn w:val="Testocommento"/>
    <w:next w:val="Testocommento"/>
    <w:link w:val="SoggettocommentoCarattere"/>
    <w:uiPriority w:val="99"/>
    <w:semiHidden/>
    <w:unhideWhenUsed/>
    <w:rsid w:val="007B1F96"/>
    <w:rPr>
      <w:b/>
      <w:bCs/>
    </w:rPr>
  </w:style>
  <w:style w:type="character" w:customStyle="1" w:styleId="SoggettocommentoCarattere">
    <w:name w:val="Soggetto commento Carattere"/>
    <w:link w:val="Soggettocommento"/>
    <w:uiPriority w:val="99"/>
    <w:semiHidden/>
    <w:rsid w:val="007B1F96"/>
    <w:rPr>
      <w:b/>
      <w:bCs/>
      <w:lang w:eastAsia="en-US"/>
    </w:rPr>
  </w:style>
  <w:style w:type="character" w:styleId="Collegamentoipertestuale">
    <w:name w:val="Hyperlink"/>
    <w:uiPriority w:val="99"/>
    <w:unhideWhenUsed/>
    <w:rsid w:val="007C679F"/>
    <w:rPr>
      <w:color w:val="0000FF"/>
      <w:u w:val="single"/>
    </w:rPr>
  </w:style>
  <w:style w:type="character" w:customStyle="1" w:styleId="hps">
    <w:name w:val="hps"/>
    <w:rsid w:val="00125E77"/>
  </w:style>
  <w:style w:type="character" w:customStyle="1" w:styleId="atn">
    <w:name w:val="atn"/>
    <w:rsid w:val="00125E77"/>
  </w:style>
  <w:style w:type="paragraph" w:customStyle="1" w:styleId="Stile16ptGrassettoCentrato">
    <w:name w:val="Stile 16 pt Grassetto Centrato"/>
    <w:basedOn w:val="Normale"/>
    <w:rsid w:val="00BB6AE4"/>
    <w:pPr>
      <w:spacing w:after="0" w:line="240" w:lineRule="auto"/>
      <w:jc w:val="center"/>
    </w:pPr>
    <w:rPr>
      <w:rFonts w:ascii="Arial" w:eastAsia="Times New Roman" w:hAnsi="Arial"/>
      <w:b/>
      <w:bCs/>
      <w:sz w:val="32"/>
      <w:szCs w:val="20"/>
      <w:lang w:eastAsia="it-IT"/>
    </w:rPr>
  </w:style>
  <w:style w:type="paragraph" w:styleId="Titolo">
    <w:name w:val="Title"/>
    <w:basedOn w:val="Normale"/>
    <w:link w:val="TitoloCarattere"/>
    <w:uiPriority w:val="99"/>
    <w:qFormat/>
    <w:rsid w:val="00BB6AE4"/>
    <w:pPr>
      <w:widowControl w:val="0"/>
      <w:spacing w:after="0" w:line="240" w:lineRule="auto"/>
      <w:jc w:val="center"/>
    </w:pPr>
    <w:rPr>
      <w:rFonts w:ascii="Arial" w:eastAsia="Times New Roman" w:hAnsi="Arial"/>
      <w:sz w:val="28"/>
      <w:szCs w:val="20"/>
      <w:lang w:eastAsia="it-IT"/>
    </w:rPr>
  </w:style>
  <w:style w:type="character" w:customStyle="1" w:styleId="TitoloCarattere">
    <w:name w:val="Titolo Carattere"/>
    <w:link w:val="Titolo"/>
    <w:uiPriority w:val="99"/>
    <w:rsid w:val="00BB6AE4"/>
    <w:rPr>
      <w:rFonts w:ascii="Arial" w:eastAsia="Times New Roman" w:hAnsi="Arial"/>
      <w:sz w:val="28"/>
    </w:rPr>
  </w:style>
  <w:style w:type="character" w:styleId="Numeropagina">
    <w:name w:val="page number"/>
    <w:uiPriority w:val="99"/>
    <w:rsid w:val="00BB6AE4"/>
    <w:rPr>
      <w:rFonts w:cs="Times New Roman"/>
    </w:rPr>
  </w:style>
  <w:style w:type="character" w:customStyle="1" w:styleId="Titolo1Carattere">
    <w:name w:val="Titolo 1 Carattere"/>
    <w:link w:val="Titolo1"/>
    <w:uiPriority w:val="99"/>
    <w:rsid w:val="00D12202"/>
    <w:rPr>
      <w:rFonts w:ascii="Cambria" w:eastAsia="Times New Roman" w:hAnsi="Cambria"/>
      <w:b/>
      <w:bCs/>
      <w:kern w:val="32"/>
      <w:sz w:val="32"/>
      <w:szCs w:val="32"/>
      <w:lang w:eastAsia="ar-SA"/>
    </w:rPr>
  </w:style>
  <w:style w:type="paragraph" w:styleId="Testonotaapidipagina">
    <w:name w:val="footnote text"/>
    <w:basedOn w:val="Normale"/>
    <w:link w:val="TestonotaapidipaginaCarattere"/>
    <w:uiPriority w:val="99"/>
    <w:rsid w:val="00BA26A8"/>
    <w:pPr>
      <w:spacing w:after="0" w:line="240" w:lineRule="auto"/>
    </w:pPr>
    <w:rPr>
      <w:rFonts w:ascii="Times New Roman" w:eastAsia="Times New Roman" w:hAnsi="Times New Roman"/>
      <w:sz w:val="20"/>
      <w:szCs w:val="20"/>
      <w:lang w:eastAsia="it-IT"/>
    </w:rPr>
  </w:style>
  <w:style w:type="character" w:styleId="Rimandonotaapidipagina">
    <w:name w:val="footnote reference"/>
    <w:uiPriority w:val="99"/>
    <w:rsid w:val="00BA26A8"/>
    <w:rPr>
      <w:vertAlign w:val="superscript"/>
    </w:rPr>
  </w:style>
  <w:style w:type="character" w:customStyle="1" w:styleId="Titolo3Carattere">
    <w:name w:val="Titolo 3 Carattere"/>
    <w:link w:val="Titolo3"/>
    <w:uiPriority w:val="9"/>
    <w:rsid w:val="00413595"/>
    <w:rPr>
      <w:rFonts w:ascii="Cambria" w:eastAsia="Times New Roman" w:hAnsi="Cambria" w:cs="Times New Roman"/>
      <w:b/>
      <w:bCs/>
      <w:sz w:val="26"/>
      <w:szCs w:val="26"/>
      <w:lang w:eastAsia="en-US"/>
    </w:rPr>
  </w:style>
  <w:style w:type="character" w:customStyle="1" w:styleId="Titolo4Carattere">
    <w:name w:val="Titolo 4 Carattere"/>
    <w:link w:val="Titolo4"/>
    <w:uiPriority w:val="9"/>
    <w:semiHidden/>
    <w:rsid w:val="00413595"/>
    <w:rPr>
      <w:rFonts w:ascii="Calibri" w:eastAsia="Times New Roman" w:hAnsi="Calibri" w:cs="Times New Roman"/>
      <w:b/>
      <w:bCs/>
      <w:sz w:val="28"/>
      <w:szCs w:val="28"/>
      <w:lang w:eastAsia="en-US"/>
    </w:rPr>
  </w:style>
  <w:style w:type="character" w:styleId="Enfasicorsivo">
    <w:name w:val="Emphasis"/>
    <w:qFormat/>
    <w:rsid w:val="00413595"/>
    <w:rPr>
      <w:rFonts w:cs="Times New Roman"/>
      <w:i/>
    </w:rPr>
  </w:style>
  <w:style w:type="paragraph" w:styleId="NormaleWeb">
    <w:name w:val="Normal (Web)"/>
    <w:basedOn w:val="Normale"/>
    <w:rsid w:val="00413595"/>
    <w:pPr>
      <w:spacing w:after="0" w:line="240" w:lineRule="auto"/>
    </w:pPr>
    <w:rPr>
      <w:rFonts w:ascii="Times New Roman" w:eastAsia="MS Mincho" w:hAnsi="Times New Roman"/>
      <w:sz w:val="24"/>
      <w:szCs w:val="24"/>
      <w:lang w:eastAsia="ja-JP" w:bidi="he-IL"/>
    </w:rPr>
  </w:style>
  <w:style w:type="paragraph" w:styleId="Testonotadichiusura">
    <w:name w:val="endnote text"/>
    <w:basedOn w:val="Normale"/>
    <w:link w:val="TestonotadichiusuraCarattere"/>
    <w:uiPriority w:val="99"/>
    <w:semiHidden/>
    <w:unhideWhenUsed/>
    <w:rsid w:val="00DC4601"/>
    <w:rPr>
      <w:sz w:val="20"/>
      <w:szCs w:val="20"/>
    </w:rPr>
  </w:style>
  <w:style w:type="character" w:customStyle="1" w:styleId="TestonotadichiusuraCarattere">
    <w:name w:val="Testo nota di chiusura Carattere"/>
    <w:link w:val="Testonotadichiusura"/>
    <w:uiPriority w:val="99"/>
    <w:semiHidden/>
    <w:rsid w:val="00DC4601"/>
    <w:rPr>
      <w:lang w:eastAsia="en-US"/>
    </w:rPr>
  </w:style>
  <w:style w:type="character" w:styleId="Rimandonotadichiusura">
    <w:name w:val="endnote reference"/>
    <w:uiPriority w:val="99"/>
    <w:semiHidden/>
    <w:unhideWhenUsed/>
    <w:rsid w:val="00DC4601"/>
    <w:rPr>
      <w:vertAlign w:val="superscript"/>
    </w:rPr>
  </w:style>
  <w:style w:type="character" w:styleId="Enfasigrassetto">
    <w:name w:val="Strong"/>
    <w:qFormat/>
    <w:rsid w:val="00DC4601"/>
    <w:rPr>
      <w:b/>
      <w:bCs/>
    </w:rPr>
  </w:style>
  <w:style w:type="character" w:customStyle="1" w:styleId="longtext">
    <w:name w:val="long_text"/>
    <w:rsid w:val="00642906"/>
  </w:style>
  <w:style w:type="character" w:customStyle="1" w:styleId="TestonotaapidipaginaCarattere">
    <w:name w:val="Testo nota a piè di pagina Carattere"/>
    <w:link w:val="Testonotaapidipagina"/>
    <w:uiPriority w:val="99"/>
    <w:rsid w:val="002D3356"/>
    <w:rPr>
      <w:rFonts w:ascii="Times New Roman" w:eastAsia="Times New Roman" w:hAnsi="Times New Roman"/>
    </w:rPr>
  </w:style>
  <w:style w:type="paragraph" w:customStyle="1" w:styleId="Paragrafobase">
    <w:name w:val="[Paragrafo base]"/>
    <w:basedOn w:val="Normale"/>
    <w:uiPriority w:val="99"/>
    <w:rsid w:val="00EB45BC"/>
    <w:pPr>
      <w:suppressAutoHyphens/>
      <w:autoSpaceDE w:val="0"/>
      <w:autoSpaceDN w:val="0"/>
      <w:adjustRightInd w:val="0"/>
      <w:spacing w:after="0" w:line="288" w:lineRule="auto"/>
      <w:textAlignment w:val="center"/>
    </w:pPr>
    <w:rPr>
      <w:rFonts w:ascii="Minion Pro" w:hAnsi="Minion Pro" w:cs="Minion Pro"/>
      <w:color w:val="000000"/>
      <w:sz w:val="24"/>
      <w:szCs w:val="24"/>
      <w:lang w:eastAsia="it-IT"/>
    </w:rPr>
  </w:style>
  <w:style w:type="character" w:customStyle="1" w:styleId="Stiledicarattere1">
    <w:name w:val="Stile di carattere 1"/>
    <w:uiPriority w:val="99"/>
    <w:rsid w:val="00EB45BC"/>
    <w:rPr>
      <w:i/>
      <w:iCs/>
      <w:sz w:val="18"/>
      <w:szCs w:val="18"/>
    </w:rPr>
  </w:style>
  <w:style w:type="character" w:styleId="Menzionenonrisolta">
    <w:name w:val="Unresolved Mention"/>
    <w:uiPriority w:val="99"/>
    <w:semiHidden/>
    <w:unhideWhenUsed/>
    <w:rsid w:val="005A2CAE"/>
    <w:rPr>
      <w:color w:val="605E5C"/>
      <w:shd w:val="clear" w:color="auto" w:fill="E1DFDD"/>
    </w:rPr>
  </w:style>
  <w:style w:type="paragraph" w:styleId="Revisione">
    <w:name w:val="Revision"/>
    <w:hidden/>
    <w:uiPriority w:val="99"/>
    <w:semiHidden/>
    <w:rsid w:val="005A2CAE"/>
    <w:rPr>
      <w:sz w:val="22"/>
      <w:szCs w:val="22"/>
      <w:lang w:eastAsia="en-US"/>
    </w:rPr>
  </w:style>
  <w:style w:type="character" w:customStyle="1" w:styleId="cf01">
    <w:name w:val="cf01"/>
    <w:rsid w:val="005A2CA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5933839">
      <w:bodyDiv w:val="1"/>
      <w:marLeft w:val="0"/>
      <w:marRight w:val="0"/>
      <w:marTop w:val="0"/>
      <w:marBottom w:val="0"/>
      <w:divBdr>
        <w:top w:val="none" w:sz="0" w:space="0" w:color="auto"/>
        <w:left w:val="none" w:sz="0" w:space="0" w:color="auto"/>
        <w:bottom w:val="none" w:sz="0" w:space="0" w:color="auto"/>
        <w:right w:val="none" w:sz="0" w:space="0" w:color="auto"/>
      </w:divBdr>
    </w:div>
    <w:div w:id="808665366">
      <w:bodyDiv w:val="1"/>
      <w:marLeft w:val="0"/>
      <w:marRight w:val="0"/>
      <w:marTop w:val="0"/>
      <w:marBottom w:val="0"/>
      <w:divBdr>
        <w:top w:val="none" w:sz="0" w:space="0" w:color="auto"/>
        <w:left w:val="none" w:sz="0" w:space="0" w:color="auto"/>
        <w:bottom w:val="none" w:sz="0" w:space="0" w:color="auto"/>
        <w:right w:val="none" w:sz="0" w:space="0" w:color="auto"/>
      </w:divBdr>
    </w:div>
    <w:div w:id="1036080504">
      <w:bodyDiv w:val="1"/>
      <w:marLeft w:val="0"/>
      <w:marRight w:val="0"/>
      <w:marTop w:val="0"/>
      <w:marBottom w:val="0"/>
      <w:divBdr>
        <w:top w:val="none" w:sz="0" w:space="0" w:color="auto"/>
        <w:left w:val="none" w:sz="0" w:space="0" w:color="auto"/>
        <w:bottom w:val="none" w:sz="0" w:space="0" w:color="auto"/>
        <w:right w:val="none" w:sz="0" w:space="0" w:color="auto"/>
      </w:divBdr>
    </w:div>
    <w:div w:id="1114787348">
      <w:bodyDiv w:val="1"/>
      <w:marLeft w:val="0"/>
      <w:marRight w:val="0"/>
      <w:marTop w:val="0"/>
      <w:marBottom w:val="0"/>
      <w:divBdr>
        <w:top w:val="none" w:sz="0" w:space="0" w:color="auto"/>
        <w:left w:val="none" w:sz="0" w:space="0" w:color="auto"/>
        <w:bottom w:val="none" w:sz="0" w:space="0" w:color="auto"/>
        <w:right w:val="none" w:sz="0" w:space="0" w:color="auto"/>
      </w:divBdr>
    </w:div>
    <w:div w:id="1321617174">
      <w:bodyDiv w:val="1"/>
      <w:marLeft w:val="0"/>
      <w:marRight w:val="0"/>
      <w:marTop w:val="0"/>
      <w:marBottom w:val="0"/>
      <w:divBdr>
        <w:top w:val="none" w:sz="0" w:space="0" w:color="auto"/>
        <w:left w:val="none" w:sz="0" w:space="0" w:color="auto"/>
        <w:bottom w:val="none" w:sz="0" w:space="0" w:color="auto"/>
        <w:right w:val="none" w:sz="0" w:space="0" w:color="auto"/>
      </w:divBdr>
    </w:div>
    <w:div w:id="1355811871">
      <w:bodyDiv w:val="1"/>
      <w:marLeft w:val="0"/>
      <w:marRight w:val="0"/>
      <w:marTop w:val="0"/>
      <w:marBottom w:val="0"/>
      <w:divBdr>
        <w:top w:val="none" w:sz="0" w:space="0" w:color="auto"/>
        <w:left w:val="none" w:sz="0" w:space="0" w:color="auto"/>
        <w:bottom w:val="none" w:sz="0" w:space="0" w:color="auto"/>
        <w:right w:val="none" w:sz="0" w:space="0" w:color="auto"/>
      </w:divBdr>
    </w:div>
    <w:div w:id="1405957276">
      <w:bodyDiv w:val="1"/>
      <w:marLeft w:val="0"/>
      <w:marRight w:val="0"/>
      <w:marTop w:val="0"/>
      <w:marBottom w:val="0"/>
      <w:divBdr>
        <w:top w:val="none" w:sz="0" w:space="0" w:color="auto"/>
        <w:left w:val="none" w:sz="0" w:space="0" w:color="auto"/>
        <w:bottom w:val="none" w:sz="0" w:space="0" w:color="auto"/>
        <w:right w:val="none" w:sz="0" w:space="0" w:color="auto"/>
      </w:divBdr>
    </w:div>
    <w:div w:id="1610046969">
      <w:bodyDiv w:val="1"/>
      <w:marLeft w:val="0"/>
      <w:marRight w:val="0"/>
      <w:marTop w:val="0"/>
      <w:marBottom w:val="0"/>
      <w:divBdr>
        <w:top w:val="none" w:sz="0" w:space="0" w:color="auto"/>
        <w:left w:val="none" w:sz="0" w:space="0" w:color="auto"/>
        <w:bottom w:val="none" w:sz="0" w:space="0" w:color="auto"/>
        <w:right w:val="none" w:sz="0" w:space="0" w:color="auto"/>
      </w:divBdr>
      <w:divsChild>
        <w:div w:id="761730172">
          <w:marLeft w:val="0"/>
          <w:marRight w:val="0"/>
          <w:marTop w:val="0"/>
          <w:marBottom w:val="0"/>
          <w:divBdr>
            <w:top w:val="none" w:sz="0" w:space="0" w:color="auto"/>
            <w:left w:val="none" w:sz="0" w:space="0" w:color="auto"/>
            <w:bottom w:val="none" w:sz="0" w:space="0" w:color="auto"/>
            <w:right w:val="none" w:sz="0" w:space="0" w:color="auto"/>
          </w:divBdr>
          <w:divsChild>
            <w:div w:id="1106117260">
              <w:marLeft w:val="0"/>
              <w:marRight w:val="0"/>
              <w:marTop w:val="0"/>
              <w:marBottom w:val="0"/>
              <w:divBdr>
                <w:top w:val="none" w:sz="0" w:space="0" w:color="auto"/>
                <w:left w:val="none" w:sz="0" w:space="0" w:color="auto"/>
                <w:bottom w:val="none" w:sz="0" w:space="0" w:color="auto"/>
                <w:right w:val="none" w:sz="0" w:space="0" w:color="auto"/>
              </w:divBdr>
              <w:divsChild>
                <w:div w:id="558587759">
                  <w:marLeft w:val="0"/>
                  <w:marRight w:val="0"/>
                  <w:marTop w:val="0"/>
                  <w:marBottom w:val="0"/>
                  <w:divBdr>
                    <w:top w:val="none" w:sz="0" w:space="0" w:color="auto"/>
                    <w:left w:val="none" w:sz="0" w:space="0" w:color="auto"/>
                    <w:bottom w:val="none" w:sz="0" w:space="0" w:color="auto"/>
                    <w:right w:val="none" w:sz="0" w:space="0" w:color="auto"/>
                  </w:divBdr>
                  <w:divsChild>
                    <w:div w:id="1190990623">
                      <w:marLeft w:val="0"/>
                      <w:marRight w:val="0"/>
                      <w:marTop w:val="0"/>
                      <w:marBottom w:val="0"/>
                      <w:divBdr>
                        <w:top w:val="none" w:sz="0" w:space="0" w:color="auto"/>
                        <w:left w:val="none" w:sz="0" w:space="0" w:color="auto"/>
                        <w:bottom w:val="none" w:sz="0" w:space="0" w:color="auto"/>
                        <w:right w:val="none" w:sz="0" w:space="0" w:color="auto"/>
                      </w:divBdr>
                      <w:divsChild>
                        <w:div w:id="1749955946">
                          <w:marLeft w:val="0"/>
                          <w:marRight w:val="0"/>
                          <w:marTop w:val="0"/>
                          <w:marBottom w:val="0"/>
                          <w:divBdr>
                            <w:top w:val="none" w:sz="0" w:space="0" w:color="auto"/>
                            <w:left w:val="none" w:sz="0" w:space="0" w:color="auto"/>
                            <w:bottom w:val="none" w:sz="0" w:space="0" w:color="auto"/>
                            <w:right w:val="none" w:sz="0" w:space="0" w:color="auto"/>
                          </w:divBdr>
                          <w:divsChild>
                            <w:div w:id="281771873">
                              <w:marLeft w:val="0"/>
                              <w:marRight w:val="0"/>
                              <w:marTop w:val="0"/>
                              <w:marBottom w:val="0"/>
                              <w:divBdr>
                                <w:top w:val="none" w:sz="0" w:space="0" w:color="auto"/>
                                <w:left w:val="none" w:sz="0" w:space="0" w:color="auto"/>
                                <w:bottom w:val="none" w:sz="0" w:space="0" w:color="auto"/>
                                <w:right w:val="none" w:sz="0" w:space="0" w:color="auto"/>
                              </w:divBdr>
                              <w:divsChild>
                                <w:div w:id="1657222732">
                                  <w:marLeft w:val="0"/>
                                  <w:marRight w:val="0"/>
                                  <w:marTop w:val="0"/>
                                  <w:marBottom w:val="0"/>
                                  <w:divBdr>
                                    <w:top w:val="none" w:sz="0" w:space="0" w:color="auto"/>
                                    <w:left w:val="none" w:sz="0" w:space="0" w:color="auto"/>
                                    <w:bottom w:val="none" w:sz="0" w:space="0" w:color="auto"/>
                                    <w:right w:val="none" w:sz="0" w:space="0" w:color="auto"/>
                                  </w:divBdr>
                                  <w:divsChild>
                                    <w:div w:id="293682359">
                                      <w:marLeft w:val="0"/>
                                      <w:marRight w:val="0"/>
                                      <w:marTop w:val="0"/>
                                      <w:marBottom w:val="0"/>
                                      <w:divBdr>
                                        <w:top w:val="single" w:sz="6" w:space="0" w:color="F5F5F5"/>
                                        <w:left w:val="single" w:sz="6" w:space="0" w:color="F5F5F5"/>
                                        <w:bottom w:val="single" w:sz="6" w:space="0" w:color="F5F5F5"/>
                                        <w:right w:val="single" w:sz="6" w:space="0" w:color="F5F5F5"/>
                                      </w:divBdr>
                                      <w:divsChild>
                                        <w:div w:id="2070877192">
                                          <w:marLeft w:val="0"/>
                                          <w:marRight w:val="0"/>
                                          <w:marTop w:val="0"/>
                                          <w:marBottom w:val="0"/>
                                          <w:divBdr>
                                            <w:top w:val="none" w:sz="0" w:space="0" w:color="auto"/>
                                            <w:left w:val="none" w:sz="0" w:space="0" w:color="auto"/>
                                            <w:bottom w:val="none" w:sz="0" w:space="0" w:color="auto"/>
                                            <w:right w:val="none" w:sz="0" w:space="0" w:color="auto"/>
                                          </w:divBdr>
                                          <w:divsChild>
                                            <w:div w:id="167590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7938496">
      <w:bodyDiv w:val="1"/>
      <w:marLeft w:val="0"/>
      <w:marRight w:val="0"/>
      <w:marTop w:val="0"/>
      <w:marBottom w:val="0"/>
      <w:divBdr>
        <w:top w:val="none" w:sz="0" w:space="0" w:color="auto"/>
        <w:left w:val="none" w:sz="0" w:space="0" w:color="auto"/>
        <w:bottom w:val="none" w:sz="0" w:space="0" w:color="auto"/>
        <w:right w:val="none" w:sz="0" w:space="0" w:color="auto"/>
      </w:divBdr>
    </w:div>
    <w:div w:id="1926642656">
      <w:bodyDiv w:val="1"/>
      <w:marLeft w:val="0"/>
      <w:marRight w:val="0"/>
      <w:marTop w:val="0"/>
      <w:marBottom w:val="0"/>
      <w:divBdr>
        <w:top w:val="none" w:sz="0" w:space="0" w:color="auto"/>
        <w:left w:val="none" w:sz="0" w:space="0" w:color="auto"/>
        <w:bottom w:val="none" w:sz="0" w:space="0" w:color="auto"/>
        <w:right w:val="none" w:sz="0" w:space="0" w:color="auto"/>
      </w:divBdr>
    </w:div>
    <w:div w:id="198543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lomena.izzo@unicampania.i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orbes.com/sites/coronavirusfrontlines/2020/06/08/the-coronavirus-pandemic-hasboosted-telehealth-heres-how-existing-spaces-can-support-virtual-visits/#7a4478c87560" TargetMode="External"/><Relationship Id="rId4" Type="http://schemas.openxmlformats.org/officeDocument/2006/relationships/settings" Target="settings.xml"/><Relationship Id="rId9" Type="http://schemas.openxmlformats.org/officeDocument/2006/relationships/hyperlink" Target="https://www.bigdata4innovation.it/big-data/telemedicina-il-valore-dei-dati-per-promove-i-nuovi-modelli-di-sanita-territoriale"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9B1FC-6180-4A16-816D-FF4D134D5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5315</Words>
  <Characters>30300</Characters>
  <Application>Microsoft Office Word</Application>
  <DocSecurity>0</DocSecurity>
  <Lines>252</Lines>
  <Paragraphs>71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35544</CharactersWithSpaces>
  <SharedDoc>false</SharedDoc>
  <HLinks>
    <vt:vector size="6" baseType="variant">
      <vt:variant>
        <vt:i4>7733368</vt:i4>
      </vt:variant>
      <vt:variant>
        <vt:i4>0</vt:i4>
      </vt:variant>
      <vt:variant>
        <vt:i4>0</vt:i4>
      </vt:variant>
      <vt:variant>
        <vt:i4>5</vt:i4>
      </vt:variant>
      <vt:variant>
        <vt:lpwstr>http://www.sinergiejournal.it/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mena izzo</dc:creator>
  <cp:keywords/>
  <cp:lastModifiedBy>mena izzo</cp:lastModifiedBy>
  <cp:revision>5</cp:revision>
  <cp:lastPrinted>2024-05-14T08:01:00Z</cp:lastPrinted>
  <dcterms:created xsi:type="dcterms:W3CDTF">2024-06-27T18:15:00Z</dcterms:created>
  <dcterms:modified xsi:type="dcterms:W3CDTF">2024-06-27T18:28:00Z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376aa0759cfa5fdf249f2d1f2d450d438808f511381a702a8c97f3b14e527df7</vt:lpwstr>
  </property>
</Properties>
</file>