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D08B7" w14:textId="77777777" w:rsidR="0013161B" w:rsidRPr="001B2833" w:rsidRDefault="0013161B" w:rsidP="001B2833">
      <w:pPr>
        <w:spacing w:after="0" w:line="240" w:lineRule="auto"/>
        <w:jc w:val="center"/>
        <w:rPr>
          <w:rFonts w:asciiTheme="majorBidi" w:hAnsiTheme="majorBidi" w:cstheme="majorBidi"/>
          <w:b/>
          <w:sz w:val="36"/>
          <w:szCs w:val="36"/>
        </w:rPr>
      </w:pPr>
      <w:r w:rsidRPr="001B2833">
        <w:rPr>
          <w:rFonts w:asciiTheme="majorBidi" w:hAnsiTheme="majorBidi" w:cstheme="majorBidi"/>
          <w:b/>
          <w:bCs/>
          <w:sz w:val="36"/>
          <w:szCs w:val="36"/>
        </w:rPr>
        <w:t>Organisational Inclusion, Employee Voice, and Wellbeing in Remote Working Environments</w:t>
      </w:r>
    </w:p>
    <w:p w14:paraId="21975F17" w14:textId="77777777" w:rsidR="00FD0BB0" w:rsidRPr="001B2833" w:rsidRDefault="00FD0BB0" w:rsidP="001B2833">
      <w:pPr>
        <w:spacing w:after="0" w:line="240" w:lineRule="auto"/>
        <w:jc w:val="center"/>
        <w:rPr>
          <w:rFonts w:asciiTheme="majorBidi" w:hAnsiTheme="majorBidi" w:cstheme="majorBidi"/>
          <w:sz w:val="36"/>
          <w:szCs w:val="36"/>
        </w:rPr>
      </w:pPr>
    </w:p>
    <w:p w14:paraId="641F7871" w14:textId="7853E324" w:rsidR="00800898" w:rsidRDefault="00800898" w:rsidP="00800898">
      <w:pPr>
        <w:spacing w:after="0" w:line="240" w:lineRule="auto"/>
        <w:jc w:val="center"/>
        <w:rPr>
          <w:rFonts w:asciiTheme="majorBidi" w:hAnsiTheme="majorBidi" w:cstheme="majorBidi"/>
          <w:sz w:val="24"/>
          <w:szCs w:val="24"/>
          <w:lang w:val="en-US"/>
        </w:rPr>
      </w:pPr>
      <w:r w:rsidRPr="002E187A">
        <w:rPr>
          <w:rFonts w:asciiTheme="majorBidi" w:hAnsiTheme="majorBidi" w:cstheme="majorBidi"/>
          <w:sz w:val="24"/>
          <w:szCs w:val="24"/>
        </w:rPr>
        <w:t>Akiko Ueno</w:t>
      </w:r>
      <w:r w:rsidR="00C6328D" w:rsidRPr="002E187A">
        <w:rPr>
          <w:rFonts w:asciiTheme="majorBidi" w:hAnsiTheme="majorBidi" w:cstheme="majorBidi"/>
          <w:sz w:val="24"/>
          <w:szCs w:val="24"/>
        </w:rPr>
        <w:t>*</w:t>
      </w:r>
      <w:r w:rsidRPr="00800898">
        <w:rPr>
          <w:rFonts w:asciiTheme="majorBidi" w:hAnsiTheme="majorBidi" w:cstheme="majorBidi"/>
          <w:sz w:val="24"/>
          <w:szCs w:val="24"/>
          <w:lang w:val="en-US"/>
        </w:rPr>
        <w:t xml:space="preserve"> </w:t>
      </w:r>
    </w:p>
    <w:p w14:paraId="5FE3AF7D" w14:textId="4F4D50BE" w:rsidR="008E555A" w:rsidRPr="008E555A" w:rsidRDefault="008E555A" w:rsidP="00800898">
      <w:pPr>
        <w:spacing w:after="0" w:line="240" w:lineRule="auto"/>
        <w:jc w:val="center"/>
        <w:rPr>
          <w:rFonts w:asciiTheme="majorBidi" w:hAnsiTheme="majorBidi" w:cstheme="majorBidi"/>
          <w:sz w:val="24"/>
          <w:szCs w:val="24"/>
          <w:lang w:val="en-US"/>
        </w:rPr>
      </w:pPr>
      <w:r w:rsidRPr="008E555A">
        <w:rPr>
          <w:rFonts w:asciiTheme="majorBidi" w:hAnsiTheme="majorBidi" w:cstheme="majorBidi"/>
          <w:sz w:val="24"/>
          <w:szCs w:val="24"/>
          <w:lang w:val="en-US"/>
        </w:rPr>
        <w:t>Associate Professor in Marketing</w:t>
      </w:r>
    </w:p>
    <w:p w14:paraId="7EB67D34" w14:textId="389FF29E" w:rsidR="008E555A" w:rsidRPr="008E555A" w:rsidRDefault="008E555A" w:rsidP="008E555A">
      <w:pPr>
        <w:spacing w:after="0" w:line="240" w:lineRule="auto"/>
        <w:jc w:val="center"/>
        <w:rPr>
          <w:rFonts w:asciiTheme="majorBidi" w:hAnsiTheme="majorBidi" w:cstheme="majorBidi"/>
          <w:sz w:val="24"/>
          <w:szCs w:val="24"/>
        </w:rPr>
      </w:pPr>
      <w:r w:rsidRPr="008E555A">
        <w:rPr>
          <w:rFonts w:asciiTheme="majorBidi" w:hAnsiTheme="majorBidi" w:cstheme="majorBidi"/>
          <w:sz w:val="24"/>
          <w:szCs w:val="24"/>
          <w:lang w:val="en-US"/>
        </w:rPr>
        <w:t>University of Bradford</w:t>
      </w:r>
    </w:p>
    <w:p w14:paraId="39EE2AF4" w14:textId="77777777" w:rsidR="008E555A" w:rsidRPr="008E555A" w:rsidRDefault="008E555A" w:rsidP="008E555A">
      <w:pPr>
        <w:spacing w:after="0" w:line="240" w:lineRule="auto"/>
        <w:jc w:val="center"/>
        <w:rPr>
          <w:rFonts w:asciiTheme="majorBidi" w:hAnsiTheme="majorBidi" w:cstheme="majorBidi"/>
          <w:sz w:val="24"/>
          <w:szCs w:val="24"/>
          <w:u w:val="single"/>
          <w:lang w:val="fr-FR"/>
        </w:rPr>
      </w:pPr>
      <w:r w:rsidRPr="008E555A">
        <w:rPr>
          <w:rFonts w:asciiTheme="majorBidi" w:hAnsiTheme="majorBidi" w:cstheme="majorBidi"/>
          <w:sz w:val="24"/>
          <w:szCs w:val="24"/>
          <w:lang w:val="fr-FR"/>
        </w:rPr>
        <w:t xml:space="preserve">Email </w:t>
      </w:r>
      <w:hyperlink r:id="rId7" w:history="1">
        <w:r w:rsidRPr="008E555A">
          <w:rPr>
            <w:rStyle w:val="Hyperlink"/>
            <w:rFonts w:asciiTheme="majorBidi" w:hAnsiTheme="majorBidi" w:cstheme="majorBidi"/>
            <w:sz w:val="24"/>
            <w:szCs w:val="24"/>
            <w:lang w:val="fr-FR"/>
          </w:rPr>
          <w:t>a.ueno@bradford.ac.uk</w:t>
        </w:r>
      </w:hyperlink>
    </w:p>
    <w:p w14:paraId="784ED6CD" w14:textId="77777777" w:rsidR="002D6C69" w:rsidRPr="002E187A" w:rsidRDefault="002D6C69" w:rsidP="00EE7877">
      <w:pPr>
        <w:spacing w:after="0" w:line="240" w:lineRule="auto"/>
        <w:jc w:val="center"/>
        <w:rPr>
          <w:rFonts w:asciiTheme="majorBidi" w:hAnsiTheme="majorBidi" w:cstheme="majorBidi"/>
          <w:sz w:val="24"/>
          <w:szCs w:val="24"/>
          <w:lang w:val="fr-FR"/>
        </w:rPr>
      </w:pPr>
    </w:p>
    <w:p w14:paraId="440398D4" w14:textId="58ACCD5A" w:rsidR="0035209B" w:rsidRDefault="00D04EBC" w:rsidP="00EE7877">
      <w:pPr>
        <w:spacing w:after="0" w:line="240" w:lineRule="auto"/>
        <w:jc w:val="center"/>
        <w:rPr>
          <w:rFonts w:asciiTheme="majorBidi" w:hAnsiTheme="majorBidi" w:cstheme="majorBidi"/>
          <w:sz w:val="24"/>
          <w:szCs w:val="24"/>
        </w:rPr>
      </w:pPr>
      <w:r>
        <w:rPr>
          <w:rFonts w:asciiTheme="majorBidi" w:hAnsiTheme="majorBidi" w:cstheme="majorBidi"/>
          <w:sz w:val="24"/>
          <w:szCs w:val="24"/>
        </w:rPr>
        <w:t>Rea Proska</w:t>
      </w:r>
    </w:p>
    <w:p w14:paraId="0D35D73C" w14:textId="77777777" w:rsidR="0038491B" w:rsidRDefault="00E27DF0" w:rsidP="00EE7877">
      <w:pPr>
        <w:spacing w:after="0" w:line="240" w:lineRule="auto"/>
        <w:jc w:val="center"/>
        <w:rPr>
          <w:rFonts w:asciiTheme="majorBidi" w:hAnsiTheme="majorBidi" w:cstheme="majorBidi"/>
          <w:color w:val="000000" w:themeColor="text1"/>
          <w:sz w:val="24"/>
          <w:szCs w:val="24"/>
        </w:rPr>
      </w:pPr>
      <w:r w:rsidRPr="0038491B">
        <w:rPr>
          <w:rFonts w:asciiTheme="majorBidi" w:hAnsiTheme="majorBidi" w:cstheme="majorBidi"/>
          <w:color w:val="000000" w:themeColor="text1"/>
          <w:sz w:val="24"/>
          <w:szCs w:val="24"/>
        </w:rPr>
        <w:t>Professor of Human Resource Management</w:t>
      </w:r>
    </w:p>
    <w:p w14:paraId="088730F8" w14:textId="73E7CDA5" w:rsidR="00D04EBC" w:rsidRPr="0038491B" w:rsidRDefault="00E27DF0" w:rsidP="00EE7877">
      <w:pPr>
        <w:spacing w:after="0" w:line="240" w:lineRule="auto"/>
        <w:jc w:val="center"/>
        <w:rPr>
          <w:rFonts w:asciiTheme="majorBidi" w:hAnsiTheme="majorBidi" w:cstheme="majorBidi"/>
          <w:sz w:val="24"/>
          <w:szCs w:val="24"/>
        </w:rPr>
      </w:pPr>
      <w:r w:rsidRPr="0038491B">
        <w:rPr>
          <w:rFonts w:asciiTheme="majorBidi" w:hAnsiTheme="majorBidi" w:cstheme="majorBidi"/>
          <w:color w:val="000000" w:themeColor="text1"/>
          <w:sz w:val="24"/>
          <w:szCs w:val="24"/>
        </w:rPr>
        <w:t>Hult International Business School</w:t>
      </w:r>
    </w:p>
    <w:p w14:paraId="1A9D6B9C" w14:textId="77777777" w:rsidR="002D6C69" w:rsidRDefault="002D6C69" w:rsidP="00EE7877">
      <w:pPr>
        <w:spacing w:after="0" w:line="240" w:lineRule="auto"/>
        <w:jc w:val="center"/>
        <w:rPr>
          <w:rFonts w:asciiTheme="majorBidi" w:hAnsiTheme="majorBidi" w:cstheme="majorBidi"/>
          <w:sz w:val="24"/>
          <w:szCs w:val="24"/>
        </w:rPr>
      </w:pPr>
    </w:p>
    <w:p w14:paraId="16FF9BE4" w14:textId="0A7CD2C2" w:rsidR="00D04EBC" w:rsidRDefault="00D04EBC" w:rsidP="00EE7877">
      <w:pPr>
        <w:spacing w:after="0" w:line="240" w:lineRule="auto"/>
        <w:jc w:val="center"/>
        <w:rPr>
          <w:rFonts w:asciiTheme="majorBidi" w:hAnsiTheme="majorBidi" w:cstheme="majorBidi"/>
          <w:sz w:val="24"/>
          <w:szCs w:val="24"/>
        </w:rPr>
      </w:pPr>
      <w:r>
        <w:rPr>
          <w:rFonts w:asciiTheme="majorBidi" w:hAnsiTheme="majorBidi" w:cstheme="majorBidi"/>
          <w:sz w:val="24"/>
          <w:szCs w:val="24"/>
        </w:rPr>
        <w:t>Clarice Santos</w:t>
      </w:r>
    </w:p>
    <w:p w14:paraId="24EB797A" w14:textId="77777777" w:rsidR="0038491B" w:rsidRDefault="0035209B" w:rsidP="00EE7877">
      <w:pPr>
        <w:spacing w:after="0" w:line="240" w:lineRule="auto"/>
        <w:jc w:val="center"/>
        <w:rPr>
          <w:rFonts w:asciiTheme="majorBidi" w:hAnsiTheme="majorBidi" w:cstheme="majorBidi"/>
          <w:sz w:val="24"/>
          <w:szCs w:val="24"/>
        </w:rPr>
      </w:pPr>
      <w:r w:rsidRPr="0035209B">
        <w:rPr>
          <w:rFonts w:asciiTheme="majorBidi" w:hAnsiTheme="majorBidi" w:cstheme="majorBidi"/>
          <w:sz w:val="24"/>
          <w:szCs w:val="24"/>
        </w:rPr>
        <w:t>Senior Lecturer in Transdisciplinary Practice, Leadership &amp; Workforce Management</w:t>
      </w:r>
    </w:p>
    <w:p w14:paraId="3DE052BA" w14:textId="2E2FFD47" w:rsidR="0035209B" w:rsidRDefault="0035209B" w:rsidP="00EE7877">
      <w:pPr>
        <w:spacing w:after="0" w:line="240" w:lineRule="auto"/>
        <w:jc w:val="center"/>
        <w:rPr>
          <w:rFonts w:asciiTheme="majorBidi" w:hAnsiTheme="majorBidi" w:cstheme="majorBidi"/>
          <w:sz w:val="24"/>
          <w:szCs w:val="24"/>
        </w:rPr>
      </w:pPr>
      <w:r w:rsidRPr="0035209B">
        <w:rPr>
          <w:rFonts w:asciiTheme="majorBidi" w:hAnsiTheme="majorBidi" w:cstheme="majorBidi"/>
          <w:sz w:val="24"/>
          <w:szCs w:val="24"/>
        </w:rPr>
        <w:t>Middlesex University</w:t>
      </w:r>
      <w:r w:rsidR="002E187A">
        <w:rPr>
          <w:rFonts w:asciiTheme="majorBidi" w:hAnsiTheme="majorBidi" w:cstheme="majorBidi"/>
          <w:sz w:val="24"/>
          <w:szCs w:val="24"/>
        </w:rPr>
        <w:t xml:space="preserve"> London</w:t>
      </w:r>
    </w:p>
    <w:p w14:paraId="444A00D9" w14:textId="77777777" w:rsidR="00D04EBC" w:rsidRDefault="00D04EBC" w:rsidP="00EE7877">
      <w:pPr>
        <w:spacing w:after="0" w:line="240" w:lineRule="auto"/>
        <w:jc w:val="center"/>
        <w:rPr>
          <w:rFonts w:asciiTheme="majorBidi" w:hAnsiTheme="majorBidi" w:cstheme="majorBidi"/>
          <w:sz w:val="24"/>
          <w:szCs w:val="24"/>
        </w:rPr>
      </w:pPr>
    </w:p>
    <w:p w14:paraId="75FABD4E" w14:textId="1EC92296" w:rsidR="00D04EBC" w:rsidRDefault="00D04EBC" w:rsidP="00EE7877">
      <w:pPr>
        <w:spacing w:after="0" w:line="240" w:lineRule="auto"/>
        <w:jc w:val="center"/>
        <w:rPr>
          <w:rFonts w:asciiTheme="majorBidi" w:hAnsiTheme="majorBidi" w:cstheme="majorBidi"/>
          <w:sz w:val="24"/>
          <w:szCs w:val="24"/>
        </w:rPr>
      </w:pPr>
      <w:r>
        <w:rPr>
          <w:rFonts w:asciiTheme="majorBidi" w:hAnsiTheme="majorBidi" w:cstheme="majorBidi"/>
          <w:sz w:val="24"/>
          <w:szCs w:val="24"/>
        </w:rPr>
        <w:t>Takao Maruyama</w:t>
      </w:r>
    </w:p>
    <w:p w14:paraId="3A999AE9" w14:textId="06CCE1AE" w:rsidR="00904DAB" w:rsidRDefault="00EE7877" w:rsidP="00EE7877">
      <w:pPr>
        <w:spacing w:after="0" w:line="240" w:lineRule="auto"/>
        <w:jc w:val="center"/>
        <w:rPr>
          <w:rFonts w:asciiTheme="majorBidi" w:hAnsiTheme="majorBidi" w:cstheme="majorBidi"/>
          <w:sz w:val="24"/>
          <w:szCs w:val="24"/>
        </w:rPr>
      </w:pPr>
      <w:r w:rsidRPr="00EE7877">
        <w:rPr>
          <w:rFonts w:asciiTheme="majorBidi" w:hAnsiTheme="majorBidi" w:cstheme="majorBidi"/>
          <w:sz w:val="24"/>
          <w:szCs w:val="24"/>
        </w:rPr>
        <w:t>Assistant Professor in Business Analytics</w:t>
      </w:r>
    </w:p>
    <w:p w14:paraId="0DBBDFF9" w14:textId="14C17B52" w:rsidR="00EE7877" w:rsidRDefault="00EE7877" w:rsidP="00EE7877">
      <w:pPr>
        <w:spacing w:after="0" w:line="240" w:lineRule="auto"/>
        <w:jc w:val="center"/>
        <w:rPr>
          <w:rFonts w:asciiTheme="majorBidi" w:hAnsiTheme="majorBidi" w:cstheme="majorBidi"/>
          <w:sz w:val="24"/>
          <w:szCs w:val="24"/>
        </w:rPr>
      </w:pPr>
      <w:r>
        <w:rPr>
          <w:rFonts w:asciiTheme="majorBidi" w:hAnsiTheme="majorBidi" w:cstheme="majorBidi"/>
          <w:sz w:val="24"/>
          <w:szCs w:val="24"/>
        </w:rPr>
        <w:t>University</w:t>
      </w:r>
      <w:r w:rsidR="001B2833" w:rsidRPr="001B2833">
        <w:rPr>
          <w:rFonts w:asciiTheme="majorBidi" w:hAnsiTheme="majorBidi" w:cstheme="majorBidi"/>
          <w:sz w:val="24"/>
          <w:szCs w:val="24"/>
        </w:rPr>
        <w:t xml:space="preserve"> </w:t>
      </w:r>
      <w:r w:rsidR="001B2833">
        <w:rPr>
          <w:rFonts w:asciiTheme="majorBidi" w:hAnsiTheme="majorBidi" w:cstheme="majorBidi"/>
          <w:sz w:val="24"/>
          <w:szCs w:val="24"/>
        </w:rPr>
        <w:t xml:space="preserve">of </w:t>
      </w:r>
      <w:r w:rsidR="001B2833">
        <w:rPr>
          <w:rFonts w:asciiTheme="majorBidi" w:hAnsiTheme="majorBidi" w:cstheme="majorBidi"/>
          <w:sz w:val="24"/>
          <w:szCs w:val="24"/>
        </w:rPr>
        <w:t>Bradford</w:t>
      </w:r>
    </w:p>
    <w:p w14:paraId="2010EEB0" w14:textId="77777777" w:rsidR="006C008B" w:rsidRDefault="006C008B" w:rsidP="000E11C8">
      <w:pPr>
        <w:spacing w:after="0" w:line="240" w:lineRule="auto"/>
        <w:rPr>
          <w:rFonts w:asciiTheme="majorBidi" w:hAnsiTheme="majorBidi" w:cstheme="majorBidi"/>
          <w:sz w:val="24"/>
          <w:szCs w:val="24"/>
        </w:rPr>
      </w:pPr>
    </w:p>
    <w:p w14:paraId="720D3E55" w14:textId="3CB83A50" w:rsidR="00C6328D" w:rsidRDefault="00107D91" w:rsidP="00107D91">
      <w:pPr>
        <w:spacing w:after="0" w:line="240" w:lineRule="auto"/>
        <w:rPr>
          <w:rFonts w:asciiTheme="majorBidi" w:hAnsiTheme="majorBidi" w:cstheme="majorBidi"/>
          <w:sz w:val="24"/>
          <w:szCs w:val="24"/>
        </w:rPr>
      </w:pPr>
      <w:r w:rsidRPr="00107D91">
        <w:rPr>
          <w:rFonts w:asciiTheme="majorBidi" w:hAnsiTheme="majorBidi" w:cstheme="majorBidi"/>
          <w:sz w:val="24"/>
          <w:szCs w:val="24"/>
        </w:rPr>
        <w:t>* Corresponding author</w:t>
      </w:r>
      <w:r>
        <w:rPr>
          <w:rFonts w:asciiTheme="majorBidi" w:hAnsiTheme="majorBidi" w:cstheme="majorBidi"/>
          <w:sz w:val="24"/>
          <w:szCs w:val="24"/>
        </w:rPr>
        <w:t xml:space="preserve"> </w:t>
      </w:r>
    </w:p>
    <w:p w14:paraId="562861E7" w14:textId="77777777" w:rsidR="00C6328D" w:rsidRDefault="00C6328D" w:rsidP="000E11C8">
      <w:pPr>
        <w:spacing w:after="0" w:line="240" w:lineRule="auto"/>
        <w:rPr>
          <w:rFonts w:asciiTheme="majorBidi" w:hAnsiTheme="majorBidi" w:cstheme="majorBidi"/>
          <w:sz w:val="24"/>
          <w:szCs w:val="24"/>
        </w:rPr>
      </w:pPr>
    </w:p>
    <w:p w14:paraId="452C8016" w14:textId="77777777" w:rsidR="00F8138B" w:rsidRPr="00F8138B" w:rsidRDefault="00F8138B" w:rsidP="00F8138B">
      <w:pPr>
        <w:spacing w:after="0" w:line="240" w:lineRule="auto"/>
        <w:rPr>
          <w:rFonts w:asciiTheme="majorBidi" w:hAnsiTheme="majorBidi" w:cstheme="majorBidi"/>
          <w:sz w:val="24"/>
          <w:szCs w:val="24"/>
        </w:rPr>
      </w:pPr>
      <w:r w:rsidRPr="00F8138B">
        <w:rPr>
          <w:rFonts w:asciiTheme="majorBidi" w:hAnsiTheme="majorBidi" w:cstheme="majorBidi"/>
          <w:b/>
          <w:bCs/>
          <w:sz w:val="24"/>
          <w:szCs w:val="24"/>
        </w:rPr>
        <w:t>Abstract</w:t>
      </w:r>
    </w:p>
    <w:p w14:paraId="573AB51E" w14:textId="77777777" w:rsidR="00F8138B" w:rsidRPr="00F8138B" w:rsidRDefault="00F8138B" w:rsidP="00F8138B">
      <w:pPr>
        <w:spacing w:after="0" w:line="240" w:lineRule="auto"/>
        <w:rPr>
          <w:rFonts w:asciiTheme="majorBidi" w:hAnsiTheme="majorBidi" w:cstheme="majorBidi"/>
          <w:sz w:val="24"/>
          <w:szCs w:val="24"/>
        </w:rPr>
      </w:pPr>
      <w:r w:rsidRPr="00F8138B">
        <w:rPr>
          <w:rFonts w:asciiTheme="majorBidi" w:hAnsiTheme="majorBidi" w:cstheme="majorBidi"/>
          <w:sz w:val="24"/>
          <w:szCs w:val="24"/>
        </w:rPr>
        <w:t>This project investigates the impact of employees’ perceptions of organisational inclusion on their voice opportunities and subjective wellbeing within remote working environments, driven by the Covid-19 pandemic’s acceleration of telework. The significance of organisational commitment to Equality, Diversity, and Inclusion (EDI) has been underscored by rising employee expectations for inclusivity and the opportunity to contribute to decision-making processes. Research highlights the potential challenges of remote work, such as increased interpersonal distance and diminished trust, counterbalanced by digital communication’s capacity to mitigate these effects. The study emphasises that perceptions of an inclusive climate, rather than mere policies, significantly influence employees’ wellbeing and productivity. Employee voice is framed as a crucial element, suggesting that inclusive voice opportunities can lead to numerous benefits, including enhanced employee wellbeing.</w:t>
      </w:r>
    </w:p>
    <w:p w14:paraId="024313AC" w14:textId="77777777" w:rsidR="00F8138B" w:rsidRPr="00F8138B" w:rsidRDefault="00F8138B" w:rsidP="00F8138B">
      <w:pPr>
        <w:spacing w:after="0" w:line="240" w:lineRule="auto"/>
        <w:rPr>
          <w:rFonts w:asciiTheme="majorBidi" w:hAnsiTheme="majorBidi" w:cstheme="majorBidi"/>
          <w:sz w:val="24"/>
          <w:szCs w:val="24"/>
        </w:rPr>
      </w:pPr>
      <w:r w:rsidRPr="00F8138B">
        <w:rPr>
          <w:rFonts w:asciiTheme="majorBidi" w:hAnsiTheme="majorBidi" w:cstheme="majorBidi"/>
          <w:sz w:val="24"/>
          <w:szCs w:val="24"/>
        </w:rPr>
        <w:t>The research questions explore how remote working environments influence perceptions of organisational inclusion and its subsequent effects on voice opportunities and employee wellbeing. The methodology will involve an online survey with 500 participants, examining perceptions of organisational inclusion, voice opportunities, subjective wellbeing, and perceived outcomes like productivity at work and service quality. The study aims to contribute to remote work and organisational inclusion literature by offering insights for developing inclusive and engaging remote work cultures, outlining strategies to overcome digital barriers, and understanding how demographic variables affect perceptions of inclusion and voice opportunities in remote work settings.</w:t>
      </w:r>
    </w:p>
    <w:p w14:paraId="45C294A5" w14:textId="77777777" w:rsidR="006C008B" w:rsidRPr="00006661" w:rsidRDefault="006C008B" w:rsidP="000E11C8">
      <w:pPr>
        <w:spacing w:after="0" w:line="240" w:lineRule="auto"/>
        <w:rPr>
          <w:rFonts w:asciiTheme="majorBidi" w:hAnsiTheme="majorBidi" w:cstheme="majorBidi"/>
          <w:sz w:val="24"/>
          <w:szCs w:val="24"/>
        </w:rPr>
      </w:pPr>
    </w:p>
    <w:p w14:paraId="050A6EC0" w14:textId="07891AF6" w:rsidR="002B086B" w:rsidRDefault="00067CA0" w:rsidP="00D9582E">
      <w:pPr>
        <w:spacing w:after="0" w:line="240" w:lineRule="auto"/>
        <w:rPr>
          <w:rFonts w:asciiTheme="majorBidi" w:hAnsiTheme="majorBidi" w:cstheme="majorBidi"/>
          <w:sz w:val="24"/>
          <w:szCs w:val="24"/>
        </w:rPr>
      </w:pPr>
      <w:r w:rsidRPr="00006661">
        <w:rPr>
          <w:rFonts w:asciiTheme="majorBidi" w:hAnsiTheme="majorBidi" w:cstheme="majorBidi"/>
          <w:b/>
          <w:bCs/>
          <w:sz w:val="24"/>
          <w:szCs w:val="24"/>
        </w:rPr>
        <w:t xml:space="preserve">Introduction </w:t>
      </w:r>
    </w:p>
    <w:p w14:paraId="1C9F54F1" w14:textId="4271B034" w:rsidR="00222367" w:rsidRPr="00222367" w:rsidRDefault="00222367" w:rsidP="00D9582E">
      <w:pPr>
        <w:spacing w:after="0" w:line="240" w:lineRule="auto"/>
        <w:rPr>
          <w:rFonts w:asciiTheme="majorBidi" w:hAnsiTheme="majorBidi" w:cstheme="majorBidi"/>
          <w:sz w:val="24"/>
          <w:szCs w:val="24"/>
        </w:rPr>
      </w:pPr>
      <w:r w:rsidRPr="00222367">
        <w:rPr>
          <w:rFonts w:asciiTheme="majorBidi" w:hAnsiTheme="majorBidi" w:cstheme="majorBidi"/>
          <w:sz w:val="24"/>
          <w:szCs w:val="24"/>
        </w:rPr>
        <w:t xml:space="preserve">This project aims to </w:t>
      </w:r>
      <w:r w:rsidR="00C26EDB" w:rsidRPr="00043408">
        <w:rPr>
          <w:rFonts w:asciiTheme="majorBidi" w:hAnsiTheme="majorBidi" w:cstheme="majorBidi"/>
          <w:sz w:val="24"/>
          <w:szCs w:val="24"/>
        </w:rPr>
        <w:t>explain</w:t>
      </w:r>
      <w:r w:rsidRPr="00222367">
        <w:rPr>
          <w:rFonts w:asciiTheme="majorBidi" w:hAnsiTheme="majorBidi" w:cstheme="majorBidi"/>
          <w:sz w:val="24"/>
          <w:szCs w:val="24"/>
        </w:rPr>
        <w:t xml:space="preserve"> the impact of employees</w:t>
      </w:r>
      <w:r w:rsidR="00C26EDB" w:rsidRPr="00043408">
        <w:rPr>
          <w:rFonts w:asciiTheme="majorBidi" w:hAnsiTheme="majorBidi" w:cstheme="majorBidi"/>
          <w:sz w:val="24"/>
          <w:szCs w:val="24"/>
        </w:rPr>
        <w:t>’</w:t>
      </w:r>
      <w:r w:rsidRPr="00222367">
        <w:rPr>
          <w:rFonts w:asciiTheme="majorBidi" w:hAnsiTheme="majorBidi" w:cstheme="majorBidi"/>
          <w:sz w:val="24"/>
          <w:szCs w:val="24"/>
        </w:rPr>
        <w:t xml:space="preserve"> perceptions of organisational inclusion on their opportunities for voice and subjective wellbeing within the realm of remote working environments. </w:t>
      </w:r>
      <w:r w:rsidR="0063319C">
        <w:rPr>
          <w:rFonts w:asciiTheme="majorBidi" w:hAnsiTheme="majorBidi" w:cstheme="majorBidi"/>
          <w:sz w:val="24"/>
          <w:szCs w:val="24"/>
        </w:rPr>
        <w:t>Notably, t</w:t>
      </w:r>
      <w:r w:rsidR="00B10510">
        <w:rPr>
          <w:rFonts w:asciiTheme="majorBidi" w:hAnsiTheme="majorBidi" w:cstheme="majorBidi"/>
          <w:sz w:val="24"/>
          <w:szCs w:val="24"/>
        </w:rPr>
        <w:t xml:space="preserve">he </w:t>
      </w:r>
      <w:r w:rsidR="00A27ADE" w:rsidRPr="00A94897">
        <w:rPr>
          <w:rFonts w:asciiTheme="majorBidi" w:hAnsiTheme="majorBidi" w:cstheme="majorBidi"/>
          <w:sz w:val="24"/>
          <w:szCs w:val="24"/>
        </w:rPr>
        <w:t xml:space="preserve">Employee Expectations Report 2021 indicates that in 2020, the proportion of employees who expect their employers to </w:t>
      </w:r>
      <w:r w:rsidR="00A27ADE" w:rsidRPr="00A27ADE">
        <w:rPr>
          <w:rFonts w:asciiTheme="majorBidi" w:hAnsiTheme="majorBidi" w:cstheme="majorBidi"/>
          <w:sz w:val="24"/>
          <w:szCs w:val="24"/>
        </w:rPr>
        <w:t>demonstrate</w:t>
      </w:r>
      <w:r w:rsidR="00A27ADE" w:rsidRPr="00A94897">
        <w:rPr>
          <w:rFonts w:asciiTheme="majorBidi" w:hAnsiTheme="majorBidi" w:cstheme="majorBidi"/>
          <w:sz w:val="24"/>
          <w:szCs w:val="24"/>
        </w:rPr>
        <w:t xml:space="preserve"> a strong commitment to </w:t>
      </w:r>
      <w:r w:rsidR="00A27ADE" w:rsidRPr="00222367">
        <w:rPr>
          <w:rFonts w:asciiTheme="majorBidi" w:hAnsiTheme="majorBidi" w:cstheme="majorBidi"/>
          <w:sz w:val="24"/>
          <w:szCs w:val="24"/>
        </w:rPr>
        <w:lastRenderedPageBreak/>
        <w:t>Equality, Diversity, and Inclusion</w:t>
      </w:r>
      <w:r w:rsidR="00A27ADE" w:rsidRPr="00A94897">
        <w:rPr>
          <w:rFonts w:asciiTheme="majorBidi" w:hAnsiTheme="majorBidi" w:cstheme="majorBidi"/>
          <w:sz w:val="24"/>
          <w:szCs w:val="24"/>
        </w:rPr>
        <w:t xml:space="preserve">, </w:t>
      </w:r>
      <w:r w:rsidR="00A27ADE" w:rsidRPr="00A27ADE">
        <w:rPr>
          <w:rFonts w:asciiTheme="majorBidi" w:hAnsiTheme="majorBidi" w:cstheme="majorBidi"/>
          <w:sz w:val="24"/>
          <w:szCs w:val="24"/>
        </w:rPr>
        <w:t xml:space="preserve">to </w:t>
      </w:r>
      <w:r w:rsidR="00A27ADE" w:rsidRPr="00A94897">
        <w:rPr>
          <w:rFonts w:asciiTheme="majorBidi" w:hAnsiTheme="majorBidi" w:cstheme="majorBidi"/>
          <w:sz w:val="24"/>
          <w:szCs w:val="24"/>
        </w:rPr>
        <w:t xml:space="preserve">communicate new initiatives, and listen to every voice </w:t>
      </w:r>
      <w:r w:rsidR="00A27ADE" w:rsidRPr="00A27ADE">
        <w:rPr>
          <w:rFonts w:asciiTheme="majorBidi" w:hAnsiTheme="majorBidi" w:cstheme="majorBidi"/>
          <w:sz w:val="24"/>
          <w:szCs w:val="24"/>
        </w:rPr>
        <w:t>across all</w:t>
      </w:r>
      <w:r w:rsidR="00A27ADE" w:rsidRPr="00A94897">
        <w:rPr>
          <w:rFonts w:asciiTheme="majorBidi" w:hAnsiTheme="majorBidi" w:cstheme="majorBidi"/>
          <w:sz w:val="24"/>
          <w:szCs w:val="24"/>
        </w:rPr>
        <w:t xml:space="preserve"> level</w:t>
      </w:r>
      <w:r w:rsidR="00A27ADE" w:rsidRPr="00A27ADE">
        <w:rPr>
          <w:rFonts w:asciiTheme="majorBidi" w:hAnsiTheme="majorBidi" w:cstheme="majorBidi"/>
          <w:sz w:val="24"/>
          <w:szCs w:val="24"/>
        </w:rPr>
        <w:t>s</w:t>
      </w:r>
      <w:r w:rsidR="00A27ADE" w:rsidRPr="00A94897">
        <w:rPr>
          <w:rFonts w:asciiTheme="majorBidi" w:hAnsiTheme="majorBidi" w:cstheme="majorBidi"/>
          <w:sz w:val="24"/>
          <w:szCs w:val="24"/>
        </w:rPr>
        <w:t xml:space="preserve"> has risen to 38%</w:t>
      </w:r>
      <w:r w:rsidR="00A27ADE" w:rsidRPr="00A27ADE">
        <w:rPr>
          <w:rFonts w:asciiTheme="majorBidi" w:hAnsiTheme="majorBidi" w:cstheme="majorBidi"/>
          <w:sz w:val="24"/>
          <w:szCs w:val="24"/>
        </w:rPr>
        <w:t>, up</w:t>
      </w:r>
      <w:r w:rsidR="00A27ADE" w:rsidRPr="00A94897">
        <w:rPr>
          <w:rFonts w:asciiTheme="majorBidi" w:hAnsiTheme="majorBidi" w:cstheme="majorBidi"/>
          <w:sz w:val="24"/>
          <w:szCs w:val="24"/>
        </w:rPr>
        <w:t xml:space="preserve"> from 19% in 2019. </w:t>
      </w:r>
      <w:r w:rsidRPr="00222367">
        <w:rPr>
          <w:rFonts w:asciiTheme="majorBidi" w:hAnsiTheme="majorBidi" w:cstheme="majorBidi"/>
          <w:sz w:val="24"/>
          <w:szCs w:val="24"/>
        </w:rPr>
        <w:t xml:space="preserve">Despite the escalating trend towards remote work, scholars have started to </w:t>
      </w:r>
      <w:r w:rsidR="00454E44" w:rsidRPr="000A6C73">
        <w:rPr>
          <w:rFonts w:asciiTheme="majorBidi" w:hAnsiTheme="majorBidi" w:cstheme="majorBidi"/>
          <w:sz w:val="24"/>
          <w:szCs w:val="24"/>
        </w:rPr>
        <w:t>investigate</w:t>
      </w:r>
      <w:r w:rsidRPr="00222367">
        <w:rPr>
          <w:rFonts w:asciiTheme="majorBidi" w:hAnsiTheme="majorBidi" w:cstheme="majorBidi"/>
          <w:sz w:val="24"/>
          <w:szCs w:val="24"/>
        </w:rPr>
        <w:t xml:space="preserve"> the </w:t>
      </w:r>
      <w:r w:rsidR="00454E44" w:rsidRPr="000A6C73">
        <w:rPr>
          <w:rFonts w:asciiTheme="majorBidi" w:hAnsiTheme="majorBidi" w:cstheme="majorBidi"/>
          <w:sz w:val="24"/>
          <w:szCs w:val="24"/>
        </w:rPr>
        <w:t>effect</w:t>
      </w:r>
      <w:r w:rsidRPr="00222367">
        <w:rPr>
          <w:rFonts w:asciiTheme="majorBidi" w:hAnsiTheme="majorBidi" w:cstheme="majorBidi"/>
          <w:sz w:val="24"/>
          <w:szCs w:val="24"/>
        </w:rPr>
        <w:t xml:space="preserve"> of virtual spaces on interpersonal relations, with a focus on the potential increase in interpersonal distance (e.g., Han et al., 2022). Previous </w:t>
      </w:r>
      <w:r w:rsidR="000A0CD6" w:rsidRPr="000A6C73">
        <w:rPr>
          <w:rFonts w:asciiTheme="majorBidi" w:hAnsiTheme="majorBidi" w:cstheme="majorBidi"/>
          <w:sz w:val="24"/>
          <w:szCs w:val="24"/>
        </w:rPr>
        <w:t>research</w:t>
      </w:r>
      <w:r w:rsidRPr="00222367">
        <w:rPr>
          <w:rFonts w:asciiTheme="majorBidi" w:hAnsiTheme="majorBidi" w:cstheme="majorBidi"/>
          <w:sz w:val="24"/>
          <w:szCs w:val="24"/>
        </w:rPr>
        <w:t xml:space="preserve"> highlighted that the lack of employee voice can severely undermine wellbeing (Sherf et al., 2020).</w:t>
      </w:r>
      <w:r w:rsidR="004961EB">
        <w:rPr>
          <w:rFonts w:asciiTheme="majorBidi" w:hAnsiTheme="majorBidi" w:cstheme="majorBidi"/>
          <w:sz w:val="24"/>
          <w:szCs w:val="24"/>
        </w:rPr>
        <w:t xml:space="preserve"> </w:t>
      </w:r>
      <w:r w:rsidRPr="00222367">
        <w:rPr>
          <w:rFonts w:asciiTheme="majorBidi" w:hAnsiTheme="majorBidi" w:cstheme="majorBidi"/>
          <w:sz w:val="24"/>
          <w:szCs w:val="24"/>
        </w:rPr>
        <w:t>In the wake of the Covid-19 pandemic, there has been a transformative shift in work practices and environments, rendering it imperative to examine the influences of remote work on employees</w:t>
      </w:r>
      <w:r w:rsidR="007F01B3" w:rsidRPr="004961EB">
        <w:rPr>
          <w:rFonts w:asciiTheme="majorBidi" w:hAnsiTheme="majorBidi" w:cstheme="majorBidi"/>
          <w:sz w:val="24"/>
          <w:szCs w:val="24"/>
        </w:rPr>
        <w:t>’</w:t>
      </w:r>
      <w:r w:rsidRPr="00222367">
        <w:rPr>
          <w:rFonts w:asciiTheme="majorBidi" w:hAnsiTheme="majorBidi" w:cstheme="majorBidi"/>
          <w:sz w:val="24"/>
          <w:szCs w:val="24"/>
        </w:rPr>
        <w:t xml:space="preserve"> perceptions of organisational inclusion, </w:t>
      </w:r>
      <w:r w:rsidR="007F01B3" w:rsidRPr="004961EB">
        <w:rPr>
          <w:rFonts w:asciiTheme="majorBidi" w:hAnsiTheme="majorBidi" w:cstheme="majorBidi"/>
          <w:sz w:val="24"/>
          <w:szCs w:val="24"/>
        </w:rPr>
        <w:t>and of</w:t>
      </w:r>
      <w:r w:rsidRPr="00222367">
        <w:rPr>
          <w:rFonts w:asciiTheme="majorBidi" w:hAnsiTheme="majorBidi" w:cstheme="majorBidi"/>
          <w:sz w:val="24"/>
          <w:szCs w:val="24"/>
        </w:rPr>
        <w:t xml:space="preserve"> opportunities for voice, and their subjective wellbeing. This project</w:t>
      </w:r>
      <w:r w:rsidR="006241DD" w:rsidRPr="004961EB">
        <w:rPr>
          <w:rFonts w:asciiTheme="majorBidi" w:hAnsiTheme="majorBidi" w:cstheme="majorBidi"/>
          <w:sz w:val="24"/>
          <w:szCs w:val="24"/>
        </w:rPr>
        <w:t>’</w:t>
      </w:r>
      <w:r w:rsidRPr="00222367">
        <w:rPr>
          <w:rFonts w:asciiTheme="majorBidi" w:hAnsiTheme="majorBidi" w:cstheme="majorBidi"/>
          <w:sz w:val="24"/>
          <w:szCs w:val="24"/>
        </w:rPr>
        <w:t xml:space="preserve">s overarching goal is to explore how </w:t>
      </w:r>
      <w:r w:rsidR="006241DD" w:rsidRPr="004961EB">
        <w:rPr>
          <w:rFonts w:asciiTheme="majorBidi" w:hAnsiTheme="majorBidi" w:cstheme="majorBidi"/>
          <w:sz w:val="24"/>
          <w:szCs w:val="24"/>
        </w:rPr>
        <w:t>employee</w:t>
      </w:r>
      <w:r w:rsidRPr="00222367">
        <w:rPr>
          <w:rFonts w:asciiTheme="majorBidi" w:hAnsiTheme="majorBidi" w:cstheme="majorBidi"/>
          <w:sz w:val="24"/>
          <w:szCs w:val="24"/>
        </w:rPr>
        <w:t xml:space="preserve"> perceptions of </w:t>
      </w:r>
      <w:r w:rsidR="00DD50C8" w:rsidRPr="004961EB">
        <w:rPr>
          <w:rFonts w:asciiTheme="majorBidi" w:hAnsiTheme="majorBidi" w:cstheme="majorBidi"/>
          <w:sz w:val="24"/>
          <w:szCs w:val="24"/>
        </w:rPr>
        <w:t xml:space="preserve">organisational </w:t>
      </w:r>
      <w:r w:rsidRPr="00222367">
        <w:rPr>
          <w:rFonts w:asciiTheme="majorBidi" w:hAnsiTheme="majorBidi" w:cstheme="majorBidi"/>
          <w:sz w:val="24"/>
          <w:szCs w:val="24"/>
        </w:rPr>
        <w:t>inclusion influence</w:t>
      </w:r>
      <w:r w:rsidR="00DD50C8" w:rsidRPr="004961EB">
        <w:rPr>
          <w:rFonts w:asciiTheme="majorBidi" w:hAnsiTheme="majorBidi" w:cstheme="majorBidi"/>
          <w:sz w:val="24"/>
          <w:szCs w:val="24"/>
        </w:rPr>
        <w:t xml:space="preserve"> their</w:t>
      </w:r>
      <w:r w:rsidRPr="00222367">
        <w:rPr>
          <w:rFonts w:asciiTheme="majorBidi" w:hAnsiTheme="majorBidi" w:cstheme="majorBidi"/>
          <w:sz w:val="24"/>
          <w:szCs w:val="24"/>
        </w:rPr>
        <w:t xml:space="preserve"> voice opportunities and wellbeing among employees, specifically within the context of remote working arrangements in organisations.</w:t>
      </w:r>
    </w:p>
    <w:p w14:paraId="5CAE42B6" w14:textId="77777777" w:rsidR="00222367" w:rsidRDefault="00222367" w:rsidP="000E11C8">
      <w:pPr>
        <w:spacing w:after="0" w:line="240" w:lineRule="auto"/>
        <w:rPr>
          <w:rFonts w:asciiTheme="majorBidi" w:hAnsiTheme="majorBidi" w:cstheme="majorBidi"/>
          <w:sz w:val="24"/>
          <w:szCs w:val="24"/>
        </w:rPr>
      </w:pPr>
    </w:p>
    <w:p w14:paraId="5BD30FA9" w14:textId="1EE3252C" w:rsidR="00CB1929" w:rsidRPr="00006661" w:rsidRDefault="00CB1929" w:rsidP="000E11C8">
      <w:pPr>
        <w:spacing w:after="0" w:line="240" w:lineRule="auto"/>
        <w:rPr>
          <w:rFonts w:asciiTheme="majorBidi" w:hAnsiTheme="majorBidi" w:cstheme="majorBidi"/>
          <w:b/>
          <w:bCs/>
          <w:sz w:val="24"/>
          <w:szCs w:val="24"/>
        </w:rPr>
      </w:pPr>
      <w:r w:rsidRPr="00006661">
        <w:rPr>
          <w:rFonts w:asciiTheme="majorBidi" w:hAnsiTheme="majorBidi" w:cstheme="majorBidi"/>
          <w:b/>
          <w:bCs/>
          <w:sz w:val="24"/>
          <w:szCs w:val="24"/>
        </w:rPr>
        <w:t xml:space="preserve">Background literature </w:t>
      </w:r>
    </w:p>
    <w:p w14:paraId="27679E59" w14:textId="32360444" w:rsidR="00C10D91" w:rsidRDefault="0030685C" w:rsidP="00C10D91">
      <w:pPr>
        <w:spacing w:after="0" w:line="240" w:lineRule="auto"/>
        <w:rPr>
          <w:rFonts w:asciiTheme="majorBidi" w:hAnsiTheme="majorBidi" w:cstheme="majorBidi"/>
          <w:sz w:val="24"/>
          <w:szCs w:val="24"/>
        </w:rPr>
      </w:pPr>
      <w:r w:rsidRPr="0030685C">
        <w:rPr>
          <w:rFonts w:asciiTheme="majorBidi" w:hAnsiTheme="majorBidi" w:cstheme="majorBidi"/>
          <w:sz w:val="24"/>
          <w:szCs w:val="24"/>
        </w:rPr>
        <w:t>The COVID-19 pandemic has fundamentally altered the traditional workspace, cataly</w:t>
      </w:r>
      <w:r>
        <w:rPr>
          <w:rFonts w:asciiTheme="majorBidi" w:hAnsiTheme="majorBidi" w:cstheme="majorBidi"/>
          <w:sz w:val="24"/>
          <w:szCs w:val="24"/>
        </w:rPr>
        <w:t>s</w:t>
      </w:r>
      <w:r w:rsidRPr="0030685C">
        <w:rPr>
          <w:rFonts w:asciiTheme="majorBidi" w:hAnsiTheme="majorBidi" w:cstheme="majorBidi"/>
          <w:sz w:val="24"/>
          <w:szCs w:val="24"/>
        </w:rPr>
        <w:t>ing a shift towards remote working</w:t>
      </w:r>
      <w:r>
        <w:rPr>
          <w:rFonts w:asciiTheme="majorBidi" w:hAnsiTheme="majorBidi" w:cstheme="majorBidi"/>
          <w:sz w:val="24"/>
          <w:szCs w:val="24"/>
        </w:rPr>
        <w:t xml:space="preserve"> </w:t>
      </w:r>
      <w:r w:rsidRPr="0030685C">
        <w:rPr>
          <w:rFonts w:asciiTheme="majorBidi" w:hAnsiTheme="majorBidi" w:cstheme="majorBidi"/>
          <w:sz w:val="24"/>
          <w:szCs w:val="24"/>
        </w:rPr>
        <w:t>—</w:t>
      </w:r>
      <w:r>
        <w:rPr>
          <w:rFonts w:asciiTheme="majorBidi" w:hAnsiTheme="majorBidi" w:cstheme="majorBidi"/>
          <w:sz w:val="24"/>
          <w:szCs w:val="24"/>
        </w:rPr>
        <w:t xml:space="preserve"> </w:t>
      </w:r>
      <w:r w:rsidRPr="0030685C">
        <w:rPr>
          <w:rFonts w:asciiTheme="majorBidi" w:hAnsiTheme="majorBidi" w:cstheme="majorBidi"/>
          <w:sz w:val="24"/>
          <w:szCs w:val="24"/>
        </w:rPr>
        <w:t>leveraging technology to perform work tasks outside the conventional office setting. However, research investigating the impact of this trend on employees’ work experiences has produced mixed findings (Vincenzi et al., 2022).</w:t>
      </w:r>
      <w:r w:rsidR="003F2CA9">
        <w:rPr>
          <w:rFonts w:asciiTheme="majorBidi" w:hAnsiTheme="majorBidi" w:cstheme="majorBidi"/>
          <w:sz w:val="24"/>
          <w:szCs w:val="24"/>
        </w:rPr>
        <w:t xml:space="preserve"> </w:t>
      </w:r>
      <w:r w:rsidR="003F2CA9" w:rsidRPr="003F2CA9">
        <w:rPr>
          <w:rFonts w:asciiTheme="majorBidi" w:hAnsiTheme="majorBidi" w:cstheme="majorBidi"/>
          <w:sz w:val="24"/>
          <w:szCs w:val="24"/>
        </w:rPr>
        <w:t>Many organi</w:t>
      </w:r>
      <w:r w:rsidR="00CA36CA">
        <w:rPr>
          <w:rFonts w:asciiTheme="majorBidi" w:hAnsiTheme="majorBidi" w:cstheme="majorBidi"/>
          <w:sz w:val="24"/>
          <w:szCs w:val="24"/>
        </w:rPr>
        <w:t>s</w:t>
      </w:r>
      <w:r w:rsidR="003F2CA9" w:rsidRPr="003F2CA9">
        <w:rPr>
          <w:rFonts w:asciiTheme="majorBidi" w:hAnsiTheme="majorBidi" w:cstheme="majorBidi"/>
          <w:sz w:val="24"/>
          <w:szCs w:val="24"/>
        </w:rPr>
        <w:t>ations have embraced a hybrid model, frequently entailing remote work for three or more days a week. D</w:t>
      </w:r>
      <w:r w:rsidR="005536CC">
        <w:rPr>
          <w:rFonts w:asciiTheme="majorBidi" w:hAnsiTheme="majorBidi" w:cstheme="majorBidi"/>
          <w:sz w:val="24"/>
          <w:szCs w:val="24"/>
        </w:rPr>
        <w:t>ue to</w:t>
      </w:r>
      <w:r w:rsidR="003F2CA9" w:rsidRPr="003F2CA9">
        <w:rPr>
          <w:rFonts w:asciiTheme="majorBidi" w:hAnsiTheme="majorBidi" w:cstheme="majorBidi"/>
          <w:sz w:val="24"/>
          <w:szCs w:val="24"/>
        </w:rPr>
        <w:t xml:space="preserve"> the rising trend of remote work, scholars have initiated studies into the effects of virtual spaces on interpersonal relationships, particularly focusing on the potential for increased interpersonal distance (e.g., Han et al., 2022).</w:t>
      </w:r>
      <w:r w:rsidR="00C10D91" w:rsidRPr="00C10D91">
        <w:rPr>
          <w:rFonts w:asciiTheme="majorBidi" w:hAnsiTheme="majorBidi" w:cstheme="majorBidi"/>
          <w:sz w:val="24"/>
          <w:szCs w:val="24"/>
        </w:rPr>
        <w:t xml:space="preserve"> </w:t>
      </w:r>
      <w:r w:rsidR="00C10D91" w:rsidRPr="0033211B">
        <w:rPr>
          <w:rFonts w:asciiTheme="majorBidi" w:hAnsiTheme="majorBidi" w:cstheme="majorBidi"/>
          <w:sz w:val="24"/>
          <w:szCs w:val="24"/>
        </w:rPr>
        <w:t xml:space="preserve">Earlier studies suggest that team members who rely primarily on digital communication without face-to-face interactions may experience heightened psychological distance and diminished trust levels (Wilson et al., 2013). </w:t>
      </w:r>
      <w:r w:rsidR="00C10D91">
        <w:rPr>
          <w:rFonts w:asciiTheme="majorBidi" w:hAnsiTheme="majorBidi" w:cstheme="majorBidi"/>
          <w:sz w:val="24"/>
          <w:szCs w:val="24"/>
        </w:rPr>
        <w:t>However, another study indicates that</w:t>
      </w:r>
      <w:r w:rsidR="00C10D91" w:rsidRPr="0033211B">
        <w:rPr>
          <w:rFonts w:asciiTheme="majorBidi" w:hAnsiTheme="majorBidi" w:cstheme="majorBidi"/>
          <w:sz w:val="24"/>
          <w:szCs w:val="24"/>
        </w:rPr>
        <w:t xml:space="preserve"> digital communication technologies have the potential to mitigate interpersonal distance (Norman et al., 2016). It is, therefore, crucial to explore employees’ experiences under these new work modalities.</w:t>
      </w:r>
    </w:p>
    <w:p w14:paraId="07D10A55" w14:textId="4D329559" w:rsidR="0030685C" w:rsidRDefault="0030685C" w:rsidP="003F2CA9">
      <w:pPr>
        <w:spacing w:after="0" w:line="240" w:lineRule="auto"/>
        <w:rPr>
          <w:rFonts w:asciiTheme="majorBidi" w:hAnsiTheme="majorBidi" w:cstheme="majorBidi"/>
          <w:sz w:val="24"/>
          <w:szCs w:val="24"/>
        </w:rPr>
      </w:pPr>
    </w:p>
    <w:p w14:paraId="483D106B" w14:textId="5E541260" w:rsidR="00C10D91" w:rsidRDefault="003D4C6B" w:rsidP="003D4C6B">
      <w:pPr>
        <w:spacing w:after="0" w:line="240" w:lineRule="auto"/>
        <w:rPr>
          <w:rFonts w:asciiTheme="majorBidi" w:hAnsiTheme="majorBidi" w:cstheme="majorBidi"/>
          <w:sz w:val="24"/>
          <w:szCs w:val="24"/>
        </w:rPr>
      </w:pPr>
      <w:r w:rsidRPr="003D4C6B">
        <w:rPr>
          <w:rFonts w:asciiTheme="majorBidi" w:hAnsiTheme="majorBidi" w:cstheme="majorBidi"/>
          <w:sz w:val="24"/>
          <w:szCs w:val="24"/>
        </w:rPr>
        <w:t xml:space="preserve">The climate of Equality, Diversity, and Inclusion rather than mere policies is described as </w:t>
      </w:r>
      <w:r w:rsidR="00B444E7">
        <w:rPr>
          <w:rFonts w:asciiTheme="majorBidi" w:hAnsiTheme="majorBidi" w:cstheme="majorBidi"/>
          <w:sz w:val="24"/>
          <w:szCs w:val="24"/>
        </w:rPr>
        <w:t>“</w:t>
      </w:r>
      <w:r w:rsidRPr="003D4C6B">
        <w:rPr>
          <w:rFonts w:asciiTheme="majorBidi" w:hAnsiTheme="majorBidi" w:cstheme="majorBidi"/>
          <w:sz w:val="24"/>
          <w:szCs w:val="24"/>
        </w:rPr>
        <w:t xml:space="preserve">employees’ perceptions </w:t>
      </w:r>
      <w:r w:rsidR="00713D81">
        <w:rPr>
          <w:rFonts w:asciiTheme="majorBidi" w:hAnsiTheme="majorBidi" w:cstheme="majorBidi"/>
          <w:sz w:val="24"/>
          <w:szCs w:val="24"/>
        </w:rPr>
        <w:t>about</w:t>
      </w:r>
      <w:r w:rsidRPr="003D4C6B">
        <w:rPr>
          <w:rFonts w:asciiTheme="majorBidi" w:hAnsiTheme="majorBidi" w:cstheme="majorBidi"/>
          <w:sz w:val="24"/>
          <w:szCs w:val="24"/>
        </w:rPr>
        <w:t xml:space="preserve"> the extent to which their organi</w:t>
      </w:r>
      <w:r>
        <w:rPr>
          <w:rFonts w:asciiTheme="majorBidi" w:hAnsiTheme="majorBidi" w:cstheme="majorBidi"/>
          <w:sz w:val="24"/>
          <w:szCs w:val="24"/>
        </w:rPr>
        <w:t>s</w:t>
      </w:r>
      <w:r w:rsidRPr="003D4C6B">
        <w:rPr>
          <w:rFonts w:asciiTheme="majorBidi" w:hAnsiTheme="majorBidi" w:cstheme="majorBidi"/>
          <w:sz w:val="24"/>
          <w:szCs w:val="24"/>
        </w:rPr>
        <w:t>ation values diversity, as evidenced in the organi</w:t>
      </w:r>
      <w:r w:rsidR="00294EB9">
        <w:rPr>
          <w:rFonts w:asciiTheme="majorBidi" w:hAnsiTheme="majorBidi" w:cstheme="majorBidi"/>
          <w:sz w:val="24"/>
          <w:szCs w:val="24"/>
        </w:rPr>
        <w:t>s</w:t>
      </w:r>
      <w:r w:rsidRPr="003D4C6B">
        <w:rPr>
          <w:rFonts w:asciiTheme="majorBidi" w:hAnsiTheme="majorBidi" w:cstheme="majorBidi"/>
          <w:sz w:val="24"/>
          <w:szCs w:val="24"/>
        </w:rPr>
        <w:t>ation’s formal structure, informal values, and social integration of under-represented employees</w:t>
      </w:r>
      <w:r w:rsidR="00294EB9">
        <w:rPr>
          <w:rFonts w:asciiTheme="majorBidi" w:hAnsiTheme="majorBidi" w:cstheme="majorBidi"/>
          <w:sz w:val="24"/>
          <w:szCs w:val="24"/>
        </w:rPr>
        <w:t>”</w:t>
      </w:r>
      <w:r w:rsidRPr="003D4C6B">
        <w:rPr>
          <w:rFonts w:asciiTheme="majorBidi" w:hAnsiTheme="majorBidi" w:cstheme="majorBidi"/>
          <w:sz w:val="24"/>
          <w:szCs w:val="24"/>
        </w:rPr>
        <w:t xml:space="preserve"> (Dwertmann et al., 2016, p. 1137). In recent years, the emphasis has shifted towards inclusion, underlining that diversity alone is insufficient unless its benefits are effectively harnessed (Nishii, 2013). It appears that individual perceptions of the climate, rather than the policies themselves, significantly influence work-related attitudes such as wellbeing (Perry and Li, 2019).</w:t>
      </w:r>
    </w:p>
    <w:p w14:paraId="7D9A2344" w14:textId="77777777" w:rsidR="00C10D91" w:rsidRDefault="00C10D91" w:rsidP="000E11C8">
      <w:pPr>
        <w:spacing w:after="0" w:line="240" w:lineRule="auto"/>
        <w:rPr>
          <w:rFonts w:asciiTheme="majorBidi" w:hAnsiTheme="majorBidi" w:cstheme="majorBidi"/>
          <w:sz w:val="24"/>
          <w:szCs w:val="24"/>
        </w:rPr>
      </w:pPr>
    </w:p>
    <w:p w14:paraId="2241CEFD" w14:textId="2FF3227A" w:rsidR="001D5B18" w:rsidRDefault="00B45828" w:rsidP="00450B11">
      <w:pPr>
        <w:spacing w:after="0" w:line="240" w:lineRule="auto"/>
        <w:rPr>
          <w:rFonts w:asciiTheme="majorBidi" w:hAnsiTheme="majorBidi" w:cstheme="majorBidi"/>
          <w:sz w:val="24"/>
          <w:szCs w:val="24"/>
        </w:rPr>
      </w:pPr>
      <w:r w:rsidRPr="00B45828">
        <w:rPr>
          <w:rFonts w:asciiTheme="majorBidi" w:hAnsiTheme="majorBidi" w:cstheme="majorBidi"/>
          <w:sz w:val="24"/>
          <w:szCs w:val="24"/>
        </w:rPr>
        <w:t>These individual perceptions of organisational inclusion are likely to influence voice. Employee voice refers to the opportunities for employees not only to express dissatisfaction or complaints but also to share ideas and contribute to organisational decision-making (Wilkinson et al., 2018).</w:t>
      </w:r>
      <w:r w:rsidR="00FC5180">
        <w:rPr>
          <w:rFonts w:asciiTheme="majorBidi" w:hAnsiTheme="majorBidi" w:cstheme="majorBidi"/>
          <w:sz w:val="24"/>
          <w:szCs w:val="24"/>
        </w:rPr>
        <w:t xml:space="preserve"> </w:t>
      </w:r>
      <w:r w:rsidR="00FC5180" w:rsidRPr="00FC5180">
        <w:rPr>
          <w:rFonts w:asciiTheme="majorBidi" w:hAnsiTheme="majorBidi" w:cstheme="majorBidi"/>
          <w:sz w:val="24"/>
          <w:szCs w:val="24"/>
        </w:rPr>
        <w:t>Studies have shown that voice opportunities vary among diverse individuals (Hatipoglu and Inelmen, 2018).</w:t>
      </w:r>
      <w:r w:rsidR="00FC5180">
        <w:rPr>
          <w:rFonts w:asciiTheme="majorBidi" w:hAnsiTheme="majorBidi" w:cstheme="majorBidi"/>
          <w:sz w:val="24"/>
          <w:szCs w:val="24"/>
        </w:rPr>
        <w:t xml:space="preserve"> </w:t>
      </w:r>
      <w:r w:rsidR="00FD0BB0" w:rsidRPr="00006661">
        <w:rPr>
          <w:rFonts w:asciiTheme="majorBidi" w:hAnsiTheme="majorBidi" w:cstheme="majorBidi"/>
          <w:sz w:val="24"/>
          <w:szCs w:val="24"/>
        </w:rPr>
        <w:t xml:space="preserve">Therefore, it is even more important to study such differences in experience in the new way of remote working in organisations. </w:t>
      </w:r>
      <w:r w:rsidR="001D5B18" w:rsidRPr="001D5B18">
        <w:rPr>
          <w:rFonts w:asciiTheme="majorBidi" w:hAnsiTheme="majorBidi" w:cstheme="majorBidi"/>
          <w:sz w:val="24"/>
          <w:szCs w:val="24"/>
        </w:rPr>
        <w:t>Where voice opportunities are inclusive, a myriad of benefits accrues to both employees and employers (Özbilgin &amp; Syed, 2015), such as enhanced employee wellbeing (Holland et al., 2011; Brooks and Wilkinson, 2022). Improved wellbeing is associated with greater productivity at work (e.g., Vecchi et al., 2022; DiMaria et al., 2020) and superior service quality (Clake and Hill, 2012), as satisfied employees tend to create satisfied customers (Grandey et al., 2011).</w:t>
      </w:r>
    </w:p>
    <w:p w14:paraId="0E215FE0" w14:textId="77777777" w:rsidR="008D39FE" w:rsidRDefault="008D39FE" w:rsidP="000E11C8">
      <w:pPr>
        <w:spacing w:after="0" w:line="240" w:lineRule="auto"/>
        <w:rPr>
          <w:rFonts w:asciiTheme="majorBidi" w:hAnsiTheme="majorBidi" w:cstheme="majorBidi"/>
          <w:sz w:val="24"/>
          <w:szCs w:val="24"/>
        </w:rPr>
      </w:pPr>
    </w:p>
    <w:p w14:paraId="06851B5C" w14:textId="77777777" w:rsidR="00CF5B0E" w:rsidRDefault="00FD0BB0" w:rsidP="000E11C8">
      <w:pPr>
        <w:spacing w:after="0" w:line="240" w:lineRule="auto"/>
        <w:rPr>
          <w:rFonts w:asciiTheme="majorBidi" w:hAnsiTheme="majorBidi" w:cstheme="majorBidi"/>
          <w:b/>
          <w:sz w:val="24"/>
          <w:szCs w:val="24"/>
        </w:rPr>
      </w:pPr>
      <w:r w:rsidRPr="00006661">
        <w:rPr>
          <w:rFonts w:asciiTheme="majorBidi" w:hAnsiTheme="majorBidi" w:cstheme="majorBidi"/>
          <w:b/>
          <w:sz w:val="24"/>
          <w:szCs w:val="24"/>
        </w:rPr>
        <w:t>Research questions</w:t>
      </w:r>
    </w:p>
    <w:p w14:paraId="5AC10422" w14:textId="684D4FB1" w:rsidR="008B4C2E" w:rsidRDefault="008B4C2E" w:rsidP="00AB0D54">
      <w:pPr>
        <w:spacing w:after="0" w:line="240" w:lineRule="auto"/>
        <w:rPr>
          <w:rFonts w:asciiTheme="majorBidi" w:hAnsiTheme="majorBidi" w:cstheme="majorBidi"/>
          <w:sz w:val="24"/>
          <w:szCs w:val="24"/>
        </w:rPr>
      </w:pPr>
      <w:r w:rsidRPr="008B4C2E">
        <w:rPr>
          <w:rFonts w:asciiTheme="majorBidi" w:hAnsiTheme="majorBidi" w:cstheme="majorBidi"/>
          <w:sz w:val="24"/>
          <w:szCs w:val="24"/>
        </w:rPr>
        <w:lastRenderedPageBreak/>
        <w:t>Our study is centred around one overarching research question</w:t>
      </w:r>
      <w:r w:rsidRPr="00CB297A">
        <w:rPr>
          <w:rFonts w:asciiTheme="majorBidi" w:hAnsiTheme="majorBidi" w:cstheme="majorBidi"/>
          <w:sz w:val="24"/>
          <w:szCs w:val="24"/>
        </w:rPr>
        <w:t xml:space="preserve">: </w:t>
      </w:r>
      <w:r w:rsidR="008D39FE" w:rsidRPr="008D39FE">
        <w:rPr>
          <w:rFonts w:asciiTheme="majorBidi" w:hAnsiTheme="majorBidi" w:cstheme="majorBidi"/>
          <w:sz w:val="24"/>
          <w:szCs w:val="24"/>
        </w:rPr>
        <w:t xml:space="preserve">how </w:t>
      </w:r>
      <w:r w:rsidR="00AB0D54">
        <w:rPr>
          <w:rFonts w:asciiTheme="majorBidi" w:hAnsiTheme="majorBidi" w:cstheme="majorBidi"/>
          <w:sz w:val="24"/>
          <w:szCs w:val="24"/>
        </w:rPr>
        <w:t xml:space="preserve">does </w:t>
      </w:r>
      <w:r w:rsidR="008D39FE" w:rsidRPr="008D39FE">
        <w:rPr>
          <w:rFonts w:asciiTheme="majorBidi" w:hAnsiTheme="majorBidi" w:cstheme="majorBidi"/>
          <w:sz w:val="24"/>
          <w:szCs w:val="24"/>
        </w:rPr>
        <w:t>employee perceptions of organisation inclusion impacts on their perceived level of voice opportunities in the organisation and which subsequently influence on their subjective wellbeing in the remote working environment</w:t>
      </w:r>
      <w:r w:rsidRPr="00CB297A">
        <w:rPr>
          <w:rFonts w:asciiTheme="majorBidi" w:hAnsiTheme="majorBidi" w:cstheme="majorBidi"/>
          <w:sz w:val="24"/>
          <w:szCs w:val="24"/>
        </w:rPr>
        <w:t>?</w:t>
      </w:r>
      <w:r w:rsidRPr="008B4C2E">
        <w:rPr>
          <w:rFonts w:asciiTheme="majorBidi" w:hAnsiTheme="majorBidi" w:cstheme="majorBidi"/>
          <w:sz w:val="24"/>
          <w:szCs w:val="24"/>
        </w:rPr>
        <w:t xml:space="preserve"> This question is elaborated upon through two specific inquiries:</w:t>
      </w:r>
    </w:p>
    <w:p w14:paraId="5B5AF110" w14:textId="77777777" w:rsidR="008B4C2E" w:rsidRPr="00006661" w:rsidRDefault="008B4C2E" w:rsidP="000E11C8">
      <w:pPr>
        <w:spacing w:after="0" w:line="240" w:lineRule="auto"/>
        <w:rPr>
          <w:rFonts w:asciiTheme="majorBidi" w:hAnsiTheme="majorBidi" w:cstheme="majorBidi"/>
          <w:sz w:val="24"/>
          <w:szCs w:val="24"/>
        </w:rPr>
      </w:pPr>
    </w:p>
    <w:p w14:paraId="509841D7" w14:textId="04B2DA3A" w:rsidR="00FD0BB0" w:rsidRPr="00006661" w:rsidRDefault="00FD0BB0" w:rsidP="000E11C8">
      <w:pPr>
        <w:spacing w:after="0" w:line="240" w:lineRule="auto"/>
        <w:rPr>
          <w:rFonts w:asciiTheme="majorBidi" w:hAnsiTheme="majorBidi" w:cstheme="majorBidi"/>
          <w:sz w:val="24"/>
          <w:szCs w:val="24"/>
        </w:rPr>
      </w:pPr>
      <w:r w:rsidRPr="00006661">
        <w:rPr>
          <w:rFonts w:asciiTheme="majorBidi" w:hAnsiTheme="majorBidi" w:cstheme="majorBidi"/>
          <w:sz w:val="24"/>
          <w:szCs w:val="24"/>
        </w:rPr>
        <w:t>RQ 1. Does the remote working environment support and strengthen an employee</w:t>
      </w:r>
      <w:r w:rsidR="00756910">
        <w:rPr>
          <w:rFonts w:asciiTheme="majorBidi" w:hAnsiTheme="majorBidi" w:cstheme="majorBidi"/>
          <w:sz w:val="24"/>
          <w:szCs w:val="24"/>
        </w:rPr>
        <w:t xml:space="preserve"> </w:t>
      </w:r>
      <w:r w:rsidRPr="00006661">
        <w:rPr>
          <w:rFonts w:asciiTheme="majorBidi" w:hAnsiTheme="majorBidi" w:cstheme="majorBidi"/>
          <w:sz w:val="24"/>
          <w:szCs w:val="24"/>
        </w:rPr>
        <w:t>perception of an organisation</w:t>
      </w:r>
      <w:r w:rsidR="00756910">
        <w:rPr>
          <w:rFonts w:asciiTheme="majorBidi" w:hAnsiTheme="majorBidi" w:cstheme="majorBidi"/>
          <w:sz w:val="24"/>
          <w:szCs w:val="24"/>
        </w:rPr>
        <w:t>al</w:t>
      </w:r>
      <w:r w:rsidRPr="00006661">
        <w:rPr>
          <w:rFonts w:asciiTheme="majorBidi" w:hAnsiTheme="majorBidi" w:cstheme="majorBidi"/>
          <w:sz w:val="24"/>
          <w:szCs w:val="24"/>
        </w:rPr>
        <w:t xml:space="preserve"> inclusion, thus impacting their voice and wellbeing and ultimately productivity and service quality positively? </w:t>
      </w:r>
    </w:p>
    <w:p w14:paraId="7C22BA2E" w14:textId="77777777" w:rsidR="00FD0BB0" w:rsidRDefault="00FD0BB0" w:rsidP="000E11C8">
      <w:pPr>
        <w:spacing w:after="0" w:line="240" w:lineRule="auto"/>
        <w:rPr>
          <w:rFonts w:asciiTheme="majorBidi" w:hAnsiTheme="majorBidi" w:cstheme="majorBidi"/>
          <w:sz w:val="24"/>
          <w:szCs w:val="24"/>
        </w:rPr>
      </w:pPr>
    </w:p>
    <w:p w14:paraId="40EE08AD" w14:textId="77777777" w:rsidR="009758B5" w:rsidRPr="009758B5" w:rsidRDefault="009758B5" w:rsidP="009758B5">
      <w:pPr>
        <w:spacing w:after="0" w:line="240" w:lineRule="auto"/>
        <w:rPr>
          <w:rFonts w:asciiTheme="majorBidi" w:hAnsiTheme="majorBidi" w:cstheme="majorBidi"/>
          <w:sz w:val="24"/>
          <w:szCs w:val="24"/>
        </w:rPr>
      </w:pPr>
      <w:r w:rsidRPr="009758B5">
        <w:rPr>
          <w:rFonts w:asciiTheme="majorBidi" w:hAnsiTheme="majorBidi" w:cstheme="majorBidi"/>
          <w:sz w:val="24"/>
          <w:szCs w:val="24"/>
        </w:rPr>
        <w:t>RQ 2: Alternatively, does the remote working environment exacerbate workplace inequalities by diminishing perceived voice opportunities, thereby adversely affecting employee wellbeing and, consequently, productivity and service quality?</w:t>
      </w:r>
    </w:p>
    <w:p w14:paraId="1C081541" w14:textId="77777777" w:rsidR="009758B5" w:rsidRDefault="009758B5" w:rsidP="000E11C8">
      <w:pPr>
        <w:spacing w:after="0" w:line="240" w:lineRule="auto"/>
        <w:rPr>
          <w:rFonts w:asciiTheme="majorBidi" w:hAnsiTheme="majorBidi" w:cstheme="majorBidi"/>
          <w:sz w:val="24"/>
          <w:szCs w:val="24"/>
        </w:rPr>
      </w:pPr>
    </w:p>
    <w:p w14:paraId="7A277A59" w14:textId="2B6B3739" w:rsidR="005D124B" w:rsidRDefault="005D124B" w:rsidP="005D124B">
      <w:pPr>
        <w:spacing w:after="0" w:line="240" w:lineRule="auto"/>
        <w:rPr>
          <w:rFonts w:asciiTheme="majorBidi" w:hAnsiTheme="majorBidi" w:cstheme="majorBidi"/>
          <w:sz w:val="24"/>
          <w:szCs w:val="24"/>
        </w:rPr>
      </w:pPr>
      <w:r w:rsidRPr="005D124B">
        <w:rPr>
          <w:rFonts w:asciiTheme="majorBidi" w:hAnsiTheme="majorBidi" w:cstheme="majorBidi"/>
          <w:sz w:val="24"/>
          <w:szCs w:val="24"/>
        </w:rPr>
        <w:t>This project aims to interpret how remote working has reshaped employee perceptions of inclusion within their organi</w:t>
      </w:r>
      <w:r>
        <w:rPr>
          <w:rFonts w:asciiTheme="majorBidi" w:hAnsiTheme="majorBidi" w:cstheme="majorBidi"/>
          <w:sz w:val="24"/>
          <w:szCs w:val="24"/>
        </w:rPr>
        <w:t>s</w:t>
      </w:r>
      <w:r w:rsidRPr="005D124B">
        <w:rPr>
          <w:rFonts w:asciiTheme="majorBidi" w:hAnsiTheme="majorBidi" w:cstheme="majorBidi"/>
          <w:sz w:val="24"/>
          <w:szCs w:val="24"/>
        </w:rPr>
        <w:t xml:space="preserve">ations. It seeks to explore the nature of voice opportunities available to employees in a remote setting, their experiences of these opportunities, and the effects on their wellbeing, which, in turn, influence </w:t>
      </w:r>
      <w:r w:rsidR="008B7F3F">
        <w:rPr>
          <w:rFonts w:asciiTheme="majorBidi" w:hAnsiTheme="majorBidi" w:cstheme="majorBidi"/>
          <w:sz w:val="24"/>
          <w:szCs w:val="24"/>
        </w:rPr>
        <w:t>perceived</w:t>
      </w:r>
      <w:r w:rsidRPr="005D124B">
        <w:rPr>
          <w:rFonts w:asciiTheme="majorBidi" w:hAnsiTheme="majorBidi" w:cstheme="majorBidi"/>
          <w:sz w:val="24"/>
          <w:szCs w:val="24"/>
        </w:rPr>
        <w:t xml:space="preserve"> productivity and service quality</w:t>
      </w:r>
      <w:r w:rsidR="008B7F3F" w:rsidRPr="008B7F3F">
        <w:rPr>
          <w:rFonts w:asciiTheme="majorBidi" w:hAnsiTheme="majorBidi" w:cstheme="majorBidi"/>
          <w:sz w:val="24"/>
          <w:szCs w:val="24"/>
        </w:rPr>
        <w:t xml:space="preserve"> </w:t>
      </w:r>
      <w:r w:rsidR="008B7F3F" w:rsidRPr="00006661">
        <w:rPr>
          <w:rFonts w:asciiTheme="majorBidi" w:hAnsiTheme="majorBidi" w:cstheme="majorBidi"/>
          <w:sz w:val="24"/>
          <w:szCs w:val="24"/>
        </w:rPr>
        <w:t>(see Fig 1).</w:t>
      </w:r>
    </w:p>
    <w:p w14:paraId="5686B19E" w14:textId="77777777" w:rsidR="00FD0BB0" w:rsidRPr="00006661" w:rsidRDefault="00FD0BB0" w:rsidP="000E11C8">
      <w:pPr>
        <w:spacing w:after="0" w:line="240" w:lineRule="auto"/>
        <w:rPr>
          <w:rFonts w:asciiTheme="majorBidi" w:hAnsiTheme="majorBidi" w:cstheme="majorBidi"/>
          <w:sz w:val="24"/>
          <w:szCs w:val="24"/>
        </w:rPr>
      </w:pPr>
    </w:p>
    <w:p w14:paraId="0858D703" w14:textId="77777777" w:rsidR="00FD0BB0" w:rsidRPr="00006661" w:rsidRDefault="00FD0BB0" w:rsidP="000E11C8">
      <w:pPr>
        <w:spacing w:after="0" w:line="240" w:lineRule="auto"/>
        <w:rPr>
          <w:rFonts w:asciiTheme="majorBidi" w:hAnsiTheme="majorBidi" w:cstheme="majorBidi"/>
          <w:sz w:val="24"/>
          <w:szCs w:val="24"/>
        </w:rPr>
      </w:pPr>
      <w:r w:rsidRPr="00006661">
        <w:rPr>
          <w:rFonts w:asciiTheme="majorBidi" w:hAnsiTheme="majorBidi" w:cstheme="majorBidi"/>
          <w:sz w:val="24"/>
          <w:szCs w:val="24"/>
        </w:rPr>
        <w:t xml:space="preserve">Fig 1. Conceptual framework </w:t>
      </w:r>
    </w:p>
    <w:p w14:paraId="533D550C" w14:textId="77777777" w:rsidR="00FD0BB0" w:rsidRPr="00006661" w:rsidRDefault="00FD0BB0" w:rsidP="000E11C8">
      <w:pPr>
        <w:spacing w:after="0" w:line="240" w:lineRule="auto"/>
        <w:rPr>
          <w:rFonts w:asciiTheme="majorBidi" w:hAnsiTheme="majorBidi" w:cstheme="majorBidi"/>
          <w:sz w:val="24"/>
          <w:szCs w:val="24"/>
        </w:rPr>
      </w:pPr>
    </w:p>
    <w:p w14:paraId="50B3E294" w14:textId="691C05EF" w:rsidR="00FD0BB0" w:rsidRPr="00006661" w:rsidRDefault="00900E02" w:rsidP="000E11C8">
      <w:pPr>
        <w:spacing w:after="0" w:line="240" w:lineRule="auto"/>
        <w:rPr>
          <w:rFonts w:asciiTheme="majorBidi" w:hAnsiTheme="majorBidi" w:cstheme="majorBidi"/>
          <w:sz w:val="24"/>
          <w:szCs w:val="24"/>
        </w:rPr>
      </w:pPr>
      <w:r w:rsidRPr="00006661">
        <w:rPr>
          <w:rFonts w:asciiTheme="majorBidi" w:hAnsiTheme="majorBidi" w:cstheme="majorBidi"/>
          <w:noProof/>
          <w:sz w:val="24"/>
          <w:szCs w:val="24"/>
        </w:rPr>
        <w:drawing>
          <wp:inline distT="0" distB="0" distL="0" distR="0" wp14:anchorId="731CA0C0" wp14:editId="09DD8409">
            <wp:extent cx="5731510" cy="2019300"/>
            <wp:effectExtent l="0" t="0" r="2540" b="0"/>
            <wp:docPr id="262435172" name="Picture 1" descr="A diagram of a wellbe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35172" name="Picture 1" descr="A diagram of a wellbeing&#10;&#10;Description automatically generated"/>
                    <pic:cNvPicPr/>
                  </pic:nvPicPr>
                  <pic:blipFill>
                    <a:blip r:embed="rId8"/>
                    <a:stretch>
                      <a:fillRect/>
                    </a:stretch>
                  </pic:blipFill>
                  <pic:spPr>
                    <a:xfrm>
                      <a:off x="0" y="0"/>
                      <a:ext cx="5731510" cy="2019300"/>
                    </a:xfrm>
                    <a:prstGeom prst="rect">
                      <a:avLst/>
                    </a:prstGeom>
                  </pic:spPr>
                </pic:pic>
              </a:graphicData>
            </a:graphic>
          </wp:inline>
        </w:drawing>
      </w:r>
    </w:p>
    <w:p w14:paraId="1E6733E6" w14:textId="77777777" w:rsidR="00FD0BB0" w:rsidRPr="00006661" w:rsidRDefault="00FD0BB0" w:rsidP="000E11C8">
      <w:pPr>
        <w:spacing w:after="0" w:line="240" w:lineRule="auto"/>
        <w:rPr>
          <w:rFonts w:asciiTheme="majorBidi" w:hAnsiTheme="majorBidi" w:cstheme="majorBidi"/>
          <w:sz w:val="24"/>
          <w:szCs w:val="24"/>
        </w:rPr>
      </w:pPr>
    </w:p>
    <w:p w14:paraId="664A2EF0" w14:textId="77777777" w:rsidR="00FD0BB0" w:rsidRPr="00006661" w:rsidRDefault="00FD0BB0" w:rsidP="000E11C8">
      <w:pPr>
        <w:spacing w:after="0" w:line="240" w:lineRule="auto"/>
        <w:rPr>
          <w:rFonts w:asciiTheme="majorBidi" w:hAnsiTheme="majorBidi" w:cstheme="majorBidi"/>
          <w:sz w:val="24"/>
          <w:szCs w:val="24"/>
        </w:rPr>
      </w:pPr>
    </w:p>
    <w:p w14:paraId="22A79656" w14:textId="0E45C2F4" w:rsidR="00FD0BB0" w:rsidRPr="00006661" w:rsidRDefault="00FD0BB0" w:rsidP="00006661">
      <w:pPr>
        <w:spacing w:after="0" w:line="240" w:lineRule="auto"/>
        <w:rPr>
          <w:rFonts w:asciiTheme="majorBidi" w:hAnsiTheme="majorBidi" w:cstheme="majorBidi"/>
          <w:b/>
          <w:bCs/>
          <w:sz w:val="24"/>
          <w:szCs w:val="24"/>
        </w:rPr>
      </w:pPr>
      <w:r w:rsidRPr="00006661">
        <w:rPr>
          <w:rFonts w:asciiTheme="majorBidi" w:hAnsiTheme="majorBidi" w:cstheme="majorBidi"/>
          <w:b/>
          <w:bCs/>
          <w:sz w:val="24"/>
          <w:szCs w:val="24"/>
        </w:rPr>
        <w:t xml:space="preserve">Methodology </w:t>
      </w:r>
    </w:p>
    <w:p w14:paraId="40B4CC41" w14:textId="0B6AD75A" w:rsidR="00792766" w:rsidRPr="00792766" w:rsidRDefault="000A6B79" w:rsidP="00D1179E">
      <w:pPr>
        <w:pStyle w:val="xmsolistparagraph"/>
        <w:spacing w:before="0" w:beforeAutospacing="0" w:after="0" w:afterAutospacing="0"/>
        <w:jc w:val="both"/>
        <w:rPr>
          <w:rFonts w:asciiTheme="majorBidi" w:hAnsiTheme="majorBidi" w:cstheme="majorBidi"/>
          <w:color w:val="000000" w:themeColor="text1"/>
          <w:sz w:val="24"/>
          <w:szCs w:val="24"/>
        </w:rPr>
      </w:pPr>
      <w:r w:rsidRPr="000A6B79">
        <w:rPr>
          <w:rFonts w:asciiTheme="majorBidi" w:hAnsiTheme="majorBidi" w:cstheme="majorBidi"/>
          <w:color w:val="000000" w:themeColor="text1"/>
          <w:sz w:val="24"/>
          <w:szCs w:val="24"/>
        </w:rPr>
        <w:t xml:space="preserve">In this research, we will </w:t>
      </w:r>
      <w:r w:rsidR="0062266E">
        <w:rPr>
          <w:rFonts w:asciiTheme="majorBidi" w:hAnsiTheme="majorBidi" w:cstheme="majorBidi"/>
          <w:color w:val="000000" w:themeColor="text1"/>
          <w:sz w:val="24"/>
          <w:szCs w:val="24"/>
        </w:rPr>
        <w:t>employ</w:t>
      </w:r>
      <w:r w:rsidRPr="000A6B79">
        <w:rPr>
          <w:rFonts w:asciiTheme="majorBidi" w:hAnsiTheme="majorBidi" w:cstheme="majorBidi"/>
          <w:color w:val="000000" w:themeColor="text1"/>
          <w:sz w:val="24"/>
          <w:szCs w:val="24"/>
        </w:rPr>
        <w:t xml:space="preserve"> an online survey to examine our conceptual framework</w:t>
      </w:r>
      <w:r w:rsidR="00AC2307">
        <w:rPr>
          <w:rFonts w:asciiTheme="majorBidi" w:hAnsiTheme="majorBidi" w:cstheme="majorBidi"/>
          <w:color w:val="000000" w:themeColor="text1"/>
          <w:sz w:val="24"/>
          <w:szCs w:val="24"/>
        </w:rPr>
        <w:t xml:space="preserve">. </w:t>
      </w:r>
      <w:r w:rsidR="00D91179">
        <w:rPr>
          <w:rFonts w:asciiTheme="majorBidi" w:hAnsiTheme="majorBidi" w:cstheme="majorBidi"/>
          <w:color w:val="000000" w:themeColor="text1"/>
          <w:sz w:val="24"/>
          <w:szCs w:val="24"/>
        </w:rPr>
        <w:t>U</w:t>
      </w:r>
      <w:r w:rsidR="00D91179">
        <w:rPr>
          <w:rFonts w:asciiTheme="majorBidi" w:hAnsiTheme="majorBidi" w:cstheme="majorBidi"/>
          <w:color w:val="000000" w:themeColor="text1"/>
          <w:sz w:val="24"/>
          <w:szCs w:val="24"/>
        </w:rPr>
        <w:t>sing a panel company</w:t>
      </w:r>
      <w:r w:rsidR="001C61CA">
        <w:rPr>
          <w:rFonts w:asciiTheme="majorBidi" w:hAnsiTheme="majorBidi" w:cstheme="majorBidi"/>
          <w:color w:val="000000" w:themeColor="text1"/>
          <w:sz w:val="24"/>
          <w:szCs w:val="24"/>
        </w:rPr>
        <w:t xml:space="preserve">, </w:t>
      </w:r>
      <w:r w:rsidR="00D91179">
        <w:rPr>
          <w:rFonts w:asciiTheme="majorBidi" w:hAnsiTheme="majorBidi" w:cstheme="majorBidi"/>
          <w:color w:val="000000" w:themeColor="text1"/>
          <w:sz w:val="24"/>
          <w:szCs w:val="24"/>
        </w:rPr>
        <w:t xml:space="preserve">we will </w:t>
      </w:r>
      <w:r w:rsidR="00E6126C">
        <w:rPr>
          <w:rFonts w:asciiTheme="majorBidi" w:hAnsiTheme="majorBidi" w:cstheme="majorBidi"/>
          <w:color w:val="000000" w:themeColor="text1"/>
          <w:sz w:val="24"/>
          <w:szCs w:val="24"/>
        </w:rPr>
        <w:t xml:space="preserve">collect data </w:t>
      </w:r>
      <w:r w:rsidR="00AC2307">
        <w:rPr>
          <w:rFonts w:asciiTheme="majorBidi" w:hAnsiTheme="majorBidi" w:cstheme="majorBidi"/>
          <w:color w:val="000000" w:themeColor="text1"/>
          <w:sz w:val="24"/>
          <w:szCs w:val="24"/>
        </w:rPr>
        <w:t>from</w:t>
      </w:r>
      <w:r w:rsidR="00E6126C">
        <w:rPr>
          <w:rFonts w:asciiTheme="majorBidi" w:hAnsiTheme="majorBidi" w:cstheme="majorBidi"/>
          <w:color w:val="000000" w:themeColor="text1"/>
          <w:sz w:val="24"/>
          <w:szCs w:val="24"/>
        </w:rPr>
        <w:t xml:space="preserve"> 500 </w:t>
      </w:r>
      <w:r w:rsidR="00AC2307">
        <w:rPr>
          <w:rFonts w:asciiTheme="majorBidi" w:hAnsiTheme="majorBidi" w:cstheme="majorBidi"/>
          <w:color w:val="000000" w:themeColor="text1"/>
          <w:sz w:val="24"/>
          <w:szCs w:val="24"/>
        </w:rPr>
        <w:t>employees across sectors with significant adaption of remote work practices</w:t>
      </w:r>
      <w:r w:rsidR="00ED62C7">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 xml:space="preserve">This online survey instrument will </w:t>
      </w:r>
      <w:r w:rsidR="005D76EB" w:rsidRPr="00006661">
        <w:rPr>
          <w:rFonts w:asciiTheme="majorBidi" w:hAnsiTheme="majorBidi" w:cstheme="majorBidi"/>
          <w:color w:val="000000" w:themeColor="text1"/>
          <w:sz w:val="24"/>
          <w:szCs w:val="24"/>
        </w:rPr>
        <w:t>cover</w:t>
      </w:r>
      <w:r w:rsidRPr="000A6B79">
        <w:rPr>
          <w:rFonts w:asciiTheme="majorBidi" w:hAnsiTheme="majorBidi" w:cstheme="majorBidi"/>
          <w:color w:val="000000" w:themeColor="text1"/>
          <w:sz w:val="24"/>
          <w:szCs w:val="24"/>
        </w:rPr>
        <w:t xml:space="preserve"> the following dimensions: (i) perceptions of organisational inclusion, (ii) perceptions of voice opportunities, (iii) subjective wellbeing, and (iv) perceived outcomes (productivity, service quality).</w:t>
      </w:r>
      <w:r w:rsidR="00D1179E">
        <w:rPr>
          <w:rFonts w:asciiTheme="majorBidi" w:hAnsiTheme="majorBidi" w:cstheme="majorBidi"/>
          <w:color w:val="000000" w:themeColor="text1"/>
          <w:sz w:val="24"/>
          <w:szCs w:val="24"/>
        </w:rPr>
        <w:t xml:space="preserve"> </w:t>
      </w:r>
      <w:r w:rsidR="00984A1F" w:rsidRPr="00984A1F">
        <w:rPr>
          <w:rFonts w:asciiTheme="majorBidi" w:hAnsiTheme="majorBidi" w:cstheme="majorBidi"/>
          <w:color w:val="000000" w:themeColor="text1"/>
          <w:sz w:val="24"/>
          <w:szCs w:val="24"/>
        </w:rPr>
        <w:t xml:space="preserve">To ensure the reliability of our survey instrument, we will </w:t>
      </w:r>
      <w:r w:rsidR="009F1034">
        <w:rPr>
          <w:rFonts w:asciiTheme="majorBidi" w:hAnsiTheme="majorBidi" w:cstheme="majorBidi"/>
          <w:color w:val="000000" w:themeColor="text1"/>
          <w:sz w:val="24"/>
          <w:szCs w:val="24"/>
        </w:rPr>
        <w:t>adopt</w:t>
      </w:r>
      <w:r w:rsidR="00984A1F" w:rsidRPr="00984A1F">
        <w:rPr>
          <w:rFonts w:asciiTheme="majorBidi" w:hAnsiTheme="majorBidi" w:cstheme="majorBidi"/>
          <w:color w:val="000000" w:themeColor="text1"/>
          <w:sz w:val="24"/>
          <w:szCs w:val="24"/>
        </w:rPr>
        <w:t xml:space="preserve"> scales that have been previously validated and shown reliability in related studies.</w:t>
      </w:r>
      <w:r w:rsidR="00073441">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For Perceived Organisational Inclusion, we will use the Inclusion-Exclusion scale (Mor Barak &amp; Cherin, 1998; Shore et al., 2018)</w:t>
      </w:r>
      <w:r w:rsidR="00006661">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 xml:space="preserve">To assess Perceptions of </w:t>
      </w:r>
      <w:r w:rsidR="00006661">
        <w:rPr>
          <w:rFonts w:asciiTheme="majorBidi" w:hAnsiTheme="majorBidi" w:cstheme="majorBidi"/>
          <w:color w:val="000000" w:themeColor="text1"/>
          <w:sz w:val="24"/>
          <w:szCs w:val="24"/>
        </w:rPr>
        <w:t>V</w:t>
      </w:r>
      <w:r w:rsidRPr="000A6B79">
        <w:rPr>
          <w:rFonts w:asciiTheme="majorBidi" w:hAnsiTheme="majorBidi" w:cstheme="majorBidi"/>
          <w:color w:val="000000" w:themeColor="text1"/>
          <w:sz w:val="24"/>
          <w:szCs w:val="24"/>
        </w:rPr>
        <w:t xml:space="preserve">oice </w:t>
      </w:r>
      <w:r w:rsidR="00006661">
        <w:rPr>
          <w:rFonts w:asciiTheme="majorBidi" w:hAnsiTheme="majorBidi" w:cstheme="majorBidi"/>
          <w:color w:val="000000" w:themeColor="text1"/>
          <w:sz w:val="24"/>
          <w:szCs w:val="24"/>
        </w:rPr>
        <w:t>O</w:t>
      </w:r>
      <w:r w:rsidRPr="000A6B79">
        <w:rPr>
          <w:rFonts w:asciiTheme="majorBidi" w:hAnsiTheme="majorBidi" w:cstheme="majorBidi"/>
          <w:color w:val="000000" w:themeColor="text1"/>
          <w:sz w:val="24"/>
          <w:szCs w:val="24"/>
        </w:rPr>
        <w:t>pportunities, we will rely on Bryson et al.</w:t>
      </w:r>
      <w:r w:rsidR="00006661">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2006</w:t>
      </w:r>
      <w:r w:rsidR="00006661">
        <w:rPr>
          <w:rFonts w:asciiTheme="majorBidi" w:hAnsiTheme="majorBidi" w:cstheme="majorBidi"/>
          <w:color w:val="000000" w:themeColor="text1"/>
          <w:sz w:val="24"/>
          <w:szCs w:val="24"/>
        </w:rPr>
        <w:t>) and</w:t>
      </w:r>
      <w:r w:rsidRPr="000A6B79">
        <w:rPr>
          <w:rFonts w:asciiTheme="majorBidi" w:hAnsiTheme="majorBidi" w:cstheme="majorBidi"/>
          <w:color w:val="000000" w:themeColor="text1"/>
          <w:sz w:val="24"/>
          <w:szCs w:val="24"/>
        </w:rPr>
        <w:t xml:space="preserve"> Cox et al.</w:t>
      </w:r>
      <w:r w:rsidR="00006661">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2006)</w:t>
      </w:r>
      <w:r w:rsidR="00006661">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 xml:space="preserve">For measuring Subjective </w:t>
      </w:r>
      <w:r w:rsidR="00006661">
        <w:rPr>
          <w:rFonts w:asciiTheme="majorBidi" w:hAnsiTheme="majorBidi" w:cstheme="majorBidi"/>
          <w:color w:val="000000" w:themeColor="text1"/>
          <w:sz w:val="24"/>
          <w:szCs w:val="24"/>
        </w:rPr>
        <w:t>W</w:t>
      </w:r>
      <w:r w:rsidRPr="000A6B79">
        <w:rPr>
          <w:rFonts w:asciiTheme="majorBidi" w:hAnsiTheme="majorBidi" w:cstheme="majorBidi"/>
          <w:color w:val="000000" w:themeColor="text1"/>
          <w:sz w:val="24"/>
          <w:szCs w:val="24"/>
        </w:rPr>
        <w:t>ellbeing</w:t>
      </w:r>
      <w:r w:rsidR="00006661">
        <w:rPr>
          <w:rFonts w:asciiTheme="majorBidi" w:hAnsiTheme="majorBidi" w:cstheme="majorBidi"/>
          <w:color w:val="000000" w:themeColor="text1"/>
          <w:sz w:val="24"/>
          <w:szCs w:val="24"/>
        </w:rPr>
        <w:t xml:space="preserve">, </w:t>
      </w:r>
      <w:r w:rsidRPr="000A6B79">
        <w:rPr>
          <w:rFonts w:asciiTheme="majorBidi" w:hAnsiTheme="majorBidi" w:cstheme="majorBidi"/>
          <w:color w:val="000000" w:themeColor="text1"/>
          <w:sz w:val="24"/>
          <w:szCs w:val="24"/>
        </w:rPr>
        <w:t xml:space="preserve">we will employ the scales </w:t>
      </w:r>
      <w:r w:rsidR="005B21D3" w:rsidRPr="00006661">
        <w:rPr>
          <w:rFonts w:asciiTheme="majorBidi" w:hAnsiTheme="majorBidi" w:cstheme="majorBidi"/>
          <w:color w:val="000000" w:themeColor="text1"/>
          <w:sz w:val="24"/>
          <w:szCs w:val="24"/>
        </w:rPr>
        <w:t>used</w:t>
      </w:r>
      <w:r w:rsidRPr="000A6B79">
        <w:rPr>
          <w:rFonts w:asciiTheme="majorBidi" w:hAnsiTheme="majorBidi" w:cstheme="majorBidi"/>
          <w:color w:val="000000" w:themeColor="text1"/>
          <w:sz w:val="24"/>
          <w:szCs w:val="24"/>
        </w:rPr>
        <w:t xml:space="preserve"> by Dennis et al. (2016)</w:t>
      </w:r>
      <w:r w:rsidR="003236F1" w:rsidRPr="00006661">
        <w:rPr>
          <w:rFonts w:asciiTheme="majorBidi" w:hAnsiTheme="majorBidi" w:cstheme="majorBidi"/>
          <w:color w:val="000000" w:themeColor="text1"/>
          <w:sz w:val="24"/>
          <w:szCs w:val="24"/>
        </w:rPr>
        <w:t xml:space="preserve"> and</w:t>
      </w:r>
      <w:r w:rsidRPr="000A6B79">
        <w:rPr>
          <w:rFonts w:asciiTheme="majorBidi" w:hAnsiTheme="majorBidi" w:cstheme="majorBidi"/>
          <w:color w:val="000000" w:themeColor="text1"/>
          <w:sz w:val="24"/>
          <w:szCs w:val="24"/>
        </w:rPr>
        <w:t xml:space="preserve"> Vecchi et al. (2022)</w:t>
      </w:r>
      <w:r w:rsidR="003236F1" w:rsidRPr="00006661">
        <w:rPr>
          <w:rFonts w:asciiTheme="majorBidi" w:hAnsiTheme="majorBidi" w:cstheme="majorBidi"/>
          <w:color w:val="000000" w:themeColor="text1"/>
          <w:sz w:val="24"/>
          <w:szCs w:val="24"/>
        </w:rPr>
        <w:t>.</w:t>
      </w:r>
      <w:r w:rsidRPr="000A6B79">
        <w:rPr>
          <w:rFonts w:asciiTheme="majorBidi" w:hAnsiTheme="majorBidi" w:cstheme="majorBidi"/>
          <w:color w:val="000000" w:themeColor="text1"/>
          <w:sz w:val="24"/>
          <w:szCs w:val="24"/>
        </w:rPr>
        <w:t xml:space="preserve"> </w:t>
      </w:r>
      <w:r w:rsidR="003236F1" w:rsidRPr="00006661">
        <w:rPr>
          <w:rFonts w:asciiTheme="majorBidi" w:hAnsiTheme="majorBidi" w:cstheme="majorBidi"/>
          <w:color w:val="000000" w:themeColor="text1"/>
          <w:sz w:val="24"/>
          <w:szCs w:val="24"/>
        </w:rPr>
        <w:t>F</w:t>
      </w:r>
      <w:r w:rsidRPr="000A6B79">
        <w:rPr>
          <w:rFonts w:asciiTheme="majorBidi" w:hAnsiTheme="majorBidi" w:cstheme="majorBidi"/>
          <w:color w:val="000000" w:themeColor="text1"/>
          <w:sz w:val="24"/>
          <w:szCs w:val="24"/>
        </w:rPr>
        <w:t xml:space="preserve">or </w:t>
      </w:r>
      <w:r w:rsidR="00006661">
        <w:rPr>
          <w:rFonts w:asciiTheme="majorBidi" w:hAnsiTheme="majorBidi" w:cstheme="majorBidi"/>
          <w:color w:val="000000" w:themeColor="text1"/>
          <w:sz w:val="24"/>
          <w:szCs w:val="24"/>
        </w:rPr>
        <w:t>O</w:t>
      </w:r>
      <w:r w:rsidRPr="000A6B79">
        <w:rPr>
          <w:rFonts w:asciiTheme="majorBidi" w:hAnsiTheme="majorBidi" w:cstheme="majorBidi"/>
          <w:color w:val="000000" w:themeColor="text1"/>
          <w:sz w:val="24"/>
          <w:szCs w:val="24"/>
        </w:rPr>
        <w:t>utcomes such as productivity and service quality, we will utili</w:t>
      </w:r>
      <w:r w:rsidR="003236F1" w:rsidRPr="00006661">
        <w:rPr>
          <w:rFonts w:asciiTheme="majorBidi" w:hAnsiTheme="majorBidi" w:cstheme="majorBidi"/>
          <w:color w:val="000000" w:themeColor="text1"/>
          <w:sz w:val="24"/>
          <w:szCs w:val="24"/>
        </w:rPr>
        <w:t>s</w:t>
      </w:r>
      <w:r w:rsidRPr="000A6B79">
        <w:rPr>
          <w:rFonts w:asciiTheme="majorBidi" w:hAnsiTheme="majorBidi" w:cstheme="majorBidi"/>
          <w:color w:val="000000" w:themeColor="text1"/>
          <w:sz w:val="24"/>
          <w:szCs w:val="24"/>
        </w:rPr>
        <w:t xml:space="preserve">e </w:t>
      </w:r>
      <w:r w:rsidR="003236F1" w:rsidRPr="00006661">
        <w:rPr>
          <w:rFonts w:asciiTheme="majorBidi" w:hAnsiTheme="majorBidi" w:cstheme="majorBidi"/>
          <w:color w:val="000000" w:themeColor="text1"/>
          <w:sz w:val="24"/>
          <w:szCs w:val="24"/>
        </w:rPr>
        <w:t>scales</w:t>
      </w:r>
      <w:r w:rsidRPr="000A6B79">
        <w:rPr>
          <w:rFonts w:asciiTheme="majorBidi" w:hAnsiTheme="majorBidi" w:cstheme="majorBidi"/>
          <w:color w:val="000000" w:themeColor="text1"/>
          <w:sz w:val="24"/>
          <w:szCs w:val="24"/>
        </w:rPr>
        <w:t xml:space="preserve"> </w:t>
      </w:r>
      <w:r w:rsidR="001C35A6" w:rsidRPr="00006661">
        <w:rPr>
          <w:rFonts w:asciiTheme="majorBidi" w:hAnsiTheme="majorBidi" w:cstheme="majorBidi"/>
          <w:color w:val="000000" w:themeColor="text1"/>
          <w:sz w:val="24"/>
          <w:szCs w:val="24"/>
        </w:rPr>
        <w:t>adopted</w:t>
      </w:r>
      <w:r w:rsidRPr="000A6B79">
        <w:rPr>
          <w:rFonts w:asciiTheme="majorBidi" w:hAnsiTheme="majorBidi" w:cstheme="majorBidi"/>
          <w:color w:val="000000" w:themeColor="text1"/>
          <w:sz w:val="24"/>
          <w:szCs w:val="24"/>
        </w:rPr>
        <w:t xml:space="preserve"> in </w:t>
      </w:r>
      <w:r w:rsidR="001C35A6" w:rsidRPr="00006661">
        <w:rPr>
          <w:rFonts w:asciiTheme="majorBidi" w:hAnsiTheme="majorBidi" w:cstheme="majorBidi"/>
          <w:color w:val="000000" w:themeColor="text1"/>
          <w:sz w:val="24"/>
          <w:szCs w:val="24"/>
        </w:rPr>
        <w:t xml:space="preserve">the studies of </w:t>
      </w:r>
      <w:r w:rsidR="00006661" w:rsidRPr="00006661">
        <w:rPr>
          <w:rFonts w:asciiTheme="majorBidi" w:hAnsiTheme="majorBidi" w:cstheme="majorBidi"/>
          <w:color w:val="000000" w:themeColor="text1"/>
          <w:sz w:val="24"/>
          <w:szCs w:val="24"/>
        </w:rPr>
        <w:t xml:space="preserve">Vecchi et al. </w:t>
      </w:r>
      <w:r w:rsidR="00006661" w:rsidRPr="00CA36CA">
        <w:rPr>
          <w:rFonts w:asciiTheme="majorBidi" w:hAnsiTheme="majorBidi" w:cstheme="majorBidi"/>
          <w:color w:val="000000" w:themeColor="text1"/>
          <w:sz w:val="24"/>
          <w:szCs w:val="24"/>
          <w:lang w:val="da-DK"/>
        </w:rPr>
        <w:t xml:space="preserve">(2022), </w:t>
      </w:r>
      <w:r w:rsidRPr="00CA36CA">
        <w:rPr>
          <w:rFonts w:asciiTheme="majorBidi" w:hAnsiTheme="majorBidi" w:cstheme="majorBidi"/>
          <w:color w:val="000000" w:themeColor="text1"/>
          <w:sz w:val="24"/>
          <w:szCs w:val="24"/>
          <w:lang w:val="da-DK"/>
        </w:rPr>
        <w:t xml:space="preserve">DiMaria et al. (2020); and Ramseook-Munhurrun et al. (2009), Mortimer et al. </w:t>
      </w:r>
      <w:r w:rsidRPr="006C008B">
        <w:rPr>
          <w:rFonts w:asciiTheme="majorBidi" w:hAnsiTheme="majorBidi" w:cstheme="majorBidi"/>
          <w:color w:val="000000" w:themeColor="text1"/>
          <w:sz w:val="24"/>
          <w:szCs w:val="24"/>
          <w:lang w:val="da-DK"/>
        </w:rPr>
        <w:t>(2021) respectively.</w:t>
      </w:r>
      <w:r w:rsidR="00F9446D" w:rsidRPr="006C008B">
        <w:rPr>
          <w:rFonts w:asciiTheme="majorBidi" w:hAnsiTheme="majorBidi" w:cstheme="majorBidi"/>
          <w:color w:val="000000" w:themeColor="text1"/>
          <w:sz w:val="24"/>
          <w:szCs w:val="24"/>
          <w:lang w:val="da-DK"/>
        </w:rPr>
        <w:t xml:space="preserve"> </w:t>
      </w:r>
      <w:r w:rsidR="00792766" w:rsidRPr="00792766">
        <w:rPr>
          <w:rFonts w:asciiTheme="majorBidi" w:hAnsiTheme="majorBidi" w:cstheme="majorBidi"/>
          <w:color w:val="000000" w:themeColor="text1"/>
          <w:sz w:val="24"/>
          <w:szCs w:val="24"/>
        </w:rPr>
        <w:t xml:space="preserve">We will use SPSS </w:t>
      </w:r>
      <w:r w:rsidR="00792766">
        <w:rPr>
          <w:rFonts w:asciiTheme="majorBidi" w:hAnsiTheme="majorBidi" w:cstheme="majorBidi"/>
          <w:color w:val="000000" w:themeColor="text1"/>
          <w:sz w:val="24"/>
          <w:szCs w:val="24"/>
        </w:rPr>
        <w:t xml:space="preserve">to analyse the data </w:t>
      </w:r>
      <w:r w:rsidR="00792766" w:rsidRPr="00792766">
        <w:rPr>
          <w:rFonts w:asciiTheme="majorBidi" w:hAnsiTheme="majorBidi" w:cstheme="majorBidi"/>
          <w:color w:val="000000" w:themeColor="text1"/>
          <w:sz w:val="24"/>
          <w:szCs w:val="24"/>
        </w:rPr>
        <w:t>a</w:t>
      </w:r>
      <w:r w:rsidR="00792766">
        <w:rPr>
          <w:rFonts w:asciiTheme="majorBidi" w:hAnsiTheme="majorBidi" w:cstheme="majorBidi"/>
          <w:color w:val="000000" w:themeColor="text1"/>
          <w:sz w:val="24"/>
          <w:szCs w:val="24"/>
        </w:rPr>
        <w:t xml:space="preserve">nd AMOS to test the conceptual model. </w:t>
      </w:r>
    </w:p>
    <w:p w14:paraId="1A24818D" w14:textId="77777777" w:rsidR="000A6B79" w:rsidRPr="00792766" w:rsidRDefault="000A6B79" w:rsidP="00006661">
      <w:pPr>
        <w:pStyle w:val="xmsolistparagraph"/>
        <w:spacing w:before="0" w:beforeAutospacing="0" w:after="0" w:afterAutospacing="0"/>
        <w:jc w:val="both"/>
        <w:rPr>
          <w:rFonts w:asciiTheme="majorBidi" w:hAnsiTheme="majorBidi" w:cstheme="majorBidi"/>
          <w:color w:val="000000" w:themeColor="text1"/>
          <w:sz w:val="24"/>
          <w:szCs w:val="24"/>
        </w:rPr>
      </w:pPr>
    </w:p>
    <w:p w14:paraId="32827F4C" w14:textId="77777777" w:rsidR="007E1844" w:rsidRPr="007E1844" w:rsidRDefault="007E1844" w:rsidP="007E1844">
      <w:pPr>
        <w:spacing w:after="0" w:line="240" w:lineRule="auto"/>
        <w:rPr>
          <w:rFonts w:asciiTheme="majorBidi" w:hAnsiTheme="majorBidi" w:cstheme="majorBidi"/>
          <w:sz w:val="24"/>
          <w:szCs w:val="24"/>
        </w:rPr>
      </w:pPr>
      <w:r w:rsidRPr="007E1844">
        <w:rPr>
          <w:rFonts w:asciiTheme="majorBidi" w:hAnsiTheme="majorBidi" w:cstheme="majorBidi"/>
          <w:b/>
          <w:bCs/>
          <w:sz w:val="24"/>
          <w:szCs w:val="24"/>
        </w:rPr>
        <w:t>Intended Contributions</w:t>
      </w:r>
    </w:p>
    <w:p w14:paraId="535A665E" w14:textId="5A029643" w:rsidR="007E1844" w:rsidRPr="007E1844" w:rsidRDefault="007E1844" w:rsidP="007E1844">
      <w:pPr>
        <w:spacing w:after="0" w:line="240" w:lineRule="auto"/>
        <w:rPr>
          <w:rFonts w:asciiTheme="majorBidi" w:hAnsiTheme="majorBidi" w:cstheme="majorBidi"/>
          <w:sz w:val="24"/>
          <w:szCs w:val="24"/>
        </w:rPr>
      </w:pPr>
      <w:r w:rsidRPr="007E1844">
        <w:rPr>
          <w:rFonts w:asciiTheme="majorBidi" w:hAnsiTheme="majorBidi" w:cstheme="majorBidi"/>
          <w:sz w:val="24"/>
          <w:szCs w:val="24"/>
        </w:rPr>
        <w:t>This study aims to provide significant insights and practical contributions to the field of remote work and organi</w:t>
      </w:r>
      <w:r w:rsidR="00B7786D">
        <w:rPr>
          <w:rFonts w:asciiTheme="majorBidi" w:hAnsiTheme="majorBidi" w:cstheme="majorBidi"/>
          <w:sz w:val="24"/>
          <w:szCs w:val="24"/>
        </w:rPr>
        <w:t>s</w:t>
      </w:r>
      <w:r w:rsidRPr="007E1844">
        <w:rPr>
          <w:rFonts w:asciiTheme="majorBidi" w:hAnsiTheme="majorBidi" w:cstheme="majorBidi"/>
          <w:sz w:val="24"/>
          <w:szCs w:val="24"/>
        </w:rPr>
        <w:t xml:space="preserve">ational </w:t>
      </w:r>
      <w:r w:rsidR="00B7786D" w:rsidRPr="007E1844">
        <w:rPr>
          <w:rFonts w:asciiTheme="majorBidi" w:hAnsiTheme="majorBidi" w:cstheme="majorBidi"/>
          <w:sz w:val="24"/>
          <w:szCs w:val="24"/>
        </w:rPr>
        <w:t>behaviour</w:t>
      </w:r>
      <w:r w:rsidRPr="007E1844">
        <w:rPr>
          <w:rFonts w:asciiTheme="majorBidi" w:hAnsiTheme="majorBidi" w:cstheme="majorBidi"/>
          <w:sz w:val="24"/>
          <w:szCs w:val="24"/>
        </w:rPr>
        <w:t xml:space="preserve"> by:</w:t>
      </w:r>
    </w:p>
    <w:p w14:paraId="4E16033B" w14:textId="75976CB9" w:rsidR="007E1844" w:rsidRPr="007E1844" w:rsidRDefault="007E1844" w:rsidP="007E1844">
      <w:pPr>
        <w:numPr>
          <w:ilvl w:val="0"/>
          <w:numId w:val="4"/>
        </w:numPr>
        <w:spacing w:after="0" w:line="240" w:lineRule="auto"/>
        <w:rPr>
          <w:rFonts w:asciiTheme="majorBidi" w:hAnsiTheme="majorBidi" w:cstheme="majorBidi"/>
          <w:sz w:val="24"/>
          <w:szCs w:val="24"/>
        </w:rPr>
      </w:pPr>
      <w:r w:rsidRPr="007E1844">
        <w:rPr>
          <w:rFonts w:asciiTheme="majorBidi" w:hAnsiTheme="majorBidi" w:cstheme="majorBidi"/>
          <w:sz w:val="24"/>
          <w:szCs w:val="24"/>
        </w:rPr>
        <w:t>Developing insights to inform organi</w:t>
      </w:r>
      <w:r w:rsidR="00B7786D">
        <w:rPr>
          <w:rFonts w:asciiTheme="majorBidi" w:hAnsiTheme="majorBidi" w:cstheme="majorBidi"/>
          <w:sz w:val="24"/>
          <w:szCs w:val="24"/>
        </w:rPr>
        <w:t>s</w:t>
      </w:r>
      <w:r w:rsidRPr="007E1844">
        <w:rPr>
          <w:rFonts w:asciiTheme="majorBidi" w:hAnsiTheme="majorBidi" w:cstheme="majorBidi"/>
          <w:sz w:val="24"/>
          <w:szCs w:val="24"/>
        </w:rPr>
        <w:t>ational strategies that promote an inclusive, engaging, and healthy remote work culture, thereby enhancing employees</w:t>
      </w:r>
      <w:r w:rsidR="00CA5784">
        <w:rPr>
          <w:rFonts w:asciiTheme="majorBidi" w:hAnsiTheme="majorBidi" w:cstheme="majorBidi"/>
          <w:sz w:val="24"/>
          <w:szCs w:val="24"/>
        </w:rPr>
        <w:t>’</w:t>
      </w:r>
      <w:r w:rsidRPr="007E1844">
        <w:rPr>
          <w:rFonts w:asciiTheme="majorBidi" w:hAnsiTheme="majorBidi" w:cstheme="majorBidi"/>
          <w:sz w:val="24"/>
          <w:szCs w:val="24"/>
        </w:rPr>
        <w:t xml:space="preserve"> perceptions of inclusion, voice opportunities, and subjective wellbeing. This contribution is aimed at benefiting employees across diverse demographic profiles, ensuring that remote work practices are equitable and supportive for </w:t>
      </w:r>
      <w:r w:rsidR="009E17E7">
        <w:rPr>
          <w:rFonts w:asciiTheme="majorBidi" w:hAnsiTheme="majorBidi" w:cstheme="majorBidi"/>
          <w:sz w:val="24"/>
          <w:szCs w:val="24"/>
        </w:rPr>
        <w:t xml:space="preserve">diverse </w:t>
      </w:r>
      <w:r w:rsidRPr="007E1844">
        <w:rPr>
          <w:rFonts w:asciiTheme="majorBidi" w:hAnsiTheme="majorBidi" w:cstheme="majorBidi"/>
          <w:sz w:val="24"/>
          <w:szCs w:val="24"/>
        </w:rPr>
        <w:t>individuals.</w:t>
      </w:r>
    </w:p>
    <w:p w14:paraId="3D86DB88" w14:textId="77777777" w:rsidR="007E1844" w:rsidRPr="007E1844" w:rsidRDefault="007E1844" w:rsidP="007E1844">
      <w:pPr>
        <w:numPr>
          <w:ilvl w:val="0"/>
          <w:numId w:val="4"/>
        </w:numPr>
        <w:spacing w:after="0" w:line="240" w:lineRule="auto"/>
        <w:rPr>
          <w:rFonts w:asciiTheme="majorBidi" w:hAnsiTheme="majorBidi" w:cstheme="majorBidi"/>
          <w:sz w:val="24"/>
          <w:szCs w:val="24"/>
        </w:rPr>
      </w:pPr>
      <w:r w:rsidRPr="007E1844">
        <w:rPr>
          <w:rFonts w:asciiTheme="majorBidi" w:hAnsiTheme="majorBidi" w:cstheme="majorBidi"/>
          <w:sz w:val="24"/>
          <w:szCs w:val="24"/>
        </w:rPr>
        <w:t>Outlining actionable strategies to mitigate digital barriers in the remote workforce, thereby ensuring equitable access to voice opportunities and fostering a sense of inclusion among remote employees. This aims to address inequalities that may arise in remote work environments and suggest ways to enhance employee wellbeing and productivity through improved digital communication and collaboration platforms.</w:t>
      </w:r>
    </w:p>
    <w:p w14:paraId="79A0B5DD" w14:textId="07D300C4" w:rsidR="007E1844" w:rsidRPr="007E1844" w:rsidRDefault="007E1844" w:rsidP="007E1844">
      <w:pPr>
        <w:numPr>
          <w:ilvl w:val="0"/>
          <w:numId w:val="4"/>
        </w:numPr>
        <w:spacing w:after="0" w:line="240" w:lineRule="auto"/>
        <w:rPr>
          <w:rFonts w:asciiTheme="majorBidi" w:hAnsiTheme="majorBidi" w:cstheme="majorBidi"/>
          <w:sz w:val="24"/>
          <w:szCs w:val="24"/>
        </w:rPr>
      </w:pPr>
      <w:r w:rsidRPr="007E1844">
        <w:rPr>
          <w:rFonts w:asciiTheme="majorBidi" w:hAnsiTheme="majorBidi" w:cstheme="majorBidi"/>
          <w:sz w:val="24"/>
          <w:szCs w:val="24"/>
        </w:rPr>
        <w:t>Enriching the remote work literature by integrating demographic trends with psychological theories to unravel the complex dynamics of the modern workplace. Specifically, this research seeks to understand how demographic variables influence employees</w:t>
      </w:r>
      <w:r w:rsidR="0082598F">
        <w:rPr>
          <w:rFonts w:asciiTheme="majorBidi" w:hAnsiTheme="majorBidi" w:cstheme="majorBidi"/>
          <w:sz w:val="24"/>
          <w:szCs w:val="24"/>
        </w:rPr>
        <w:t>’</w:t>
      </w:r>
      <w:r w:rsidRPr="007E1844">
        <w:rPr>
          <w:rFonts w:asciiTheme="majorBidi" w:hAnsiTheme="majorBidi" w:cstheme="majorBidi"/>
          <w:sz w:val="24"/>
          <w:szCs w:val="24"/>
        </w:rPr>
        <w:t xml:space="preserve"> perceptions of organi</w:t>
      </w:r>
      <w:r w:rsidR="005252A7">
        <w:rPr>
          <w:rFonts w:asciiTheme="majorBidi" w:hAnsiTheme="majorBidi" w:cstheme="majorBidi"/>
          <w:sz w:val="24"/>
          <w:szCs w:val="24"/>
        </w:rPr>
        <w:t>s</w:t>
      </w:r>
      <w:r w:rsidRPr="007E1844">
        <w:rPr>
          <w:rFonts w:asciiTheme="majorBidi" w:hAnsiTheme="majorBidi" w:cstheme="majorBidi"/>
          <w:sz w:val="24"/>
          <w:szCs w:val="24"/>
        </w:rPr>
        <w:t>ational inclusion and voice opportunities in remote settings and how these perceptions impact their wellbeing, productivity, and service quality.</w:t>
      </w:r>
    </w:p>
    <w:p w14:paraId="6A5729C5" w14:textId="77777777" w:rsidR="00006B1E" w:rsidRPr="00006661" w:rsidRDefault="00006B1E" w:rsidP="000E11C8">
      <w:pPr>
        <w:spacing w:after="0" w:line="240" w:lineRule="auto"/>
        <w:rPr>
          <w:rFonts w:asciiTheme="majorBidi" w:hAnsiTheme="majorBidi" w:cstheme="majorBidi"/>
          <w:sz w:val="24"/>
          <w:szCs w:val="24"/>
        </w:rPr>
      </w:pPr>
    </w:p>
    <w:p w14:paraId="20A03DDB" w14:textId="694D4810" w:rsidR="00A90D58" w:rsidRPr="00006661" w:rsidRDefault="00F93F37" w:rsidP="000E11C8">
      <w:pPr>
        <w:spacing w:after="0" w:line="240" w:lineRule="auto"/>
        <w:rPr>
          <w:rFonts w:asciiTheme="majorBidi" w:hAnsiTheme="majorBidi" w:cstheme="majorBidi"/>
          <w:b/>
          <w:bCs/>
          <w:sz w:val="24"/>
          <w:szCs w:val="24"/>
        </w:rPr>
      </w:pPr>
      <w:r w:rsidRPr="00006661">
        <w:rPr>
          <w:rFonts w:asciiTheme="majorBidi" w:hAnsiTheme="majorBidi" w:cstheme="majorBidi"/>
          <w:b/>
          <w:bCs/>
          <w:sz w:val="24"/>
          <w:szCs w:val="24"/>
        </w:rPr>
        <w:t>A</w:t>
      </w:r>
      <w:r w:rsidR="00A90D58" w:rsidRPr="00006661">
        <w:rPr>
          <w:rFonts w:asciiTheme="majorBidi" w:hAnsiTheme="majorBidi" w:cstheme="majorBidi"/>
          <w:b/>
          <w:bCs/>
          <w:sz w:val="24"/>
          <w:szCs w:val="24"/>
        </w:rPr>
        <w:t xml:space="preserve"> plan to develop the paper prior to discussion/presentation at the conference</w:t>
      </w:r>
      <w:r w:rsidR="001A30D4" w:rsidRPr="00006661">
        <w:rPr>
          <w:rFonts w:asciiTheme="majorBidi" w:hAnsiTheme="majorBidi" w:cstheme="majorBidi"/>
          <w:b/>
          <w:bCs/>
          <w:sz w:val="24"/>
          <w:szCs w:val="24"/>
        </w:rPr>
        <w:t xml:space="preserve"> </w:t>
      </w:r>
    </w:p>
    <w:p w14:paraId="736639DE" w14:textId="135406E7" w:rsidR="00F12A74" w:rsidRPr="00006661" w:rsidRDefault="004C35EF" w:rsidP="000E11C8">
      <w:pPr>
        <w:spacing w:after="0" w:line="240" w:lineRule="auto"/>
        <w:rPr>
          <w:rFonts w:asciiTheme="majorBidi" w:hAnsiTheme="majorBidi" w:cstheme="majorBidi"/>
          <w:sz w:val="24"/>
          <w:szCs w:val="24"/>
        </w:rPr>
      </w:pPr>
      <w:r w:rsidRPr="00006661">
        <w:rPr>
          <w:rFonts w:asciiTheme="majorBidi" w:hAnsiTheme="majorBidi" w:cstheme="majorBidi"/>
          <w:sz w:val="24"/>
          <w:szCs w:val="24"/>
        </w:rPr>
        <w:t xml:space="preserve">To advance the project in preparation for the conference, our initial step involves formulating hypotheses and refining the conceptual framework. </w:t>
      </w:r>
      <w:r w:rsidR="00F12A74" w:rsidRPr="00006661">
        <w:rPr>
          <w:rFonts w:asciiTheme="majorBidi" w:hAnsiTheme="majorBidi" w:cstheme="majorBidi"/>
          <w:sz w:val="24"/>
          <w:szCs w:val="24"/>
        </w:rPr>
        <w:t xml:space="preserve">This process will be grounded in a thorough review of existing literature to identify research gaps and align the </w:t>
      </w:r>
      <w:r w:rsidR="00513C9C" w:rsidRPr="00006661">
        <w:rPr>
          <w:rFonts w:asciiTheme="majorBidi" w:hAnsiTheme="majorBidi" w:cstheme="majorBidi"/>
          <w:sz w:val="24"/>
          <w:szCs w:val="24"/>
        </w:rPr>
        <w:t>project’s</w:t>
      </w:r>
      <w:r w:rsidR="00F12A74" w:rsidRPr="00006661">
        <w:rPr>
          <w:rFonts w:asciiTheme="majorBidi" w:hAnsiTheme="majorBidi" w:cstheme="majorBidi"/>
          <w:sz w:val="24"/>
          <w:szCs w:val="24"/>
        </w:rPr>
        <w:t xml:space="preserve"> </w:t>
      </w:r>
      <w:r w:rsidR="0046098A" w:rsidRPr="00006661">
        <w:rPr>
          <w:rFonts w:asciiTheme="majorBidi" w:hAnsiTheme="majorBidi" w:cstheme="majorBidi"/>
          <w:sz w:val="24"/>
          <w:szCs w:val="24"/>
        </w:rPr>
        <w:t>objectives</w:t>
      </w:r>
      <w:r w:rsidR="00F12A74" w:rsidRPr="00006661">
        <w:rPr>
          <w:rFonts w:asciiTheme="majorBidi" w:hAnsiTheme="majorBidi" w:cstheme="majorBidi"/>
          <w:sz w:val="24"/>
          <w:szCs w:val="24"/>
        </w:rPr>
        <w:t xml:space="preserve">. </w:t>
      </w:r>
      <w:r w:rsidR="00E244BC" w:rsidRPr="00006661">
        <w:rPr>
          <w:rFonts w:asciiTheme="majorBidi" w:hAnsiTheme="majorBidi" w:cstheme="majorBidi"/>
          <w:sz w:val="24"/>
          <w:szCs w:val="24"/>
        </w:rPr>
        <w:t>Subsequent to this, we will embark on</w:t>
      </w:r>
      <w:r w:rsidR="00F12A74" w:rsidRPr="00006661">
        <w:rPr>
          <w:rFonts w:asciiTheme="majorBidi" w:hAnsiTheme="majorBidi" w:cstheme="majorBidi"/>
          <w:sz w:val="24"/>
          <w:szCs w:val="24"/>
        </w:rPr>
        <w:t xml:space="preserve"> designing and finali</w:t>
      </w:r>
      <w:r w:rsidR="004A1F40" w:rsidRPr="00006661">
        <w:rPr>
          <w:rFonts w:asciiTheme="majorBidi" w:hAnsiTheme="majorBidi" w:cstheme="majorBidi"/>
          <w:sz w:val="24"/>
          <w:szCs w:val="24"/>
        </w:rPr>
        <w:t>s</w:t>
      </w:r>
      <w:r w:rsidR="00F12A74" w:rsidRPr="00006661">
        <w:rPr>
          <w:rFonts w:asciiTheme="majorBidi" w:hAnsiTheme="majorBidi" w:cstheme="majorBidi"/>
          <w:sz w:val="24"/>
          <w:szCs w:val="24"/>
        </w:rPr>
        <w:t xml:space="preserve">ing the questionnaire based on the refined conceptual framework and hypotheses, ensuring that the questions are clear, unbiased, and directly relevant to the research objectives. </w:t>
      </w:r>
      <w:r w:rsidR="00111BD8" w:rsidRPr="00006661">
        <w:rPr>
          <w:rFonts w:asciiTheme="majorBidi" w:hAnsiTheme="majorBidi" w:cstheme="majorBidi"/>
          <w:sz w:val="24"/>
          <w:szCs w:val="24"/>
        </w:rPr>
        <w:t>Upon finalising the questionnaire, we will proceed to submit the ethics approval f</w:t>
      </w:r>
      <w:r w:rsidR="00F6576B">
        <w:rPr>
          <w:rFonts w:asciiTheme="majorBidi" w:hAnsiTheme="majorBidi" w:cstheme="majorBidi"/>
          <w:sz w:val="24"/>
          <w:szCs w:val="24"/>
        </w:rPr>
        <w:t>or</w:t>
      </w:r>
      <w:r w:rsidR="00111BD8" w:rsidRPr="00006661">
        <w:rPr>
          <w:rFonts w:asciiTheme="majorBidi" w:hAnsiTheme="majorBidi" w:cstheme="majorBidi"/>
          <w:sz w:val="24"/>
          <w:szCs w:val="24"/>
        </w:rPr>
        <w:t xml:space="preserve">m to the </w:t>
      </w:r>
      <w:r w:rsidR="007B3F34">
        <w:rPr>
          <w:rFonts w:asciiTheme="majorBidi" w:hAnsiTheme="majorBidi" w:cstheme="majorBidi"/>
          <w:sz w:val="24"/>
          <w:szCs w:val="24"/>
        </w:rPr>
        <w:t>lead applicant u</w:t>
      </w:r>
      <w:r w:rsidR="00111BD8" w:rsidRPr="00006661">
        <w:rPr>
          <w:rFonts w:asciiTheme="majorBidi" w:hAnsiTheme="majorBidi" w:cstheme="majorBidi"/>
          <w:sz w:val="24"/>
          <w:szCs w:val="24"/>
        </w:rPr>
        <w:t xml:space="preserve">niversity, ensuring our research adheres to the highest ethical standards. </w:t>
      </w:r>
      <w:r w:rsidR="003A2C92" w:rsidRPr="00006661">
        <w:rPr>
          <w:rFonts w:asciiTheme="majorBidi" w:hAnsiTheme="majorBidi" w:cstheme="majorBidi"/>
          <w:sz w:val="24"/>
          <w:szCs w:val="24"/>
        </w:rPr>
        <w:t>Following the ethical clearance</w:t>
      </w:r>
      <w:r w:rsidR="00B352E7" w:rsidRPr="00006661">
        <w:rPr>
          <w:rFonts w:asciiTheme="majorBidi" w:hAnsiTheme="majorBidi" w:cstheme="majorBidi"/>
          <w:sz w:val="24"/>
          <w:szCs w:val="24"/>
        </w:rPr>
        <w:t xml:space="preserve">, </w:t>
      </w:r>
      <w:r w:rsidR="00F12A74" w:rsidRPr="00006661">
        <w:rPr>
          <w:rFonts w:asciiTheme="majorBidi" w:hAnsiTheme="majorBidi" w:cstheme="majorBidi"/>
          <w:sz w:val="24"/>
          <w:szCs w:val="24"/>
        </w:rPr>
        <w:t>a pre-test will be conducted with a small sample to identify any issues with question clarity, order, or scale measurement. Based on the analysis of pre-test responses, scale items will be refined as necessary to improve reliability and validity</w:t>
      </w:r>
      <w:r w:rsidR="00804FE0" w:rsidRPr="00006661">
        <w:rPr>
          <w:rFonts w:asciiTheme="majorBidi" w:hAnsiTheme="majorBidi" w:cstheme="majorBidi"/>
          <w:sz w:val="24"/>
          <w:szCs w:val="24"/>
        </w:rPr>
        <w:t xml:space="preserve">. </w:t>
      </w:r>
      <w:r w:rsidR="006402EE" w:rsidRPr="00006661">
        <w:rPr>
          <w:rFonts w:asciiTheme="majorBidi" w:hAnsiTheme="majorBidi" w:cstheme="majorBidi"/>
          <w:sz w:val="24"/>
          <w:szCs w:val="24"/>
        </w:rPr>
        <w:t xml:space="preserve">With the questionnaire refined, we will </w:t>
      </w:r>
      <w:r w:rsidR="00604AA7" w:rsidRPr="00006661">
        <w:rPr>
          <w:rFonts w:asciiTheme="majorBidi" w:hAnsiTheme="majorBidi" w:cstheme="majorBidi"/>
          <w:sz w:val="24"/>
          <w:szCs w:val="24"/>
        </w:rPr>
        <w:t>collect</w:t>
      </w:r>
      <w:r w:rsidR="006402EE" w:rsidRPr="00006661">
        <w:rPr>
          <w:rFonts w:asciiTheme="majorBidi" w:hAnsiTheme="majorBidi" w:cstheme="majorBidi"/>
          <w:sz w:val="24"/>
          <w:szCs w:val="24"/>
        </w:rPr>
        <w:t xml:space="preserve"> data </w:t>
      </w:r>
      <w:r w:rsidR="00604AA7" w:rsidRPr="00006661">
        <w:rPr>
          <w:rFonts w:asciiTheme="majorBidi" w:hAnsiTheme="majorBidi" w:cstheme="majorBidi"/>
          <w:sz w:val="24"/>
          <w:szCs w:val="24"/>
        </w:rPr>
        <w:t>through a panel company</w:t>
      </w:r>
      <w:r w:rsidR="006402EE" w:rsidRPr="00006661">
        <w:rPr>
          <w:rFonts w:asciiTheme="majorBidi" w:hAnsiTheme="majorBidi" w:cstheme="majorBidi"/>
          <w:sz w:val="24"/>
          <w:szCs w:val="24"/>
        </w:rPr>
        <w:t>, targeting employees in remote working settings.</w:t>
      </w:r>
      <w:r w:rsidR="00DC568E" w:rsidRPr="00006661">
        <w:rPr>
          <w:rFonts w:asciiTheme="majorBidi" w:hAnsiTheme="majorBidi" w:cstheme="majorBidi"/>
          <w:sz w:val="24"/>
          <w:szCs w:val="24"/>
        </w:rPr>
        <w:t xml:space="preserve"> </w:t>
      </w:r>
      <w:r w:rsidR="008B10B4" w:rsidRPr="00006661">
        <w:rPr>
          <w:rFonts w:asciiTheme="majorBidi" w:hAnsiTheme="majorBidi" w:cstheme="majorBidi"/>
          <w:sz w:val="24"/>
          <w:szCs w:val="24"/>
        </w:rPr>
        <w:t>The next phase is t</w:t>
      </w:r>
      <w:r w:rsidR="00F12A74" w:rsidRPr="00006661">
        <w:rPr>
          <w:rFonts w:asciiTheme="majorBidi" w:hAnsiTheme="majorBidi" w:cstheme="majorBidi"/>
          <w:sz w:val="24"/>
          <w:szCs w:val="24"/>
        </w:rPr>
        <w:t xml:space="preserve">he analysis of quantitative data </w:t>
      </w:r>
      <w:r w:rsidR="008B10B4" w:rsidRPr="00006661">
        <w:rPr>
          <w:rFonts w:asciiTheme="majorBidi" w:hAnsiTheme="majorBidi" w:cstheme="majorBidi"/>
          <w:sz w:val="24"/>
          <w:szCs w:val="24"/>
        </w:rPr>
        <w:t xml:space="preserve">using </w:t>
      </w:r>
      <w:r w:rsidR="00F12A74" w:rsidRPr="00006661">
        <w:rPr>
          <w:rFonts w:asciiTheme="majorBidi" w:hAnsiTheme="majorBidi" w:cstheme="majorBidi"/>
          <w:sz w:val="24"/>
          <w:szCs w:val="24"/>
        </w:rPr>
        <w:t xml:space="preserve">SPSS for descriptive statistics and preliminary analyses, followed by testing the conceptual framework with AMOS for structural equation </w:t>
      </w:r>
      <w:r w:rsidR="00F93F37" w:rsidRPr="00006661">
        <w:rPr>
          <w:rFonts w:asciiTheme="majorBidi" w:hAnsiTheme="majorBidi" w:cstheme="majorBidi"/>
          <w:sz w:val="24"/>
          <w:szCs w:val="24"/>
        </w:rPr>
        <w:t>modelling</w:t>
      </w:r>
      <w:r w:rsidR="00F12A74" w:rsidRPr="00006661">
        <w:rPr>
          <w:rFonts w:asciiTheme="majorBidi" w:hAnsiTheme="majorBidi" w:cstheme="majorBidi"/>
          <w:sz w:val="24"/>
          <w:szCs w:val="24"/>
        </w:rPr>
        <w:t xml:space="preserve"> or Hayes’ PROCESS macro for mediation and moderation analyses. </w:t>
      </w:r>
      <w:r w:rsidR="008B10B4" w:rsidRPr="00006661">
        <w:rPr>
          <w:rFonts w:asciiTheme="majorBidi" w:hAnsiTheme="majorBidi" w:cstheme="majorBidi"/>
          <w:sz w:val="24"/>
          <w:szCs w:val="24"/>
        </w:rPr>
        <w:t xml:space="preserve">Therefore, </w:t>
      </w:r>
      <w:r w:rsidR="002043C6" w:rsidRPr="00006661">
        <w:rPr>
          <w:rFonts w:asciiTheme="majorBidi" w:hAnsiTheme="majorBidi" w:cstheme="majorBidi"/>
          <w:sz w:val="24"/>
          <w:szCs w:val="24"/>
        </w:rPr>
        <w:t>if this paper is accepted for the conference, we will be able to present a preliminary if not full</w:t>
      </w:r>
      <w:r w:rsidR="00281ECD" w:rsidRPr="00006661">
        <w:rPr>
          <w:rFonts w:asciiTheme="majorBidi" w:hAnsiTheme="majorBidi" w:cstheme="majorBidi"/>
          <w:sz w:val="24"/>
          <w:szCs w:val="24"/>
        </w:rPr>
        <w:t xml:space="preserve"> analysis</w:t>
      </w:r>
      <w:r w:rsidR="002043C6" w:rsidRPr="00006661">
        <w:rPr>
          <w:rFonts w:asciiTheme="majorBidi" w:hAnsiTheme="majorBidi" w:cstheme="majorBidi"/>
          <w:sz w:val="24"/>
          <w:szCs w:val="24"/>
        </w:rPr>
        <w:t xml:space="preserve">. </w:t>
      </w:r>
    </w:p>
    <w:p w14:paraId="39F30AA3" w14:textId="77777777" w:rsidR="00E407D8" w:rsidRPr="00006661" w:rsidRDefault="00E407D8" w:rsidP="000E11C8">
      <w:pPr>
        <w:spacing w:after="0" w:line="240" w:lineRule="auto"/>
        <w:rPr>
          <w:rFonts w:asciiTheme="majorBidi" w:hAnsiTheme="majorBidi" w:cstheme="majorBidi"/>
          <w:sz w:val="24"/>
          <w:szCs w:val="24"/>
        </w:rPr>
      </w:pPr>
    </w:p>
    <w:p w14:paraId="02F73184" w14:textId="77777777" w:rsidR="00EB1EB5" w:rsidRDefault="00EB1EB5">
      <w:pPr>
        <w:rPr>
          <w:rFonts w:asciiTheme="majorBidi" w:hAnsiTheme="majorBidi" w:cstheme="majorBidi"/>
          <w:b/>
          <w:bCs/>
          <w:sz w:val="24"/>
          <w:szCs w:val="24"/>
        </w:rPr>
      </w:pPr>
      <w:r>
        <w:rPr>
          <w:rFonts w:asciiTheme="majorBidi" w:hAnsiTheme="majorBidi" w:cstheme="majorBidi"/>
          <w:b/>
          <w:bCs/>
          <w:sz w:val="24"/>
          <w:szCs w:val="24"/>
        </w:rPr>
        <w:br w:type="page"/>
      </w:r>
    </w:p>
    <w:p w14:paraId="1BB1328F" w14:textId="5C13E9A4" w:rsidR="00767AA4" w:rsidRPr="00006661" w:rsidRDefault="00767AA4" w:rsidP="000E11C8">
      <w:pPr>
        <w:spacing w:after="0" w:line="240" w:lineRule="auto"/>
        <w:rPr>
          <w:rFonts w:asciiTheme="majorBidi" w:hAnsiTheme="majorBidi" w:cstheme="majorBidi"/>
          <w:b/>
          <w:bCs/>
          <w:sz w:val="24"/>
          <w:szCs w:val="24"/>
        </w:rPr>
      </w:pPr>
      <w:r w:rsidRPr="00006661">
        <w:rPr>
          <w:rFonts w:asciiTheme="majorBidi" w:hAnsiTheme="majorBidi" w:cstheme="majorBidi"/>
          <w:b/>
          <w:bCs/>
          <w:sz w:val="24"/>
          <w:szCs w:val="24"/>
        </w:rPr>
        <w:lastRenderedPageBreak/>
        <w:t xml:space="preserve">References </w:t>
      </w:r>
    </w:p>
    <w:p w14:paraId="39C74E4D"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Brooks, S., &amp; Wilkinson, A. (2021). Employee voice as a route to wellbeing. In </w:t>
      </w:r>
      <w:r w:rsidRPr="00006661">
        <w:rPr>
          <w:rFonts w:asciiTheme="majorBidi" w:hAnsiTheme="majorBidi" w:cstheme="majorBidi"/>
          <w:i/>
          <w:iCs/>
          <w:sz w:val="24"/>
          <w:szCs w:val="24"/>
        </w:rPr>
        <w:t>Handbook on Management and Employment Practices</w:t>
      </w:r>
      <w:r w:rsidRPr="00006661">
        <w:rPr>
          <w:rFonts w:asciiTheme="majorBidi" w:hAnsiTheme="majorBidi" w:cstheme="majorBidi"/>
          <w:sz w:val="24"/>
          <w:szCs w:val="24"/>
        </w:rPr>
        <w:t> (pp. 1-18). Cham: Springer International Publishing.</w:t>
      </w:r>
    </w:p>
    <w:p w14:paraId="2E13A176"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Bryson, A., Charlwood, A., &amp; Forth, J. (2006). Worker voice, managerial response and labour productivity: an empirical investigation. </w:t>
      </w:r>
      <w:r w:rsidRPr="00006661">
        <w:rPr>
          <w:rFonts w:asciiTheme="majorBidi" w:hAnsiTheme="majorBidi" w:cstheme="majorBidi"/>
          <w:i/>
          <w:iCs/>
          <w:sz w:val="24"/>
          <w:szCs w:val="24"/>
        </w:rPr>
        <w:t>Industrial Relations Journal</w:t>
      </w:r>
      <w:r w:rsidRPr="00006661">
        <w:rPr>
          <w:rFonts w:asciiTheme="majorBidi" w:hAnsiTheme="majorBidi" w:cstheme="majorBidi"/>
          <w:sz w:val="24"/>
          <w:szCs w:val="24"/>
        </w:rPr>
        <w:t>, </w:t>
      </w:r>
      <w:r w:rsidRPr="00006661">
        <w:rPr>
          <w:rFonts w:asciiTheme="majorBidi" w:hAnsiTheme="majorBidi" w:cstheme="majorBidi"/>
          <w:i/>
          <w:iCs/>
          <w:sz w:val="24"/>
          <w:szCs w:val="24"/>
        </w:rPr>
        <w:t>37</w:t>
      </w:r>
      <w:r w:rsidRPr="00006661">
        <w:rPr>
          <w:rFonts w:asciiTheme="majorBidi" w:hAnsiTheme="majorBidi" w:cstheme="majorBidi"/>
          <w:sz w:val="24"/>
          <w:szCs w:val="24"/>
        </w:rPr>
        <w:t>(5), 438-455.</w:t>
      </w:r>
    </w:p>
    <w:p w14:paraId="4225FC44"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Clarke, M. A., &amp; Hill, S. R. (2012). Promoting employee wellbeing and quality service outcomes: The role of HRM practices. </w:t>
      </w:r>
      <w:r w:rsidRPr="00006661">
        <w:rPr>
          <w:rFonts w:asciiTheme="majorBidi" w:hAnsiTheme="majorBidi" w:cstheme="majorBidi"/>
          <w:i/>
          <w:iCs/>
          <w:sz w:val="24"/>
          <w:szCs w:val="24"/>
        </w:rPr>
        <w:t>Journal of Management &amp; Organization</w:t>
      </w:r>
      <w:r w:rsidRPr="00006661">
        <w:rPr>
          <w:rFonts w:asciiTheme="majorBidi" w:hAnsiTheme="majorBidi" w:cstheme="majorBidi"/>
          <w:sz w:val="24"/>
          <w:szCs w:val="24"/>
        </w:rPr>
        <w:t>, </w:t>
      </w:r>
      <w:r w:rsidRPr="00006661">
        <w:rPr>
          <w:rFonts w:asciiTheme="majorBidi" w:hAnsiTheme="majorBidi" w:cstheme="majorBidi"/>
          <w:i/>
          <w:iCs/>
          <w:sz w:val="24"/>
          <w:szCs w:val="24"/>
        </w:rPr>
        <w:t>18</w:t>
      </w:r>
      <w:r w:rsidRPr="00006661">
        <w:rPr>
          <w:rFonts w:asciiTheme="majorBidi" w:hAnsiTheme="majorBidi" w:cstheme="majorBidi"/>
          <w:sz w:val="24"/>
          <w:szCs w:val="24"/>
        </w:rPr>
        <w:t>(5), 702-713.</w:t>
      </w:r>
    </w:p>
    <w:p w14:paraId="464B92B9" w14:textId="77777777" w:rsidR="003C20A1" w:rsidRPr="00CA36CA" w:rsidRDefault="003C20A1" w:rsidP="000E11C8">
      <w:pPr>
        <w:spacing w:after="0" w:line="240" w:lineRule="auto"/>
        <w:ind w:left="720" w:hanging="720"/>
        <w:rPr>
          <w:rFonts w:asciiTheme="majorBidi" w:hAnsiTheme="majorBidi" w:cstheme="majorBidi"/>
          <w:sz w:val="24"/>
          <w:szCs w:val="24"/>
          <w:lang w:val="it-IT"/>
        </w:rPr>
      </w:pPr>
      <w:r w:rsidRPr="00006661">
        <w:rPr>
          <w:rFonts w:asciiTheme="majorBidi" w:hAnsiTheme="majorBidi" w:cstheme="majorBidi"/>
          <w:sz w:val="24"/>
          <w:szCs w:val="24"/>
        </w:rPr>
        <w:t>Cox, A., Zagelmeyer, S., &amp; Marchington, M. (2006). Embedding employee involvement and participation at work. </w:t>
      </w:r>
      <w:r w:rsidRPr="00CA36CA">
        <w:rPr>
          <w:rFonts w:asciiTheme="majorBidi" w:hAnsiTheme="majorBidi" w:cstheme="majorBidi"/>
          <w:i/>
          <w:iCs/>
          <w:sz w:val="24"/>
          <w:szCs w:val="24"/>
          <w:lang w:val="it-IT"/>
        </w:rPr>
        <w:t>Human Resource Management Journal</w:t>
      </w:r>
      <w:r w:rsidRPr="00CA36CA">
        <w:rPr>
          <w:rFonts w:asciiTheme="majorBidi" w:hAnsiTheme="majorBidi" w:cstheme="majorBidi"/>
          <w:sz w:val="24"/>
          <w:szCs w:val="24"/>
          <w:lang w:val="it-IT"/>
        </w:rPr>
        <w:t>, </w:t>
      </w:r>
      <w:r w:rsidRPr="00CA36CA">
        <w:rPr>
          <w:rFonts w:asciiTheme="majorBidi" w:hAnsiTheme="majorBidi" w:cstheme="majorBidi"/>
          <w:i/>
          <w:iCs/>
          <w:sz w:val="24"/>
          <w:szCs w:val="24"/>
          <w:lang w:val="it-IT"/>
        </w:rPr>
        <w:t>16</w:t>
      </w:r>
      <w:r w:rsidRPr="00CA36CA">
        <w:rPr>
          <w:rFonts w:asciiTheme="majorBidi" w:hAnsiTheme="majorBidi" w:cstheme="majorBidi"/>
          <w:sz w:val="24"/>
          <w:szCs w:val="24"/>
          <w:lang w:val="it-IT"/>
        </w:rPr>
        <w:t>(3), 250-267.</w:t>
      </w:r>
    </w:p>
    <w:p w14:paraId="5C488AC3" w14:textId="77777777" w:rsidR="003C20A1" w:rsidRPr="00006661" w:rsidRDefault="003C20A1" w:rsidP="001C0A99">
      <w:pPr>
        <w:spacing w:after="0" w:line="240" w:lineRule="auto"/>
        <w:ind w:left="720" w:hanging="720"/>
        <w:rPr>
          <w:rFonts w:asciiTheme="majorBidi" w:hAnsiTheme="majorBidi" w:cstheme="majorBidi"/>
          <w:sz w:val="24"/>
          <w:szCs w:val="24"/>
        </w:rPr>
      </w:pPr>
      <w:r w:rsidRPr="00CA36CA">
        <w:rPr>
          <w:rFonts w:asciiTheme="majorBidi" w:hAnsiTheme="majorBidi" w:cstheme="majorBidi"/>
          <w:sz w:val="24"/>
          <w:szCs w:val="24"/>
          <w:lang w:val="it-IT"/>
        </w:rPr>
        <w:t xml:space="preserve">De Vincenzi, C., Pansini, M., Ferrara, B., Buonomo, I., &amp; Benevene, P. (2022). </w:t>
      </w:r>
      <w:r w:rsidRPr="00006661">
        <w:rPr>
          <w:rFonts w:asciiTheme="majorBidi" w:hAnsiTheme="majorBidi" w:cstheme="majorBidi"/>
          <w:sz w:val="24"/>
          <w:szCs w:val="24"/>
        </w:rPr>
        <w:t>Consequences of COVID-19 on Employees in Remote Working: Challenges, Risks and Opportunities An Evidence-Based Literature Review. </w:t>
      </w:r>
      <w:r w:rsidRPr="00006661">
        <w:rPr>
          <w:rFonts w:asciiTheme="majorBidi" w:hAnsiTheme="majorBidi" w:cstheme="majorBidi"/>
          <w:i/>
          <w:iCs/>
          <w:sz w:val="24"/>
          <w:szCs w:val="24"/>
        </w:rPr>
        <w:t>International Journal of Environmental Research and Public Health</w:t>
      </w:r>
      <w:r w:rsidRPr="00006661">
        <w:rPr>
          <w:rFonts w:asciiTheme="majorBidi" w:hAnsiTheme="majorBidi" w:cstheme="majorBidi"/>
          <w:sz w:val="24"/>
          <w:szCs w:val="24"/>
        </w:rPr>
        <w:t>, </w:t>
      </w:r>
      <w:r w:rsidRPr="00006661">
        <w:rPr>
          <w:rFonts w:asciiTheme="majorBidi" w:hAnsiTheme="majorBidi" w:cstheme="majorBidi"/>
          <w:i/>
          <w:iCs/>
          <w:sz w:val="24"/>
          <w:szCs w:val="24"/>
        </w:rPr>
        <w:t>19</w:t>
      </w:r>
      <w:r w:rsidRPr="00006661">
        <w:rPr>
          <w:rFonts w:asciiTheme="majorBidi" w:hAnsiTheme="majorBidi" w:cstheme="majorBidi"/>
          <w:sz w:val="24"/>
          <w:szCs w:val="24"/>
        </w:rPr>
        <w:t>(18), 11672.</w:t>
      </w:r>
    </w:p>
    <w:p w14:paraId="66004696"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Dennis, C., Alamanos, E., Papagiannidis, S., &amp; Bourlakis, M. (2016). Does social exclusion influence multiple channel use? The interconnections with community, happiness, and well-being. </w:t>
      </w:r>
      <w:r w:rsidRPr="00006661">
        <w:rPr>
          <w:rFonts w:asciiTheme="majorBidi" w:hAnsiTheme="majorBidi" w:cstheme="majorBidi"/>
          <w:i/>
          <w:iCs/>
          <w:sz w:val="24"/>
          <w:szCs w:val="24"/>
        </w:rPr>
        <w:t>Journal of Business Research</w:t>
      </w:r>
      <w:r w:rsidRPr="00006661">
        <w:rPr>
          <w:rFonts w:asciiTheme="majorBidi" w:hAnsiTheme="majorBidi" w:cstheme="majorBidi"/>
          <w:sz w:val="24"/>
          <w:szCs w:val="24"/>
        </w:rPr>
        <w:t>, </w:t>
      </w:r>
      <w:r w:rsidRPr="00006661">
        <w:rPr>
          <w:rFonts w:asciiTheme="majorBidi" w:hAnsiTheme="majorBidi" w:cstheme="majorBidi"/>
          <w:i/>
          <w:iCs/>
          <w:sz w:val="24"/>
          <w:szCs w:val="24"/>
        </w:rPr>
        <w:t>69</w:t>
      </w:r>
      <w:r w:rsidRPr="00006661">
        <w:rPr>
          <w:rFonts w:asciiTheme="majorBidi" w:hAnsiTheme="majorBidi" w:cstheme="majorBidi"/>
          <w:sz w:val="24"/>
          <w:szCs w:val="24"/>
        </w:rPr>
        <w:t>(3), 1061-1070.</w:t>
      </w:r>
    </w:p>
    <w:p w14:paraId="33A0C9FA"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DiMaria, C. H., Peroni, C., &amp; Sarracino, F. (2020). Happiness matters: Productivity gains from subjective well-being. </w:t>
      </w:r>
      <w:r w:rsidRPr="00006661">
        <w:rPr>
          <w:rFonts w:asciiTheme="majorBidi" w:hAnsiTheme="majorBidi" w:cstheme="majorBidi"/>
          <w:i/>
          <w:iCs/>
          <w:sz w:val="24"/>
          <w:szCs w:val="24"/>
        </w:rPr>
        <w:t>Journal of Happiness Studies</w:t>
      </w:r>
      <w:r w:rsidRPr="00006661">
        <w:rPr>
          <w:rFonts w:asciiTheme="majorBidi" w:hAnsiTheme="majorBidi" w:cstheme="majorBidi"/>
          <w:sz w:val="24"/>
          <w:szCs w:val="24"/>
        </w:rPr>
        <w:t>, </w:t>
      </w:r>
      <w:r w:rsidRPr="00006661">
        <w:rPr>
          <w:rFonts w:asciiTheme="majorBidi" w:hAnsiTheme="majorBidi" w:cstheme="majorBidi"/>
          <w:i/>
          <w:iCs/>
          <w:sz w:val="24"/>
          <w:szCs w:val="24"/>
        </w:rPr>
        <w:t>21</w:t>
      </w:r>
      <w:r w:rsidRPr="00006661">
        <w:rPr>
          <w:rFonts w:asciiTheme="majorBidi" w:hAnsiTheme="majorBidi" w:cstheme="majorBidi"/>
          <w:sz w:val="24"/>
          <w:szCs w:val="24"/>
        </w:rPr>
        <w:t>(1), 139-160.</w:t>
      </w:r>
    </w:p>
    <w:p w14:paraId="3A713B5C"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Dwertmann, D. J., Nishii, L. H., &amp; Van Knippenberg, D. (2016). Disentangling the fairness &amp; discrimination and synergy perspectives on diversity climate: Moving the field forward. </w:t>
      </w:r>
      <w:r w:rsidRPr="00006661">
        <w:rPr>
          <w:rFonts w:asciiTheme="majorBidi" w:hAnsiTheme="majorBidi" w:cstheme="majorBidi"/>
          <w:i/>
          <w:iCs/>
          <w:sz w:val="24"/>
          <w:szCs w:val="24"/>
        </w:rPr>
        <w:t>Journal of Management</w:t>
      </w:r>
      <w:r w:rsidRPr="00006661">
        <w:rPr>
          <w:rFonts w:asciiTheme="majorBidi" w:hAnsiTheme="majorBidi" w:cstheme="majorBidi"/>
          <w:sz w:val="24"/>
          <w:szCs w:val="24"/>
        </w:rPr>
        <w:t>, </w:t>
      </w:r>
      <w:r w:rsidRPr="00006661">
        <w:rPr>
          <w:rFonts w:asciiTheme="majorBidi" w:hAnsiTheme="majorBidi" w:cstheme="majorBidi"/>
          <w:i/>
          <w:iCs/>
          <w:sz w:val="24"/>
          <w:szCs w:val="24"/>
        </w:rPr>
        <w:t>42</w:t>
      </w:r>
      <w:r w:rsidRPr="00006661">
        <w:rPr>
          <w:rFonts w:asciiTheme="majorBidi" w:hAnsiTheme="majorBidi" w:cstheme="majorBidi"/>
          <w:sz w:val="24"/>
          <w:szCs w:val="24"/>
        </w:rPr>
        <w:t>(5), 1136-1168.</w:t>
      </w:r>
    </w:p>
    <w:p w14:paraId="24FF1376"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Eibl, B., Lang, F. R., &amp; Niessen, C. (2020). Employee voice at work: The role of employees’ gender, self-efficacy beliefs, and leadership. </w:t>
      </w:r>
      <w:r w:rsidRPr="00006661">
        <w:rPr>
          <w:rFonts w:asciiTheme="majorBidi" w:hAnsiTheme="majorBidi" w:cstheme="majorBidi"/>
          <w:i/>
          <w:iCs/>
          <w:sz w:val="24"/>
          <w:szCs w:val="24"/>
        </w:rPr>
        <w:t>European Journal of Work and Organizational Psychology</w:t>
      </w:r>
      <w:r w:rsidRPr="00006661">
        <w:rPr>
          <w:rFonts w:asciiTheme="majorBidi" w:hAnsiTheme="majorBidi" w:cstheme="majorBidi"/>
          <w:sz w:val="24"/>
          <w:szCs w:val="24"/>
        </w:rPr>
        <w:t>, </w:t>
      </w:r>
      <w:r w:rsidRPr="00006661">
        <w:rPr>
          <w:rFonts w:asciiTheme="majorBidi" w:hAnsiTheme="majorBidi" w:cstheme="majorBidi"/>
          <w:i/>
          <w:iCs/>
          <w:sz w:val="24"/>
          <w:szCs w:val="24"/>
        </w:rPr>
        <w:t>29</w:t>
      </w:r>
      <w:r w:rsidRPr="00006661">
        <w:rPr>
          <w:rFonts w:asciiTheme="majorBidi" w:hAnsiTheme="majorBidi" w:cstheme="majorBidi"/>
          <w:sz w:val="24"/>
          <w:szCs w:val="24"/>
        </w:rPr>
        <w:t>(4), 570-585.</w:t>
      </w:r>
    </w:p>
    <w:p w14:paraId="689A63F1"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Grandey, A. A., Goldberg, L. S., &amp; Pugh, S. D. (2011). Why and when do stores with satisfied employees have satisfied customers? The roles of responsiveness and store busyness. </w:t>
      </w:r>
      <w:r w:rsidRPr="00006661">
        <w:rPr>
          <w:rFonts w:asciiTheme="majorBidi" w:hAnsiTheme="majorBidi" w:cstheme="majorBidi"/>
          <w:i/>
          <w:iCs/>
          <w:sz w:val="24"/>
          <w:szCs w:val="24"/>
        </w:rPr>
        <w:t>Journal of Service Research</w:t>
      </w:r>
      <w:r w:rsidRPr="00006661">
        <w:rPr>
          <w:rFonts w:asciiTheme="majorBidi" w:hAnsiTheme="majorBidi" w:cstheme="majorBidi"/>
          <w:sz w:val="24"/>
          <w:szCs w:val="24"/>
        </w:rPr>
        <w:t>, </w:t>
      </w:r>
      <w:r w:rsidRPr="00006661">
        <w:rPr>
          <w:rFonts w:asciiTheme="majorBidi" w:hAnsiTheme="majorBidi" w:cstheme="majorBidi"/>
          <w:i/>
          <w:iCs/>
          <w:sz w:val="24"/>
          <w:szCs w:val="24"/>
        </w:rPr>
        <w:t>14</w:t>
      </w:r>
      <w:r w:rsidRPr="00006661">
        <w:rPr>
          <w:rFonts w:asciiTheme="majorBidi" w:hAnsiTheme="majorBidi" w:cstheme="majorBidi"/>
          <w:sz w:val="24"/>
          <w:szCs w:val="24"/>
        </w:rPr>
        <w:t>(4), 397-409.</w:t>
      </w:r>
    </w:p>
    <w:p w14:paraId="05F8F8BC" w14:textId="77777777" w:rsidR="003C20A1" w:rsidRPr="00006661" w:rsidRDefault="003C20A1" w:rsidP="000E11C8">
      <w:pPr>
        <w:spacing w:after="0" w:line="240" w:lineRule="auto"/>
        <w:ind w:left="720" w:hanging="720"/>
        <w:rPr>
          <w:rFonts w:asciiTheme="majorBidi" w:hAnsiTheme="majorBidi" w:cstheme="majorBidi"/>
          <w:sz w:val="24"/>
          <w:szCs w:val="24"/>
        </w:rPr>
      </w:pPr>
      <w:r w:rsidRPr="00CA36CA">
        <w:rPr>
          <w:rFonts w:asciiTheme="majorBidi" w:hAnsiTheme="majorBidi" w:cstheme="majorBidi"/>
          <w:sz w:val="24"/>
          <w:szCs w:val="24"/>
          <w:lang w:val="nl-NL"/>
        </w:rPr>
        <w:t xml:space="preserve">Han, M., Wang, X. M., &amp; Kuai, S. G. (2023). </w:t>
      </w:r>
      <w:r w:rsidRPr="00006661">
        <w:rPr>
          <w:rFonts w:asciiTheme="majorBidi" w:hAnsiTheme="majorBidi" w:cstheme="majorBidi"/>
          <w:sz w:val="24"/>
          <w:szCs w:val="24"/>
        </w:rPr>
        <w:t>Social rather than physical crowding reduces the required interpersonal distance in virtual environments. </w:t>
      </w:r>
      <w:r w:rsidRPr="00006661">
        <w:rPr>
          <w:rFonts w:asciiTheme="majorBidi" w:hAnsiTheme="majorBidi" w:cstheme="majorBidi"/>
          <w:i/>
          <w:iCs/>
          <w:sz w:val="24"/>
          <w:szCs w:val="24"/>
        </w:rPr>
        <w:t>PsyCh Journal</w:t>
      </w:r>
      <w:r w:rsidRPr="00006661">
        <w:rPr>
          <w:rFonts w:asciiTheme="majorBidi" w:hAnsiTheme="majorBidi" w:cstheme="majorBidi"/>
          <w:sz w:val="24"/>
          <w:szCs w:val="24"/>
        </w:rPr>
        <w:t>, </w:t>
      </w:r>
      <w:r w:rsidRPr="00006661">
        <w:rPr>
          <w:rFonts w:asciiTheme="majorBidi" w:hAnsiTheme="majorBidi" w:cstheme="majorBidi"/>
          <w:i/>
          <w:iCs/>
          <w:sz w:val="24"/>
          <w:szCs w:val="24"/>
        </w:rPr>
        <w:t>12</w:t>
      </w:r>
      <w:r w:rsidRPr="00006661">
        <w:rPr>
          <w:rFonts w:asciiTheme="majorBidi" w:hAnsiTheme="majorBidi" w:cstheme="majorBidi"/>
          <w:sz w:val="24"/>
          <w:szCs w:val="24"/>
        </w:rPr>
        <w:t>(1), 34-43.</w:t>
      </w:r>
    </w:p>
    <w:p w14:paraId="3B6AF227"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Hatipoglu, B., &amp; Inelmen, K. (2018). Demographic diversity in the workplace and its impact on employee voice: the role of trust in the employer. </w:t>
      </w:r>
      <w:r w:rsidRPr="00006661">
        <w:rPr>
          <w:rFonts w:asciiTheme="majorBidi" w:hAnsiTheme="majorBidi" w:cstheme="majorBidi"/>
          <w:i/>
          <w:iCs/>
          <w:sz w:val="24"/>
          <w:szCs w:val="24"/>
        </w:rPr>
        <w:t>The International Journal of Human Resource Management</w:t>
      </w:r>
      <w:r w:rsidRPr="00006661">
        <w:rPr>
          <w:rFonts w:asciiTheme="majorBidi" w:hAnsiTheme="majorBidi" w:cstheme="majorBidi"/>
          <w:sz w:val="24"/>
          <w:szCs w:val="24"/>
        </w:rPr>
        <w:t>, </w:t>
      </w:r>
      <w:r w:rsidRPr="00006661">
        <w:rPr>
          <w:rFonts w:asciiTheme="majorBidi" w:hAnsiTheme="majorBidi" w:cstheme="majorBidi"/>
          <w:i/>
          <w:iCs/>
          <w:sz w:val="24"/>
          <w:szCs w:val="24"/>
        </w:rPr>
        <w:t>29</w:t>
      </w:r>
      <w:r w:rsidRPr="00006661">
        <w:rPr>
          <w:rFonts w:asciiTheme="majorBidi" w:hAnsiTheme="majorBidi" w:cstheme="majorBidi"/>
          <w:sz w:val="24"/>
          <w:szCs w:val="24"/>
        </w:rPr>
        <w:t>(5), 970-994.</w:t>
      </w:r>
    </w:p>
    <w:p w14:paraId="10D8A24E"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Holland, P., Pyman, A., Cooper, B. K., &amp; Teicher, J. (2011). Employee voice and job satisfaction in Australia: The centrality of direct voice. </w:t>
      </w:r>
      <w:r w:rsidRPr="00006661">
        <w:rPr>
          <w:rFonts w:asciiTheme="majorBidi" w:hAnsiTheme="majorBidi" w:cstheme="majorBidi"/>
          <w:i/>
          <w:iCs/>
          <w:sz w:val="24"/>
          <w:szCs w:val="24"/>
        </w:rPr>
        <w:t>Human Resource Management</w:t>
      </w:r>
      <w:r w:rsidRPr="00006661">
        <w:rPr>
          <w:rFonts w:asciiTheme="majorBidi" w:hAnsiTheme="majorBidi" w:cstheme="majorBidi"/>
          <w:sz w:val="24"/>
          <w:szCs w:val="24"/>
        </w:rPr>
        <w:t>, </w:t>
      </w:r>
      <w:r w:rsidRPr="00006661">
        <w:rPr>
          <w:rFonts w:asciiTheme="majorBidi" w:hAnsiTheme="majorBidi" w:cstheme="majorBidi"/>
          <w:i/>
          <w:iCs/>
          <w:sz w:val="24"/>
          <w:szCs w:val="24"/>
        </w:rPr>
        <w:t>50</w:t>
      </w:r>
      <w:r w:rsidRPr="00006661">
        <w:rPr>
          <w:rFonts w:asciiTheme="majorBidi" w:hAnsiTheme="majorBidi" w:cstheme="majorBidi"/>
          <w:sz w:val="24"/>
          <w:szCs w:val="24"/>
        </w:rPr>
        <w:t>(1), 95-111.</w:t>
      </w:r>
    </w:p>
    <w:p w14:paraId="61D73F89" w14:textId="77777777" w:rsidR="003C20A1" w:rsidRPr="00006661" w:rsidRDefault="003C20A1" w:rsidP="003C20A1">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Mor-Barak, M. E., &amp; Cherin, D. A. (1998). A tool to expand organizational understanding of workforce diversity: Exploring a measure of inclusion-exclusion. </w:t>
      </w:r>
      <w:r w:rsidRPr="00006661">
        <w:rPr>
          <w:rFonts w:asciiTheme="majorBidi" w:hAnsiTheme="majorBidi" w:cstheme="majorBidi"/>
          <w:i/>
          <w:iCs/>
          <w:sz w:val="24"/>
          <w:szCs w:val="24"/>
        </w:rPr>
        <w:t>Administration in Social Work</w:t>
      </w:r>
      <w:r w:rsidRPr="00006661">
        <w:rPr>
          <w:rFonts w:asciiTheme="majorBidi" w:hAnsiTheme="majorBidi" w:cstheme="majorBidi"/>
          <w:sz w:val="24"/>
          <w:szCs w:val="24"/>
        </w:rPr>
        <w:t>, </w:t>
      </w:r>
      <w:r w:rsidRPr="00006661">
        <w:rPr>
          <w:rFonts w:asciiTheme="majorBidi" w:hAnsiTheme="majorBidi" w:cstheme="majorBidi"/>
          <w:i/>
          <w:iCs/>
          <w:sz w:val="24"/>
          <w:szCs w:val="24"/>
        </w:rPr>
        <w:t>22</w:t>
      </w:r>
      <w:r w:rsidRPr="00006661">
        <w:rPr>
          <w:rFonts w:asciiTheme="majorBidi" w:hAnsiTheme="majorBidi" w:cstheme="majorBidi"/>
          <w:sz w:val="24"/>
          <w:szCs w:val="24"/>
        </w:rPr>
        <w:t>(1), 47-64.</w:t>
      </w:r>
    </w:p>
    <w:p w14:paraId="19AD4343"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Mortimer, G., Fazal-e-Hasan, S. M., &amp; Strebel, J. (2021). Examining the consequences of customer-oriented deviance in retail. </w:t>
      </w:r>
      <w:r w:rsidRPr="00006661">
        <w:rPr>
          <w:rFonts w:asciiTheme="majorBidi" w:hAnsiTheme="majorBidi" w:cstheme="majorBidi"/>
          <w:i/>
          <w:iCs/>
          <w:sz w:val="24"/>
          <w:szCs w:val="24"/>
        </w:rPr>
        <w:t>Journal of Retailing and Consumer Services</w:t>
      </w:r>
      <w:r w:rsidRPr="00006661">
        <w:rPr>
          <w:rFonts w:asciiTheme="majorBidi" w:hAnsiTheme="majorBidi" w:cstheme="majorBidi"/>
          <w:sz w:val="24"/>
          <w:szCs w:val="24"/>
        </w:rPr>
        <w:t>, </w:t>
      </w:r>
      <w:r w:rsidRPr="00006661">
        <w:rPr>
          <w:rFonts w:asciiTheme="majorBidi" w:hAnsiTheme="majorBidi" w:cstheme="majorBidi"/>
          <w:i/>
          <w:iCs/>
          <w:sz w:val="24"/>
          <w:szCs w:val="24"/>
        </w:rPr>
        <w:t>58</w:t>
      </w:r>
      <w:r w:rsidRPr="00006661">
        <w:rPr>
          <w:rFonts w:asciiTheme="majorBidi" w:hAnsiTheme="majorBidi" w:cstheme="majorBidi"/>
          <w:sz w:val="24"/>
          <w:szCs w:val="24"/>
        </w:rPr>
        <w:t>, 102315.</w:t>
      </w:r>
    </w:p>
    <w:p w14:paraId="26FA28AC"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Nishii, L. H. (2013). The benefits of climate for inclusion for gender-diverse groups. </w:t>
      </w:r>
      <w:r w:rsidRPr="00006661">
        <w:rPr>
          <w:rFonts w:asciiTheme="majorBidi" w:hAnsiTheme="majorBidi" w:cstheme="majorBidi"/>
          <w:i/>
          <w:iCs/>
          <w:sz w:val="24"/>
          <w:szCs w:val="24"/>
        </w:rPr>
        <w:t>Academy of Management journal</w:t>
      </w:r>
      <w:r w:rsidRPr="00006661">
        <w:rPr>
          <w:rFonts w:asciiTheme="majorBidi" w:hAnsiTheme="majorBidi" w:cstheme="majorBidi"/>
          <w:sz w:val="24"/>
          <w:szCs w:val="24"/>
        </w:rPr>
        <w:t>, </w:t>
      </w:r>
      <w:r w:rsidRPr="00006661">
        <w:rPr>
          <w:rFonts w:asciiTheme="majorBidi" w:hAnsiTheme="majorBidi" w:cstheme="majorBidi"/>
          <w:i/>
          <w:iCs/>
          <w:sz w:val="24"/>
          <w:szCs w:val="24"/>
        </w:rPr>
        <w:t>56</w:t>
      </w:r>
      <w:r w:rsidRPr="00006661">
        <w:rPr>
          <w:rFonts w:asciiTheme="majorBidi" w:hAnsiTheme="majorBidi" w:cstheme="majorBidi"/>
          <w:sz w:val="24"/>
          <w:szCs w:val="24"/>
        </w:rPr>
        <w:t>(6), 1754-1774.</w:t>
      </w:r>
    </w:p>
    <w:p w14:paraId="65F72553"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Norman, E., Tjomsland, H. E., &amp; Huegel, D. (2016). The distance between us: using construal level theory to understand interpersonal distance in a digital age. </w:t>
      </w:r>
      <w:r w:rsidRPr="00006661">
        <w:rPr>
          <w:rFonts w:asciiTheme="majorBidi" w:hAnsiTheme="majorBidi" w:cstheme="majorBidi"/>
          <w:i/>
          <w:iCs/>
          <w:sz w:val="24"/>
          <w:szCs w:val="24"/>
        </w:rPr>
        <w:t>Frontiers in Digital Humanities</w:t>
      </w:r>
      <w:r w:rsidRPr="00006661">
        <w:rPr>
          <w:rFonts w:asciiTheme="majorBidi" w:hAnsiTheme="majorBidi" w:cstheme="majorBidi"/>
          <w:sz w:val="24"/>
          <w:szCs w:val="24"/>
        </w:rPr>
        <w:t>, </w:t>
      </w:r>
      <w:r w:rsidRPr="00006661">
        <w:rPr>
          <w:rFonts w:asciiTheme="majorBidi" w:hAnsiTheme="majorBidi" w:cstheme="majorBidi"/>
          <w:i/>
          <w:iCs/>
          <w:sz w:val="24"/>
          <w:szCs w:val="24"/>
        </w:rPr>
        <w:t>3</w:t>
      </w:r>
      <w:r w:rsidRPr="00006661">
        <w:rPr>
          <w:rFonts w:asciiTheme="majorBidi" w:hAnsiTheme="majorBidi" w:cstheme="majorBidi"/>
          <w:sz w:val="24"/>
          <w:szCs w:val="24"/>
        </w:rPr>
        <w:t>, 5.</w:t>
      </w:r>
    </w:p>
    <w:p w14:paraId="555FCEFF"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lastRenderedPageBreak/>
        <w:t>Özbilgin, M., &amp; Syed, J. (2019). Future of diversity management. </w:t>
      </w:r>
      <w:r w:rsidRPr="00006661">
        <w:rPr>
          <w:rFonts w:asciiTheme="majorBidi" w:hAnsiTheme="majorBidi" w:cstheme="majorBidi"/>
          <w:i/>
          <w:iCs/>
          <w:sz w:val="24"/>
          <w:szCs w:val="24"/>
        </w:rPr>
        <w:t>Managing diversity and inclusion: An international perspective</w:t>
      </w:r>
      <w:r w:rsidRPr="00006661">
        <w:rPr>
          <w:rFonts w:asciiTheme="majorBidi" w:hAnsiTheme="majorBidi" w:cstheme="majorBidi"/>
          <w:sz w:val="24"/>
          <w:szCs w:val="24"/>
        </w:rPr>
        <w:t>, 406.</w:t>
      </w:r>
    </w:p>
    <w:p w14:paraId="5794F16A"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 xml:space="preserve">Perry, E.L. and Li, A. (2019) Diversity Climate in Organisations, Business and Management, Oxford University Press, </w:t>
      </w:r>
      <w:hyperlink r:id="rId9" w:anchor="acrefore-9780190224851-e-45-div1-1" w:history="1">
        <w:r w:rsidRPr="00006661">
          <w:rPr>
            <w:rStyle w:val="Hyperlink"/>
            <w:rFonts w:asciiTheme="majorBidi" w:hAnsiTheme="majorBidi" w:cstheme="majorBidi"/>
            <w:sz w:val="24"/>
            <w:szCs w:val="24"/>
          </w:rPr>
          <w:t>https://oxfordre.com/business/display/10.1093/acrefore/9780190224851.001.0001/acrefore-9780190224851-e-45#acrefore-9780190224851-e-45-div1-1</w:t>
        </w:r>
      </w:hyperlink>
      <w:r w:rsidRPr="00006661">
        <w:rPr>
          <w:rFonts w:asciiTheme="majorBidi" w:hAnsiTheme="majorBidi" w:cstheme="majorBidi"/>
          <w:sz w:val="24"/>
          <w:szCs w:val="24"/>
        </w:rPr>
        <w:t xml:space="preserve"> Accessed 22 February 2024 </w:t>
      </w:r>
    </w:p>
    <w:p w14:paraId="07FE551D"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Ramseook‐Munhurrun, P., Naidoo, P., &amp; Lukea‐Bhiwajee, S. D. (2009). Employee perceptions of service quality in a call centre. </w:t>
      </w:r>
      <w:r w:rsidRPr="00006661">
        <w:rPr>
          <w:rFonts w:asciiTheme="majorBidi" w:hAnsiTheme="majorBidi" w:cstheme="majorBidi"/>
          <w:i/>
          <w:iCs/>
          <w:sz w:val="24"/>
          <w:szCs w:val="24"/>
        </w:rPr>
        <w:t>Managing Service Quality: An International Journal</w:t>
      </w:r>
      <w:r w:rsidRPr="00006661">
        <w:rPr>
          <w:rFonts w:asciiTheme="majorBidi" w:hAnsiTheme="majorBidi" w:cstheme="majorBidi"/>
          <w:sz w:val="24"/>
          <w:szCs w:val="24"/>
        </w:rPr>
        <w:t>, </w:t>
      </w:r>
      <w:r w:rsidRPr="00006661">
        <w:rPr>
          <w:rFonts w:asciiTheme="majorBidi" w:hAnsiTheme="majorBidi" w:cstheme="majorBidi"/>
          <w:i/>
          <w:iCs/>
          <w:sz w:val="24"/>
          <w:szCs w:val="24"/>
        </w:rPr>
        <w:t>19</w:t>
      </w:r>
      <w:r w:rsidRPr="00006661">
        <w:rPr>
          <w:rFonts w:asciiTheme="majorBidi" w:hAnsiTheme="majorBidi" w:cstheme="majorBidi"/>
          <w:sz w:val="24"/>
          <w:szCs w:val="24"/>
        </w:rPr>
        <w:t>(5), 541-557.</w:t>
      </w:r>
    </w:p>
    <w:p w14:paraId="4313F8B3"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Sherf, E. N., Parke, M. R., &amp; Isaakyan, S. (2021). Distinguishing voice and silence at work: Unique relationships with perceived impact, psychological safety, and burnout. </w:t>
      </w:r>
      <w:r w:rsidRPr="00006661">
        <w:rPr>
          <w:rFonts w:asciiTheme="majorBidi" w:hAnsiTheme="majorBidi" w:cstheme="majorBidi"/>
          <w:i/>
          <w:iCs/>
          <w:sz w:val="24"/>
          <w:szCs w:val="24"/>
        </w:rPr>
        <w:t>Academy of Management Journal</w:t>
      </w:r>
      <w:r w:rsidRPr="00006661">
        <w:rPr>
          <w:rFonts w:asciiTheme="majorBidi" w:hAnsiTheme="majorBidi" w:cstheme="majorBidi"/>
          <w:sz w:val="24"/>
          <w:szCs w:val="24"/>
        </w:rPr>
        <w:t>, </w:t>
      </w:r>
      <w:r w:rsidRPr="00006661">
        <w:rPr>
          <w:rFonts w:asciiTheme="majorBidi" w:hAnsiTheme="majorBidi" w:cstheme="majorBidi"/>
          <w:i/>
          <w:iCs/>
          <w:sz w:val="24"/>
          <w:szCs w:val="24"/>
        </w:rPr>
        <w:t>64</w:t>
      </w:r>
      <w:r w:rsidRPr="00006661">
        <w:rPr>
          <w:rFonts w:asciiTheme="majorBidi" w:hAnsiTheme="majorBidi" w:cstheme="majorBidi"/>
          <w:sz w:val="24"/>
          <w:szCs w:val="24"/>
        </w:rPr>
        <w:t>(1), 114-148.</w:t>
      </w:r>
    </w:p>
    <w:p w14:paraId="7038C996"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Shore, L. M., Cleveland, J. N., &amp; Sanchez, D. (2018). Inclusive workplaces: A review and model. </w:t>
      </w:r>
      <w:r w:rsidRPr="00006661">
        <w:rPr>
          <w:rFonts w:asciiTheme="majorBidi" w:hAnsiTheme="majorBidi" w:cstheme="majorBidi"/>
          <w:i/>
          <w:iCs/>
          <w:sz w:val="24"/>
          <w:szCs w:val="24"/>
        </w:rPr>
        <w:t>Human Resource Management Review</w:t>
      </w:r>
      <w:r w:rsidRPr="00006661">
        <w:rPr>
          <w:rFonts w:asciiTheme="majorBidi" w:hAnsiTheme="majorBidi" w:cstheme="majorBidi"/>
          <w:sz w:val="24"/>
          <w:szCs w:val="24"/>
        </w:rPr>
        <w:t>, </w:t>
      </w:r>
      <w:r w:rsidRPr="00006661">
        <w:rPr>
          <w:rFonts w:asciiTheme="majorBidi" w:hAnsiTheme="majorBidi" w:cstheme="majorBidi"/>
          <w:i/>
          <w:iCs/>
          <w:sz w:val="24"/>
          <w:szCs w:val="24"/>
        </w:rPr>
        <w:t>28</w:t>
      </w:r>
      <w:r w:rsidRPr="00006661">
        <w:rPr>
          <w:rFonts w:asciiTheme="majorBidi" w:hAnsiTheme="majorBidi" w:cstheme="majorBidi"/>
          <w:sz w:val="24"/>
          <w:szCs w:val="24"/>
        </w:rPr>
        <w:t>(2), 176-189.</w:t>
      </w:r>
    </w:p>
    <w:p w14:paraId="4D9A622C"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Vecchi, M., Elf, P., Ueno, A., Dilmperi, A., Dennis, C., &amp; Devereux, L. (2022). Shall we dance? Recreational dance, well-being and productivity performance during COVID-19: A three-country study. </w:t>
      </w:r>
      <w:r w:rsidRPr="00006661">
        <w:rPr>
          <w:rFonts w:asciiTheme="majorBidi" w:hAnsiTheme="majorBidi" w:cstheme="majorBidi"/>
          <w:i/>
          <w:iCs/>
          <w:sz w:val="24"/>
          <w:szCs w:val="24"/>
        </w:rPr>
        <w:t>Journal of International Marketing</w:t>
      </w:r>
      <w:r w:rsidRPr="00006661">
        <w:rPr>
          <w:rFonts w:asciiTheme="majorBidi" w:hAnsiTheme="majorBidi" w:cstheme="majorBidi"/>
          <w:sz w:val="24"/>
          <w:szCs w:val="24"/>
        </w:rPr>
        <w:t>, </w:t>
      </w:r>
      <w:r w:rsidRPr="00006661">
        <w:rPr>
          <w:rFonts w:asciiTheme="majorBidi" w:hAnsiTheme="majorBidi" w:cstheme="majorBidi"/>
          <w:i/>
          <w:iCs/>
          <w:sz w:val="24"/>
          <w:szCs w:val="24"/>
        </w:rPr>
        <w:t>30</w:t>
      </w:r>
      <w:r w:rsidRPr="00006661">
        <w:rPr>
          <w:rFonts w:asciiTheme="majorBidi" w:hAnsiTheme="majorBidi" w:cstheme="majorBidi"/>
          <w:sz w:val="24"/>
          <w:szCs w:val="24"/>
        </w:rPr>
        <w:t>(2), 56-72.</w:t>
      </w:r>
    </w:p>
    <w:p w14:paraId="36B5145E"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Wilkinson, A., Gollan, P. J., Kalfa, S., &amp; Xu, Y. (2018). Voices unheard: employee voice in the new century. </w:t>
      </w:r>
      <w:r w:rsidRPr="00006661">
        <w:rPr>
          <w:rFonts w:asciiTheme="majorBidi" w:hAnsiTheme="majorBidi" w:cstheme="majorBidi"/>
          <w:i/>
          <w:iCs/>
          <w:sz w:val="24"/>
          <w:szCs w:val="24"/>
        </w:rPr>
        <w:t>The International Journal of Human Resource Management</w:t>
      </w:r>
      <w:r w:rsidRPr="00006661">
        <w:rPr>
          <w:rFonts w:asciiTheme="majorBidi" w:hAnsiTheme="majorBidi" w:cstheme="majorBidi"/>
          <w:sz w:val="24"/>
          <w:szCs w:val="24"/>
        </w:rPr>
        <w:t>, </w:t>
      </w:r>
      <w:r w:rsidRPr="00006661">
        <w:rPr>
          <w:rFonts w:asciiTheme="majorBidi" w:hAnsiTheme="majorBidi" w:cstheme="majorBidi"/>
          <w:i/>
          <w:iCs/>
          <w:sz w:val="24"/>
          <w:szCs w:val="24"/>
        </w:rPr>
        <w:t>29</w:t>
      </w:r>
      <w:r w:rsidRPr="00006661">
        <w:rPr>
          <w:rFonts w:asciiTheme="majorBidi" w:hAnsiTheme="majorBidi" w:cstheme="majorBidi"/>
          <w:sz w:val="24"/>
          <w:szCs w:val="24"/>
        </w:rPr>
        <w:t>(5), 711-724.</w:t>
      </w:r>
    </w:p>
    <w:p w14:paraId="5BDB2094"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Wilson, J., Crisp, C. B., &amp; Mortensen, M. (2013). Extending construal-level theory to distributed groups: Understanding the effects of virtuality. </w:t>
      </w:r>
      <w:r w:rsidRPr="00006661">
        <w:rPr>
          <w:rFonts w:asciiTheme="majorBidi" w:hAnsiTheme="majorBidi" w:cstheme="majorBidi"/>
          <w:i/>
          <w:iCs/>
          <w:sz w:val="24"/>
          <w:szCs w:val="24"/>
        </w:rPr>
        <w:t>Organization Science</w:t>
      </w:r>
      <w:r w:rsidRPr="00006661">
        <w:rPr>
          <w:rFonts w:asciiTheme="majorBidi" w:hAnsiTheme="majorBidi" w:cstheme="majorBidi"/>
          <w:sz w:val="24"/>
          <w:szCs w:val="24"/>
        </w:rPr>
        <w:t>, </w:t>
      </w:r>
      <w:r w:rsidRPr="00006661">
        <w:rPr>
          <w:rFonts w:asciiTheme="majorBidi" w:hAnsiTheme="majorBidi" w:cstheme="majorBidi"/>
          <w:i/>
          <w:iCs/>
          <w:sz w:val="24"/>
          <w:szCs w:val="24"/>
        </w:rPr>
        <w:t>24</w:t>
      </w:r>
      <w:r w:rsidRPr="00006661">
        <w:rPr>
          <w:rFonts w:asciiTheme="majorBidi" w:hAnsiTheme="majorBidi" w:cstheme="majorBidi"/>
          <w:sz w:val="24"/>
          <w:szCs w:val="24"/>
        </w:rPr>
        <w:t>(2), 629-644.</w:t>
      </w:r>
    </w:p>
    <w:p w14:paraId="007DC415" w14:textId="77777777" w:rsidR="003C20A1" w:rsidRPr="00006661" w:rsidRDefault="003C20A1" w:rsidP="000E11C8">
      <w:pPr>
        <w:spacing w:after="0" w:line="240" w:lineRule="auto"/>
        <w:ind w:left="720" w:hanging="720"/>
        <w:rPr>
          <w:rFonts w:asciiTheme="majorBidi" w:hAnsiTheme="majorBidi" w:cstheme="majorBidi"/>
          <w:sz w:val="24"/>
          <w:szCs w:val="24"/>
        </w:rPr>
      </w:pPr>
      <w:r w:rsidRPr="00006661">
        <w:rPr>
          <w:rFonts w:asciiTheme="majorBidi" w:hAnsiTheme="majorBidi" w:cstheme="majorBidi"/>
          <w:sz w:val="24"/>
          <w:szCs w:val="24"/>
        </w:rPr>
        <w:t xml:space="preserve">Workday (2021) </w:t>
      </w:r>
      <w:hyperlink r:id="rId10">
        <w:r w:rsidRPr="00006661">
          <w:rPr>
            <w:rStyle w:val="Hyperlink"/>
            <w:rFonts w:asciiTheme="majorBidi" w:hAnsiTheme="majorBidi" w:cstheme="majorBidi"/>
            <w:sz w:val="24"/>
            <w:szCs w:val="24"/>
          </w:rPr>
          <w:t>Employee Expectations Report 2021</w:t>
        </w:r>
      </w:hyperlink>
      <w:r w:rsidRPr="00006661">
        <w:rPr>
          <w:rFonts w:asciiTheme="majorBidi" w:hAnsiTheme="majorBidi" w:cstheme="majorBidi"/>
          <w:sz w:val="24"/>
          <w:szCs w:val="24"/>
        </w:rPr>
        <w:t xml:space="preserve"> </w:t>
      </w:r>
      <w:hyperlink r:id="rId11" w:history="1">
        <w:r w:rsidRPr="00006661">
          <w:rPr>
            <w:rStyle w:val="Hyperlink"/>
            <w:rFonts w:asciiTheme="majorBidi" w:hAnsiTheme="majorBidi" w:cstheme="majorBidi"/>
            <w:sz w:val="24"/>
            <w:szCs w:val="24"/>
          </w:rPr>
          <w:t>https://forms.workday.com/content/dam/web/en-us/documents/ebooks/workday-peakon-employee-expectations-ebook-enus.pdf</w:t>
        </w:r>
      </w:hyperlink>
      <w:r w:rsidRPr="00006661">
        <w:rPr>
          <w:rFonts w:asciiTheme="majorBidi" w:hAnsiTheme="majorBidi" w:cstheme="majorBidi"/>
          <w:sz w:val="24"/>
          <w:szCs w:val="24"/>
        </w:rPr>
        <w:t xml:space="preserve"> Accessed 22 February 2024 </w:t>
      </w:r>
    </w:p>
    <w:p w14:paraId="4C345839" w14:textId="77777777" w:rsidR="003C20A1" w:rsidRDefault="003C20A1" w:rsidP="003C20A1">
      <w:pPr>
        <w:spacing w:after="0" w:line="240" w:lineRule="auto"/>
        <w:ind w:left="720" w:hanging="720"/>
        <w:rPr>
          <w:rFonts w:asciiTheme="majorBidi" w:hAnsiTheme="majorBidi" w:cstheme="majorBidi"/>
          <w:sz w:val="24"/>
          <w:szCs w:val="24"/>
        </w:rPr>
      </w:pPr>
    </w:p>
    <w:sectPr w:rsidR="003C20A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559C17" w14:textId="77777777" w:rsidR="00E77A45" w:rsidRDefault="00E77A45" w:rsidP="000F5A64">
      <w:pPr>
        <w:spacing w:after="0" w:line="240" w:lineRule="auto"/>
      </w:pPr>
      <w:r>
        <w:separator/>
      </w:r>
    </w:p>
  </w:endnote>
  <w:endnote w:type="continuationSeparator" w:id="0">
    <w:p w14:paraId="65285E5A" w14:textId="77777777" w:rsidR="00E77A45" w:rsidRDefault="00E77A45" w:rsidP="000F5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5409307"/>
      <w:docPartObj>
        <w:docPartGallery w:val="Page Numbers (Bottom of Page)"/>
        <w:docPartUnique/>
      </w:docPartObj>
    </w:sdtPr>
    <w:sdtEndPr>
      <w:rPr>
        <w:noProof/>
      </w:rPr>
    </w:sdtEndPr>
    <w:sdtContent>
      <w:p w14:paraId="4E6B8071" w14:textId="4A82C9C6" w:rsidR="000F5A64" w:rsidRDefault="000F5A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802BE6" w14:textId="77777777" w:rsidR="000F5A64" w:rsidRDefault="000F5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C96074" w14:textId="77777777" w:rsidR="00E77A45" w:rsidRDefault="00E77A45" w:rsidP="000F5A64">
      <w:pPr>
        <w:spacing w:after="0" w:line="240" w:lineRule="auto"/>
      </w:pPr>
      <w:r>
        <w:separator/>
      </w:r>
    </w:p>
  </w:footnote>
  <w:footnote w:type="continuationSeparator" w:id="0">
    <w:p w14:paraId="3BBADD99" w14:textId="77777777" w:rsidR="00E77A45" w:rsidRDefault="00E77A45" w:rsidP="000F5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C93C70"/>
    <w:multiLevelType w:val="multilevel"/>
    <w:tmpl w:val="9EEA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FC5DD9"/>
    <w:multiLevelType w:val="hybridMultilevel"/>
    <w:tmpl w:val="0DD4F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6C5283"/>
    <w:multiLevelType w:val="hybridMultilevel"/>
    <w:tmpl w:val="D7383534"/>
    <w:lvl w:ilvl="0" w:tplc="A4106E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2116C6"/>
    <w:multiLevelType w:val="multilevel"/>
    <w:tmpl w:val="D55A8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1572696">
    <w:abstractNumId w:val="2"/>
  </w:num>
  <w:num w:numId="2" w16cid:durableId="202181292">
    <w:abstractNumId w:val="1"/>
  </w:num>
  <w:num w:numId="3" w16cid:durableId="1410542596">
    <w:abstractNumId w:val="0"/>
  </w:num>
  <w:num w:numId="4" w16cid:durableId="1609391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B0"/>
    <w:rsid w:val="00002406"/>
    <w:rsid w:val="00003E68"/>
    <w:rsid w:val="00006661"/>
    <w:rsid w:val="00006B1E"/>
    <w:rsid w:val="00043408"/>
    <w:rsid w:val="0004457C"/>
    <w:rsid w:val="000619B5"/>
    <w:rsid w:val="00062C47"/>
    <w:rsid w:val="00067CA0"/>
    <w:rsid w:val="0007190E"/>
    <w:rsid w:val="00073441"/>
    <w:rsid w:val="00075267"/>
    <w:rsid w:val="000824A1"/>
    <w:rsid w:val="00090633"/>
    <w:rsid w:val="000A0CD6"/>
    <w:rsid w:val="000A6B79"/>
    <w:rsid w:val="000A6C73"/>
    <w:rsid w:val="000D63BB"/>
    <w:rsid w:val="000E11C8"/>
    <w:rsid w:val="000F5A64"/>
    <w:rsid w:val="00107D91"/>
    <w:rsid w:val="00111BD8"/>
    <w:rsid w:val="00114922"/>
    <w:rsid w:val="00114A60"/>
    <w:rsid w:val="0013161B"/>
    <w:rsid w:val="00140411"/>
    <w:rsid w:val="0014239A"/>
    <w:rsid w:val="00191CA1"/>
    <w:rsid w:val="001A30D4"/>
    <w:rsid w:val="001B2833"/>
    <w:rsid w:val="001C0A99"/>
    <w:rsid w:val="001C35A6"/>
    <w:rsid w:val="001C5FDB"/>
    <w:rsid w:val="001C61CA"/>
    <w:rsid w:val="001D5B18"/>
    <w:rsid w:val="001F6486"/>
    <w:rsid w:val="00202F93"/>
    <w:rsid w:val="002043C6"/>
    <w:rsid w:val="00222367"/>
    <w:rsid w:val="00237B9C"/>
    <w:rsid w:val="002554F9"/>
    <w:rsid w:val="00281ECD"/>
    <w:rsid w:val="00294EB9"/>
    <w:rsid w:val="00296295"/>
    <w:rsid w:val="002A7B81"/>
    <w:rsid w:val="002B086B"/>
    <w:rsid w:val="002B603D"/>
    <w:rsid w:val="002C0912"/>
    <w:rsid w:val="002C0C29"/>
    <w:rsid w:val="002C6F1E"/>
    <w:rsid w:val="002D6C69"/>
    <w:rsid w:val="002E187A"/>
    <w:rsid w:val="002F2D5A"/>
    <w:rsid w:val="0030685C"/>
    <w:rsid w:val="003111CE"/>
    <w:rsid w:val="003236F1"/>
    <w:rsid w:val="0033211B"/>
    <w:rsid w:val="00346B6B"/>
    <w:rsid w:val="0035209B"/>
    <w:rsid w:val="00374BAC"/>
    <w:rsid w:val="0038491B"/>
    <w:rsid w:val="003A2C92"/>
    <w:rsid w:val="003A31C7"/>
    <w:rsid w:val="003B1BAB"/>
    <w:rsid w:val="003B23BE"/>
    <w:rsid w:val="003C20A1"/>
    <w:rsid w:val="003D4C6B"/>
    <w:rsid w:val="003D762D"/>
    <w:rsid w:val="003E5E00"/>
    <w:rsid w:val="003F0548"/>
    <w:rsid w:val="003F2CA9"/>
    <w:rsid w:val="00410045"/>
    <w:rsid w:val="00413C36"/>
    <w:rsid w:val="00436576"/>
    <w:rsid w:val="00445C5C"/>
    <w:rsid w:val="00447A8E"/>
    <w:rsid w:val="00450B11"/>
    <w:rsid w:val="00454E44"/>
    <w:rsid w:val="0046098A"/>
    <w:rsid w:val="004961EB"/>
    <w:rsid w:val="004A1E90"/>
    <w:rsid w:val="004A1F40"/>
    <w:rsid w:val="004C35EF"/>
    <w:rsid w:val="00501A4D"/>
    <w:rsid w:val="00502136"/>
    <w:rsid w:val="005113C0"/>
    <w:rsid w:val="00513C9C"/>
    <w:rsid w:val="005167CA"/>
    <w:rsid w:val="005252A7"/>
    <w:rsid w:val="0052753D"/>
    <w:rsid w:val="00541D29"/>
    <w:rsid w:val="0054405B"/>
    <w:rsid w:val="005472FB"/>
    <w:rsid w:val="005536CC"/>
    <w:rsid w:val="00556978"/>
    <w:rsid w:val="005A4385"/>
    <w:rsid w:val="005A497D"/>
    <w:rsid w:val="005B21D3"/>
    <w:rsid w:val="005D124B"/>
    <w:rsid w:val="005D76EB"/>
    <w:rsid w:val="005E7DEC"/>
    <w:rsid w:val="005F0DD0"/>
    <w:rsid w:val="00604AA7"/>
    <w:rsid w:val="0062266E"/>
    <w:rsid w:val="006241DD"/>
    <w:rsid w:val="0063319C"/>
    <w:rsid w:val="006402EE"/>
    <w:rsid w:val="006423EC"/>
    <w:rsid w:val="00651E29"/>
    <w:rsid w:val="006605B3"/>
    <w:rsid w:val="006C008B"/>
    <w:rsid w:val="006D10AC"/>
    <w:rsid w:val="006F0DF4"/>
    <w:rsid w:val="0070284F"/>
    <w:rsid w:val="00713D81"/>
    <w:rsid w:val="007171A4"/>
    <w:rsid w:val="007560C8"/>
    <w:rsid w:val="00756910"/>
    <w:rsid w:val="00767AA4"/>
    <w:rsid w:val="00786D5E"/>
    <w:rsid w:val="00792766"/>
    <w:rsid w:val="007B1F58"/>
    <w:rsid w:val="007B3F34"/>
    <w:rsid w:val="007E1096"/>
    <w:rsid w:val="007E1844"/>
    <w:rsid w:val="007F01B3"/>
    <w:rsid w:val="00800898"/>
    <w:rsid w:val="00804FE0"/>
    <w:rsid w:val="00813CAB"/>
    <w:rsid w:val="0082598F"/>
    <w:rsid w:val="008310A7"/>
    <w:rsid w:val="00836527"/>
    <w:rsid w:val="00880C97"/>
    <w:rsid w:val="008852F1"/>
    <w:rsid w:val="008A4805"/>
    <w:rsid w:val="008B10B4"/>
    <w:rsid w:val="008B114F"/>
    <w:rsid w:val="008B4C2E"/>
    <w:rsid w:val="008B7F3F"/>
    <w:rsid w:val="008D1615"/>
    <w:rsid w:val="008D39FE"/>
    <w:rsid w:val="008E555A"/>
    <w:rsid w:val="00900E02"/>
    <w:rsid w:val="00902C7B"/>
    <w:rsid w:val="00904DAB"/>
    <w:rsid w:val="009472B3"/>
    <w:rsid w:val="00954A19"/>
    <w:rsid w:val="009758B5"/>
    <w:rsid w:val="00984A1F"/>
    <w:rsid w:val="009A242E"/>
    <w:rsid w:val="009A2F52"/>
    <w:rsid w:val="009B1988"/>
    <w:rsid w:val="009B38AA"/>
    <w:rsid w:val="009D7EED"/>
    <w:rsid w:val="009E17E7"/>
    <w:rsid w:val="009F1034"/>
    <w:rsid w:val="00A27ADE"/>
    <w:rsid w:val="00A35A53"/>
    <w:rsid w:val="00A36E72"/>
    <w:rsid w:val="00A67FCB"/>
    <w:rsid w:val="00A90D58"/>
    <w:rsid w:val="00A94897"/>
    <w:rsid w:val="00AB0D54"/>
    <w:rsid w:val="00AB19D0"/>
    <w:rsid w:val="00AC2307"/>
    <w:rsid w:val="00AC3C29"/>
    <w:rsid w:val="00AE28A1"/>
    <w:rsid w:val="00AE5828"/>
    <w:rsid w:val="00B10510"/>
    <w:rsid w:val="00B2727F"/>
    <w:rsid w:val="00B352E7"/>
    <w:rsid w:val="00B444E7"/>
    <w:rsid w:val="00B45828"/>
    <w:rsid w:val="00B7786D"/>
    <w:rsid w:val="00B8650C"/>
    <w:rsid w:val="00BA0F79"/>
    <w:rsid w:val="00BB4D10"/>
    <w:rsid w:val="00BE0F3A"/>
    <w:rsid w:val="00C10D91"/>
    <w:rsid w:val="00C26EDB"/>
    <w:rsid w:val="00C363BD"/>
    <w:rsid w:val="00C6328D"/>
    <w:rsid w:val="00C644DE"/>
    <w:rsid w:val="00C65159"/>
    <w:rsid w:val="00C66507"/>
    <w:rsid w:val="00C82A9A"/>
    <w:rsid w:val="00CA36CA"/>
    <w:rsid w:val="00CA5784"/>
    <w:rsid w:val="00CB1929"/>
    <w:rsid w:val="00CB297A"/>
    <w:rsid w:val="00CF5B0E"/>
    <w:rsid w:val="00D04D5F"/>
    <w:rsid w:val="00D04EBC"/>
    <w:rsid w:val="00D1179E"/>
    <w:rsid w:val="00D15AB8"/>
    <w:rsid w:val="00D24904"/>
    <w:rsid w:val="00D72D57"/>
    <w:rsid w:val="00D84BA8"/>
    <w:rsid w:val="00D90B37"/>
    <w:rsid w:val="00D91179"/>
    <w:rsid w:val="00D9582E"/>
    <w:rsid w:val="00DB79B7"/>
    <w:rsid w:val="00DC568E"/>
    <w:rsid w:val="00DD50C8"/>
    <w:rsid w:val="00DE379B"/>
    <w:rsid w:val="00E244BC"/>
    <w:rsid w:val="00E27DF0"/>
    <w:rsid w:val="00E407D8"/>
    <w:rsid w:val="00E4761B"/>
    <w:rsid w:val="00E6126C"/>
    <w:rsid w:val="00E67516"/>
    <w:rsid w:val="00E77A45"/>
    <w:rsid w:val="00E87781"/>
    <w:rsid w:val="00EB1EB5"/>
    <w:rsid w:val="00EC29B6"/>
    <w:rsid w:val="00EC34A6"/>
    <w:rsid w:val="00ED62C7"/>
    <w:rsid w:val="00EE7877"/>
    <w:rsid w:val="00F0004A"/>
    <w:rsid w:val="00F12A74"/>
    <w:rsid w:val="00F20778"/>
    <w:rsid w:val="00F455AE"/>
    <w:rsid w:val="00F47A0B"/>
    <w:rsid w:val="00F649C8"/>
    <w:rsid w:val="00F6576B"/>
    <w:rsid w:val="00F8138B"/>
    <w:rsid w:val="00F93F37"/>
    <w:rsid w:val="00F9446D"/>
    <w:rsid w:val="00FC5180"/>
    <w:rsid w:val="00FC76DD"/>
    <w:rsid w:val="00FD0079"/>
    <w:rsid w:val="00FD0BB0"/>
    <w:rsid w:val="00FE33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339F"/>
  <w15:chartTrackingRefBased/>
  <w15:docId w15:val="{9568E65D-BDDC-4932-9429-DAF2EDE1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BB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BB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D0BB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D0BB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0BB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0BB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0BB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B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B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BB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BB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D0BB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D0BB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D0BB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D0BB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D0BB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D0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B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B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BB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D0BB0"/>
    <w:pPr>
      <w:spacing w:before="160"/>
      <w:jc w:val="center"/>
    </w:pPr>
    <w:rPr>
      <w:i/>
      <w:iCs/>
      <w:color w:val="404040" w:themeColor="text1" w:themeTint="BF"/>
    </w:rPr>
  </w:style>
  <w:style w:type="character" w:customStyle="1" w:styleId="QuoteChar">
    <w:name w:val="Quote Char"/>
    <w:basedOn w:val="DefaultParagraphFont"/>
    <w:link w:val="Quote"/>
    <w:uiPriority w:val="29"/>
    <w:rsid w:val="00FD0BB0"/>
    <w:rPr>
      <w:i/>
      <w:iCs/>
      <w:color w:val="404040" w:themeColor="text1" w:themeTint="BF"/>
    </w:rPr>
  </w:style>
  <w:style w:type="paragraph" w:styleId="ListParagraph">
    <w:name w:val="List Paragraph"/>
    <w:basedOn w:val="Normal"/>
    <w:uiPriority w:val="34"/>
    <w:qFormat/>
    <w:rsid w:val="00FD0BB0"/>
    <w:pPr>
      <w:ind w:left="720"/>
      <w:contextualSpacing/>
    </w:pPr>
  </w:style>
  <w:style w:type="character" w:styleId="IntenseEmphasis">
    <w:name w:val="Intense Emphasis"/>
    <w:basedOn w:val="DefaultParagraphFont"/>
    <w:uiPriority w:val="21"/>
    <w:qFormat/>
    <w:rsid w:val="00FD0BB0"/>
    <w:rPr>
      <w:i/>
      <w:iCs/>
      <w:color w:val="0F4761" w:themeColor="accent1" w:themeShade="BF"/>
    </w:rPr>
  </w:style>
  <w:style w:type="paragraph" w:styleId="IntenseQuote">
    <w:name w:val="Intense Quote"/>
    <w:basedOn w:val="Normal"/>
    <w:next w:val="Normal"/>
    <w:link w:val="IntenseQuoteChar"/>
    <w:uiPriority w:val="30"/>
    <w:qFormat/>
    <w:rsid w:val="00FD0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BB0"/>
    <w:rPr>
      <w:i/>
      <w:iCs/>
      <w:color w:val="0F4761" w:themeColor="accent1" w:themeShade="BF"/>
    </w:rPr>
  </w:style>
  <w:style w:type="character" w:styleId="IntenseReference">
    <w:name w:val="Intense Reference"/>
    <w:basedOn w:val="DefaultParagraphFont"/>
    <w:uiPriority w:val="32"/>
    <w:qFormat/>
    <w:rsid w:val="00FD0BB0"/>
    <w:rPr>
      <w:b/>
      <w:bCs/>
      <w:smallCaps/>
      <w:color w:val="0F4761" w:themeColor="accent1" w:themeShade="BF"/>
      <w:spacing w:val="5"/>
    </w:rPr>
  </w:style>
  <w:style w:type="character" w:styleId="Hyperlink">
    <w:name w:val="Hyperlink"/>
    <w:basedOn w:val="DefaultParagraphFont"/>
    <w:uiPriority w:val="99"/>
    <w:unhideWhenUsed/>
    <w:rsid w:val="00FD0BB0"/>
    <w:rPr>
      <w:color w:val="467886" w:themeColor="hyperlink"/>
      <w:u w:val="single"/>
    </w:rPr>
  </w:style>
  <w:style w:type="character" w:styleId="UnresolvedMention">
    <w:name w:val="Unresolved Mention"/>
    <w:basedOn w:val="DefaultParagraphFont"/>
    <w:uiPriority w:val="99"/>
    <w:semiHidden/>
    <w:unhideWhenUsed/>
    <w:rsid w:val="00FD0BB0"/>
    <w:rPr>
      <w:color w:val="605E5C"/>
      <w:shd w:val="clear" w:color="auto" w:fill="E1DFDD"/>
    </w:rPr>
  </w:style>
  <w:style w:type="paragraph" w:customStyle="1" w:styleId="xmsolistparagraph">
    <w:name w:val="x_msolistparagraph"/>
    <w:basedOn w:val="Normal"/>
    <w:rsid w:val="00FD0BB0"/>
    <w:pPr>
      <w:spacing w:before="100" w:beforeAutospacing="1" w:after="100" w:afterAutospacing="1" w:line="240" w:lineRule="auto"/>
    </w:pPr>
    <w:rPr>
      <w:rFonts w:eastAsiaTheme="minorEastAsia"/>
      <w:kern w:val="0"/>
      <w:lang w:eastAsia="ja-JP"/>
      <w14:ligatures w14:val="none"/>
    </w:rPr>
  </w:style>
  <w:style w:type="character" w:styleId="FollowedHyperlink">
    <w:name w:val="FollowedHyperlink"/>
    <w:basedOn w:val="DefaultParagraphFont"/>
    <w:uiPriority w:val="99"/>
    <w:semiHidden/>
    <w:unhideWhenUsed/>
    <w:rsid w:val="00767AA4"/>
    <w:rPr>
      <w:color w:val="96607D" w:themeColor="followedHyperlink"/>
      <w:u w:val="single"/>
    </w:rPr>
  </w:style>
  <w:style w:type="paragraph" w:styleId="Header">
    <w:name w:val="header"/>
    <w:basedOn w:val="Normal"/>
    <w:link w:val="HeaderChar"/>
    <w:uiPriority w:val="99"/>
    <w:unhideWhenUsed/>
    <w:rsid w:val="000F5A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A64"/>
  </w:style>
  <w:style w:type="paragraph" w:styleId="Footer">
    <w:name w:val="footer"/>
    <w:basedOn w:val="Normal"/>
    <w:link w:val="FooterChar"/>
    <w:uiPriority w:val="99"/>
    <w:unhideWhenUsed/>
    <w:rsid w:val="000F5A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2402">
      <w:bodyDiv w:val="1"/>
      <w:marLeft w:val="0"/>
      <w:marRight w:val="0"/>
      <w:marTop w:val="0"/>
      <w:marBottom w:val="0"/>
      <w:divBdr>
        <w:top w:val="none" w:sz="0" w:space="0" w:color="auto"/>
        <w:left w:val="none" w:sz="0" w:space="0" w:color="auto"/>
        <w:bottom w:val="none" w:sz="0" w:space="0" w:color="auto"/>
        <w:right w:val="none" w:sz="0" w:space="0" w:color="auto"/>
      </w:divBdr>
    </w:div>
    <w:div w:id="237710260">
      <w:bodyDiv w:val="1"/>
      <w:marLeft w:val="0"/>
      <w:marRight w:val="0"/>
      <w:marTop w:val="0"/>
      <w:marBottom w:val="0"/>
      <w:divBdr>
        <w:top w:val="none" w:sz="0" w:space="0" w:color="auto"/>
        <w:left w:val="none" w:sz="0" w:space="0" w:color="auto"/>
        <w:bottom w:val="none" w:sz="0" w:space="0" w:color="auto"/>
        <w:right w:val="none" w:sz="0" w:space="0" w:color="auto"/>
      </w:divBdr>
    </w:div>
    <w:div w:id="992639221">
      <w:bodyDiv w:val="1"/>
      <w:marLeft w:val="0"/>
      <w:marRight w:val="0"/>
      <w:marTop w:val="0"/>
      <w:marBottom w:val="0"/>
      <w:divBdr>
        <w:top w:val="none" w:sz="0" w:space="0" w:color="auto"/>
        <w:left w:val="none" w:sz="0" w:space="0" w:color="auto"/>
        <w:bottom w:val="none" w:sz="0" w:space="0" w:color="auto"/>
        <w:right w:val="none" w:sz="0" w:space="0" w:color="auto"/>
      </w:divBdr>
    </w:div>
    <w:div w:id="1065180494">
      <w:bodyDiv w:val="1"/>
      <w:marLeft w:val="0"/>
      <w:marRight w:val="0"/>
      <w:marTop w:val="0"/>
      <w:marBottom w:val="0"/>
      <w:divBdr>
        <w:top w:val="none" w:sz="0" w:space="0" w:color="auto"/>
        <w:left w:val="none" w:sz="0" w:space="0" w:color="auto"/>
        <w:bottom w:val="none" w:sz="0" w:space="0" w:color="auto"/>
        <w:right w:val="none" w:sz="0" w:space="0" w:color="auto"/>
      </w:divBdr>
    </w:div>
    <w:div w:id="1139230844">
      <w:bodyDiv w:val="1"/>
      <w:marLeft w:val="0"/>
      <w:marRight w:val="0"/>
      <w:marTop w:val="0"/>
      <w:marBottom w:val="0"/>
      <w:divBdr>
        <w:top w:val="none" w:sz="0" w:space="0" w:color="auto"/>
        <w:left w:val="none" w:sz="0" w:space="0" w:color="auto"/>
        <w:bottom w:val="none" w:sz="0" w:space="0" w:color="auto"/>
        <w:right w:val="none" w:sz="0" w:space="0" w:color="auto"/>
      </w:divBdr>
      <w:divsChild>
        <w:div w:id="226110388">
          <w:marLeft w:val="0"/>
          <w:marRight w:val="0"/>
          <w:marTop w:val="0"/>
          <w:marBottom w:val="0"/>
          <w:divBdr>
            <w:top w:val="none" w:sz="0" w:space="0" w:color="auto"/>
            <w:left w:val="none" w:sz="0" w:space="0" w:color="auto"/>
            <w:bottom w:val="none" w:sz="0" w:space="0" w:color="auto"/>
            <w:right w:val="none" w:sz="0" w:space="0" w:color="auto"/>
          </w:divBdr>
        </w:div>
        <w:div w:id="1633050459">
          <w:marLeft w:val="0"/>
          <w:marRight w:val="0"/>
          <w:marTop w:val="0"/>
          <w:marBottom w:val="0"/>
          <w:divBdr>
            <w:top w:val="none" w:sz="0" w:space="0" w:color="auto"/>
            <w:left w:val="none" w:sz="0" w:space="0" w:color="auto"/>
            <w:bottom w:val="none" w:sz="0" w:space="0" w:color="auto"/>
            <w:right w:val="none" w:sz="0" w:space="0" w:color="auto"/>
          </w:divBdr>
        </w:div>
      </w:divsChild>
    </w:div>
    <w:div w:id="1407416435">
      <w:bodyDiv w:val="1"/>
      <w:marLeft w:val="0"/>
      <w:marRight w:val="0"/>
      <w:marTop w:val="0"/>
      <w:marBottom w:val="0"/>
      <w:divBdr>
        <w:top w:val="none" w:sz="0" w:space="0" w:color="auto"/>
        <w:left w:val="none" w:sz="0" w:space="0" w:color="auto"/>
        <w:bottom w:val="none" w:sz="0" w:space="0" w:color="auto"/>
        <w:right w:val="none" w:sz="0" w:space="0" w:color="auto"/>
      </w:divBdr>
    </w:div>
    <w:div w:id="1770929174">
      <w:bodyDiv w:val="1"/>
      <w:marLeft w:val="0"/>
      <w:marRight w:val="0"/>
      <w:marTop w:val="0"/>
      <w:marBottom w:val="0"/>
      <w:divBdr>
        <w:top w:val="none" w:sz="0" w:space="0" w:color="auto"/>
        <w:left w:val="none" w:sz="0" w:space="0" w:color="auto"/>
        <w:bottom w:val="none" w:sz="0" w:space="0" w:color="auto"/>
        <w:right w:val="none" w:sz="0" w:space="0" w:color="auto"/>
      </w:divBdr>
    </w:div>
    <w:div w:id="1788961864">
      <w:bodyDiv w:val="1"/>
      <w:marLeft w:val="0"/>
      <w:marRight w:val="0"/>
      <w:marTop w:val="0"/>
      <w:marBottom w:val="0"/>
      <w:divBdr>
        <w:top w:val="none" w:sz="0" w:space="0" w:color="auto"/>
        <w:left w:val="none" w:sz="0" w:space="0" w:color="auto"/>
        <w:bottom w:val="none" w:sz="0" w:space="0" w:color="auto"/>
        <w:right w:val="none" w:sz="0" w:space="0" w:color="auto"/>
      </w:divBdr>
      <w:divsChild>
        <w:div w:id="1925725762">
          <w:marLeft w:val="0"/>
          <w:marRight w:val="0"/>
          <w:marTop w:val="0"/>
          <w:marBottom w:val="0"/>
          <w:divBdr>
            <w:top w:val="single" w:sz="2" w:space="0" w:color="E3E3E3"/>
            <w:left w:val="single" w:sz="2" w:space="0" w:color="E3E3E3"/>
            <w:bottom w:val="single" w:sz="2" w:space="0" w:color="E3E3E3"/>
            <w:right w:val="single" w:sz="2" w:space="0" w:color="E3E3E3"/>
          </w:divBdr>
          <w:divsChild>
            <w:div w:id="1260795467">
              <w:marLeft w:val="0"/>
              <w:marRight w:val="0"/>
              <w:marTop w:val="0"/>
              <w:marBottom w:val="0"/>
              <w:divBdr>
                <w:top w:val="single" w:sz="2" w:space="0" w:color="E3E3E3"/>
                <w:left w:val="single" w:sz="2" w:space="0" w:color="E3E3E3"/>
                <w:bottom w:val="single" w:sz="2" w:space="0" w:color="E3E3E3"/>
                <w:right w:val="single" w:sz="2" w:space="0" w:color="E3E3E3"/>
              </w:divBdr>
              <w:divsChild>
                <w:div w:id="7027555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7259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eno@bradford.ac.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workday.com/content/dam/web/en-us/documents/ebooks/workday-peakon-employee-expectations-ebook-enus.pdf" TargetMode="External"/><Relationship Id="rId5" Type="http://schemas.openxmlformats.org/officeDocument/2006/relationships/footnotes" Target="footnotes.xml"/><Relationship Id="rId10" Type="http://schemas.openxmlformats.org/officeDocument/2006/relationships/hyperlink" Target="https://heartbeat.peakon.com/reports/employee-expectations-2021/" TargetMode="External"/><Relationship Id="rId4" Type="http://schemas.openxmlformats.org/officeDocument/2006/relationships/webSettings" Target="webSettings.xml"/><Relationship Id="rId9" Type="http://schemas.openxmlformats.org/officeDocument/2006/relationships/hyperlink" Target="https://oxfordre.com/business/display/10.1093/acrefore/9780190224851.001.0001/acrefore-9780190224851-e-4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Akiko Ueno</dc:creator>
  <cp:keywords/>
  <dc:description/>
  <cp:lastModifiedBy>Akiko Ueno</cp:lastModifiedBy>
  <cp:revision>223</cp:revision>
  <dcterms:created xsi:type="dcterms:W3CDTF">2024-02-21T13:50:00Z</dcterms:created>
  <dcterms:modified xsi:type="dcterms:W3CDTF">2024-06-25T10:32:00Z</dcterms:modified>
</cp:coreProperties>
</file>