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C286A0" w14:textId="48829C89" w:rsidR="00AE3749" w:rsidRPr="00664C6C" w:rsidRDefault="0003467E" w:rsidP="00F525F6">
      <w:pPr>
        <w:pStyle w:val="Title"/>
        <w:spacing w:after="240"/>
        <w:jc w:val="center"/>
        <w:rPr>
          <w:rFonts w:asciiTheme="minorHAnsi" w:hAnsiTheme="minorHAnsi" w:cstheme="minorHAnsi"/>
          <w:b/>
          <w:bCs/>
          <w:color w:val="000000" w:themeColor="text1"/>
          <w:sz w:val="28"/>
          <w:szCs w:val="28"/>
          <w:lang w:val="en-US"/>
        </w:rPr>
      </w:pPr>
      <w:r w:rsidRPr="00664C6C">
        <w:rPr>
          <w:rFonts w:asciiTheme="minorHAnsi" w:hAnsiTheme="minorHAnsi" w:cstheme="minorHAnsi"/>
          <w:b/>
          <w:bCs/>
          <w:color w:val="000000" w:themeColor="text1"/>
          <w:sz w:val="28"/>
          <w:szCs w:val="28"/>
          <w:lang w:val="en-US"/>
        </w:rPr>
        <w:t>Risk management and digital</w:t>
      </w:r>
      <w:r w:rsidR="00703405" w:rsidRPr="00664C6C">
        <w:rPr>
          <w:rFonts w:asciiTheme="minorHAnsi" w:hAnsiTheme="minorHAnsi" w:cstheme="minorHAnsi"/>
          <w:b/>
          <w:bCs/>
          <w:color w:val="000000" w:themeColor="text1"/>
          <w:sz w:val="28"/>
          <w:szCs w:val="28"/>
          <w:lang w:val="en-US"/>
        </w:rPr>
        <w:t xml:space="preserve"> technologies</w:t>
      </w:r>
      <w:r w:rsidRPr="00664C6C">
        <w:rPr>
          <w:rFonts w:asciiTheme="minorHAnsi" w:hAnsiTheme="minorHAnsi" w:cstheme="minorHAnsi"/>
          <w:b/>
          <w:bCs/>
          <w:color w:val="000000" w:themeColor="text1"/>
          <w:sz w:val="28"/>
          <w:szCs w:val="28"/>
          <w:lang w:val="en-US"/>
        </w:rPr>
        <w:t xml:space="preserve"> as the catalysts of financial performance </w:t>
      </w:r>
    </w:p>
    <w:p w14:paraId="2C9CDEB4" w14:textId="5EB5F47E" w:rsidR="00FF30ED" w:rsidRPr="00664C6C" w:rsidRDefault="0003467E" w:rsidP="00A0719F">
      <w:pPr>
        <w:spacing w:after="0" w:line="240" w:lineRule="auto"/>
        <w:jc w:val="center"/>
        <w:rPr>
          <w:rFonts w:cstheme="minorHAnsi"/>
          <w:color w:val="000000" w:themeColor="text1"/>
          <w:sz w:val="18"/>
          <w:szCs w:val="18"/>
          <w:vertAlign w:val="superscript"/>
          <w:lang w:val="en-US"/>
        </w:rPr>
      </w:pPr>
      <w:r w:rsidRPr="00664C6C">
        <w:rPr>
          <w:rFonts w:cstheme="minorHAnsi"/>
          <w:color w:val="000000" w:themeColor="text1"/>
          <w:sz w:val="18"/>
          <w:szCs w:val="18"/>
          <w:lang w:val="en-US"/>
        </w:rPr>
        <w:t>Shazia Parveen</w:t>
      </w:r>
      <w:r w:rsidR="00664C6C">
        <w:rPr>
          <w:rFonts w:cstheme="minorHAnsi"/>
          <w:color w:val="000000" w:themeColor="text1"/>
          <w:sz w:val="18"/>
          <w:szCs w:val="18"/>
          <w:vertAlign w:val="superscript"/>
          <w:lang w:val="en-US"/>
        </w:rPr>
        <w:t>1</w:t>
      </w:r>
      <w:r w:rsidR="00A0719F" w:rsidRPr="00664C6C">
        <w:rPr>
          <w:rFonts w:cstheme="minorHAnsi"/>
          <w:color w:val="000000" w:themeColor="text1"/>
          <w:sz w:val="18"/>
          <w:szCs w:val="18"/>
          <w:lang w:val="en-US"/>
        </w:rPr>
        <w:t xml:space="preserve">, </w:t>
      </w:r>
      <w:proofErr w:type="spellStart"/>
      <w:r w:rsidRPr="00664C6C">
        <w:rPr>
          <w:rFonts w:cstheme="minorHAnsi"/>
          <w:color w:val="000000" w:themeColor="text1"/>
          <w:sz w:val="18"/>
          <w:szCs w:val="18"/>
          <w:lang w:val="en-US"/>
        </w:rPr>
        <w:t>Sulistya</w:t>
      </w:r>
      <w:proofErr w:type="spellEnd"/>
      <w:r w:rsidRPr="00664C6C">
        <w:rPr>
          <w:rFonts w:cstheme="minorHAnsi"/>
          <w:color w:val="000000" w:themeColor="text1"/>
          <w:sz w:val="18"/>
          <w:szCs w:val="18"/>
          <w:lang w:val="en-US"/>
        </w:rPr>
        <w:t xml:space="preserve"> Rusgianto</w:t>
      </w:r>
      <w:r w:rsidRPr="00664C6C">
        <w:rPr>
          <w:rFonts w:cstheme="minorHAnsi"/>
          <w:color w:val="000000" w:themeColor="text1"/>
          <w:sz w:val="18"/>
          <w:szCs w:val="18"/>
          <w:vertAlign w:val="superscript"/>
          <w:lang w:val="en-US"/>
        </w:rPr>
        <w:t>2</w:t>
      </w:r>
      <w:r w:rsidRPr="00664C6C">
        <w:rPr>
          <w:rFonts w:cstheme="minorHAnsi"/>
          <w:color w:val="000000" w:themeColor="text1"/>
          <w:sz w:val="18"/>
          <w:szCs w:val="18"/>
          <w:lang w:val="en-US"/>
        </w:rPr>
        <w:t xml:space="preserve">, </w:t>
      </w:r>
      <w:r w:rsidR="00A0719F" w:rsidRPr="00664C6C">
        <w:rPr>
          <w:rFonts w:cstheme="minorHAnsi"/>
          <w:color w:val="000000" w:themeColor="text1"/>
          <w:sz w:val="18"/>
          <w:szCs w:val="18"/>
          <w:lang w:val="en-US"/>
        </w:rPr>
        <w:t>Qaisar Ali</w:t>
      </w:r>
      <w:r w:rsidRPr="00664C6C">
        <w:rPr>
          <w:rFonts w:cstheme="minorHAnsi"/>
          <w:color w:val="000000" w:themeColor="text1"/>
          <w:sz w:val="18"/>
          <w:szCs w:val="18"/>
          <w:vertAlign w:val="superscript"/>
          <w:lang w:val="en-US"/>
        </w:rPr>
        <w:t>3</w:t>
      </w:r>
    </w:p>
    <w:p w14:paraId="6F9774F9" w14:textId="77777777" w:rsidR="00A0719F" w:rsidRPr="00664C6C" w:rsidRDefault="00A0719F" w:rsidP="00A0719F">
      <w:pPr>
        <w:spacing w:after="0" w:line="240" w:lineRule="auto"/>
        <w:jc w:val="center"/>
        <w:rPr>
          <w:rFonts w:cstheme="minorHAnsi"/>
          <w:color w:val="000000" w:themeColor="text1"/>
          <w:sz w:val="18"/>
          <w:szCs w:val="18"/>
          <w:vertAlign w:val="superscript"/>
          <w:lang w:val="en-US"/>
        </w:rPr>
      </w:pPr>
    </w:p>
    <w:p w14:paraId="71962A92" w14:textId="3E47EFC4" w:rsidR="00A0719F" w:rsidRPr="00664C6C" w:rsidRDefault="00F77A3D" w:rsidP="00F77A3D">
      <w:pPr>
        <w:pStyle w:val="ListParagraph"/>
        <w:numPr>
          <w:ilvl w:val="0"/>
          <w:numId w:val="1"/>
        </w:numPr>
        <w:spacing w:after="0" w:line="240" w:lineRule="auto"/>
        <w:jc w:val="center"/>
        <w:rPr>
          <w:color w:val="000000" w:themeColor="text1"/>
          <w:sz w:val="20"/>
          <w:szCs w:val="20"/>
        </w:rPr>
      </w:pPr>
      <w:r w:rsidRPr="00664C6C">
        <w:rPr>
          <w:color w:val="000000" w:themeColor="text1"/>
          <w:sz w:val="20"/>
          <w:szCs w:val="20"/>
        </w:rPr>
        <w:t>School of Business and Creative Industries, University of West Scotland, Paisley Campus</w:t>
      </w:r>
      <w:r w:rsidRPr="00664C6C">
        <w:rPr>
          <w:color w:val="000000" w:themeColor="text1"/>
          <w:sz w:val="20"/>
          <w:szCs w:val="20"/>
        </w:rPr>
        <w:br/>
        <w:t>High Street, PA1 2BE, Paisley United Kingdom.</w:t>
      </w:r>
    </w:p>
    <w:p w14:paraId="7AC04C9C" w14:textId="34750804" w:rsidR="00F77A3D" w:rsidRPr="00664C6C" w:rsidRDefault="00F77A3D" w:rsidP="00F77A3D">
      <w:pPr>
        <w:pStyle w:val="ListParagraph"/>
        <w:spacing w:after="0" w:line="240" w:lineRule="auto"/>
        <w:rPr>
          <w:rFonts w:cstheme="minorHAnsi"/>
          <w:color w:val="000000" w:themeColor="text1"/>
          <w:sz w:val="20"/>
          <w:szCs w:val="20"/>
          <w:lang w:val="en-US"/>
        </w:rPr>
      </w:pPr>
      <w:r w:rsidRPr="00664C6C">
        <w:rPr>
          <w:rFonts w:cstheme="minorHAnsi"/>
          <w:color w:val="000000" w:themeColor="text1"/>
          <w:sz w:val="20"/>
          <w:szCs w:val="20"/>
          <w:lang w:val="en-US"/>
        </w:rPr>
        <w:t xml:space="preserve">                                                           Email: shazia.parveen@uws.ac.uk</w:t>
      </w:r>
    </w:p>
    <w:p w14:paraId="24843F67" w14:textId="7383DC1B" w:rsidR="00F77A3D" w:rsidRPr="00664C6C" w:rsidRDefault="00664C6C" w:rsidP="00A0719F">
      <w:pPr>
        <w:spacing w:after="0" w:line="240" w:lineRule="auto"/>
        <w:jc w:val="center"/>
        <w:rPr>
          <w:rFonts w:cstheme="minorHAnsi"/>
          <w:color w:val="000000" w:themeColor="text1"/>
          <w:sz w:val="20"/>
          <w:szCs w:val="20"/>
          <w:lang w:val="en-US"/>
        </w:rPr>
      </w:pPr>
      <w:r>
        <w:rPr>
          <w:rFonts w:cstheme="minorHAnsi"/>
          <w:color w:val="000000" w:themeColor="text1"/>
          <w:sz w:val="20"/>
          <w:szCs w:val="20"/>
          <w:lang w:val="en-US"/>
        </w:rPr>
        <w:t>2.</w:t>
      </w:r>
      <w:r w:rsidR="001024DB" w:rsidRPr="00664C6C">
        <w:rPr>
          <w:rFonts w:cstheme="minorHAnsi"/>
          <w:color w:val="000000" w:themeColor="text1"/>
          <w:sz w:val="20"/>
          <w:szCs w:val="20"/>
          <w:lang w:val="en-US"/>
        </w:rPr>
        <w:t xml:space="preserve"> Center for Islamic Social Finance </w:t>
      </w:r>
      <w:r w:rsidR="00824C51" w:rsidRPr="00664C6C">
        <w:rPr>
          <w:rFonts w:cstheme="minorHAnsi"/>
          <w:color w:val="000000" w:themeColor="text1"/>
          <w:sz w:val="20"/>
          <w:szCs w:val="20"/>
          <w:lang w:val="en-US"/>
        </w:rPr>
        <w:t>Intelligence</w:t>
      </w:r>
      <w:r w:rsidR="001024DB" w:rsidRPr="00664C6C">
        <w:rPr>
          <w:rFonts w:cstheme="minorHAnsi"/>
          <w:color w:val="000000" w:themeColor="text1"/>
          <w:sz w:val="20"/>
          <w:szCs w:val="20"/>
          <w:lang w:val="en-US"/>
        </w:rPr>
        <w:t>, Universitas Airlangga Surabaya, Indonesia</w:t>
      </w:r>
      <w:r>
        <w:rPr>
          <w:rFonts w:cstheme="minorHAnsi"/>
          <w:color w:val="000000" w:themeColor="text1"/>
          <w:sz w:val="20"/>
          <w:szCs w:val="20"/>
          <w:lang w:val="en-US"/>
        </w:rPr>
        <w:t>.</w:t>
      </w:r>
    </w:p>
    <w:p w14:paraId="796E3977" w14:textId="7634CEDD" w:rsidR="00A0719F" w:rsidRPr="00664C6C" w:rsidRDefault="00664C6C" w:rsidP="00A0719F">
      <w:pPr>
        <w:spacing w:after="0" w:line="240" w:lineRule="auto"/>
        <w:jc w:val="center"/>
        <w:rPr>
          <w:rFonts w:cstheme="minorHAnsi"/>
          <w:color w:val="000000" w:themeColor="text1"/>
          <w:sz w:val="20"/>
          <w:szCs w:val="20"/>
          <w:lang w:val="en-US"/>
        </w:rPr>
      </w:pPr>
      <w:r>
        <w:rPr>
          <w:rFonts w:cstheme="minorHAnsi"/>
          <w:color w:val="000000" w:themeColor="text1"/>
          <w:sz w:val="20"/>
          <w:szCs w:val="20"/>
          <w:lang w:val="en-US"/>
        </w:rPr>
        <w:t>E</w:t>
      </w:r>
      <w:r w:rsidR="001024DB" w:rsidRPr="00664C6C">
        <w:rPr>
          <w:rFonts w:cstheme="minorHAnsi"/>
          <w:color w:val="000000" w:themeColor="text1"/>
          <w:sz w:val="20"/>
          <w:szCs w:val="20"/>
          <w:lang w:val="en-US"/>
        </w:rPr>
        <w:t>-mail; sulistya@feb.unair.ac.id</w:t>
      </w:r>
    </w:p>
    <w:p w14:paraId="71EB66EE" w14:textId="249FFCF5" w:rsidR="00F77A3D" w:rsidRPr="00664C6C" w:rsidRDefault="00664C6C" w:rsidP="00664C6C">
      <w:pPr>
        <w:spacing w:after="0" w:line="240" w:lineRule="auto"/>
        <w:rPr>
          <w:rFonts w:cstheme="minorHAnsi"/>
          <w:color w:val="000000" w:themeColor="text1"/>
          <w:sz w:val="20"/>
          <w:szCs w:val="20"/>
          <w:lang w:val="en-US"/>
        </w:rPr>
      </w:pPr>
      <w:r>
        <w:rPr>
          <w:rFonts w:cstheme="minorHAnsi"/>
          <w:color w:val="000000" w:themeColor="text1"/>
          <w:sz w:val="20"/>
          <w:szCs w:val="20"/>
          <w:lang w:val="en-US"/>
        </w:rPr>
        <w:t xml:space="preserve">      3.</w:t>
      </w:r>
      <w:r w:rsidR="00A0719F" w:rsidRPr="00664C6C">
        <w:rPr>
          <w:rFonts w:cstheme="minorHAnsi"/>
          <w:color w:val="000000" w:themeColor="text1"/>
          <w:sz w:val="20"/>
          <w:szCs w:val="20"/>
          <w:lang w:val="en-US"/>
        </w:rPr>
        <w:t xml:space="preserve"> </w:t>
      </w:r>
      <w:r w:rsidR="001024DB" w:rsidRPr="00664C6C">
        <w:rPr>
          <w:rFonts w:cstheme="minorHAnsi"/>
          <w:color w:val="000000" w:themeColor="text1"/>
          <w:sz w:val="20"/>
          <w:szCs w:val="20"/>
          <w:lang w:val="en-US"/>
        </w:rPr>
        <w:t xml:space="preserve">School of Business and Management, </w:t>
      </w:r>
      <w:proofErr w:type="spellStart"/>
      <w:r w:rsidR="001024DB" w:rsidRPr="00664C6C">
        <w:rPr>
          <w:rFonts w:cstheme="minorHAnsi"/>
          <w:color w:val="000000" w:themeColor="text1"/>
          <w:sz w:val="20"/>
          <w:szCs w:val="20"/>
          <w:lang w:val="en-US"/>
        </w:rPr>
        <w:t>Institut</w:t>
      </w:r>
      <w:proofErr w:type="spellEnd"/>
      <w:r w:rsidR="001024DB" w:rsidRPr="00664C6C">
        <w:rPr>
          <w:rFonts w:cstheme="minorHAnsi"/>
          <w:color w:val="000000" w:themeColor="text1"/>
          <w:sz w:val="20"/>
          <w:szCs w:val="20"/>
          <w:lang w:val="en-US"/>
        </w:rPr>
        <w:t xml:space="preserve"> </w:t>
      </w:r>
      <w:proofErr w:type="spellStart"/>
      <w:r w:rsidR="001024DB" w:rsidRPr="00664C6C">
        <w:rPr>
          <w:rFonts w:cstheme="minorHAnsi"/>
          <w:color w:val="000000" w:themeColor="text1"/>
          <w:sz w:val="20"/>
          <w:szCs w:val="20"/>
          <w:lang w:val="en-US"/>
        </w:rPr>
        <w:t>Teknologi</w:t>
      </w:r>
      <w:proofErr w:type="spellEnd"/>
      <w:r w:rsidR="001024DB" w:rsidRPr="00664C6C">
        <w:rPr>
          <w:rFonts w:cstheme="minorHAnsi"/>
          <w:color w:val="000000" w:themeColor="text1"/>
          <w:sz w:val="20"/>
          <w:szCs w:val="20"/>
          <w:lang w:val="en-US"/>
        </w:rPr>
        <w:t xml:space="preserve"> Bandung, Bandung, West Java, Indonesia</w:t>
      </w:r>
      <w:r>
        <w:rPr>
          <w:rFonts w:cstheme="minorHAnsi"/>
          <w:color w:val="000000" w:themeColor="text1"/>
          <w:sz w:val="20"/>
          <w:szCs w:val="20"/>
          <w:lang w:val="en-US"/>
        </w:rPr>
        <w:t>.</w:t>
      </w:r>
    </w:p>
    <w:p w14:paraId="0C27B94B" w14:textId="4E2B7066" w:rsidR="001024DB" w:rsidRPr="00664C6C" w:rsidRDefault="00664C6C" w:rsidP="001024DB">
      <w:pPr>
        <w:spacing w:after="0" w:line="240" w:lineRule="auto"/>
        <w:jc w:val="center"/>
        <w:rPr>
          <w:rFonts w:cstheme="minorHAnsi"/>
          <w:color w:val="000000" w:themeColor="text1"/>
          <w:sz w:val="20"/>
          <w:szCs w:val="20"/>
          <w:lang w:val="en-US"/>
        </w:rPr>
      </w:pPr>
      <w:r>
        <w:rPr>
          <w:rFonts w:cstheme="minorHAnsi"/>
          <w:color w:val="000000" w:themeColor="text1"/>
          <w:sz w:val="20"/>
          <w:szCs w:val="20"/>
          <w:lang w:val="en-US"/>
        </w:rPr>
        <w:t>E</w:t>
      </w:r>
      <w:r w:rsidR="001024DB" w:rsidRPr="00664C6C">
        <w:rPr>
          <w:rFonts w:cstheme="minorHAnsi"/>
          <w:color w:val="000000" w:themeColor="text1"/>
          <w:sz w:val="20"/>
          <w:szCs w:val="20"/>
          <w:lang w:val="en-US"/>
        </w:rPr>
        <w:t xml:space="preserve">-mail; </w:t>
      </w:r>
      <w:hyperlink r:id="rId7" w:history="1">
        <w:r w:rsidR="001024DB" w:rsidRPr="00664C6C">
          <w:rPr>
            <w:rStyle w:val="Hyperlink"/>
            <w:rFonts w:cstheme="minorHAnsi"/>
            <w:color w:val="000000" w:themeColor="text1"/>
            <w:sz w:val="20"/>
            <w:szCs w:val="20"/>
            <w:u w:val="none"/>
            <w:lang w:val="en-US"/>
          </w:rPr>
          <w:t>qaisar.ali@sbm-itb@ac.id</w:t>
        </w:r>
      </w:hyperlink>
    </w:p>
    <w:p w14:paraId="6909A1F3" w14:textId="6ED89BBD" w:rsidR="00A0719F" w:rsidRPr="00664C6C" w:rsidRDefault="00A0719F" w:rsidP="001024DB">
      <w:pPr>
        <w:spacing w:after="0" w:line="240" w:lineRule="auto"/>
        <w:jc w:val="center"/>
        <w:rPr>
          <w:rFonts w:cstheme="minorHAnsi"/>
          <w:color w:val="000000" w:themeColor="text1"/>
          <w:sz w:val="20"/>
          <w:szCs w:val="20"/>
          <w:lang w:val="en-US"/>
        </w:rPr>
      </w:pPr>
      <w:r w:rsidRPr="00664C6C">
        <w:rPr>
          <w:rFonts w:cstheme="minorHAnsi"/>
          <w:color w:val="000000" w:themeColor="text1"/>
          <w:sz w:val="20"/>
          <w:szCs w:val="20"/>
          <w:vertAlign w:val="superscript"/>
          <w:lang w:val="en-US"/>
        </w:rPr>
        <w:t>*</w:t>
      </w:r>
      <w:r w:rsidRPr="00664C6C">
        <w:rPr>
          <w:rFonts w:cstheme="minorHAnsi"/>
          <w:color w:val="000000" w:themeColor="text1"/>
          <w:sz w:val="20"/>
          <w:szCs w:val="20"/>
          <w:lang w:val="en-US"/>
        </w:rPr>
        <w:t xml:space="preserve"> Correspondence</w:t>
      </w:r>
      <w:r w:rsidR="001024DB" w:rsidRPr="00664C6C">
        <w:rPr>
          <w:rFonts w:cstheme="minorHAnsi"/>
          <w:color w:val="000000" w:themeColor="text1"/>
          <w:sz w:val="20"/>
          <w:szCs w:val="20"/>
          <w:lang w:val="en-US"/>
        </w:rPr>
        <w:t xml:space="preserve"> </w:t>
      </w:r>
    </w:p>
    <w:p w14:paraId="1F2BD6BD" w14:textId="2359C757" w:rsidR="00E4454B" w:rsidRPr="00664C6C" w:rsidRDefault="00E4454B" w:rsidP="008B214E">
      <w:pPr>
        <w:pStyle w:val="Heading1"/>
        <w:rPr>
          <w:rFonts w:asciiTheme="minorHAnsi" w:hAnsiTheme="minorHAnsi" w:cstheme="minorHAnsi"/>
          <w:color w:val="000000" w:themeColor="text1"/>
          <w:lang w:val="en-US"/>
        </w:rPr>
      </w:pPr>
      <w:r w:rsidRPr="00664C6C">
        <w:rPr>
          <w:rFonts w:asciiTheme="minorHAnsi" w:hAnsiTheme="minorHAnsi" w:cstheme="minorHAnsi"/>
          <w:color w:val="000000" w:themeColor="text1"/>
          <w:lang w:val="en-US"/>
        </w:rPr>
        <w:t>Abstract</w:t>
      </w:r>
    </w:p>
    <w:p w14:paraId="0F9AF598" w14:textId="6710BE87" w:rsidR="00E4454B" w:rsidRPr="00664C6C" w:rsidRDefault="00E4454B" w:rsidP="00E4454B">
      <w:pPr>
        <w:jc w:val="both"/>
        <w:rPr>
          <w:rFonts w:cstheme="minorHAnsi"/>
          <w:color w:val="000000" w:themeColor="text1"/>
          <w:sz w:val="20"/>
          <w:szCs w:val="20"/>
          <w:lang w:val="en-US"/>
        </w:rPr>
      </w:pPr>
      <w:r w:rsidRPr="00664C6C">
        <w:rPr>
          <w:rFonts w:cstheme="minorHAnsi"/>
          <w:color w:val="000000" w:themeColor="text1"/>
          <w:sz w:val="20"/>
          <w:szCs w:val="20"/>
          <w:lang w:val="en-US"/>
        </w:rPr>
        <w:t>Despite being exceptionally regulated financial institutions, risk management pra</w:t>
      </w:r>
      <w:r w:rsidR="00652E82" w:rsidRPr="00664C6C">
        <w:rPr>
          <w:rFonts w:cstheme="minorHAnsi"/>
          <w:color w:val="000000" w:themeColor="text1"/>
          <w:sz w:val="20"/>
          <w:szCs w:val="20"/>
          <w:lang w:val="en-US"/>
        </w:rPr>
        <w:t>c</w:t>
      </w:r>
      <w:r w:rsidRPr="00664C6C">
        <w:rPr>
          <w:rFonts w:cstheme="minorHAnsi"/>
          <w:color w:val="000000" w:themeColor="text1"/>
          <w:sz w:val="20"/>
          <w:szCs w:val="20"/>
          <w:lang w:val="en-US"/>
        </w:rPr>
        <w:t xml:space="preserve">tices (RMPs) of Islamic banks (IBs) have always remained under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limelight due to their impact on financial performance (FP) and the influence of digital</w:t>
      </w:r>
      <w:r w:rsidR="00A941A8" w:rsidRPr="00664C6C">
        <w:rPr>
          <w:rFonts w:cstheme="minorHAnsi"/>
          <w:color w:val="000000" w:themeColor="text1"/>
          <w:sz w:val="20"/>
          <w:szCs w:val="20"/>
          <w:lang w:val="en-US"/>
        </w:rPr>
        <w:t xml:space="preserve"> technologies</w:t>
      </w:r>
      <w:r w:rsidRPr="00664C6C">
        <w:rPr>
          <w:rFonts w:cstheme="minorHAnsi"/>
          <w:color w:val="000000" w:themeColor="text1"/>
          <w:sz w:val="20"/>
          <w:szCs w:val="20"/>
          <w:lang w:val="en-US"/>
        </w:rPr>
        <w:t xml:space="preserve"> (DT). This study aims to investigate the impact of RMPs on FP through the mediating effect of DT. To analyze the linkage between these constructs, we created an index for RMPs, five unique proxies [mobile (MB_DEA), big data (BD_DEA), Internet of Things (IoT), cloud computing (CC_DEA), and social media (SM_DEA)] of DT, and Tobin’s Q as a proxy of FP and operationalized the theory of contingency. The data between 2009-2020 was collected from Indonesian and Malaysian IBs and was analyzed using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two-step generalized method of movements (GMM)</w:t>
      </w:r>
      <w:r w:rsidR="00094465" w:rsidRPr="00664C6C">
        <w:rPr>
          <w:rFonts w:cstheme="minorHAnsi"/>
          <w:color w:val="000000" w:themeColor="text1"/>
          <w:sz w:val="20"/>
          <w:szCs w:val="20"/>
          <w:lang w:val="en-US"/>
        </w:rPr>
        <w:t xml:space="preserve"> technique</w:t>
      </w:r>
      <w:r w:rsidRPr="00664C6C">
        <w:rPr>
          <w:rFonts w:cstheme="minorHAnsi"/>
          <w:color w:val="000000" w:themeColor="text1"/>
          <w:sz w:val="20"/>
          <w:szCs w:val="20"/>
          <w:lang w:val="en-US"/>
        </w:rPr>
        <w:t xml:space="preserve">. The empirical findings represent that RMPs and DT have a significant positive effect on FP. </w:t>
      </w:r>
      <w:r w:rsidR="00094465" w:rsidRPr="00664C6C">
        <w:rPr>
          <w:rFonts w:cstheme="minorHAnsi"/>
          <w:color w:val="000000" w:themeColor="text1"/>
          <w:sz w:val="20"/>
          <w:szCs w:val="20"/>
          <w:lang w:val="en-US"/>
        </w:rPr>
        <w:t>Simultaneously</w:t>
      </w:r>
      <w:r w:rsidRPr="00664C6C">
        <w:rPr>
          <w:rFonts w:cstheme="minorHAnsi"/>
          <w:color w:val="000000" w:themeColor="text1"/>
          <w:sz w:val="20"/>
          <w:szCs w:val="20"/>
          <w:lang w:val="en-US"/>
        </w:rPr>
        <w:t>, RMPs ha</w:t>
      </w:r>
      <w:r w:rsidR="00652E82" w:rsidRPr="00664C6C">
        <w:rPr>
          <w:rFonts w:cstheme="minorHAnsi"/>
          <w:color w:val="000000" w:themeColor="text1"/>
          <w:sz w:val="20"/>
          <w:szCs w:val="20"/>
          <w:lang w:val="en-US"/>
        </w:rPr>
        <w:t>ve</w:t>
      </w:r>
      <w:r w:rsidRPr="00664C6C">
        <w:rPr>
          <w:rFonts w:cstheme="minorHAnsi"/>
          <w:color w:val="000000" w:themeColor="text1"/>
          <w:sz w:val="20"/>
          <w:szCs w:val="20"/>
          <w:lang w:val="en-US"/>
        </w:rPr>
        <w:t xml:space="preserve"> a significant positive effect on two proxies of DT (MB_DEA and SM_DEA), and </w:t>
      </w:r>
      <w:r w:rsidR="00094465" w:rsidRPr="00664C6C">
        <w:rPr>
          <w:rFonts w:cstheme="minorHAnsi"/>
          <w:color w:val="000000" w:themeColor="text1"/>
          <w:sz w:val="20"/>
          <w:szCs w:val="20"/>
          <w:lang w:val="en-US"/>
        </w:rPr>
        <w:t xml:space="preserve">an </w:t>
      </w:r>
      <w:r w:rsidRPr="00664C6C">
        <w:rPr>
          <w:rFonts w:cstheme="minorHAnsi"/>
          <w:color w:val="000000" w:themeColor="text1"/>
          <w:sz w:val="20"/>
          <w:szCs w:val="20"/>
          <w:lang w:val="en-US"/>
        </w:rPr>
        <w:t xml:space="preserve">insignificant positive effect on the remaining three proxies of DT (BD_DEA, </w:t>
      </w:r>
      <w:proofErr w:type="spellStart"/>
      <w:r w:rsidRPr="00664C6C">
        <w:rPr>
          <w:rFonts w:cstheme="minorHAnsi"/>
          <w:color w:val="000000" w:themeColor="text1"/>
          <w:sz w:val="20"/>
          <w:szCs w:val="20"/>
          <w:lang w:val="en-US"/>
        </w:rPr>
        <w:t>IoT_DEA</w:t>
      </w:r>
      <w:proofErr w:type="spellEnd"/>
      <w:r w:rsidRPr="00664C6C">
        <w:rPr>
          <w:rFonts w:cstheme="minorHAnsi"/>
          <w:color w:val="000000" w:themeColor="text1"/>
          <w:sz w:val="20"/>
          <w:szCs w:val="20"/>
          <w:lang w:val="en-US"/>
        </w:rPr>
        <w:t xml:space="preserve">, and CC_DEA). </w:t>
      </w:r>
      <w:r w:rsidR="00824C51" w:rsidRPr="00664C6C">
        <w:rPr>
          <w:rFonts w:cstheme="minorHAnsi"/>
          <w:color w:val="000000" w:themeColor="text1"/>
          <w:sz w:val="20"/>
          <w:szCs w:val="20"/>
          <w:lang w:val="en-US"/>
        </w:rPr>
        <w:t xml:space="preserve">The findings reveal that </w:t>
      </w:r>
      <w:r w:rsidRPr="00664C6C">
        <w:rPr>
          <w:rFonts w:cstheme="minorHAnsi"/>
          <w:color w:val="000000" w:themeColor="text1"/>
          <w:sz w:val="20"/>
          <w:szCs w:val="20"/>
          <w:lang w:val="en-US"/>
        </w:rPr>
        <w:t xml:space="preserve">DT </w:t>
      </w:r>
      <w:r w:rsidR="00824C51" w:rsidRPr="00664C6C">
        <w:rPr>
          <w:rFonts w:cstheme="minorHAnsi"/>
          <w:color w:val="000000" w:themeColor="text1"/>
          <w:sz w:val="20"/>
          <w:szCs w:val="20"/>
          <w:lang w:val="en-US"/>
        </w:rPr>
        <w:t>as a</w:t>
      </w:r>
      <w:r w:rsidRPr="00664C6C">
        <w:rPr>
          <w:rFonts w:cstheme="minorHAnsi"/>
          <w:color w:val="000000" w:themeColor="text1"/>
          <w:sz w:val="20"/>
          <w:szCs w:val="20"/>
          <w:lang w:val="en-US"/>
        </w:rPr>
        <w:t xml:space="preserve"> mediator plays a significant mediating role between RMPs and FP. This study contributes to systematizing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RMPs of IBs by integrating digital</w:t>
      </w:r>
      <w:r w:rsidR="00A941A8" w:rsidRPr="00664C6C">
        <w:rPr>
          <w:rFonts w:cstheme="minorHAnsi"/>
          <w:color w:val="000000" w:themeColor="text1"/>
          <w:sz w:val="20"/>
          <w:szCs w:val="20"/>
          <w:lang w:val="en-US"/>
        </w:rPr>
        <w:t xml:space="preserve"> technologies</w:t>
      </w:r>
      <w:r w:rsidRPr="00664C6C">
        <w:rPr>
          <w:rFonts w:cstheme="minorHAnsi"/>
          <w:color w:val="000000" w:themeColor="text1"/>
          <w:sz w:val="20"/>
          <w:szCs w:val="20"/>
          <w:lang w:val="en-US"/>
        </w:rPr>
        <w:t xml:space="preserve"> which eventually will increase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financial portfolios of IBs.</w:t>
      </w:r>
    </w:p>
    <w:p w14:paraId="46CC8E20" w14:textId="1CB4D4AE" w:rsidR="00E4454B" w:rsidRPr="00664C6C" w:rsidRDefault="00E4454B" w:rsidP="00E4454B">
      <w:pPr>
        <w:jc w:val="both"/>
        <w:rPr>
          <w:rFonts w:cstheme="minorHAnsi"/>
          <w:color w:val="000000" w:themeColor="text1"/>
          <w:sz w:val="20"/>
          <w:szCs w:val="20"/>
          <w:lang w:val="en-US"/>
        </w:rPr>
      </w:pPr>
      <w:r w:rsidRPr="00664C6C">
        <w:rPr>
          <w:rFonts w:cstheme="minorHAnsi"/>
          <w:b/>
          <w:bCs/>
          <w:color w:val="000000" w:themeColor="text1"/>
          <w:lang w:val="en-US"/>
        </w:rPr>
        <w:t>Keywords</w:t>
      </w:r>
      <w:r w:rsidRPr="00664C6C">
        <w:rPr>
          <w:rFonts w:cstheme="minorHAnsi"/>
          <w:color w:val="000000" w:themeColor="text1"/>
          <w:sz w:val="20"/>
          <w:szCs w:val="20"/>
          <w:lang w:val="en-US"/>
        </w:rPr>
        <w:t>: risk management; digital</w:t>
      </w:r>
      <w:r w:rsidR="00A941A8" w:rsidRPr="00664C6C">
        <w:rPr>
          <w:rFonts w:cstheme="minorHAnsi"/>
          <w:color w:val="000000" w:themeColor="text1"/>
          <w:sz w:val="20"/>
          <w:szCs w:val="20"/>
          <w:lang w:val="en-US"/>
        </w:rPr>
        <w:t xml:space="preserve"> technologies</w:t>
      </w:r>
      <w:r w:rsidRPr="00664C6C">
        <w:rPr>
          <w:rFonts w:cstheme="minorHAnsi"/>
          <w:color w:val="000000" w:themeColor="text1"/>
          <w:sz w:val="20"/>
          <w:szCs w:val="20"/>
          <w:lang w:val="en-US"/>
        </w:rPr>
        <w:t xml:space="preserve">, </w:t>
      </w:r>
      <w:r w:rsidR="00824C51" w:rsidRPr="00664C6C">
        <w:rPr>
          <w:rFonts w:cstheme="minorHAnsi"/>
          <w:color w:val="000000" w:themeColor="text1"/>
          <w:sz w:val="20"/>
          <w:szCs w:val="20"/>
          <w:lang w:val="en-US"/>
        </w:rPr>
        <w:t xml:space="preserve">digital risk management; </w:t>
      </w:r>
      <w:r w:rsidRPr="00664C6C">
        <w:rPr>
          <w:rFonts w:cstheme="minorHAnsi"/>
          <w:color w:val="000000" w:themeColor="text1"/>
          <w:sz w:val="20"/>
          <w:szCs w:val="20"/>
          <w:lang w:val="en-US"/>
        </w:rPr>
        <w:t>financial performance; Islamic banks</w:t>
      </w:r>
    </w:p>
    <w:p w14:paraId="7DB47936" w14:textId="77777777" w:rsidR="00E4454B" w:rsidRPr="00664C6C" w:rsidRDefault="00E4454B">
      <w:pPr>
        <w:rPr>
          <w:rFonts w:cstheme="minorHAnsi"/>
          <w:color w:val="000000" w:themeColor="text1"/>
          <w:lang w:val="en-US"/>
        </w:rPr>
      </w:pPr>
    </w:p>
    <w:p w14:paraId="1699DAE9" w14:textId="36733B3E" w:rsidR="00364E37" w:rsidRPr="00664C6C" w:rsidRDefault="00DE246D" w:rsidP="00AD68E9">
      <w:pPr>
        <w:pStyle w:val="Heading1"/>
        <w:rPr>
          <w:rFonts w:asciiTheme="minorHAnsi" w:hAnsiTheme="minorHAnsi" w:cstheme="minorHAnsi"/>
          <w:color w:val="000000" w:themeColor="text1"/>
          <w:lang w:val="en-US"/>
        </w:rPr>
      </w:pPr>
      <w:r w:rsidRPr="00664C6C">
        <w:rPr>
          <w:rFonts w:asciiTheme="minorHAnsi" w:hAnsiTheme="minorHAnsi" w:cstheme="minorHAnsi"/>
          <w:color w:val="000000" w:themeColor="text1"/>
          <w:lang w:val="en-US"/>
        </w:rPr>
        <w:t xml:space="preserve">1. </w:t>
      </w:r>
      <w:r w:rsidR="005F083C" w:rsidRPr="00664C6C">
        <w:rPr>
          <w:rFonts w:asciiTheme="minorHAnsi" w:hAnsiTheme="minorHAnsi" w:cstheme="minorHAnsi"/>
          <w:color w:val="000000" w:themeColor="text1"/>
          <w:lang w:val="en-US"/>
        </w:rPr>
        <w:t>Introduction</w:t>
      </w:r>
    </w:p>
    <w:p w14:paraId="172639FF" w14:textId="584FA3AF" w:rsidR="00DD644E" w:rsidRPr="00664C6C" w:rsidRDefault="00467010" w:rsidP="00F04E76">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Despite ongoing </w:t>
      </w:r>
      <w:r w:rsidR="00745A80" w:rsidRPr="00664C6C">
        <w:rPr>
          <w:rFonts w:cstheme="minorHAnsi"/>
          <w:color w:val="000000" w:themeColor="text1"/>
          <w:sz w:val="20"/>
          <w:szCs w:val="20"/>
          <w:lang w:val="en-US"/>
        </w:rPr>
        <w:t>global challenges</w:t>
      </w:r>
      <w:r w:rsidR="00B07A8A" w:rsidRPr="00664C6C">
        <w:rPr>
          <w:rFonts w:cstheme="minorHAnsi"/>
          <w:color w:val="000000" w:themeColor="text1"/>
          <w:sz w:val="20"/>
          <w:szCs w:val="20"/>
          <w:lang w:val="en-US"/>
        </w:rPr>
        <w:t xml:space="preserve">, Islamic financial </w:t>
      </w:r>
      <w:r w:rsidR="00745A80" w:rsidRPr="00664C6C">
        <w:rPr>
          <w:rFonts w:cstheme="minorHAnsi"/>
          <w:color w:val="000000" w:themeColor="text1"/>
          <w:sz w:val="20"/>
          <w:szCs w:val="20"/>
          <w:lang w:val="en-US"/>
        </w:rPr>
        <w:t xml:space="preserve">assets </w:t>
      </w:r>
      <w:r w:rsidR="007E7517" w:rsidRPr="00664C6C">
        <w:rPr>
          <w:rFonts w:cstheme="minorHAnsi"/>
          <w:color w:val="000000" w:themeColor="text1"/>
          <w:sz w:val="20"/>
          <w:szCs w:val="20"/>
          <w:lang w:val="en-US"/>
        </w:rPr>
        <w:t>ha</w:t>
      </w:r>
      <w:r w:rsidR="00140AA7" w:rsidRPr="00664C6C">
        <w:rPr>
          <w:rFonts w:cstheme="minorHAnsi"/>
          <w:color w:val="000000" w:themeColor="text1"/>
          <w:sz w:val="20"/>
          <w:szCs w:val="20"/>
          <w:lang w:val="en-US"/>
        </w:rPr>
        <w:t>ve</w:t>
      </w:r>
      <w:r w:rsidR="00745A80" w:rsidRPr="00664C6C">
        <w:rPr>
          <w:rFonts w:cstheme="minorHAnsi"/>
          <w:color w:val="000000" w:themeColor="text1"/>
          <w:sz w:val="20"/>
          <w:szCs w:val="20"/>
          <w:lang w:val="en-US"/>
        </w:rPr>
        <w:t xml:space="preserve"> indicated a steadfastness</w:t>
      </w:r>
      <w:r w:rsidR="00140AA7" w:rsidRPr="00664C6C">
        <w:rPr>
          <w:rFonts w:cstheme="minorHAnsi"/>
          <w:color w:val="000000" w:themeColor="text1"/>
          <w:sz w:val="20"/>
          <w:szCs w:val="20"/>
          <w:lang w:val="en-US"/>
        </w:rPr>
        <w:t xml:space="preserve"> in their growth by</w:t>
      </w:r>
      <w:r w:rsidR="00B07A8A" w:rsidRPr="00664C6C">
        <w:rPr>
          <w:rFonts w:cstheme="minorHAnsi"/>
          <w:color w:val="000000" w:themeColor="text1"/>
          <w:sz w:val="20"/>
          <w:szCs w:val="20"/>
          <w:lang w:val="en-US"/>
        </w:rPr>
        <w:t xml:space="preserve"> mount</w:t>
      </w:r>
      <w:r w:rsidR="007E7517" w:rsidRPr="00664C6C">
        <w:rPr>
          <w:rFonts w:cstheme="minorHAnsi"/>
          <w:color w:val="000000" w:themeColor="text1"/>
          <w:sz w:val="20"/>
          <w:szCs w:val="20"/>
          <w:lang w:val="en-US"/>
        </w:rPr>
        <w:t>ing</w:t>
      </w:r>
      <w:r w:rsidR="00745A80" w:rsidRPr="00664C6C">
        <w:rPr>
          <w:rFonts w:cstheme="minorHAnsi"/>
          <w:color w:val="000000" w:themeColor="text1"/>
          <w:sz w:val="20"/>
          <w:szCs w:val="20"/>
          <w:lang w:val="en-US"/>
        </w:rPr>
        <w:t xml:space="preserve"> </w:t>
      </w:r>
      <w:r w:rsidR="00B07A8A" w:rsidRPr="00664C6C">
        <w:rPr>
          <w:rFonts w:cstheme="minorHAnsi"/>
          <w:color w:val="000000" w:themeColor="text1"/>
          <w:sz w:val="20"/>
          <w:szCs w:val="20"/>
          <w:lang w:val="en-US"/>
        </w:rPr>
        <w:t>to USD</w:t>
      </w:r>
      <w:r w:rsidR="00AB0591" w:rsidRPr="00664C6C">
        <w:rPr>
          <w:rFonts w:cstheme="minorHAnsi"/>
          <w:color w:val="000000" w:themeColor="text1"/>
          <w:sz w:val="20"/>
          <w:szCs w:val="20"/>
          <w:lang w:val="en-US"/>
        </w:rPr>
        <w:t>3</w:t>
      </w:r>
      <w:r w:rsidR="00615DD8" w:rsidRPr="00664C6C">
        <w:rPr>
          <w:rFonts w:cstheme="minorHAnsi"/>
          <w:color w:val="000000" w:themeColor="text1"/>
          <w:sz w:val="20"/>
          <w:szCs w:val="20"/>
          <w:lang w:val="en-US"/>
        </w:rPr>
        <w:t>.2</w:t>
      </w:r>
      <w:r w:rsidR="00AB0591" w:rsidRPr="00664C6C">
        <w:rPr>
          <w:rFonts w:cstheme="minorHAnsi"/>
          <w:color w:val="000000" w:themeColor="text1"/>
          <w:sz w:val="20"/>
          <w:szCs w:val="20"/>
          <w:lang w:val="en-US"/>
        </w:rPr>
        <w:t>5</w:t>
      </w:r>
      <w:r w:rsidR="00B07A8A" w:rsidRPr="00664C6C">
        <w:rPr>
          <w:rFonts w:cstheme="minorHAnsi"/>
          <w:color w:val="000000" w:themeColor="text1"/>
          <w:sz w:val="20"/>
          <w:szCs w:val="20"/>
          <w:lang w:val="en-US"/>
        </w:rPr>
        <w:t xml:space="preserve"> trillion and</w:t>
      </w:r>
      <w:r w:rsidR="00615DD8" w:rsidRPr="00664C6C">
        <w:rPr>
          <w:rFonts w:cstheme="minorHAnsi"/>
          <w:color w:val="000000" w:themeColor="text1"/>
          <w:sz w:val="20"/>
          <w:szCs w:val="20"/>
          <w:lang w:val="en-US"/>
        </w:rPr>
        <w:t xml:space="preserve"> are anticipated to </w:t>
      </w:r>
      <w:r w:rsidR="009D3D33" w:rsidRPr="00664C6C">
        <w:rPr>
          <w:rFonts w:cstheme="minorHAnsi"/>
          <w:color w:val="000000" w:themeColor="text1"/>
          <w:sz w:val="20"/>
          <w:szCs w:val="20"/>
          <w:lang w:val="en-US"/>
        </w:rPr>
        <w:t>surpass</w:t>
      </w:r>
      <w:r w:rsidR="00615DD8" w:rsidRPr="00664C6C">
        <w:rPr>
          <w:rFonts w:cstheme="minorHAnsi"/>
          <w:color w:val="000000" w:themeColor="text1"/>
          <w:sz w:val="20"/>
          <w:szCs w:val="20"/>
          <w:lang w:val="en-US"/>
        </w:rPr>
        <w:t xml:space="preserve"> USD4.94 trillion by 2025</w:t>
      </w:r>
      <w:r w:rsidR="007E7517" w:rsidRPr="00664C6C">
        <w:rPr>
          <w:rFonts w:cstheme="minorHAnsi"/>
          <w:color w:val="000000" w:themeColor="text1"/>
          <w:sz w:val="20"/>
          <w:szCs w:val="20"/>
          <w:lang w:val="en-US"/>
        </w:rPr>
        <w:t xml:space="preserve"> (IFSB, 202</w:t>
      </w:r>
      <w:r w:rsidR="00AB0591" w:rsidRPr="00664C6C">
        <w:rPr>
          <w:rFonts w:cstheme="minorHAnsi"/>
          <w:color w:val="000000" w:themeColor="text1"/>
          <w:sz w:val="20"/>
          <w:szCs w:val="20"/>
          <w:lang w:val="en-US"/>
        </w:rPr>
        <w:t>3</w:t>
      </w:r>
      <w:r w:rsidR="007E7517" w:rsidRPr="00664C6C">
        <w:rPr>
          <w:rFonts w:cstheme="minorHAnsi"/>
          <w:color w:val="000000" w:themeColor="text1"/>
          <w:sz w:val="20"/>
          <w:szCs w:val="20"/>
          <w:lang w:val="en-US"/>
        </w:rPr>
        <w:t>)</w:t>
      </w:r>
      <w:r w:rsidR="00B07A8A" w:rsidRPr="00664C6C">
        <w:rPr>
          <w:rFonts w:cstheme="minorHAnsi"/>
          <w:color w:val="000000" w:themeColor="text1"/>
          <w:sz w:val="20"/>
          <w:szCs w:val="20"/>
          <w:lang w:val="en-US"/>
        </w:rPr>
        <w:t>.</w:t>
      </w:r>
      <w:r w:rsidR="008F08ED" w:rsidRPr="00664C6C">
        <w:rPr>
          <w:rFonts w:cstheme="minorHAnsi"/>
          <w:color w:val="000000" w:themeColor="text1"/>
          <w:sz w:val="20"/>
          <w:szCs w:val="20"/>
          <w:lang w:val="en-US"/>
        </w:rPr>
        <w:t xml:space="preserve"> These projections are based on the exponential growth of </w:t>
      </w:r>
      <w:r w:rsidR="00652E82" w:rsidRPr="00664C6C">
        <w:rPr>
          <w:rFonts w:cstheme="minorHAnsi"/>
          <w:color w:val="000000" w:themeColor="text1"/>
          <w:sz w:val="20"/>
          <w:szCs w:val="20"/>
          <w:lang w:val="en-US"/>
        </w:rPr>
        <w:t xml:space="preserve">the </w:t>
      </w:r>
      <w:r w:rsidR="008F08ED" w:rsidRPr="00664C6C">
        <w:rPr>
          <w:rFonts w:cstheme="minorHAnsi"/>
          <w:color w:val="000000" w:themeColor="text1"/>
          <w:sz w:val="20"/>
          <w:szCs w:val="20"/>
          <w:lang w:val="en-US"/>
        </w:rPr>
        <w:t>Islamic banking</w:t>
      </w:r>
      <w:r w:rsidR="00624801" w:rsidRPr="00664C6C">
        <w:rPr>
          <w:rFonts w:cstheme="minorHAnsi"/>
          <w:color w:val="000000" w:themeColor="text1"/>
          <w:sz w:val="20"/>
          <w:szCs w:val="20"/>
          <w:lang w:val="en-US"/>
        </w:rPr>
        <w:t xml:space="preserve"> (IB)</w:t>
      </w:r>
      <w:r w:rsidR="008F08ED" w:rsidRPr="00664C6C">
        <w:rPr>
          <w:rFonts w:cstheme="minorHAnsi"/>
          <w:color w:val="000000" w:themeColor="text1"/>
          <w:sz w:val="20"/>
          <w:szCs w:val="20"/>
          <w:lang w:val="en-US"/>
        </w:rPr>
        <w:t xml:space="preserve"> sector contributing </w:t>
      </w:r>
      <w:r w:rsidR="00140AA7" w:rsidRPr="00664C6C">
        <w:rPr>
          <w:rFonts w:cstheme="minorHAnsi"/>
          <w:color w:val="000000" w:themeColor="text1"/>
          <w:sz w:val="20"/>
          <w:szCs w:val="20"/>
          <w:lang w:val="en-US"/>
        </w:rPr>
        <w:t>approximately</w:t>
      </w:r>
      <w:r w:rsidR="008F08ED" w:rsidRPr="00664C6C">
        <w:rPr>
          <w:rFonts w:cstheme="minorHAnsi"/>
          <w:color w:val="000000" w:themeColor="text1"/>
          <w:sz w:val="20"/>
          <w:szCs w:val="20"/>
          <w:lang w:val="en-US"/>
        </w:rPr>
        <w:t xml:space="preserve"> </w:t>
      </w:r>
      <w:r w:rsidR="00AB0591" w:rsidRPr="00664C6C">
        <w:rPr>
          <w:rFonts w:cstheme="minorHAnsi"/>
          <w:color w:val="000000" w:themeColor="text1"/>
          <w:sz w:val="20"/>
          <w:szCs w:val="20"/>
          <w:lang w:val="en-US"/>
        </w:rPr>
        <w:t>69.3</w:t>
      </w:r>
      <w:r w:rsidR="008F08ED" w:rsidRPr="00664C6C">
        <w:rPr>
          <w:rFonts w:cstheme="minorHAnsi"/>
          <w:color w:val="000000" w:themeColor="text1"/>
          <w:sz w:val="20"/>
          <w:szCs w:val="20"/>
          <w:lang w:val="en-US"/>
        </w:rPr>
        <w:t xml:space="preserve">% in Islamic financial assets </w:t>
      </w:r>
      <w:r w:rsidR="00624801" w:rsidRPr="00664C6C">
        <w:rPr>
          <w:rFonts w:cstheme="minorHAnsi"/>
          <w:color w:val="000000" w:themeColor="text1"/>
          <w:sz w:val="20"/>
          <w:szCs w:val="20"/>
          <w:lang w:val="en-US"/>
        </w:rPr>
        <w:t>through</w:t>
      </w:r>
      <w:r w:rsidR="008F08ED" w:rsidRPr="00664C6C">
        <w:rPr>
          <w:rFonts w:cstheme="minorHAnsi"/>
          <w:color w:val="000000" w:themeColor="text1"/>
          <w:sz w:val="20"/>
          <w:szCs w:val="20"/>
          <w:lang w:val="en-US"/>
        </w:rPr>
        <w:t xml:space="preserve"> its</w:t>
      </w:r>
      <w:r w:rsidR="00624801" w:rsidRPr="00664C6C">
        <w:rPr>
          <w:rFonts w:cstheme="minorHAnsi"/>
          <w:color w:val="000000" w:themeColor="text1"/>
          <w:sz w:val="20"/>
          <w:szCs w:val="20"/>
          <w:lang w:val="en-US"/>
        </w:rPr>
        <w:t xml:space="preserve"> global network of</w:t>
      </w:r>
      <w:r w:rsidR="008F08ED" w:rsidRPr="00664C6C">
        <w:rPr>
          <w:rFonts w:cstheme="minorHAnsi"/>
          <w:color w:val="000000" w:themeColor="text1"/>
          <w:sz w:val="20"/>
          <w:szCs w:val="20"/>
          <w:lang w:val="en-US"/>
        </w:rPr>
        <w:t xml:space="preserve"> 52</w:t>
      </w:r>
      <w:r w:rsidR="00D02A2E" w:rsidRPr="00664C6C">
        <w:rPr>
          <w:rFonts w:cstheme="minorHAnsi"/>
          <w:color w:val="000000" w:themeColor="text1"/>
          <w:sz w:val="20"/>
          <w:szCs w:val="20"/>
          <w:lang w:val="en-US"/>
        </w:rPr>
        <w:t>6</w:t>
      </w:r>
      <w:r w:rsidR="008F08ED" w:rsidRPr="00664C6C">
        <w:rPr>
          <w:rFonts w:cstheme="minorHAnsi"/>
          <w:color w:val="000000" w:themeColor="text1"/>
          <w:sz w:val="20"/>
          <w:szCs w:val="20"/>
          <w:lang w:val="en-US"/>
        </w:rPr>
        <w:t xml:space="preserve"> Islamic banks</w:t>
      </w:r>
      <w:r w:rsidR="00273888" w:rsidRPr="00664C6C">
        <w:rPr>
          <w:rFonts w:cstheme="minorHAnsi"/>
          <w:color w:val="000000" w:themeColor="text1"/>
          <w:sz w:val="20"/>
          <w:szCs w:val="20"/>
          <w:lang w:val="en-US"/>
        </w:rPr>
        <w:t xml:space="preserve"> (IBs)</w:t>
      </w:r>
      <w:r w:rsidR="008F08ED" w:rsidRPr="00664C6C">
        <w:rPr>
          <w:rFonts w:cstheme="minorHAnsi"/>
          <w:color w:val="000000" w:themeColor="text1"/>
          <w:sz w:val="20"/>
          <w:szCs w:val="20"/>
          <w:lang w:val="en-US"/>
        </w:rPr>
        <w:t xml:space="preserve">. </w:t>
      </w:r>
      <w:r w:rsidR="00624801" w:rsidRPr="00664C6C">
        <w:rPr>
          <w:rFonts w:cstheme="minorHAnsi"/>
          <w:color w:val="000000" w:themeColor="text1"/>
          <w:sz w:val="20"/>
          <w:szCs w:val="20"/>
          <w:lang w:val="en-US"/>
        </w:rPr>
        <w:t xml:space="preserve">This remarkable growth in </w:t>
      </w:r>
      <w:r w:rsidR="00652E82" w:rsidRPr="00664C6C">
        <w:rPr>
          <w:rFonts w:cstheme="minorHAnsi"/>
          <w:color w:val="000000" w:themeColor="text1"/>
          <w:sz w:val="20"/>
          <w:szCs w:val="20"/>
          <w:lang w:val="en-US"/>
        </w:rPr>
        <w:t xml:space="preserve">the </w:t>
      </w:r>
      <w:r w:rsidR="008F08ED" w:rsidRPr="00664C6C">
        <w:rPr>
          <w:rFonts w:cstheme="minorHAnsi"/>
          <w:color w:val="000000" w:themeColor="text1"/>
          <w:sz w:val="20"/>
          <w:szCs w:val="20"/>
          <w:lang w:val="en-US"/>
        </w:rPr>
        <w:t>IB segment</w:t>
      </w:r>
      <w:r w:rsidR="00624801" w:rsidRPr="00664C6C">
        <w:rPr>
          <w:rFonts w:cstheme="minorHAnsi"/>
          <w:color w:val="000000" w:themeColor="text1"/>
          <w:sz w:val="20"/>
          <w:szCs w:val="20"/>
          <w:lang w:val="en-US"/>
        </w:rPr>
        <w:t xml:space="preserve"> is underpinned by</w:t>
      </w:r>
      <w:r w:rsidR="008F08ED" w:rsidRPr="00664C6C">
        <w:rPr>
          <w:rFonts w:cstheme="minorHAnsi"/>
          <w:color w:val="000000" w:themeColor="text1"/>
          <w:sz w:val="20"/>
          <w:szCs w:val="20"/>
          <w:lang w:val="en-US"/>
        </w:rPr>
        <w:t xml:space="preserve"> indicators </w:t>
      </w:r>
      <w:r w:rsidR="00624801" w:rsidRPr="00664C6C">
        <w:rPr>
          <w:rFonts w:cstheme="minorHAnsi"/>
          <w:color w:val="000000" w:themeColor="text1"/>
          <w:sz w:val="20"/>
          <w:szCs w:val="20"/>
          <w:lang w:val="en-US"/>
        </w:rPr>
        <w:t>of</w:t>
      </w:r>
      <w:r w:rsidR="008F08ED" w:rsidRPr="00664C6C">
        <w:rPr>
          <w:rFonts w:cstheme="minorHAnsi"/>
          <w:color w:val="000000" w:themeColor="text1"/>
          <w:sz w:val="20"/>
          <w:szCs w:val="20"/>
          <w:lang w:val="en-US"/>
        </w:rPr>
        <w:t xml:space="preserve"> </w:t>
      </w:r>
      <w:r w:rsidR="00624801" w:rsidRPr="00664C6C">
        <w:rPr>
          <w:rFonts w:cstheme="minorHAnsi"/>
          <w:color w:val="000000" w:themeColor="text1"/>
          <w:sz w:val="20"/>
          <w:szCs w:val="20"/>
          <w:lang w:val="en-US"/>
        </w:rPr>
        <w:t xml:space="preserve">robust </w:t>
      </w:r>
      <w:r w:rsidR="008F08ED" w:rsidRPr="00664C6C">
        <w:rPr>
          <w:rFonts w:cstheme="minorHAnsi"/>
          <w:color w:val="000000" w:themeColor="text1"/>
          <w:sz w:val="20"/>
          <w:szCs w:val="20"/>
          <w:lang w:val="en-US"/>
        </w:rPr>
        <w:t xml:space="preserve">shariah governance, </w:t>
      </w:r>
      <w:r w:rsidR="00F04E76" w:rsidRPr="00664C6C">
        <w:rPr>
          <w:rFonts w:cstheme="minorHAnsi"/>
          <w:color w:val="000000" w:themeColor="text1"/>
          <w:sz w:val="20"/>
          <w:szCs w:val="20"/>
          <w:lang w:val="en-US"/>
        </w:rPr>
        <w:t>digitalization</w:t>
      </w:r>
      <w:r w:rsidR="008F08ED" w:rsidRPr="00664C6C">
        <w:rPr>
          <w:rFonts w:cstheme="minorHAnsi"/>
          <w:color w:val="000000" w:themeColor="text1"/>
          <w:sz w:val="20"/>
          <w:szCs w:val="20"/>
          <w:lang w:val="en-US"/>
        </w:rPr>
        <w:t xml:space="preserve">, </w:t>
      </w:r>
      <w:r w:rsidR="00624801" w:rsidRPr="00664C6C">
        <w:rPr>
          <w:rFonts w:cstheme="minorHAnsi"/>
          <w:color w:val="000000" w:themeColor="text1"/>
          <w:sz w:val="20"/>
          <w:szCs w:val="20"/>
          <w:lang w:val="en-US"/>
        </w:rPr>
        <w:t xml:space="preserve">and </w:t>
      </w:r>
      <w:r w:rsidR="008F08ED" w:rsidRPr="00664C6C">
        <w:rPr>
          <w:rFonts w:cstheme="minorHAnsi"/>
          <w:color w:val="000000" w:themeColor="text1"/>
          <w:sz w:val="20"/>
          <w:szCs w:val="20"/>
          <w:lang w:val="en-US"/>
        </w:rPr>
        <w:t>Fintech</w:t>
      </w:r>
      <w:r w:rsidR="00624801" w:rsidRPr="00664C6C">
        <w:rPr>
          <w:rFonts w:cstheme="minorHAnsi"/>
          <w:color w:val="000000" w:themeColor="text1"/>
          <w:sz w:val="20"/>
          <w:szCs w:val="20"/>
          <w:lang w:val="en-US"/>
        </w:rPr>
        <w:t xml:space="preserve"> (Ali et al., 2023)</w:t>
      </w:r>
      <w:r w:rsidR="008F08ED" w:rsidRPr="00664C6C">
        <w:rPr>
          <w:rFonts w:cstheme="minorHAnsi"/>
          <w:color w:val="000000" w:themeColor="text1"/>
          <w:sz w:val="20"/>
          <w:szCs w:val="20"/>
          <w:lang w:val="en-US"/>
        </w:rPr>
        <w:t>.</w:t>
      </w:r>
      <w:r w:rsidR="00B05E2B" w:rsidRPr="00664C6C">
        <w:rPr>
          <w:rFonts w:cstheme="minorHAnsi"/>
          <w:color w:val="000000" w:themeColor="text1"/>
          <w:sz w:val="20"/>
          <w:szCs w:val="20"/>
          <w:lang w:val="en-US"/>
        </w:rPr>
        <w:t xml:space="preserve"> Th</w:t>
      </w:r>
      <w:r w:rsidR="00273888" w:rsidRPr="00664C6C">
        <w:rPr>
          <w:rFonts w:cstheme="minorHAnsi"/>
          <w:color w:val="000000" w:themeColor="text1"/>
          <w:sz w:val="20"/>
          <w:szCs w:val="20"/>
          <w:lang w:val="en-US"/>
        </w:rPr>
        <w:t>e</w:t>
      </w:r>
      <w:r w:rsidR="00B05E2B" w:rsidRPr="00664C6C">
        <w:rPr>
          <w:rFonts w:cstheme="minorHAnsi"/>
          <w:color w:val="000000" w:themeColor="text1"/>
          <w:sz w:val="20"/>
          <w:szCs w:val="20"/>
          <w:lang w:val="en-US"/>
        </w:rPr>
        <w:t xml:space="preserve"> optimistic future outlook for </w:t>
      </w:r>
      <w:r w:rsidR="00643799" w:rsidRPr="00664C6C">
        <w:rPr>
          <w:rFonts w:cstheme="minorHAnsi"/>
          <w:color w:val="000000" w:themeColor="text1"/>
          <w:sz w:val="20"/>
          <w:szCs w:val="20"/>
          <w:lang w:val="en-US"/>
        </w:rPr>
        <w:t xml:space="preserve">the growth of </w:t>
      </w:r>
      <w:r w:rsidR="00652E82" w:rsidRPr="00664C6C">
        <w:rPr>
          <w:rFonts w:cstheme="minorHAnsi"/>
          <w:color w:val="000000" w:themeColor="text1"/>
          <w:sz w:val="20"/>
          <w:szCs w:val="20"/>
          <w:lang w:val="en-US"/>
        </w:rPr>
        <w:t xml:space="preserve">the </w:t>
      </w:r>
      <w:r w:rsidR="00B05E2B" w:rsidRPr="00664C6C">
        <w:rPr>
          <w:rFonts w:cstheme="minorHAnsi"/>
          <w:color w:val="000000" w:themeColor="text1"/>
          <w:sz w:val="20"/>
          <w:szCs w:val="20"/>
          <w:lang w:val="en-US"/>
        </w:rPr>
        <w:t>IB se</w:t>
      </w:r>
      <w:r w:rsidR="00643799" w:rsidRPr="00664C6C">
        <w:rPr>
          <w:rFonts w:cstheme="minorHAnsi"/>
          <w:color w:val="000000" w:themeColor="text1"/>
          <w:sz w:val="20"/>
          <w:szCs w:val="20"/>
          <w:lang w:val="en-US"/>
        </w:rPr>
        <w:t>ctor</w:t>
      </w:r>
      <w:r w:rsidR="00B05E2B" w:rsidRPr="00664C6C">
        <w:rPr>
          <w:rFonts w:cstheme="minorHAnsi"/>
          <w:color w:val="000000" w:themeColor="text1"/>
          <w:sz w:val="20"/>
          <w:szCs w:val="20"/>
          <w:lang w:val="en-US"/>
        </w:rPr>
        <w:t xml:space="preserve"> might</w:t>
      </w:r>
      <w:r w:rsidR="00643799" w:rsidRPr="00664C6C">
        <w:rPr>
          <w:rFonts w:cstheme="minorHAnsi"/>
          <w:color w:val="000000" w:themeColor="text1"/>
          <w:sz w:val="20"/>
          <w:szCs w:val="20"/>
          <w:lang w:val="en-US"/>
        </w:rPr>
        <w:t xml:space="preserve"> be</w:t>
      </w:r>
      <w:r w:rsidR="00B05E2B" w:rsidRPr="00664C6C">
        <w:rPr>
          <w:rFonts w:cstheme="minorHAnsi"/>
          <w:color w:val="000000" w:themeColor="text1"/>
          <w:sz w:val="20"/>
          <w:szCs w:val="20"/>
          <w:lang w:val="en-US"/>
        </w:rPr>
        <w:t xml:space="preserve"> compromised due to </w:t>
      </w:r>
      <w:r w:rsidR="00643799" w:rsidRPr="00664C6C">
        <w:rPr>
          <w:rFonts w:cstheme="minorHAnsi"/>
          <w:color w:val="000000" w:themeColor="text1"/>
          <w:sz w:val="20"/>
          <w:szCs w:val="20"/>
          <w:lang w:val="en-US"/>
        </w:rPr>
        <w:t>tightening global economic conditions, geopolitical tension</w:t>
      </w:r>
      <w:r w:rsidR="00652E82" w:rsidRPr="00664C6C">
        <w:rPr>
          <w:rFonts w:cstheme="minorHAnsi"/>
          <w:color w:val="000000" w:themeColor="text1"/>
          <w:sz w:val="20"/>
          <w:szCs w:val="20"/>
          <w:lang w:val="en-US"/>
        </w:rPr>
        <w:t>,</w:t>
      </w:r>
      <w:r w:rsidR="00643799" w:rsidRPr="00664C6C">
        <w:rPr>
          <w:rFonts w:cstheme="minorHAnsi"/>
          <w:color w:val="000000" w:themeColor="text1"/>
          <w:sz w:val="20"/>
          <w:szCs w:val="20"/>
          <w:lang w:val="en-US"/>
        </w:rPr>
        <w:t xml:space="preserve"> and varying risk management pra</w:t>
      </w:r>
      <w:r w:rsidR="00652E82" w:rsidRPr="00664C6C">
        <w:rPr>
          <w:rFonts w:cstheme="minorHAnsi"/>
          <w:color w:val="000000" w:themeColor="text1"/>
          <w:sz w:val="20"/>
          <w:szCs w:val="20"/>
          <w:lang w:val="en-US"/>
        </w:rPr>
        <w:t>c</w:t>
      </w:r>
      <w:r w:rsidR="00643799" w:rsidRPr="00664C6C">
        <w:rPr>
          <w:rFonts w:cstheme="minorHAnsi"/>
          <w:color w:val="000000" w:themeColor="text1"/>
          <w:sz w:val="20"/>
          <w:szCs w:val="20"/>
          <w:lang w:val="en-US"/>
        </w:rPr>
        <w:t>tices (RMPs) eventually affecting</w:t>
      </w:r>
      <w:r w:rsidR="002163AF" w:rsidRPr="00664C6C">
        <w:rPr>
          <w:rFonts w:cstheme="minorHAnsi"/>
          <w:color w:val="000000" w:themeColor="text1"/>
          <w:sz w:val="20"/>
          <w:szCs w:val="20"/>
          <w:lang w:val="en-US"/>
        </w:rPr>
        <w:t xml:space="preserve"> IB</w:t>
      </w:r>
      <w:r w:rsidR="00643799" w:rsidRPr="00664C6C">
        <w:rPr>
          <w:rFonts w:cstheme="minorHAnsi"/>
          <w:color w:val="000000" w:themeColor="text1"/>
          <w:sz w:val="20"/>
          <w:szCs w:val="20"/>
          <w:lang w:val="en-US"/>
        </w:rPr>
        <w:t xml:space="preserve"> financial portfolios</w:t>
      </w:r>
      <w:r w:rsidR="00113DC9" w:rsidRPr="00664C6C">
        <w:rPr>
          <w:rFonts w:cstheme="minorHAnsi"/>
          <w:color w:val="000000" w:themeColor="text1"/>
          <w:sz w:val="20"/>
          <w:szCs w:val="20"/>
          <w:lang w:val="en-US"/>
        </w:rPr>
        <w:t xml:space="preserve"> (SGIE, 2023)</w:t>
      </w:r>
      <w:r w:rsidR="002163AF" w:rsidRPr="00664C6C">
        <w:rPr>
          <w:rFonts w:cstheme="minorHAnsi"/>
          <w:color w:val="000000" w:themeColor="text1"/>
          <w:sz w:val="20"/>
          <w:szCs w:val="20"/>
          <w:lang w:val="en-US"/>
        </w:rPr>
        <w:t>.</w:t>
      </w:r>
    </w:p>
    <w:p w14:paraId="6BB7CB32" w14:textId="7701E235" w:rsidR="00B07A8A" w:rsidRPr="00664C6C" w:rsidRDefault="005009DE" w:rsidP="00C704D6">
      <w:pPr>
        <w:jc w:val="both"/>
        <w:rPr>
          <w:rFonts w:cstheme="minorHAnsi"/>
          <w:color w:val="000000" w:themeColor="text1"/>
          <w:sz w:val="20"/>
          <w:szCs w:val="20"/>
          <w:lang w:val="en-US"/>
        </w:rPr>
      </w:pPr>
      <w:r w:rsidRPr="00664C6C">
        <w:rPr>
          <w:rFonts w:cstheme="minorHAnsi"/>
          <w:color w:val="000000" w:themeColor="text1"/>
          <w:sz w:val="20"/>
          <w:szCs w:val="20"/>
          <w:lang w:val="en-US"/>
        </w:rPr>
        <w:t>The</w:t>
      </w:r>
      <w:r w:rsidR="00CD5F4D" w:rsidRPr="00664C6C">
        <w:rPr>
          <w:rFonts w:cstheme="minorHAnsi"/>
          <w:color w:val="000000" w:themeColor="text1"/>
          <w:sz w:val="20"/>
          <w:szCs w:val="20"/>
          <w:lang w:val="en-US"/>
        </w:rPr>
        <w:t xml:space="preserve"> financial performance (FP) </w:t>
      </w:r>
      <w:r w:rsidRPr="00664C6C">
        <w:rPr>
          <w:rFonts w:cstheme="minorHAnsi"/>
          <w:color w:val="000000" w:themeColor="text1"/>
          <w:sz w:val="20"/>
          <w:szCs w:val="20"/>
          <w:lang w:val="en-US"/>
        </w:rPr>
        <w:t>of I</w:t>
      </w:r>
      <w:r w:rsidR="006C3367" w:rsidRPr="00664C6C">
        <w:rPr>
          <w:rFonts w:cstheme="minorHAnsi"/>
          <w:color w:val="000000" w:themeColor="text1"/>
          <w:sz w:val="20"/>
          <w:szCs w:val="20"/>
          <w:lang w:val="en-US"/>
        </w:rPr>
        <w:t>Bs</w:t>
      </w:r>
      <w:r w:rsidRPr="00664C6C">
        <w:rPr>
          <w:rFonts w:cstheme="minorHAnsi"/>
          <w:color w:val="000000" w:themeColor="text1"/>
          <w:sz w:val="20"/>
          <w:szCs w:val="20"/>
          <w:lang w:val="en-US"/>
        </w:rPr>
        <w:t xml:space="preserve"> </w:t>
      </w:r>
      <w:r w:rsidR="00CD5F4D" w:rsidRPr="00664C6C">
        <w:rPr>
          <w:rFonts w:cstheme="minorHAnsi"/>
          <w:color w:val="000000" w:themeColor="text1"/>
          <w:sz w:val="20"/>
          <w:szCs w:val="20"/>
          <w:lang w:val="en-US"/>
        </w:rPr>
        <w:t xml:space="preserve">started gaining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limelight</w:t>
      </w:r>
      <w:r w:rsidR="00CD5F4D" w:rsidRPr="00664C6C">
        <w:rPr>
          <w:rFonts w:cstheme="minorHAnsi"/>
          <w:color w:val="000000" w:themeColor="text1"/>
          <w:sz w:val="20"/>
          <w:szCs w:val="20"/>
          <w:lang w:val="en-US"/>
        </w:rPr>
        <w:t xml:space="preserve"> after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2008 global financial cris</w:t>
      </w:r>
      <w:r w:rsidR="00652E82" w:rsidRPr="00664C6C">
        <w:rPr>
          <w:rFonts w:cstheme="minorHAnsi"/>
          <w:color w:val="000000" w:themeColor="text1"/>
          <w:sz w:val="20"/>
          <w:szCs w:val="20"/>
          <w:lang w:val="en-US"/>
        </w:rPr>
        <w:t>i</w:t>
      </w:r>
      <w:r w:rsidRPr="00664C6C">
        <w:rPr>
          <w:rFonts w:cstheme="minorHAnsi"/>
          <w:color w:val="000000" w:themeColor="text1"/>
          <w:sz w:val="20"/>
          <w:szCs w:val="20"/>
          <w:lang w:val="en-US"/>
        </w:rPr>
        <w:t xml:space="preserve">s as numerous studies reported </w:t>
      </w:r>
      <w:r w:rsidR="006926A7" w:rsidRPr="00664C6C">
        <w:rPr>
          <w:rFonts w:cstheme="minorHAnsi"/>
          <w:color w:val="000000" w:themeColor="text1"/>
          <w:sz w:val="20"/>
          <w:szCs w:val="20"/>
          <w:lang w:val="en-US"/>
        </w:rPr>
        <w:t>the</w:t>
      </w:r>
      <w:r w:rsidR="006C3367" w:rsidRPr="00664C6C">
        <w:rPr>
          <w:rFonts w:cstheme="minorHAnsi"/>
          <w:color w:val="000000" w:themeColor="text1"/>
          <w:sz w:val="20"/>
          <w:szCs w:val="20"/>
          <w:lang w:val="en-US"/>
        </w:rPr>
        <w:t>ir</w:t>
      </w:r>
      <w:r w:rsidRPr="00664C6C">
        <w:rPr>
          <w:rFonts w:cstheme="minorHAnsi"/>
          <w:color w:val="000000" w:themeColor="text1"/>
          <w:sz w:val="20"/>
          <w:szCs w:val="20"/>
          <w:lang w:val="en-US"/>
        </w:rPr>
        <w:t xml:space="preserve"> resilience</w:t>
      </w:r>
      <w:r w:rsidR="006C3367" w:rsidRPr="00664C6C">
        <w:rPr>
          <w:rFonts w:cstheme="minorHAnsi"/>
          <w:color w:val="000000" w:themeColor="text1"/>
          <w:sz w:val="20"/>
          <w:szCs w:val="20"/>
          <w:lang w:val="en-US"/>
        </w:rPr>
        <w:t xml:space="preserve"> during and post</w:t>
      </w:r>
      <w:r w:rsidR="00652E82" w:rsidRPr="00664C6C">
        <w:rPr>
          <w:rFonts w:cstheme="minorHAnsi"/>
          <w:color w:val="000000" w:themeColor="text1"/>
          <w:sz w:val="20"/>
          <w:szCs w:val="20"/>
          <w:lang w:val="en-US"/>
        </w:rPr>
        <w:t>-</w:t>
      </w:r>
      <w:r w:rsidR="006C3367" w:rsidRPr="00664C6C">
        <w:rPr>
          <w:rFonts w:cstheme="minorHAnsi"/>
          <w:color w:val="000000" w:themeColor="text1"/>
          <w:sz w:val="20"/>
          <w:szCs w:val="20"/>
          <w:lang w:val="en-US"/>
        </w:rPr>
        <w:t>cris</w:t>
      </w:r>
      <w:r w:rsidR="00652E82" w:rsidRPr="00664C6C">
        <w:rPr>
          <w:rFonts w:cstheme="minorHAnsi"/>
          <w:color w:val="000000" w:themeColor="text1"/>
          <w:sz w:val="20"/>
          <w:szCs w:val="20"/>
          <w:lang w:val="en-US"/>
        </w:rPr>
        <w:t>i</w:t>
      </w:r>
      <w:r w:rsidR="006C3367" w:rsidRPr="00664C6C">
        <w:rPr>
          <w:rFonts w:cstheme="minorHAnsi"/>
          <w:color w:val="000000" w:themeColor="text1"/>
          <w:sz w:val="20"/>
          <w:szCs w:val="20"/>
          <w:lang w:val="en-US"/>
        </w:rPr>
        <w:t>s era</w:t>
      </w:r>
      <w:r w:rsidRPr="00664C6C">
        <w:rPr>
          <w:rFonts w:cstheme="minorHAnsi"/>
          <w:color w:val="000000" w:themeColor="text1"/>
          <w:sz w:val="20"/>
          <w:szCs w:val="20"/>
          <w:lang w:val="en-US"/>
        </w:rPr>
        <w:t xml:space="preserve"> (Hussien et al., 2019; </w:t>
      </w:r>
      <w:proofErr w:type="spellStart"/>
      <w:r w:rsidRPr="00664C6C">
        <w:rPr>
          <w:rFonts w:cstheme="minorHAnsi"/>
          <w:color w:val="000000" w:themeColor="text1"/>
          <w:sz w:val="20"/>
          <w:szCs w:val="20"/>
          <w:lang w:val="en-US"/>
        </w:rPr>
        <w:t>Setyawati</w:t>
      </w:r>
      <w:proofErr w:type="spellEnd"/>
      <w:r w:rsidRPr="00664C6C">
        <w:rPr>
          <w:rFonts w:cstheme="minorHAnsi"/>
          <w:color w:val="000000" w:themeColor="text1"/>
          <w:sz w:val="20"/>
          <w:szCs w:val="20"/>
          <w:lang w:val="en-US"/>
        </w:rPr>
        <w:t xml:space="preserve"> et al., 2017</w:t>
      </w:r>
      <w:r w:rsidR="00E24EA8" w:rsidRPr="00664C6C">
        <w:rPr>
          <w:rFonts w:cstheme="minorHAnsi"/>
          <w:color w:val="000000" w:themeColor="text1"/>
          <w:sz w:val="20"/>
          <w:szCs w:val="20"/>
          <w:lang w:val="en-US"/>
        </w:rPr>
        <w:t>)</w:t>
      </w:r>
      <w:r w:rsidR="00C704D6" w:rsidRPr="00664C6C">
        <w:rPr>
          <w:rFonts w:cstheme="minorHAnsi"/>
          <w:color w:val="000000" w:themeColor="text1"/>
          <w:sz w:val="20"/>
          <w:szCs w:val="20"/>
          <w:lang w:val="en-US"/>
        </w:rPr>
        <w:t xml:space="preserve">. Besides their social purpose, </w:t>
      </w:r>
      <w:r w:rsidR="00806D60" w:rsidRPr="00664C6C">
        <w:rPr>
          <w:rFonts w:cstheme="minorHAnsi"/>
          <w:color w:val="000000" w:themeColor="text1"/>
          <w:sz w:val="20"/>
          <w:szCs w:val="20"/>
          <w:lang w:val="en-US"/>
        </w:rPr>
        <w:t>IBs</w:t>
      </w:r>
      <w:r w:rsidR="00652E82" w:rsidRPr="00664C6C">
        <w:rPr>
          <w:rFonts w:cstheme="minorHAnsi"/>
          <w:color w:val="000000" w:themeColor="text1"/>
          <w:sz w:val="20"/>
          <w:szCs w:val="20"/>
          <w:lang w:val="en-US"/>
        </w:rPr>
        <w:t>'</w:t>
      </w:r>
      <w:r w:rsidR="00806D60" w:rsidRPr="00664C6C">
        <w:rPr>
          <w:rFonts w:cstheme="minorHAnsi"/>
          <w:color w:val="000000" w:themeColor="text1"/>
          <w:sz w:val="20"/>
          <w:szCs w:val="20"/>
          <w:lang w:val="en-US"/>
        </w:rPr>
        <w:t xml:space="preserve"> existence</w:t>
      </w:r>
      <w:r w:rsidR="00C704D6" w:rsidRPr="00664C6C">
        <w:rPr>
          <w:rFonts w:cstheme="minorHAnsi"/>
          <w:color w:val="000000" w:themeColor="text1"/>
          <w:sz w:val="20"/>
          <w:szCs w:val="20"/>
          <w:lang w:val="en-US"/>
        </w:rPr>
        <w:t xml:space="preserve"> is contingent </w:t>
      </w:r>
      <w:r w:rsidR="00652E82" w:rsidRPr="00664C6C">
        <w:rPr>
          <w:rFonts w:cstheme="minorHAnsi"/>
          <w:color w:val="000000" w:themeColor="text1"/>
          <w:sz w:val="20"/>
          <w:szCs w:val="20"/>
          <w:lang w:val="en-US"/>
        </w:rPr>
        <w:t>on serving</w:t>
      </w:r>
      <w:r w:rsidR="00C704D6" w:rsidRPr="00664C6C">
        <w:rPr>
          <w:rFonts w:cstheme="minorHAnsi"/>
          <w:color w:val="000000" w:themeColor="text1"/>
          <w:sz w:val="20"/>
          <w:szCs w:val="20"/>
          <w:lang w:val="en-US"/>
        </w:rPr>
        <w:t xml:space="preserve"> stakeholders</w:t>
      </w:r>
      <w:r w:rsidR="00652E82" w:rsidRPr="00664C6C">
        <w:rPr>
          <w:rFonts w:cstheme="minorHAnsi"/>
          <w:color w:val="000000" w:themeColor="text1"/>
          <w:sz w:val="20"/>
          <w:szCs w:val="20"/>
          <w:lang w:val="en-US"/>
        </w:rPr>
        <w:t>'</w:t>
      </w:r>
      <w:r w:rsidR="00C704D6" w:rsidRPr="00664C6C">
        <w:rPr>
          <w:rFonts w:cstheme="minorHAnsi"/>
          <w:color w:val="000000" w:themeColor="text1"/>
          <w:sz w:val="20"/>
          <w:szCs w:val="20"/>
          <w:lang w:val="en-US"/>
        </w:rPr>
        <w:t xml:space="preserve"> interest </w:t>
      </w:r>
      <w:r w:rsidR="00652E82" w:rsidRPr="00664C6C">
        <w:rPr>
          <w:rFonts w:cstheme="minorHAnsi"/>
          <w:color w:val="000000" w:themeColor="text1"/>
          <w:sz w:val="20"/>
          <w:szCs w:val="20"/>
          <w:lang w:val="en-US"/>
        </w:rPr>
        <w:t>in</w:t>
      </w:r>
      <w:r w:rsidR="00C704D6" w:rsidRPr="00664C6C">
        <w:rPr>
          <w:rFonts w:cstheme="minorHAnsi"/>
          <w:color w:val="000000" w:themeColor="text1"/>
          <w:sz w:val="20"/>
          <w:szCs w:val="20"/>
          <w:lang w:val="en-US"/>
        </w:rPr>
        <w:t xml:space="preserve"> profit generation.</w:t>
      </w:r>
      <w:r w:rsidR="00806D60" w:rsidRPr="00664C6C">
        <w:rPr>
          <w:rFonts w:cstheme="minorHAnsi"/>
          <w:color w:val="000000" w:themeColor="text1"/>
          <w:sz w:val="20"/>
          <w:szCs w:val="20"/>
          <w:lang w:val="en-US"/>
        </w:rPr>
        <w:t xml:space="preserve"> Accordingly, modern</w:t>
      </w:r>
      <w:r w:rsidR="00652E82" w:rsidRPr="00664C6C">
        <w:rPr>
          <w:rFonts w:cstheme="minorHAnsi"/>
          <w:color w:val="000000" w:themeColor="text1"/>
          <w:sz w:val="20"/>
          <w:szCs w:val="20"/>
          <w:lang w:val="en-US"/>
        </w:rPr>
        <w:t>-</w:t>
      </w:r>
      <w:r w:rsidR="00806D60" w:rsidRPr="00664C6C">
        <w:rPr>
          <w:rFonts w:cstheme="minorHAnsi"/>
          <w:color w:val="000000" w:themeColor="text1"/>
          <w:sz w:val="20"/>
          <w:szCs w:val="20"/>
          <w:lang w:val="en-US"/>
        </w:rPr>
        <w:t xml:space="preserve">day IBs have transformed their business trajectories by adopting versatile business models to maximize their FP. </w:t>
      </w:r>
      <w:r w:rsidR="00E24EA8" w:rsidRPr="00664C6C">
        <w:rPr>
          <w:rFonts w:cstheme="minorHAnsi"/>
          <w:color w:val="000000" w:themeColor="text1"/>
          <w:sz w:val="20"/>
          <w:szCs w:val="20"/>
          <w:lang w:val="en-US"/>
        </w:rPr>
        <w:t xml:space="preserve">The stream of literature </w:t>
      </w:r>
      <w:r w:rsidR="00273888" w:rsidRPr="00664C6C">
        <w:rPr>
          <w:rFonts w:cstheme="minorHAnsi"/>
          <w:color w:val="000000" w:themeColor="text1"/>
          <w:sz w:val="20"/>
          <w:szCs w:val="20"/>
          <w:lang w:val="en-US"/>
        </w:rPr>
        <w:t>analyzing FP of I</w:t>
      </w:r>
      <w:r w:rsidR="00806D60" w:rsidRPr="00664C6C">
        <w:rPr>
          <w:rFonts w:cstheme="minorHAnsi"/>
          <w:color w:val="000000" w:themeColor="text1"/>
          <w:sz w:val="20"/>
          <w:szCs w:val="20"/>
          <w:lang w:val="en-US"/>
        </w:rPr>
        <w:t>Bs</w:t>
      </w:r>
      <w:r w:rsidR="003609F9" w:rsidRPr="00664C6C">
        <w:rPr>
          <w:rFonts w:cstheme="minorHAnsi"/>
          <w:color w:val="000000" w:themeColor="text1"/>
          <w:sz w:val="20"/>
          <w:szCs w:val="20"/>
          <w:lang w:val="en-US"/>
        </w:rPr>
        <w:t xml:space="preserve"> highlighted that</w:t>
      </w:r>
      <w:r w:rsidR="00107D32" w:rsidRPr="00664C6C">
        <w:rPr>
          <w:rFonts w:cstheme="minorHAnsi"/>
          <w:color w:val="000000" w:themeColor="text1"/>
          <w:sz w:val="20"/>
          <w:szCs w:val="20"/>
          <w:lang w:val="en-US"/>
        </w:rPr>
        <w:t>,</w:t>
      </w:r>
      <w:r w:rsidR="003609F9" w:rsidRPr="00664C6C">
        <w:rPr>
          <w:rFonts w:cstheme="minorHAnsi"/>
          <w:color w:val="000000" w:themeColor="text1"/>
          <w:sz w:val="20"/>
          <w:szCs w:val="20"/>
          <w:lang w:val="en-US"/>
        </w:rPr>
        <w:t xml:space="preserve"> it is multidimensional and </w:t>
      </w:r>
      <w:r w:rsidR="00806D60" w:rsidRPr="00664C6C">
        <w:rPr>
          <w:rFonts w:cstheme="minorHAnsi"/>
          <w:color w:val="000000" w:themeColor="text1"/>
          <w:sz w:val="20"/>
          <w:szCs w:val="20"/>
          <w:lang w:val="en-US"/>
        </w:rPr>
        <w:t>can be</w:t>
      </w:r>
      <w:r w:rsidR="003609F9" w:rsidRPr="00664C6C">
        <w:rPr>
          <w:rFonts w:cstheme="minorHAnsi"/>
          <w:color w:val="000000" w:themeColor="text1"/>
          <w:sz w:val="20"/>
          <w:szCs w:val="20"/>
          <w:lang w:val="en-US"/>
        </w:rPr>
        <w:t xml:space="preserve"> i</w:t>
      </w:r>
      <w:r w:rsidR="002A3222" w:rsidRPr="00664C6C">
        <w:rPr>
          <w:rFonts w:cstheme="minorHAnsi"/>
          <w:color w:val="000000" w:themeColor="text1"/>
          <w:sz w:val="20"/>
          <w:szCs w:val="20"/>
          <w:lang w:val="en-US"/>
        </w:rPr>
        <w:t>mproved</w:t>
      </w:r>
      <w:r w:rsidR="003609F9" w:rsidRPr="00664C6C">
        <w:rPr>
          <w:rFonts w:cstheme="minorHAnsi"/>
          <w:color w:val="000000" w:themeColor="text1"/>
          <w:sz w:val="20"/>
          <w:szCs w:val="20"/>
          <w:lang w:val="en-US"/>
        </w:rPr>
        <w:t xml:space="preserve"> by human capital development</w:t>
      </w:r>
      <w:r w:rsidR="00C704D6" w:rsidRPr="00664C6C">
        <w:rPr>
          <w:rFonts w:cstheme="minorHAnsi"/>
          <w:color w:val="000000" w:themeColor="text1"/>
          <w:sz w:val="20"/>
          <w:szCs w:val="20"/>
          <w:lang w:val="en-US"/>
        </w:rPr>
        <w:t xml:space="preserve"> (</w:t>
      </w:r>
      <w:proofErr w:type="spellStart"/>
      <w:r w:rsidR="005B2A2E" w:rsidRPr="00664C6C">
        <w:rPr>
          <w:rFonts w:cstheme="minorHAnsi"/>
          <w:color w:val="000000" w:themeColor="text1"/>
          <w:sz w:val="20"/>
          <w:szCs w:val="20"/>
          <w:lang w:val="en-US"/>
        </w:rPr>
        <w:t>Asutay</w:t>
      </w:r>
      <w:proofErr w:type="spellEnd"/>
      <w:r w:rsidR="005B2A2E" w:rsidRPr="00664C6C">
        <w:rPr>
          <w:rFonts w:cstheme="minorHAnsi"/>
          <w:color w:val="000000" w:themeColor="text1"/>
          <w:sz w:val="20"/>
          <w:szCs w:val="20"/>
          <w:lang w:val="en-US"/>
        </w:rPr>
        <w:t xml:space="preserve"> and </w:t>
      </w:r>
      <w:proofErr w:type="spellStart"/>
      <w:r w:rsidR="005B2A2E" w:rsidRPr="00664C6C">
        <w:rPr>
          <w:rFonts w:cstheme="minorHAnsi"/>
          <w:color w:val="000000" w:themeColor="text1"/>
          <w:sz w:val="20"/>
          <w:szCs w:val="20"/>
          <w:lang w:val="en-US"/>
        </w:rPr>
        <w:t>Ubaidillah</w:t>
      </w:r>
      <w:proofErr w:type="spellEnd"/>
      <w:r w:rsidR="005B2A2E" w:rsidRPr="00664C6C">
        <w:rPr>
          <w:rFonts w:cstheme="minorHAnsi"/>
          <w:color w:val="000000" w:themeColor="text1"/>
          <w:sz w:val="20"/>
          <w:szCs w:val="20"/>
          <w:lang w:val="en-US"/>
        </w:rPr>
        <w:t xml:space="preserve">, 2023; </w:t>
      </w:r>
      <w:r w:rsidR="00C704D6" w:rsidRPr="00664C6C">
        <w:rPr>
          <w:rFonts w:cstheme="minorHAnsi"/>
          <w:color w:val="000000" w:themeColor="text1"/>
          <w:sz w:val="20"/>
          <w:szCs w:val="20"/>
          <w:lang w:val="en-US"/>
        </w:rPr>
        <w:t>Nawaz</w:t>
      </w:r>
      <w:r w:rsidR="00806D60" w:rsidRPr="00664C6C">
        <w:rPr>
          <w:rFonts w:cstheme="minorHAnsi"/>
          <w:color w:val="000000" w:themeColor="text1"/>
          <w:sz w:val="20"/>
          <w:szCs w:val="20"/>
          <w:lang w:val="en-US"/>
        </w:rPr>
        <w:t xml:space="preserve"> and </w:t>
      </w:r>
      <w:proofErr w:type="spellStart"/>
      <w:r w:rsidR="00806D60" w:rsidRPr="00664C6C">
        <w:rPr>
          <w:rFonts w:cstheme="minorHAnsi"/>
          <w:color w:val="000000" w:themeColor="text1"/>
          <w:sz w:val="20"/>
          <w:szCs w:val="20"/>
          <w:lang w:val="en-US"/>
        </w:rPr>
        <w:t>Haniffa</w:t>
      </w:r>
      <w:proofErr w:type="spellEnd"/>
      <w:r w:rsidR="00C704D6" w:rsidRPr="00664C6C">
        <w:rPr>
          <w:rFonts w:cstheme="minorHAnsi"/>
          <w:color w:val="000000" w:themeColor="text1"/>
          <w:sz w:val="20"/>
          <w:szCs w:val="20"/>
          <w:lang w:val="en-US"/>
        </w:rPr>
        <w:t>, 2017</w:t>
      </w:r>
      <w:r w:rsidR="00806D60" w:rsidRPr="00664C6C">
        <w:rPr>
          <w:rFonts w:cstheme="minorHAnsi"/>
          <w:color w:val="000000" w:themeColor="text1"/>
          <w:sz w:val="20"/>
          <w:szCs w:val="20"/>
          <w:lang w:val="en-US"/>
        </w:rPr>
        <w:t>; Ousama and Fatima, 2015)</w:t>
      </w:r>
      <w:r w:rsidR="003609F9" w:rsidRPr="00664C6C">
        <w:rPr>
          <w:rFonts w:cstheme="minorHAnsi"/>
          <w:color w:val="000000" w:themeColor="text1"/>
          <w:sz w:val="20"/>
          <w:szCs w:val="20"/>
          <w:lang w:val="en-US"/>
        </w:rPr>
        <w:t>, social initiatives</w:t>
      </w:r>
      <w:r w:rsidR="00C704D6" w:rsidRPr="00664C6C">
        <w:rPr>
          <w:rFonts w:cstheme="minorHAnsi"/>
          <w:color w:val="000000" w:themeColor="text1"/>
          <w:sz w:val="20"/>
          <w:szCs w:val="20"/>
          <w:lang w:val="en-US"/>
        </w:rPr>
        <w:t xml:space="preserve"> (Mallin et al., 2014)</w:t>
      </w:r>
      <w:r w:rsidR="003609F9" w:rsidRPr="00664C6C">
        <w:rPr>
          <w:rFonts w:cstheme="minorHAnsi"/>
          <w:color w:val="000000" w:themeColor="text1"/>
          <w:sz w:val="20"/>
          <w:szCs w:val="20"/>
          <w:lang w:val="en-US"/>
        </w:rPr>
        <w:t>, and innovativeness (</w:t>
      </w:r>
      <w:proofErr w:type="spellStart"/>
      <w:r w:rsidR="005B2A2E" w:rsidRPr="00664C6C">
        <w:rPr>
          <w:rFonts w:cstheme="minorHAnsi"/>
          <w:color w:val="000000" w:themeColor="text1"/>
          <w:sz w:val="20"/>
          <w:szCs w:val="20"/>
          <w:lang w:val="en-US"/>
        </w:rPr>
        <w:t>Khalifaturofi'ah</w:t>
      </w:r>
      <w:proofErr w:type="spellEnd"/>
      <w:r w:rsidR="005B2A2E" w:rsidRPr="00664C6C">
        <w:rPr>
          <w:rFonts w:cstheme="minorHAnsi"/>
          <w:color w:val="000000" w:themeColor="text1"/>
          <w:sz w:val="20"/>
          <w:szCs w:val="20"/>
          <w:lang w:val="en-US"/>
        </w:rPr>
        <w:t xml:space="preserve">, 2023; </w:t>
      </w:r>
      <w:proofErr w:type="spellStart"/>
      <w:r w:rsidR="005B2A2E" w:rsidRPr="00664C6C">
        <w:rPr>
          <w:rFonts w:cstheme="minorHAnsi"/>
          <w:color w:val="000000" w:themeColor="text1"/>
          <w:sz w:val="20"/>
          <w:szCs w:val="20"/>
          <w:lang w:val="en-US"/>
        </w:rPr>
        <w:t>Yudruddin</w:t>
      </w:r>
      <w:proofErr w:type="spellEnd"/>
      <w:r w:rsidR="005B2A2E" w:rsidRPr="00664C6C">
        <w:rPr>
          <w:rFonts w:cstheme="minorHAnsi"/>
          <w:color w:val="000000" w:themeColor="text1"/>
          <w:sz w:val="20"/>
          <w:szCs w:val="20"/>
          <w:lang w:val="en-US"/>
        </w:rPr>
        <w:t>, 2023</w:t>
      </w:r>
      <w:r w:rsidR="00C704D6" w:rsidRPr="00664C6C">
        <w:rPr>
          <w:rFonts w:cstheme="minorHAnsi"/>
          <w:color w:val="000000" w:themeColor="text1"/>
          <w:sz w:val="20"/>
          <w:szCs w:val="20"/>
          <w:lang w:val="en-US"/>
        </w:rPr>
        <w:t xml:space="preserve">). Also, a few studies </w:t>
      </w:r>
      <w:r w:rsidR="002A3222" w:rsidRPr="00664C6C">
        <w:rPr>
          <w:rFonts w:cstheme="minorHAnsi"/>
          <w:color w:val="000000" w:themeColor="text1"/>
          <w:sz w:val="20"/>
          <w:szCs w:val="20"/>
          <w:lang w:val="en-US"/>
        </w:rPr>
        <w:t>deliberated</w:t>
      </w:r>
      <w:r w:rsidR="00C704D6" w:rsidRPr="00664C6C">
        <w:rPr>
          <w:rFonts w:cstheme="minorHAnsi"/>
          <w:color w:val="000000" w:themeColor="text1"/>
          <w:sz w:val="20"/>
          <w:szCs w:val="20"/>
          <w:lang w:val="en-US"/>
        </w:rPr>
        <w:t xml:space="preserve"> that adhering to their fundamental principles of Shariah compliance and interest prohibition will eventually realize financial benefits for IBs (</w:t>
      </w:r>
      <w:proofErr w:type="spellStart"/>
      <w:r w:rsidR="00806D60" w:rsidRPr="00664C6C">
        <w:rPr>
          <w:rFonts w:cstheme="minorHAnsi"/>
          <w:color w:val="000000" w:themeColor="text1"/>
          <w:sz w:val="20"/>
          <w:szCs w:val="20"/>
          <w:lang w:val="en-US"/>
        </w:rPr>
        <w:t>Widagdo</w:t>
      </w:r>
      <w:proofErr w:type="spellEnd"/>
      <w:r w:rsidR="00806D60" w:rsidRPr="00664C6C">
        <w:rPr>
          <w:rFonts w:cstheme="minorHAnsi"/>
          <w:color w:val="000000" w:themeColor="text1"/>
          <w:sz w:val="20"/>
          <w:szCs w:val="20"/>
          <w:lang w:val="en-US"/>
        </w:rPr>
        <w:t xml:space="preserve"> and Ika, 2008</w:t>
      </w:r>
      <w:r w:rsidR="00C704D6" w:rsidRPr="00664C6C">
        <w:rPr>
          <w:rFonts w:cstheme="minorHAnsi"/>
          <w:color w:val="000000" w:themeColor="text1"/>
          <w:sz w:val="20"/>
          <w:szCs w:val="20"/>
          <w:lang w:val="en-US"/>
        </w:rPr>
        <w:t>).</w:t>
      </w:r>
    </w:p>
    <w:p w14:paraId="24378A73" w14:textId="6246C0AB" w:rsidR="00107D32" w:rsidRPr="00664C6C" w:rsidRDefault="00E17FF5" w:rsidP="00E9614C">
      <w:pPr>
        <w:jc w:val="both"/>
        <w:rPr>
          <w:rFonts w:cstheme="minorHAnsi"/>
          <w:color w:val="000000" w:themeColor="text1"/>
          <w:sz w:val="20"/>
          <w:szCs w:val="20"/>
          <w:lang w:val="en-US"/>
        </w:rPr>
      </w:pPr>
      <w:r w:rsidRPr="00664C6C">
        <w:rPr>
          <w:rFonts w:cstheme="minorHAnsi"/>
          <w:color w:val="000000" w:themeColor="text1"/>
          <w:sz w:val="20"/>
          <w:szCs w:val="20"/>
          <w:lang w:val="en-US"/>
        </w:rPr>
        <w:lastRenderedPageBreak/>
        <w:t>T</w:t>
      </w:r>
      <w:r w:rsidR="00044652" w:rsidRPr="00664C6C">
        <w:rPr>
          <w:rFonts w:cstheme="minorHAnsi"/>
          <w:color w:val="000000" w:themeColor="text1"/>
          <w:sz w:val="20"/>
          <w:szCs w:val="20"/>
          <w:lang w:val="en-US"/>
        </w:rPr>
        <w:t xml:space="preserve">he literature linking FP of IBs </w:t>
      </w:r>
      <w:r w:rsidR="00444E3A" w:rsidRPr="00664C6C">
        <w:rPr>
          <w:rFonts w:cstheme="minorHAnsi"/>
          <w:color w:val="000000" w:themeColor="text1"/>
          <w:sz w:val="20"/>
          <w:szCs w:val="20"/>
          <w:lang w:val="en-US"/>
        </w:rPr>
        <w:t xml:space="preserve">to </w:t>
      </w:r>
      <w:r w:rsidR="00044652" w:rsidRPr="00664C6C">
        <w:rPr>
          <w:rFonts w:cstheme="minorHAnsi"/>
          <w:color w:val="000000" w:themeColor="text1"/>
          <w:sz w:val="20"/>
          <w:szCs w:val="20"/>
          <w:lang w:val="en-US"/>
        </w:rPr>
        <w:t xml:space="preserve">RMPs is largely underdeveloped as there </w:t>
      </w:r>
      <w:r w:rsidR="00652E82" w:rsidRPr="00664C6C">
        <w:rPr>
          <w:rFonts w:cstheme="minorHAnsi"/>
          <w:color w:val="000000" w:themeColor="text1"/>
          <w:sz w:val="20"/>
          <w:szCs w:val="20"/>
          <w:lang w:val="en-US"/>
        </w:rPr>
        <w:t xml:space="preserve">are </w:t>
      </w:r>
      <w:r w:rsidRPr="00664C6C">
        <w:rPr>
          <w:rFonts w:cstheme="minorHAnsi"/>
          <w:color w:val="000000" w:themeColor="text1"/>
          <w:sz w:val="20"/>
          <w:szCs w:val="20"/>
          <w:lang w:val="en-US"/>
        </w:rPr>
        <w:t>only a</w:t>
      </w:r>
      <w:r w:rsidR="00044652" w:rsidRPr="00664C6C">
        <w:rPr>
          <w:rFonts w:cstheme="minorHAnsi"/>
          <w:color w:val="000000" w:themeColor="text1"/>
          <w:sz w:val="20"/>
          <w:szCs w:val="20"/>
          <w:lang w:val="en-US"/>
        </w:rPr>
        <w:t xml:space="preserve"> few notable studies on this discipline (Ali et al., 2022</w:t>
      </w:r>
      <w:r w:rsidR="00C970D7" w:rsidRPr="00664C6C">
        <w:rPr>
          <w:rFonts w:cstheme="minorHAnsi"/>
          <w:color w:val="000000" w:themeColor="text1"/>
          <w:sz w:val="20"/>
          <w:szCs w:val="20"/>
          <w:lang w:val="en-US"/>
        </w:rPr>
        <w:t>a</w:t>
      </w:r>
      <w:r w:rsidR="00044652" w:rsidRPr="00664C6C">
        <w:rPr>
          <w:rFonts w:cstheme="minorHAnsi"/>
          <w:color w:val="000000" w:themeColor="text1"/>
          <w:sz w:val="20"/>
          <w:szCs w:val="20"/>
          <w:lang w:val="en-US"/>
        </w:rPr>
        <w:t xml:space="preserve">; </w:t>
      </w:r>
      <w:r w:rsidR="008345A0" w:rsidRPr="00664C6C">
        <w:rPr>
          <w:rFonts w:cstheme="minorHAnsi"/>
          <w:color w:val="000000" w:themeColor="text1"/>
          <w:sz w:val="20"/>
          <w:szCs w:val="20"/>
          <w:lang w:val="en-US"/>
        </w:rPr>
        <w:t xml:space="preserve">Ariffin and Kassim, 2011; </w:t>
      </w:r>
      <w:r w:rsidR="00044652" w:rsidRPr="00664C6C">
        <w:rPr>
          <w:rFonts w:cstheme="minorHAnsi"/>
          <w:color w:val="000000" w:themeColor="text1"/>
          <w:sz w:val="20"/>
          <w:szCs w:val="20"/>
          <w:lang w:val="en-US"/>
        </w:rPr>
        <w:t>Butt et al., 2022</w:t>
      </w:r>
      <w:r w:rsidR="008345A0" w:rsidRPr="00664C6C">
        <w:rPr>
          <w:rFonts w:cstheme="minorHAnsi"/>
          <w:color w:val="000000" w:themeColor="text1"/>
          <w:sz w:val="20"/>
          <w:szCs w:val="20"/>
          <w:lang w:val="en-US"/>
        </w:rPr>
        <w:t>).</w:t>
      </w:r>
      <w:r w:rsidR="00444E3A" w:rsidRPr="00664C6C">
        <w:rPr>
          <w:rFonts w:cstheme="minorHAnsi"/>
          <w:color w:val="000000" w:themeColor="text1"/>
          <w:sz w:val="20"/>
          <w:szCs w:val="20"/>
          <w:lang w:val="en-US"/>
        </w:rPr>
        <w:t xml:space="preserve"> </w:t>
      </w:r>
      <w:r w:rsidRPr="00664C6C">
        <w:rPr>
          <w:rFonts w:cstheme="minorHAnsi"/>
          <w:color w:val="000000" w:themeColor="text1"/>
          <w:sz w:val="20"/>
          <w:szCs w:val="20"/>
          <w:lang w:val="en-US"/>
        </w:rPr>
        <w:t>This dearth of studies persists due to</w:t>
      </w:r>
      <w:r w:rsidR="00234029" w:rsidRPr="00664C6C">
        <w:rPr>
          <w:rFonts w:cstheme="minorHAnsi"/>
          <w:color w:val="000000" w:themeColor="text1"/>
          <w:sz w:val="20"/>
          <w:szCs w:val="20"/>
          <w:lang w:val="en-US"/>
        </w:rPr>
        <w:t xml:space="preserve"> the</w:t>
      </w:r>
      <w:r w:rsidRPr="00664C6C">
        <w:rPr>
          <w:rFonts w:cstheme="minorHAnsi"/>
          <w:color w:val="000000" w:themeColor="text1"/>
          <w:sz w:val="20"/>
          <w:szCs w:val="20"/>
          <w:lang w:val="en-US"/>
        </w:rPr>
        <w:t xml:space="preserve"> converg</w:t>
      </w:r>
      <w:r w:rsidR="00234029" w:rsidRPr="00664C6C">
        <w:rPr>
          <w:rFonts w:cstheme="minorHAnsi"/>
          <w:color w:val="000000" w:themeColor="text1"/>
          <w:sz w:val="20"/>
          <w:szCs w:val="20"/>
          <w:lang w:val="en-US"/>
        </w:rPr>
        <w:t>ence of</w:t>
      </w:r>
      <w:r w:rsidRPr="00664C6C">
        <w:rPr>
          <w:rFonts w:cstheme="minorHAnsi"/>
          <w:color w:val="000000" w:themeColor="text1"/>
          <w:sz w:val="20"/>
          <w:szCs w:val="20"/>
          <w:lang w:val="en-US"/>
        </w:rPr>
        <w:t xml:space="preserve"> RMPs of IBs </w:t>
      </w:r>
      <w:r w:rsidR="00234029" w:rsidRPr="00664C6C">
        <w:rPr>
          <w:rFonts w:cstheme="minorHAnsi"/>
          <w:color w:val="000000" w:themeColor="text1"/>
          <w:sz w:val="20"/>
          <w:szCs w:val="20"/>
          <w:lang w:val="en-US"/>
        </w:rPr>
        <w:t>under the theme of studies on</w:t>
      </w:r>
      <w:r w:rsidRPr="00664C6C">
        <w:rPr>
          <w:rFonts w:cstheme="minorHAnsi"/>
          <w:color w:val="000000" w:themeColor="text1"/>
          <w:sz w:val="20"/>
          <w:szCs w:val="20"/>
          <w:lang w:val="en-US"/>
        </w:rPr>
        <w:t xml:space="preserve"> </w:t>
      </w:r>
      <w:r w:rsidR="006926A7" w:rsidRPr="00664C6C">
        <w:rPr>
          <w:rFonts w:cstheme="minorHAnsi"/>
          <w:color w:val="000000" w:themeColor="text1"/>
          <w:sz w:val="20"/>
          <w:szCs w:val="20"/>
          <w:lang w:val="en-US"/>
        </w:rPr>
        <w:t>s</w:t>
      </w:r>
      <w:r w:rsidRPr="00664C6C">
        <w:rPr>
          <w:rFonts w:cstheme="minorHAnsi"/>
          <w:color w:val="000000" w:themeColor="text1"/>
          <w:sz w:val="20"/>
          <w:szCs w:val="20"/>
          <w:lang w:val="en-US"/>
        </w:rPr>
        <w:t>hariah governance</w:t>
      </w:r>
      <w:r w:rsidR="00EC404D" w:rsidRPr="00664C6C">
        <w:rPr>
          <w:rFonts w:cstheme="minorHAnsi"/>
          <w:color w:val="000000" w:themeColor="text1"/>
          <w:sz w:val="20"/>
          <w:szCs w:val="20"/>
          <w:lang w:val="en-US"/>
        </w:rPr>
        <w:t xml:space="preserve"> reporting </w:t>
      </w:r>
      <w:r w:rsidRPr="00664C6C">
        <w:rPr>
          <w:rFonts w:cstheme="minorHAnsi"/>
          <w:color w:val="000000" w:themeColor="text1"/>
          <w:sz w:val="20"/>
          <w:szCs w:val="20"/>
          <w:lang w:val="en-US"/>
        </w:rPr>
        <w:t xml:space="preserve">(Elamer et al., 2017). Whereas, </w:t>
      </w:r>
      <w:r w:rsidR="00EC404D" w:rsidRPr="00664C6C">
        <w:rPr>
          <w:rFonts w:cstheme="minorHAnsi"/>
          <w:color w:val="000000" w:themeColor="text1"/>
          <w:sz w:val="20"/>
          <w:szCs w:val="20"/>
          <w:lang w:val="en-US"/>
        </w:rPr>
        <w:t xml:space="preserve">RMPs </w:t>
      </w:r>
      <w:r w:rsidR="00652E82" w:rsidRPr="00664C6C">
        <w:rPr>
          <w:rFonts w:cstheme="minorHAnsi"/>
          <w:color w:val="000000" w:themeColor="text1"/>
          <w:sz w:val="20"/>
          <w:szCs w:val="20"/>
          <w:lang w:val="en-US"/>
        </w:rPr>
        <w:t>are</w:t>
      </w:r>
      <w:r w:rsidR="00EC404D" w:rsidRPr="00664C6C">
        <w:rPr>
          <w:rFonts w:cstheme="minorHAnsi"/>
          <w:color w:val="000000" w:themeColor="text1"/>
          <w:sz w:val="20"/>
          <w:szCs w:val="20"/>
          <w:lang w:val="en-US"/>
        </w:rPr>
        <w:t xml:space="preserve"> an exclusive phenomenon covering overall risks faced by entities operating in dynamic business environment</w:t>
      </w:r>
      <w:r w:rsidR="00652E82" w:rsidRPr="00664C6C">
        <w:rPr>
          <w:rFonts w:cstheme="minorHAnsi"/>
          <w:color w:val="000000" w:themeColor="text1"/>
          <w:sz w:val="20"/>
          <w:szCs w:val="20"/>
          <w:lang w:val="en-US"/>
        </w:rPr>
        <w:t>s</w:t>
      </w:r>
      <w:r w:rsidR="00EC404D" w:rsidRPr="00664C6C">
        <w:rPr>
          <w:rFonts w:cstheme="minorHAnsi"/>
          <w:color w:val="000000" w:themeColor="text1"/>
          <w:sz w:val="20"/>
          <w:szCs w:val="20"/>
          <w:lang w:val="en-US"/>
        </w:rPr>
        <w:t xml:space="preserve"> implying that it should be investigated separately. Further, the trade-offs between RMPs and cost and their impact on FP </w:t>
      </w:r>
      <w:r w:rsidR="00652E82" w:rsidRPr="00664C6C">
        <w:rPr>
          <w:rFonts w:cstheme="minorHAnsi"/>
          <w:color w:val="000000" w:themeColor="text1"/>
          <w:sz w:val="20"/>
          <w:szCs w:val="20"/>
          <w:lang w:val="en-US"/>
        </w:rPr>
        <w:t>are</w:t>
      </w:r>
      <w:r w:rsidR="00EC404D" w:rsidRPr="00664C6C">
        <w:rPr>
          <w:rFonts w:cstheme="minorHAnsi"/>
          <w:color w:val="000000" w:themeColor="text1"/>
          <w:sz w:val="20"/>
          <w:szCs w:val="20"/>
          <w:lang w:val="en-US"/>
        </w:rPr>
        <w:t xml:space="preserve"> controversial</w:t>
      </w:r>
      <w:r w:rsidR="00652E82" w:rsidRPr="00664C6C">
        <w:rPr>
          <w:rFonts w:cstheme="minorHAnsi"/>
          <w:color w:val="000000" w:themeColor="text1"/>
          <w:sz w:val="20"/>
          <w:szCs w:val="20"/>
          <w:lang w:val="en-US"/>
        </w:rPr>
        <w:t>,</w:t>
      </w:r>
      <w:r w:rsidR="00EC404D" w:rsidRPr="00664C6C">
        <w:rPr>
          <w:rFonts w:cstheme="minorHAnsi"/>
          <w:color w:val="000000" w:themeColor="text1"/>
          <w:sz w:val="20"/>
          <w:szCs w:val="20"/>
          <w:lang w:val="en-US"/>
        </w:rPr>
        <w:t xml:space="preserve"> particularly in the conte</w:t>
      </w:r>
      <w:r w:rsidR="00FD444E" w:rsidRPr="00664C6C">
        <w:rPr>
          <w:rFonts w:cstheme="minorHAnsi"/>
          <w:color w:val="000000" w:themeColor="text1"/>
          <w:sz w:val="20"/>
          <w:szCs w:val="20"/>
          <w:lang w:val="en-US"/>
        </w:rPr>
        <w:t>x</w:t>
      </w:r>
      <w:r w:rsidR="00EC404D" w:rsidRPr="00664C6C">
        <w:rPr>
          <w:rFonts w:cstheme="minorHAnsi"/>
          <w:color w:val="000000" w:themeColor="text1"/>
          <w:sz w:val="20"/>
          <w:szCs w:val="20"/>
          <w:lang w:val="en-US"/>
        </w:rPr>
        <w:t xml:space="preserve">t of </w:t>
      </w:r>
      <w:r w:rsidR="00234029" w:rsidRPr="00664C6C">
        <w:rPr>
          <w:rFonts w:cstheme="minorHAnsi"/>
          <w:color w:val="000000" w:themeColor="text1"/>
          <w:sz w:val="20"/>
          <w:szCs w:val="20"/>
          <w:lang w:val="en-US"/>
        </w:rPr>
        <w:t>IB (Ahmed and Khan, 2007).</w:t>
      </w:r>
      <w:r w:rsidR="00FD444E" w:rsidRPr="00664C6C">
        <w:rPr>
          <w:rFonts w:cstheme="minorHAnsi"/>
          <w:color w:val="000000" w:themeColor="text1"/>
          <w:sz w:val="20"/>
          <w:szCs w:val="20"/>
          <w:lang w:val="en-US"/>
        </w:rPr>
        <w:t xml:space="preserve"> A few scholars argue that IBs have started employing novel RMPs due to their relevance to FP and return o</w:t>
      </w:r>
      <w:r w:rsidR="00652E82" w:rsidRPr="00664C6C">
        <w:rPr>
          <w:rFonts w:cstheme="minorHAnsi"/>
          <w:color w:val="000000" w:themeColor="text1"/>
          <w:sz w:val="20"/>
          <w:szCs w:val="20"/>
          <w:lang w:val="en-US"/>
        </w:rPr>
        <w:t>n</w:t>
      </w:r>
      <w:r w:rsidR="00FD444E" w:rsidRPr="00664C6C">
        <w:rPr>
          <w:rFonts w:cstheme="minorHAnsi"/>
          <w:color w:val="000000" w:themeColor="text1"/>
          <w:sz w:val="20"/>
          <w:szCs w:val="20"/>
          <w:lang w:val="en-US"/>
        </w:rPr>
        <w:t xml:space="preserve"> investments (Abu Hussain and Al-Ajmi, 2012). Alternatively, seminal studies on RMPs revealed that it is a continuous process and the level of risk transforms based on the </w:t>
      </w:r>
      <w:r w:rsidR="00600E6E" w:rsidRPr="00664C6C">
        <w:rPr>
          <w:rFonts w:cstheme="minorHAnsi"/>
          <w:color w:val="000000" w:themeColor="text1"/>
          <w:sz w:val="20"/>
          <w:szCs w:val="20"/>
          <w:lang w:val="en-US"/>
        </w:rPr>
        <w:t xml:space="preserve">business </w:t>
      </w:r>
      <w:r w:rsidR="00FD444E" w:rsidRPr="00664C6C">
        <w:rPr>
          <w:rFonts w:cstheme="minorHAnsi"/>
          <w:color w:val="000000" w:themeColor="text1"/>
          <w:sz w:val="20"/>
          <w:szCs w:val="20"/>
          <w:lang w:val="en-US"/>
        </w:rPr>
        <w:t>environment</w:t>
      </w:r>
      <w:r w:rsidR="00600E6E" w:rsidRPr="00664C6C">
        <w:rPr>
          <w:rFonts w:cstheme="minorHAnsi"/>
          <w:color w:val="000000" w:themeColor="text1"/>
          <w:sz w:val="20"/>
          <w:szCs w:val="20"/>
          <w:lang w:val="en-US"/>
        </w:rPr>
        <w:t xml:space="preserve"> </w:t>
      </w:r>
      <w:r w:rsidR="006926A7" w:rsidRPr="00664C6C">
        <w:rPr>
          <w:rFonts w:cstheme="minorHAnsi"/>
          <w:color w:val="000000" w:themeColor="text1"/>
          <w:sz w:val="20"/>
          <w:szCs w:val="20"/>
          <w:lang w:val="en-US"/>
        </w:rPr>
        <w:t>of</w:t>
      </w:r>
      <w:r w:rsidR="00600E6E" w:rsidRPr="00664C6C">
        <w:rPr>
          <w:rFonts w:cstheme="minorHAnsi"/>
          <w:color w:val="000000" w:themeColor="text1"/>
          <w:sz w:val="20"/>
          <w:szCs w:val="20"/>
          <w:lang w:val="en-US"/>
        </w:rPr>
        <w:t xml:space="preserve"> IBs inferring that RMPs do not automatically predict FP (Hassan, 2009). Taking together, the fuzzy evidence on the linkage between RMPs and FP of IBs and the </w:t>
      </w:r>
      <w:r w:rsidR="00E9614C" w:rsidRPr="00664C6C">
        <w:rPr>
          <w:rFonts w:cstheme="minorHAnsi"/>
          <w:color w:val="000000" w:themeColor="text1"/>
          <w:sz w:val="20"/>
          <w:szCs w:val="20"/>
          <w:lang w:val="en-US"/>
        </w:rPr>
        <w:t>volatility of FP, this research aims to investigate whether RMPs affect FP of IBs.</w:t>
      </w:r>
    </w:p>
    <w:p w14:paraId="321B29EF" w14:textId="06B071E8" w:rsidR="00E9614C" w:rsidRPr="00664C6C" w:rsidRDefault="00F659E0" w:rsidP="00E9614C">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w:t>
      </w:r>
      <w:r w:rsidR="008504E1" w:rsidRPr="00664C6C">
        <w:rPr>
          <w:rFonts w:cstheme="minorHAnsi"/>
          <w:color w:val="000000" w:themeColor="text1"/>
          <w:sz w:val="20"/>
          <w:szCs w:val="20"/>
          <w:lang w:val="en-US"/>
        </w:rPr>
        <w:t>emerging</w:t>
      </w:r>
      <w:r w:rsidRPr="00664C6C">
        <w:rPr>
          <w:rFonts w:cstheme="minorHAnsi"/>
          <w:color w:val="000000" w:themeColor="text1"/>
          <w:sz w:val="20"/>
          <w:szCs w:val="20"/>
          <w:lang w:val="en-US"/>
        </w:rPr>
        <w:t xml:space="preserve"> IB literature classified risk into financial, business, treasury, and governance risks (Iqbal and </w:t>
      </w:r>
      <w:proofErr w:type="spellStart"/>
      <w:r w:rsidRPr="00664C6C">
        <w:rPr>
          <w:rFonts w:cstheme="minorHAnsi"/>
          <w:color w:val="000000" w:themeColor="text1"/>
          <w:sz w:val="20"/>
          <w:szCs w:val="20"/>
          <w:lang w:val="en-US"/>
        </w:rPr>
        <w:t>Mirakhor</w:t>
      </w:r>
      <w:proofErr w:type="spellEnd"/>
      <w:r w:rsidRPr="00664C6C">
        <w:rPr>
          <w:rFonts w:cstheme="minorHAnsi"/>
          <w:color w:val="000000" w:themeColor="text1"/>
          <w:sz w:val="20"/>
          <w:szCs w:val="20"/>
          <w:lang w:val="en-US"/>
        </w:rPr>
        <w:t>, 2007). Following the fluctuations in the type of risks, the management of IBs employ</w:t>
      </w:r>
      <w:r w:rsidR="00652E82" w:rsidRPr="00664C6C">
        <w:rPr>
          <w:rFonts w:cstheme="minorHAnsi"/>
          <w:color w:val="000000" w:themeColor="text1"/>
          <w:sz w:val="20"/>
          <w:szCs w:val="20"/>
          <w:lang w:val="en-US"/>
        </w:rPr>
        <w:t>s</w:t>
      </w:r>
      <w:r w:rsidRPr="00664C6C">
        <w:rPr>
          <w:rFonts w:cstheme="minorHAnsi"/>
          <w:color w:val="000000" w:themeColor="text1"/>
          <w:sz w:val="20"/>
          <w:szCs w:val="20"/>
          <w:lang w:val="en-US"/>
        </w:rPr>
        <w:t xml:space="preserve"> relevant RMPs </w:t>
      </w:r>
      <w:r w:rsidR="008504E1" w:rsidRPr="00664C6C">
        <w:rPr>
          <w:rFonts w:cstheme="minorHAnsi"/>
          <w:color w:val="000000" w:themeColor="text1"/>
          <w:sz w:val="20"/>
          <w:szCs w:val="20"/>
          <w:lang w:val="en-US"/>
        </w:rPr>
        <w:t xml:space="preserve">in </w:t>
      </w:r>
      <w:r w:rsidR="00652E82" w:rsidRPr="00664C6C">
        <w:rPr>
          <w:rFonts w:cstheme="minorHAnsi"/>
          <w:color w:val="000000" w:themeColor="text1"/>
          <w:sz w:val="20"/>
          <w:szCs w:val="20"/>
          <w:lang w:val="en-US"/>
        </w:rPr>
        <w:t xml:space="preserve">a </w:t>
      </w:r>
      <w:r w:rsidR="008504E1" w:rsidRPr="00664C6C">
        <w:rPr>
          <w:rFonts w:cstheme="minorHAnsi"/>
          <w:color w:val="000000" w:themeColor="text1"/>
          <w:sz w:val="20"/>
          <w:szCs w:val="20"/>
          <w:lang w:val="en-US"/>
        </w:rPr>
        <w:t>way that financial loss is reduced</w:t>
      </w:r>
      <w:r w:rsidRPr="00664C6C">
        <w:rPr>
          <w:rFonts w:cstheme="minorHAnsi"/>
          <w:color w:val="000000" w:themeColor="text1"/>
          <w:sz w:val="20"/>
          <w:szCs w:val="20"/>
          <w:lang w:val="en-US"/>
        </w:rPr>
        <w:t xml:space="preserve"> (Hassan</w:t>
      </w:r>
      <w:r w:rsidR="00BF4A03" w:rsidRPr="00664C6C">
        <w:rPr>
          <w:rFonts w:cstheme="minorHAnsi"/>
          <w:color w:val="000000" w:themeColor="text1"/>
          <w:sz w:val="20"/>
          <w:szCs w:val="20"/>
          <w:lang w:val="en-US"/>
        </w:rPr>
        <w:t xml:space="preserve"> and Aliyu,</w:t>
      </w:r>
      <w:r w:rsidRPr="00664C6C">
        <w:rPr>
          <w:rFonts w:cstheme="minorHAnsi"/>
          <w:color w:val="000000" w:themeColor="text1"/>
          <w:sz w:val="20"/>
          <w:szCs w:val="20"/>
          <w:lang w:val="en-US"/>
        </w:rPr>
        <w:t xml:space="preserve"> 2018).</w:t>
      </w:r>
      <w:r w:rsidR="00C34011" w:rsidRPr="00664C6C">
        <w:rPr>
          <w:rFonts w:cstheme="minorHAnsi"/>
          <w:color w:val="000000" w:themeColor="text1"/>
          <w:sz w:val="20"/>
          <w:szCs w:val="20"/>
          <w:lang w:val="en-US"/>
        </w:rPr>
        <w:t xml:space="preserve"> These RMPs started experiencing further complications due to structural changes</w:t>
      </w:r>
      <w:r w:rsidRPr="00664C6C">
        <w:rPr>
          <w:rFonts w:cstheme="minorHAnsi"/>
          <w:color w:val="000000" w:themeColor="text1"/>
          <w:sz w:val="20"/>
          <w:szCs w:val="20"/>
          <w:lang w:val="en-US"/>
        </w:rPr>
        <w:t xml:space="preserve"> </w:t>
      </w:r>
      <w:r w:rsidR="00C34011" w:rsidRPr="00664C6C">
        <w:rPr>
          <w:rFonts w:cstheme="minorHAnsi"/>
          <w:color w:val="000000" w:themeColor="text1"/>
          <w:sz w:val="20"/>
          <w:szCs w:val="20"/>
          <w:lang w:val="en-US"/>
        </w:rPr>
        <w:t>in the business ecosystem of IBs caused by digitalization. Without disregarding the benefits of digitalization</w:t>
      </w:r>
      <w:r w:rsidR="00426A12" w:rsidRPr="00664C6C">
        <w:rPr>
          <w:rFonts w:cstheme="minorHAnsi"/>
          <w:color w:val="000000" w:themeColor="text1"/>
          <w:sz w:val="20"/>
          <w:szCs w:val="20"/>
          <w:lang w:val="en-US"/>
        </w:rPr>
        <w:t xml:space="preserve"> (Baker et al., 2023), it is argued that the emergence of digitalization has posed new challenges to employ</w:t>
      </w:r>
      <w:r w:rsidR="00652E82" w:rsidRPr="00664C6C">
        <w:rPr>
          <w:rFonts w:cstheme="minorHAnsi"/>
          <w:color w:val="000000" w:themeColor="text1"/>
          <w:sz w:val="20"/>
          <w:szCs w:val="20"/>
          <w:lang w:val="en-US"/>
        </w:rPr>
        <w:t>ing</w:t>
      </w:r>
      <w:r w:rsidR="00426A12" w:rsidRPr="00664C6C">
        <w:rPr>
          <w:rFonts w:cstheme="minorHAnsi"/>
          <w:color w:val="000000" w:themeColor="text1"/>
          <w:sz w:val="20"/>
          <w:szCs w:val="20"/>
          <w:lang w:val="en-US"/>
        </w:rPr>
        <w:t xml:space="preserve"> effective RMPs. Thereby, it is posited that the RMPs and FP of IBs </w:t>
      </w:r>
      <w:r w:rsidR="00652E82" w:rsidRPr="00664C6C">
        <w:rPr>
          <w:rFonts w:cstheme="minorHAnsi"/>
          <w:color w:val="000000" w:themeColor="text1"/>
          <w:sz w:val="20"/>
          <w:szCs w:val="20"/>
          <w:lang w:val="en-US"/>
        </w:rPr>
        <w:t>are</w:t>
      </w:r>
      <w:r w:rsidR="00426A12" w:rsidRPr="00664C6C">
        <w:rPr>
          <w:rFonts w:cstheme="minorHAnsi"/>
          <w:color w:val="000000" w:themeColor="text1"/>
          <w:sz w:val="20"/>
          <w:szCs w:val="20"/>
          <w:lang w:val="en-US"/>
        </w:rPr>
        <w:t xml:space="preserve"> mediated by digitalization</w:t>
      </w:r>
      <w:r w:rsidR="008504E1" w:rsidRPr="00664C6C">
        <w:rPr>
          <w:rFonts w:cstheme="minorHAnsi"/>
          <w:color w:val="000000" w:themeColor="text1"/>
          <w:sz w:val="20"/>
          <w:szCs w:val="20"/>
          <w:lang w:val="en-US"/>
        </w:rPr>
        <w:t>.</w:t>
      </w:r>
      <w:r w:rsidR="00426A12" w:rsidRPr="00664C6C">
        <w:rPr>
          <w:rFonts w:cstheme="minorHAnsi"/>
          <w:color w:val="000000" w:themeColor="text1"/>
          <w:sz w:val="20"/>
          <w:szCs w:val="20"/>
          <w:lang w:val="en-US"/>
        </w:rPr>
        <w:t xml:space="preserve"> </w:t>
      </w:r>
      <w:r w:rsidR="008504E1" w:rsidRPr="00664C6C">
        <w:rPr>
          <w:rFonts w:cstheme="minorHAnsi"/>
          <w:color w:val="000000" w:themeColor="text1"/>
          <w:sz w:val="20"/>
          <w:szCs w:val="20"/>
          <w:lang w:val="en-US"/>
        </w:rPr>
        <w:t xml:space="preserve">This assumption </w:t>
      </w:r>
      <w:r w:rsidR="00426A12" w:rsidRPr="00664C6C">
        <w:rPr>
          <w:rFonts w:cstheme="minorHAnsi"/>
          <w:color w:val="000000" w:themeColor="text1"/>
          <w:sz w:val="20"/>
          <w:szCs w:val="20"/>
          <w:lang w:val="en-US"/>
        </w:rPr>
        <w:t>can be supported by importing narrative</w:t>
      </w:r>
      <w:r w:rsidR="008504E1" w:rsidRPr="00664C6C">
        <w:rPr>
          <w:rFonts w:cstheme="minorHAnsi"/>
          <w:color w:val="000000" w:themeColor="text1"/>
          <w:sz w:val="20"/>
          <w:szCs w:val="20"/>
          <w:lang w:val="en-US"/>
        </w:rPr>
        <w:t>s about the impact of</w:t>
      </w:r>
      <w:r w:rsidR="00426A12" w:rsidRPr="00664C6C">
        <w:rPr>
          <w:rFonts w:cstheme="minorHAnsi"/>
          <w:color w:val="000000" w:themeColor="text1"/>
          <w:sz w:val="20"/>
          <w:szCs w:val="20"/>
          <w:lang w:val="en-US"/>
        </w:rPr>
        <w:t xml:space="preserve"> digitalization on FP as well as incurring new </w:t>
      </w:r>
      <w:r w:rsidR="008504E1" w:rsidRPr="00664C6C">
        <w:rPr>
          <w:rFonts w:cstheme="minorHAnsi"/>
          <w:color w:val="000000" w:themeColor="text1"/>
          <w:sz w:val="20"/>
          <w:szCs w:val="20"/>
          <w:lang w:val="en-US"/>
        </w:rPr>
        <w:t>threats to risk management policy (Aysan et al., 2022).</w:t>
      </w:r>
    </w:p>
    <w:p w14:paraId="17435DD0" w14:textId="49B18B46" w:rsidR="00F167A5" w:rsidRPr="00664C6C" w:rsidRDefault="00F167A5" w:rsidP="00E9614C">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To investigate the impact of RMPs on FP through the mediating effect of digitalization, this study </w:t>
      </w:r>
      <w:r w:rsidR="00915937" w:rsidRPr="00664C6C">
        <w:rPr>
          <w:rFonts w:cstheme="minorHAnsi"/>
          <w:color w:val="000000" w:themeColor="text1"/>
          <w:sz w:val="20"/>
          <w:szCs w:val="20"/>
          <w:lang w:val="en-US"/>
        </w:rPr>
        <w:t xml:space="preserve">focuses </w:t>
      </w:r>
      <w:r w:rsidR="00652E82" w:rsidRPr="00664C6C">
        <w:rPr>
          <w:rFonts w:cstheme="minorHAnsi"/>
          <w:color w:val="000000" w:themeColor="text1"/>
          <w:sz w:val="20"/>
          <w:szCs w:val="20"/>
          <w:lang w:val="en-US"/>
        </w:rPr>
        <w:t xml:space="preserve">on the </w:t>
      </w:r>
      <w:r w:rsidR="00915937" w:rsidRPr="00664C6C">
        <w:rPr>
          <w:rFonts w:cstheme="minorHAnsi"/>
          <w:color w:val="000000" w:themeColor="text1"/>
          <w:sz w:val="20"/>
          <w:szCs w:val="20"/>
          <w:lang w:val="en-US"/>
        </w:rPr>
        <w:t>Indonesia</w:t>
      </w:r>
      <w:r w:rsidR="00F933AD" w:rsidRPr="00664C6C">
        <w:rPr>
          <w:rFonts w:cstheme="minorHAnsi"/>
          <w:color w:val="000000" w:themeColor="text1"/>
          <w:sz w:val="20"/>
          <w:szCs w:val="20"/>
          <w:lang w:val="en-US"/>
        </w:rPr>
        <w:t>n</w:t>
      </w:r>
      <w:r w:rsidR="00915937" w:rsidRPr="00664C6C">
        <w:rPr>
          <w:rFonts w:cstheme="minorHAnsi"/>
          <w:color w:val="000000" w:themeColor="text1"/>
          <w:sz w:val="20"/>
          <w:szCs w:val="20"/>
          <w:lang w:val="en-US"/>
        </w:rPr>
        <w:t xml:space="preserve"> and Malaysia</w:t>
      </w:r>
      <w:r w:rsidR="00F933AD" w:rsidRPr="00664C6C">
        <w:rPr>
          <w:rFonts w:cstheme="minorHAnsi"/>
          <w:color w:val="000000" w:themeColor="text1"/>
          <w:sz w:val="20"/>
          <w:szCs w:val="20"/>
          <w:lang w:val="en-US"/>
        </w:rPr>
        <w:t>n IB industry</w:t>
      </w:r>
      <w:r w:rsidR="00915937" w:rsidRPr="00664C6C">
        <w:rPr>
          <w:rFonts w:cstheme="minorHAnsi"/>
          <w:color w:val="000000" w:themeColor="text1"/>
          <w:sz w:val="20"/>
          <w:szCs w:val="20"/>
          <w:lang w:val="en-US"/>
        </w:rPr>
        <w:t xml:space="preserve"> due to </w:t>
      </w:r>
      <w:r w:rsidR="00F933AD" w:rsidRPr="00664C6C">
        <w:rPr>
          <w:rFonts w:cstheme="minorHAnsi"/>
          <w:color w:val="000000" w:themeColor="text1"/>
          <w:sz w:val="20"/>
          <w:szCs w:val="20"/>
          <w:lang w:val="en-US"/>
        </w:rPr>
        <w:t>three</w:t>
      </w:r>
      <w:r w:rsidR="00915937" w:rsidRPr="00664C6C">
        <w:rPr>
          <w:rFonts w:cstheme="minorHAnsi"/>
          <w:color w:val="000000" w:themeColor="text1"/>
          <w:sz w:val="20"/>
          <w:szCs w:val="20"/>
          <w:lang w:val="en-US"/>
        </w:rPr>
        <w:t xml:space="preserve"> reasons. First, IBs in both countries employ effective RMPs </w:t>
      </w:r>
      <w:r w:rsidR="00F933AD" w:rsidRPr="00664C6C">
        <w:rPr>
          <w:rFonts w:cstheme="minorHAnsi"/>
          <w:color w:val="000000" w:themeColor="text1"/>
          <w:sz w:val="20"/>
          <w:szCs w:val="20"/>
          <w:lang w:val="en-US"/>
        </w:rPr>
        <w:t>guided by stringent shariah governance regulations promulgated by respective financial authorities</w:t>
      </w:r>
      <w:r w:rsidR="007905C7" w:rsidRPr="00664C6C">
        <w:rPr>
          <w:rFonts w:cstheme="minorHAnsi"/>
          <w:color w:val="000000" w:themeColor="text1"/>
          <w:sz w:val="20"/>
          <w:szCs w:val="20"/>
          <w:lang w:val="en-US"/>
        </w:rPr>
        <w:t xml:space="preserve"> (Wahyudi et al., 2015)</w:t>
      </w:r>
      <w:r w:rsidR="00F933AD" w:rsidRPr="00664C6C">
        <w:rPr>
          <w:rFonts w:cstheme="minorHAnsi"/>
          <w:color w:val="000000" w:themeColor="text1"/>
          <w:sz w:val="20"/>
          <w:szCs w:val="20"/>
          <w:lang w:val="en-US"/>
        </w:rPr>
        <w:t xml:space="preserve">. Second, </w:t>
      </w:r>
      <w:r w:rsidR="00652E82" w:rsidRPr="00664C6C">
        <w:rPr>
          <w:rFonts w:cstheme="minorHAnsi"/>
          <w:color w:val="000000" w:themeColor="text1"/>
          <w:sz w:val="20"/>
          <w:szCs w:val="20"/>
          <w:lang w:val="en-US"/>
        </w:rPr>
        <w:t xml:space="preserve">the </w:t>
      </w:r>
      <w:r w:rsidR="00F933AD" w:rsidRPr="00664C6C">
        <w:rPr>
          <w:rFonts w:cstheme="minorHAnsi"/>
          <w:color w:val="000000" w:themeColor="text1"/>
          <w:sz w:val="20"/>
          <w:szCs w:val="20"/>
          <w:lang w:val="en-US"/>
        </w:rPr>
        <w:t xml:space="preserve">IB industry in both Indonesia and Malaysia has experienced tremendous changes in </w:t>
      </w:r>
      <w:r w:rsidR="00652E82" w:rsidRPr="00664C6C">
        <w:rPr>
          <w:rFonts w:cstheme="minorHAnsi"/>
          <w:color w:val="000000" w:themeColor="text1"/>
          <w:sz w:val="20"/>
          <w:szCs w:val="20"/>
          <w:lang w:val="en-US"/>
        </w:rPr>
        <w:t xml:space="preserve">the </w:t>
      </w:r>
      <w:r w:rsidR="00F933AD" w:rsidRPr="00664C6C">
        <w:rPr>
          <w:rFonts w:cstheme="minorHAnsi"/>
          <w:color w:val="000000" w:themeColor="text1"/>
          <w:sz w:val="20"/>
          <w:szCs w:val="20"/>
          <w:lang w:val="en-US"/>
        </w:rPr>
        <w:t>business landscape powered by digitalization</w:t>
      </w:r>
      <w:r w:rsidR="007905C7" w:rsidRPr="00664C6C">
        <w:rPr>
          <w:rFonts w:cstheme="minorHAnsi"/>
          <w:color w:val="000000" w:themeColor="text1"/>
          <w:sz w:val="20"/>
          <w:szCs w:val="20"/>
          <w:lang w:val="en-US"/>
        </w:rPr>
        <w:t xml:space="preserve"> (</w:t>
      </w:r>
      <w:proofErr w:type="spellStart"/>
      <w:r w:rsidR="007905C7" w:rsidRPr="00664C6C">
        <w:rPr>
          <w:rFonts w:cstheme="minorHAnsi"/>
          <w:color w:val="000000" w:themeColor="text1"/>
          <w:sz w:val="20"/>
          <w:szCs w:val="20"/>
          <w:lang w:val="en-US"/>
        </w:rPr>
        <w:t>Muryanto</w:t>
      </w:r>
      <w:proofErr w:type="spellEnd"/>
      <w:r w:rsidR="007905C7" w:rsidRPr="00664C6C">
        <w:rPr>
          <w:rFonts w:cstheme="minorHAnsi"/>
          <w:color w:val="000000" w:themeColor="text1"/>
          <w:sz w:val="20"/>
          <w:szCs w:val="20"/>
          <w:lang w:val="en-US"/>
        </w:rPr>
        <w:t xml:space="preserve"> et al., 2022; Rahim et al., 2023)</w:t>
      </w:r>
      <w:r w:rsidR="00F933AD" w:rsidRPr="00664C6C">
        <w:rPr>
          <w:rFonts w:cstheme="minorHAnsi"/>
          <w:color w:val="000000" w:themeColor="text1"/>
          <w:sz w:val="20"/>
          <w:szCs w:val="20"/>
          <w:lang w:val="en-US"/>
        </w:rPr>
        <w:t>. This will</w:t>
      </w:r>
      <w:r w:rsidR="007A4B78" w:rsidRPr="00664C6C">
        <w:rPr>
          <w:rFonts w:cstheme="minorHAnsi"/>
          <w:color w:val="000000" w:themeColor="text1"/>
          <w:sz w:val="20"/>
          <w:szCs w:val="20"/>
          <w:lang w:val="en-US"/>
        </w:rPr>
        <w:t xml:space="preserve"> </w:t>
      </w:r>
      <w:r w:rsidR="00F933AD" w:rsidRPr="00664C6C">
        <w:rPr>
          <w:rFonts w:cstheme="minorHAnsi"/>
          <w:color w:val="000000" w:themeColor="text1"/>
          <w:sz w:val="20"/>
          <w:szCs w:val="20"/>
          <w:lang w:val="en-US"/>
        </w:rPr>
        <w:t>allow estimating whether digitalization has</w:t>
      </w:r>
      <w:r w:rsidR="005525C8" w:rsidRPr="00664C6C">
        <w:rPr>
          <w:rFonts w:cstheme="minorHAnsi"/>
          <w:color w:val="000000" w:themeColor="text1"/>
          <w:sz w:val="20"/>
          <w:szCs w:val="20"/>
          <w:lang w:val="en-US"/>
        </w:rPr>
        <w:t xml:space="preserve"> streamed</w:t>
      </w:r>
      <w:r w:rsidR="00F933AD" w:rsidRPr="00664C6C">
        <w:rPr>
          <w:rFonts w:cstheme="minorHAnsi"/>
          <w:color w:val="000000" w:themeColor="text1"/>
          <w:sz w:val="20"/>
          <w:szCs w:val="20"/>
          <w:lang w:val="en-US"/>
        </w:rPr>
        <w:t xml:space="preserve"> new risk management challenges </w:t>
      </w:r>
      <w:r w:rsidR="005525C8" w:rsidRPr="00664C6C">
        <w:rPr>
          <w:rFonts w:cstheme="minorHAnsi"/>
          <w:color w:val="000000" w:themeColor="text1"/>
          <w:sz w:val="20"/>
          <w:szCs w:val="20"/>
          <w:lang w:val="en-US"/>
        </w:rPr>
        <w:t>and simultaneously unpack its</w:t>
      </w:r>
      <w:r w:rsidR="00F933AD" w:rsidRPr="00664C6C">
        <w:rPr>
          <w:rFonts w:cstheme="minorHAnsi"/>
          <w:color w:val="000000" w:themeColor="text1"/>
          <w:sz w:val="20"/>
          <w:szCs w:val="20"/>
          <w:lang w:val="en-US"/>
        </w:rPr>
        <w:t xml:space="preserve"> potential to improve </w:t>
      </w:r>
      <w:r w:rsidR="00652E82" w:rsidRPr="00664C6C">
        <w:rPr>
          <w:rFonts w:cstheme="minorHAnsi"/>
          <w:color w:val="000000" w:themeColor="text1"/>
          <w:sz w:val="20"/>
          <w:szCs w:val="20"/>
          <w:lang w:val="en-US"/>
        </w:rPr>
        <w:t xml:space="preserve">the </w:t>
      </w:r>
      <w:r w:rsidR="00F933AD" w:rsidRPr="00664C6C">
        <w:rPr>
          <w:rFonts w:cstheme="minorHAnsi"/>
          <w:color w:val="000000" w:themeColor="text1"/>
          <w:sz w:val="20"/>
          <w:szCs w:val="20"/>
          <w:lang w:val="en-US"/>
        </w:rPr>
        <w:t>FP of IBs. Third,</w:t>
      </w:r>
      <w:r w:rsidR="0019747A" w:rsidRPr="00664C6C">
        <w:rPr>
          <w:rFonts w:cstheme="minorHAnsi"/>
          <w:color w:val="000000" w:themeColor="text1"/>
          <w:sz w:val="20"/>
          <w:szCs w:val="20"/>
          <w:lang w:val="en-US"/>
        </w:rPr>
        <w:t xml:space="preserve"> IB share in domestic banking for both jurisdictions has</w:t>
      </w:r>
      <w:r w:rsidR="006C3367" w:rsidRPr="00664C6C">
        <w:rPr>
          <w:rFonts w:cstheme="minorHAnsi"/>
          <w:color w:val="000000" w:themeColor="text1"/>
          <w:sz w:val="20"/>
          <w:szCs w:val="20"/>
          <w:lang w:val="en-US"/>
        </w:rPr>
        <w:t xml:space="preserve"> recently</w:t>
      </w:r>
      <w:r w:rsidR="0019747A" w:rsidRPr="00664C6C">
        <w:rPr>
          <w:rFonts w:cstheme="minorHAnsi"/>
          <w:color w:val="000000" w:themeColor="text1"/>
          <w:sz w:val="20"/>
          <w:szCs w:val="20"/>
          <w:lang w:val="en-US"/>
        </w:rPr>
        <w:t xml:space="preserve"> </w:t>
      </w:r>
      <w:r w:rsidR="006C3367" w:rsidRPr="00664C6C">
        <w:rPr>
          <w:rFonts w:cstheme="minorHAnsi"/>
          <w:color w:val="000000" w:themeColor="text1"/>
          <w:sz w:val="20"/>
          <w:szCs w:val="20"/>
          <w:lang w:val="en-US"/>
        </w:rPr>
        <w:t>shown</w:t>
      </w:r>
      <w:r w:rsidR="0019747A" w:rsidRPr="00664C6C">
        <w:rPr>
          <w:rFonts w:cstheme="minorHAnsi"/>
          <w:color w:val="000000" w:themeColor="text1"/>
          <w:sz w:val="20"/>
          <w:szCs w:val="20"/>
          <w:lang w:val="en-US"/>
        </w:rPr>
        <w:t xml:space="preserve"> uptrends (IFSB, 2023) offering an opportunity to determine whether it resulted due to changes in FP of IBs or other IB assets.</w:t>
      </w:r>
      <w:r w:rsidR="003C5325" w:rsidRPr="00664C6C">
        <w:rPr>
          <w:rFonts w:cstheme="minorHAnsi"/>
          <w:color w:val="000000" w:themeColor="text1"/>
          <w:sz w:val="20"/>
          <w:szCs w:val="20"/>
          <w:lang w:val="en-US"/>
        </w:rPr>
        <w:t xml:space="preserve"> To empirically examine this linkage, this study employs </w:t>
      </w:r>
      <w:r w:rsidR="00652E82" w:rsidRPr="00664C6C">
        <w:rPr>
          <w:rFonts w:cstheme="minorHAnsi"/>
          <w:color w:val="000000" w:themeColor="text1"/>
          <w:sz w:val="20"/>
          <w:szCs w:val="20"/>
          <w:lang w:val="en-US"/>
        </w:rPr>
        <w:t xml:space="preserve">the </w:t>
      </w:r>
      <w:r w:rsidR="003C5325" w:rsidRPr="00664C6C">
        <w:rPr>
          <w:rFonts w:cstheme="minorHAnsi"/>
          <w:color w:val="000000" w:themeColor="text1"/>
          <w:sz w:val="20"/>
          <w:szCs w:val="20"/>
          <w:lang w:val="en-US"/>
        </w:rPr>
        <w:t xml:space="preserve">data envelopment analysis (DEA) technique allowing us </w:t>
      </w:r>
      <w:r w:rsidR="00652E82" w:rsidRPr="00664C6C">
        <w:rPr>
          <w:rFonts w:cstheme="minorHAnsi"/>
          <w:color w:val="000000" w:themeColor="text1"/>
          <w:sz w:val="20"/>
          <w:szCs w:val="20"/>
          <w:lang w:val="en-US"/>
        </w:rPr>
        <w:t>to record</w:t>
      </w:r>
      <w:r w:rsidR="003C5325" w:rsidRPr="00664C6C">
        <w:rPr>
          <w:rFonts w:cstheme="minorHAnsi"/>
          <w:color w:val="000000" w:themeColor="text1"/>
          <w:sz w:val="20"/>
          <w:szCs w:val="20"/>
          <w:lang w:val="en-US"/>
        </w:rPr>
        <w:t xml:space="preserve"> the time series changes in </w:t>
      </w:r>
      <w:r w:rsidR="00347A57" w:rsidRPr="00664C6C">
        <w:rPr>
          <w:rFonts w:cstheme="minorHAnsi"/>
          <w:color w:val="000000" w:themeColor="text1"/>
          <w:sz w:val="20"/>
          <w:szCs w:val="20"/>
          <w:lang w:val="en-US"/>
        </w:rPr>
        <w:t xml:space="preserve">FP through RMPs and digitalization. The usage of </w:t>
      </w:r>
      <w:r w:rsidR="00652E82" w:rsidRPr="00664C6C">
        <w:rPr>
          <w:rFonts w:cstheme="minorHAnsi"/>
          <w:color w:val="000000" w:themeColor="text1"/>
          <w:sz w:val="20"/>
          <w:szCs w:val="20"/>
          <w:lang w:val="en-US"/>
        </w:rPr>
        <w:t xml:space="preserve">the </w:t>
      </w:r>
      <w:r w:rsidR="00347A57" w:rsidRPr="00664C6C">
        <w:rPr>
          <w:rFonts w:cstheme="minorHAnsi"/>
          <w:color w:val="000000" w:themeColor="text1"/>
          <w:sz w:val="20"/>
          <w:szCs w:val="20"/>
          <w:lang w:val="en-US"/>
        </w:rPr>
        <w:t xml:space="preserve">DEA technique to estimate </w:t>
      </w:r>
      <w:r w:rsidR="00652E82" w:rsidRPr="00664C6C">
        <w:rPr>
          <w:rFonts w:cstheme="minorHAnsi"/>
          <w:color w:val="000000" w:themeColor="text1"/>
          <w:sz w:val="20"/>
          <w:szCs w:val="20"/>
          <w:lang w:val="en-US"/>
        </w:rPr>
        <w:t xml:space="preserve">the </w:t>
      </w:r>
      <w:r w:rsidR="00347A57" w:rsidRPr="00664C6C">
        <w:rPr>
          <w:rFonts w:cstheme="minorHAnsi"/>
          <w:color w:val="000000" w:themeColor="text1"/>
          <w:sz w:val="20"/>
          <w:szCs w:val="20"/>
          <w:lang w:val="en-US"/>
        </w:rPr>
        <w:t xml:space="preserve">FP of IBs is common as it </w:t>
      </w:r>
      <w:r w:rsidR="00C970D7" w:rsidRPr="00664C6C">
        <w:rPr>
          <w:rFonts w:cstheme="minorHAnsi"/>
          <w:color w:val="000000" w:themeColor="text1"/>
          <w:sz w:val="20"/>
          <w:szCs w:val="20"/>
          <w:lang w:val="en-US"/>
        </w:rPr>
        <w:t>produces</w:t>
      </w:r>
      <w:r w:rsidR="00347A57" w:rsidRPr="00664C6C">
        <w:rPr>
          <w:rFonts w:cstheme="minorHAnsi"/>
          <w:color w:val="000000" w:themeColor="text1"/>
          <w:sz w:val="20"/>
          <w:szCs w:val="20"/>
          <w:lang w:val="en-US"/>
        </w:rPr>
        <w:t xml:space="preserve"> statistically </w:t>
      </w:r>
      <w:r w:rsidR="00C970D7" w:rsidRPr="00664C6C">
        <w:rPr>
          <w:rFonts w:cstheme="minorHAnsi"/>
          <w:color w:val="000000" w:themeColor="text1"/>
          <w:sz w:val="20"/>
          <w:szCs w:val="20"/>
          <w:lang w:val="en-US"/>
        </w:rPr>
        <w:t>robust</w:t>
      </w:r>
      <w:r w:rsidR="00347A57" w:rsidRPr="00664C6C">
        <w:rPr>
          <w:rFonts w:cstheme="minorHAnsi"/>
          <w:color w:val="000000" w:themeColor="text1"/>
          <w:sz w:val="20"/>
          <w:szCs w:val="20"/>
          <w:lang w:val="en-US"/>
        </w:rPr>
        <w:t xml:space="preserve"> results </w:t>
      </w:r>
      <w:r w:rsidR="00C970D7" w:rsidRPr="00664C6C">
        <w:rPr>
          <w:rFonts w:cstheme="minorHAnsi"/>
          <w:color w:val="000000" w:themeColor="text1"/>
          <w:sz w:val="20"/>
          <w:szCs w:val="20"/>
          <w:lang w:val="en-US"/>
        </w:rPr>
        <w:t>for analyzing complex econometric models (Abduh et al., 2013; Ali et al., 2022b).</w:t>
      </w:r>
    </w:p>
    <w:p w14:paraId="285809B8" w14:textId="0F5E3CC9" w:rsidR="00F659E0" w:rsidRPr="00664C6C" w:rsidRDefault="0015798F" w:rsidP="009067D0">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Given the considerable limitations of earlier studies and the relevance of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Indonesian and Malaysian context, this study expects to extend the existing knowledge by deliberating several contributions.</w:t>
      </w:r>
      <w:r w:rsidR="000A4B98" w:rsidRPr="00664C6C">
        <w:rPr>
          <w:rFonts w:cstheme="minorHAnsi"/>
          <w:color w:val="000000" w:themeColor="text1"/>
          <w:sz w:val="20"/>
          <w:szCs w:val="20"/>
          <w:lang w:val="en-US"/>
        </w:rPr>
        <w:t xml:space="preserve"> First, to the best of our knowledge past studies are yet to empirically investigate the interrelationship among RMPs, digitalization, and FP of IBs. Hence, this study seeks to contribute to the developing literature on IB by verifying the association between RMPs, </w:t>
      </w:r>
      <w:r w:rsidR="00652E82" w:rsidRPr="00664C6C">
        <w:rPr>
          <w:rFonts w:cstheme="minorHAnsi"/>
          <w:color w:val="000000" w:themeColor="text1"/>
          <w:sz w:val="20"/>
          <w:szCs w:val="20"/>
          <w:lang w:val="en-US"/>
        </w:rPr>
        <w:t xml:space="preserve">and </w:t>
      </w:r>
      <w:r w:rsidR="000A4B98" w:rsidRPr="00664C6C">
        <w:rPr>
          <w:rFonts w:cstheme="minorHAnsi"/>
          <w:color w:val="000000" w:themeColor="text1"/>
          <w:sz w:val="20"/>
          <w:szCs w:val="20"/>
          <w:lang w:val="en-US"/>
        </w:rPr>
        <w:t xml:space="preserve">FP through the mediating effect of digitalization. Second, unlike past studies that explored RMPs and digitalization through regular risk analysis and normative assumptions, the present study </w:t>
      </w:r>
      <w:r w:rsidR="00506FD4" w:rsidRPr="00664C6C">
        <w:rPr>
          <w:rFonts w:cstheme="minorHAnsi"/>
          <w:color w:val="000000" w:themeColor="text1"/>
          <w:sz w:val="20"/>
          <w:szCs w:val="20"/>
          <w:lang w:val="en-US"/>
        </w:rPr>
        <w:t xml:space="preserve">analyzes both these variables by developing scientific indices covering inclusive aspects of RMPs and digitalization. This will contribute to offering new techniques to estimate RMPs and digitalization </w:t>
      </w:r>
      <w:r w:rsidR="009067D0" w:rsidRPr="00664C6C">
        <w:rPr>
          <w:rFonts w:cstheme="minorHAnsi"/>
          <w:color w:val="000000" w:themeColor="text1"/>
          <w:sz w:val="20"/>
          <w:szCs w:val="20"/>
          <w:lang w:val="en-US"/>
        </w:rPr>
        <w:t>for</w:t>
      </w:r>
      <w:r w:rsidR="00506FD4" w:rsidRPr="00664C6C">
        <w:rPr>
          <w:rFonts w:cstheme="minorHAnsi"/>
          <w:color w:val="000000" w:themeColor="text1"/>
          <w:sz w:val="20"/>
          <w:szCs w:val="20"/>
          <w:lang w:val="en-US"/>
        </w:rPr>
        <w:t xml:space="preserve"> IBs.</w:t>
      </w:r>
      <w:r w:rsidR="009067D0" w:rsidRPr="00664C6C">
        <w:rPr>
          <w:rFonts w:cstheme="minorHAnsi"/>
          <w:color w:val="000000" w:themeColor="text1"/>
          <w:sz w:val="20"/>
          <w:szCs w:val="20"/>
          <w:lang w:val="en-US"/>
        </w:rPr>
        <w:t xml:space="preserve"> Third, this study contributes to laying the foundation of methodological strategy comprising of DEA technique for the researchers embarking on RMPs, digitalization, and FP of IB.</w:t>
      </w:r>
    </w:p>
    <w:p w14:paraId="50850BCF" w14:textId="2D4E93A2" w:rsidR="009067D0" w:rsidRPr="00664C6C" w:rsidRDefault="009067D0" w:rsidP="009067D0">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remaining study is structured as follows. Section two presents </w:t>
      </w:r>
      <w:r w:rsidR="00652E82" w:rsidRPr="00664C6C">
        <w:rPr>
          <w:rFonts w:cstheme="minorHAnsi"/>
          <w:color w:val="000000" w:themeColor="text1"/>
          <w:sz w:val="20"/>
          <w:szCs w:val="20"/>
          <w:lang w:val="en-US"/>
        </w:rPr>
        <w:t xml:space="preserve">a </w:t>
      </w:r>
      <w:r w:rsidRPr="00664C6C">
        <w:rPr>
          <w:rFonts w:cstheme="minorHAnsi"/>
          <w:color w:val="000000" w:themeColor="text1"/>
          <w:sz w:val="20"/>
          <w:szCs w:val="20"/>
          <w:lang w:val="en-US"/>
        </w:rPr>
        <w:t>literature review and hypotheses followed by methodological approaches in section three. The main findings are presented and discussed in section four. Finally, section five concludes this study with implications, limitations, and recommendations for future studies.</w:t>
      </w:r>
    </w:p>
    <w:p w14:paraId="4A620DD3" w14:textId="46E3BEDA" w:rsidR="009067D0" w:rsidRPr="00664C6C" w:rsidRDefault="009067D0" w:rsidP="00AD68E9">
      <w:pPr>
        <w:pStyle w:val="Heading1"/>
        <w:rPr>
          <w:rFonts w:asciiTheme="minorHAnsi" w:hAnsiTheme="minorHAnsi" w:cstheme="minorHAnsi"/>
          <w:color w:val="000000" w:themeColor="text1"/>
          <w:lang w:val="en-US"/>
        </w:rPr>
      </w:pPr>
      <w:r w:rsidRPr="00664C6C">
        <w:rPr>
          <w:rFonts w:asciiTheme="minorHAnsi" w:hAnsiTheme="minorHAnsi" w:cstheme="minorHAnsi"/>
          <w:color w:val="000000" w:themeColor="text1"/>
          <w:lang w:val="en-US"/>
        </w:rPr>
        <w:lastRenderedPageBreak/>
        <w:t>2. Literature review</w:t>
      </w:r>
    </w:p>
    <w:p w14:paraId="49D350CC" w14:textId="137CE22A" w:rsidR="009067D0" w:rsidRPr="00664C6C" w:rsidRDefault="00C1360D"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 xml:space="preserve">2.1 </w:t>
      </w:r>
      <w:r w:rsidR="00B904F0" w:rsidRPr="00664C6C">
        <w:rPr>
          <w:rFonts w:asciiTheme="minorHAnsi" w:hAnsiTheme="minorHAnsi" w:cstheme="minorHAnsi"/>
          <w:color w:val="000000" w:themeColor="text1"/>
        </w:rPr>
        <w:t>The state-of-art of risks in IBs</w:t>
      </w:r>
    </w:p>
    <w:p w14:paraId="434D6EEB" w14:textId="5CFD1EAE" w:rsidR="00D94E50" w:rsidRPr="00664C6C" w:rsidRDefault="00A647B7" w:rsidP="00D95D3B">
      <w:pPr>
        <w:jc w:val="both"/>
        <w:rPr>
          <w:rFonts w:cstheme="minorHAnsi"/>
          <w:color w:val="000000" w:themeColor="text1"/>
          <w:sz w:val="20"/>
          <w:szCs w:val="20"/>
          <w:lang w:val="en-US"/>
        </w:rPr>
      </w:pPr>
      <w:r w:rsidRPr="00664C6C">
        <w:rPr>
          <w:rFonts w:cstheme="minorHAnsi"/>
          <w:color w:val="000000" w:themeColor="text1"/>
          <w:sz w:val="20"/>
          <w:szCs w:val="20"/>
          <w:lang w:val="en-US"/>
        </w:rPr>
        <w:t>Generally, ‘risk measures uncertainties</w:t>
      </w:r>
      <w:r w:rsidR="0093600B" w:rsidRPr="00664C6C">
        <w:rPr>
          <w:rFonts w:cstheme="minorHAnsi"/>
          <w:color w:val="000000" w:themeColor="text1"/>
          <w:sz w:val="20"/>
          <w:szCs w:val="20"/>
          <w:lang w:val="en-US"/>
        </w:rPr>
        <w:t xml:space="preserve"> associated with</w:t>
      </w:r>
      <w:r w:rsidRPr="00664C6C">
        <w:rPr>
          <w:rFonts w:cstheme="minorHAnsi"/>
          <w:color w:val="000000" w:themeColor="text1"/>
          <w:sz w:val="20"/>
          <w:szCs w:val="20"/>
          <w:lang w:val="en-US"/>
        </w:rPr>
        <w:t xml:space="preserve"> business activities of all the entities including banks</w:t>
      </w:r>
      <w:r w:rsidR="008A18C5" w:rsidRPr="00664C6C">
        <w:rPr>
          <w:rFonts w:cstheme="minorHAnsi"/>
          <w:color w:val="000000" w:themeColor="text1"/>
          <w:sz w:val="20"/>
          <w:szCs w:val="20"/>
          <w:lang w:val="en-US"/>
        </w:rPr>
        <w:t xml:space="preserve">’ </w:t>
      </w:r>
      <w:r w:rsidRPr="00664C6C">
        <w:rPr>
          <w:rFonts w:cstheme="minorHAnsi"/>
          <w:color w:val="000000" w:themeColor="text1"/>
          <w:sz w:val="20"/>
          <w:szCs w:val="20"/>
          <w:lang w:val="en-US"/>
        </w:rPr>
        <w:t xml:space="preserve">(Oldfield and </w:t>
      </w:r>
      <w:proofErr w:type="spellStart"/>
      <w:r w:rsidRPr="00664C6C">
        <w:rPr>
          <w:rFonts w:cstheme="minorHAnsi"/>
          <w:color w:val="000000" w:themeColor="text1"/>
          <w:sz w:val="20"/>
          <w:szCs w:val="20"/>
          <w:lang w:val="en-US"/>
        </w:rPr>
        <w:t>Santomero</w:t>
      </w:r>
      <w:proofErr w:type="spellEnd"/>
      <w:r w:rsidRPr="00664C6C">
        <w:rPr>
          <w:rFonts w:cstheme="minorHAnsi"/>
          <w:color w:val="000000" w:themeColor="text1"/>
          <w:sz w:val="20"/>
          <w:szCs w:val="20"/>
          <w:lang w:val="en-US"/>
        </w:rPr>
        <w:t>, 1997). Both conventional and IBs are equally exposed to different risks in their day-to-day business involv</w:t>
      </w:r>
      <w:r w:rsidR="00E674DD" w:rsidRPr="00664C6C">
        <w:rPr>
          <w:rFonts w:cstheme="minorHAnsi"/>
          <w:color w:val="000000" w:themeColor="text1"/>
          <w:sz w:val="20"/>
          <w:szCs w:val="20"/>
          <w:lang w:val="en-US"/>
        </w:rPr>
        <w:t>ing</w:t>
      </w:r>
      <w:r w:rsidRPr="00664C6C">
        <w:rPr>
          <w:rFonts w:cstheme="minorHAnsi"/>
          <w:color w:val="000000" w:themeColor="text1"/>
          <w:sz w:val="20"/>
          <w:szCs w:val="20"/>
          <w:lang w:val="en-US"/>
        </w:rPr>
        <w:t xml:space="preserve"> cost, funds, and profits. </w:t>
      </w:r>
      <w:r w:rsidR="00DC082A" w:rsidRPr="00664C6C">
        <w:rPr>
          <w:rFonts w:cstheme="minorHAnsi"/>
          <w:color w:val="000000" w:themeColor="text1"/>
          <w:sz w:val="20"/>
          <w:szCs w:val="20"/>
          <w:lang w:val="en-US"/>
        </w:rPr>
        <w:t>Čihák</w:t>
      </w:r>
      <w:r w:rsidRPr="00664C6C">
        <w:rPr>
          <w:rFonts w:cstheme="minorHAnsi"/>
          <w:color w:val="000000" w:themeColor="text1"/>
          <w:sz w:val="20"/>
          <w:szCs w:val="20"/>
          <w:lang w:val="en-US"/>
        </w:rPr>
        <w:t xml:space="preserve"> and Hesse (2010) conferred that ‘risk estimates uncertainties which essentially predicts </w:t>
      </w:r>
      <w:r w:rsidR="00652E8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probability of an event to influence output’. </w:t>
      </w:r>
      <w:r w:rsidR="00E674DD" w:rsidRPr="00664C6C">
        <w:rPr>
          <w:rFonts w:cstheme="minorHAnsi"/>
          <w:color w:val="000000" w:themeColor="text1"/>
          <w:sz w:val="20"/>
          <w:szCs w:val="20"/>
          <w:lang w:val="en-US"/>
        </w:rPr>
        <w:t>Risk in banking operation</w:t>
      </w:r>
      <w:r w:rsidR="00652E82" w:rsidRPr="00664C6C">
        <w:rPr>
          <w:rFonts w:cstheme="minorHAnsi"/>
          <w:color w:val="000000" w:themeColor="text1"/>
          <w:sz w:val="20"/>
          <w:szCs w:val="20"/>
          <w:lang w:val="en-US"/>
        </w:rPr>
        <w:t>s</w:t>
      </w:r>
      <w:r w:rsidR="00E674DD" w:rsidRPr="00664C6C">
        <w:rPr>
          <w:rFonts w:cstheme="minorHAnsi"/>
          <w:color w:val="000000" w:themeColor="text1"/>
          <w:sz w:val="20"/>
          <w:szCs w:val="20"/>
          <w:lang w:val="en-US"/>
        </w:rPr>
        <w:t xml:space="preserve"> may generate uncertain profit and loss due to deposits and loan risks in routine business activities. The failure to define, identify, and mitigate risks in daily business activities may cause huge financial disaster for financial institutions and IBs.</w:t>
      </w:r>
    </w:p>
    <w:p w14:paraId="143979CB" w14:textId="696C5ADB" w:rsidR="0093600B" w:rsidRPr="00664C6C" w:rsidRDefault="002B562A" w:rsidP="00D95D3B">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global jurisdictions started taking a great interest in IB </w:t>
      </w:r>
      <w:r w:rsidR="00707AEB" w:rsidRPr="00664C6C">
        <w:rPr>
          <w:rFonts w:cstheme="minorHAnsi"/>
          <w:color w:val="000000" w:themeColor="text1"/>
          <w:sz w:val="20"/>
          <w:szCs w:val="20"/>
          <w:lang w:val="en-US"/>
        </w:rPr>
        <w:t>RMPs</w:t>
      </w:r>
      <w:r w:rsidRPr="00664C6C">
        <w:rPr>
          <w:rFonts w:cstheme="minorHAnsi"/>
          <w:color w:val="000000" w:themeColor="text1"/>
          <w:sz w:val="20"/>
          <w:szCs w:val="20"/>
          <w:lang w:val="en-US"/>
        </w:rPr>
        <w:t xml:space="preserve"> after the Global Financial Crises emerged in 2008 (</w:t>
      </w:r>
      <w:proofErr w:type="spellStart"/>
      <w:r w:rsidRPr="00664C6C">
        <w:rPr>
          <w:rFonts w:cstheme="minorHAnsi"/>
          <w:color w:val="000000" w:themeColor="text1"/>
          <w:sz w:val="20"/>
          <w:szCs w:val="20"/>
          <w:lang w:val="en-US"/>
        </w:rPr>
        <w:t>Abedifar</w:t>
      </w:r>
      <w:proofErr w:type="spellEnd"/>
      <w:r w:rsidRPr="00664C6C">
        <w:rPr>
          <w:rFonts w:cstheme="minorHAnsi"/>
          <w:color w:val="000000" w:themeColor="text1"/>
          <w:sz w:val="20"/>
          <w:szCs w:val="20"/>
          <w:lang w:val="en-US"/>
        </w:rPr>
        <w:t xml:space="preserve"> et al., 2015). The failure to understand, identify, and mitigate these risks negatively affect</w:t>
      </w:r>
      <w:r w:rsidR="00652E82" w:rsidRPr="00664C6C">
        <w:rPr>
          <w:rFonts w:cstheme="minorHAnsi"/>
          <w:color w:val="000000" w:themeColor="text1"/>
          <w:sz w:val="20"/>
          <w:szCs w:val="20"/>
          <w:lang w:val="en-US"/>
        </w:rPr>
        <w:t>s</w:t>
      </w:r>
      <w:r w:rsidRPr="00664C6C">
        <w:rPr>
          <w:rFonts w:cstheme="minorHAnsi"/>
          <w:color w:val="000000" w:themeColor="text1"/>
          <w:sz w:val="20"/>
          <w:szCs w:val="20"/>
          <w:lang w:val="en-US"/>
        </w:rPr>
        <w:t xml:space="preserve"> the performance of IBs. Hence, the survival of IBs is jeopardized if they are constantly exposed to excessive risk and involve</w:t>
      </w:r>
      <w:r w:rsidR="00652E82" w:rsidRPr="00664C6C">
        <w:rPr>
          <w:rFonts w:cstheme="minorHAnsi"/>
          <w:color w:val="000000" w:themeColor="text1"/>
          <w:sz w:val="20"/>
          <w:szCs w:val="20"/>
          <w:lang w:val="en-US"/>
        </w:rPr>
        <w:t>d</w:t>
      </w:r>
      <w:r w:rsidRPr="00664C6C">
        <w:rPr>
          <w:rFonts w:cstheme="minorHAnsi"/>
          <w:color w:val="000000" w:themeColor="text1"/>
          <w:sz w:val="20"/>
          <w:szCs w:val="20"/>
          <w:lang w:val="en-US"/>
        </w:rPr>
        <w:t xml:space="preserve"> in excessive risk-taking activities. </w:t>
      </w:r>
      <w:r w:rsidR="0093600B" w:rsidRPr="00664C6C">
        <w:rPr>
          <w:rFonts w:cstheme="minorHAnsi"/>
          <w:color w:val="000000" w:themeColor="text1"/>
          <w:sz w:val="20"/>
          <w:szCs w:val="20"/>
          <w:lang w:val="en-US"/>
        </w:rPr>
        <w:t>IBs may exposed to different types of risks (Figure 1) which can be classified into systematic, unsystematic, and the combination of both systematic and unsystematic risks.</w:t>
      </w:r>
      <w:r w:rsidRPr="00664C6C">
        <w:rPr>
          <w:rFonts w:cstheme="minorHAnsi"/>
          <w:color w:val="000000" w:themeColor="text1"/>
          <w:sz w:val="20"/>
          <w:szCs w:val="20"/>
          <w:lang w:val="en-US"/>
        </w:rPr>
        <w:t xml:space="preserve"> </w:t>
      </w:r>
      <w:r w:rsidR="00907AE6" w:rsidRPr="00664C6C">
        <w:rPr>
          <w:rFonts w:cstheme="minorHAnsi"/>
          <w:color w:val="000000" w:themeColor="text1"/>
          <w:sz w:val="20"/>
          <w:szCs w:val="20"/>
          <w:lang w:val="en-US"/>
        </w:rPr>
        <w:t>These risk classifications</w:t>
      </w:r>
      <w:r w:rsidR="00B719EB" w:rsidRPr="00664C6C">
        <w:rPr>
          <w:rFonts w:cstheme="minorHAnsi"/>
          <w:color w:val="000000" w:themeColor="text1"/>
          <w:sz w:val="20"/>
          <w:szCs w:val="20"/>
          <w:lang w:val="en-US"/>
        </w:rPr>
        <w:t xml:space="preserve"> are further segregated into four themes business, governance, financial, and treasury risk (Iqbal and </w:t>
      </w:r>
      <w:proofErr w:type="spellStart"/>
      <w:r w:rsidR="00B719EB" w:rsidRPr="00664C6C">
        <w:rPr>
          <w:rFonts w:cstheme="minorHAnsi"/>
          <w:color w:val="000000" w:themeColor="text1"/>
          <w:sz w:val="20"/>
          <w:szCs w:val="20"/>
          <w:lang w:val="en-US"/>
        </w:rPr>
        <w:t>Mirakhor</w:t>
      </w:r>
      <w:proofErr w:type="spellEnd"/>
      <w:r w:rsidR="00B719EB" w:rsidRPr="00664C6C">
        <w:rPr>
          <w:rFonts w:cstheme="minorHAnsi"/>
          <w:color w:val="000000" w:themeColor="text1"/>
          <w:sz w:val="20"/>
          <w:szCs w:val="20"/>
          <w:lang w:val="en-US"/>
        </w:rPr>
        <w:t xml:space="preserve">, 2007). Business risk involves </w:t>
      </w:r>
      <w:r w:rsidR="00652E82" w:rsidRPr="00664C6C">
        <w:rPr>
          <w:rFonts w:cstheme="minorHAnsi"/>
          <w:color w:val="000000" w:themeColor="text1"/>
          <w:sz w:val="20"/>
          <w:szCs w:val="20"/>
          <w:lang w:val="en-US"/>
        </w:rPr>
        <w:t xml:space="preserve">the </w:t>
      </w:r>
      <w:r w:rsidR="00B719EB" w:rsidRPr="00664C6C">
        <w:rPr>
          <w:rFonts w:cstheme="minorHAnsi"/>
          <w:color w:val="000000" w:themeColor="text1"/>
          <w:sz w:val="20"/>
          <w:szCs w:val="20"/>
          <w:lang w:val="en-US"/>
        </w:rPr>
        <w:t>rate of return</w:t>
      </w:r>
      <w:r w:rsidR="00466892" w:rsidRPr="00664C6C">
        <w:rPr>
          <w:rFonts w:cstheme="minorHAnsi"/>
          <w:color w:val="000000" w:themeColor="text1"/>
          <w:sz w:val="20"/>
          <w:szCs w:val="20"/>
          <w:lang w:val="en-US"/>
        </w:rPr>
        <w:t xml:space="preserve"> and displaced commercial risks indicating insufficient capital to sustain business operation of IBs. It occurs due to macroeconomic, legal, and regulatory changes in </w:t>
      </w:r>
      <w:r w:rsidR="00652E82" w:rsidRPr="00664C6C">
        <w:rPr>
          <w:rFonts w:cstheme="minorHAnsi"/>
          <w:color w:val="000000" w:themeColor="text1"/>
          <w:sz w:val="20"/>
          <w:szCs w:val="20"/>
          <w:lang w:val="en-US"/>
        </w:rPr>
        <w:t xml:space="preserve">the </w:t>
      </w:r>
      <w:r w:rsidR="00466892" w:rsidRPr="00664C6C">
        <w:rPr>
          <w:rFonts w:cstheme="minorHAnsi"/>
          <w:color w:val="000000" w:themeColor="text1"/>
          <w:sz w:val="20"/>
          <w:szCs w:val="20"/>
          <w:lang w:val="en-US"/>
        </w:rPr>
        <w:t>business ecosystem transforming financial infrastructure, payment system</w:t>
      </w:r>
      <w:r w:rsidR="00652E82" w:rsidRPr="00664C6C">
        <w:rPr>
          <w:rFonts w:cstheme="minorHAnsi"/>
          <w:color w:val="000000" w:themeColor="text1"/>
          <w:sz w:val="20"/>
          <w:szCs w:val="20"/>
          <w:lang w:val="en-US"/>
        </w:rPr>
        <w:t>,</w:t>
      </w:r>
      <w:r w:rsidR="00466892" w:rsidRPr="00664C6C">
        <w:rPr>
          <w:rFonts w:cstheme="minorHAnsi"/>
          <w:color w:val="000000" w:themeColor="text1"/>
          <w:sz w:val="20"/>
          <w:szCs w:val="20"/>
          <w:lang w:val="en-US"/>
        </w:rPr>
        <w:t xml:space="preserve"> and auditing techniques (</w:t>
      </w:r>
      <w:proofErr w:type="spellStart"/>
      <w:r w:rsidR="00466892" w:rsidRPr="00664C6C">
        <w:rPr>
          <w:rFonts w:cstheme="minorHAnsi"/>
          <w:color w:val="000000" w:themeColor="text1"/>
          <w:sz w:val="20"/>
          <w:szCs w:val="20"/>
          <w:lang w:val="en-US"/>
        </w:rPr>
        <w:t>Greuning</w:t>
      </w:r>
      <w:proofErr w:type="spellEnd"/>
      <w:r w:rsidR="00466892" w:rsidRPr="00664C6C">
        <w:rPr>
          <w:rFonts w:cstheme="minorHAnsi"/>
          <w:color w:val="000000" w:themeColor="text1"/>
          <w:sz w:val="20"/>
          <w:szCs w:val="20"/>
          <w:lang w:val="en-US"/>
        </w:rPr>
        <w:t xml:space="preserve"> and Iqbal, 2008).</w:t>
      </w:r>
      <w:r w:rsidR="006E65FF" w:rsidRPr="00664C6C">
        <w:rPr>
          <w:rFonts w:cstheme="minorHAnsi"/>
          <w:color w:val="000000" w:themeColor="text1"/>
          <w:sz w:val="20"/>
          <w:szCs w:val="20"/>
          <w:lang w:val="en-US"/>
        </w:rPr>
        <w:t xml:space="preserve"> Governance risk encapsulates operational, reputational, and shariah risks determining </w:t>
      </w:r>
      <w:r w:rsidR="004A4E45" w:rsidRPr="00664C6C">
        <w:rPr>
          <w:rFonts w:cstheme="minorHAnsi"/>
          <w:color w:val="000000" w:themeColor="text1"/>
          <w:sz w:val="20"/>
          <w:szCs w:val="20"/>
          <w:lang w:val="en-US"/>
        </w:rPr>
        <w:t xml:space="preserve">governance issues </w:t>
      </w:r>
      <w:r w:rsidR="00652E82" w:rsidRPr="00664C6C">
        <w:rPr>
          <w:rFonts w:cstheme="minorHAnsi"/>
          <w:color w:val="000000" w:themeColor="text1"/>
          <w:sz w:val="20"/>
          <w:szCs w:val="20"/>
          <w:lang w:val="en-US"/>
        </w:rPr>
        <w:t xml:space="preserve">that </w:t>
      </w:r>
      <w:r w:rsidR="004A4E45" w:rsidRPr="00664C6C">
        <w:rPr>
          <w:rFonts w:cstheme="minorHAnsi"/>
          <w:color w:val="000000" w:themeColor="text1"/>
          <w:sz w:val="20"/>
          <w:szCs w:val="20"/>
          <w:lang w:val="en-US"/>
        </w:rPr>
        <w:t>occurred due to negligence, diverging from contractual obligations, and a weak internal and external environment.</w:t>
      </w:r>
      <w:r w:rsidR="00907AE6" w:rsidRPr="00664C6C">
        <w:rPr>
          <w:rFonts w:cstheme="minorHAnsi"/>
          <w:color w:val="000000" w:themeColor="text1"/>
          <w:sz w:val="20"/>
          <w:szCs w:val="20"/>
          <w:lang w:val="en-US"/>
        </w:rPr>
        <w:t xml:space="preserve"> Financial risk comprises credit, market, and equity risks referring to direct financial loss in assets and liabilities (Hassan et al., 2018).</w:t>
      </w:r>
      <w:r w:rsidR="00A81909" w:rsidRPr="00664C6C">
        <w:rPr>
          <w:rFonts w:cstheme="minorHAnsi"/>
          <w:color w:val="000000" w:themeColor="text1"/>
          <w:sz w:val="20"/>
          <w:szCs w:val="20"/>
          <w:lang w:val="en-US"/>
        </w:rPr>
        <w:t xml:space="preserve"> Treasury risk involves liquidity and solvency and hedging risks determining poor management of liabilities</w:t>
      </w:r>
      <w:r w:rsidR="00DC082A" w:rsidRPr="00664C6C">
        <w:rPr>
          <w:rFonts w:cstheme="minorHAnsi"/>
          <w:color w:val="000000" w:themeColor="text1"/>
          <w:sz w:val="20"/>
          <w:szCs w:val="20"/>
          <w:lang w:val="en-US"/>
        </w:rPr>
        <w:t xml:space="preserve">, </w:t>
      </w:r>
      <w:r w:rsidR="00A81909" w:rsidRPr="00664C6C">
        <w:rPr>
          <w:rFonts w:cstheme="minorHAnsi"/>
          <w:color w:val="000000" w:themeColor="text1"/>
          <w:sz w:val="20"/>
          <w:szCs w:val="20"/>
          <w:lang w:val="en-US"/>
        </w:rPr>
        <w:t xml:space="preserve">short-term </w:t>
      </w:r>
      <w:r w:rsidR="00DC082A" w:rsidRPr="00664C6C">
        <w:rPr>
          <w:rFonts w:cstheme="minorHAnsi"/>
          <w:color w:val="000000" w:themeColor="text1"/>
          <w:sz w:val="20"/>
          <w:szCs w:val="20"/>
          <w:lang w:val="en-US"/>
        </w:rPr>
        <w:t xml:space="preserve">liquidity, </w:t>
      </w:r>
      <w:r w:rsidR="00652E82" w:rsidRPr="00664C6C">
        <w:rPr>
          <w:rFonts w:cstheme="minorHAnsi"/>
          <w:color w:val="000000" w:themeColor="text1"/>
          <w:sz w:val="20"/>
          <w:szCs w:val="20"/>
          <w:lang w:val="en-US"/>
        </w:rPr>
        <w:t xml:space="preserve">and </w:t>
      </w:r>
      <w:r w:rsidR="00DC082A" w:rsidRPr="00664C6C">
        <w:rPr>
          <w:rFonts w:cstheme="minorHAnsi"/>
          <w:color w:val="000000" w:themeColor="text1"/>
          <w:sz w:val="20"/>
          <w:szCs w:val="20"/>
          <w:lang w:val="en-US"/>
        </w:rPr>
        <w:t>cash and equity management.</w:t>
      </w:r>
    </w:p>
    <w:p w14:paraId="34867D1F" w14:textId="3045D970" w:rsidR="00DC082A" w:rsidRPr="00664C6C" w:rsidRDefault="00DC082A" w:rsidP="00D95D3B">
      <w:pPr>
        <w:jc w:val="both"/>
        <w:rPr>
          <w:rFonts w:cstheme="minorHAnsi"/>
          <w:color w:val="000000" w:themeColor="text1"/>
          <w:sz w:val="20"/>
          <w:szCs w:val="20"/>
          <w:lang w:val="en-US"/>
        </w:rPr>
      </w:pPr>
      <w:r w:rsidRPr="00664C6C">
        <w:rPr>
          <w:rFonts w:cstheme="minorHAnsi"/>
          <w:color w:val="000000" w:themeColor="text1"/>
          <w:sz w:val="20"/>
          <w:szCs w:val="20"/>
          <w:lang w:val="en-US"/>
        </w:rPr>
        <w:t>Figure</w:t>
      </w:r>
      <w:r w:rsidR="00652E82" w:rsidRPr="00664C6C">
        <w:rPr>
          <w:rFonts w:cstheme="minorHAnsi"/>
          <w:color w:val="000000" w:themeColor="text1"/>
          <w:sz w:val="20"/>
          <w:szCs w:val="20"/>
          <w:lang w:val="en-US"/>
        </w:rPr>
        <w:t xml:space="preserve"> </w:t>
      </w:r>
      <w:r w:rsidRPr="00664C6C">
        <w:rPr>
          <w:rFonts w:cstheme="minorHAnsi"/>
          <w:color w:val="000000" w:themeColor="text1"/>
          <w:sz w:val="20"/>
          <w:szCs w:val="20"/>
          <w:lang w:val="en-US"/>
        </w:rPr>
        <w:t xml:space="preserve">1. </w:t>
      </w:r>
      <w:r w:rsidR="0082344A" w:rsidRPr="00664C6C">
        <w:rPr>
          <w:rFonts w:cstheme="minorHAnsi"/>
          <w:color w:val="000000" w:themeColor="text1"/>
          <w:sz w:val="20"/>
          <w:szCs w:val="20"/>
          <w:lang w:val="en-US"/>
        </w:rPr>
        <w:t>Types of risk faced by</w:t>
      </w:r>
      <w:r w:rsidRPr="00664C6C">
        <w:rPr>
          <w:rFonts w:cstheme="minorHAnsi"/>
          <w:color w:val="000000" w:themeColor="text1"/>
          <w:sz w:val="20"/>
          <w:szCs w:val="20"/>
          <w:lang w:val="en-US"/>
        </w:rPr>
        <w:t xml:space="preserve"> IB</w:t>
      </w:r>
      <w:r w:rsidR="0082344A" w:rsidRPr="00664C6C">
        <w:rPr>
          <w:rFonts w:cstheme="minorHAnsi"/>
          <w:color w:val="000000" w:themeColor="text1"/>
          <w:sz w:val="20"/>
          <w:szCs w:val="20"/>
          <w:lang w:val="en-US"/>
        </w:rPr>
        <w:t>s</w:t>
      </w:r>
      <w:r w:rsidRPr="00664C6C">
        <w:rPr>
          <w:rFonts w:cstheme="minorHAnsi"/>
          <w:color w:val="000000" w:themeColor="text1"/>
          <w:sz w:val="20"/>
          <w:szCs w:val="20"/>
          <w:lang w:val="en-US"/>
        </w:rPr>
        <w:t>.</w:t>
      </w:r>
    </w:p>
    <w:p w14:paraId="1B2461C3" w14:textId="5DB207B5" w:rsidR="00DC082A" w:rsidRPr="00664C6C" w:rsidRDefault="00EE3DCD" w:rsidP="006D20DC">
      <w:pPr>
        <w:jc w:val="center"/>
        <w:rPr>
          <w:rFonts w:cstheme="minorHAnsi"/>
          <w:color w:val="000000" w:themeColor="text1"/>
          <w:lang w:val="en-US"/>
        </w:rPr>
      </w:pPr>
      <w:r w:rsidRPr="00664C6C">
        <w:rPr>
          <w:rFonts w:cstheme="minorHAnsi"/>
          <w:noProof/>
          <w:color w:val="000000" w:themeColor="text1"/>
          <w:lang w:val="en-US"/>
        </w:rPr>
        <w:drawing>
          <wp:inline distT="0" distB="0" distL="0" distR="0" wp14:anchorId="11DEA591" wp14:editId="78CF548E">
            <wp:extent cx="5731510" cy="2014855"/>
            <wp:effectExtent l="0" t="0" r="2540" b="4445"/>
            <wp:docPr id="20894679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467917" name="Picture 208946791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2014855"/>
                    </a:xfrm>
                    <a:prstGeom prst="rect">
                      <a:avLst/>
                    </a:prstGeom>
                  </pic:spPr>
                </pic:pic>
              </a:graphicData>
            </a:graphic>
          </wp:inline>
        </w:drawing>
      </w:r>
    </w:p>
    <w:p w14:paraId="769158EE" w14:textId="19C7C962" w:rsidR="005A7852" w:rsidRPr="00664C6C" w:rsidRDefault="005A7852" w:rsidP="005A7852">
      <w:pPr>
        <w:jc w:val="both"/>
        <w:rPr>
          <w:rFonts w:cstheme="minorHAnsi"/>
          <w:color w:val="000000" w:themeColor="text1"/>
          <w:sz w:val="20"/>
          <w:szCs w:val="20"/>
          <w:lang w:val="en-US"/>
        </w:rPr>
      </w:pPr>
      <w:r w:rsidRPr="00664C6C">
        <w:rPr>
          <w:rFonts w:cstheme="minorHAnsi"/>
          <w:color w:val="000000" w:themeColor="text1"/>
          <w:sz w:val="20"/>
          <w:szCs w:val="20"/>
          <w:lang w:val="en-US"/>
        </w:rPr>
        <w:t>The uniqueness of IBs lies in their operational fundaments</w:t>
      </w:r>
      <w:r w:rsidR="00033EDB" w:rsidRPr="00664C6C">
        <w:rPr>
          <w:rFonts w:cstheme="minorHAnsi"/>
          <w:color w:val="000000" w:themeColor="text1"/>
          <w:sz w:val="20"/>
          <w:szCs w:val="20"/>
          <w:lang w:val="en-US"/>
        </w:rPr>
        <w:t xml:space="preserve"> and</w:t>
      </w:r>
      <w:r w:rsidRPr="00664C6C">
        <w:rPr>
          <w:rFonts w:cstheme="minorHAnsi"/>
          <w:color w:val="000000" w:themeColor="text1"/>
          <w:sz w:val="20"/>
          <w:szCs w:val="20"/>
          <w:lang w:val="en-US"/>
        </w:rPr>
        <w:t xml:space="preserve"> RMPs. IBs are shariah regulated business entities implying that due to</w:t>
      </w:r>
      <w:r w:rsidR="00033EDB" w:rsidRPr="00664C6C">
        <w:rPr>
          <w:rFonts w:cstheme="minorHAnsi"/>
          <w:color w:val="000000" w:themeColor="text1"/>
          <w:sz w:val="20"/>
          <w:szCs w:val="20"/>
          <w:lang w:val="en-US"/>
        </w:rPr>
        <w:t xml:space="preserve"> their</w:t>
      </w:r>
      <w:r w:rsidRPr="00664C6C">
        <w:rPr>
          <w:rFonts w:cstheme="minorHAnsi"/>
          <w:color w:val="000000" w:themeColor="text1"/>
          <w:sz w:val="20"/>
          <w:szCs w:val="20"/>
          <w:lang w:val="en-US"/>
        </w:rPr>
        <w:t xml:space="preserve"> surge for shariah compliance, IBs are at the stake of higher risk compared to conventional counterparts. </w:t>
      </w:r>
      <w:r w:rsidR="00ED5CD3" w:rsidRPr="00664C6C">
        <w:rPr>
          <w:rFonts w:cstheme="minorHAnsi"/>
          <w:color w:val="000000" w:themeColor="text1"/>
          <w:sz w:val="20"/>
          <w:szCs w:val="20"/>
          <w:lang w:val="en-US"/>
        </w:rPr>
        <w:t>Past</w:t>
      </w:r>
      <w:r w:rsidRPr="00664C6C">
        <w:rPr>
          <w:rFonts w:cstheme="minorHAnsi"/>
          <w:color w:val="000000" w:themeColor="text1"/>
          <w:sz w:val="20"/>
          <w:szCs w:val="20"/>
          <w:lang w:val="en-US"/>
        </w:rPr>
        <w:t xml:space="preserve"> studies (see, </w:t>
      </w:r>
      <w:proofErr w:type="spellStart"/>
      <w:r w:rsidRPr="00664C6C">
        <w:rPr>
          <w:rFonts w:cstheme="minorHAnsi"/>
          <w:color w:val="000000" w:themeColor="text1"/>
          <w:sz w:val="20"/>
          <w:szCs w:val="20"/>
          <w:lang w:val="en-US"/>
        </w:rPr>
        <w:t>Abedifar</w:t>
      </w:r>
      <w:proofErr w:type="spellEnd"/>
      <w:r w:rsidRPr="00664C6C">
        <w:rPr>
          <w:rFonts w:cstheme="minorHAnsi"/>
          <w:color w:val="000000" w:themeColor="text1"/>
          <w:sz w:val="20"/>
          <w:szCs w:val="20"/>
          <w:lang w:val="en-US"/>
        </w:rPr>
        <w:t xml:space="preserve"> et al. 2013; </w:t>
      </w:r>
      <w:r w:rsidR="00ED5CD3" w:rsidRPr="00664C6C">
        <w:rPr>
          <w:rFonts w:cstheme="minorHAnsi"/>
          <w:color w:val="000000" w:themeColor="text1"/>
          <w:sz w:val="20"/>
          <w:szCs w:val="20"/>
          <w:lang w:val="en-US"/>
        </w:rPr>
        <w:t xml:space="preserve">Ahmed and Khan, 2007; </w:t>
      </w:r>
      <w:proofErr w:type="spellStart"/>
      <w:r w:rsidRPr="00664C6C">
        <w:rPr>
          <w:rFonts w:cstheme="minorHAnsi"/>
          <w:color w:val="000000" w:themeColor="text1"/>
          <w:sz w:val="20"/>
          <w:szCs w:val="20"/>
          <w:lang w:val="en-US"/>
        </w:rPr>
        <w:t>Akkizidis</w:t>
      </w:r>
      <w:proofErr w:type="spellEnd"/>
      <w:r w:rsidRPr="00664C6C">
        <w:rPr>
          <w:rFonts w:cstheme="minorHAnsi"/>
          <w:color w:val="000000" w:themeColor="text1"/>
          <w:sz w:val="20"/>
          <w:szCs w:val="20"/>
          <w:lang w:val="en-US"/>
        </w:rPr>
        <w:t xml:space="preserve"> and Khandelwal</w:t>
      </w:r>
      <w:r w:rsidR="00BB61A0" w:rsidRPr="00664C6C">
        <w:rPr>
          <w:rFonts w:cstheme="minorHAnsi"/>
          <w:color w:val="000000" w:themeColor="text1"/>
          <w:sz w:val="20"/>
          <w:szCs w:val="20"/>
          <w:lang w:val="en-US"/>
        </w:rPr>
        <w:t>,</w:t>
      </w:r>
      <w:r w:rsidRPr="00664C6C">
        <w:rPr>
          <w:rFonts w:cstheme="minorHAnsi"/>
          <w:color w:val="000000" w:themeColor="text1"/>
          <w:sz w:val="20"/>
          <w:szCs w:val="20"/>
          <w:lang w:val="en-US"/>
        </w:rPr>
        <w:t xml:space="preserve"> 2008; Hassan and Dicle</w:t>
      </w:r>
      <w:r w:rsidR="00BB61A0" w:rsidRPr="00664C6C">
        <w:rPr>
          <w:rFonts w:cstheme="minorHAnsi"/>
          <w:color w:val="000000" w:themeColor="text1"/>
          <w:sz w:val="20"/>
          <w:szCs w:val="20"/>
          <w:lang w:val="en-US"/>
        </w:rPr>
        <w:t>,</w:t>
      </w:r>
      <w:r w:rsidRPr="00664C6C">
        <w:rPr>
          <w:rFonts w:cstheme="minorHAnsi"/>
          <w:color w:val="000000" w:themeColor="text1"/>
          <w:sz w:val="20"/>
          <w:szCs w:val="20"/>
          <w:lang w:val="en-US"/>
        </w:rPr>
        <w:t xml:space="preserve"> 2005; Sundararajan and Errico</w:t>
      </w:r>
      <w:r w:rsidR="00BB61A0" w:rsidRPr="00664C6C">
        <w:rPr>
          <w:rFonts w:cstheme="minorHAnsi"/>
          <w:color w:val="000000" w:themeColor="text1"/>
          <w:sz w:val="20"/>
          <w:szCs w:val="20"/>
          <w:lang w:val="en-US"/>
        </w:rPr>
        <w:t>,</w:t>
      </w:r>
      <w:r w:rsidRPr="00664C6C">
        <w:rPr>
          <w:rFonts w:cstheme="minorHAnsi"/>
          <w:color w:val="000000" w:themeColor="text1"/>
          <w:sz w:val="20"/>
          <w:szCs w:val="20"/>
          <w:lang w:val="en-US"/>
        </w:rPr>
        <w:t xml:space="preserve"> 2002)</w:t>
      </w:r>
      <w:r w:rsidR="00ED5CD3" w:rsidRPr="00664C6C">
        <w:rPr>
          <w:rFonts w:cstheme="minorHAnsi"/>
          <w:color w:val="000000" w:themeColor="text1"/>
          <w:sz w:val="20"/>
          <w:szCs w:val="20"/>
          <w:lang w:val="en-US"/>
        </w:rPr>
        <w:t xml:space="preserve"> analyzing RMPs of IBs verified this argument and contended that IBs face dual risk of regulatory and shariah compliance. While shariah-specific risk involves</w:t>
      </w:r>
      <w:r w:rsidR="00033EDB" w:rsidRPr="00664C6C">
        <w:rPr>
          <w:rFonts w:cstheme="minorHAnsi"/>
          <w:color w:val="000000" w:themeColor="text1"/>
          <w:sz w:val="20"/>
          <w:szCs w:val="20"/>
          <w:lang w:val="en-US"/>
        </w:rPr>
        <w:t>,</w:t>
      </w:r>
      <w:r w:rsidR="00ED5CD3" w:rsidRPr="00664C6C">
        <w:rPr>
          <w:rFonts w:cstheme="minorHAnsi"/>
          <w:color w:val="000000" w:themeColor="text1"/>
          <w:sz w:val="20"/>
          <w:szCs w:val="20"/>
          <w:lang w:val="en-US"/>
        </w:rPr>
        <w:t xml:space="preserve"> risk related to profit and loss sharing</w:t>
      </w:r>
      <w:r w:rsidR="00926A42" w:rsidRPr="00664C6C">
        <w:rPr>
          <w:rFonts w:cstheme="minorHAnsi"/>
          <w:color w:val="000000" w:themeColor="text1"/>
          <w:sz w:val="20"/>
          <w:szCs w:val="20"/>
          <w:lang w:val="en-US"/>
        </w:rPr>
        <w:t xml:space="preserve"> (PLS)</w:t>
      </w:r>
      <w:r w:rsidR="00ED5CD3" w:rsidRPr="00664C6C">
        <w:rPr>
          <w:rFonts w:cstheme="minorHAnsi"/>
          <w:color w:val="000000" w:themeColor="text1"/>
          <w:sz w:val="20"/>
          <w:szCs w:val="20"/>
          <w:lang w:val="en-US"/>
        </w:rPr>
        <w:t xml:space="preserve"> contracts and IBs generic risk arising due to their legal, corporate governance, and market orientation (</w:t>
      </w:r>
      <w:proofErr w:type="spellStart"/>
      <w:r w:rsidR="00ED5CD3" w:rsidRPr="00664C6C">
        <w:rPr>
          <w:rFonts w:cstheme="minorHAnsi"/>
          <w:color w:val="000000" w:themeColor="text1"/>
          <w:sz w:val="20"/>
          <w:szCs w:val="20"/>
          <w:lang w:val="en-US"/>
        </w:rPr>
        <w:t>Makiyan</w:t>
      </w:r>
      <w:proofErr w:type="spellEnd"/>
      <w:r w:rsidR="00ED5CD3" w:rsidRPr="00664C6C">
        <w:rPr>
          <w:rFonts w:cstheme="minorHAnsi"/>
          <w:color w:val="000000" w:themeColor="text1"/>
          <w:sz w:val="20"/>
          <w:szCs w:val="20"/>
          <w:lang w:val="en-US"/>
        </w:rPr>
        <w:t>, 2008). A few seminal studies</w:t>
      </w:r>
      <w:r w:rsidR="00033EDB" w:rsidRPr="00664C6C">
        <w:rPr>
          <w:rFonts w:cstheme="minorHAnsi"/>
          <w:color w:val="000000" w:themeColor="text1"/>
          <w:sz w:val="20"/>
          <w:szCs w:val="20"/>
          <w:lang w:val="en-US"/>
        </w:rPr>
        <w:t xml:space="preserve"> on RMPs of IBs</w:t>
      </w:r>
      <w:r w:rsidR="00ED5CD3" w:rsidRPr="00664C6C">
        <w:rPr>
          <w:rFonts w:cstheme="minorHAnsi"/>
          <w:color w:val="000000" w:themeColor="text1"/>
          <w:sz w:val="20"/>
          <w:szCs w:val="20"/>
          <w:lang w:val="en-US"/>
        </w:rPr>
        <w:t xml:space="preserve"> </w:t>
      </w:r>
      <w:r w:rsidR="003C114E" w:rsidRPr="00664C6C">
        <w:rPr>
          <w:rFonts w:cstheme="minorHAnsi"/>
          <w:color w:val="000000" w:themeColor="text1"/>
          <w:sz w:val="20"/>
          <w:szCs w:val="20"/>
          <w:lang w:val="en-US"/>
        </w:rPr>
        <w:t>in Organization of Islamic Corporation (OIC) member countries concluded that the size of IBs is linked to default and insolvency risk (</w:t>
      </w:r>
      <w:proofErr w:type="spellStart"/>
      <w:r w:rsidR="003C114E" w:rsidRPr="00664C6C">
        <w:rPr>
          <w:rFonts w:cstheme="minorHAnsi"/>
          <w:color w:val="000000" w:themeColor="text1"/>
          <w:sz w:val="20"/>
          <w:szCs w:val="20"/>
          <w:lang w:val="en-US"/>
        </w:rPr>
        <w:t>Abedifar</w:t>
      </w:r>
      <w:proofErr w:type="spellEnd"/>
      <w:r w:rsidR="003C114E" w:rsidRPr="00664C6C">
        <w:rPr>
          <w:rFonts w:cstheme="minorHAnsi"/>
          <w:color w:val="000000" w:themeColor="text1"/>
          <w:sz w:val="20"/>
          <w:szCs w:val="20"/>
          <w:lang w:val="en-US"/>
        </w:rPr>
        <w:t xml:space="preserve"> et al. 2013; Čihák and Hesse 2010). While, another study contradicted these findings and claimed that </w:t>
      </w:r>
      <w:r w:rsidR="00652E82" w:rsidRPr="00664C6C">
        <w:rPr>
          <w:rFonts w:cstheme="minorHAnsi"/>
          <w:color w:val="000000" w:themeColor="text1"/>
          <w:sz w:val="20"/>
          <w:szCs w:val="20"/>
          <w:lang w:val="en-US"/>
        </w:rPr>
        <w:t xml:space="preserve">the </w:t>
      </w:r>
      <w:r w:rsidR="003C114E" w:rsidRPr="00664C6C">
        <w:rPr>
          <w:rFonts w:cstheme="minorHAnsi"/>
          <w:color w:val="000000" w:themeColor="text1"/>
          <w:sz w:val="20"/>
          <w:szCs w:val="20"/>
          <w:lang w:val="en-US"/>
        </w:rPr>
        <w:t>size of IBs has</w:t>
      </w:r>
      <w:r w:rsidR="00BC3EE6" w:rsidRPr="00664C6C">
        <w:rPr>
          <w:rFonts w:cstheme="minorHAnsi"/>
          <w:color w:val="000000" w:themeColor="text1"/>
          <w:sz w:val="20"/>
          <w:szCs w:val="20"/>
          <w:lang w:val="en-US"/>
        </w:rPr>
        <w:t xml:space="preserve"> </w:t>
      </w:r>
      <w:r w:rsidR="003C114E" w:rsidRPr="00664C6C">
        <w:rPr>
          <w:rFonts w:cstheme="minorHAnsi"/>
          <w:color w:val="000000" w:themeColor="text1"/>
          <w:sz w:val="20"/>
          <w:szCs w:val="20"/>
          <w:lang w:val="en-US"/>
        </w:rPr>
        <w:t xml:space="preserve">no relationship with </w:t>
      </w:r>
      <w:r w:rsidR="00BC3EE6" w:rsidRPr="00664C6C">
        <w:rPr>
          <w:rFonts w:cstheme="minorHAnsi"/>
          <w:color w:val="000000" w:themeColor="text1"/>
          <w:sz w:val="20"/>
          <w:szCs w:val="20"/>
          <w:lang w:val="en-US"/>
        </w:rPr>
        <w:t>financial or treasury</w:t>
      </w:r>
      <w:r w:rsidR="003C114E" w:rsidRPr="00664C6C">
        <w:rPr>
          <w:rFonts w:cstheme="minorHAnsi"/>
          <w:color w:val="000000" w:themeColor="text1"/>
          <w:sz w:val="20"/>
          <w:szCs w:val="20"/>
          <w:lang w:val="en-US"/>
        </w:rPr>
        <w:t xml:space="preserve"> risk (Beck et al., 2013). Some studies claimed that </w:t>
      </w:r>
      <w:r w:rsidR="00652E82" w:rsidRPr="00664C6C">
        <w:rPr>
          <w:rFonts w:cstheme="minorHAnsi"/>
          <w:color w:val="000000" w:themeColor="text1"/>
          <w:sz w:val="20"/>
          <w:szCs w:val="20"/>
          <w:lang w:val="en-US"/>
        </w:rPr>
        <w:t>the IB</w:t>
      </w:r>
      <w:r w:rsidR="003C114E" w:rsidRPr="00664C6C">
        <w:rPr>
          <w:rFonts w:cstheme="minorHAnsi"/>
          <w:color w:val="000000" w:themeColor="text1"/>
          <w:sz w:val="20"/>
          <w:szCs w:val="20"/>
          <w:lang w:val="en-US"/>
        </w:rPr>
        <w:t xml:space="preserve"> failure rate is significantly lower due to </w:t>
      </w:r>
      <w:r w:rsidR="00C71B1F" w:rsidRPr="00664C6C">
        <w:rPr>
          <w:rFonts w:cstheme="minorHAnsi"/>
          <w:color w:val="000000" w:themeColor="text1"/>
          <w:sz w:val="20"/>
          <w:szCs w:val="20"/>
          <w:lang w:val="en-US"/>
        </w:rPr>
        <w:t>dual governance mechanism</w:t>
      </w:r>
      <w:r w:rsidR="00652E82" w:rsidRPr="00664C6C">
        <w:rPr>
          <w:rFonts w:cstheme="minorHAnsi"/>
          <w:color w:val="000000" w:themeColor="text1"/>
          <w:sz w:val="20"/>
          <w:szCs w:val="20"/>
          <w:lang w:val="en-US"/>
        </w:rPr>
        <w:t>s</w:t>
      </w:r>
      <w:r w:rsidR="00033EDB" w:rsidRPr="00664C6C">
        <w:rPr>
          <w:rFonts w:cstheme="minorHAnsi"/>
          <w:color w:val="000000" w:themeColor="text1"/>
          <w:sz w:val="20"/>
          <w:szCs w:val="20"/>
          <w:lang w:val="en-US"/>
        </w:rPr>
        <w:t xml:space="preserve"> and lower risk generating higher profit (Pappas et al., 2014; Saeed and Izzeldin, 2016).</w:t>
      </w:r>
    </w:p>
    <w:p w14:paraId="52BD2350" w14:textId="3E3F7532" w:rsidR="00DC082A" w:rsidRPr="00664C6C" w:rsidRDefault="00EF3272" w:rsidP="003D4CE1">
      <w:pPr>
        <w:jc w:val="both"/>
        <w:rPr>
          <w:rFonts w:cstheme="minorHAnsi"/>
          <w:color w:val="000000" w:themeColor="text1"/>
          <w:sz w:val="20"/>
          <w:szCs w:val="20"/>
          <w:lang w:val="en-US"/>
        </w:rPr>
      </w:pPr>
      <w:r w:rsidRPr="00664C6C">
        <w:rPr>
          <w:rFonts w:cstheme="minorHAnsi"/>
          <w:color w:val="000000" w:themeColor="text1"/>
          <w:sz w:val="20"/>
          <w:szCs w:val="20"/>
          <w:lang w:val="en-US"/>
        </w:rPr>
        <w:lastRenderedPageBreak/>
        <w:t>Islamic finance scholars argue that</w:t>
      </w:r>
      <w:r w:rsidR="00455042" w:rsidRPr="00664C6C">
        <w:rPr>
          <w:rFonts w:cstheme="minorHAnsi"/>
          <w:color w:val="000000" w:themeColor="text1"/>
          <w:sz w:val="20"/>
          <w:szCs w:val="20"/>
          <w:lang w:val="en-US"/>
        </w:rPr>
        <w:t xml:space="preserve"> IBs are forced to take higher risk</w:t>
      </w:r>
      <w:r w:rsidR="00652E82" w:rsidRPr="00664C6C">
        <w:rPr>
          <w:rFonts w:cstheme="minorHAnsi"/>
          <w:color w:val="000000" w:themeColor="text1"/>
          <w:sz w:val="20"/>
          <w:szCs w:val="20"/>
          <w:lang w:val="en-US"/>
        </w:rPr>
        <w:t>s</w:t>
      </w:r>
      <w:r w:rsidR="00455042" w:rsidRPr="00664C6C">
        <w:rPr>
          <w:rFonts w:cstheme="minorHAnsi"/>
          <w:color w:val="000000" w:themeColor="text1"/>
          <w:sz w:val="20"/>
          <w:szCs w:val="20"/>
          <w:lang w:val="en-US"/>
        </w:rPr>
        <w:t xml:space="preserve"> </w:t>
      </w:r>
      <w:r w:rsidR="004454B3" w:rsidRPr="00664C6C">
        <w:rPr>
          <w:rFonts w:cstheme="minorHAnsi"/>
          <w:color w:val="000000" w:themeColor="text1"/>
          <w:sz w:val="20"/>
          <w:szCs w:val="20"/>
          <w:lang w:val="en-US"/>
        </w:rPr>
        <w:t>due to</w:t>
      </w:r>
      <w:r w:rsidRPr="00664C6C">
        <w:rPr>
          <w:rFonts w:cstheme="minorHAnsi"/>
          <w:color w:val="000000" w:themeColor="text1"/>
          <w:sz w:val="20"/>
          <w:szCs w:val="20"/>
          <w:lang w:val="en-US"/>
        </w:rPr>
        <w:t xml:space="preserve"> </w:t>
      </w:r>
      <w:r w:rsidR="00994C26" w:rsidRPr="00664C6C">
        <w:rPr>
          <w:rFonts w:cstheme="minorHAnsi"/>
          <w:color w:val="000000" w:themeColor="text1"/>
          <w:sz w:val="20"/>
          <w:szCs w:val="20"/>
          <w:lang w:val="en-US"/>
        </w:rPr>
        <w:t xml:space="preserve">the nature of </w:t>
      </w:r>
      <w:r w:rsidRPr="00664C6C">
        <w:rPr>
          <w:rFonts w:cstheme="minorHAnsi"/>
          <w:color w:val="000000" w:themeColor="text1"/>
          <w:sz w:val="20"/>
          <w:szCs w:val="20"/>
          <w:lang w:val="en-US"/>
        </w:rPr>
        <w:t xml:space="preserve">PLS-based contracts </w:t>
      </w:r>
      <w:r w:rsidR="00455042" w:rsidRPr="00664C6C">
        <w:rPr>
          <w:rFonts w:cstheme="minorHAnsi"/>
          <w:color w:val="000000" w:themeColor="text1"/>
          <w:sz w:val="20"/>
          <w:szCs w:val="20"/>
          <w:lang w:val="en-US"/>
        </w:rPr>
        <w:t>requir</w:t>
      </w:r>
      <w:r w:rsidR="004454B3" w:rsidRPr="00664C6C">
        <w:rPr>
          <w:rFonts w:cstheme="minorHAnsi"/>
          <w:color w:val="000000" w:themeColor="text1"/>
          <w:sz w:val="20"/>
          <w:szCs w:val="20"/>
          <w:lang w:val="en-US"/>
        </w:rPr>
        <w:t>ing</w:t>
      </w:r>
      <w:r w:rsidR="00455042" w:rsidRPr="00664C6C">
        <w:rPr>
          <w:rFonts w:cstheme="minorHAnsi"/>
          <w:color w:val="000000" w:themeColor="text1"/>
          <w:sz w:val="20"/>
          <w:szCs w:val="20"/>
          <w:lang w:val="en-US"/>
        </w:rPr>
        <w:t xml:space="preserve"> them</w:t>
      </w:r>
      <w:r w:rsidR="00E731DF" w:rsidRPr="00664C6C">
        <w:rPr>
          <w:rFonts w:cstheme="minorHAnsi"/>
          <w:color w:val="000000" w:themeColor="text1"/>
          <w:sz w:val="20"/>
          <w:szCs w:val="20"/>
          <w:lang w:val="en-US"/>
        </w:rPr>
        <w:t xml:space="preserve"> to</w:t>
      </w:r>
      <w:r w:rsidR="00455042" w:rsidRPr="00664C6C">
        <w:rPr>
          <w:rFonts w:cstheme="minorHAnsi"/>
          <w:color w:val="000000" w:themeColor="text1"/>
          <w:sz w:val="20"/>
          <w:szCs w:val="20"/>
          <w:lang w:val="en-US"/>
        </w:rPr>
        <w:t xml:space="preserve"> employ PLS or non-performing loans (NPLs) principle</w:t>
      </w:r>
      <w:r w:rsidR="00652E82" w:rsidRPr="00664C6C">
        <w:rPr>
          <w:rFonts w:cstheme="minorHAnsi"/>
          <w:color w:val="000000" w:themeColor="text1"/>
          <w:sz w:val="20"/>
          <w:szCs w:val="20"/>
          <w:lang w:val="en-US"/>
        </w:rPr>
        <w:t>s</w:t>
      </w:r>
      <w:r w:rsidR="00455042" w:rsidRPr="00664C6C">
        <w:rPr>
          <w:rFonts w:cstheme="minorHAnsi"/>
          <w:color w:val="000000" w:themeColor="text1"/>
          <w:sz w:val="20"/>
          <w:szCs w:val="20"/>
          <w:lang w:val="en-US"/>
        </w:rPr>
        <w:t xml:space="preserve"> for deposit and lending activities (Sundararajan and Errico</w:t>
      </w:r>
      <w:r w:rsidR="0026640A" w:rsidRPr="00664C6C">
        <w:rPr>
          <w:rFonts w:cstheme="minorHAnsi"/>
          <w:color w:val="000000" w:themeColor="text1"/>
          <w:sz w:val="20"/>
          <w:szCs w:val="20"/>
          <w:lang w:val="en-US"/>
        </w:rPr>
        <w:t>,</w:t>
      </w:r>
      <w:r w:rsidR="00455042" w:rsidRPr="00664C6C">
        <w:rPr>
          <w:rFonts w:cstheme="minorHAnsi"/>
          <w:color w:val="000000" w:themeColor="text1"/>
          <w:sz w:val="20"/>
          <w:szCs w:val="20"/>
          <w:lang w:val="en-US"/>
        </w:rPr>
        <w:t xml:space="preserve"> 2002). Although in PLS-based contracts (for example Mudarabah</w:t>
      </w:r>
      <w:r w:rsidR="00E731DF" w:rsidRPr="00664C6C">
        <w:rPr>
          <w:rFonts w:cstheme="minorHAnsi"/>
          <w:color w:val="000000" w:themeColor="text1"/>
          <w:sz w:val="20"/>
          <w:szCs w:val="20"/>
          <w:lang w:val="en-US"/>
        </w:rPr>
        <w:t xml:space="preserve"> and</w:t>
      </w:r>
      <w:r w:rsidR="00455042" w:rsidRPr="00664C6C">
        <w:rPr>
          <w:rFonts w:cstheme="minorHAnsi"/>
          <w:color w:val="000000" w:themeColor="text1"/>
          <w:sz w:val="20"/>
          <w:szCs w:val="20"/>
          <w:lang w:val="en-US"/>
        </w:rPr>
        <w:t xml:space="preserve"> Ijarah) the relationship between </w:t>
      </w:r>
      <w:r w:rsidR="00652E82" w:rsidRPr="00664C6C">
        <w:rPr>
          <w:rFonts w:cstheme="minorHAnsi"/>
          <w:color w:val="000000" w:themeColor="text1"/>
          <w:sz w:val="20"/>
          <w:szCs w:val="20"/>
          <w:lang w:val="en-US"/>
        </w:rPr>
        <w:t xml:space="preserve">the </w:t>
      </w:r>
      <w:r w:rsidR="00455042" w:rsidRPr="00664C6C">
        <w:rPr>
          <w:rFonts w:cstheme="minorHAnsi"/>
          <w:color w:val="000000" w:themeColor="text1"/>
          <w:sz w:val="20"/>
          <w:szCs w:val="20"/>
          <w:lang w:val="en-US"/>
        </w:rPr>
        <w:t xml:space="preserve">bank and its customer changes from lender and borrower to investor and entrepreneur creating </w:t>
      </w:r>
      <w:r w:rsidR="00652E82" w:rsidRPr="00664C6C">
        <w:rPr>
          <w:rFonts w:cstheme="minorHAnsi"/>
          <w:color w:val="000000" w:themeColor="text1"/>
          <w:sz w:val="20"/>
          <w:szCs w:val="20"/>
          <w:lang w:val="en-US"/>
        </w:rPr>
        <w:t xml:space="preserve">an </w:t>
      </w:r>
      <w:r w:rsidR="00455042" w:rsidRPr="00664C6C">
        <w:rPr>
          <w:rFonts w:cstheme="minorHAnsi"/>
          <w:color w:val="000000" w:themeColor="text1"/>
          <w:sz w:val="20"/>
          <w:szCs w:val="20"/>
          <w:lang w:val="en-US"/>
        </w:rPr>
        <w:t>equitable way for wealth and its distribution, the nature of this contract itself is controversial placing IBs at a higher risk (Rosly, 1999).</w:t>
      </w:r>
      <w:r w:rsidR="00E731DF" w:rsidRPr="00664C6C">
        <w:rPr>
          <w:rFonts w:cstheme="minorHAnsi"/>
          <w:color w:val="000000" w:themeColor="text1"/>
          <w:sz w:val="20"/>
          <w:szCs w:val="20"/>
          <w:lang w:val="en-US"/>
        </w:rPr>
        <w:t xml:space="preserve"> IBs’ mechanism for collect</w:t>
      </w:r>
      <w:r w:rsidR="00652E82" w:rsidRPr="00664C6C">
        <w:rPr>
          <w:rFonts w:cstheme="minorHAnsi"/>
          <w:color w:val="000000" w:themeColor="text1"/>
          <w:sz w:val="20"/>
          <w:szCs w:val="20"/>
          <w:lang w:val="en-US"/>
        </w:rPr>
        <w:t>ing</w:t>
      </w:r>
      <w:r w:rsidR="00E731DF" w:rsidRPr="00664C6C">
        <w:rPr>
          <w:rFonts w:cstheme="minorHAnsi"/>
          <w:color w:val="000000" w:themeColor="text1"/>
          <w:sz w:val="20"/>
          <w:szCs w:val="20"/>
          <w:lang w:val="en-US"/>
        </w:rPr>
        <w:t xml:space="preserve"> deposits collection and funds provision in their IB contracts also increases risks of equity-based financing and credit. </w:t>
      </w:r>
      <w:r w:rsidR="00857AC0" w:rsidRPr="00664C6C">
        <w:rPr>
          <w:rFonts w:cstheme="minorHAnsi"/>
          <w:color w:val="000000" w:themeColor="text1"/>
          <w:sz w:val="20"/>
          <w:szCs w:val="20"/>
          <w:lang w:val="en-US"/>
        </w:rPr>
        <w:t>Ironically</w:t>
      </w:r>
      <w:r w:rsidR="00181FD9" w:rsidRPr="00664C6C">
        <w:rPr>
          <w:rFonts w:cstheme="minorHAnsi"/>
          <w:color w:val="000000" w:themeColor="text1"/>
          <w:sz w:val="20"/>
          <w:szCs w:val="20"/>
          <w:lang w:val="en-US"/>
        </w:rPr>
        <w:t>, IBs</w:t>
      </w:r>
      <w:r w:rsidR="00652E82" w:rsidRPr="00664C6C">
        <w:rPr>
          <w:rFonts w:cstheme="minorHAnsi"/>
          <w:color w:val="000000" w:themeColor="text1"/>
          <w:sz w:val="20"/>
          <w:szCs w:val="20"/>
          <w:lang w:val="en-US"/>
        </w:rPr>
        <w:t>'</w:t>
      </w:r>
      <w:r w:rsidR="00181FD9" w:rsidRPr="00664C6C">
        <w:rPr>
          <w:rFonts w:cstheme="minorHAnsi"/>
          <w:color w:val="000000" w:themeColor="text1"/>
          <w:sz w:val="20"/>
          <w:szCs w:val="20"/>
          <w:lang w:val="en-US"/>
        </w:rPr>
        <w:t xml:space="preserve"> profit-sharing and loss</w:t>
      </w:r>
      <w:r w:rsidR="00652E82" w:rsidRPr="00664C6C">
        <w:rPr>
          <w:rFonts w:cstheme="minorHAnsi"/>
          <w:color w:val="000000" w:themeColor="text1"/>
          <w:sz w:val="20"/>
          <w:szCs w:val="20"/>
          <w:lang w:val="en-US"/>
        </w:rPr>
        <w:t>-</w:t>
      </w:r>
      <w:r w:rsidR="00181FD9" w:rsidRPr="00664C6C">
        <w:rPr>
          <w:rFonts w:cstheme="minorHAnsi"/>
          <w:color w:val="000000" w:themeColor="text1"/>
          <w:sz w:val="20"/>
          <w:szCs w:val="20"/>
          <w:lang w:val="en-US"/>
        </w:rPr>
        <w:t xml:space="preserve">bearing (non-PSLB) contracts (such as Salam and Ijarah) </w:t>
      </w:r>
      <w:r w:rsidR="00857AC0" w:rsidRPr="00664C6C">
        <w:rPr>
          <w:rFonts w:cstheme="minorHAnsi"/>
          <w:color w:val="000000" w:themeColor="text1"/>
          <w:sz w:val="20"/>
          <w:szCs w:val="20"/>
          <w:lang w:val="en-US"/>
        </w:rPr>
        <w:t xml:space="preserve">equally </w:t>
      </w:r>
      <w:r w:rsidR="003D4CE1" w:rsidRPr="00664C6C">
        <w:rPr>
          <w:rFonts w:cstheme="minorHAnsi"/>
          <w:color w:val="000000" w:themeColor="text1"/>
          <w:sz w:val="20"/>
          <w:szCs w:val="20"/>
          <w:lang w:val="en-US"/>
        </w:rPr>
        <w:t>exhibit</w:t>
      </w:r>
      <w:r w:rsidR="00857AC0" w:rsidRPr="00664C6C">
        <w:rPr>
          <w:rFonts w:cstheme="minorHAnsi"/>
          <w:color w:val="000000" w:themeColor="text1"/>
          <w:sz w:val="20"/>
          <w:szCs w:val="20"/>
          <w:lang w:val="en-US"/>
        </w:rPr>
        <w:t xml:space="preserve"> risks of credit and commodity pricing (Sundararajan and Errico, 2002)</w:t>
      </w:r>
      <w:r w:rsidR="004454B3" w:rsidRPr="00664C6C">
        <w:rPr>
          <w:rFonts w:cstheme="minorHAnsi"/>
          <w:color w:val="000000" w:themeColor="text1"/>
          <w:sz w:val="20"/>
          <w:szCs w:val="20"/>
          <w:lang w:val="en-US"/>
        </w:rPr>
        <w:t>. A few other factors exposing IBs to higher risk involve unfavorable regulatory infrastructure, scarce hedging instruments</w:t>
      </w:r>
      <w:r w:rsidR="00652E82" w:rsidRPr="00664C6C">
        <w:rPr>
          <w:rFonts w:cstheme="minorHAnsi"/>
          <w:color w:val="000000" w:themeColor="text1"/>
          <w:sz w:val="20"/>
          <w:szCs w:val="20"/>
          <w:lang w:val="en-US"/>
        </w:rPr>
        <w:t>,</w:t>
      </w:r>
      <w:r w:rsidR="004454B3" w:rsidRPr="00664C6C">
        <w:rPr>
          <w:rFonts w:cstheme="minorHAnsi"/>
          <w:color w:val="000000" w:themeColor="text1"/>
          <w:sz w:val="20"/>
          <w:szCs w:val="20"/>
          <w:lang w:val="en-US"/>
        </w:rPr>
        <w:t xml:space="preserve"> and nascent inter-bank money markets (</w:t>
      </w:r>
      <w:proofErr w:type="spellStart"/>
      <w:r w:rsidR="004454B3" w:rsidRPr="00664C6C">
        <w:rPr>
          <w:rFonts w:cstheme="minorHAnsi"/>
          <w:color w:val="000000" w:themeColor="text1"/>
          <w:sz w:val="20"/>
          <w:szCs w:val="20"/>
          <w:lang w:val="en-US"/>
        </w:rPr>
        <w:t>Akkizidis</w:t>
      </w:r>
      <w:proofErr w:type="spellEnd"/>
      <w:r w:rsidR="004454B3" w:rsidRPr="00664C6C">
        <w:rPr>
          <w:rFonts w:cstheme="minorHAnsi"/>
          <w:color w:val="000000" w:themeColor="text1"/>
          <w:sz w:val="20"/>
          <w:szCs w:val="20"/>
          <w:lang w:val="en-US"/>
        </w:rPr>
        <w:t xml:space="preserve"> and Khandelwal, 2008). Further, IBs are unable to </w:t>
      </w:r>
      <w:r w:rsidR="003D4CE1" w:rsidRPr="00664C6C">
        <w:rPr>
          <w:rFonts w:cstheme="minorHAnsi"/>
          <w:color w:val="000000" w:themeColor="text1"/>
          <w:sz w:val="20"/>
          <w:szCs w:val="20"/>
          <w:lang w:val="en-US"/>
        </w:rPr>
        <w:t>employ effective risk mitigation strategies through options, futures</w:t>
      </w:r>
      <w:r w:rsidR="00652E82" w:rsidRPr="00664C6C">
        <w:rPr>
          <w:rFonts w:cstheme="minorHAnsi"/>
          <w:color w:val="000000" w:themeColor="text1"/>
          <w:sz w:val="20"/>
          <w:szCs w:val="20"/>
          <w:lang w:val="en-US"/>
        </w:rPr>
        <w:t>,</w:t>
      </w:r>
      <w:r w:rsidR="003D4CE1" w:rsidRPr="00664C6C">
        <w:rPr>
          <w:rFonts w:cstheme="minorHAnsi"/>
          <w:color w:val="000000" w:themeColor="text1"/>
          <w:sz w:val="20"/>
          <w:szCs w:val="20"/>
          <w:lang w:val="en-US"/>
        </w:rPr>
        <w:t xml:space="preserve"> and forward instruments as these are incompatible with shariah principles (Ahmed, 2011).</w:t>
      </w:r>
    </w:p>
    <w:p w14:paraId="35973F02" w14:textId="2A589E59" w:rsidR="003F1B31" w:rsidRPr="00664C6C" w:rsidRDefault="00F36774"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2.2 RMPs</w:t>
      </w:r>
      <w:r w:rsidR="00C00F1A" w:rsidRPr="00664C6C">
        <w:rPr>
          <w:rFonts w:asciiTheme="minorHAnsi" w:hAnsiTheme="minorHAnsi" w:cstheme="minorHAnsi"/>
          <w:color w:val="000000" w:themeColor="text1"/>
        </w:rPr>
        <w:t xml:space="preserve"> and</w:t>
      </w:r>
      <w:r w:rsidRPr="00664C6C">
        <w:rPr>
          <w:rFonts w:asciiTheme="minorHAnsi" w:hAnsiTheme="minorHAnsi" w:cstheme="minorHAnsi"/>
          <w:color w:val="000000" w:themeColor="text1"/>
        </w:rPr>
        <w:t xml:space="preserve"> </w:t>
      </w:r>
      <w:r w:rsidR="00C00F1A" w:rsidRPr="00664C6C">
        <w:rPr>
          <w:rFonts w:asciiTheme="minorHAnsi" w:hAnsiTheme="minorHAnsi" w:cstheme="minorHAnsi"/>
          <w:color w:val="000000" w:themeColor="text1"/>
        </w:rPr>
        <w:t xml:space="preserve">the </w:t>
      </w:r>
      <w:r w:rsidR="000B7599" w:rsidRPr="00664C6C">
        <w:rPr>
          <w:rFonts w:asciiTheme="minorHAnsi" w:hAnsiTheme="minorHAnsi" w:cstheme="minorHAnsi"/>
          <w:color w:val="000000" w:themeColor="text1"/>
        </w:rPr>
        <w:t>FP</w:t>
      </w:r>
      <w:r w:rsidR="00C00F1A" w:rsidRPr="00664C6C">
        <w:rPr>
          <w:rFonts w:asciiTheme="minorHAnsi" w:hAnsiTheme="minorHAnsi" w:cstheme="minorHAnsi"/>
          <w:color w:val="000000" w:themeColor="text1"/>
        </w:rPr>
        <w:t xml:space="preserve"> of IBs</w:t>
      </w:r>
    </w:p>
    <w:p w14:paraId="60B7D14B" w14:textId="78CCFB0A" w:rsidR="00C00F1A" w:rsidRPr="00664C6C" w:rsidRDefault="00FE514C" w:rsidP="007050F4">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stream of literature on RMPs of IBs </w:t>
      </w:r>
      <w:r w:rsidR="004143CF" w:rsidRPr="00664C6C">
        <w:rPr>
          <w:rFonts w:cstheme="minorHAnsi"/>
          <w:color w:val="000000" w:themeColor="text1"/>
          <w:sz w:val="20"/>
          <w:szCs w:val="20"/>
          <w:lang w:val="en-US"/>
        </w:rPr>
        <w:t>elucidate</w:t>
      </w:r>
      <w:r w:rsidR="00D31002" w:rsidRPr="00664C6C">
        <w:rPr>
          <w:rFonts w:cstheme="minorHAnsi"/>
          <w:color w:val="000000" w:themeColor="text1"/>
          <w:sz w:val="20"/>
          <w:szCs w:val="20"/>
          <w:lang w:val="en-US"/>
        </w:rPr>
        <w:t>s</w:t>
      </w:r>
      <w:r w:rsidR="004143CF" w:rsidRPr="00664C6C">
        <w:rPr>
          <w:rFonts w:cstheme="minorHAnsi"/>
          <w:color w:val="000000" w:themeColor="text1"/>
          <w:sz w:val="20"/>
          <w:szCs w:val="20"/>
          <w:lang w:val="en-US"/>
        </w:rPr>
        <w:t xml:space="preserve"> that effective RMPs are indispensable for survival, profit optimization, and </w:t>
      </w:r>
      <w:r w:rsidR="00D31002" w:rsidRPr="00664C6C">
        <w:rPr>
          <w:rFonts w:cstheme="minorHAnsi"/>
          <w:color w:val="000000" w:themeColor="text1"/>
          <w:sz w:val="20"/>
          <w:szCs w:val="20"/>
          <w:lang w:val="en-US"/>
        </w:rPr>
        <w:t>achieving</w:t>
      </w:r>
      <w:r w:rsidR="004143CF" w:rsidRPr="00664C6C">
        <w:rPr>
          <w:rFonts w:cstheme="minorHAnsi"/>
          <w:color w:val="000000" w:themeColor="text1"/>
          <w:sz w:val="20"/>
          <w:szCs w:val="20"/>
          <w:lang w:val="en-US"/>
        </w:rPr>
        <w:t xml:space="preserve"> responsible banking operation</w:t>
      </w:r>
      <w:r w:rsidR="00D31002" w:rsidRPr="00664C6C">
        <w:rPr>
          <w:rFonts w:cstheme="minorHAnsi"/>
          <w:color w:val="000000" w:themeColor="text1"/>
          <w:sz w:val="20"/>
          <w:szCs w:val="20"/>
          <w:lang w:val="en-US"/>
        </w:rPr>
        <w:t>s</w:t>
      </w:r>
      <w:r w:rsidR="00672D05" w:rsidRPr="00664C6C">
        <w:rPr>
          <w:rFonts w:cstheme="minorHAnsi"/>
          <w:color w:val="000000" w:themeColor="text1"/>
          <w:sz w:val="20"/>
          <w:szCs w:val="20"/>
          <w:lang w:val="en-US"/>
        </w:rPr>
        <w:t xml:space="preserve"> of IBs</w:t>
      </w:r>
      <w:r w:rsidR="004143CF" w:rsidRPr="00664C6C">
        <w:rPr>
          <w:rFonts w:cstheme="minorHAnsi"/>
          <w:color w:val="000000" w:themeColor="text1"/>
          <w:sz w:val="20"/>
          <w:szCs w:val="20"/>
          <w:lang w:val="en-US"/>
        </w:rPr>
        <w:t xml:space="preserve">. The need for a sound risk management policy was first recognized after </w:t>
      </w:r>
      <w:r w:rsidR="00672D05" w:rsidRPr="00664C6C">
        <w:rPr>
          <w:rFonts w:cstheme="minorHAnsi"/>
          <w:color w:val="000000" w:themeColor="text1"/>
          <w:sz w:val="20"/>
          <w:szCs w:val="20"/>
          <w:lang w:val="en-US"/>
        </w:rPr>
        <w:t xml:space="preserve">the </w:t>
      </w:r>
      <w:r w:rsidR="004143CF" w:rsidRPr="00664C6C">
        <w:rPr>
          <w:rFonts w:cstheme="minorHAnsi"/>
          <w:color w:val="000000" w:themeColor="text1"/>
          <w:sz w:val="20"/>
          <w:szCs w:val="20"/>
          <w:lang w:val="en-US"/>
        </w:rPr>
        <w:t>Global Financial Cris</w:t>
      </w:r>
      <w:r w:rsidR="00D31002" w:rsidRPr="00664C6C">
        <w:rPr>
          <w:rFonts w:cstheme="minorHAnsi"/>
          <w:color w:val="000000" w:themeColor="text1"/>
          <w:sz w:val="20"/>
          <w:szCs w:val="20"/>
          <w:lang w:val="en-US"/>
        </w:rPr>
        <w:t>i</w:t>
      </w:r>
      <w:r w:rsidR="004143CF" w:rsidRPr="00664C6C">
        <w:rPr>
          <w:rFonts w:cstheme="minorHAnsi"/>
          <w:color w:val="000000" w:themeColor="text1"/>
          <w:sz w:val="20"/>
          <w:szCs w:val="20"/>
          <w:lang w:val="en-US"/>
        </w:rPr>
        <w:t>s in 2008 by the Basel Committee on Banking Supervision (BCBS) which promulgated risk guidelines for commercial banks (Abu Hussa</w:t>
      </w:r>
      <w:r w:rsidR="0026640A" w:rsidRPr="00664C6C">
        <w:rPr>
          <w:rFonts w:cstheme="minorHAnsi"/>
          <w:color w:val="000000" w:themeColor="text1"/>
          <w:sz w:val="20"/>
          <w:szCs w:val="20"/>
          <w:lang w:val="en-US"/>
        </w:rPr>
        <w:t>i</w:t>
      </w:r>
      <w:r w:rsidR="004143CF" w:rsidRPr="00664C6C">
        <w:rPr>
          <w:rFonts w:cstheme="minorHAnsi"/>
          <w:color w:val="000000" w:themeColor="text1"/>
          <w:sz w:val="20"/>
          <w:szCs w:val="20"/>
          <w:lang w:val="en-US"/>
        </w:rPr>
        <w:t>n and Al</w:t>
      </w:r>
      <w:r w:rsidR="00D75566" w:rsidRPr="00664C6C">
        <w:rPr>
          <w:rFonts w:cstheme="minorHAnsi"/>
          <w:color w:val="000000" w:themeColor="text1"/>
          <w:sz w:val="20"/>
          <w:szCs w:val="20"/>
          <w:lang w:val="en-US"/>
        </w:rPr>
        <w:t>-</w:t>
      </w:r>
      <w:r w:rsidR="004143CF" w:rsidRPr="00664C6C">
        <w:rPr>
          <w:rFonts w:cstheme="minorHAnsi"/>
          <w:color w:val="000000" w:themeColor="text1"/>
          <w:sz w:val="20"/>
          <w:szCs w:val="20"/>
          <w:lang w:val="en-US"/>
        </w:rPr>
        <w:t xml:space="preserve">Ajmi, 2012). Undoubtedly, sound RMPs are critical and more relevant for financial service providers </w:t>
      </w:r>
      <w:r w:rsidR="00AD68E9" w:rsidRPr="00664C6C">
        <w:rPr>
          <w:rFonts w:cstheme="minorHAnsi"/>
          <w:color w:val="000000" w:themeColor="text1"/>
          <w:sz w:val="20"/>
          <w:szCs w:val="20"/>
          <w:lang w:val="en-US"/>
        </w:rPr>
        <w:t>than</w:t>
      </w:r>
      <w:r w:rsidR="004143CF" w:rsidRPr="00664C6C">
        <w:rPr>
          <w:rFonts w:cstheme="minorHAnsi"/>
          <w:color w:val="000000" w:themeColor="text1"/>
          <w:sz w:val="20"/>
          <w:szCs w:val="20"/>
          <w:lang w:val="en-US"/>
        </w:rPr>
        <w:t xml:space="preserve"> any other business entity (Rahman and </w:t>
      </w:r>
      <w:proofErr w:type="spellStart"/>
      <w:r w:rsidR="004143CF" w:rsidRPr="00664C6C">
        <w:rPr>
          <w:rFonts w:cstheme="minorHAnsi"/>
          <w:color w:val="000000" w:themeColor="text1"/>
          <w:sz w:val="20"/>
          <w:szCs w:val="20"/>
          <w:lang w:val="en-US"/>
        </w:rPr>
        <w:t>Shahimi</w:t>
      </w:r>
      <w:proofErr w:type="spellEnd"/>
      <w:r w:rsidR="004143CF" w:rsidRPr="00664C6C">
        <w:rPr>
          <w:rFonts w:cstheme="minorHAnsi"/>
          <w:color w:val="000000" w:themeColor="text1"/>
          <w:sz w:val="20"/>
          <w:szCs w:val="20"/>
          <w:lang w:val="en-US"/>
        </w:rPr>
        <w:t>, 2010).</w:t>
      </w:r>
      <w:r w:rsidR="00D75566" w:rsidRPr="00664C6C">
        <w:rPr>
          <w:rFonts w:cstheme="minorHAnsi"/>
          <w:color w:val="000000" w:themeColor="text1"/>
          <w:sz w:val="20"/>
          <w:szCs w:val="20"/>
          <w:lang w:val="en-US"/>
        </w:rPr>
        <w:t xml:space="preserve"> This contention is made following the consequences of the failure of banks as the systematic, financial, and economic effects may supersede the individual banks. According to Coffin (2009), RMPs shield institutions</w:t>
      </w:r>
      <w:r w:rsidR="00D31002" w:rsidRPr="00664C6C">
        <w:rPr>
          <w:rFonts w:cstheme="minorHAnsi"/>
          <w:color w:val="000000" w:themeColor="text1"/>
          <w:sz w:val="20"/>
          <w:szCs w:val="20"/>
          <w:lang w:val="en-US"/>
        </w:rPr>
        <w:t>'</w:t>
      </w:r>
      <w:r w:rsidR="00D75566" w:rsidRPr="00664C6C">
        <w:rPr>
          <w:rFonts w:cstheme="minorHAnsi"/>
          <w:color w:val="000000" w:themeColor="text1"/>
          <w:sz w:val="20"/>
          <w:szCs w:val="20"/>
          <w:lang w:val="en-US"/>
        </w:rPr>
        <w:t xml:space="preserve"> assets and profits through </w:t>
      </w:r>
      <w:r w:rsidR="00D31002" w:rsidRPr="00664C6C">
        <w:rPr>
          <w:rFonts w:cstheme="minorHAnsi"/>
          <w:color w:val="000000" w:themeColor="text1"/>
          <w:sz w:val="20"/>
          <w:szCs w:val="20"/>
          <w:lang w:val="en-US"/>
        </w:rPr>
        <w:t xml:space="preserve">the </w:t>
      </w:r>
      <w:r w:rsidR="00D75566" w:rsidRPr="00664C6C">
        <w:rPr>
          <w:rFonts w:cstheme="minorHAnsi"/>
          <w:color w:val="000000" w:themeColor="text1"/>
          <w:sz w:val="20"/>
          <w:szCs w:val="20"/>
          <w:lang w:val="en-US"/>
        </w:rPr>
        <w:t xml:space="preserve">reduction of potential losses and the mitigation of losses’ impact. Numerous past studies have acknowledged the efficacy of RMPs in increasing </w:t>
      </w:r>
      <w:r w:rsidR="00D31002" w:rsidRPr="00664C6C">
        <w:rPr>
          <w:rFonts w:cstheme="minorHAnsi"/>
          <w:color w:val="000000" w:themeColor="text1"/>
          <w:sz w:val="20"/>
          <w:szCs w:val="20"/>
          <w:lang w:val="en-US"/>
        </w:rPr>
        <w:t xml:space="preserve">the </w:t>
      </w:r>
      <w:r w:rsidR="00D75566" w:rsidRPr="00664C6C">
        <w:rPr>
          <w:rFonts w:cstheme="minorHAnsi"/>
          <w:color w:val="000000" w:themeColor="text1"/>
          <w:sz w:val="20"/>
          <w:szCs w:val="20"/>
          <w:lang w:val="en-US"/>
        </w:rPr>
        <w:t xml:space="preserve">FP of banks by </w:t>
      </w:r>
      <w:r w:rsidR="007050F4" w:rsidRPr="00664C6C">
        <w:rPr>
          <w:rFonts w:cstheme="minorHAnsi"/>
          <w:color w:val="000000" w:themeColor="text1"/>
          <w:sz w:val="20"/>
          <w:szCs w:val="20"/>
          <w:lang w:val="en-US"/>
        </w:rPr>
        <w:t>reducing financial risk and avoiding risk</w:t>
      </w:r>
      <w:r w:rsidR="00D31002" w:rsidRPr="00664C6C">
        <w:rPr>
          <w:rFonts w:cstheme="minorHAnsi"/>
          <w:color w:val="000000" w:themeColor="text1"/>
          <w:sz w:val="20"/>
          <w:szCs w:val="20"/>
          <w:lang w:val="en-US"/>
        </w:rPr>
        <w:t>-</w:t>
      </w:r>
      <w:r w:rsidR="007050F4" w:rsidRPr="00664C6C">
        <w:rPr>
          <w:rFonts w:cstheme="minorHAnsi"/>
          <w:color w:val="000000" w:themeColor="text1"/>
          <w:sz w:val="20"/>
          <w:szCs w:val="20"/>
          <w:lang w:val="en-US"/>
        </w:rPr>
        <w:t xml:space="preserve">taking (Galai et al., 1999; Waring and Glendon, 1998). In </w:t>
      </w:r>
      <w:r w:rsidR="00D31002" w:rsidRPr="00664C6C">
        <w:rPr>
          <w:rFonts w:cstheme="minorHAnsi"/>
          <w:color w:val="000000" w:themeColor="text1"/>
          <w:sz w:val="20"/>
          <w:szCs w:val="20"/>
          <w:lang w:val="en-US"/>
        </w:rPr>
        <w:t xml:space="preserve">the </w:t>
      </w:r>
      <w:r w:rsidR="007050F4" w:rsidRPr="00664C6C">
        <w:rPr>
          <w:rFonts w:cstheme="minorHAnsi"/>
          <w:color w:val="000000" w:themeColor="text1"/>
          <w:sz w:val="20"/>
          <w:szCs w:val="20"/>
          <w:lang w:val="en-US"/>
        </w:rPr>
        <w:t>IB context, evidence suggest</w:t>
      </w:r>
      <w:r w:rsidR="00D31002" w:rsidRPr="00664C6C">
        <w:rPr>
          <w:rFonts w:cstheme="minorHAnsi"/>
          <w:color w:val="000000" w:themeColor="text1"/>
          <w:sz w:val="20"/>
          <w:szCs w:val="20"/>
          <w:lang w:val="en-US"/>
        </w:rPr>
        <w:t>s</w:t>
      </w:r>
      <w:r w:rsidR="007050F4" w:rsidRPr="00664C6C">
        <w:rPr>
          <w:rFonts w:cstheme="minorHAnsi"/>
          <w:color w:val="000000" w:themeColor="text1"/>
          <w:sz w:val="20"/>
          <w:szCs w:val="20"/>
          <w:lang w:val="en-US"/>
        </w:rPr>
        <w:t xml:space="preserve"> that corporate governance and financial disclosure are more effective in prohibiting IBs from excessive risk</w:t>
      </w:r>
      <w:r w:rsidR="00D31002" w:rsidRPr="00664C6C">
        <w:rPr>
          <w:rFonts w:cstheme="minorHAnsi"/>
          <w:color w:val="000000" w:themeColor="text1"/>
          <w:sz w:val="20"/>
          <w:szCs w:val="20"/>
          <w:lang w:val="en-US"/>
        </w:rPr>
        <w:t>-</w:t>
      </w:r>
      <w:r w:rsidR="007050F4" w:rsidRPr="00664C6C">
        <w:rPr>
          <w:rFonts w:cstheme="minorHAnsi"/>
          <w:color w:val="000000" w:themeColor="text1"/>
          <w:sz w:val="20"/>
          <w:szCs w:val="20"/>
          <w:lang w:val="en-US"/>
        </w:rPr>
        <w:t>taking compared to shariah boards (Hassan and Mollah, 2014).</w:t>
      </w:r>
    </w:p>
    <w:p w14:paraId="3825AC36" w14:textId="21A9FB56" w:rsidR="0018093E" w:rsidRPr="00664C6C" w:rsidRDefault="00C133DC" w:rsidP="00AC17A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Nair et al. (2014) investigated the impact of RMPs on the FP of performance of IBs in Qatar and found that certain risk management strategies such as assessment analysis, risk identification, and credit assessment are interconnected. Another study on IBs in Bahrain concluded that </w:t>
      </w:r>
      <w:r w:rsidR="00D31002"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FP of IBs is affected by </w:t>
      </w:r>
      <w:r w:rsidR="00A91639" w:rsidRPr="00664C6C">
        <w:rPr>
          <w:rFonts w:cstheme="minorHAnsi"/>
          <w:color w:val="000000" w:themeColor="text1"/>
          <w:sz w:val="20"/>
          <w:szCs w:val="20"/>
          <w:lang w:val="en-US"/>
        </w:rPr>
        <w:t>eight different liquidity ratios (Masood and Javaria, 2017). Similarly, Mollah et al. (2017) dr</w:t>
      </w:r>
      <w:r w:rsidR="00D31002" w:rsidRPr="00664C6C">
        <w:rPr>
          <w:rFonts w:cstheme="minorHAnsi"/>
          <w:color w:val="000000" w:themeColor="text1"/>
          <w:sz w:val="20"/>
          <w:szCs w:val="20"/>
          <w:lang w:val="en-US"/>
        </w:rPr>
        <w:t>ew</w:t>
      </w:r>
      <w:r w:rsidR="00A91639" w:rsidRPr="00664C6C">
        <w:rPr>
          <w:rFonts w:cstheme="minorHAnsi"/>
          <w:color w:val="000000" w:themeColor="text1"/>
          <w:sz w:val="20"/>
          <w:szCs w:val="20"/>
          <w:lang w:val="en-US"/>
        </w:rPr>
        <w:t xml:space="preserve"> empirical data </w:t>
      </w:r>
      <w:r w:rsidR="00D31002" w:rsidRPr="00664C6C">
        <w:rPr>
          <w:rFonts w:cstheme="minorHAnsi"/>
          <w:color w:val="000000" w:themeColor="text1"/>
          <w:sz w:val="20"/>
          <w:szCs w:val="20"/>
          <w:lang w:val="en-US"/>
        </w:rPr>
        <w:t>from</w:t>
      </w:r>
      <w:r w:rsidR="00A91639" w:rsidRPr="00664C6C">
        <w:rPr>
          <w:rFonts w:cstheme="minorHAnsi"/>
          <w:color w:val="000000" w:themeColor="text1"/>
          <w:sz w:val="20"/>
          <w:szCs w:val="20"/>
          <w:lang w:val="en-US"/>
        </w:rPr>
        <w:t xml:space="preserve"> 52 IBs and 104 conventional banks in 14 countries and reported that IBs</w:t>
      </w:r>
      <w:r w:rsidR="00D31002" w:rsidRPr="00664C6C">
        <w:rPr>
          <w:rFonts w:cstheme="minorHAnsi"/>
          <w:color w:val="000000" w:themeColor="text1"/>
          <w:sz w:val="20"/>
          <w:szCs w:val="20"/>
          <w:lang w:val="en-US"/>
        </w:rPr>
        <w:t>'</w:t>
      </w:r>
      <w:r w:rsidR="00A91639" w:rsidRPr="00664C6C">
        <w:rPr>
          <w:rFonts w:cstheme="minorHAnsi"/>
          <w:color w:val="000000" w:themeColor="text1"/>
          <w:sz w:val="20"/>
          <w:szCs w:val="20"/>
          <w:lang w:val="en-US"/>
        </w:rPr>
        <w:t xml:space="preserve"> governance structure allow</w:t>
      </w:r>
      <w:r w:rsidR="00D31002" w:rsidRPr="00664C6C">
        <w:rPr>
          <w:rFonts w:cstheme="minorHAnsi"/>
          <w:color w:val="000000" w:themeColor="text1"/>
          <w:sz w:val="20"/>
          <w:szCs w:val="20"/>
          <w:lang w:val="en-US"/>
        </w:rPr>
        <w:t>s</w:t>
      </w:r>
      <w:r w:rsidR="00A91639" w:rsidRPr="00664C6C">
        <w:rPr>
          <w:rFonts w:cstheme="minorHAnsi"/>
          <w:color w:val="000000" w:themeColor="text1"/>
          <w:sz w:val="20"/>
          <w:szCs w:val="20"/>
          <w:lang w:val="en-US"/>
        </w:rPr>
        <w:t xml:space="preserve"> them t</w:t>
      </w:r>
      <w:r w:rsidR="00D31002" w:rsidRPr="00664C6C">
        <w:rPr>
          <w:rFonts w:cstheme="minorHAnsi"/>
          <w:color w:val="000000" w:themeColor="text1"/>
          <w:sz w:val="20"/>
          <w:szCs w:val="20"/>
          <w:lang w:val="en-US"/>
        </w:rPr>
        <w:t>o take</w:t>
      </w:r>
      <w:r w:rsidR="00A91639" w:rsidRPr="00664C6C">
        <w:rPr>
          <w:rFonts w:cstheme="minorHAnsi"/>
          <w:color w:val="000000" w:themeColor="text1"/>
          <w:sz w:val="20"/>
          <w:szCs w:val="20"/>
          <w:lang w:val="en-US"/>
        </w:rPr>
        <w:t xml:space="preserve"> higher risk</w:t>
      </w:r>
      <w:r w:rsidR="00D31002" w:rsidRPr="00664C6C">
        <w:rPr>
          <w:rFonts w:cstheme="minorHAnsi"/>
          <w:color w:val="000000" w:themeColor="text1"/>
          <w:sz w:val="20"/>
          <w:szCs w:val="20"/>
          <w:lang w:val="en-US"/>
        </w:rPr>
        <w:t>s</w:t>
      </w:r>
      <w:r w:rsidR="00A91639" w:rsidRPr="00664C6C">
        <w:rPr>
          <w:rFonts w:cstheme="minorHAnsi"/>
          <w:color w:val="000000" w:themeColor="text1"/>
          <w:sz w:val="20"/>
          <w:szCs w:val="20"/>
          <w:lang w:val="en-US"/>
        </w:rPr>
        <w:t xml:space="preserve"> </w:t>
      </w:r>
      <w:r w:rsidR="00D31002" w:rsidRPr="00664C6C">
        <w:rPr>
          <w:rFonts w:cstheme="minorHAnsi"/>
          <w:color w:val="000000" w:themeColor="text1"/>
          <w:sz w:val="20"/>
          <w:szCs w:val="20"/>
          <w:lang w:val="en-US"/>
        </w:rPr>
        <w:t xml:space="preserve">and </w:t>
      </w:r>
      <w:r w:rsidR="00A91639" w:rsidRPr="00664C6C">
        <w:rPr>
          <w:rFonts w:cstheme="minorHAnsi"/>
          <w:color w:val="000000" w:themeColor="text1"/>
          <w:sz w:val="20"/>
          <w:szCs w:val="20"/>
          <w:lang w:val="en-US"/>
        </w:rPr>
        <w:t xml:space="preserve">often improves their FP. </w:t>
      </w:r>
      <w:r w:rsidR="005A1F43" w:rsidRPr="00664C6C">
        <w:rPr>
          <w:rFonts w:cstheme="minorHAnsi"/>
          <w:color w:val="000000" w:themeColor="text1"/>
          <w:sz w:val="20"/>
          <w:szCs w:val="20"/>
          <w:lang w:val="en-US"/>
        </w:rPr>
        <w:t>Whereas, a</w:t>
      </w:r>
      <w:r w:rsidR="00A91639" w:rsidRPr="00664C6C">
        <w:rPr>
          <w:rFonts w:cstheme="minorHAnsi"/>
          <w:color w:val="000000" w:themeColor="text1"/>
          <w:sz w:val="20"/>
          <w:szCs w:val="20"/>
          <w:lang w:val="en-US"/>
        </w:rPr>
        <w:t xml:space="preserve"> recent study on the nexus between </w:t>
      </w:r>
      <w:r w:rsidR="005A1F43" w:rsidRPr="00664C6C">
        <w:rPr>
          <w:rFonts w:cstheme="minorHAnsi"/>
          <w:color w:val="000000" w:themeColor="text1"/>
          <w:sz w:val="20"/>
          <w:szCs w:val="20"/>
          <w:lang w:val="en-US"/>
        </w:rPr>
        <w:t xml:space="preserve">risk-governance and governance-based FP revealed that there is </w:t>
      </w:r>
      <w:r w:rsidR="00D31002" w:rsidRPr="00664C6C">
        <w:rPr>
          <w:rFonts w:cstheme="minorHAnsi"/>
          <w:color w:val="000000" w:themeColor="text1"/>
          <w:sz w:val="20"/>
          <w:szCs w:val="20"/>
          <w:lang w:val="en-US"/>
        </w:rPr>
        <w:t xml:space="preserve">a </w:t>
      </w:r>
      <w:r w:rsidR="005A1F43" w:rsidRPr="00664C6C">
        <w:rPr>
          <w:rFonts w:cstheme="minorHAnsi"/>
          <w:color w:val="000000" w:themeColor="text1"/>
          <w:sz w:val="20"/>
          <w:szCs w:val="20"/>
          <w:lang w:val="en-US"/>
        </w:rPr>
        <w:t xml:space="preserve">weak relationship between them and further emphasized the significance of internal risk governance to enhance </w:t>
      </w:r>
      <w:r w:rsidR="00D31002" w:rsidRPr="00664C6C">
        <w:rPr>
          <w:rFonts w:cstheme="minorHAnsi"/>
          <w:color w:val="000000" w:themeColor="text1"/>
          <w:sz w:val="20"/>
          <w:szCs w:val="20"/>
          <w:lang w:val="en-US"/>
        </w:rPr>
        <w:t xml:space="preserve">the </w:t>
      </w:r>
      <w:r w:rsidR="005A1F43" w:rsidRPr="00664C6C">
        <w:rPr>
          <w:rFonts w:cstheme="minorHAnsi"/>
          <w:color w:val="000000" w:themeColor="text1"/>
          <w:sz w:val="20"/>
          <w:szCs w:val="20"/>
          <w:lang w:val="en-US"/>
        </w:rPr>
        <w:t>FP of IBs (</w:t>
      </w:r>
      <w:proofErr w:type="spellStart"/>
      <w:r w:rsidR="005A1F43" w:rsidRPr="00664C6C">
        <w:rPr>
          <w:rFonts w:cstheme="minorHAnsi"/>
          <w:color w:val="000000" w:themeColor="text1"/>
          <w:sz w:val="20"/>
          <w:szCs w:val="20"/>
          <w:lang w:val="en-US"/>
        </w:rPr>
        <w:t>Jallali</w:t>
      </w:r>
      <w:proofErr w:type="spellEnd"/>
      <w:r w:rsidR="005A1F43" w:rsidRPr="00664C6C">
        <w:rPr>
          <w:rFonts w:cstheme="minorHAnsi"/>
          <w:color w:val="000000" w:themeColor="text1"/>
          <w:sz w:val="20"/>
          <w:szCs w:val="20"/>
          <w:lang w:val="en-US"/>
        </w:rPr>
        <w:t xml:space="preserve"> and </w:t>
      </w:r>
      <w:proofErr w:type="spellStart"/>
      <w:r w:rsidR="005A1F43" w:rsidRPr="00664C6C">
        <w:rPr>
          <w:rFonts w:cstheme="minorHAnsi"/>
          <w:color w:val="000000" w:themeColor="text1"/>
          <w:sz w:val="20"/>
          <w:szCs w:val="20"/>
          <w:lang w:val="en-US"/>
        </w:rPr>
        <w:t>Zoghlami</w:t>
      </w:r>
      <w:proofErr w:type="spellEnd"/>
      <w:r w:rsidR="005A1F43" w:rsidRPr="00664C6C">
        <w:rPr>
          <w:rFonts w:cstheme="minorHAnsi"/>
          <w:color w:val="000000" w:themeColor="text1"/>
          <w:sz w:val="20"/>
          <w:szCs w:val="20"/>
          <w:lang w:val="en-US"/>
        </w:rPr>
        <w:t>, 2022).</w:t>
      </w:r>
      <w:r w:rsidR="00D93AE5" w:rsidRPr="00664C6C">
        <w:rPr>
          <w:rFonts w:cstheme="minorHAnsi"/>
          <w:color w:val="000000" w:themeColor="text1"/>
          <w:sz w:val="20"/>
          <w:szCs w:val="20"/>
          <w:lang w:val="en-US"/>
        </w:rPr>
        <w:t xml:space="preserve"> Some studies claimed that due to </w:t>
      </w:r>
      <w:r w:rsidR="00D31002" w:rsidRPr="00664C6C">
        <w:rPr>
          <w:rFonts w:cstheme="minorHAnsi"/>
          <w:color w:val="000000" w:themeColor="text1"/>
          <w:sz w:val="20"/>
          <w:szCs w:val="20"/>
          <w:lang w:val="en-US"/>
        </w:rPr>
        <w:t xml:space="preserve">the </w:t>
      </w:r>
      <w:r w:rsidR="00D93AE5" w:rsidRPr="00664C6C">
        <w:rPr>
          <w:rFonts w:cstheme="minorHAnsi"/>
          <w:color w:val="000000" w:themeColor="text1"/>
          <w:sz w:val="20"/>
          <w:szCs w:val="20"/>
          <w:lang w:val="en-US"/>
        </w:rPr>
        <w:t>complexity of IB operations, effective RMPs may serve as the guideline to maximize their FP (</w:t>
      </w:r>
      <w:r w:rsidR="008D69B7" w:rsidRPr="00664C6C">
        <w:rPr>
          <w:rFonts w:cstheme="minorHAnsi"/>
          <w:color w:val="000000" w:themeColor="text1"/>
          <w:sz w:val="20"/>
          <w:szCs w:val="20"/>
          <w:lang w:val="en-US"/>
        </w:rPr>
        <w:t xml:space="preserve">Chong et al., 2019; Hassan Al-Tamimi et al., 2015; </w:t>
      </w:r>
      <w:r w:rsidR="00D93AE5" w:rsidRPr="00664C6C">
        <w:rPr>
          <w:rFonts w:cstheme="minorHAnsi"/>
          <w:color w:val="000000" w:themeColor="text1"/>
          <w:sz w:val="20"/>
          <w:szCs w:val="20"/>
          <w:lang w:val="en-US"/>
        </w:rPr>
        <w:t>Siddiqui, 2008</w:t>
      </w:r>
      <w:r w:rsidR="008D69B7" w:rsidRPr="00664C6C">
        <w:rPr>
          <w:rFonts w:cstheme="minorHAnsi"/>
          <w:color w:val="000000" w:themeColor="text1"/>
          <w:sz w:val="20"/>
          <w:szCs w:val="20"/>
          <w:lang w:val="en-US"/>
        </w:rPr>
        <w:t>)</w:t>
      </w:r>
      <w:r w:rsidR="00AC17A2" w:rsidRPr="00664C6C">
        <w:rPr>
          <w:rFonts w:cstheme="minorHAnsi"/>
          <w:color w:val="000000" w:themeColor="text1"/>
          <w:sz w:val="20"/>
          <w:szCs w:val="20"/>
          <w:lang w:val="en-US"/>
        </w:rPr>
        <w:t>.</w:t>
      </w:r>
    </w:p>
    <w:p w14:paraId="3DD85584" w14:textId="78A2B10A" w:rsidR="00E333E6" w:rsidRPr="00664C6C" w:rsidRDefault="00235312"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2.3 Hypothesis development</w:t>
      </w:r>
    </w:p>
    <w:p w14:paraId="54E6D1CC" w14:textId="64401324" w:rsidR="00351014" w:rsidRPr="00664C6C" w:rsidRDefault="0068255C" w:rsidP="00AC17A2">
      <w:pPr>
        <w:jc w:val="both"/>
        <w:rPr>
          <w:rFonts w:cstheme="minorHAnsi"/>
          <w:color w:val="000000" w:themeColor="text1"/>
          <w:sz w:val="20"/>
          <w:szCs w:val="20"/>
          <w:lang w:val="en-US"/>
        </w:rPr>
      </w:pPr>
      <w:r w:rsidRPr="00664C6C">
        <w:rPr>
          <w:rFonts w:cstheme="minorHAnsi"/>
          <w:color w:val="000000" w:themeColor="text1"/>
          <w:sz w:val="20"/>
          <w:szCs w:val="20"/>
          <w:lang w:val="en-US"/>
        </w:rPr>
        <w:t>The theoretical underpinnings of this study are based on Otley’s (1980) theory of contingency for the management of risk in accounting.</w:t>
      </w:r>
      <w:r w:rsidR="00015A82" w:rsidRPr="00664C6C">
        <w:rPr>
          <w:rFonts w:cstheme="minorHAnsi"/>
          <w:color w:val="000000" w:themeColor="text1"/>
          <w:sz w:val="20"/>
          <w:szCs w:val="20"/>
          <w:lang w:val="en-US"/>
        </w:rPr>
        <w:t xml:space="preserve"> The propositions of this theory are derived from classical contingency theory initially proposed by Fiedler (196</w:t>
      </w:r>
      <w:r w:rsidR="00680924" w:rsidRPr="00664C6C">
        <w:rPr>
          <w:rFonts w:cstheme="minorHAnsi"/>
          <w:color w:val="000000" w:themeColor="text1"/>
          <w:sz w:val="20"/>
          <w:szCs w:val="20"/>
          <w:lang w:val="en-US"/>
        </w:rPr>
        <w:t>4</w:t>
      </w:r>
      <w:r w:rsidR="00015A82" w:rsidRPr="00664C6C">
        <w:rPr>
          <w:rFonts w:cstheme="minorHAnsi"/>
          <w:color w:val="000000" w:themeColor="text1"/>
          <w:sz w:val="20"/>
          <w:szCs w:val="20"/>
          <w:lang w:val="en-US"/>
        </w:rPr>
        <w:t>) to outline the situational variables of good management (Moniz, 2010).</w:t>
      </w:r>
      <w:r w:rsidR="00680924" w:rsidRPr="00664C6C">
        <w:rPr>
          <w:rFonts w:cstheme="minorHAnsi"/>
          <w:color w:val="000000" w:themeColor="text1"/>
          <w:sz w:val="20"/>
          <w:szCs w:val="20"/>
          <w:lang w:val="en-US"/>
        </w:rPr>
        <w:t xml:space="preserve"> This theory is highly effective in rationalizing the institutional needs, factors, and strategies to employ RMPs (Woods, 2009). </w:t>
      </w:r>
      <w:r w:rsidR="00BF42F2" w:rsidRPr="00664C6C">
        <w:rPr>
          <w:rFonts w:cstheme="minorHAnsi"/>
          <w:color w:val="000000" w:themeColor="text1"/>
          <w:sz w:val="20"/>
          <w:szCs w:val="20"/>
          <w:lang w:val="en-US"/>
        </w:rPr>
        <w:t>Primarily, this theory advocates the lack of a commonly accepted system suitable for all organizations under all conditions (Otley, 1980). Accordingly, contingency theory identified different variables, grouped them into environment, technology, structure, size, and strategy</w:t>
      </w:r>
      <w:r w:rsidR="00D31002" w:rsidRPr="00664C6C">
        <w:rPr>
          <w:rFonts w:cstheme="minorHAnsi"/>
          <w:color w:val="000000" w:themeColor="text1"/>
          <w:sz w:val="20"/>
          <w:szCs w:val="20"/>
          <w:lang w:val="en-US"/>
        </w:rPr>
        <w:t>,</w:t>
      </w:r>
      <w:r w:rsidR="00BF42F2" w:rsidRPr="00664C6C">
        <w:rPr>
          <w:rFonts w:cstheme="minorHAnsi"/>
          <w:color w:val="000000" w:themeColor="text1"/>
          <w:sz w:val="20"/>
          <w:szCs w:val="20"/>
          <w:lang w:val="en-US"/>
        </w:rPr>
        <w:t xml:space="preserve"> and suggested that successful implementation of RMPs contingent upon these variables (Collier and Wood, 2011). </w:t>
      </w:r>
      <w:r w:rsidR="00680924" w:rsidRPr="00664C6C">
        <w:rPr>
          <w:rFonts w:cstheme="minorHAnsi"/>
          <w:color w:val="000000" w:themeColor="text1"/>
          <w:sz w:val="20"/>
          <w:szCs w:val="20"/>
          <w:lang w:val="en-US"/>
        </w:rPr>
        <w:t xml:space="preserve">In </w:t>
      </w:r>
      <w:r w:rsidR="00D31002" w:rsidRPr="00664C6C">
        <w:rPr>
          <w:rFonts w:cstheme="minorHAnsi"/>
          <w:color w:val="000000" w:themeColor="text1"/>
          <w:sz w:val="20"/>
          <w:szCs w:val="20"/>
          <w:lang w:val="en-US"/>
        </w:rPr>
        <w:t xml:space="preserve">the </w:t>
      </w:r>
      <w:r w:rsidR="00680924" w:rsidRPr="00664C6C">
        <w:rPr>
          <w:rFonts w:cstheme="minorHAnsi"/>
          <w:color w:val="000000" w:themeColor="text1"/>
          <w:sz w:val="20"/>
          <w:szCs w:val="20"/>
          <w:lang w:val="en-US"/>
        </w:rPr>
        <w:t xml:space="preserve">context of </w:t>
      </w:r>
      <w:r w:rsidR="00351014" w:rsidRPr="00664C6C">
        <w:rPr>
          <w:rFonts w:cstheme="minorHAnsi"/>
          <w:color w:val="000000" w:themeColor="text1"/>
          <w:sz w:val="20"/>
          <w:szCs w:val="20"/>
          <w:lang w:val="en-US"/>
        </w:rPr>
        <w:t xml:space="preserve">IBs, contingency theory serves as a guideline to establish effective RMPs by identifying the rules mandatory for the formulation of </w:t>
      </w:r>
      <w:r w:rsidR="00D31002" w:rsidRPr="00664C6C">
        <w:rPr>
          <w:rFonts w:cstheme="minorHAnsi"/>
          <w:color w:val="000000" w:themeColor="text1"/>
          <w:sz w:val="20"/>
          <w:szCs w:val="20"/>
          <w:lang w:val="en-US"/>
        </w:rPr>
        <w:t xml:space="preserve">an </w:t>
      </w:r>
      <w:r w:rsidR="00351014" w:rsidRPr="00664C6C">
        <w:rPr>
          <w:rFonts w:cstheme="minorHAnsi"/>
          <w:color w:val="000000" w:themeColor="text1"/>
          <w:sz w:val="20"/>
          <w:szCs w:val="20"/>
          <w:lang w:val="en-US"/>
        </w:rPr>
        <w:t>efficient risk management structure (Hudin and Hamid, 2014).</w:t>
      </w:r>
      <w:r w:rsidR="00857BC2" w:rsidRPr="00664C6C">
        <w:rPr>
          <w:rFonts w:cstheme="minorHAnsi"/>
          <w:color w:val="000000" w:themeColor="text1"/>
          <w:sz w:val="20"/>
          <w:szCs w:val="20"/>
          <w:lang w:val="en-US"/>
        </w:rPr>
        <w:t xml:space="preserve"> Past studies have extensively employed this theory to understand IBs’ RMPs and </w:t>
      </w:r>
      <w:r w:rsidR="00CB797B" w:rsidRPr="00664C6C">
        <w:rPr>
          <w:rFonts w:cstheme="minorHAnsi"/>
          <w:color w:val="000000" w:themeColor="text1"/>
          <w:sz w:val="20"/>
          <w:szCs w:val="20"/>
          <w:lang w:val="en-US"/>
        </w:rPr>
        <w:t>investigate the impact of RMPs on FP of IBs (</w:t>
      </w:r>
      <w:proofErr w:type="spellStart"/>
      <w:r w:rsidR="00CB797B" w:rsidRPr="00664C6C">
        <w:rPr>
          <w:rFonts w:cstheme="minorHAnsi"/>
          <w:color w:val="000000" w:themeColor="text1"/>
          <w:sz w:val="20"/>
          <w:szCs w:val="20"/>
          <w:lang w:val="en-US"/>
        </w:rPr>
        <w:t>Elbahar</w:t>
      </w:r>
      <w:proofErr w:type="spellEnd"/>
      <w:r w:rsidR="00CB797B" w:rsidRPr="00664C6C">
        <w:rPr>
          <w:rFonts w:cstheme="minorHAnsi"/>
          <w:color w:val="000000" w:themeColor="text1"/>
          <w:sz w:val="20"/>
          <w:szCs w:val="20"/>
          <w:lang w:val="en-US"/>
        </w:rPr>
        <w:t xml:space="preserve">, 2016; </w:t>
      </w:r>
      <w:proofErr w:type="spellStart"/>
      <w:r w:rsidR="00CB797B" w:rsidRPr="00664C6C">
        <w:rPr>
          <w:rFonts w:cstheme="minorHAnsi"/>
          <w:color w:val="000000" w:themeColor="text1"/>
          <w:sz w:val="20"/>
          <w:szCs w:val="20"/>
          <w:lang w:val="en-US"/>
        </w:rPr>
        <w:t>Kulchmanov</w:t>
      </w:r>
      <w:proofErr w:type="spellEnd"/>
      <w:r w:rsidR="00CB797B" w:rsidRPr="00664C6C">
        <w:rPr>
          <w:rFonts w:cstheme="minorHAnsi"/>
          <w:color w:val="000000" w:themeColor="text1"/>
          <w:sz w:val="20"/>
          <w:szCs w:val="20"/>
          <w:lang w:val="en-US"/>
        </w:rPr>
        <w:t xml:space="preserve"> et al., 2016; Lesmana and Haron, 2019; Rashid et al., 2017)</w:t>
      </w:r>
      <w:r w:rsidR="004968BD" w:rsidRPr="00664C6C">
        <w:rPr>
          <w:rFonts w:cstheme="minorHAnsi"/>
          <w:color w:val="000000" w:themeColor="text1"/>
          <w:sz w:val="20"/>
          <w:szCs w:val="20"/>
          <w:lang w:val="en-US"/>
        </w:rPr>
        <w:t xml:space="preserve">. Hence, it is argued that contingency theory is rational to design </w:t>
      </w:r>
      <w:r w:rsidR="004968BD" w:rsidRPr="00664C6C">
        <w:rPr>
          <w:rFonts w:cstheme="minorHAnsi"/>
          <w:color w:val="000000" w:themeColor="text1"/>
          <w:sz w:val="20"/>
          <w:szCs w:val="20"/>
          <w:lang w:val="en-US"/>
        </w:rPr>
        <w:lastRenderedPageBreak/>
        <w:t xml:space="preserve">the theoretical </w:t>
      </w:r>
      <w:r w:rsidR="00CE2001" w:rsidRPr="00664C6C">
        <w:rPr>
          <w:rFonts w:cstheme="minorHAnsi"/>
          <w:color w:val="000000" w:themeColor="text1"/>
          <w:sz w:val="20"/>
          <w:szCs w:val="20"/>
          <w:lang w:val="en-US"/>
        </w:rPr>
        <w:t>model</w:t>
      </w:r>
      <w:r w:rsidR="004968BD" w:rsidRPr="00664C6C">
        <w:rPr>
          <w:rFonts w:cstheme="minorHAnsi"/>
          <w:color w:val="000000" w:themeColor="text1"/>
          <w:sz w:val="20"/>
          <w:szCs w:val="20"/>
          <w:lang w:val="en-US"/>
        </w:rPr>
        <w:t xml:space="preserve"> of this study to empirically investigate the impact of RMPs on </w:t>
      </w:r>
      <w:r w:rsidR="00D31002" w:rsidRPr="00664C6C">
        <w:rPr>
          <w:rFonts w:cstheme="minorHAnsi"/>
          <w:color w:val="000000" w:themeColor="text1"/>
          <w:sz w:val="20"/>
          <w:szCs w:val="20"/>
          <w:lang w:val="en-US"/>
        </w:rPr>
        <w:t xml:space="preserve">the </w:t>
      </w:r>
      <w:r w:rsidR="004968BD" w:rsidRPr="00664C6C">
        <w:rPr>
          <w:rFonts w:cstheme="minorHAnsi"/>
          <w:color w:val="000000" w:themeColor="text1"/>
          <w:sz w:val="20"/>
          <w:szCs w:val="20"/>
          <w:lang w:val="en-US"/>
        </w:rPr>
        <w:t xml:space="preserve">FP of </w:t>
      </w:r>
      <w:r w:rsidR="006C5711" w:rsidRPr="00664C6C">
        <w:rPr>
          <w:rFonts w:cstheme="minorHAnsi"/>
          <w:color w:val="000000" w:themeColor="text1"/>
          <w:sz w:val="20"/>
          <w:szCs w:val="20"/>
          <w:lang w:val="en-US"/>
        </w:rPr>
        <w:t>IBs with digitalization</w:t>
      </w:r>
      <w:r w:rsidR="00CE2001" w:rsidRPr="00664C6C">
        <w:rPr>
          <w:rFonts w:cstheme="minorHAnsi"/>
          <w:color w:val="000000" w:themeColor="text1"/>
          <w:sz w:val="20"/>
          <w:szCs w:val="20"/>
          <w:lang w:val="en-US"/>
        </w:rPr>
        <w:t xml:space="preserve"> as a mediator</w:t>
      </w:r>
      <w:r w:rsidR="006C5711" w:rsidRPr="00664C6C">
        <w:rPr>
          <w:rFonts w:cstheme="minorHAnsi"/>
          <w:color w:val="000000" w:themeColor="text1"/>
          <w:sz w:val="20"/>
          <w:szCs w:val="20"/>
          <w:lang w:val="en-US"/>
        </w:rPr>
        <w:t>.</w:t>
      </w:r>
      <w:r w:rsidR="00CE2001" w:rsidRPr="00664C6C">
        <w:rPr>
          <w:rFonts w:cstheme="minorHAnsi"/>
          <w:color w:val="000000" w:themeColor="text1"/>
          <w:sz w:val="20"/>
          <w:szCs w:val="20"/>
          <w:lang w:val="en-US"/>
        </w:rPr>
        <w:t xml:space="preserve"> The theoretical framework of this study is presented in Figure 1.</w:t>
      </w:r>
    </w:p>
    <w:p w14:paraId="2525A474" w14:textId="77878197" w:rsidR="00CE2001" w:rsidRPr="00664C6C" w:rsidRDefault="00CE2001" w:rsidP="00AC17A2">
      <w:pPr>
        <w:jc w:val="both"/>
        <w:rPr>
          <w:rFonts w:cstheme="minorHAnsi"/>
          <w:color w:val="000000" w:themeColor="text1"/>
          <w:sz w:val="20"/>
          <w:szCs w:val="20"/>
          <w:lang w:val="en-US"/>
        </w:rPr>
      </w:pPr>
      <w:r w:rsidRPr="00664C6C">
        <w:rPr>
          <w:rFonts w:cstheme="minorHAnsi"/>
          <w:color w:val="000000" w:themeColor="text1"/>
          <w:sz w:val="20"/>
          <w:szCs w:val="20"/>
          <w:lang w:val="en-US"/>
        </w:rPr>
        <w:t>Figure 1. Theoretical framework.</w:t>
      </w:r>
    </w:p>
    <w:p w14:paraId="605A6742" w14:textId="539D642E" w:rsidR="00CE2001" w:rsidRPr="00664C6C" w:rsidRDefault="005744FD" w:rsidP="00CE2001">
      <w:pPr>
        <w:jc w:val="center"/>
        <w:rPr>
          <w:rFonts w:cstheme="minorHAnsi"/>
          <w:color w:val="000000" w:themeColor="text1"/>
          <w:lang w:val="en-US"/>
        </w:rPr>
      </w:pPr>
      <w:r w:rsidRPr="00664C6C">
        <w:rPr>
          <w:rFonts w:cstheme="minorHAnsi"/>
          <w:noProof/>
          <w:color w:val="000000" w:themeColor="text1"/>
          <w:lang w:val="en-US"/>
        </w:rPr>
        <w:drawing>
          <wp:inline distT="0" distB="0" distL="0" distR="0" wp14:anchorId="581925BB" wp14:editId="57AFF443">
            <wp:extent cx="5451348" cy="2097024"/>
            <wp:effectExtent l="0" t="0" r="0" b="0"/>
            <wp:docPr id="16141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39" name="Picture 1614139"/>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51348" cy="2097024"/>
                    </a:xfrm>
                    <a:prstGeom prst="rect">
                      <a:avLst/>
                    </a:prstGeom>
                  </pic:spPr>
                </pic:pic>
              </a:graphicData>
            </a:graphic>
          </wp:inline>
        </w:drawing>
      </w:r>
    </w:p>
    <w:p w14:paraId="7750BB1B" w14:textId="5BEF5FF5" w:rsidR="00235312" w:rsidRPr="00664C6C" w:rsidRDefault="00BE57C1" w:rsidP="00AC17A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theory of contingency </w:t>
      </w:r>
      <w:r w:rsidR="009D2FFA" w:rsidRPr="00664C6C">
        <w:rPr>
          <w:rFonts w:cstheme="minorHAnsi"/>
          <w:color w:val="000000" w:themeColor="text1"/>
          <w:sz w:val="20"/>
          <w:szCs w:val="20"/>
          <w:lang w:val="en-US"/>
        </w:rPr>
        <w:t>conferred that</w:t>
      </w:r>
      <w:r w:rsidRPr="00664C6C">
        <w:rPr>
          <w:rFonts w:cstheme="minorHAnsi"/>
          <w:color w:val="000000" w:themeColor="text1"/>
          <w:sz w:val="20"/>
          <w:szCs w:val="20"/>
          <w:lang w:val="en-US"/>
        </w:rPr>
        <w:t xml:space="preserve"> </w:t>
      </w:r>
      <w:r w:rsidR="009D2FFA" w:rsidRPr="00664C6C">
        <w:rPr>
          <w:rFonts w:cstheme="minorHAnsi"/>
          <w:color w:val="000000" w:themeColor="text1"/>
          <w:sz w:val="20"/>
          <w:szCs w:val="20"/>
          <w:lang w:val="en-US"/>
        </w:rPr>
        <w:t>due to underlying</w:t>
      </w:r>
      <w:r w:rsidRPr="00664C6C">
        <w:rPr>
          <w:rFonts w:cstheme="minorHAnsi"/>
          <w:color w:val="000000" w:themeColor="text1"/>
          <w:sz w:val="20"/>
          <w:szCs w:val="20"/>
          <w:lang w:val="en-US"/>
        </w:rPr>
        <w:t xml:space="preserve"> difference</w:t>
      </w:r>
      <w:r w:rsidR="009D2FFA" w:rsidRPr="00664C6C">
        <w:rPr>
          <w:rFonts w:cstheme="minorHAnsi"/>
          <w:color w:val="000000" w:themeColor="text1"/>
          <w:sz w:val="20"/>
          <w:szCs w:val="20"/>
          <w:lang w:val="en-US"/>
        </w:rPr>
        <w:t>s</w:t>
      </w:r>
      <w:r w:rsidRPr="00664C6C">
        <w:rPr>
          <w:rFonts w:cstheme="minorHAnsi"/>
          <w:color w:val="000000" w:themeColor="text1"/>
          <w:sz w:val="20"/>
          <w:szCs w:val="20"/>
          <w:lang w:val="en-US"/>
        </w:rPr>
        <w:t xml:space="preserve"> in institutional environment, organizations exhibit different RMPs which may differ in their effectiveness and create different results (Woods, 2009). </w:t>
      </w:r>
      <w:r w:rsidR="009D2FFA" w:rsidRPr="00664C6C">
        <w:rPr>
          <w:rFonts w:cstheme="minorHAnsi"/>
          <w:color w:val="000000" w:themeColor="text1"/>
          <w:sz w:val="20"/>
          <w:szCs w:val="20"/>
          <w:lang w:val="en-US"/>
        </w:rPr>
        <w:t xml:space="preserve">Since </w:t>
      </w:r>
      <w:r w:rsidRPr="00664C6C">
        <w:rPr>
          <w:rFonts w:cstheme="minorHAnsi"/>
          <w:color w:val="000000" w:themeColor="text1"/>
          <w:sz w:val="20"/>
          <w:szCs w:val="20"/>
          <w:lang w:val="en-US"/>
        </w:rPr>
        <w:t xml:space="preserve">risk management is </w:t>
      </w:r>
      <w:r w:rsidR="000E1F14" w:rsidRPr="00664C6C">
        <w:rPr>
          <w:rFonts w:cstheme="minorHAnsi"/>
          <w:color w:val="000000" w:themeColor="text1"/>
          <w:sz w:val="20"/>
          <w:szCs w:val="20"/>
          <w:lang w:val="en-US"/>
        </w:rPr>
        <w:t>considered a</w:t>
      </w:r>
      <w:r w:rsidRPr="00664C6C">
        <w:rPr>
          <w:rFonts w:cstheme="minorHAnsi"/>
          <w:color w:val="000000" w:themeColor="text1"/>
          <w:sz w:val="20"/>
          <w:szCs w:val="20"/>
          <w:lang w:val="en-US"/>
        </w:rPr>
        <w:t xml:space="preserve"> continuous process</w:t>
      </w:r>
      <w:r w:rsidR="009D2FFA" w:rsidRPr="00664C6C">
        <w:rPr>
          <w:rFonts w:cstheme="minorHAnsi"/>
          <w:color w:val="000000" w:themeColor="text1"/>
          <w:sz w:val="20"/>
          <w:szCs w:val="20"/>
          <w:lang w:val="en-US"/>
        </w:rPr>
        <w:t>, therefore</w:t>
      </w:r>
      <w:r w:rsidRPr="00664C6C">
        <w:rPr>
          <w:rFonts w:cstheme="minorHAnsi"/>
          <w:color w:val="000000" w:themeColor="text1"/>
          <w:sz w:val="20"/>
          <w:szCs w:val="20"/>
          <w:lang w:val="en-US"/>
        </w:rPr>
        <w:t xml:space="preserve"> </w:t>
      </w:r>
      <w:r w:rsidR="000E1F14" w:rsidRPr="00664C6C">
        <w:rPr>
          <w:rFonts w:cstheme="minorHAnsi"/>
          <w:color w:val="000000" w:themeColor="text1"/>
          <w:sz w:val="20"/>
          <w:szCs w:val="20"/>
          <w:lang w:val="en-US"/>
        </w:rPr>
        <w:t>th</w:t>
      </w:r>
      <w:r w:rsidR="009D2FFA" w:rsidRPr="00664C6C">
        <w:rPr>
          <w:rFonts w:cstheme="minorHAnsi"/>
          <w:color w:val="000000" w:themeColor="text1"/>
          <w:sz w:val="20"/>
          <w:szCs w:val="20"/>
          <w:lang w:val="en-US"/>
        </w:rPr>
        <w:t>e</w:t>
      </w:r>
      <w:r w:rsidR="000E1F14" w:rsidRPr="00664C6C">
        <w:rPr>
          <w:rFonts w:cstheme="minorHAnsi"/>
          <w:color w:val="000000" w:themeColor="text1"/>
          <w:sz w:val="20"/>
          <w:szCs w:val="20"/>
          <w:lang w:val="en-US"/>
        </w:rPr>
        <w:t xml:space="preserve"> efficacy of this process relies on the effectiveness of </w:t>
      </w:r>
      <w:r w:rsidR="00D31002" w:rsidRPr="00664C6C">
        <w:rPr>
          <w:rFonts w:cstheme="minorHAnsi"/>
          <w:color w:val="000000" w:themeColor="text1"/>
          <w:sz w:val="20"/>
          <w:szCs w:val="20"/>
          <w:lang w:val="en-US"/>
        </w:rPr>
        <w:t xml:space="preserve">the </w:t>
      </w:r>
      <w:r w:rsidR="000E1F14" w:rsidRPr="00664C6C">
        <w:rPr>
          <w:rFonts w:cstheme="minorHAnsi"/>
          <w:color w:val="000000" w:themeColor="text1"/>
          <w:sz w:val="20"/>
          <w:szCs w:val="20"/>
          <w:lang w:val="en-US"/>
        </w:rPr>
        <w:t xml:space="preserve">organizational environment (Hassan, 2009). </w:t>
      </w:r>
      <w:r w:rsidR="00E11140" w:rsidRPr="00664C6C">
        <w:rPr>
          <w:rFonts w:cstheme="minorHAnsi"/>
          <w:color w:val="000000" w:themeColor="text1"/>
          <w:sz w:val="20"/>
          <w:szCs w:val="20"/>
          <w:lang w:val="en-US"/>
        </w:rPr>
        <w:t>I</w:t>
      </w:r>
      <w:r w:rsidR="000E1F14" w:rsidRPr="00664C6C">
        <w:rPr>
          <w:rFonts w:cstheme="minorHAnsi"/>
          <w:color w:val="000000" w:themeColor="text1"/>
          <w:sz w:val="20"/>
          <w:szCs w:val="20"/>
          <w:lang w:val="en-US"/>
        </w:rPr>
        <w:t>t is inferred</w:t>
      </w:r>
      <w:r w:rsidR="00E11140" w:rsidRPr="00664C6C">
        <w:rPr>
          <w:rFonts w:cstheme="minorHAnsi"/>
          <w:color w:val="000000" w:themeColor="text1"/>
          <w:sz w:val="20"/>
          <w:szCs w:val="20"/>
          <w:lang w:val="en-US"/>
        </w:rPr>
        <w:t xml:space="preserve"> that</w:t>
      </w:r>
      <w:r w:rsidR="000E1F14" w:rsidRPr="00664C6C">
        <w:rPr>
          <w:rFonts w:cstheme="minorHAnsi"/>
          <w:color w:val="000000" w:themeColor="text1"/>
          <w:sz w:val="20"/>
          <w:szCs w:val="20"/>
          <w:lang w:val="en-US"/>
        </w:rPr>
        <w:t xml:space="preserve"> </w:t>
      </w:r>
      <w:r w:rsidR="00E11140" w:rsidRPr="00664C6C">
        <w:rPr>
          <w:rFonts w:cstheme="minorHAnsi"/>
          <w:color w:val="000000" w:themeColor="text1"/>
          <w:sz w:val="20"/>
          <w:szCs w:val="20"/>
          <w:lang w:val="en-US"/>
        </w:rPr>
        <w:t>to fulfill stakeholders</w:t>
      </w:r>
      <w:r w:rsidR="00D31002" w:rsidRPr="00664C6C">
        <w:rPr>
          <w:rFonts w:cstheme="minorHAnsi"/>
          <w:color w:val="000000" w:themeColor="text1"/>
          <w:sz w:val="20"/>
          <w:szCs w:val="20"/>
          <w:lang w:val="en-US"/>
        </w:rPr>
        <w:t>'</w:t>
      </w:r>
      <w:r w:rsidR="00E11140" w:rsidRPr="00664C6C">
        <w:rPr>
          <w:rFonts w:cstheme="minorHAnsi"/>
          <w:color w:val="000000" w:themeColor="text1"/>
          <w:sz w:val="20"/>
          <w:szCs w:val="20"/>
          <w:lang w:val="en-US"/>
        </w:rPr>
        <w:t xml:space="preserve"> demand </w:t>
      </w:r>
      <w:r w:rsidR="00D31002" w:rsidRPr="00664C6C">
        <w:rPr>
          <w:rFonts w:cstheme="minorHAnsi"/>
          <w:color w:val="000000" w:themeColor="text1"/>
          <w:sz w:val="20"/>
          <w:szCs w:val="20"/>
          <w:lang w:val="en-US"/>
        </w:rPr>
        <w:t>for</w:t>
      </w:r>
      <w:r w:rsidR="00E11140" w:rsidRPr="00664C6C">
        <w:rPr>
          <w:rFonts w:cstheme="minorHAnsi"/>
          <w:color w:val="000000" w:themeColor="text1"/>
          <w:sz w:val="20"/>
          <w:szCs w:val="20"/>
          <w:lang w:val="en-US"/>
        </w:rPr>
        <w:t xml:space="preserve"> profit maximization, </w:t>
      </w:r>
      <w:r w:rsidR="000E1F14" w:rsidRPr="00664C6C">
        <w:rPr>
          <w:rFonts w:cstheme="minorHAnsi"/>
          <w:color w:val="000000" w:themeColor="text1"/>
          <w:sz w:val="20"/>
          <w:szCs w:val="20"/>
          <w:lang w:val="en-US"/>
        </w:rPr>
        <w:t xml:space="preserve">organizations </w:t>
      </w:r>
      <w:r w:rsidR="00E11140" w:rsidRPr="00664C6C">
        <w:rPr>
          <w:rFonts w:cstheme="minorHAnsi"/>
          <w:color w:val="000000" w:themeColor="text1"/>
          <w:sz w:val="20"/>
          <w:szCs w:val="20"/>
          <w:lang w:val="en-US"/>
        </w:rPr>
        <w:t xml:space="preserve">may </w:t>
      </w:r>
      <w:r w:rsidR="000E1F14" w:rsidRPr="00664C6C">
        <w:rPr>
          <w:rFonts w:cstheme="minorHAnsi"/>
          <w:color w:val="000000" w:themeColor="text1"/>
          <w:sz w:val="20"/>
          <w:szCs w:val="20"/>
          <w:lang w:val="en-US"/>
        </w:rPr>
        <w:t>employ a range of RMPs to increase their FP. The regulators of IBs such as Bank Negara Malaysia (BNM) and the Financial Services Authority</w:t>
      </w:r>
      <w:r w:rsidR="00E11140" w:rsidRPr="00664C6C">
        <w:rPr>
          <w:rFonts w:cstheme="minorHAnsi"/>
          <w:color w:val="000000" w:themeColor="text1"/>
          <w:sz w:val="20"/>
          <w:szCs w:val="20"/>
          <w:lang w:val="en-US"/>
        </w:rPr>
        <w:t xml:space="preserve"> of Indonesia</w:t>
      </w:r>
      <w:r w:rsidR="000E1F14" w:rsidRPr="00664C6C">
        <w:rPr>
          <w:rFonts w:cstheme="minorHAnsi"/>
          <w:color w:val="000000" w:themeColor="text1"/>
          <w:sz w:val="20"/>
          <w:szCs w:val="20"/>
          <w:lang w:val="en-US"/>
        </w:rPr>
        <w:t xml:space="preserve"> [</w:t>
      </w:r>
      <w:proofErr w:type="spellStart"/>
      <w:r w:rsidR="000E1F14" w:rsidRPr="00664C6C">
        <w:rPr>
          <w:rFonts w:cstheme="minorHAnsi"/>
          <w:color w:val="000000" w:themeColor="text1"/>
          <w:sz w:val="20"/>
          <w:szCs w:val="20"/>
          <w:lang w:val="en-US"/>
        </w:rPr>
        <w:t>Otoritas</w:t>
      </w:r>
      <w:proofErr w:type="spellEnd"/>
      <w:r w:rsidR="000E1F14" w:rsidRPr="00664C6C">
        <w:rPr>
          <w:rFonts w:cstheme="minorHAnsi"/>
          <w:color w:val="000000" w:themeColor="text1"/>
          <w:sz w:val="20"/>
          <w:szCs w:val="20"/>
          <w:lang w:val="en-US"/>
        </w:rPr>
        <w:t xml:space="preserve"> Jasa </w:t>
      </w:r>
      <w:proofErr w:type="spellStart"/>
      <w:r w:rsidR="000E1F14" w:rsidRPr="00664C6C">
        <w:rPr>
          <w:rFonts w:cstheme="minorHAnsi"/>
          <w:color w:val="000000" w:themeColor="text1"/>
          <w:sz w:val="20"/>
          <w:szCs w:val="20"/>
          <w:lang w:val="en-US"/>
        </w:rPr>
        <w:t>Keuangan</w:t>
      </w:r>
      <w:proofErr w:type="spellEnd"/>
      <w:r w:rsidR="000E1F14" w:rsidRPr="00664C6C">
        <w:rPr>
          <w:rFonts w:cstheme="minorHAnsi"/>
          <w:color w:val="000000" w:themeColor="text1"/>
          <w:sz w:val="20"/>
          <w:szCs w:val="20"/>
          <w:lang w:val="en-US"/>
        </w:rPr>
        <w:t xml:space="preserve"> (OJK)] play a critical role in </w:t>
      </w:r>
      <w:r w:rsidR="00E11140" w:rsidRPr="00664C6C">
        <w:rPr>
          <w:rFonts w:cstheme="minorHAnsi"/>
          <w:color w:val="000000" w:themeColor="text1"/>
          <w:sz w:val="20"/>
          <w:szCs w:val="20"/>
          <w:lang w:val="en-US"/>
        </w:rPr>
        <w:t>fostering the implementation of effective RMPs by creating certain policies (Ariffin, 2022).</w:t>
      </w:r>
      <w:r w:rsidR="00DE4399" w:rsidRPr="00664C6C">
        <w:rPr>
          <w:rFonts w:cstheme="minorHAnsi"/>
          <w:color w:val="000000" w:themeColor="text1"/>
          <w:sz w:val="20"/>
          <w:szCs w:val="20"/>
          <w:lang w:val="en-US"/>
        </w:rPr>
        <w:t xml:space="preserve"> A number of past studies have confirmed the positive impact of RMPs on FP of IBs by mitigating, financial, credit, business, and governance risks (Abu Hussain and Al‐Ajmi, 2012; Hassan, 2009; </w:t>
      </w:r>
      <w:r w:rsidR="001F2A7B" w:rsidRPr="00664C6C">
        <w:rPr>
          <w:rFonts w:cstheme="minorHAnsi"/>
          <w:color w:val="000000" w:themeColor="text1"/>
          <w:sz w:val="20"/>
          <w:szCs w:val="20"/>
          <w:lang w:val="en-US"/>
        </w:rPr>
        <w:t xml:space="preserve">Nair et al., 2014; Mollah et al., 2017). Conversely, a few recent studies indicated </w:t>
      </w:r>
      <w:r w:rsidR="00D31002" w:rsidRPr="00664C6C">
        <w:rPr>
          <w:rFonts w:cstheme="minorHAnsi"/>
          <w:color w:val="000000" w:themeColor="text1"/>
          <w:sz w:val="20"/>
          <w:szCs w:val="20"/>
          <w:lang w:val="en-US"/>
        </w:rPr>
        <w:t>a</w:t>
      </w:r>
      <w:r w:rsidR="001F2A7B" w:rsidRPr="00664C6C">
        <w:rPr>
          <w:rFonts w:cstheme="minorHAnsi"/>
          <w:color w:val="000000" w:themeColor="text1"/>
          <w:sz w:val="20"/>
          <w:szCs w:val="20"/>
          <w:lang w:val="en-US"/>
        </w:rPr>
        <w:t xml:space="preserve"> weak relationship between RMPs and FP of IBs (Ali et al., 2022a; </w:t>
      </w:r>
      <w:r w:rsidR="00FF694D" w:rsidRPr="00664C6C">
        <w:rPr>
          <w:rFonts w:cstheme="minorHAnsi"/>
          <w:color w:val="000000" w:themeColor="text1"/>
          <w:sz w:val="20"/>
          <w:szCs w:val="20"/>
          <w:lang w:val="en-US"/>
        </w:rPr>
        <w:t xml:space="preserve">Butt et al., 2022; </w:t>
      </w:r>
      <w:r w:rsidR="001F2A7B" w:rsidRPr="00664C6C">
        <w:rPr>
          <w:rFonts w:cstheme="minorHAnsi"/>
          <w:color w:val="000000" w:themeColor="text1"/>
          <w:sz w:val="20"/>
          <w:szCs w:val="20"/>
          <w:lang w:val="en-US"/>
        </w:rPr>
        <w:t>Hidayat et al., 2021</w:t>
      </w:r>
      <w:r w:rsidR="00FF694D" w:rsidRPr="00664C6C">
        <w:rPr>
          <w:rFonts w:cstheme="minorHAnsi"/>
          <w:color w:val="000000" w:themeColor="text1"/>
          <w:sz w:val="20"/>
          <w:szCs w:val="20"/>
          <w:lang w:val="en-US"/>
        </w:rPr>
        <w:t>).</w:t>
      </w:r>
      <w:r w:rsidR="001F2A7B" w:rsidRPr="00664C6C">
        <w:rPr>
          <w:rFonts w:cstheme="minorHAnsi"/>
          <w:color w:val="000000" w:themeColor="text1"/>
          <w:sz w:val="20"/>
          <w:szCs w:val="20"/>
          <w:lang w:val="en-US"/>
        </w:rPr>
        <w:t xml:space="preserve"> The above arguments lead us to propose the first hypothesis (H1) of this study.</w:t>
      </w:r>
    </w:p>
    <w:p w14:paraId="284B9189" w14:textId="094114D3" w:rsidR="00FF694D" w:rsidRPr="00664C6C" w:rsidRDefault="00FF694D" w:rsidP="00AC17A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H1: </w:t>
      </w:r>
      <w:r w:rsidRPr="00664C6C">
        <w:rPr>
          <w:rFonts w:cstheme="minorHAnsi"/>
          <w:i/>
          <w:iCs/>
          <w:color w:val="000000" w:themeColor="text1"/>
          <w:sz w:val="20"/>
          <w:szCs w:val="20"/>
          <w:lang w:val="en-US"/>
        </w:rPr>
        <w:t xml:space="preserve">RMPs have a positive effect on </w:t>
      </w:r>
      <w:r w:rsidR="00D31002" w:rsidRPr="00664C6C">
        <w:rPr>
          <w:rFonts w:cstheme="minorHAnsi"/>
          <w:i/>
          <w:iCs/>
          <w:color w:val="000000" w:themeColor="text1"/>
          <w:sz w:val="20"/>
          <w:szCs w:val="20"/>
          <w:lang w:val="en-US"/>
        </w:rPr>
        <w:t xml:space="preserve">the </w:t>
      </w:r>
      <w:r w:rsidRPr="00664C6C">
        <w:rPr>
          <w:rFonts w:cstheme="minorHAnsi"/>
          <w:i/>
          <w:iCs/>
          <w:color w:val="000000" w:themeColor="text1"/>
          <w:sz w:val="20"/>
          <w:szCs w:val="20"/>
          <w:lang w:val="en-US"/>
        </w:rPr>
        <w:t>FP of IBs</w:t>
      </w:r>
      <w:r w:rsidRPr="00664C6C">
        <w:rPr>
          <w:rFonts w:cstheme="minorHAnsi"/>
          <w:color w:val="000000" w:themeColor="text1"/>
          <w:sz w:val="20"/>
          <w:szCs w:val="20"/>
          <w:lang w:val="en-US"/>
        </w:rPr>
        <w:t>.</w:t>
      </w:r>
    </w:p>
    <w:p w14:paraId="348DD8FE" w14:textId="301382FA" w:rsidR="00FF694D" w:rsidRPr="00664C6C" w:rsidRDefault="00C958B9" w:rsidP="00AC17A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contingency theory asserts that </w:t>
      </w:r>
      <w:r w:rsidR="00337132" w:rsidRPr="00664C6C">
        <w:rPr>
          <w:rFonts w:cstheme="minorHAnsi"/>
          <w:color w:val="000000" w:themeColor="text1"/>
          <w:sz w:val="20"/>
          <w:szCs w:val="20"/>
          <w:lang w:val="en-US"/>
        </w:rPr>
        <w:t xml:space="preserve">achieving organizational objectives through RMPs </w:t>
      </w:r>
      <w:r w:rsidR="00D31002" w:rsidRPr="00664C6C">
        <w:rPr>
          <w:rFonts w:cstheme="minorHAnsi"/>
          <w:color w:val="000000" w:themeColor="text1"/>
          <w:sz w:val="20"/>
          <w:szCs w:val="20"/>
          <w:lang w:val="en-US"/>
        </w:rPr>
        <w:t>is</w:t>
      </w:r>
      <w:r w:rsidR="00337132" w:rsidRPr="00664C6C">
        <w:rPr>
          <w:rFonts w:cstheme="minorHAnsi"/>
          <w:color w:val="000000" w:themeColor="text1"/>
          <w:sz w:val="20"/>
          <w:szCs w:val="20"/>
          <w:lang w:val="en-US"/>
        </w:rPr>
        <w:t xml:space="preserve"> contingent </w:t>
      </w:r>
      <w:r w:rsidR="00D31002" w:rsidRPr="00664C6C">
        <w:rPr>
          <w:rFonts w:cstheme="minorHAnsi"/>
          <w:color w:val="000000" w:themeColor="text1"/>
          <w:sz w:val="20"/>
          <w:szCs w:val="20"/>
          <w:lang w:val="en-US"/>
        </w:rPr>
        <w:t>on</w:t>
      </w:r>
      <w:r w:rsidR="00337132" w:rsidRPr="00664C6C">
        <w:rPr>
          <w:rFonts w:cstheme="minorHAnsi"/>
          <w:color w:val="000000" w:themeColor="text1"/>
          <w:sz w:val="20"/>
          <w:szCs w:val="20"/>
          <w:lang w:val="en-US"/>
        </w:rPr>
        <w:t xml:space="preserve"> managing the complex business environment</w:t>
      </w:r>
      <w:r w:rsidR="0079690E" w:rsidRPr="00664C6C">
        <w:rPr>
          <w:rFonts w:cstheme="minorHAnsi"/>
          <w:color w:val="000000" w:themeColor="text1"/>
          <w:sz w:val="20"/>
          <w:szCs w:val="20"/>
          <w:lang w:val="en-US"/>
        </w:rPr>
        <w:t xml:space="preserve"> created by technology</w:t>
      </w:r>
      <w:r w:rsidR="00337132" w:rsidRPr="00664C6C">
        <w:rPr>
          <w:rFonts w:cstheme="minorHAnsi"/>
          <w:color w:val="000000" w:themeColor="text1"/>
          <w:sz w:val="20"/>
          <w:szCs w:val="20"/>
          <w:lang w:val="en-US"/>
        </w:rPr>
        <w:t xml:space="preserve"> (Otley, 1980).</w:t>
      </w:r>
      <w:r w:rsidR="0079690E" w:rsidRPr="00664C6C">
        <w:rPr>
          <w:rFonts w:cstheme="minorHAnsi"/>
          <w:color w:val="000000" w:themeColor="text1"/>
          <w:sz w:val="20"/>
          <w:szCs w:val="20"/>
          <w:lang w:val="en-US"/>
        </w:rPr>
        <w:t xml:space="preserve"> Modern</w:t>
      </w:r>
      <w:r w:rsidR="00D31002" w:rsidRPr="00664C6C">
        <w:rPr>
          <w:rFonts w:cstheme="minorHAnsi"/>
          <w:color w:val="000000" w:themeColor="text1"/>
          <w:sz w:val="20"/>
          <w:szCs w:val="20"/>
          <w:lang w:val="en-US"/>
        </w:rPr>
        <w:t>-</w:t>
      </w:r>
      <w:r w:rsidR="0079690E" w:rsidRPr="00664C6C">
        <w:rPr>
          <w:rFonts w:cstheme="minorHAnsi"/>
          <w:color w:val="000000" w:themeColor="text1"/>
          <w:sz w:val="20"/>
          <w:szCs w:val="20"/>
          <w:lang w:val="en-US"/>
        </w:rPr>
        <w:t xml:space="preserve">day organizations have started adopting contingency conditions by managing technological factors to ensure organizational effectiveness (Otley, 1980). Accordingly, IBs are required to develop control systems suitable to the contingent factors influencing their FP (Lesman and Haron, 2019). </w:t>
      </w:r>
      <w:r w:rsidR="00C95E12" w:rsidRPr="00664C6C">
        <w:rPr>
          <w:rFonts w:cstheme="minorHAnsi"/>
          <w:color w:val="000000" w:themeColor="text1"/>
          <w:sz w:val="20"/>
          <w:szCs w:val="20"/>
          <w:lang w:val="en-US"/>
        </w:rPr>
        <w:t xml:space="preserve">The conventional literature on RMPs refers technology to the adoption of production technologies (Woods, 2009). However, this study conceptualized technology as the adoption of digital technologies by IBs in the wake of </w:t>
      </w:r>
      <w:r w:rsidR="00D31002" w:rsidRPr="00664C6C">
        <w:rPr>
          <w:rFonts w:cstheme="minorHAnsi"/>
          <w:color w:val="000000" w:themeColor="text1"/>
          <w:sz w:val="20"/>
          <w:szCs w:val="20"/>
          <w:lang w:val="en-US"/>
        </w:rPr>
        <w:t xml:space="preserve">the </w:t>
      </w:r>
      <w:r w:rsidR="00C95E12" w:rsidRPr="00664C6C">
        <w:rPr>
          <w:rFonts w:cstheme="minorHAnsi"/>
          <w:color w:val="000000" w:themeColor="text1"/>
          <w:sz w:val="20"/>
          <w:szCs w:val="20"/>
          <w:lang w:val="en-US"/>
        </w:rPr>
        <w:t xml:space="preserve">Fintech revolution (Aysan et al., 2022). Following, </w:t>
      </w:r>
      <w:r w:rsidR="00D31002" w:rsidRPr="00664C6C">
        <w:rPr>
          <w:rFonts w:cstheme="minorHAnsi"/>
          <w:color w:val="000000" w:themeColor="text1"/>
          <w:sz w:val="20"/>
          <w:szCs w:val="20"/>
          <w:lang w:val="en-US"/>
        </w:rPr>
        <w:t xml:space="preserve">the </w:t>
      </w:r>
      <w:r w:rsidR="00C95E12" w:rsidRPr="00664C6C">
        <w:rPr>
          <w:rFonts w:cstheme="minorHAnsi"/>
          <w:color w:val="000000" w:themeColor="text1"/>
          <w:sz w:val="20"/>
          <w:szCs w:val="20"/>
          <w:lang w:val="en-US"/>
        </w:rPr>
        <w:t xml:space="preserve">IBs surge to potentially minimize </w:t>
      </w:r>
      <w:r w:rsidR="00167213" w:rsidRPr="00664C6C">
        <w:rPr>
          <w:rFonts w:cstheme="minorHAnsi"/>
          <w:color w:val="000000" w:themeColor="text1"/>
          <w:sz w:val="20"/>
          <w:szCs w:val="20"/>
          <w:lang w:val="en-US"/>
        </w:rPr>
        <w:t>business, credit, and treasury risks, digitalization has become the next business frontier for IBs (</w:t>
      </w:r>
      <w:proofErr w:type="spellStart"/>
      <w:r w:rsidR="00167213" w:rsidRPr="00664C6C">
        <w:rPr>
          <w:rFonts w:cstheme="minorHAnsi"/>
          <w:color w:val="000000" w:themeColor="text1"/>
          <w:sz w:val="20"/>
          <w:szCs w:val="20"/>
          <w:lang w:val="en-US"/>
        </w:rPr>
        <w:t>Muryanto</w:t>
      </w:r>
      <w:proofErr w:type="spellEnd"/>
      <w:r w:rsidR="00167213" w:rsidRPr="00664C6C">
        <w:rPr>
          <w:rFonts w:cstheme="minorHAnsi"/>
          <w:color w:val="000000" w:themeColor="text1"/>
          <w:sz w:val="20"/>
          <w:szCs w:val="20"/>
          <w:lang w:val="en-US"/>
        </w:rPr>
        <w:t xml:space="preserve"> et al., 2022; Rahim et al., 2023). It is deduced that IBs motivated to achieve efficiency in RMPs are likely to consider subscribing to digitalization. This leads to </w:t>
      </w:r>
      <w:r w:rsidR="00D31002" w:rsidRPr="00664C6C">
        <w:rPr>
          <w:rFonts w:cstheme="minorHAnsi"/>
          <w:color w:val="000000" w:themeColor="text1"/>
          <w:sz w:val="20"/>
          <w:szCs w:val="20"/>
          <w:lang w:val="en-US"/>
        </w:rPr>
        <w:t>the prediction of</w:t>
      </w:r>
      <w:r w:rsidR="00167213" w:rsidRPr="00664C6C">
        <w:rPr>
          <w:rFonts w:cstheme="minorHAnsi"/>
          <w:color w:val="000000" w:themeColor="text1"/>
          <w:sz w:val="20"/>
          <w:szCs w:val="20"/>
          <w:lang w:val="en-US"/>
        </w:rPr>
        <w:t xml:space="preserve"> the second hypothesis (H2) of this study as follows;</w:t>
      </w:r>
    </w:p>
    <w:p w14:paraId="486AF2A5" w14:textId="779470A8" w:rsidR="00167213" w:rsidRPr="00664C6C" w:rsidRDefault="00167213" w:rsidP="00AC17A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H2: </w:t>
      </w:r>
      <w:r w:rsidR="00342DB1" w:rsidRPr="00664C6C">
        <w:rPr>
          <w:rFonts w:cstheme="minorHAnsi"/>
          <w:i/>
          <w:iCs/>
          <w:color w:val="000000" w:themeColor="text1"/>
          <w:sz w:val="20"/>
          <w:szCs w:val="20"/>
          <w:lang w:val="en-US"/>
        </w:rPr>
        <w:t xml:space="preserve">RMPs have a positive effect on </w:t>
      </w:r>
      <w:r w:rsidR="00D31002" w:rsidRPr="00664C6C">
        <w:rPr>
          <w:rFonts w:cstheme="minorHAnsi"/>
          <w:i/>
          <w:iCs/>
          <w:color w:val="000000" w:themeColor="text1"/>
          <w:sz w:val="20"/>
          <w:szCs w:val="20"/>
          <w:lang w:val="en-US"/>
        </w:rPr>
        <w:t xml:space="preserve">the </w:t>
      </w:r>
      <w:r w:rsidR="00342DB1" w:rsidRPr="00664C6C">
        <w:rPr>
          <w:rFonts w:cstheme="minorHAnsi"/>
          <w:i/>
          <w:iCs/>
          <w:color w:val="000000" w:themeColor="text1"/>
          <w:sz w:val="20"/>
          <w:szCs w:val="20"/>
          <w:lang w:val="en-US"/>
        </w:rPr>
        <w:t>digitalization of IBs</w:t>
      </w:r>
      <w:r w:rsidR="00342DB1" w:rsidRPr="00664C6C">
        <w:rPr>
          <w:rFonts w:cstheme="minorHAnsi"/>
          <w:color w:val="000000" w:themeColor="text1"/>
          <w:sz w:val="20"/>
          <w:szCs w:val="20"/>
          <w:lang w:val="en-US"/>
        </w:rPr>
        <w:t>.</w:t>
      </w:r>
    </w:p>
    <w:p w14:paraId="3D747A17" w14:textId="09F18F1D" w:rsidR="00CE3A4A" w:rsidRPr="00664C6C" w:rsidRDefault="000B1236"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contingency theory also advocates that developing </w:t>
      </w:r>
      <w:r w:rsidR="00CE3A4A" w:rsidRPr="00664C6C">
        <w:rPr>
          <w:rFonts w:cstheme="minorHAnsi"/>
          <w:color w:val="000000" w:themeColor="text1"/>
          <w:sz w:val="20"/>
          <w:szCs w:val="20"/>
          <w:lang w:val="en-US"/>
        </w:rPr>
        <w:t>technological capabilities allow</w:t>
      </w:r>
      <w:r w:rsidR="00D31002" w:rsidRPr="00664C6C">
        <w:rPr>
          <w:rFonts w:cstheme="minorHAnsi"/>
          <w:color w:val="000000" w:themeColor="text1"/>
          <w:sz w:val="20"/>
          <w:szCs w:val="20"/>
          <w:lang w:val="en-US"/>
        </w:rPr>
        <w:t>s</w:t>
      </w:r>
      <w:r w:rsidR="00CE3A4A" w:rsidRPr="00664C6C">
        <w:rPr>
          <w:rFonts w:cstheme="minorHAnsi"/>
          <w:color w:val="000000" w:themeColor="text1"/>
          <w:sz w:val="20"/>
          <w:szCs w:val="20"/>
          <w:lang w:val="en-US"/>
        </w:rPr>
        <w:t xml:space="preserve"> improves organizations</w:t>
      </w:r>
      <w:r w:rsidR="00D31002" w:rsidRPr="00664C6C">
        <w:rPr>
          <w:rFonts w:cstheme="minorHAnsi"/>
          <w:color w:val="000000" w:themeColor="text1"/>
          <w:sz w:val="20"/>
          <w:szCs w:val="20"/>
          <w:lang w:val="en-US"/>
        </w:rPr>
        <w:t>'</w:t>
      </w:r>
      <w:r w:rsidR="00CE3A4A" w:rsidRPr="00664C6C">
        <w:rPr>
          <w:rFonts w:cstheme="minorHAnsi"/>
          <w:color w:val="000000" w:themeColor="text1"/>
          <w:sz w:val="20"/>
          <w:szCs w:val="20"/>
          <w:lang w:val="en-US"/>
        </w:rPr>
        <w:t xml:space="preserve"> RMPs as well as FP (Woods, 2009). The adoption of digital technologies in banking refers to the usage of </w:t>
      </w:r>
      <w:bookmarkStart w:id="0" w:name="_Hlk158009250"/>
      <w:r w:rsidR="00CE3A4A" w:rsidRPr="00664C6C">
        <w:rPr>
          <w:rFonts w:cstheme="minorHAnsi"/>
          <w:color w:val="000000" w:themeColor="text1"/>
          <w:sz w:val="20"/>
          <w:szCs w:val="20"/>
          <w:lang w:val="en-US"/>
        </w:rPr>
        <w:t xml:space="preserve">mobile, big data, the </w:t>
      </w:r>
      <w:r w:rsidR="00D31002" w:rsidRPr="00664C6C">
        <w:rPr>
          <w:rFonts w:cstheme="minorHAnsi"/>
          <w:color w:val="000000" w:themeColor="text1"/>
          <w:sz w:val="20"/>
          <w:szCs w:val="20"/>
          <w:lang w:val="en-US"/>
        </w:rPr>
        <w:t>I</w:t>
      </w:r>
      <w:r w:rsidR="00CE3A4A" w:rsidRPr="00664C6C">
        <w:rPr>
          <w:rFonts w:cstheme="minorHAnsi"/>
          <w:color w:val="000000" w:themeColor="text1"/>
          <w:sz w:val="20"/>
          <w:szCs w:val="20"/>
          <w:lang w:val="en-US"/>
        </w:rPr>
        <w:t xml:space="preserve">nternet of Things, cloud computing, and social media platforms </w:t>
      </w:r>
      <w:bookmarkEnd w:id="0"/>
      <w:r w:rsidR="00CE3A4A" w:rsidRPr="00664C6C">
        <w:rPr>
          <w:rFonts w:cstheme="minorHAnsi"/>
          <w:color w:val="000000" w:themeColor="text1"/>
          <w:sz w:val="20"/>
          <w:szCs w:val="20"/>
          <w:lang w:val="en-US"/>
        </w:rPr>
        <w:t xml:space="preserve">for </w:t>
      </w:r>
      <w:r w:rsidR="00D31002" w:rsidRPr="00664C6C">
        <w:rPr>
          <w:rFonts w:cstheme="minorHAnsi"/>
          <w:color w:val="000000" w:themeColor="text1"/>
          <w:sz w:val="20"/>
          <w:szCs w:val="20"/>
          <w:lang w:val="en-US"/>
        </w:rPr>
        <w:t xml:space="preserve">the </w:t>
      </w:r>
      <w:r w:rsidR="00CE3A4A" w:rsidRPr="00664C6C">
        <w:rPr>
          <w:rFonts w:cstheme="minorHAnsi"/>
          <w:color w:val="000000" w:themeColor="text1"/>
          <w:sz w:val="20"/>
          <w:szCs w:val="20"/>
          <w:lang w:val="en-US"/>
        </w:rPr>
        <w:t>delivery of financial services allowing IBs to reduce operational cost</w:t>
      </w:r>
      <w:r w:rsidR="00D31002" w:rsidRPr="00664C6C">
        <w:rPr>
          <w:rFonts w:cstheme="minorHAnsi"/>
          <w:color w:val="000000" w:themeColor="text1"/>
          <w:sz w:val="20"/>
          <w:szCs w:val="20"/>
          <w:lang w:val="en-US"/>
        </w:rPr>
        <w:t>s</w:t>
      </w:r>
      <w:r w:rsidR="00CE3A4A" w:rsidRPr="00664C6C">
        <w:rPr>
          <w:rFonts w:cstheme="minorHAnsi"/>
          <w:color w:val="000000" w:themeColor="text1"/>
          <w:sz w:val="20"/>
          <w:szCs w:val="20"/>
          <w:lang w:val="en-US"/>
        </w:rPr>
        <w:t xml:space="preserve"> on hand and overcome financial risk on other hand (</w:t>
      </w:r>
      <w:proofErr w:type="spellStart"/>
      <w:r w:rsidR="00CE3A4A" w:rsidRPr="00664C6C">
        <w:rPr>
          <w:rFonts w:cstheme="minorHAnsi"/>
          <w:color w:val="000000" w:themeColor="text1"/>
          <w:sz w:val="20"/>
          <w:szCs w:val="20"/>
          <w:lang w:val="en-US"/>
        </w:rPr>
        <w:t>Yudaruddin</w:t>
      </w:r>
      <w:proofErr w:type="spellEnd"/>
      <w:r w:rsidR="00CE3A4A" w:rsidRPr="00664C6C">
        <w:rPr>
          <w:rFonts w:cstheme="minorHAnsi"/>
          <w:color w:val="000000" w:themeColor="text1"/>
          <w:sz w:val="20"/>
          <w:szCs w:val="20"/>
          <w:lang w:val="en-US"/>
        </w:rPr>
        <w:t xml:space="preserve">, 2023). The findings of recent studies have </w:t>
      </w:r>
      <w:r w:rsidR="00654E6D" w:rsidRPr="00664C6C">
        <w:rPr>
          <w:rFonts w:cstheme="minorHAnsi"/>
          <w:color w:val="000000" w:themeColor="text1"/>
          <w:sz w:val="20"/>
          <w:szCs w:val="20"/>
          <w:lang w:val="en-US"/>
        </w:rPr>
        <w:t>confirmed that the emergence of digital technologies ha</w:t>
      </w:r>
      <w:r w:rsidR="00D31002" w:rsidRPr="00664C6C">
        <w:rPr>
          <w:rFonts w:cstheme="minorHAnsi"/>
          <w:color w:val="000000" w:themeColor="text1"/>
          <w:sz w:val="20"/>
          <w:szCs w:val="20"/>
          <w:lang w:val="en-US"/>
        </w:rPr>
        <w:t>s</w:t>
      </w:r>
      <w:r w:rsidR="00654E6D" w:rsidRPr="00664C6C">
        <w:rPr>
          <w:rFonts w:cstheme="minorHAnsi"/>
          <w:color w:val="000000" w:themeColor="text1"/>
          <w:sz w:val="20"/>
          <w:szCs w:val="20"/>
          <w:lang w:val="en-US"/>
        </w:rPr>
        <w:t xml:space="preserve"> significantly improved the FP of IBs particularly situated in developing countries (Baker et al., 2023; Kharrat et al., 2024; Suandi et al., 2023). Accordingly, the third research hypothesis (H3) is proposed as follows;</w:t>
      </w:r>
    </w:p>
    <w:p w14:paraId="7E953DC6" w14:textId="130C0CBA" w:rsidR="00654E6D" w:rsidRPr="00664C6C" w:rsidRDefault="00654E6D"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lastRenderedPageBreak/>
        <w:t xml:space="preserve">H3: </w:t>
      </w:r>
      <w:r w:rsidRPr="00664C6C">
        <w:rPr>
          <w:rFonts w:cstheme="minorHAnsi"/>
          <w:i/>
          <w:iCs/>
          <w:color w:val="000000" w:themeColor="text1"/>
          <w:sz w:val="20"/>
          <w:szCs w:val="20"/>
          <w:lang w:val="en-US"/>
        </w:rPr>
        <w:t xml:space="preserve">Digitalization has a positive effect on </w:t>
      </w:r>
      <w:r w:rsidR="00D31002" w:rsidRPr="00664C6C">
        <w:rPr>
          <w:rFonts w:cstheme="minorHAnsi"/>
          <w:i/>
          <w:iCs/>
          <w:color w:val="000000" w:themeColor="text1"/>
          <w:sz w:val="20"/>
          <w:szCs w:val="20"/>
          <w:lang w:val="en-US"/>
        </w:rPr>
        <w:t xml:space="preserve">the </w:t>
      </w:r>
      <w:r w:rsidRPr="00664C6C">
        <w:rPr>
          <w:rFonts w:cstheme="minorHAnsi"/>
          <w:i/>
          <w:iCs/>
          <w:color w:val="000000" w:themeColor="text1"/>
          <w:sz w:val="20"/>
          <w:szCs w:val="20"/>
          <w:lang w:val="en-US"/>
        </w:rPr>
        <w:t>FP of IBs</w:t>
      </w:r>
      <w:r w:rsidRPr="00664C6C">
        <w:rPr>
          <w:rFonts w:cstheme="minorHAnsi"/>
          <w:color w:val="000000" w:themeColor="text1"/>
          <w:sz w:val="20"/>
          <w:szCs w:val="20"/>
          <w:lang w:val="en-US"/>
        </w:rPr>
        <w:t>.</w:t>
      </w:r>
    </w:p>
    <w:p w14:paraId="45AC0D14" w14:textId="0EB6E06C" w:rsidR="00360F85" w:rsidRPr="00664C6C" w:rsidRDefault="00363821"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Following the contentions of the theory of contingency, IBs</w:t>
      </w:r>
      <w:r w:rsidR="003B4B37" w:rsidRPr="00664C6C">
        <w:rPr>
          <w:rFonts w:cstheme="minorHAnsi"/>
          <w:color w:val="000000" w:themeColor="text1"/>
          <w:sz w:val="20"/>
          <w:szCs w:val="20"/>
          <w:lang w:val="en-US"/>
        </w:rPr>
        <w:t>’ FP</w:t>
      </w:r>
      <w:r w:rsidRPr="00664C6C">
        <w:rPr>
          <w:rFonts w:cstheme="minorHAnsi"/>
          <w:color w:val="000000" w:themeColor="text1"/>
          <w:sz w:val="20"/>
          <w:szCs w:val="20"/>
          <w:lang w:val="en-US"/>
        </w:rPr>
        <w:t xml:space="preserve"> is contingent </w:t>
      </w:r>
      <w:r w:rsidR="00D31002" w:rsidRPr="00664C6C">
        <w:rPr>
          <w:rFonts w:cstheme="minorHAnsi"/>
          <w:color w:val="000000" w:themeColor="text1"/>
          <w:sz w:val="20"/>
          <w:szCs w:val="20"/>
          <w:lang w:val="en-US"/>
        </w:rPr>
        <w:t>on</w:t>
      </w:r>
      <w:r w:rsidRPr="00664C6C">
        <w:rPr>
          <w:rFonts w:cstheme="minorHAnsi"/>
          <w:color w:val="000000" w:themeColor="text1"/>
          <w:sz w:val="20"/>
          <w:szCs w:val="20"/>
          <w:lang w:val="en-US"/>
        </w:rPr>
        <w:t xml:space="preserve"> implementing effective RMPs which are alternatively influenced by additional factors for example digitalization.</w:t>
      </w:r>
      <w:r w:rsidR="005465BF" w:rsidRPr="00664C6C">
        <w:rPr>
          <w:rFonts w:cstheme="minorHAnsi"/>
          <w:color w:val="000000" w:themeColor="text1"/>
          <w:sz w:val="20"/>
          <w:szCs w:val="20"/>
          <w:lang w:val="en-US"/>
        </w:rPr>
        <w:t xml:space="preserve"> RMPs </w:t>
      </w:r>
      <w:r w:rsidR="00D31002" w:rsidRPr="00664C6C">
        <w:rPr>
          <w:rFonts w:cstheme="minorHAnsi"/>
          <w:color w:val="000000" w:themeColor="text1"/>
          <w:sz w:val="20"/>
          <w:szCs w:val="20"/>
          <w:lang w:val="en-US"/>
        </w:rPr>
        <w:t>are</w:t>
      </w:r>
      <w:r w:rsidR="005465BF" w:rsidRPr="00664C6C">
        <w:rPr>
          <w:rFonts w:cstheme="minorHAnsi"/>
          <w:color w:val="000000" w:themeColor="text1"/>
          <w:sz w:val="20"/>
          <w:szCs w:val="20"/>
          <w:lang w:val="en-US"/>
        </w:rPr>
        <w:t xml:space="preserve"> a continuous process</w:t>
      </w:r>
      <w:r w:rsidR="00D8102B" w:rsidRPr="00664C6C">
        <w:rPr>
          <w:rFonts w:cstheme="minorHAnsi"/>
          <w:color w:val="000000" w:themeColor="text1"/>
          <w:sz w:val="20"/>
          <w:szCs w:val="20"/>
          <w:lang w:val="en-US"/>
        </w:rPr>
        <w:t xml:space="preserve">, differ in </w:t>
      </w:r>
      <w:r w:rsidR="00D31002" w:rsidRPr="00664C6C">
        <w:rPr>
          <w:rFonts w:cstheme="minorHAnsi"/>
          <w:color w:val="000000" w:themeColor="text1"/>
          <w:sz w:val="20"/>
          <w:szCs w:val="20"/>
          <w:lang w:val="en-US"/>
        </w:rPr>
        <w:t>their</w:t>
      </w:r>
      <w:r w:rsidR="00D8102B" w:rsidRPr="00664C6C">
        <w:rPr>
          <w:rFonts w:cstheme="minorHAnsi"/>
          <w:color w:val="000000" w:themeColor="text1"/>
          <w:sz w:val="20"/>
          <w:szCs w:val="20"/>
          <w:lang w:val="en-US"/>
        </w:rPr>
        <w:t xml:space="preserve"> effectiveness</w:t>
      </w:r>
      <w:r w:rsidR="00D31002" w:rsidRPr="00664C6C">
        <w:rPr>
          <w:rFonts w:cstheme="minorHAnsi"/>
          <w:color w:val="000000" w:themeColor="text1"/>
          <w:sz w:val="20"/>
          <w:szCs w:val="20"/>
          <w:lang w:val="en-US"/>
        </w:rPr>
        <w:t>,</w:t>
      </w:r>
      <w:r w:rsidR="00D8102B" w:rsidRPr="00664C6C">
        <w:rPr>
          <w:rFonts w:cstheme="minorHAnsi"/>
          <w:color w:val="000000" w:themeColor="text1"/>
          <w:sz w:val="20"/>
          <w:szCs w:val="20"/>
          <w:lang w:val="en-US"/>
        </w:rPr>
        <w:t xml:space="preserve"> and </w:t>
      </w:r>
      <w:r w:rsidR="005465BF" w:rsidRPr="00664C6C">
        <w:rPr>
          <w:rFonts w:cstheme="minorHAnsi"/>
          <w:color w:val="000000" w:themeColor="text1"/>
          <w:sz w:val="20"/>
          <w:szCs w:val="20"/>
          <w:lang w:val="en-US"/>
        </w:rPr>
        <w:t xml:space="preserve">tend to </w:t>
      </w:r>
      <w:r w:rsidR="00202B8B" w:rsidRPr="00664C6C">
        <w:rPr>
          <w:rFonts w:cstheme="minorHAnsi"/>
          <w:color w:val="000000" w:themeColor="text1"/>
          <w:sz w:val="20"/>
          <w:szCs w:val="20"/>
          <w:lang w:val="en-US"/>
        </w:rPr>
        <w:t>be affected</w:t>
      </w:r>
      <w:r w:rsidR="005465BF" w:rsidRPr="00664C6C">
        <w:rPr>
          <w:rFonts w:cstheme="minorHAnsi"/>
          <w:color w:val="000000" w:themeColor="text1"/>
          <w:sz w:val="20"/>
          <w:szCs w:val="20"/>
          <w:lang w:val="en-US"/>
        </w:rPr>
        <w:t xml:space="preserve"> by external factors</w:t>
      </w:r>
      <w:r w:rsidR="00D8102B" w:rsidRPr="00664C6C">
        <w:rPr>
          <w:rFonts w:cstheme="minorHAnsi"/>
          <w:color w:val="000000" w:themeColor="text1"/>
          <w:sz w:val="20"/>
          <w:szCs w:val="20"/>
          <w:lang w:val="en-US"/>
        </w:rPr>
        <w:t xml:space="preserve"> (Al </w:t>
      </w:r>
      <w:proofErr w:type="spellStart"/>
      <w:r w:rsidR="00D8102B" w:rsidRPr="00664C6C">
        <w:rPr>
          <w:rFonts w:cstheme="minorHAnsi"/>
          <w:color w:val="000000" w:themeColor="text1"/>
          <w:sz w:val="20"/>
          <w:szCs w:val="20"/>
          <w:lang w:val="en-US"/>
        </w:rPr>
        <w:t>Rahahleh</w:t>
      </w:r>
      <w:proofErr w:type="spellEnd"/>
      <w:r w:rsidR="00D8102B" w:rsidRPr="00664C6C">
        <w:rPr>
          <w:rFonts w:cstheme="minorHAnsi"/>
          <w:color w:val="000000" w:themeColor="text1"/>
          <w:sz w:val="20"/>
          <w:szCs w:val="20"/>
          <w:lang w:val="en-US"/>
        </w:rPr>
        <w:t xml:space="preserve"> et al., 201</w:t>
      </w:r>
      <w:r w:rsidR="00360F85" w:rsidRPr="00664C6C">
        <w:rPr>
          <w:rFonts w:cstheme="minorHAnsi"/>
          <w:color w:val="000000" w:themeColor="text1"/>
          <w:sz w:val="20"/>
          <w:szCs w:val="20"/>
          <w:lang w:val="en-US"/>
        </w:rPr>
        <w:t>9</w:t>
      </w:r>
      <w:r w:rsidR="00D8102B" w:rsidRPr="00664C6C">
        <w:rPr>
          <w:rFonts w:cstheme="minorHAnsi"/>
          <w:color w:val="000000" w:themeColor="text1"/>
          <w:sz w:val="20"/>
          <w:szCs w:val="20"/>
          <w:lang w:val="en-US"/>
        </w:rPr>
        <w:t xml:space="preserve">; Hassan, 2009), this study posits </w:t>
      </w:r>
      <w:r w:rsidR="00202B8B" w:rsidRPr="00664C6C">
        <w:rPr>
          <w:rFonts w:cstheme="minorHAnsi"/>
          <w:color w:val="000000" w:themeColor="text1"/>
          <w:sz w:val="20"/>
          <w:szCs w:val="20"/>
          <w:lang w:val="en-US"/>
        </w:rPr>
        <w:t xml:space="preserve">that </w:t>
      </w:r>
      <w:r w:rsidR="00D8102B" w:rsidRPr="00664C6C">
        <w:rPr>
          <w:rFonts w:cstheme="minorHAnsi"/>
          <w:color w:val="000000" w:themeColor="text1"/>
          <w:sz w:val="20"/>
          <w:szCs w:val="20"/>
          <w:lang w:val="en-US"/>
        </w:rPr>
        <w:t xml:space="preserve">digitalization may mediate the relationship between RMPs and FP. Indeed, </w:t>
      </w:r>
      <w:r w:rsidRPr="00664C6C">
        <w:rPr>
          <w:rFonts w:cstheme="minorHAnsi"/>
          <w:color w:val="000000" w:themeColor="text1"/>
          <w:sz w:val="20"/>
          <w:szCs w:val="20"/>
          <w:lang w:val="en-US"/>
        </w:rPr>
        <w:t xml:space="preserve">digitalization has overhauled the global financial system by laying the foundation of robust RMPs to overcome different types of risks (Unal and </w:t>
      </w:r>
      <w:r w:rsidR="00CB05B0" w:rsidRPr="00664C6C">
        <w:rPr>
          <w:rFonts w:cstheme="minorHAnsi"/>
          <w:color w:val="000000" w:themeColor="text1"/>
          <w:sz w:val="20"/>
          <w:szCs w:val="20"/>
          <w:lang w:val="en-US"/>
        </w:rPr>
        <w:t>Aysan, 2022</w:t>
      </w:r>
      <w:r w:rsidR="00D9357C" w:rsidRPr="00664C6C">
        <w:rPr>
          <w:rFonts w:cstheme="minorHAnsi"/>
          <w:color w:val="000000" w:themeColor="text1"/>
          <w:sz w:val="20"/>
          <w:szCs w:val="20"/>
          <w:lang w:val="en-US"/>
        </w:rPr>
        <w:t>; Aysan and Unal, 2023</w:t>
      </w:r>
      <w:r w:rsidR="00CB05B0" w:rsidRPr="00664C6C">
        <w:rPr>
          <w:rFonts w:cstheme="minorHAnsi"/>
          <w:color w:val="000000" w:themeColor="text1"/>
          <w:sz w:val="20"/>
          <w:szCs w:val="20"/>
          <w:lang w:val="en-US"/>
        </w:rPr>
        <w:t>)</w:t>
      </w:r>
      <w:r w:rsidR="00D8102B" w:rsidRPr="00664C6C">
        <w:rPr>
          <w:rFonts w:cstheme="minorHAnsi"/>
          <w:color w:val="000000" w:themeColor="text1"/>
          <w:sz w:val="20"/>
          <w:szCs w:val="20"/>
          <w:lang w:val="en-US"/>
        </w:rPr>
        <w:t xml:space="preserve">. Simultaneously, </w:t>
      </w:r>
      <w:r w:rsidR="00D9357C" w:rsidRPr="00664C6C">
        <w:rPr>
          <w:rFonts w:cstheme="minorHAnsi"/>
          <w:color w:val="000000" w:themeColor="text1"/>
          <w:sz w:val="20"/>
          <w:szCs w:val="20"/>
          <w:lang w:val="en-US"/>
        </w:rPr>
        <w:t xml:space="preserve">it </w:t>
      </w:r>
      <w:r w:rsidR="00D8102B" w:rsidRPr="00664C6C">
        <w:rPr>
          <w:rFonts w:cstheme="minorHAnsi"/>
          <w:color w:val="000000" w:themeColor="text1"/>
          <w:sz w:val="20"/>
          <w:szCs w:val="20"/>
          <w:lang w:val="en-US"/>
        </w:rPr>
        <w:t>has</w:t>
      </w:r>
      <w:r w:rsidR="00D9357C" w:rsidRPr="00664C6C">
        <w:rPr>
          <w:rFonts w:cstheme="minorHAnsi"/>
          <w:color w:val="000000" w:themeColor="text1"/>
          <w:sz w:val="20"/>
          <w:szCs w:val="20"/>
          <w:lang w:val="en-US"/>
        </w:rPr>
        <w:t xml:space="preserve"> streamed novel risk management challenges</w:t>
      </w:r>
      <w:r w:rsidR="00D8102B" w:rsidRPr="00664C6C">
        <w:rPr>
          <w:rFonts w:cstheme="minorHAnsi"/>
          <w:color w:val="000000" w:themeColor="text1"/>
          <w:sz w:val="20"/>
          <w:szCs w:val="20"/>
          <w:lang w:val="en-US"/>
        </w:rPr>
        <w:t xml:space="preserve"> to </w:t>
      </w:r>
      <w:r w:rsidR="00D31002" w:rsidRPr="00664C6C">
        <w:rPr>
          <w:rFonts w:cstheme="minorHAnsi"/>
          <w:color w:val="000000" w:themeColor="text1"/>
          <w:sz w:val="20"/>
          <w:szCs w:val="20"/>
          <w:lang w:val="en-US"/>
        </w:rPr>
        <w:t xml:space="preserve">the </w:t>
      </w:r>
      <w:r w:rsidR="00D8102B" w:rsidRPr="00664C6C">
        <w:rPr>
          <w:rFonts w:cstheme="minorHAnsi"/>
          <w:color w:val="000000" w:themeColor="text1"/>
          <w:sz w:val="20"/>
          <w:szCs w:val="20"/>
          <w:lang w:val="en-US"/>
        </w:rPr>
        <w:t>global IB industry</w:t>
      </w:r>
      <w:r w:rsidR="00D9357C" w:rsidRPr="00664C6C">
        <w:rPr>
          <w:rFonts w:cstheme="minorHAnsi"/>
          <w:color w:val="000000" w:themeColor="text1"/>
          <w:sz w:val="20"/>
          <w:szCs w:val="20"/>
          <w:lang w:val="en-US"/>
        </w:rPr>
        <w:t xml:space="preserve">. </w:t>
      </w:r>
      <w:r w:rsidR="005465BF" w:rsidRPr="00664C6C">
        <w:rPr>
          <w:rFonts w:cstheme="minorHAnsi"/>
          <w:color w:val="000000" w:themeColor="text1"/>
          <w:sz w:val="20"/>
          <w:szCs w:val="20"/>
          <w:lang w:val="en-US"/>
        </w:rPr>
        <w:t>IBs</w:t>
      </w:r>
      <w:r w:rsidR="00D31002" w:rsidRPr="00664C6C">
        <w:rPr>
          <w:rFonts w:cstheme="minorHAnsi"/>
          <w:color w:val="000000" w:themeColor="text1"/>
          <w:sz w:val="20"/>
          <w:szCs w:val="20"/>
          <w:lang w:val="en-US"/>
        </w:rPr>
        <w:t>'</w:t>
      </w:r>
      <w:r w:rsidR="005465BF" w:rsidRPr="00664C6C">
        <w:rPr>
          <w:rFonts w:cstheme="minorHAnsi"/>
          <w:color w:val="000000" w:themeColor="text1"/>
          <w:sz w:val="20"/>
          <w:szCs w:val="20"/>
          <w:lang w:val="en-US"/>
        </w:rPr>
        <w:t xml:space="preserve"> continuous exposure to digital risk management issues such as system security, data protection, and ethical business pra</w:t>
      </w:r>
      <w:r w:rsidR="00D31002" w:rsidRPr="00664C6C">
        <w:rPr>
          <w:rFonts w:cstheme="minorHAnsi"/>
          <w:color w:val="000000" w:themeColor="text1"/>
          <w:sz w:val="20"/>
          <w:szCs w:val="20"/>
          <w:lang w:val="en-US"/>
        </w:rPr>
        <w:t>c</w:t>
      </w:r>
      <w:r w:rsidR="005465BF" w:rsidRPr="00664C6C">
        <w:rPr>
          <w:rFonts w:cstheme="minorHAnsi"/>
          <w:color w:val="000000" w:themeColor="text1"/>
          <w:sz w:val="20"/>
          <w:szCs w:val="20"/>
          <w:lang w:val="en-US"/>
        </w:rPr>
        <w:t>tices may reduce their FP.</w:t>
      </w:r>
      <w:r w:rsidR="00360F85" w:rsidRPr="00664C6C">
        <w:rPr>
          <w:rFonts w:cstheme="minorHAnsi"/>
          <w:color w:val="000000" w:themeColor="text1"/>
          <w:sz w:val="20"/>
          <w:szCs w:val="20"/>
          <w:lang w:val="en-US"/>
        </w:rPr>
        <w:t xml:space="preserve"> Hence, the fourth research hypothesis (H4) is as follows;</w:t>
      </w:r>
    </w:p>
    <w:p w14:paraId="32891070" w14:textId="6393A43D" w:rsidR="00360F85" w:rsidRPr="00664C6C" w:rsidRDefault="00360F85"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H4: </w:t>
      </w:r>
      <w:r w:rsidRPr="00664C6C">
        <w:rPr>
          <w:rFonts w:cstheme="minorHAnsi"/>
          <w:i/>
          <w:iCs/>
          <w:color w:val="000000" w:themeColor="text1"/>
          <w:sz w:val="20"/>
          <w:szCs w:val="20"/>
          <w:lang w:val="en-US"/>
        </w:rPr>
        <w:t>Digitalization mediates the relationship between RMPs and FP of IBs</w:t>
      </w:r>
      <w:r w:rsidRPr="00664C6C">
        <w:rPr>
          <w:rFonts w:cstheme="minorHAnsi"/>
          <w:color w:val="000000" w:themeColor="text1"/>
          <w:sz w:val="20"/>
          <w:szCs w:val="20"/>
          <w:lang w:val="en-US"/>
        </w:rPr>
        <w:t>.</w:t>
      </w:r>
    </w:p>
    <w:p w14:paraId="414787DF" w14:textId="0A41627D" w:rsidR="00211104" w:rsidRPr="00664C6C" w:rsidRDefault="00211104" w:rsidP="00AD68E9">
      <w:pPr>
        <w:pStyle w:val="Heading1"/>
        <w:rPr>
          <w:rFonts w:asciiTheme="minorHAnsi" w:hAnsiTheme="minorHAnsi" w:cstheme="minorHAnsi"/>
          <w:color w:val="000000" w:themeColor="text1"/>
          <w:lang w:val="en-US"/>
        </w:rPr>
      </w:pPr>
      <w:r w:rsidRPr="00664C6C">
        <w:rPr>
          <w:rFonts w:asciiTheme="minorHAnsi" w:hAnsiTheme="minorHAnsi" w:cstheme="minorHAnsi"/>
          <w:color w:val="000000" w:themeColor="text1"/>
          <w:lang w:val="en-US"/>
        </w:rPr>
        <w:t>3</w:t>
      </w:r>
      <w:r w:rsidR="00BA6FB5" w:rsidRPr="00664C6C">
        <w:rPr>
          <w:rFonts w:asciiTheme="minorHAnsi" w:hAnsiTheme="minorHAnsi" w:cstheme="minorHAnsi"/>
          <w:color w:val="000000" w:themeColor="text1"/>
          <w:lang w:val="en-US"/>
        </w:rPr>
        <w:t>.</w:t>
      </w:r>
      <w:r w:rsidRPr="00664C6C">
        <w:rPr>
          <w:rFonts w:asciiTheme="minorHAnsi" w:hAnsiTheme="minorHAnsi" w:cstheme="minorHAnsi"/>
          <w:color w:val="000000" w:themeColor="text1"/>
          <w:lang w:val="en-US"/>
        </w:rPr>
        <w:t xml:space="preserve"> Research methods</w:t>
      </w:r>
    </w:p>
    <w:p w14:paraId="51DA702F" w14:textId="21D0FA48" w:rsidR="00D50347" w:rsidRPr="00664C6C" w:rsidRDefault="00D50347"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3.1 Sampling and data</w:t>
      </w:r>
    </w:p>
    <w:p w14:paraId="4E9CD2F8" w14:textId="2A80581B" w:rsidR="00D60D1A" w:rsidRPr="00664C6C" w:rsidRDefault="00624437"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The present</w:t>
      </w:r>
      <w:r w:rsidR="00D50347" w:rsidRPr="00664C6C">
        <w:rPr>
          <w:rFonts w:cstheme="minorHAnsi"/>
          <w:color w:val="000000" w:themeColor="text1"/>
          <w:sz w:val="20"/>
          <w:szCs w:val="20"/>
          <w:lang w:val="en-US"/>
        </w:rPr>
        <w:t xml:space="preserve"> study </w:t>
      </w:r>
      <w:r w:rsidR="003260EE" w:rsidRPr="00664C6C">
        <w:rPr>
          <w:rFonts w:cstheme="minorHAnsi"/>
          <w:color w:val="000000" w:themeColor="text1"/>
          <w:sz w:val="20"/>
          <w:szCs w:val="20"/>
          <w:lang w:val="en-US"/>
        </w:rPr>
        <w:t>examine</w:t>
      </w:r>
      <w:r w:rsidR="00D50347" w:rsidRPr="00664C6C">
        <w:rPr>
          <w:rFonts w:cstheme="minorHAnsi"/>
          <w:color w:val="000000" w:themeColor="text1"/>
          <w:sz w:val="20"/>
          <w:szCs w:val="20"/>
          <w:lang w:val="en-US"/>
        </w:rPr>
        <w:t xml:space="preserve">s the impact of RMPs on </w:t>
      </w:r>
      <w:r w:rsidR="00D31002" w:rsidRPr="00664C6C">
        <w:rPr>
          <w:rFonts w:cstheme="minorHAnsi"/>
          <w:color w:val="000000" w:themeColor="text1"/>
          <w:sz w:val="20"/>
          <w:szCs w:val="20"/>
          <w:lang w:val="en-US"/>
        </w:rPr>
        <w:t xml:space="preserve">the </w:t>
      </w:r>
      <w:r w:rsidR="00D50347" w:rsidRPr="00664C6C">
        <w:rPr>
          <w:rFonts w:cstheme="minorHAnsi"/>
          <w:color w:val="000000" w:themeColor="text1"/>
          <w:sz w:val="20"/>
          <w:szCs w:val="20"/>
          <w:lang w:val="en-US"/>
        </w:rPr>
        <w:t>FP of Indonesian and Malaysian IBs between 2009</w:t>
      </w:r>
      <w:r w:rsidR="00D31002" w:rsidRPr="00664C6C">
        <w:rPr>
          <w:rFonts w:cstheme="minorHAnsi"/>
          <w:color w:val="000000" w:themeColor="text1"/>
          <w:sz w:val="20"/>
          <w:szCs w:val="20"/>
          <w:lang w:val="en-US"/>
        </w:rPr>
        <w:t xml:space="preserve"> and </w:t>
      </w:r>
      <w:r w:rsidR="00D50347" w:rsidRPr="00664C6C">
        <w:rPr>
          <w:rFonts w:cstheme="minorHAnsi"/>
          <w:color w:val="000000" w:themeColor="text1"/>
          <w:sz w:val="20"/>
          <w:szCs w:val="20"/>
          <w:lang w:val="en-US"/>
        </w:rPr>
        <w:t>2020.</w:t>
      </w:r>
      <w:r w:rsidR="008B14CC" w:rsidRPr="00664C6C">
        <w:rPr>
          <w:rFonts w:cstheme="minorHAnsi"/>
          <w:color w:val="000000" w:themeColor="text1"/>
          <w:sz w:val="20"/>
          <w:szCs w:val="20"/>
          <w:lang w:val="en-US"/>
        </w:rPr>
        <w:t xml:space="preserve"> The study period is selected carefully so that the estimates of constructs produce accurate results. </w:t>
      </w:r>
      <w:r w:rsidR="00B32958" w:rsidRPr="00664C6C">
        <w:rPr>
          <w:rFonts w:cstheme="minorHAnsi"/>
          <w:color w:val="000000" w:themeColor="text1"/>
          <w:sz w:val="20"/>
          <w:szCs w:val="20"/>
          <w:lang w:val="en-US"/>
        </w:rPr>
        <w:t xml:space="preserve">Both jurisdictions started </w:t>
      </w:r>
      <w:r w:rsidRPr="00664C6C">
        <w:rPr>
          <w:rFonts w:cstheme="minorHAnsi"/>
          <w:color w:val="000000" w:themeColor="text1"/>
          <w:sz w:val="20"/>
          <w:szCs w:val="20"/>
          <w:lang w:val="en-US"/>
        </w:rPr>
        <w:t>improving their</w:t>
      </w:r>
      <w:r w:rsidR="00B32958" w:rsidRPr="00664C6C">
        <w:rPr>
          <w:rFonts w:cstheme="minorHAnsi"/>
          <w:color w:val="000000" w:themeColor="text1"/>
          <w:sz w:val="20"/>
          <w:szCs w:val="20"/>
          <w:lang w:val="en-US"/>
        </w:rPr>
        <w:t xml:space="preserve"> RMPs for IBs after </w:t>
      </w:r>
      <w:r w:rsidR="00D31002" w:rsidRPr="00664C6C">
        <w:rPr>
          <w:rFonts w:cstheme="minorHAnsi"/>
          <w:color w:val="000000" w:themeColor="text1"/>
          <w:sz w:val="20"/>
          <w:szCs w:val="20"/>
          <w:lang w:val="en-US"/>
        </w:rPr>
        <w:t xml:space="preserve">the </w:t>
      </w:r>
      <w:r w:rsidR="00B32958" w:rsidRPr="00664C6C">
        <w:rPr>
          <w:rFonts w:cstheme="minorHAnsi"/>
          <w:color w:val="000000" w:themeColor="text1"/>
          <w:sz w:val="20"/>
          <w:szCs w:val="20"/>
          <w:lang w:val="en-US"/>
        </w:rPr>
        <w:t>2008 global financial cris</w:t>
      </w:r>
      <w:r w:rsidR="00D31002" w:rsidRPr="00664C6C">
        <w:rPr>
          <w:rFonts w:cstheme="minorHAnsi"/>
          <w:color w:val="000000" w:themeColor="text1"/>
          <w:sz w:val="20"/>
          <w:szCs w:val="20"/>
          <w:lang w:val="en-US"/>
        </w:rPr>
        <w:t>i</w:t>
      </w:r>
      <w:r w:rsidR="00B32958" w:rsidRPr="00664C6C">
        <w:rPr>
          <w:rFonts w:cstheme="minorHAnsi"/>
          <w:color w:val="000000" w:themeColor="text1"/>
          <w:sz w:val="20"/>
          <w:szCs w:val="20"/>
          <w:lang w:val="en-US"/>
        </w:rPr>
        <w:t xml:space="preserve">s to comply with Basel requirements (Chazi and Syed, 2010; Kassim and Abd. Majid, 2010). This </w:t>
      </w:r>
      <w:r w:rsidRPr="00664C6C">
        <w:rPr>
          <w:rFonts w:cstheme="minorHAnsi"/>
          <w:color w:val="000000" w:themeColor="text1"/>
          <w:sz w:val="20"/>
          <w:szCs w:val="20"/>
          <w:lang w:val="en-US"/>
        </w:rPr>
        <w:t>allowed</w:t>
      </w:r>
      <w:r w:rsidR="00B32958" w:rsidRPr="00664C6C">
        <w:rPr>
          <w:rFonts w:cstheme="minorHAnsi"/>
          <w:color w:val="000000" w:themeColor="text1"/>
          <w:sz w:val="20"/>
          <w:szCs w:val="20"/>
          <w:lang w:val="en-US"/>
        </w:rPr>
        <w:t xml:space="preserve"> gain</w:t>
      </w:r>
      <w:r w:rsidRPr="00664C6C">
        <w:rPr>
          <w:rFonts w:cstheme="minorHAnsi"/>
          <w:color w:val="000000" w:themeColor="text1"/>
          <w:sz w:val="20"/>
          <w:szCs w:val="20"/>
          <w:lang w:val="en-US"/>
        </w:rPr>
        <w:t>ing</w:t>
      </w:r>
      <w:r w:rsidR="00B32958" w:rsidRPr="00664C6C">
        <w:rPr>
          <w:rFonts w:cstheme="minorHAnsi"/>
          <w:color w:val="000000" w:themeColor="text1"/>
          <w:sz w:val="20"/>
          <w:szCs w:val="20"/>
          <w:lang w:val="en-US"/>
        </w:rPr>
        <w:t xml:space="preserve"> an insight into emerging RMPs and verify</w:t>
      </w:r>
      <w:r w:rsidR="00D31002" w:rsidRPr="00664C6C">
        <w:rPr>
          <w:rFonts w:cstheme="minorHAnsi"/>
          <w:color w:val="000000" w:themeColor="text1"/>
          <w:sz w:val="20"/>
          <w:szCs w:val="20"/>
          <w:lang w:val="en-US"/>
        </w:rPr>
        <w:t>ing</w:t>
      </w:r>
      <w:r w:rsidR="00B32958" w:rsidRPr="00664C6C">
        <w:rPr>
          <w:rFonts w:cstheme="minorHAnsi"/>
          <w:color w:val="000000" w:themeColor="text1"/>
          <w:sz w:val="20"/>
          <w:szCs w:val="20"/>
          <w:lang w:val="en-US"/>
        </w:rPr>
        <w:t xml:space="preserve"> their impact on </w:t>
      </w:r>
      <w:r w:rsidR="00D31002" w:rsidRPr="00664C6C">
        <w:rPr>
          <w:rFonts w:cstheme="minorHAnsi"/>
          <w:color w:val="000000" w:themeColor="text1"/>
          <w:sz w:val="20"/>
          <w:szCs w:val="20"/>
          <w:lang w:val="en-US"/>
        </w:rPr>
        <w:t xml:space="preserve">the </w:t>
      </w:r>
      <w:r w:rsidR="00B32958" w:rsidRPr="00664C6C">
        <w:rPr>
          <w:rFonts w:cstheme="minorHAnsi"/>
          <w:color w:val="000000" w:themeColor="text1"/>
          <w:sz w:val="20"/>
          <w:szCs w:val="20"/>
          <w:lang w:val="en-US"/>
        </w:rPr>
        <w:t>FP of IBs.</w:t>
      </w:r>
      <w:r w:rsidR="00FF29ED" w:rsidRPr="00664C6C">
        <w:rPr>
          <w:rFonts w:cstheme="minorHAnsi"/>
          <w:color w:val="000000" w:themeColor="text1"/>
          <w:sz w:val="20"/>
          <w:szCs w:val="20"/>
          <w:lang w:val="en-US"/>
        </w:rPr>
        <w:t xml:space="preserve"> Further, notable events</w:t>
      </w:r>
      <w:r w:rsidRPr="00664C6C">
        <w:rPr>
          <w:rFonts w:cstheme="minorHAnsi"/>
          <w:color w:val="000000" w:themeColor="text1"/>
          <w:sz w:val="20"/>
          <w:szCs w:val="20"/>
          <w:lang w:val="en-US"/>
        </w:rPr>
        <w:t xml:space="preserve"> occurred within this</w:t>
      </w:r>
      <w:r w:rsidR="00FF29ED" w:rsidRPr="00664C6C">
        <w:rPr>
          <w:rFonts w:cstheme="minorHAnsi"/>
          <w:color w:val="000000" w:themeColor="text1"/>
          <w:sz w:val="20"/>
          <w:szCs w:val="20"/>
          <w:lang w:val="en-US"/>
        </w:rPr>
        <w:t xml:space="preserve"> timeline</w:t>
      </w:r>
      <w:r w:rsidR="00652455" w:rsidRPr="00664C6C">
        <w:rPr>
          <w:rFonts w:cstheme="minorHAnsi"/>
          <w:color w:val="000000" w:themeColor="text1"/>
          <w:sz w:val="20"/>
          <w:szCs w:val="20"/>
          <w:lang w:val="en-US"/>
        </w:rPr>
        <w:t xml:space="preserve"> which include</w:t>
      </w:r>
      <w:r w:rsidR="00FF29ED" w:rsidRPr="00664C6C">
        <w:rPr>
          <w:rFonts w:cstheme="minorHAnsi"/>
          <w:color w:val="000000" w:themeColor="text1"/>
          <w:sz w:val="20"/>
          <w:szCs w:val="20"/>
          <w:lang w:val="en-US"/>
        </w:rPr>
        <w:t xml:space="preserve"> ‘Indonesia’s IB Vision 2010’ and ‘Malaysia’s Shariah Governance Framework 2010’ la</w:t>
      </w:r>
      <w:r w:rsidR="00652455" w:rsidRPr="00664C6C">
        <w:rPr>
          <w:rFonts w:cstheme="minorHAnsi"/>
          <w:color w:val="000000" w:themeColor="text1"/>
          <w:sz w:val="20"/>
          <w:szCs w:val="20"/>
          <w:lang w:val="en-US"/>
        </w:rPr>
        <w:t>ying</w:t>
      </w:r>
      <w:r w:rsidR="00FF29ED" w:rsidRPr="00664C6C">
        <w:rPr>
          <w:rFonts w:cstheme="minorHAnsi"/>
          <w:color w:val="000000" w:themeColor="text1"/>
          <w:sz w:val="20"/>
          <w:szCs w:val="20"/>
          <w:lang w:val="en-US"/>
        </w:rPr>
        <w:t xml:space="preserve"> the foundation of novel RMPs in these jurisdictions. </w:t>
      </w:r>
      <w:r w:rsidR="00652455" w:rsidRPr="00664C6C">
        <w:rPr>
          <w:rFonts w:cstheme="minorHAnsi"/>
          <w:color w:val="000000" w:themeColor="text1"/>
          <w:sz w:val="20"/>
          <w:szCs w:val="20"/>
          <w:lang w:val="en-US"/>
        </w:rPr>
        <w:t>Moreover, t</w:t>
      </w:r>
      <w:r w:rsidR="009A06B5" w:rsidRPr="00664C6C">
        <w:rPr>
          <w:rFonts w:cstheme="minorHAnsi"/>
          <w:color w:val="000000" w:themeColor="text1"/>
          <w:sz w:val="20"/>
          <w:szCs w:val="20"/>
          <w:lang w:val="en-US"/>
        </w:rPr>
        <w:t xml:space="preserve">he rise of Islamic Fintech in Indonesia and Malaysia </w:t>
      </w:r>
      <w:r w:rsidR="003260EE" w:rsidRPr="00664C6C">
        <w:rPr>
          <w:rFonts w:cstheme="minorHAnsi"/>
          <w:color w:val="000000" w:themeColor="text1"/>
          <w:sz w:val="20"/>
          <w:szCs w:val="20"/>
          <w:lang w:val="en-US"/>
        </w:rPr>
        <w:t>during</w:t>
      </w:r>
      <w:r w:rsidR="009A06B5" w:rsidRPr="00664C6C">
        <w:rPr>
          <w:rFonts w:cstheme="minorHAnsi"/>
          <w:color w:val="000000" w:themeColor="text1"/>
          <w:sz w:val="20"/>
          <w:szCs w:val="20"/>
          <w:lang w:val="en-US"/>
        </w:rPr>
        <w:t xml:space="preserve"> 2010 pushed IBs to digitalize their business operations </w:t>
      </w:r>
      <w:r w:rsidR="00652455" w:rsidRPr="00664C6C">
        <w:rPr>
          <w:rFonts w:cstheme="minorHAnsi"/>
          <w:color w:val="000000" w:themeColor="text1"/>
          <w:sz w:val="20"/>
          <w:szCs w:val="20"/>
          <w:lang w:val="en-US"/>
        </w:rPr>
        <w:t>leading us to</w:t>
      </w:r>
      <w:r w:rsidR="009A06B5" w:rsidRPr="00664C6C">
        <w:rPr>
          <w:rFonts w:cstheme="minorHAnsi"/>
          <w:color w:val="000000" w:themeColor="text1"/>
          <w:sz w:val="20"/>
          <w:szCs w:val="20"/>
          <w:lang w:val="en-US"/>
        </w:rPr>
        <w:t xml:space="preserve"> </w:t>
      </w:r>
      <w:proofErr w:type="spellStart"/>
      <w:r w:rsidR="009A06B5" w:rsidRPr="00664C6C">
        <w:rPr>
          <w:rFonts w:cstheme="minorHAnsi"/>
          <w:color w:val="000000" w:themeColor="text1"/>
          <w:sz w:val="20"/>
          <w:szCs w:val="20"/>
          <w:lang w:val="en-US"/>
        </w:rPr>
        <w:t>to</w:t>
      </w:r>
      <w:proofErr w:type="spellEnd"/>
      <w:r w:rsidR="009A06B5" w:rsidRPr="00664C6C">
        <w:rPr>
          <w:rFonts w:cstheme="minorHAnsi"/>
          <w:color w:val="000000" w:themeColor="text1"/>
          <w:sz w:val="20"/>
          <w:szCs w:val="20"/>
          <w:lang w:val="en-US"/>
        </w:rPr>
        <w:t xml:space="preserve"> investigate whether RMPs motivated IBs for digitalization as well as </w:t>
      </w:r>
      <w:r w:rsidR="00652455" w:rsidRPr="00664C6C">
        <w:rPr>
          <w:rFonts w:cstheme="minorHAnsi"/>
          <w:color w:val="000000" w:themeColor="text1"/>
          <w:sz w:val="20"/>
          <w:szCs w:val="20"/>
          <w:lang w:val="en-US"/>
        </w:rPr>
        <w:t>measure</w:t>
      </w:r>
      <w:r w:rsidR="009A06B5" w:rsidRPr="00664C6C">
        <w:rPr>
          <w:rFonts w:cstheme="minorHAnsi"/>
          <w:color w:val="000000" w:themeColor="text1"/>
          <w:sz w:val="20"/>
          <w:szCs w:val="20"/>
          <w:lang w:val="en-US"/>
        </w:rPr>
        <w:t xml:space="preserve"> its effect on FP. Hence, it is deduced that our time selection</w:t>
      </w:r>
      <w:r w:rsidR="00652455" w:rsidRPr="00664C6C">
        <w:rPr>
          <w:rFonts w:cstheme="minorHAnsi"/>
          <w:color w:val="000000" w:themeColor="text1"/>
          <w:sz w:val="20"/>
          <w:szCs w:val="20"/>
          <w:lang w:val="en-US"/>
        </w:rPr>
        <w:t xml:space="preserve"> is</w:t>
      </w:r>
      <w:r w:rsidR="009A06B5" w:rsidRPr="00664C6C">
        <w:rPr>
          <w:rFonts w:cstheme="minorHAnsi"/>
          <w:color w:val="000000" w:themeColor="text1"/>
          <w:sz w:val="20"/>
          <w:szCs w:val="20"/>
          <w:lang w:val="en-US"/>
        </w:rPr>
        <w:t xml:space="preserve"> suitable to examine the impact of RMPs on </w:t>
      </w:r>
      <w:r w:rsidR="00D31002" w:rsidRPr="00664C6C">
        <w:rPr>
          <w:rFonts w:cstheme="minorHAnsi"/>
          <w:color w:val="000000" w:themeColor="text1"/>
          <w:sz w:val="20"/>
          <w:szCs w:val="20"/>
          <w:lang w:val="en-US"/>
        </w:rPr>
        <w:t xml:space="preserve">the </w:t>
      </w:r>
      <w:r w:rsidR="009A06B5" w:rsidRPr="00664C6C">
        <w:rPr>
          <w:rFonts w:cstheme="minorHAnsi"/>
          <w:color w:val="000000" w:themeColor="text1"/>
          <w:sz w:val="20"/>
          <w:szCs w:val="20"/>
          <w:lang w:val="en-US"/>
        </w:rPr>
        <w:t>FP of IBs through the mediating effect of digitalization.</w:t>
      </w:r>
      <w:r w:rsidR="00F374D4" w:rsidRPr="00664C6C">
        <w:rPr>
          <w:rFonts w:cstheme="minorHAnsi"/>
          <w:color w:val="000000" w:themeColor="text1"/>
          <w:sz w:val="20"/>
          <w:szCs w:val="20"/>
          <w:lang w:val="en-US"/>
        </w:rPr>
        <w:t xml:space="preserve"> The first sample consist</w:t>
      </w:r>
      <w:r w:rsidR="00D31002" w:rsidRPr="00664C6C">
        <w:rPr>
          <w:rFonts w:cstheme="minorHAnsi"/>
          <w:color w:val="000000" w:themeColor="text1"/>
          <w:sz w:val="20"/>
          <w:szCs w:val="20"/>
          <w:lang w:val="en-US"/>
        </w:rPr>
        <w:t>s</w:t>
      </w:r>
      <w:r w:rsidR="00F374D4" w:rsidRPr="00664C6C">
        <w:rPr>
          <w:rFonts w:cstheme="minorHAnsi"/>
          <w:color w:val="000000" w:themeColor="text1"/>
          <w:sz w:val="20"/>
          <w:szCs w:val="20"/>
          <w:lang w:val="en-US"/>
        </w:rPr>
        <w:t xml:space="preserve"> of </w:t>
      </w:r>
      <w:r w:rsidR="00FF4FF3" w:rsidRPr="00664C6C">
        <w:rPr>
          <w:rFonts w:cstheme="minorHAnsi"/>
          <w:color w:val="000000" w:themeColor="text1"/>
          <w:sz w:val="20"/>
          <w:szCs w:val="20"/>
          <w:lang w:val="en-US"/>
        </w:rPr>
        <w:t>6164</w:t>
      </w:r>
      <w:r w:rsidR="00F374D4" w:rsidRPr="00664C6C">
        <w:rPr>
          <w:rFonts w:cstheme="minorHAnsi"/>
          <w:color w:val="000000" w:themeColor="text1"/>
          <w:sz w:val="20"/>
          <w:szCs w:val="20"/>
          <w:lang w:val="en-US"/>
        </w:rPr>
        <w:t xml:space="preserve"> observations of 16</w:t>
      </w:r>
      <w:r w:rsidR="002F34A0" w:rsidRPr="00664C6C">
        <w:rPr>
          <w:rFonts w:cstheme="minorHAnsi"/>
          <w:color w:val="000000" w:themeColor="text1"/>
          <w:sz w:val="20"/>
          <w:szCs w:val="20"/>
          <w:lang w:val="en-US"/>
        </w:rPr>
        <w:t xml:space="preserve"> (Indonesia = 8; Malaysia = 8)</w:t>
      </w:r>
      <w:r w:rsidR="00F374D4" w:rsidRPr="00664C6C">
        <w:rPr>
          <w:rFonts w:cstheme="minorHAnsi"/>
          <w:color w:val="000000" w:themeColor="text1"/>
          <w:sz w:val="20"/>
          <w:szCs w:val="20"/>
          <w:lang w:val="en-US"/>
        </w:rPr>
        <w:t xml:space="preserve"> different IBs. However, we excluded </w:t>
      </w:r>
      <w:r w:rsidR="00FF4FF3" w:rsidRPr="00664C6C">
        <w:rPr>
          <w:rFonts w:cstheme="minorHAnsi"/>
          <w:color w:val="000000" w:themeColor="text1"/>
          <w:sz w:val="20"/>
          <w:szCs w:val="20"/>
          <w:lang w:val="en-US"/>
        </w:rPr>
        <w:t>8</w:t>
      </w:r>
      <w:r w:rsidR="00F374D4" w:rsidRPr="00664C6C">
        <w:rPr>
          <w:rFonts w:cstheme="minorHAnsi"/>
          <w:color w:val="000000" w:themeColor="text1"/>
          <w:sz w:val="20"/>
          <w:szCs w:val="20"/>
          <w:lang w:val="en-US"/>
        </w:rPr>
        <w:t xml:space="preserve"> IBs due to incompleteness of information </w:t>
      </w:r>
      <w:r w:rsidR="00652455" w:rsidRPr="00664C6C">
        <w:rPr>
          <w:rFonts w:cstheme="minorHAnsi"/>
          <w:color w:val="000000" w:themeColor="text1"/>
          <w:sz w:val="20"/>
          <w:szCs w:val="20"/>
          <w:lang w:val="en-US"/>
        </w:rPr>
        <w:t>which will also enable us to</w:t>
      </w:r>
      <w:r w:rsidR="00F374D4" w:rsidRPr="00664C6C">
        <w:rPr>
          <w:rFonts w:cstheme="minorHAnsi"/>
          <w:color w:val="000000" w:themeColor="text1"/>
          <w:sz w:val="20"/>
          <w:szCs w:val="20"/>
          <w:lang w:val="en-US"/>
        </w:rPr>
        <w:t xml:space="preserve"> compare this study’s findings </w:t>
      </w:r>
      <w:r w:rsidR="00FF4FF3" w:rsidRPr="00664C6C">
        <w:rPr>
          <w:rFonts w:cstheme="minorHAnsi"/>
          <w:color w:val="000000" w:themeColor="text1"/>
          <w:sz w:val="20"/>
          <w:szCs w:val="20"/>
          <w:lang w:val="en-US"/>
        </w:rPr>
        <w:t>later on</w:t>
      </w:r>
      <w:r w:rsidR="00F374D4" w:rsidRPr="00664C6C">
        <w:rPr>
          <w:rFonts w:cstheme="minorHAnsi"/>
          <w:color w:val="000000" w:themeColor="text1"/>
          <w:sz w:val="20"/>
          <w:szCs w:val="20"/>
          <w:lang w:val="en-US"/>
        </w:rPr>
        <w:t xml:space="preserve">. </w:t>
      </w:r>
      <w:r w:rsidR="00FF4FF3" w:rsidRPr="00664C6C">
        <w:rPr>
          <w:rFonts w:cstheme="minorHAnsi"/>
          <w:color w:val="000000" w:themeColor="text1"/>
          <w:sz w:val="20"/>
          <w:szCs w:val="20"/>
          <w:lang w:val="en-US"/>
        </w:rPr>
        <w:t>During data screening, another 597 observations were omitted due to missing information o</w:t>
      </w:r>
      <w:r w:rsidR="00D31002" w:rsidRPr="00664C6C">
        <w:rPr>
          <w:rFonts w:cstheme="minorHAnsi"/>
          <w:color w:val="000000" w:themeColor="text1"/>
          <w:sz w:val="20"/>
          <w:szCs w:val="20"/>
          <w:lang w:val="en-US"/>
        </w:rPr>
        <w:t>n</w:t>
      </w:r>
      <w:r w:rsidR="00FF4FF3" w:rsidRPr="00664C6C">
        <w:rPr>
          <w:rFonts w:cstheme="minorHAnsi"/>
          <w:color w:val="000000" w:themeColor="text1"/>
          <w:sz w:val="20"/>
          <w:szCs w:val="20"/>
          <w:lang w:val="en-US"/>
        </w:rPr>
        <w:t xml:space="preserve"> RMPs. Our final sample had an unbalanced panel dataset of 3243 observations of 8</w:t>
      </w:r>
      <w:r w:rsidR="002F34A0" w:rsidRPr="00664C6C">
        <w:rPr>
          <w:rFonts w:cstheme="minorHAnsi"/>
          <w:color w:val="000000" w:themeColor="text1"/>
          <w:sz w:val="20"/>
          <w:szCs w:val="20"/>
          <w:lang w:val="en-US"/>
        </w:rPr>
        <w:t xml:space="preserve"> (Indonesia = 4; Malaysia = 4)</w:t>
      </w:r>
      <w:r w:rsidR="00FF4FF3" w:rsidRPr="00664C6C">
        <w:rPr>
          <w:rFonts w:cstheme="minorHAnsi"/>
          <w:color w:val="000000" w:themeColor="text1"/>
          <w:sz w:val="20"/>
          <w:szCs w:val="20"/>
          <w:lang w:val="en-US"/>
        </w:rPr>
        <w:t xml:space="preserve"> IBs</w:t>
      </w:r>
      <w:r w:rsidR="002F34A0" w:rsidRPr="00664C6C">
        <w:rPr>
          <w:rFonts w:cstheme="minorHAnsi"/>
          <w:color w:val="000000" w:themeColor="text1"/>
          <w:sz w:val="20"/>
          <w:szCs w:val="20"/>
          <w:lang w:val="en-US"/>
        </w:rPr>
        <w:t xml:space="preserve"> between 2009</w:t>
      </w:r>
      <w:r w:rsidR="00D31002" w:rsidRPr="00664C6C">
        <w:rPr>
          <w:rFonts w:cstheme="minorHAnsi"/>
          <w:color w:val="000000" w:themeColor="text1"/>
          <w:sz w:val="20"/>
          <w:szCs w:val="20"/>
          <w:lang w:val="en-US"/>
        </w:rPr>
        <w:t xml:space="preserve"> and </w:t>
      </w:r>
      <w:r w:rsidR="002F34A0" w:rsidRPr="00664C6C">
        <w:rPr>
          <w:rFonts w:cstheme="minorHAnsi"/>
          <w:color w:val="000000" w:themeColor="text1"/>
          <w:sz w:val="20"/>
          <w:szCs w:val="20"/>
          <w:lang w:val="en-US"/>
        </w:rPr>
        <w:t xml:space="preserve">2020. Table 1 reports descriptive statistics of sampled IBs. The data for RMPs, digitalization, and FP was retrieved from </w:t>
      </w:r>
      <w:r w:rsidR="00652455" w:rsidRPr="00664C6C">
        <w:rPr>
          <w:rFonts w:cstheme="minorHAnsi"/>
          <w:color w:val="000000" w:themeColor="text1"/>
          <w:sz w:val="20"/>
          <w:szCs w:val="20"/>
          <w:lang w:val="en-US"/>
        </w:rPr>
        <w:t xml:space="preserve">the </w:t>
      </w:r>
      <w:r w:rsidR="002F34A0" w:rsidRPr="00664C6C">
        <w:rPr>
          <w:rFonts w:cstheme="minorHAnsi"/>
          <w:color w:val="000000" w:themeColor="text1"/>
          <w:sz w:val="20"/>
          <w:szCs w:val="20"/>
          <w:lang w:val="en-US"/>
        </w:rPr>
        <w:t xml:space="preserve">annual reports of sampled IBs and </w:t>
      </w:r>
      <w:r w:rsidR="00D31002" w:rsidRPr="00664C6C">
        <w:rPr>
          <w:rFonts w:cstheme="minorHAnsi"/>
          <w:color w:val="000000" w:themeColor="text1"/>
          <w:sz w:val="20"/>
          <w:szCs w:val="20"/>
          <w:lang w:val="en-US"/>
        </w:rPr>
        <w:t xml:space="preserve">the </w:t>
      </w:r>
      <w:proofErr w:type="spellStart"/>
      <w:r w:rsidR="002F34A0" w:rsidRPr="00664C6C">
        <w:rPr>
          <w:rFonts w:cstheme="minorHAnsi"/>
          <w:color w:val="000000" w:themeColor="text1"/>
          <w:sz w:val="20"/>
          <w:szCs w:val="20"/>
          <w:lang w:val="en-US"/>
        </w:rPr>
        <w:t>Worldscope</w:t>
      </w:r>
      <w:proofErr w:type="spellEnd"/>
      <w:r w:rsidR="002F34A0" w:rsidRPr="00664C6C">
        <w:rPr>
          <w:rFonts w:cstheme="minorHAnsi"/>
          <w:color w:val="000000" w:themeColor="text1"/>
          <w:sz w:val="20"/>
          <w:szCs w:val="20"/>
          <w:lang w:val="en-US"/>
        </w:rPr>
        <w:t xml:space="preserve"> database. </w:t>
      </w:r>
      <w:r w:rsidR="00D31002" w:rsidRPr="00664C6C">
        <w:rPr>
          <w:rFonts w:cstheme="minorHAnsi"/>
          <w:color w:val="000000" w:themeColor="text1"/>
          <w:sz w:val="20"/>
          <w:szCs w:val="20"/>
          <w:lang w:val="en-US"/>
        </w:rPr>
        <w:t>Notably,</w:t>
      </w:r>
      <w:r w:rsidR="002F34A0" w:rsidRPr="00664C6C">
        <w:rPr>
          <w:rFonts w:cstheme="minorHAnsi"/>
          <w:color w:val="000000" w:themeColor="text1"/>
          <w:sz w:val="20"/>
          <w:szCs w:val="20"/>
          <w:lang w:val="en-US"/>
        </w:rPr>
        <w:t xml:space="preserve"> Bank Islam Malaysia </w:t>
      </w:r>
      <w:proofErr w:type="spellStart"/>
      <w:r w:rsidR="002F34A0" w:rsidRPr="00664C6C">
        <w:rPr>
          <w:rFonts w:cstheme="minorHAnsi"/>
          <w:color w:val="000000" w:themeColor="text1"/>
          <w:sz w:val="20"/>
          <w:szCs w:val="20"/>
          <w:lang w:val="en-US"/>
        </w:rPr>
        <w:t>Berhad</w:t>
      </w:r>
      <w:proofErr w:type="spellEnd"/>
      <w:r w:rsidR="002F34A0" w:rsidRPr="00664C6C">
        <w:rPr>
          <w:rFonts w:cstheme="minorHAnsi"/>
          <w:color w:val="000000" w:themeColor="text1"/>
          <w:sz w:val="20"/>
          <w:szCs w:val="20"/>
          <w:lang w:val="en-US"/>
        </w:rPr>
        <w:t xml:space="preserve"> </w:t>
      </w:r>
      <w:r w:rsidR="00803EDC" w:rsidRPr="00664C6C">
        <w:rPr>
          <w:rFonts w:cstheme="minorHAnsi"/>
          <w:color w:val="000000" w:themeColor="text1"/>
          <w:sz w:val="20"/>
          <w:szCs w:val="20"/>
          <w:lang w:val="en-US"/>
        </w:rPr>
        <w:t xml:space="preserve">produced </w:t>
      </w:r>
      <w:r w:rsidR="00D31002" w:rsidRPr="00664C6C">
        <w:rPr>
          <w:rFonts w:cstheme="minorHAnsi"/>
          <w:color w:val="000000" w:themeColor="text1"/>
          <w:sz w:val="20"/>
          <w:szCs w:val="20"/>
          <w:lang w:val="en-US"/>
        </w:rPr>
        <w:t xml:space="preserve">the </w:t>
      </w:r>
      <w:r w:rsidR="00803EDC" w:rsidRPr="00664C6C">
        <w:rPr>
          <w:rFonts w:cstheme="minorHAnsi"/>
          <w:color w:val="000000" w:themeColor="text1"/>
          <w:sz w:val="20"/>
          <w:szCs w:val="20"/>
          <w:lang w:val="en-US"/>
        </w:rPr>
        <w:t>highest [685 (21.12%)] observations followed by Bank BNI Syariah [613 (18.90%)].</w:t>
      </w:r>
    </w:p>
    <w:p w14:paraId="69865B78" w14:textId="6448703D" w:rsidR="007B4833" w:rsidRPr="00664C6C" w:rsidRDefault="007B4833"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Table 1. Descriptive statistics of sampled IBs.</w:t>
      </w:r>
    </w:p>
    <w:tbl>
      <w:tblPr>
        <w:tblStyle w:val="PlainTable2"/>
        <w:tblW w:w="0" w:type="auto"/>
        <w:tblLook w:val="06A0" w:firstRow="1" w:lastRow="0" w:firstColumn="1" w:lastColumn="0" w:noHBand="1" w:noVBand="1"/>
      </w:tblPr>
      <w:tblGrid>
        <w:gridCol w:w="2547"/>
        <w:gridCol w:w="1276"/>
        <w:gridCol w:w="1275"/>
      </w:tblGrid>
      <w:tr w:rsidR="00664C6C" w:rsidRPr="00664C6C" w14:paraId="7B1A1235" w14:textId="77777777" w:rsidTr="00282D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14:paraId="51253465" w14:textId="140F7392" w:rsidR="006F4D3E" w:rsidRPr="00664C6C" w:rsidRDefault="00652F77"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Bank name</w:t>
            </w:r>
          </w:p>
        </w:tc>
        <w:tc>
          <w:tcPr>
            <w:tcW w:w="1276" w:type="dxa"/>
          </w:tcPr>
          <w:p w14:paraId="1B57F357" w14:textId="520E8495" w:rsidR="006F4D3E" w:rsidRPr="00664C6C" w:rsidRDefault="00D2624B" w:rsidP="00A35F6C">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w:t>
            </w:r>
          </w:p>
        </w:tc>
        <w:tc>
          <w:tcPr>
            <w:tcW w:w="1275" w:type="dxa"/>
          </w:tcPr>
          <w:p w14:paraId="181F129F" w14:textId="68C7AA3B" w:rsidR="006F4D3E" w:rsidRPr="00664C6C" w:rsidRDefault="00652F77" w:rsidP="00A35F6C">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w:t>
            </w:r>
          </w:p>
        </w:tc>
      </w:tr>
      <w:tr w:rsidR="00664C6C" w:rsidRPr="00664C6C" w14:paraId="601D462F"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32398127" w14:textId="55B9FE3B"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 xml:space="preserve">Bank Islam Malaysia </w:t>
            </w:r>
            <w:proofErr w:type="spellStart"/>
            <w:r w:rsidRPr="00664C6C">
              <w:rPr>
                <w:rFonts w:cstheme="minorHAnsi"/>
                <w:b w:val="0"/>
                <w:bCs w:val="0"/>
                <w:color w:val="000000" w:themeColor="text1"/>
                <w:sz w:val="18"/>
                <w:szCs w:val="18"/>
                <w:lang w:val="en-US"/>
              </w:rPr>
              <w:t>Berhad</w:t>
            </w:r>
            <w:proofErr w:type="spellEnd"/>
          </w:p>
        </w:tc>
        <w:tc>
          <w:tcPr>
            <w:tcW w:w="1276" w:type="dxa"/>
          </w:tcPr>
          <w:p w14:paraId="631C7F6C" w14:textId="1AAAA601" w:rsidR="006F4D3E" w:rsidRPr="00664C6C" w:rsidRDefault="00D05FC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685</w:t>
            </w:r>
          </w:p>
        </w:tc>
        <w:tc>
          <w:tcPr>
            <w:tcW w:w="1275" w:type="dxa"/>
          </w:tcPr>
          <w:p w14:paraId="57512C4C" w14:textId="1CB36C26" w:rsidR="006F4D3E" w:rsidRPr="00664C6C" w:rsidRDefault="00D05FC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21.12</w:t>
            </w:r>
          </w:p>
        </w:tc>
      </w:tr>
      <w:tr w:rsidR="00664C6C" w:rsidRPr="00664C6C" w14:paraId="70FC7F50"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5E1A6C76" w14:textId="290F79E3"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Bank BNI Syariah</w:t>
            </w:r>
          </w:p>
        </w:tc>
        <w:tc>
          <w:tcPr>
            <w:tcW w:w="1276" w:type="dxa"/>
          </w:tcPr>
          <w:p w14:paraId="36BFE095" w14:textId="47251097" w:rsidR="006F4D3E" w:rsidRPr="00664C6C" w:rsidRDefault="00D05FC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613</w:t>
            </w:r>
          </w:p>
        </w:tc>
        <w:tc>
          <w:tcPr>
            <w:tcW w:w="1275" w:type="dxa"/>
          </w:tcPr>
          <w:p w14:paraId="7A177550" w14:textId="2B700168"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18.90</w:t>
            </w:r>
          </w:p>
        </w:tc>
      </w:tr>
      <w:tr w:rsidR="00664C6C" w:rsidRPr="00664C6C" w14:paraId="0E23417A"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21AD06A4" w14:textId="766D3255"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 xml:space="preserve">CIMB Islamic Bank </w:t>
            </w:r>
            <w:proofErr w:type="spellStart"/>
            <w:r w:rsidRPr="00664C6C">
              <w:rPr>
                <w:rFonts w:cstheme="minorHAnsi"/>
                <w:b w:val="0"/>
                <w:bCs w:val="0"/>
                <w:color w:val="000000" w:themeColor="text1"/>
                <w:sz w:val="18"/>
                <w:szCs w:val="18"/>
                <w:lang w:val="en-US"/>
              </w:rPr>
              <w:t>Berhad</w:t>
            </w:r>
            <w:proofErr w:type="spellEnd"/>
          </w:p>
        </w:tc>
        <w:tc>
          <w:tcPr>
            <w:tcW w:w="1276" w:type="dxa"/>
          </w:tcPr>
          <w:p w14:paraId="05E48EAF" w14:textId="17FCEA9C" w:rsidR="006F4D3E" w:rsidRPr="00664C6C" w:rsidRDefault="00D05FC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528</w:t>
            </w:r>
          </w:p>
        </w:tc>
        <w:tc>
          <w:tcPr>
            <w:tcW w:w="1275" w:type="dxa"/>
          </w:tcPr>
          <w:p w14:paraId="2C427F88" w14:textId="2A773B3D"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16.28</w:t>
            </w:r>
          </w:p>
        </w:tc>
      </w:tr>
      <w:tr w:rsidR="00664C6C" w:rsidRPr="00664C6C" w14:paraId="443F6B4F"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79939A37" w14:textId="55275AF7"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 xml:space="preserve">HSBC Amanah Malaysia </w:t>
            </w:r>
            <w:proofErr w:type="spellStart"/>
            <w:r w:rsidRPr="00664C6C">
              <w:rPr>
                <w:rFonts w:cstheme="minorHAnsi"/>
                <w:b w:val="0"/>
                <w:bCs w:val="0"/>
                <w:color w:val="000000" w:themeColor="text1"/>
                <w:sz w:val="18"/>
                <w:szCs w:val="18"/>
                <w:lang w:val="en-US"/>
              </w:rPr>
              <w:t>Berhad</w:t>
            </w:r>
            <w:proofErr w:type="spellEnd"/>
          </w:p>
        </w:tc>
        <w:tc>
          <w:tcPr>
            <w:tcW w:w="1276" w:type="dxa"/>
          </w:tcPr>
          <w:p w14:paraId="2E903953" w14:textId="30D37954" w:rsidR="006F4D3E" w:rsidRPr="00664C6C" w:rsidRDefault="00D05FC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4</w:t>
            </w:r>
            <w:r w:rsidR="00A35F6C" w:rsidRPr="00664C6C">
              <w:rPr>
                <w:rFonts w:cstheme="minorHAnsi"/>
                <w:color w:val="000000" w:themeColor="text1"/>
                <w:sz w:val="18"/>
                <w:szCs w:val="18"/>
                <w:lang w:val="en-US"/>
              </w:rPr>
              <w:t>17</w:t>
            </w:r>
          </w:p>
        </w:tc>
        <w:tc>
          <w:tcPr>
            <w:tcW w:w="1275" w:type="dxa"/>
          </w:tcPr>
          <w:p w14:paraId="6DF3FD0A" w14:textId="75509380"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12.85</w:t>
            </w:r>
          </w:p>
        </w:tc>
      </w:tr>
      <w:tr w:rsidR="00664C6C" w:rsidRPr="00664C6C" w14:paraId="4BC2C296"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50048725" w14:textId="792EAF59"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 xml:space="preserve">Bank Syriah </w:t>
            </w:r>
            <w:proofErr w:type="spellStart"/>
            <w:r w:rsidRPr="00664C6C">
              <w:rPr>
                <w:rFonts w:cstheme="minorHAnsi"/>
                <w:b w:val="0"/>
                <w:bCs w:val="0"/>
                <w:color w:val="000000" w:themeColor="text1"/>
                <w:sz w:val="18"/>
                <w:szCs w:val="18"/>
                <w:lang w:val="en-US"/>
              </w:rPr>
              <w:t>Mandiri</w:t>
            </w:r>
            <w:proofErr w:type="spellEnd"/>
          </w:p>
        </w:tc>
        <w:tc>
          <w:tcPr>
            <w:tcW w:w="1276" w:type="dxa"/>
          </w:tcPr>
          <w:p w14:paraId="58C1814A" w14:textId="2D88DEA3" w:rsidR="006F4D3E" w:rsidRPr="00664C6C" w:rsidRDefault="00D05FC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w:t>
            </w:r>
            <w:r w:rsidR="00A35F6C" w:rsidRPr="00664C6C">
              <w:rPr>
                <w:rFonts w:cstheme="minorHAnsi"/>
                <w:color w:val="000000" w:themeColor="text1"/>
                <w:sz w:val="18"/>
                <w:szCs w:val="18"/>
                <w:lang w:val="en-US"/>
              </w:rPr>
              <w:t>23</w:t>
            </w:r>
          </w:p>
        </w:tc>
        <w:tc>
          <w:tcPr>
            <w:tcW w:w="1275" w:type="dxa"/>
          </w:tcPr>
          <w:p w14:paraId="1289CE79" w14:textId="440BB90B"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9.95</w:t>
            </w:r>
          </w:p>
        </w:tc>
      </w:tr>
      <w:tr w:rsidR="00664C6C" w:rsidRPr="00664C6C" w14:paraId="5ABFE256"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09AFCB0A" w14:textId="00068CEE"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 xml:space="preserve">Maybank Islamic </w:t>
            </w:r>
            <w:proofErr w:type="spellStart"/>
            <w:r w:rsidRPr="00664C6C">
              <w:rPr>
                <w:rFonts w:cstheme="minorHAnsi"/>
                <w:b w:val="0"/>
                <w:bCs w:val="0"/>
                <w:color w:val="000000" w:themeColor="text1"/>
                <w:sz w:val="18"/>
                <w:szCs w:val="18"/>
                <w:lang w:val="en-US"/>
              </w:rPr>
              <w:t>Berhad</w:t>
            </w:r>
            <w:proofErr w:type="spellEnd"/>
          </w:p>
        </w:tc>
        <w:tc>
          <w:tcPr>
            <w:tcW w:w="1276" w:type="dxa"/>
          </w:tcPr>
          <w:p w14:paraId="380CEA3E" w14:textId="348AFE14"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278</w:t>
            </w:r>
          </w:p>
        </w:tc>
        <w:tc>
          <w:tcPr>
            <w:tcW w:w="1275" w:type="dxa"/>
          </w:tcPr>
          <w:p w14:paraId="62831B6C" w14:textId="1EEA2EDC"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8.48</w:t>
            </w:r>
          </w:p>
        </w:tc>
      </w:tr>
      <w:tr w:rsidR="00664C6C" w:rsidRPr="00664C6C" w14:paraId="46D69CC3"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0E5AF0DC" w14:textId="50F7B236"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Bank BCA Syriah</w:t>
            </w:r>
          </w:p>
        </w:tc>
        <w:tc>
          <w:tcPr>
            <w:tcW w:w="1276" w:type="dxa"/>
          </w:tcPr>
          <w:p w14:paraId="51D6E5D0" w14:textId="4E1FD458" w:rsidR="006F4D3E" w:rsidRPr="00664C6C" w:rsidRDefault="00D05FC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w:t>
            </w:r>
            <w:r w:rsidR="00A35F6C" w:rsidRPr="00664C6C">
              <w:rPr>
                <w:rFonts w:cstheme="minorHAnsi"/>
                <w:color w:val="000000" w:themeColor="text1"/>
                <w:sz w:val="18"/>
                <w:szCs w:val="18"/>
                <w:lang w:val="en-US"/>
              </w:rPr>
              <w:t>29</w:t>
            </w:r>
          </w:p>
        </w:tc>
        <w:tc>
          <w:tcPr>
            <w:tcW w:w="1275" w:type="dxa"/>
          </w:tcPr>
          <w:p w14:paraId="3C3B37C0" w14:textId="360FC008"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6.98</w:t>
            </w:r>
          </w:p>
        </w:tc>
      </w:tr>
      <w:tr w:rsidR="00664C6C" w:rsidRPr="00664C6C" w14:paraId="5E860B90"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5453AAAD" w14:textId="16C8D23E" w:rsidR="006F4D3E"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Bank BRI Syariah</w:t>
            </w:r>
          </w:p>
        </w:tc>
        <w:tc>
          <w:tcPr>
            <w:tcW w:w="1276" w:type="dxa"/>
          </w:tcPr>
          <w:p w14:paraId="28C78B16" w14:textId="188A88D9"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170</w:t>
            </w:r>
          </w:p>
        </w:tc>
        <w:tc>
          <w:tcPr>
            <w:tcW w:w="1275" w:type="dxa"/>
          </w:tcPr>
          <w:p w14:paraId="0A2F9579" w14:textId="1338507A" w:rsidR="006F4D3E"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5.24</w:t>
            </w:r>
          </w:p>
        </w:tc>
      </w:tr>
      <w:tr w:rsidR="00664C6C" w:rsidRPr="00664C6C" w14:paraId="6DC2CCB1" w14:textId="77777777" w:rsidTr="00282D83">
        <w:tc>
          <w:tcPr>
            <w:cnfStyle w:val="001000000000" w:firstRow="0" w:lastRow="0" w:firstColumn="1" w:lastColumn="0" w:oddVBand="0" w:evenVBand="0" w:oddHBand="0" w:evenHBand="0" w:firstRowFirstColumn="0" w:firstRowLastColumn="0" w:lastRowFirstColumn="0" w:lastRowLastColumn="0"/>
            <w:tcW w:w="2547" w:type="dxa"/>
          </w:tcPr>
          <w:p w14:paraId="40A16EF0" w14:textId="7A8F7D41" w:rsidR="00D05FCC" w:rsidRPr="00664C6C" w:rsidRDefault="00D05FCC" w:rsidP="00A35F6C">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Total</w:t>
            </w:r>
          </w:p>
        </w:tc>
        <w:tc>
          <w:tcPr>
            <w:tcW w:w="1276" w:type="dxa"/>
          </w:tcPr>
          <w:p w14:paraId="0C29BD37" w14:textId="23BEF819" w:rsidR="00D05FCC"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3243</w:t>
            </w:r>
          </w:p>
        </w:tc>
        <w:tc>
          <w:tcPr>
            <w:tcW w:w="1275" w:type="dxa"/>
          </w:tcPr>
          <w:p w14:paraId="384C9A28" w14:textId="2E681420" w:rsidR="00D05FCC" w:rsidRPr="00664C6C" w:rsidRDefault="00A35F6C" w:rsidP="00A35F6C">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r>
    </w:tbl>
    <w:p w14:paraId="540D4FE6" w14:textId="77777777" w:rsidR="00D2624B" w:rsidRPr="00664C6C" w:rsidRDefault="00D2624B" w:rsidP="00654E6D">
      <w:pPr>
        <w:jc w:val="both"/>
        <w:rPr>
          <w:rFonts w:cstheme="minorHAnsi"/>
          <w:color w:val="000000" w:themeColor="text1"/>
          <w:lang w:val="en-US"/>
        </w:rPr>
      </w:pPr>
    </w:p>
    <w:p w14:paraId="40C029B2" w14:textId="39C8804E" w:rsidR="00240CFD" w:rsidRPr="00664C6C" w:rsidRDefault="00454ECA"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3.2 Experimental variables</w:t>
      </w:r>
    </w:p>
    <w:p w14:paraId="7AF913C5" w14:textId="189EDEAA" w:rsidR="00A35F6C" w:rsidRPr="00664C6C" w:rsidRDefault="00284EB2"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This study operationalized three main variables namely RMPs, FP, and digitalization (D</w:t>
      </w:r>
      <w:r w:rsidR="00854690" w:rsidRPr="00664C6C">
        <w:rPr>
          <w:rFonts w:cstheme="minorHAnsi"/>
          <w:color w:val="000000" w:themeColor="text1"/>
          <w:sz w:val="20"/>
          <w:szCs w:val="20"/>
          <w:lang w:val="en-US"/>
        </w:rPr>
        <w:t>T</w:t>
      </w:r>
      <w:r w:rsidRPr="00664C6C">
        <w:rPr>
          <w:rFonts w:cstheme="minorHAnsi"/>
          <w:color w:val="000000" w:themeColor="text1"/>
          <w:sz w:val="20"/>
          <w:szCs w:val="20"/>
          <w:lang w:val="en-US"/>
        </w:rPr>
        <w:t xml:space="preserve">) to test our research hypotheses. RMPs </w:t>
      </w:r>
      <w:r w:rsidR="00D31002" w:rsidRPr="00664C6C">
        <w:rPr>
          <w:rFonts w:cstheme="minorHAnsi"/>
          <w:color w:val="000000" w:themeColor="text1"/>
          <w:sz w:val="20"/>
          <w:szCs w:val="20"/>
          <w:lang w:val="en-US"/>
        </w:rPr>
        <w:t>are</w:t>
      </w:r>
      <w:r w:rsidRPr="00664C6C">
        <w:rPr>
          <w:rFonts w:cstheme="minorHAnsi"/>
          <w:color w:val="000000" w:themeColor="text1"/>
          <w:sz w:val="20"/>
          <w:szCs w:val="20"/>
          <w:lang w:val="en-US"/>
        </w:rPr>
        <w:t xml:space="preserve"> deployed as an explanatory variable and measured through a scale developed by </w:t>
      </w:r>
      <w:r w:rsidR="00615EA4" w:rsidRPr="00664C6C">
        <w:rPr>
          <w:rFonts w:cstheme="minorHAnsi"/>
          <w:color w:val="000000" w:themeColor="text1"/>
          <w:sz w:val="20"/>
          <w:szCs w:val="20"/>
          <w:lang w:val="en-US"/>
        </w:rPr>
        <w:t xml:space="preserve">Hassan (2009) and Khalid and Amjad (2012). This scale </w:t>
      </w:r>
      <w:r w:rsidR="00833F3C" w:rsidRPr="00664C6C">
        <w:rPr>
          <w:rFonts w:cstheme="minorHAnsi"/>
          <w:color w:val="000000" w:themeColor="text1"/>
          <w:sz w:val="20"/>
          <w:szCs w:val="20"/>
          <w:lang w:val="en-US"/>
        </w:rPr>
        <w:t>exhibits</w:t>
      </w:r>
      <w:r w:rsidR="00615EA4" w:rsidRPr="00664C6C">
        <w:rPr>
          <w:rFonts w:cstheme="minorHAnsi"/>
          <w:color w:val="000000" w:themeColor="text1"/>
          <w:sz w:val="20"/>
          <w:szCs w:val="20"/>
          <w:lang w:val="en-US"/>
        </w:rPr>
        <w:t xml:space="preserve"> six sub</w:t>
      </w:r>
      <w:r w:rsidR="00D31002" w:rsidRPr="00664C6C">
        <w:rPr>
          <w:rFonts w:cstheme="minorHAnsi"/>
          <w:color w:val="000000" w:themeColor="text1"/>
          <w:sz w:val="20"/>
          <w:szCs w:val="20"/>
          <w:lang w:val="en-US"/>
        </w:rPr>
        <w:t>-</w:t>
      </w:r>
      <w:r w:rsidR="00615EA4" w:rsidRPr="00664C6C">
        <w:rPr>
          <w:rFonts w:cstheme="minorHAnsi"/>
          <w:color w:val="000000" w:themeColor="text1"/>
          <w:sz w:val="20"/>
          <w:szCs w:val="20"/>
          <w:lang w:val="en-US"/>
        </w:rPr>
        <w:t xml:space="preserve">dimensions of RMPs with </w:t>
      </w:r>
      <w:r w:rsidR="00833F3C" w:rsidRPr="00664C6C">
        <w:rPr>
          <w:rFonts w:cstheme="minorHAnsi"/>
          <w:color w:val="000000" w:themeColor="text1"/>
          <w:sz w:val="20"/>
          <w:szCs w:val="20"/>
          <w:lang w:val="en-US"/>
        </w:rPr>
        <w:t xml:space="preserve">41 items containing estimates for understanding risk and risk management (8 items), risk assessment and analysis (7 items), risk </w:t>
      </w:r>
      <w:r w:rsidR="00833F3C" w:rsidRPr="00664C6C">
        <w:rPr>
          <w:rFonts w:cstheme="minorHAnsi"/>
          <w:color w:val="000000" w:themeColor="text1"/>
          <w:sz w:val="20"/>
          <w:szCs w:val="20"/>
          <w:lang w:val="en-US"/>
        </w:rPr>
        <w:lastRenderedPageBreak/>
        <w:t>identification (5 items), risk monitoring (6 items), risk analysis (6 items), and general RMPs (9 items)</w:t>
      </w:r>
      <w:r w:rsidR="001A7612" w:rsidRPr="00664C6C">
        <w:rPr>
          <w:rFonts w:cstheme="minorHAnsi"/>
          <w:color w:val="000000" w:themeColor="text1"/>
          <w:sz w:val="20"/>
          <w:szCs w:val="20"/>
          <w:lang w:val="en-US"/>
        </w:rPr>
        <w:t xml:space="preserve">. The scale items were imported from Hassan (2009) and Khalid and Amjad (2012) and were modified according to the context of this study. </w:t>
      </w:r>
      <w:r w:rsidR="00854690" w:rsidRPr="00664C6C">
        <w:rPr>
          <w:rFonts w:cstheme="minorHAnsi"/>
          <w:color w:val="000000" w:themeColor="text1"/>
          <w:sz w:val="20"/>
          <w:szCs w:val="20"/>
          <w:lang w:val="en-US"/>
        </w:rPr>
        <w:t xml:space="preserve">We </w:t>
      </w:r>
      <w:r w:rsidR="00CA5012" w:rsidRPr="00664C6C">
        <w:rPr>
          <w:rFonts w:cstheme="minorHAnsi"/>
          <w:color w:val="000000" w:themeColor="text1"/>
          <w:sz w:val="20"/>
          <w:szCs w:val="20"/>
          <w:lang w:val="en-US"/>
        </w:rPr>
        <w:t>developed</w:t>
      </w:r>
      <w:r w:rsidR="00854690" w:rsidRPr="00664C6C">
        <w:rPr>
          <w:rFonts w:cstheme="minorHAnsi"/>
          <w:color w:val="000000" w:themeColor="text1"/>
          <w:sz w:val="20"/>
          <w:szCs w:val="20"/>
          <w:lang w:val="en-US"/>
        </w:rPr>
        <w:t xml:space="preserve"> a</w:t>
      </w:r>
      <w:r w:rsidR="00D31002" w:rsidRPr="00664C6C">
        <w:rPr>
          <w:rFonts w:cstheme="minorHAnsi"/>
          <w:color w:val="000000" w:themeColor="text1"/>
          <w:sz w:val="20"/>
          <w:szCs w:val="20"/>
          <w:lang w:val="en-US"/>
        </w:rPr>
        <w:t>n</w:t>
      </w:r>
      <w:r w:rsidR="00854690" w:rsidRPr="00664C6C">
        <w:rPr>
          <w:rFonts w:cstheme="minorHAnsi"/>
          <w:color w:val="000000" w:themeColor="text1"/>
          <w:sz w:val="20"/>
          <w:szCs w:val="20"/>
          <w:lang w:val="en-US"/>
        </w:rPr>
        <w:t xml:space="preserve"> index </w:t>
      </w:r>
      <w:r w:rsidR="00CA5012" w:rsidRPr="00664C6C">
        <w:rPr>
          <w:rFonts w:cstheme="minorHAnsi"/>
          <w:color w:val="000000" w:themeColor="text1"/>
          <w:sz w:val="20"/>
          <w:szCs w:val="20"/>
          <w:lang w:val="en-US"/>
        </w:rPr>
        <w:t>using</w:t>
      </w:r>
      <w:r w:rsidR="00854690" w:rsidRPr="00664C6C">
        <w:rPr>
          <w:rFonts w:cstheme="minorHAnsi"/>
          <w:color w:val="000000" w:themeColor="text1"/>
          <w:sz w:val="20"/>
          <w:szCs w:val="20"/>
          <w:lang w:val="en-US"/>
        </w:rPr>
        <w:t xml:space="preserve"> these dimensions and evaluated </w:t>
      </w:r>
      <w:r w:rsidR="00D31002" w:rsidRPr="00664C6C">
        <w:rPr>
          <w:rFonts w:cstheme="minorHAnsi"/>
          <w:color w:val="000000" w:themeColor="text1"/>
          <w:sz w:val="20"/>
          <w:szCs w:val="20"/>
          <w:lang w:val="en-US"/>
        </w:rPr>
        <w:t xml:space="preserve">the </w:t>
      </w:r>
      <w:r w:rsidR="00854690" w:rsidRPr="00664C6C">
        <w:rPr>
          <w:rFonts w:cstheme="minorHAnsi"/>
          <w:color w:val="000000" w:themeColor="text1"/>
          <w:sz w:val="20"/>
          <w:szCs w:val="20"/>
          <w:lang w:val="en-US"/>
        </w:rPr>
        <w:t>RMPs of each IB by adding scores of dimension items (relevant action/statement available in annual report = 1, no action/statement available in annual report = 0).</w:t>
      </w:r>
      <w:r w:rsidR="006338BC" w:rsidRPr="00664C6C">
        <w:rPr>
          <w:rFonts w:cstheme="minorHAnsi"/>
          <w:color w:val="000000" w:themeColor="text1"/>
          <w:sz w:val="20"/>
          <w:szCs w:val="20"/>
          <w:lang w:val="en-US"/>
        </w:rPr>
        <w:t xml:space="preserve"> The developed scale indicates that all IBs comply with the regulations of </w:t>
      </w:r>
      <w:r w:rsidR="00FE79F2" w:rsidRPr="00664C6C">
        <w:rPr>
          <w:rFonts w:cstheme="minorHAnsi"/>
          <w:color w:val="000000" w:themeColor="text1"/>
          <w:sz w:val="20"/>
          <w:szCs w:val="20"/>
          <w:lang w:val="en-US"/>
        </w:rPr>
        <w:t xml:space="preserve">the </w:t>
      </w:r>
      <w:r w:rsidR="006338BC" w:rsidRPr="00664C6C">
        <w:rPr>
          <w:rFonts w:cstheme="minorHAnsi"/>
          <w:color w:val="000000" w:themeColor="text1"/>
          <w:sz w:val="20"/>
          <w:szCs w:val="20"/>
          <w:lang w:val="en-US"/>
        </w:rPr>
        <w:t xml:space="preserve">Shariah Governance Framework 2010. The scale used for estimating RMPs is presented in </w:t>
      </w:r>
      <w:r w:rsidR="00D31002" w:rsidRPr="00664C6C">
        <w:rPr>
          <w:rFonts w:cstheme="minorHAnsi"/>
          <w:color w:val="000000" w:themeColor="text1"/>
          <w:sz w:val="20"/>
          <w:szCs w:val="20"/>
          <w:lang w:val="en-US"/>
        </w:rPr>
        <w:t>A</w:t>
      </w:r>
      <w:r w:rsidR="006338BC" w:rsidRPr="00664C6C">
        <w:rPr>
          <w:rFonts w:cstheme="minorHAnsi"/>
          <w:color w:val="000000" w:themeColor="text1"/>
          <w:sz w:val="20"/>
          <w:szCs w:val="20"/>
          <w:lang w:val="en-US"/>
        </w:rPr>
        <w:t xml:space="preserve">ppendix </w:t>
      </w:r>
      <w:r w:rsidR="00D31002" w:rsidRPr="00664C6C">
        <w:rPr>
          <w:rFonts w:cstheme="minorHAnsi"/>
          <w:color w:val="000000" w:themeColor="text1"/>
          <w:sz w:val="20"/>
          <w:szCs w:val="20"/>
          <w:lang w:val="en-US"/>
        </w:rPr>
        <w:t>A</w:t>
      </w:r>
      <w:r w:rsidR="006338BC" w:rsidRPr="00664C6C">
        <w:rPr>
          <w:rFonts w:cstheme="minorHAnsi"/>
          <w:color w:val="000000" w:themeColor="text1"/>
          <w:sz w:val="20"/>
          <w:szCs w:val="20"/>
          <w:lang w:val="en-US"/>
        </w:rPr>
        <w:t>.</w:t>
      </w:r>
    </w:p>
    <w:p w14:paraId="2EFB8ADE" w14:textId="79E9B690" w:rsidR="005458A4" w:rsidRPr="00664C6C" w:rsidRDefault="00643177"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DT as a response variable was evaluated by creating five unique proxies of </w:t>
      </w:r>
      <w:r w:rsidR="00CD2DDA" w:rsidRPr="00664C6C">
        <w:rPr>
          <w:rFonts w:cstheme="minorHAnsi"/>
          <w:color w:val="000000" w:themeColor="text1"/>
          <w:sz w:val="20"/>
          <w:szCs w:val="20"/>
          <w:lang w:val="en-US"/>
        </w:rPr>
        <w:t xml:space="preserve">mobile (MB_DEA) indicating the provision of mobile application by IBs, </w:t>
      </w:r>
      <w:r w:rsidR="00CA5012" w:rsidRPr="00664C6C">
        <w:rPr>
          <w:rFonts w:cstheme="minorHAnsi"/>
          <w:color w:val="000000" w:themeColor="text1"/>
          <w:sz w:val="20"/>
          <w:szCs w:val="20"/>
          <w:lang w:val="en-US"/>
        </w:rPr>
        <w:t>big data (BD</w:t>
      </w:r>
      <w:r w:rsidR="004B7C5B" w:rsidRPr="00664C6C">
        <w:rPr>
          <w:rFonts w:cstheme="minorHAnsi"/>
          <w:color w:val="000000" w:themeColor="text1"/>
          <w:sz w:val="20"/>
          <w:szCs w:val="20"/>
          <w:lang w:val="en-US"/>
        </w:rPr>
        <w:t>_DEA</w:t>
      </w:r>
      <w:r w:rsidR="00CA5012" w:rsidRPr="00664C6C">
        <w:rPr>
          <w:rFonts w:cstheme="minorHAnsi"/>
          <w:color w:val="000000" w:themeColor="text1"/>
          <w:sz w:val="20"/>
          <w:szCs w:val="20"/>
          <w:lang w:val="en-US"/>
        </w:rPr>
        <w:t>)</w:t>
      </w:r>
      <w:r w:rsidR="004B7C5B" w:rsidRPr="00664C6C">
        <w:rPr>
          <w:rFonts w:cstheme="minorHAnsi"/>
          <w:color w:val="000000" w:themeColor="text1"/>
          <w:sz w:val="20"/>
          <w:szCs w:val="20"/>
          <w:lang w:val="en-US"/>
        </w:rPr>
        <w:t xml:space="preserve"> estimates the use of big data capabilities particularly in risk management system</w:t>
      </w:r>
      <w:r w:rsidR="00FE79F2" w:rsidRPr="00664C6C">
        <w:rPr>
          <w:rFonts w:cstheme="minorHAnsi"/>
          <w:color w:val="000000" w:themeColor="text1"/>
          <w:sz w:val="20"/>
          <w:szCs w:val="20"/>
          <w:lang w:val="en-US"/>
        </w:rPr>
        <w:t>s</w:t>
      </w:r>
      <w:r w:rsidR="004B7C5B" w:rsidRPr="00664C6C">
        <w:rPr>
          <w:rFonts w:cstheme="minorHAnsi"/>
          <w:color w:val="000000" w:themeColor="text1"/>
          <w:sz w:val="20"/>
          <w:szCs w:val="20"/>
          <w:lang w:val="en-US"/>
        </w:rPr>
        <w:t xml:space="preserve">, the </w:t>
      </w:r>
      <w:r w:rsidR="00FE79F2" w:rsidRPr="00664C6C">
        <w:rPr>
          <w:rFonts w:cstheme="minorHAnsi"/>
          <w:color w:val="000000" w:themeColor="text1"/>
          <w:sz w:val="20"/>
          <w:szCs w:val="20"/>
          <w:lang w:val="en-US"/>
        </w:rPr>
        <w:t>I</w:t>
      </w:r>
      <w:r w:rsidR="00CA5012" w:rsidRPr="00664C6C">
        <w:rPr>
          <w:rFonts w:cstheme="minorHAnsi"/>
          <w:color w:val="000000" w:themeColor="text1"/>
          <w:sz w:val="20"/>
          <w:szCs w:val="20"/>
          <w:lang w:val="en-US"/>
        </w:rPr>
        <w:t>nternet of Things (</w:t>
      </w:r>
      <w:proofErr w:type="spellStart"/>
      <w:r w:rsidR="00CA5012" w:rsidRPr="00664C6C">
        <w:rPr>
          <w:rFonts w:cstheme="minorHAnsi"/>
          <w:color w:val="000000" w:themeColor="text1"/>
          <w:sz w:val="20"/>
          <w:szCs w:val="20"/>
          <w:lang w:val="en-US"/>
        </w:rPr>
        <w:t>IoT_DEA</w:t>
      </w:r>
      <w:proofErr w:type="spellEnd"/>
      <w:r w:rsidR="00CA5012" w:rsidRPr="00664C6C">
        <w:rPr>
          <w:rFonts w:cstheme="minorHAnsi"/>
          <w:color w:val="000000" w:themeColor="text1"/>
          <w:sz w:val="20"/>
          <w:szCs w:val="20"/>
          <w:lang w:val="en-US"/>
        </w:rPr>
        <w:t>) determines usage of internet sensors, software, and other technologies for the delivery of financial services, cloud computing (C</w:t>
      </w:r>
      <w:r w:rsidR="009231C5" w:rsidRPr="00664C6C">
        <w:rPr>
          <w:rFonts w:cstheme="minorHAnsi"/>
          <w:color w:val="000000" w:themeColor="text1"/>
          <w:sz w:val="20"/>
          <w:szCs w:val="20"/>
          <w:lang w:val="en-US"/>
        </w:rPr>
        <w:t>C</w:t>
      </w:r>
      <w:r w:rsidR="00CA5012" w:rsidRPr="00664C6C">
        <w:rPr>
          <w:rFonts w:cstheme="minorHAnsi"/>
          <w:color w:val="000000" w:themeColor="text1"/>
          <w:sz w:val="20"/>
          <w:szCs w:val="20"/>
          <w:lang w:val="en-US"/>
        </w:rPr>
        <w:t xml:space="preserve">_DEA) shows the use of availability of computer system especially storage and computing power, </w:t>
      </w:r>
      <w:r w:rsidR="00593181" w:rsidRPr="00664C6C">
        <w:rPr>
          <w:rFonts w:cstheme="minorHAnsi"/>
          <w:color w:val="000000" w:themeColor="text1"/>
          <w:sz w:val="20"/>
          <w:szCs w:val="20"/>
          <w:lang w:val="en-US"/>
        </w:rPr>
        <w:t xml:space="preserve">and </w:t>
      </w:r>
      <w:r w:rsidR="00CA5012" w:rsidRPr="00664C6C">
        <w:rPr>
          <w:rFonts w:cstheme="minorHAnsi"/>
          <w:color w:val="000000" w:themeColor="text1"/>
          <w:sz w:val="20"/>
          <w:szCs w:val="20"/>
          <w:lang w:val="en-US"/>
        </w:rPr>
        <w:t>soc</w:t>
      </w:r>
      <w:r w:rsidR="004B7C5B" w:rsidRPr="00664C6C">
        <w:rPr>
          <w:rFonts w:cstheme="minorHAnsi"/>
          <w:color w:val="000000" w:themeColor="text1"/>
          <w:sz w:val="20"/>
          <w:szCs w:val="20"/>
          <w:lang w:val="en-US"/>
        </w:rPr>
        <w:t xml:space="preserve">ial media (SM_DEA) represents the use of social media platforms to promote IB products and services. DT was estimated following </w:t>
      </w:r>
      <w:r w:rsidR="00FE79F2" w:rsidRPr="00664C6C">
        <w:rPr>
          <w:rFonts w:cstheme="minorHAnsi"/>
          <w:color w:val="000000" w:themeColor="text1"/>
          <w:sz w:val="20"/>
          <w:szCs w:val="20"/>
          <w:lang w:val="en-US"/>
        </w:rPr>
        <w:t>a</w:t>
      </w:r>
      <w:r w:rsidR="004B7C5B" w:rsidRPr="00664C6C">
        <w:rPr>
          <w:rFonts w:cstheme="minorHAnsi"/>
          <w:color w:val="000000" w:themeColor="text1"/>
          <w:sz w:val="20"/>
          <w:szCs w:val="20"/>
          <w:lang w:val="en-US"/>
        </w:rPr>
        <w:t xml:space="preserve"> similar method to evaluate </w:t>
      </w:r>
      <w:r w:rsidR="00FE79F2" w:rsidRPr="00664C6C">
        <w:rPr>
          <w:rFonts w:cstheme="minorHAnsi"/>
          <w:color w:val="000000" w:themeColor="text1"/>
          <w:sz w:val="20"/>
          <w:szCs w:val="20"/>
          <w:lang w:val="en-US"/>
        </w:rPr>
        <w:t xml:space="preserve">the </w:t>
      </w:r>
      <w:r w:rsidR="004B7C5B" w:rsidRPr="00664C6C">
        <w:rPr>
          <w:rFonts w:cstheme="minorHAnsi"/>
          <w:color w:val="000000" w:themeColor="text1"/>
          <w:sz w:val="20"/>
          <w:szCs w:val="20"/>
          <w:lang w:val="en-US"/>
        </w:rPr>
        <w:t xml:space="preserve">DT level of IB ranging from 5 (mobile, big data, the </w:t>
      </w:r>
      <w:r w:rsidR="00FE79F2" w:rsidRPr="00664C6C">
        <w:rPr>
          <w:rFonts w:cstheme="minorHAnsi"/>
          <w:color w:val="000000" w:themeColor="text1"/>
          <w:sz w:val="20"/>
          <w:szCs w:val="20"/>
          <w:lang w:val="en-US"/>
        </w:rPr>
        <w:t>I</w:t>
      </w:r>
      <w:r w:rsidR="004B7C5B" w:rsidRPr="00664C6C">
        <w:rPr>
          <w:rFonts w:cstheme="minorHAnsi"/>
          <w:color w:val="000000" w:themeColor="text1"/>
          <w:sz w:val="20"/>
          <w:szCs w:val="20"/>
          <w:lang w:val="en-US"/>
        </w:rPr>
        <w:t xml:space="preserve">nternet of Things, cloud computing, and social media platforms are used) to 0 (mobile, big data, the </w:t>
      </w:r>
      <w:r w:rsidR="00FE79F2" w:rsidRPr="00664C6C">
        <w:rPr>
          <w:rFonts w:cstheme="minorHAnsi"/>
          <w:color w:val="000000" w:themeColor="text1"/>
          <w:sz w:val="20"/>
          <w:szCs w:val="20"/>
          <w:lang w:val="en-US"/>
        </w:rPr>
        <w:t>I</w:t>
      </w:r>
      <w:r w:rsidR="004B7C5B" w:rsidRPr="00664C6C">
        <w:rPr>
          <w:rFonts w:cstheme="minorHAnsi"/>
          <w:color w:val="000000" w:themeColor="text1"/>
          <w:sz w:val="20"/>
          <w:szCs w:val="20"/>
          <w:lang w:val="en-US"/>
        </w:rPr>
        <w:t xml:space="preserve">nternet of Things, cloud computing, and social media platforms are not used). Recently, IBs have started employing these technologies in the creation and delivery of IB products and services which has created new risk management challenges (Aysan et al., 2022; Kharrat et al., 2024).  Also, there is a lack of empirical evidence about the impact of these technologies on </w:t>
      </w:r>
      <w:r w:rsidR="00FE79F2" w:rsidRPr="00664C6C">
        <w:rPr>
          <w:rFonts w:cstheme="minorHAnsi"/>
          <w:color w:val="000000" w:themeColor="text1"/>
          <w:sz w:val="20"/>
          <w:szCs w:val="20"/>
          <w:lang w:val="en-US"/>
        </w:rPr>
        <w:t xml:space="preserve">the </w:t>
      </w:r>
      <w:r w:rsidR="004B7C5B" w:rsidRPr="00664C6C">
        <w:rPr>
          <w:rFonts w:cstheme="minorHAnsi"/>
          <w:color w:val="000000" w:themeColor="text1"/>
          <w:sz w:val="20"/>
          <w:szCs w:val="20"/>
          <w:lang w:val="en-US"/>
        </w:rPr>
        <w:t>FP of IBs</w:t>
      </w:r>
      <w:r w:rsidR="00593181" w:rsidRPr="00664C6C">
        <w:rPr>
          <w:rFonts w:cstheme="minorHAnsi"/>
          <w:color w:val="000000" w:themeColor="text1"/>
          <w:sz w:val="20"/>
          <w:szCs w:val="20"/>
          <w:lang w:val="en-US"/>
        </w:rPr>
        <w:t xml:space="preserve"> </w:t>
      </w:r>
      <w:r w:rsidR="009A2914" w:rsidRPr="00664C6C">
        <w:rPr>
          <w:rFonts w:cstheme="minorHAnsi"/>
          <w:color w:val="000000" w:themeColor="text1"/>
          <w:sz w:val="20"/>
          <w:szCs w:val="20"/>
          <w:lang w:val="en-US"/>
        </w:rPr>
        <w:t>(</w:t>
      </w:r>
      <w:proofErr w:type="spellStart"/>
      <w:r w:rsidR="009A2914" w:rsidRPr="00664C6C">
        <w:rPr>
          <w:rFonts w:cstheme="minorHAnsi"/>
          <w:color w:val="000000" w:themeColor="text1"/>
          <w:sz w:val="20"/>
          <w:szCs w:val="20"/>
          <w:lang w:val="en-US"/>
        </w:rPr>
        <w:t>Muryanto</w:t>
      </w:r>
      <w:proofErr w:type="spellEnd"/>
      <w:r w:rsidR="009A2914" w:rsidRPr="00664C6C">
        <w:rPr>
          <w:rFonts w:cstheme="minorHAnsi"/>
          <w:color w:val="000000" w:themeColor="text1"/>
          <w:sz w:val="20"/>
          <w:szCs w:val="20"/>
          <w:lang w:val="en-US"/>
        </w:rPr>
        <w:t xml:space="preserve"> et al., 2022)</w:t>
      </w:r>
      <w:r w:rsidR="004B7C5B" w:rsidRPr="00664C6C">
        <w:rPr>
          <w:rFonts w:cstheme="minorHAnsi"/>
          <w:color w:val="000000" w:themeColor="text1"/>
          <w:sz w:val="20"/>
          <w:szCs w:val="20"/>
          <w:lang w:val="en-US"/>
        </w:rPr>
        <w:t xml:space="preserve">. Hence, this study also bridges this knowledge gap by estimating their impact on </w:t>
      </w:r>
      <w:r w:rsidR="00FE79F2" w:rsidRPr="00664C6C">
        <w:rPr>
          <w:rFonts w:cstheme="minorHAnsi"/>
          <w:color w:val="000000" w:themeColor="text1"/>
          <w:sz w:val="20"/>
          <w:szCs w:val="20"/>
          <w:lang w:val="en-US"/>
        </w:rPr>
        <w:t xml:space="preserve">the </w:t>
      </w:r>
      <w:r w:rsidR="004B7C5B" w:rsidRPr="00664C6C">
        <w:rPr>
          <w:rFonts w:cstheme="minorHAnsi"/>
          <w:color w:val="000000" w:themeColor="text1"/>
          <w:sz w:val="20"/>
          <w:szCs w:val="20"/>
          <w:lang w:val="en-US"/>
        </w:rPr>
        <w:t>FP of IBs.</w:t>
      </w:r>
    </w:p>
    <w:p w14:paraId="4D931CD1" w14:textId="160DABED" w:rsidR="005458A4" w:rsidRPr="00664C6C" w:rsidRDefault="005458A4"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FP as an outcome was evaluated by Tobin’s Q technique. </w:t>
      </w:r>
      <w:r w:rsidR="0083600D" w:rsidRPr="00664C6C">
        <w:rPr>
          <w:rFonts w:cstheme="minorHAnsi"/>
          <w:color w:val="000000" w:themeColor="text1"/>
          <w:sz w:val="20"/>
          <w:szCs w:val="20"/>
          <w:lang w:val="en-US"/>
        </w:rPr>
        <w:t xml:space="preserve">This method is adopted following previous studies analyzing the impact of RMPs on FP of IBs as it allows estimating the actual effect of bank’s risk-related practices on FP (Ajili and Bouri, 2018; </w:t>
      </w:r>
      <w:proofErr w:type="spellStart"/>
      <w:r w:rsidR="0083600D" w:rsidRPr="00664C6C">
        <w:rPr>
          <w:rFonts w:cstheme="minorHAnsi"/>
          <w:color w:val="000000" w:themeColor="text1"/>
          <w:sz w:val="20"/>
          <w:szCs w:val="20"/>
          <w:lang w:val="en-US"/>
        </w:rPr>
        <w:t>Elbahar</w:t>
      </w:r>
      <w:proofErr w:type="spellEnd"/>
      <w:r w:rsidR="0083600D" w:rsidRPr="00664C6C">
        <w:rPr>
          <w:rFonts w:cstheme="minorHAnsi"/>
          <w:color w:val="000000" w:themeColor="text1"/>
          <w:sz w:val="20"/>
          <w:szCs w:val="20"/>
          <w:lang w:val="en-US"/>
        </w:rPr>
        <w:t xml:space="preserve">, 2016; Jabari and Muhamad, 2021). Tobin’s Q </w:t>
      </w:r>
      <w:r w:rsidR="002A6E88" w:rsidRPr="00664C6C">
        <w:rPr>
          <w:rFonts w:cstheme="minorHAnsi"/>
          <w:color w:val="000000" w:themeColor="text1"/>
          <w:sz w:val="20"/>
          <w:szCs w:val="20"/>
          <w:lang w:val="en-US"/>
        </w:rPr>
        <w:t xml:space="preserve">has established the reputation of overcoming management’s manipulation of improving FP using different accounting methods therefore, the use of this proxy is justified as it will accurately estimate </w:t>
      </w:r>
      <w:r w:rsidR="00FE79F2" w:rsidRPr="00664C6C">
        <w:rPr>
          <w:rFonts w:cstheme="minorHAnsi"/>
          <w:color w:val="000000" w:themeColor="text1"/>
          <w:sz w:val="20"/>
          <w:szCs w:val="20"/>
          <w:lang w:val="en-US"/>
        </w:rPr>
        <w:t xml:space="preserve">the </w:t>
      </w:r>
      <w:r w:rsidR="002A6E88" w:rsidRPr="00664C6C">
        <w:rPr>
          <w:rFonts w:cstheme="minorHAnsi"/>
          <w:color w:val="000000" w:themeColor="text1"/>
          <w:sz w:val="20"/>
          <w:szCs w:val="20"/>
          <w:lang w:val="en-US"/>
        </w:rPr>
        <w:t>FP of IBs.</w:t>
      </w:r>
    </w:p>
    <w:p w14:paraId="71257029" w14:textId="52D87032" w:rsidR="005458A4" w:rsidRPr="00664C6C" w:rsidRDefault="00517A72"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To ensure that the results of this study are not affected </w:t>
      </w:r>
      <w:r w:rsidR="00FE79F2" w:rsidRPr="00664C6C">
        <w:rPr>
          <w:rFonts w:cstheme="minorHAnsi"/>
          <w:color w:val="000000" w:themeColor="text1"/>
          <w:sz w:val="20"/>
          <w:szCs w:val="20"/>
          <w:lang w:val="en-US"/>
        </w:rPr>
        <w:t>by</w:t>
      </w:r>
      <w:r w:rsidRPr="00664C6C">
        <w:rPr>
          <w:rFonts w:cstheme="minorHAnsi"/>
          <w:color w:val="000000" w:themeColor="text1"/>
          <w:sz w:val="20"/>
          <w:szCs w:val="20"/>
          <w:lang w:val="en-US"/>
        </w:rPr>
        <w:t xml:space="preserve"> to influence of external variables, we used financial crises (FINC), financial leverage (LEV), bank size (SIZE), </w:t>
      </w:r>
      <w:r w:rsidR="00FE79F2" w:rsidRPr="00664C6C">
        <w:rPr>
          <w:rFonts w:cstheme="minorHAnsi"/>
          <w:color w:val="000000" w:themeColor="text1"/>
          <w:sz w:val="20"/>
          <w:szCs w:val="20"/>
          <w:lang w:val="en-US"/>
        </w:rPr>
        <w:t xml:space="preserve">and </w:t>
      </w:r>
      <w:r w:rsidRPr="00664C6C">
        <w:rPr>
          <w:rFonts w:cstheme="minorHAnsi"/>
          <w:color w:val="000000" w:themeColor="text1"/>
          <w:sz w:val="20"/>
          <w:szCs w:val="20"/>
          <w:lang w:val="en-US"/>
        </w:rPr>
        <w:t xml:space="preserve">sales growth (SALE) as the control variables. These variables are imported in this study following the procedures </w:t>
      </w:r>
      <w:r w:rsidR="00061441" w:rsidRPr="00664C6C">
        <w:rPr>
          <w:rFonts w:cstheme="minorHAnsi"/>
          <w:color w:val="000000" w:themeColor="text1"/>
          <w:sz w:val="20"/>
          <w:szCs w:val="20"/>
          <w:lang w:val="en-US"/>
        </w:rPr>
        <w:t xml:space="preserve">outlined in the past studies to estimate </w:t>
      </w:r>
      <w:r w:rsidR="00FE79F2" w:rsidRPr="00664C6C">
        <w:rPr>
          <w:rFonts w:cstheme="minorHAnsi"/>
          <w:color w:val="000000" w:themeColor="text1"/>
          <w:sz w:val="20"/>
          <w:szCs w:val="20"/>
          <w:lang w:val="en-US"/>
        </w:rPr>
        <w:t xml:space="preserve">the </w:t>
      </w:r>
      <w:r w:rsidR="00061441" w:rsidRPr="00664C6C">
        <w:rPr>
          <w:rFonts w:cstheme="minorHAnsi"/>
          <w:color w:val="000000" w:themeColor="text1"/>
          <w:sz w:val="20"/>
          <w:szCs w:val="20"/>
          <w:lang w:val="en-US"/>
        </w:rPr>
        <w:t>FP of IBs (</w:t>
      </w:r>
      <w:r w:rsidR="009231C5" w:rsidRPr="00664C6C">
        <w:rPr>
          <w:rFonts w:cstheme="minorHAnsi"/>
          <w:color w:val="000000" w:themeColor="text1"/>
          <w:sz w:val="20"/>
          <w:szCs w:val="20"/>
          <w:lang w:val="en-US"/>
        </w:rPr>
        <w:t xml:space="preserve">Ali et al., 2022b; Ariffin and Kassim, 2011; </w:t>
      </w:r>
      <w:proofErr w:type="spellStart"/>
      <w:r w:rsidR="009231C5" w:rsidRPr="00664C6C">
        <w:rPr>
          <w:rFonts w:cstheme="minorHAnsi"/>
          <w:color w:val="000000" w:themeColor="text1"/>
          <w:sz w:val="20"/>
          <w:szCs w:val="20"/>
          <w:lang w:val="en-US"/>
        </w:rPr>
        <w:t>Asutay</w:t>
      </w:r>
      <w:proofErr w:type="spellEnd"/>
      <w:r w:rsidR="009231C5" w:rsidRPr="00664C6C">
        <w:rPr>
          <w:rFonts w:cstheme="minorHAnsi"/>
          <w:color w:val="000000" w:themeColor="text1"/>
          <w:sz w:val="20"/>
          <w:szCs w:val="20"/>
          <w:lang w:val="en-US"/>
        </w:rPr>
        <w:t xml:space="preserve"> and </w:t>
      </w:r>
      <w:proofErr w:type="spellStart"/>
      <w:r w:rsidR="009231C5" w:rsidRPr="00664C6C">
        <w:rPr>
          <w:rFonts w:cstheme="minorHAnsi"/>
          <w:color w:val="000000" w:themeColor="text1"/>
          <w:sz w:val="20"/>
          <w:szCs w:val="20"/>
          <w:lang w:val="en-US"/>
        </w:rPr>
        <w:t>Ubaidillah</w:t>
      </w:r>
      <w:proofErr w:type="spellEnd"/>
      <w:r w:rsidR="009231C5" w:rsidRPr="00664C6C">
        <w:rPr>
          <w:rFonts w:cstheme="minorHAnsi"/>
          <w:color w:val="000000" w:themeColor="text1"/>
          <w:sz w:val="20"/>
          <w:szCs w:val="20"/>
          <w:lang w:val="en-US"/>
        </w:rPr>
        <w:t>, 2023; Baker</w:t>
      </w:r>
      <w:r w:rsidR="00832CBD" w:rsidRPr="00664C6C">
        <w:rPr>
          <w:rFonts w:cstheme="minorHAnsi"/>
          <w:color w:val="000000" w:themeColor="text1"/>
          <w:sz w:val="20"/>
          <w:szCs w:val="20"/>
          <w:lang w:val="en-US"/>
        </w:rPr>
        <w:t xml:space="preserve"> et al., 2023</w:t>
      </w:r>
      <w:r w:rsidR="009231C5" w:rsidRPr="00664C6C">
        <w:rPr>
          <w:rFonts w:cstheme="minorHAnsi"/>
          <w:color w:val="000000" w:themeColor="text1"/>
          <w:sz w:val="20"/>
          <w:szCs w:val="20"/>
          <w:lang w:val="en-US"/>
        </w:rPr>
        <w:t>). Table 2 presents the variables operationalized in this study.</w:t>
      </w:r>
    </w:p>
    <w:p w14:paraId="4BF4503E" w14:textId="2BCEF658" w:rsidR="009231C5" w:rsidRPr="00664C6C" w:rsidRDefault="009231C5" w:rsidP="00654E6D">
      <w:pPr>
        <w:jc w:val="both"/>
        <w:rPr>
          <w:rFonts w:cstheme="minorHAnsi"/>
          <w:color w:val="000000" w:themeColor="text1"/>
          <w:sz w:val="20"/>
          <w:szCs w:val="20"/>
          <w:lang w:val="en-US"/>
        </w:rPr>
      </w:pPr>
      <w:r w:rsidRPr="00664C6C">
        <w:rPr>
          <w:rFonts w:cstheme="minorHAnsi"/>
          <w:color w:val="000000" w:themeColor="text1"/>
          <w:sz w:val="20"/>
          <w:szCs w:val="20"/>
          <w:lang w:val="en-US"/>
        </w:rPr>
        <w:t>Table 2. Variables and measurements.</w:t>
      </w:r>
    </w:p>
    <w:tbl>
      <w:tblPr>
        <w:tblStyle w:val="PlainTable2"/>
        <w:tblW w:w="10915" w:type="dxa"/>
        <w:jc w:val="center"/>
        <w:tblLayout w:type="fixed"/>
        <w:tblLook w:val="04A0" w:firstRow="1" w:lastRow="0" w:firstColumn="1" w:lastColumn="0" w:noHBand="0" w:noVBand="1"/>
      </w:tblPr>
      <w:tblGrid>
        <w:gridCol w:w="2268"/>
        <w:gridCol w:w="1276"/>
        <w:gridCol w:w="992"/>
        <w:gridCol w:w="709"/>
        <w:gridCol w:w="4111"/>
        <w:gridCol w:w="1559"/>
      </w:tblGrid>
      <w:tr w:rsidR="00664C6C" w:rsidRPr="00664C6C" w14:paraId="315CB314" w14:textId="77777777" w:rsidTr="002A21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571DEE1D" w14:textId="6AC7C721" w:rsidR="00832CBD" w:rsidRPr="00664C6C" w:rsidRDefault="00832CBD" w:rsidP="008E056F">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Variable</w:t>
            </w:r>
          </w:p>
        </w:tc>
        <w:tc>
          <w:tcPr>
            <w:tcW w:w="1276" w:type="dxa"/>
          </w:tcPr>
          <w:p w14:paraId="3244C440" w14:textId="4809B09E" w:rsidR="00832CBD" w:rsidRPr="00664C6C" w:rsidRDefault="00832CBD" w:rsidP="008E056F">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Type</w:t>
            </w:r>
          </w:p>
        </w:tc>
        <w:tc>
          <w:tcPr>
            <w:tcW w:w="992" w:type="dxa"/>
          </w:tcPr>
          <w:p w14:paraId="13298C71" w14:textId="53D2823B" w:rsidR="00832CBD" w:rsidRPr="00664C6C" w:rsidRDefault="00832CBD" w:rsidP="008E056F">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Symbol</w:t>
            </w:r>
          </w:p>
        </w:tc>
        <w:tc>
          <w:tcPr>
            <w:tcW w:w="709" w:type="dxa"/>
          </w:tcPr>
          <w:p w14:paraId="3BFD7F93" w14:textId="7DB39AAE" w:rsidR="00832CBD" w:rsidRPr="00664C6C" w:rsidRDefault="00832CBD" w:rsidP="008E056F">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Effect</w:t>
            </w:r>
          </w:p>
        </w:tc>
        <w:tc>
          <w:tcPr>
            <w:tcW w:w="4111" w:type="dxa"/>
          </w:tcPr>
          <w:p w14:paraId="071410E8" w14:textId="6087C662" w:rsidR="00832CBD" w:rsidRPr="00664C6C" w:rsidRDefault="00832CBD" w:rsidP="008E056F">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Definition</w:t>
            </w:r>
          </w:p>
        </w:tc>
        <w:tc>
          <w:tcPr>
            <w:tcW w:w="1559" w:type="dxa"/>
          </w:tcPr>
          <w:p w14:paraId="27D95A57" w14:textId="2705CD95" w:rsidR="00832CBD" w:rsidRPr="00664C6C" w:rsidRDefault="00832CBD" w:rsidP="008E056F">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Source</w:t>
            </w:r>
          </w:p>
        </w:tc>
      </w:tr>
      <w:tr w:rsidR="00664C6C" w:rsidRPr="00664C6C" w14:paraId="66429C9E" w14:textId="77777777" w:rsidTr="002A2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195EEB59" w14:textId="43B5025F"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Financial performance</w:t>
            </w:r>
          </w:p>
        </w:tc>
        <w:tc>
          <w:tcPr>
            <w:tcW w:w="1276" w:type="dxa"/>
          </w:tcPr>
          <w:p w14:paraId="69777C49" w14:textId="68D05F67"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Dependent</w:t>
            </w:r>
          </w:p>
        </w:tc>
        <w:tc>
          <w:tcPr>
            <w:tcW w:w="992" w:type="dxa"/>
          </w:tcPr>
          <w:p w14:paraId="27E7FD40" w14:textId="2C665554"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FP</w:t>
            </w:r>
          </w:p>
        </w:tc>
        <w:tc>
          <w:tcPr>
            <w:tcW w:w="709" w:type="dxa"/>
          </w:tcPr>
          <w:p w14:paraId="09EB35FA" w14:textId="3EB06131"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w:t>
            </w:r>
          </w:p>
        </w:tc>
        <w:tc>
          <w:tcPr>
            <w:tcW w:w="4111" w:type="dxa"/>
          </w:tcPr>
          <w:p w14:paraId="1F82745D" w14:textId="72C3A74E" w:rsidR="00832CBD" w:rsidRPr="00664C6C" w:rsidRDefault="00FE79F2" w:rsidP="00272003">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It is measured by Tobin’s Q</w:t>
            </w:r>
            <w:r w:rsidR="003804F5" w:rsidRPr="00664C6C">
              <w:rPr>
                <w:rFonts w:cstheme="minorHAnsi"/>
                <w:color w:val="000000" w:themeColor="text1"/>
                <w:sz w:val="18"/>
                <w:szCs w:val="18"/>
                <w:lang w:val="en-US"/>
              </w:rPr>
              <w:t xml:space="preserve"> ratio</w:t>
            </w:r>
            <w:r w:rsidRPr="00664C6C">
              <w:rPr>
                <w:rFonts w:cstheme="minorHAnsi"/>
                <w:color w:val="000000" w:themeColor="text1"/>
                <w:sz w:val="18"/>
                <w:szCs w:val="18"/>
                <w:lang w:val="en-US"/>
              </w:rPr>
              <w:t xml:space="preserve"> which </w:t>
            </w:r>
            <w:r w:rsidR="00272003" w:rsidRPr="00664C6C">
              <w:rPr>
                <w:rFonts w:cstheme="minorHAnsi"/>
                <w:color w:val="000000" w:themeColor="text1"/>
                <w:sz w:val="18"/>
                <w:szCs w:val="18"/>
                <w:lang w:val="en-US"/>
              </w:rPr>
              <w:t xml:space="preserve">determines </w:t>
            </w:r>
            <w:r w:rsidRPr="00664C6C">
              <w:rPr>
                <w:rFonts w:cstheme="minorHAnsi"/>
                <w:color w:val="000000" w:themeColor="text1"/>
                <w:sz w:val="18"/>
                <w:szCs w:val="18"/>
                <w:lang w:val="en-US"/>
              </w:rPr>
              <w:t xml:space="preserve">the </w:t>
            </w:r>
            <w:r w:rsidR="00272003" w:rsidRPr="00664C6C">
              <w:rPr>
                <w:rFonts w:cstheme="minorHAnsi"/>
                <w:color w:val="000000" w:themeColor="text1"/>
                <w:sz w:val="18"/>
                <w:szCs w:val="18"/>
                <w:lang w:val="en-US"/>
              </w:rPr>
              <w:t>bank’s value creation ability by employing i</w:t>
            </w:r>
            <w:r w:rsidR="00F846FD" w:rsidRPr="00664C6C">
              <w:rPr>
                <w:rFonts w:cstheme="minorHAnsi"/>
                <w:color w:val="000000" w:themeColor="text1"/>
                <w:sz w:val="18"/>
                <w:szCs w:val="18"/>
                <w:lang w:val="en-US"/>
              </w:rPr>
              <w:t>t</w:t>
            </w:r>
            <w:r w:rsidR="00272003" w:rsidRPr="00664C6C">
              <w:rPr>
                <w:rFonts w:cstheme="minorHAnsi"/>
                <w:color w:val="000000" w:themeColor="text1"/>
                <w:sz w:val="18"/>
                <w:szCs w:val="18"/>
                <w:lang w:val="en-US"/>
              </w:rPr>
              <w:t xml:space="preserve">s assets and </w:t>
            </w:r>
            <w:r w:rsidR="00F846FD" w:rsidRPr="00664C6C">
              <w:rPr>
                <w:rFonts w:cstheme="minorHAnsi"/>
                <w:color w:val="000000" w:themeColor="text1"/>
                <w:sz w:val="18"/>
                <w:szCs w:val="18"/>
                <w:lang w:val="en-US"/>
              </w:rPr>
              <w:t xml:space="preserve">is </w:t>
            </w:r>
            <w:r w:rsidR="00272003" w:rsidRPr="00664C6C">
              <w:rPr>
                <w:rFonts w:cstheme="minorHAnsi"/>
                <w:color w:val="000000" w:themeColor="text1"/>
                <w:sz w:val="18"/>
                <w:szCs w:val="18"/>
                <w:lang w:val="en-US"/>
              </w:rPr>
              <w:t>measured by a ratio between (book value of total assets – book value of shareholder’s equity + market value of shareholders’ equity) and (book value of total assets (</w:t>
            </w:r>
            <w:r w:rsidR="00311EC7" w:rsidRPr="00664C6C">
              <w:rPr>
                <w:rFonts w:cstheme="minorHAnsi"/>
                <w:color w:val="000000" w:themeColor="text1"/>
                <w:sz w:val="18"/>
                <w:szCs w:val="18"/>
                <w:lang w:val="en-US"/>
              </w:rPr>
              <w:t>Ali et al., 2022b</w:t>
            </w:r>
            <w:r w:rsidR="0064580B" w:rsidRPr="00664C6C">
              <w:rPr>
                <w:rFonts w:cstheme="minorHAnsi"/>
                <w:color w:val="000000" w:themeColor="text1"/>
                <w:sz w:val="18"/>
                <w:szCs w:val="18"/>
                <w:lang w:val="en-US"/>
              </w:rPr>
              <w:t>).</w:t>
            </w:r>
          </w:p>
        </w:tc>
        <w:tc>
          <w:tcPr>
            <w:tcW w:w="1559" w:type="dxa"/>
          </w:tcPr>
          <w:p w14:paraId="6AB6E4A1" w14:textId="79AFEFFB"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roofErr w:type="spellStart"/>
            <w:r w:rsidRPr="00664C6C">
              <w:rPr>
                <w:rFonts w:cstheme="minorHAnsi"/>
                <w:color w:val="000000" w:themeColor="text1"/>
                <w:sz w:val="18"/>
                <w:szCs w:val="18"/>
                <w:lang w:val="en-US"/>
              </w:rPr>
              <w:t>Worldscope</w:t>
            </w:r>
            <w:proofErr w:type="spellEnd"/>
          </w:p>
        </w:tc>
      </w:tr>
      <w:tr w:rsidR="00664C6C" w:rsidRPr="00664C6C" w14:paraId="3A196922" w14:textId="77777777" w:rsidTr="002A219D">
        <w:trPr>
          <w:jc w:val="center"/>
        </w:trPr>
        <w:tc>
          <w:tcPr>
            <w:cnfStyle w:val="001000000000" w:firstRow="0" w:lastRow="0" w:firstColumn="1" w:lastColumn="0" w:oddVBand="0" w:evenVBand="0" w:oddHBand="0" w:evenHBand="0" w:firstRowFirstColumn="0" w:firstRowLastColumn="0" w:lastRowFirstColumn="0" w:lastRowLastColumn="0"/>
            <w:tcW w:w="2268" w:type="dxa"/>
          </w:tcPr>
          <w:p w14:paraId="4C4EE4AD" w14:textId="6957A9C6"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Risk</w:t>
            </w:r>
            <w:r w:rsidR="008E056F" w:rsidRPr="00664C6C">
              <w:rPr>
                <w:rFonts w:cstheme="minorHAnsi"/>
                <w:b w:val="0"/>
                <w:bCs w:val="0"/>
                <w:color w:val="000000" w:themeColor="text1"/>
                <w:sz w:val="18"/>
                <w:szCs w:val="18"/>
                <w:lang w:val="en-US"/>
              </w:rPr>
              <w:t xml:space="preserve"> </w:t>
            </w:r>
            <w:r w:rsidRPr="00664C6C">
              <w:rPr>
                <w:rFonts w:cstheme="minorHAnsi"/>
                <w:b w:val="0"/>
                <w:bCs w:val="0"/>
                <w:color w:val="000000" w:themeColor="text1"/>
                <w:sz w:val="18"/>
                <w:szCs w:val="18"/>
                <w:lang w:val="en-US"/>
              </w:rPr>
              <w:t>management pra</w:t>
            </w:r>
            <w:r w:rsidR="008E056F" w:rsidRPr="00664C6C">
              <w:rPr>
                <w:rFonts w:cstheme="minorHAnsi"/>
                <w:b w:val="0"/>
                <w:bCs w:val="0"/>
                <w:color w:val="000000" w:themeColor="text1"/>
                <w:sz w:val="18"/>
                <w:szCs w:val="18"/>
                <w:lang w:val="en-US"/>
              </w:rPr>
              <w:t>c</w:t>
            </w:r>
            <w:r w:rsidRPr="00664C6C">
              <w:rPr>
                <w:rFonts w:cstheme="minorHAnsi"/>
                <w:b w:val="0"/>
                <w:bCs w:val="0"/>
                <w:color w:val="000000" w:themeColor="text1"/>
                <w:sz w:val="18"/>
                <w:szCs w:val="18"/>
                <w:lang w:val="en-US"/>
              </w:rPr>
              <w:t>tices</w:t>
            </w:r>
          </w:p>
        </w:tc>
        <w:tc>
          <w:tcPr>
            <w:tcW w:w="1276" w:type="dxa"/>
          </w:tcPr>
          <w:p w14:paraId="09A79598" w14:textId="1F2C525D"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Independent</w:t>
            </w:r>
          </w:p>
        </w:tc>
        <w:tc>
          <w:tcPr>
            <w:tcW w:w="992" w:type="dxa"/>
          </w:tcPr>
          <w:p w14:paraId="7D22AC66" w14:textId="6EE6F0A4"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RMPs</w:t>
            </w:r>
          </w:p>
        </w:tc>
        <w:tc>
          <w:tcPr>
            <w:tcW w:w="709" w:type="dxa"/>
          </w:tcPr>
          <w:p w14:paraId="363CD07F" w14:textId="0F8D7AA2"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w:t>
            </w:r>
          </w:p>
        </w:tc>
        <w:tc>
          <w:tcPr>
            <w:tcW w:w="4111" w:type="dxa"/>
          </w:tcPr>
          <w:p w14:paraId="56177353" w14:textId="7F454A5D" w:rsidR="00832CBD" w:rsidRPr="00664C6C" w:rsidRDefault="0064580B" w:rsidP="00654E6D">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 xml:space="preserve">It </w:t>
            </w:r>
            <w:r w:rsidR="00F846FD" w:rsidRPr="00664C6C">
              <w:rPr>
                <w:rFonts w:cstheme="minorHAnsi"/>
                <w:color w:val="000000" w:themeColor="text1"/>
                <w:sz w:val="18"/>
                <w:szCs w:val="18"/>
                <w:lang w:val="en-US"/>
              </w:rPr>
              <w:t xml:space="preserve">is </w:t>
            </w:r>
            <w:r w:rsidRPr="00664C6C">
              <w:rPr>
                <w:rFonts w:cstheme="minorHAnsi"/>
                <w:color w:val="000000" w:themeColor="text1"/>
                <w:sz w:val="18"/>
                <w:szCs w:val="18"/>
                <w:lang w:val="en-US"/>
              </w:rPr>
              <w:t>measured through a 41</w:t>
            </w:r>
            <w:r w:rsidR="00F846FD" w:rsidRPr="00664C6C">
              <w:rPr>
                <w:rFonts w:cstheme="minorHAnsi"/>
                <w:color w:val="000000" w:themeColor="text1"/>
                <w:sz w:val="18"/>
                <w:szCs w:val="18"/>
                <w:lang w:val="en-US"/>
              </w:rPr>
              <w:t>-item</w:t>
            </w:r>
            <w:r w:rsidRPr="00664C6C">
              <w:rPr>
                <w:rFonts w:cstheme="minorHAnsi"/>
                <w:color w:val="000000" w:themeColor="text1"/>
                <w:sz w:val="18"/>
                <w:szCs w:val="18"/>
                <w:lang w:val="en-US"/>
              </w:rPr>
              <w:t xml:space="preserve"> index comprising of understanding risk and risk management, risk assessment and analysis, risk identification, risk monitoring, risk analysis, and general RMPs (Hassan, 2009; Khalid and Amjad, 2012). It may range from ‘41’ (relevant action/statement disclosed in annual report) to ‘0’ no action/statement disclosed in annual report.</w:t>
            </w:r>
          </w:p>
        </w:tc>
        <w:tc>
          <w:tcPr>
            <w:tcW w:w="1559" w:type="dxa"/>
          </w:tcPr>
          <w:p w14:paraId="5CB0132A" w14:textId="37F87857"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Annual reports</w:t>
            </w:r>
          </w:p>
        </w:tc>
      </w:tr>
      <w:tr w:rsidR="00664C6C" w:rsidRPr="00664C6C" w14:paraId="08E5BBF6" w14:textId="77777777" w:rsidTr="002A2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7BE31670" w14:textId="19199B1F"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Mobile</w:t>
            </w:r>
          </w:p>
        </w:tc>
        <w:tc>
          <w:tcPr>
            <w:tcW w:w="1276" w:type="dxa"/>
          </w:tcPr>
          <w:p w14:paraId="51E0C5C4" w14:textId="182DF202"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Mediator</w:t>
            </w:r>
          </w:p>
        </w:tc>
        <w:tc>
          <w:tcPr>
            <w:tcW w:w="992" w:type="dxa"/>
          </w:tcPr>
          <w:p w14:paraId="370FCC71" w14:textId="1737F2EA"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MB_DEA</w:t>
            </w:r>
          </w:p>
        </w:tc>
        <w:tc>
          <w:tcPr>
            <w:tcW w:w="709" w:type="dxa"/>
          </w:tcPr>
          <w:p w14:paraId="7422D587" w14:textId="09CF437D"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w:t>
            </w:r>
          </w:p>
        </w:tc>
        <w:tc>
          <w:tcPr>
            <w:tcW w:w="4111" w:type="dxa"/>
          </w:tcPr>
          <w:p w14:paraId="77668B02" w14:textId="035BC62B" w:rsidR="00832CBD" w:rsidRPr="00664C6C" w:rsidRDefault="0064580B" w:rsidP="00654E6D">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Provision of mobile application by IBs, ‘1’ mobile applications are provided; ‘0’ not provide</w:t>
            </w:r>
            <w:r w:rsidR="00F846FD" w:rsidRPr="00664C6C">
              <w:rPr>
                <w:rFonts w:cstheme="minorHAnsi"/>
                <w:color w:val="000000" w:themeColor="text1"/>
                <w:sz w:val="18"/>
                <w:szCs w:val="18"/>
                <w:lang w:val="en-US"/>
              </w:rPr>
              <w:t>d</w:t>
            </w:r>
            <w:r w:rsidRPr="00664C6C">
              <w:rPr>
                <w:rFonts w:cstheme="minorHAnsi"/>
                <w:color w:val="000000" w:themeColor="text1"/>
                <w:sz w:val="18"/>
                <w:szCs w:val="18"/>
                <w:lang w:val="en-US"/>
              </w:rPr>
              <w:t>.</w:t>
            </w:r>
          </w:p>
        </w:tc>
        <w:tc>
          <w:tcPr>
            <w:tcW w:w="1559" w:type="dxa"/>
          </w:tcPr>
          <w:p w14:paraId="33EFCC61" w14:textId="1A29DA4E"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Annual reports</w:t>
            </w:r>
          </w:p>
        </w:tc>
      </w:tr>
      <w:tr w:rsidR="00664C6C" w:rsidRPr="00664C6C" w14:paraId="265E1926" w14:textId="77777777" w:rsidTr="002A219D">
        <w:trPr>
          <w:jc w:val="center"/>
        </w:trPr>
        <w:tc>
          <w:tcPr>
            <w:cnfStyle w:val="001000000000" w:firstRow="0" w:lastRow="0" w:firstColumn="1" w:lastColumn="0" w:oddVBand="0" w:evenVBand="0" w:oddHBand="0" w:evenHBand="0" w:firstRowFirstColumn="0" w:firstRowLastColumn="0" w:lastRowFirstColumn="0" w:lastRowLastColumn="0"/>
            <w:tcW w:w="2268" w:type="dxa"/>
          </w:tcPr>
          <w:p w14:paraId="7068725A" w14:textId="316B2224"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Big data</w:t>
            </w:r>
          </w:p>
        </w:tc>
        <w:tc>
          <w:tcPr>
            <w:tcW w:w="1276" w:type="dxa"/>
          </w:tcPr>
          <w:p w14:paraId="71F7EA6B" w14:textId="19575AB4"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Mediator</w:t>
            </w:r>
          </w:p>
        </w:tc>
        <w:tc>
          <w:tcPr>
            <w:tcW w:w="992" w:type="dxa"/>
          </w:tcPr>
          <w:p w14:paraId="4EE8F14C" w14:textId="1832BA59"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BD_DEA</w:t>
            </w:r>
          </w:p>
        </w:tc>
        <w:tc>
          <w:tcPr>
            <w:tcW w:w="709" w:type="dxa"/>
          </w:tcPr>
          <w:p w14:paraId="597DD623" w14:textId="54686F6A"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4B8CDB46" w14:textId="69D75B3A" w:rsidR="00832CBD" w:rsidRPr="00664C6C" w:rsidRDefault="00F846FD" w:rsidP="00654E6D">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In t</w:t>
            </w:r>
            <w:r w:rsidR="0064580B" w:rsidRPr="00664C6C">
              <w:rPr>
                <w:rFonts w:cstheme="minorHAnsi"/>
                <w:color w:val="000000" w:themeColor="text1"/>
                <w:sz w:val="18"/>
                <w:szCs w:val="18"/>
                <w:lang w:val="en-US"/>
              </w:rPr>
              <w:t>he use of big data capabilities particularly in risk management system</w:t>
            </w:r>
            <w:r w:rsidRPr="00664C6C">
              <w:rPr>
                <w:rFonts w:cstheme="minorHAnsi"/>
                <w:color w:val="000000" w:themeColor="text1"/>
                <w:sz w:val="18"/>
                <w:szCs w:val="18"/>
                <w:lang w:val="en-US"/>
              </w:rPr>
              <w:t>s</w:t>
            </w:r>
            <w:r w:rsidR="0064580B" w:rsidRPr="00664C6C">
              <w:rPr>
                <w:rFonts w:cstheme="minorHAnsi"/>
                <w:color w:val="000000" w:themeColor="text1"/>
                <w:sz w:val="18"/>
                <w:szCs w:val="18"/>
                <w:lang w:val="en-US"/>
              </w:rPr>
              <w:t>, ‘1’ BD is used; ‘0’ BD is not used.</w:t>
            </w:r>
          </w:p>
        </w:tc>
        <w:tc>
          <w:tcPr>
            <w:tcW w:w="1559" w:type="dxa"/>
          </w:tcPr>
          <w:p w14:paraId="75C4EF1B" w14:textId="1FEE8B10"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Annual reports</w:t>
            </w:r>
          </w:p>
        </w:tc>
      </w:tr>
      <w:tr w:rsidR="00664C6C" w:rsidRPr="00664C6C" w14:paraId="29D89CB3" w14:textId="77777777" w:rsidTr="002A2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02F79AE1" w14:textId="14E61623"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Internet of Things</w:t>
            </w:r>
          </w:p>
        </w:tc>
        <w:tc>
          <w:tcPr>
            <w:tcW w:w="1276" w:type="dxa"/>
          </w:tcPr>
          <w:p w14:paraId="6FFD5592" w14:textId="473F61A3"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Mediator</w:t>
            </w:r>
          </w:p>
        </w:tc>
        <w:tc>
          <w:tcPr>
            <w:tcW w:w="992" w:type="dxa"/>
          </w:tcPr>
          <w:p w14:paraId="64C8A5D8" w14:textId="49155664"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roofErr w:type="spellStart"/>
            <w:r w:rsidRPr="00664C6C">
              <w:rPr>
                <w:rFonts w:cstheme="minorHAnsi"/>
                <w:color w:val="000000" w:themeColor="text1"/>
                <w:sz w:val="18"/>
                <w:szCs w:val="18"/>
                <w:lang w:val="en-US"/>
              </w:rPr>
              <w:t>IoT_DEA</w:t>
            </w:r>
            <w:proofErr w:type="spellEnd"/>
          </w:p>
        </w:tc>
        <w:tc>
          <w:tcPr>
            <w:tcW w:w="709" w:type="dxa"/>
          </w:tcPr>
          <w:p w14:paraId="008F3E4B" w14:textId="68A123CC"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1255692A" w14:textId="05D3A321" w:rsidR="00832CBD" w:rsidRPr="00664C6C" w:rsidRDefault="0064580B" w:rsidP="00654E6D">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 xml:space="preserve">It determines </w:t>
            </w:r>
            <w:r w:rsidR="00F846FD" w:rsidRPr="00664C6C">
              <w:rPr>
                <w:rFonts w:cstheme="minorHAnsi"/>
                <w:color w:val="000000" w:themeColor="text1"/>
                <w:sz w:val="18"/>
                <w:szCs w:val="18"/>
                <w:lang w:val="en-US"/>
              </w:rPr>
              <w:t xml:space="preserve">the </w:t>
            </w:r>
            <w:r w:rsidRPr="00664C6C">
              <w:rPr>
                <w:rFonts w:cstheme="minorHAnsi"/>
                <w:color w:val="000000" w:themeColor="text1"/>
                <w:sz w:val="18"/>
                <w:szCs w:val="18"/>
                <w:lang w:val="en-US"/>
              </w:rPr>
              <w:t>use of internet sensors, software, and other technologies for the delivery of financial services, ‘1’ IoT is used; ‘0’ IoT is not used.</w:t>
            </w:r>
          </w:p>
        </w:tc>
        <w:tc>
          <w:tcPr>
            <w:tcW w:w="1559" w:type="dxa"/>
          </w:tcPr>
          <w:p w14:paraId="71B02049" w14:textId="1D59A315"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Annual reports</w:t>
            </w:r>
          </w:p>
        </w:tc>
      </w:tr>
      <w:tr w:rsidR="00664C6C" w:rsidRPr="00664C6C" w14:paraId="55133971" w14:textId="77777777" w:rsidTr="002A219D">
        <w:trPr>
          <w:jc w:val="center"/>
        </w:trPr>
        <w:tc>
          <w:tcPr>
            <w:cnfStyle w:val="001000000000" w:firstRow="0" w:lastRow="0" w:firstColumn="1" w:lastColumn="0" w:oddVBand="0" w:evenVBand="0" w:oddHBand="0" w:evenHBand="0" w:firstRowFirstColumn="0" w:firstRowLastColumn="0" w:lastRowFirstColumn="0" w:lastRowLastColumn="0"/>
            <w:tcW w:w="2268" w:type="dxa"/>
          </w:tcPr>
          <w:p w14:paraId="76005318" w14:textId="4F430009"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lastRenderedPageBreak/>
              <w:t>Cloud computing</w:t>
            </w:r>
          </w:p>
        </w:tc>
        <w:tc>
          <w:tcPr>
            <w:tcW w:w="1276" w:type="dxa"/>
          </w:tcPr>
          <w:p w14:paraId="0580B848" w14:textId="65919789"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Mediator</w:t>
            </w:r>
          </w:p>
        </w:tc>
        <w:tc>
          <w:tcPr>
            <w:tcW w:w="992" w:type="dxa"/>
          </w:tcPr>
          <w:p w14:paraId="362A5FAC" w14:textId="3B8A8979"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CC_DEA</w:t>
            </w:r>
          </w:p>
        </w:tc>
        <w:tc>
          <w:tcPr>
            <w:tcW w:w="709" w:type="dxa"/>
          </w:tcPr>
          <w:p w14:paraId="12A52832" w14:textId="27E3C28D"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6503D06B" w14:textId="2042CE18" w:rsidR="00832CBD" w:rsidRPr="00664C6C" w:rsidRDefault="00AE7BA3" w:rsidP="00654E6D">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Evaluate the use of availability of computer system</w:t>
            </w:r>
            <w:r w:rsidR="00F846FD" w:rsidRPr="00664C6C">
              <w:rPr>
                <w:rFonts w:cstheme="minorHAnsi"/>
                <w:color w:val="000000" w:themeColor="text1"/>
                <w:sz w:val="18"/>
                <w:szCs w:val="18"/>
                <w:lang w:val="en-US"/>
              </w:rPr>
              <w:t>s</w:t>
            </w:r>
            <w:r w:rsidRPr="00664C6C">
              <w:rPr>
                <w:rFonts w:cstheme="minorHAnsi"/>
                <w:color w:val="000000" w:themeColor="text1"/>
                <w:sz w:val="18"/>
                <w:szCs w:val="18"/>
                <w:lang w:val="en-US"/>
              </w:rPr>
              <w:t xml:space="preserve"> especially storage and computing power, ‘1’ CC is available; ‘0’ CC is not available.</w:t>
            </w:r>
          </w:p>
        </w:tc>
        <w:tc>
          <w:tcPr>
            <w:tcW w:w="1559" w:type="dxa"/>
          </w:tcPr>
          <w:p w14:paraId="5E5F72EF" w14:textId="12D20DEF"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Annual reports</w:t>
            </w:r>
          </w:p>
        </w:tc>
      </w:tr>
      <w:tr w:rsidR="00664C6C" w:rsidRPr="00664C6C" w14:paraId="5ACB7CAB" w14:textId="77777777" w:rsidTr="002A2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5D8F99C3" w14:textId="4DEFFA6B"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Social media</w:t>
            </w:r>
          </w:p>
        </w:tc>
        <w:tc>
          <w:tcPr>
            <w:tcW w:w="1276" w:type="dxa"/>
          </w:tcPr>
          <w:p w14:paraId="690AB563" w14:textId="1D6F3D23"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Mediator</w:t>
            </w:r>
          </w:p>
        </w:tc>
        <w:tc>
          <w:tcPr>
            <w:tcW w:w="992" w:type="dxa"/>
          </w:tcPr>
          <w:p w14:paraId="5ADD9837" w14:textId="20EFD77A"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SM_DEA</w:t>
            </w:r>
          </w:p>
        </w:tc>
        <w:tc>
          <w:tcPr>
            <w:tcW w:w="709" w:type="dxa"/>
          </w:tcPr>
          <w:p w14:paraId="02255C7D" w14:textId="36FEC0C3"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6E59C71A" w14:textId="3DE92F62" w:rsidR="00832CBD" w:rsidRPr="00664C6C" w:rsidRDefault="00AE7BA3" w:rsidP="00AE7BA3">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 xml:space="preserve">Indicates the use of social media platforms to promote IB products and services, ‘1’ SM is used’ </w:t>
            </w:r>
            <w:r w:rsidR="00F846FD" w:rsidRPr="00664C6C">
              <w:rPr>
                <w:rFonts w:cstheme="minorHAnsi"/>
                <w:color w:val="000000" w:themeColor="text1"/>
                <w:sz w:val="18"/>
                <w:szCs w:val="18"/>
                <w:lang w:val="en-US"/>
              </w:rPr>
              <w:t xml:space="preserve">and </w:t>
            </w:r>
            <w:r w:rsidRPr="00664C6C">
              <w:rPr>
                <w:rFonts w:cstheme="minorHAnsi"/>
                <w:color w:val="000000" w:themeColor="text1"/>
                <w:sz w:val="18"/>
                <w:szCs w:val="18"/>
                <w:lang w:val="en-US"/>
              </w:rPr>
              <w:t>‘0’ SM is not used.</w:t>
            </w:r>
          </w:p>
        </w:tc>
        <w:tc>
          <w:tcPr>
            <w:tcW w:w="1559" w:type="dxa"/>
          </w:tcPr>
          <w:p w14:paraId="05382A49" w14:textId="1F6D513C"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Annual reports</w:t>
            </w:r>
          </w:p>
        </w:tc>
      </w:tr>
      <w:tr w:rsidR="00664C6C" w:rsidRPr="00664C6C" w14:paraId="03D245D5" w14:textId="77777777" w:rsidTr="002A219D">
        <w:trPr>
          <w:jc w:val="center"/>
        </w:trPr>
        <w:tc>
          <w:tcPr>
            <w:cnfStyle w:val="001000000000" w:firstRow="0" w:lastRow="0" w:firstColumn="1" w:lastColumn="0" w:oddVBand="0" w:evenVBand="0" w:oddHBand="0" w:evenHBand="0" w:firstRowFirstColumn="0" w:firstRowLastColumn="0" w:lastRowFirstColumn="0" w:lastRowLastColumn="0"/>
            <w:tcW w:w="2268" w:type="dxa"/>
          </w:tcPr>
          <w:p w14:paraId="4B7AA3EE" w14:textId="4A74FE5C"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Financial crises</w:t>
            </w:r>
          </w:p>
        </w:tc>
        <w:tc>
          <w:tcPr>
            <w:tcW w:w="1276" w:type="dxa"/>
          </w:tcPr>
          <w:p w14:paraId="3AEFCC4F" w14:textId="6F3204A9"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Control</w:t>
            </w:r>
          </w:p>
        </w:tc>
        <w:tc>
          <w:tcPr>
            <w:tcW w:w="992" w:type="dxa"/>
          </w:tcPr>
          <w:p w14:paraId="1C7DCD4A" w14:textId="4ECDD654"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FINC</w:t>
            </w:r>
          </w:p>
        </w:tc>
        <w:tc>
          <w:tcPr>
            <w:tcW w:w="709" w:type="dxa"/>
          </w:tcPr>
          <w:p w14:paraId="21395A83" w14:textId="3916F7F0"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30522A22" w14:textId="2790E621" w:rsidR="00832CBD" w:rsidRPr="00664C6C" w:rsidRDefault="00AE7BA3" w:rsidP="00654E6D">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 after FINC; ‘0’ before FINC.</w:t>
            </w:r>
          </w:p>
        </w:tc>
        <w:tc>
          <w:tcPr>
            <w:tcW w:w="1559" w:type="dxa"/>
          </w:tcPr>
          <w:p w14:paraId="5B272C52" w14:textId="5AF5EC0A"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roofErr w:type="spellStart"/>
            <w:r w:rsidRPr="00664C6C">
              <w:rPr>
                <w:rFonts w:cstheme="minorHAnsi"/>
                <w:color w:val="000000" w:themeColor="text1"/>
                <w:sz w:val="18"/>
                <w:szCs w:val="18"/>
                <w:lang w:val="en-US"/>
              </w:rPr>
              <w:t>Worldscope</w:t>
            </w:r>
            <w:proofErr w:type="spellEnd"/>
          </w:p>
        </w:tc>
      </w:tr>
      <w:tr w:rsidR="00664C6C" w:rsidRPr="00664C6C" w14:paraId="5F69C3EF" w14:textId="77777777" w:rsidTr="002A2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3E38F3AD" w14:textId="5A56A3E9"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Financial leverage</w:t>
            </w:r>
          </w:p>
        </w:tc>
        <w:tc>
          <w:tcPr>
            <w:tcW w:w="1276" w:type="dxa"/>
          </w:tcPr>
          <w:p w14:paraId="29E91029" w14:textId="18D869AF"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Control</w:t>
            </w:r>
          </w:p>
        </w:tc>
        <w:tc>
          <w:tcPr>
            <w:tcW w:w="992" w:type="dxa"/>
          </w:tcPr>
          <w:p w14:paraId="6D1DC657" w14:textId="2B278C63"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LEV</w:t>
            </w:r>
          </w:p>
        </w:tc>
        <w:tc>
          <w:tcPr>
            <w:tcW w:w="709" w:type="dxa"/>
          </w:tcPr>
          <w:p w14:paraId="2A4EE274" w14:textId="485E5ACE"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2F5256E1" w14:textId="241E3DF6" w:rsidR="00832CBD" w:rsidRPr="00664C6C" w:rsidRDefault="00AE7BA3" w:rsidP="00654E6D">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Total debt divided by total assets</w:t>
            </w:r>
          </w:p>
        </w:tc>
        <w:tc>
          <w:tcPr>
            <w:tcW w:w="1559" w:type="dxa"/>
          </w:tcPr>
          <w:p w14:paraId="04DBCE4F" w14:textId="276D1DDE"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roofErr w:type="spellStart"/>
            <w:r w:rsidRPr="00664C6C">
              <w:rPr>
                <w:rFonts w:cstheme="minorHAnsi"/>
                <w:color w:val="000000" w:themeColor="text1"/>
                <w:sz w:val="18"/>
                <w:szCs w:val="18"/>
                <w:lang w:val="en-US"/>
              </w:rPr>
              <w:t>Worldscope</w:t>
            </w:r>
            <w:proofErr w:type="spellEnd"/>
          </w:p>
        </w:tc>
      </w:tr>
      <w:tr w:rsidR="00664C6C" w:rsidRPr="00664C6C" w14:paraId="6FD373E6" w14:textId="77777777" w:rsidTr="002A219D">
        <w:trPr>
          <w:jc w:val="center"/>
        </w:trPr>
        <w:tc>
          <w:tcPr>
            <w:cnfStyle w:val="001000000000" w:firstRow="0" w:lastRow="0" w:firstColumn="1" w:lastColumn="0" w:oddVBand="0" w:evenVBand="0" w:oddHBand="0" w:evenHBand="0" w:firstRowFirstColumn="0" w:firstRowLastColumn="0" w:lastRowFirstColumn="0" w:lastRowLastColumn="0"/>
            <w:tcW w:w="2268" w:type="dxa"/>
          </w:tcPr>
          <w:p w14:paraId="03188754" w14:textId="2BD58046"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Bank size</w:t>
            </w:r>
          </w:p>
        </w:tc>
        <w:tc>
          <w:tcPr>
            <w:tcW w:w="1276" w:type="dxa"/>
          </w:tcPr>
          <w:p w14:paraId="5F0C4987" w14:textId="415B16C5"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Control</w:t>
            </w:r>
          </w:p>
        </w:tc>
        <w:tc>
          <w:tcPr>
            <w:tcW w:w="992" w:type="dxa"/>
          </w:tcPr>
          <w:p w14:paraId="756D99BB" w14:textId="3DE29151"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SIZE</w:t>
            </w:r>
          </w:p>
        </w:tc>
        <w:tc>
          <w:tcPr>
            <w:tcW w:w="709" w:type="dxa"/>
          </w:tcPr>
          <w:p w14:paraId="08AF9C0A" w14:textId="18357CA4"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5401DDE9" w14:textId="62B76954" w:rsidR="00832CBD" w:rsidRPr="00664C6C" w:rsidRDefault="00AE7BA3" w:rsidP="00654E6D">
            <w:pPr>
              <w:jc w:val="both"/>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The natural log of total assets of IBs.</w:t>
            </w:r>
          </w:p>
        </w:tc>
        <w:tc>
          <w:tcPr>
            <w:tcW w:w="1559" w:type="dxa"/>
          </w:tcPr>
          <w:p w14:paraId="66AB08E9" w14:textId="201F8626" w:rsidR="00832CBD" w:rsidRPr="00664C6C" w:rsidRDefault="00832CBD" w:rsidP="008E056F">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roofErr w:type="spellStart"/>
            <w:r w:rsidRPr="00664C6C">
              <w:rPr>
                <w:rFonts w:cstheme="minorHAnsi"/>
                <w:color w:val="000000" w:themeColor="text1"/>
                <w:sz w:val="18"/>
                <w:szCs w:val="18"/>
                <w:lang w:val="en-US"/>
              </w:rPr>
              <w:t>Worldscope</w:t>
            </w:r>
            <w:proofErr w:type="spellEnd"/>
          </w:p>
        </w:tc>
      </w:tr>
      <w:tr w:rsidR="00664C6C" w:rsidRPr="00664C6C" w14:paraId="37C51B1D" w14:textId="77777777" w:rsidTr="002A21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268" w:type="dxa"/>
          </w:tcPr>
          <w:p w14:paraId="235D61AE" w14:textId="15954E09" w:rsidR="00832CBD" w:rsidRPr="00664C6C" w:rsidRDefault="00832CBD" w:rsidP="00654E6D">
            <w:pPr>
              <w:jc w:val="both"/>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Sales growth</w:t>
            </w:r>
          </w:p>
        </w:tc>
        <w:tc>
          <w:tcPr>
            <w:tcW w:w="1276" w:type="dxa"/>
          </w:tcPr>
          <w:p w14:paraId="50791E36" w14:textId="5E85663F"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Control</w:t>
            </w:r>
          </w:p>
        </w:tc>
        <w:tc>
          <w:tcPr>
            <w:tcW w:w="992" w:type="dxa"/>
          </w:tcPr>
          <w:p w14:paraId="5188DAD4" w14:textId="465E9B84"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SALES</w:t>
            </w:r>
          </w:p>
        </w:tc>
        <w:tc>
          <w:tcPr>
            <w:tcW w:w="709" w:type="dxa"/>
          </w:tcPr>
          <w:p w14:paraId="0A3FCF5C" w14:textId="0714DF11" w:rsidR="00832CBD"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ID"/>
              </w:rPr>
              <w:t>±</w:t>
            </w:r>
          </w:p>
        </w:tc>
        <w:tc>
          <w:tcPr>
            <w:tcW w:w="4111" w:type="dxa"/>
          </w:tcPr>
          <w:p w14:paraId="4D02B5D1" w14:textId="7D1BFC11" w:rsidR="00832CBD" w:rsidRPr="00664C6C" w:rsidRDefault="00AE7BA3" w:rsidP="00654E6D">
            <w:pPr>
              <w:jc w:val="both"/>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The natural log of difference in net sales.</w:t>
            </w:r>
          </w:p>
        </w:tc>
        <w:tc>
          <w:tcPr>
            <w:tcW w:w="1559" w:type="dxa"/>
          </w:tcPr>
          <w:p w14:paraId="7C05F202" w14:textId="66AA30AF" w:rsidR="00EF2FA8" w:rsidRPr="00664C6C" w:rsidRDefault="00832CBD" w:rsidP="008E056F">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roofErr w:type="spellStart"/>
            <w:r w:rsidRPr="00664C6C">
              <w:rPr>
                <w:rFonts w:cstheme="minorHAnsi"/>
                <w:color w:val="000000" w:themeColor="text1"/>
                <w:sz w:val="18"/>
                <w:szCs w:val="18"/>
                <w:lang w:val="en-US"/>
              </w:rPr>
              <w:t>Worldscope</w:t>
            </w:r>
            <w:proofErr w:type="spellEnd"/>
          </w:p>
        </w:tc>
      </w:tr>
    </w:tbl>
    <w:p w14:paraId="093FE277" w14:textId="77777777" w:rsidR="009231C5" w:rsidRPr="00664C6C" w:rsidRDefault="009231C5" w:rsidP="00654E6D">
      <w:pPr>
        <w:jc w:val="both"/>
        <w:rPr>
          <w:rFonts w:cstheme="minorHAnsi"/>
          <w:color w:val="000000" w:themeColor="text1"/>
          <w:lang w:val="en-US"/>
        </w:rPr>
      </w:pPr>
    </w:p>
    <w:p w14:paraId="1ED803B4" w14:textId="0126194C" w:rsidR="00EF2FA8" w:rsidRPr="00664C6C" w:rsidRDefault="00EF2FA8"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3.3 Econometric model</w:t>
      </w:r>
    </w:p>
    <w:p w14:paraId="2B83CCA0" w14:textId="163F6877" w:rsidR="00423CB4" w:rsidRPr="00664C6C" w:rsidRDefault="00747B81"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This study aims to verify the hypothetical relationship between RMPs, DT, and FP. Before we embark </w:t>
      </w:r>
      <w:r w:rsidR="00F846FD" w:rsidRPr="00664C6C">
        <w:rPr>
          <w:rFonts w:cstheme="minorHAnsi"/>
          <w:color w:val="000000" w:themeColor="text1"/>
          <w:sz w:val="20"/>
          <w:szCs w:val="20"/>
          <w:lang w:val="en-US"/>
        </w:rPr>
        <w:t>on investigating</w:t>
      </w:r>
      <w:r w:rsidRPr="00664C6C">
        <w:rPr>
          <w:rFonts w:cstheme="minorHAnsi"/>
          <w:color w:val="000000" w:themeColor="text1"/>
          <w:sz w:val="20"/>
          <w:szCs w:val="20"/>
          <w:lang w:val="en-US"/>
        </w:rPr>
        <w:t xml:space="preserve"> this linkage, it </w:t>
      </w:r>
      <w:r w:rsidR="00F846FD" w:rsidRPr="00664C6C">
        <w:rPr>
          <w:rFonts w:cstheme="minorHAnsi"/>
          <w:color w:val="000000" w:themeColor="text1"/>
          <w:sz w:val="20"/>
          <w:szCs w:val="20"/>
          <w:lang w:val="en-US"/>
        </w:rPr>
        <w:t xml:space="preserve">is </w:t>
      </w:r>
      <w:r w:rsidRPr="00664C6C">
        <w:rPr>
          <w:rFonts w:cstheme="minorHAnsi"/>
          <w:color w:val="000000" w:themeColor="text1"/>
          <w:sz w:val="20"/>
          <w:szCs w:val="20"/>
          <w:lang w:val="en-US"/>
        </w:rPr>
        <w:t xml:space="preserve">crucial to address the endogeneity issues to ensure the reliability and validity of findings (Ali et al., 2022b). Generally, endogeneity issues </w:t>
      </w:r>
      <w:r w:rsidR="001148B7" w:rsidRPr="00664C6C">
        <w:rPr>
          <w:rFonts w:cstheme="minorHAnsi"/>
          <w:color w:val="000000" w:themeColor="text1"/>
          <w:sz w:val="20"/>
          <w:szCs w:val="20"/>
          <w:lang w:val="en-US"/>
        </w:rPr>
        <w:t>in statistical analysis are resolved by employing a generalized method of moments (GMM) technique which uses internet instruments based on lagged values of dependent variables (Blundell and Bond, 1998; Ali et al., 2022b). Following GMM</w:t>
      </w:r>
      <w:r w:rsidR="00F846FD" w:rsidRPr="00664C6C">
        <w:rPr>
          <w:rFonts w:cstheme="minorHAnsi"/>
          <w:color w:val="000000" w:themeColor="text1"/>
          <w:sz w:val="20"/>
          <w:szCs w:val="20"/>
          <w:lang w:val="en-US"/>
        </w:rPr>
        <w:t>'s</w:t>
      </w:r>
      <w:r w:rsidR="001148B7" w:rsidRPr="00664C6C">
        <w:rPr>
          <w:rFonts w:cstheme="minorHAnsi"/>
          <w:color w:val="000000" w:themeColor="text1"/>
          <w:sz w:val="20"/>
          <w:szCs w:val="20"/>
          <w:lang w:val="en-US"/>
        </w:rPr>
        <w:t xml:space="preserve"> capability of recovering data loss during estimation through a two-step GMM model, this study corroborates the dynamic two-step GMM model allowing us to simultaneously resolve endogeneity and causality issues in model estimation. These procedures are consistent with the findings of recent studies analyzing the FP of IBs (</w:t>
      </w:r>
      <w:proofErr w:type="spellStart"/>
      <w:r w:rsidR="001148B7" w:rsidRPr="00664C6C">
        <w:rPr>
          <w:rFonts w:cstheme="minorHAnsi"/>
          <w:color w:val="000000" w:themeColor="text1"/>
          <w:sz w:val="20"/>
          <w:szCs w:val="20"/>
          <w:lang w:val="en-US"/>
        </w:rPr>
        <w:t>Asutay</w:t>
      </w:r>
      <w:proofErr w:type="spellEnd"/>
      <w:r w:rsidR="001148B7" w:rsidRPr="00664C6C">
        <w:rPr>
          <w:rFonts w:cstheme="minorHAnsi"/>
          <w:color w:val="000000" w:themeColor="text1"/>
          <w:sz w:val="20"/>
          <w:szCs w:val="20"/>
          <w:lang w:val="en-US"/>
        </w:rPr>
        <w:t xml:space="preserve"> and </w:t>
      </w:r>
      <w:proofErr w:type="spellStart"/>
      <w:r w:rsidR="001148B7" w:rsidRPr="00664C6C">
        <w:rPr>
          <w:rFonts w:cstheme="minorHAnsi"/>
          <w:color w:val="000000" w:themeColor="text1"/>
          <w:sz w:val="20"/>
          <w:szCs w:val="20"/>
          <w:lang w:val="en-US"/>
        </w:rPr>
        <w:t>Ubaidillaha</w:t>
      </w:r>
      <w:proofErr w:type="spellEnd"/>
      <w:r w:rsidR="001148B7" w:rsidRPr="00664C6C">
        <w:rPr>
          <w:rFonts w:cstheme="minorHAnsi"/>
          <w:color w:val="000000" w:themeColor="text1"/>
          <w:sz w:val="20"/>
          <w:szCs w:val="20"/>
          <w:lang w:val="en-US"/>
        </w:rPr>
        <w:t>, 2023; Baker et al., 2023).</w:t>
      </w:r>
    </w:p>
    <w:p w14:paraId="465699C1" w14:textId="03AAB5DE" w:rsidR="004442A2" w:rsidRPr="00664C6C" w:rsidRDefault="004442A2"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The impact of RMPs on FP (H1) is examine</w:t>
      </w:r>
      <w:r w:rsidR="00F846FD" w:rsidRPr="00664C6C">
        <w:rPr>
          <w:rFonts w:cstheme="minorHAnsi"/>
          <w:color w:val="000000" w:themeColor="text1"/>
          <w:sz w:val="20"/>
          <w:szCs w:val="20"/>
          <w:lang w:val="en-US"/>
        </w:rPr>
        <w:t>d</w:t>
      </w:r>
      <w:r w:rsidRPr="00664C6C">
        <w:rPr>
          <w:rFonts w:cstheme="minorHAnsi"/>
          <w:color w:val="000000" w:themeColor="text1"/>
          <w:sz w:val="20"/>
          <w:szCs w:val="20"/>
          <w:lang w:val="en-US"/>
        </w:rPr>
        <w:t xml:space="preserve"> </w:t>
      </w:r>
      <w:r w:rsidR="00F846FD" w:rsidRPr="00664C6C">
        <w:rPr>
          <w:rFonts w:cstheme="minorHAnsi"/>
          <w:color w:val="000000" w:themeColor="text1"/>
          <w:sz w:val="20"/>
          <w:szCs w:val="20"/>
          <w:lang w:val="en-US"/>
        </w:rPr>
        <w:t>by</w:t>
      </w:r>
      <w:r w:rsidRPr="00664C6C">
        <w:rPr>
          <w:rFonts w:cstheme="minorHAnsi"/>
          <w:color w:val="000000" w:themeColor="text1"/>
          <w:sz w:val="20"/>
          <w:szCs w:val="20"/>
          <w:lang w:val="en-US"/>
        </w:rPr>
        <w:t xml:space="preserve"> following GMM regression model;</w:t>
      </w:r>
    </w:p>
    <w:p w14:paraId="5AC39A09" w14:textId="084A7E09" w:rsidR="004442A2" w:rsidRPr="00664C6C" w:rsidRDefault="004442A2" w:rsidP="003E6BB2">
      <w:pPr>
        <w:jc w:val="both"/>
        <w:rPr>
          <w:rFonts w:eastAsiaTheme="minorEastAsia" w:cstheme="minorHAnsi"/>
          <w:color w:val="000000" w:themeColor="text1"/>
        </w:rPr>
      </w:pPr>
      <m:oMathPara>
        <m:oMath>
          <m:r>
            <w:rPr>
              <w:rFonts w:ascii="Cambria Math" w:hAnsi="Cambria Math" w:cstheme="minorHAnsi"/>
              <w:color w:val="000000" w:themeColor="text1"/>
            </w:rPr>
            <m:t>FPit = β0 + β1FPit-1+β2RMPssit+β3Cit+</m:t>
          </m:r>
          <w:bookmarkStart w:id="1" w:name="_Hlk77177879"/>
          <m:r>
            <w:rPr>
              <w:rFonts w:ascii="Cambria Math" w:hAnsi="Cambria Math" w:cstheme="minorHAnsi"/>
              <w:color w:val="000000" w:themeColor="text1"/>
            </w:rPr>
            <m:t>μ</m:t>
          </m:r>
          <w:bookmarkEnd w:id="1"/>
          <m:r>
            <w:rPr>
              <w:rFonts w:ascii="Cambria Math" w:hAnsi="Cambria Math" w:cstheme="minorHAnsi"/>
              <w:color w:val="000000" w:themeColor="text1"/>
            </w:rPr>
            <m:t>it+εit</m:t>
          </m:r>
        </m:oMath>
      </m:oMathPara>
    </w:p>
    <w:p w14:paraId="070AEBCD" w14:textId="008C82F0" w:rsidR="004442A2" w:rsidRPr="00664C6C" w:rsidRDefault="004442A2"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Where FP determines financial performance estimated through Tobin’s Q proxy and as an alternate response variable; β is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coefficient of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degree of change; β1FPit – 1 represents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first legged of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dependent variable; RMPs is the explanatory variable which represents risk management practices, C is control variables; </w:t>
      </w:r>
      <w:proofErr w:type="spellStart"/>
      <w:r w:rsidRPr="00664C6C">
        <w:rPr>
          <w:rFonts w:cstheme="minorHAnsi"/>
          <w:color w:val="000000" w:themeColor="text1"/>
          <w:sz w:val="20"/>
          <w:szCs w:val="20"/>
          <w:lang w:val="en-US"/>
        </w:rPr>
        <w:t>i</w:t>
      </w:r>
      <w:proofErr w:type="spellEnd"/>
      <w:r w:rsidRPr="00664C6C">
        <w:rPr>
          <w:rFonts w:cstheme="minorHAnsi"/>
          <w:color w:val="000000" w:themeColor="text1"/>
          <w:sz w:val="20"/>
          <w:szCs w:val="20"/>
          <w:lang w:val="en-US"/>
        </w:rPr>
        <w:t xml:space="preserve"> determines each bank, t is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year, μ is the time effect (fixed), and git symbolizes the error term.</w:t>
      </w:r>
    </w:p>
    <w:p w14:paraId="1D915DA9" w14:textId="2987EFAE" w:rsidR="00F8454C" w:rsidRPr="00664C6C" w:rsidRDefault="00F8454C"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Similarly, to verify the impact of RMPs on DT (H2),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GMM regression model is as follows;</w:t>
      </w:r>
    </w:p>
    <w:p w14:paraId="44938A8A" w14:textId="7357A0E4" w:rsidR="00F8454C" w:rsidRPr="00664C6C" w:rsidRDefault="00F8454C" w:rsidP="003E6BB2">
      <w:pPr>
        <w:jc w:val="both"/>
        <w:rPr>
          <w:rFonts w:cstheme="minorHAnsi"/>
          <w:color w:val="000000" w:themeColor="text1"/>
          <w:lang w:val="en-US"/>
        </w:rPr>
      </w:pPr>
      <m:oMathPara>
        <m:oMath>
          <m:r>
            <w:rPr>
              <w:rFonts w:ascii="Cambria Math" w:hAnsi="Cambria Math" w:cstheme="minorHAnsi"/>
              <w:color w:val="000000" w:themeColor="text1"/>
            </w:rPr>
            <m:t>DTit = β0 + β1DTit-1+β2RMPssit+β3Cit+μit+εit</m:t>
          </m:r>
        </m:oMath>
      </m:oMathPara>
    </w:p>
    <w:p w14:paraId="5BEF50DC" w14:textId="7D191D02" w:rsidR="00F8454C" w:rsidRPr="00664C6C" w:rsidRDefault="00F8454C"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While, </w:t>
      </w:r>
      <w:bookmarkStart w:id="2" w:name="_Hlk158054800"/>
      <w:r w:rsidRPr="00664C6C">
        <w:rPr>
          <w:rFonts w:cstheme="minorHAnsi"/>
          <w:color w:val="000000" w:themeColor="text1"/>
          <w:sz w:val="20"/>
          <w:szCs w:val="20"/>
          <w:lang w:val="en-US"/>
        </w:rPr>
        <w:t>DT signifies</w:t>
      </w:r>
      <w:r w:rsidR="005E3C44" w:rsidRPr="00664C6C">
        <w:rPr>
          <w:rFonts w:cstheme="minorHAnsi"/>
          <w:color w:val="000000" w:themeColor="text1"/>
          <w:sz w:val="20"/>
          <w:szCs w:val="20"/>
          <w:lang w:val="en-US"/>
        </w:rPr>
        <w:t xml:space="preserve"> </w:t>
      </w:r>
      <w:r w:rsidR="00F846FD" w:rsidRPr="00664C6C">
        <w:rPr>
          <w:rFonts w:cstheme="minorHAnsi"/>
          <w:color w:val="000000" w:themeColor="text1"/>
          <w:sz w:val="20"/>
          <w:szCs w:val="20"/>
          <w:lang w:val="en-US"/>
        </w:rPr>
        <w:t xml:space="preserve">the </w:t>
      </w:r>
      <w:r w:rsidR="005E3C44" w:rsidRPr="00664C6C">
        <w:rPr>
          <w:rFonts w:cstheme="minorHAnsi"/>
          <w:color w:val="000000" w:themeColor="text1"/>
          <w:sz w:val="20"/>
          <w:szCs w:val="20"/>
          <w:lang w:val="en-US"/>
        </w:rPr>
        <w:t xml:space="preserve">digitalization of IBs measured through five unique proxies (MB_DEA, BD_DEA, </w:t>
      </w:r>
      <w:proofErr w:type="spellStart"/>
      <w:r w:rsidR="005E3C44" w:rsidRPr="00664C6C">
        <w:rPr>
          <w:rFonts w:cstheme="minorHAnsi"/>
          <w:color w:val="000000" w:themeColor="text1"/>
          <w:sz w:val="20"/>
          <w:szCs w:val="20"/>
          <w:lang w:val="en-US"/>
        </w:rPr>
        <w:t>IoT_DEA</w:t>
      </w:r>
      <w:proofErr w:type="spellEnd"/>
      <w:r w:rsidR="005E3C44" w:rsidRPr="00664C6C">
        <w:rPr>
          <w:rFonts w:cstheme="minorHAnsi"/>
          <w:color w:val="000000" w:themeColor="text1"/>
          <w:sz w:val="20"/>
          <w:szCs w:val="20"/>
          <w:lang w:val="en-US"/>
        </w:rPr>
        <w:t xml:space="preserve">, CC_DEA, and SM_DEA) </w:t>
      </w:r>
      <w:bookmarkEnd w:id="2"/>
      <w:r w:rsidR="005E3C44" w:rsidRPr="00664C6C">
        <w:rPr>
          <w:rFonts w:cstheme="minorHAnsi"/>
          <w:color w:val="000000" w:themeColor="text1"/>
          <w:sz w:val="20"/>
          <w:szCs w:val="20"/>
          <w:lang w:val="en-US"/>
        </w:rPr>
        <w:t>and is a response variable</w:t>
      </w:r>
      <w:r w:rsidRPr="00664C6C">
        <w:rPr>
          <w:rFonts w:cstheme="minorHAnsi"/>
          <w:color w:val="000000" w:themeColor="text1"/>
          <w:sz w:val="20"/>
          <w:szCs w:val="20"/>
          <w:lang w:val="en-US"/>
        </w:rPr>
        <w:t xml:space="preserve">; β is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coefficient of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degree of change; β1</w:t>
      </w:r>
      <w:r w:rsidR="005E3C44" w:rsidRPr="00664C6C">
        <w:rPr>
          <w:rFonts w:cstheme="minorHAnsi"/>
          <w:color w:val="000000" w:themeColor="text1"/>
          <w:sz w:val="20"/>
          <w:szCs w:val="20"/>
          <w:lang w:val="en-US"/>
        </w:rPr>
        <w:t>DT</w:t>
      </w:r>
      <w:r w:rsidRPr="00664C6C">
        <w:rPr>
          <w:rFonts w:cstheme="minorHAnsi"/>
          <w:color w:val="000000" w:themeColor="text1"/>
          <w:sz w:val="20"/>
          <w:szCs w:val="20"/>
          <w:lang w:val="en-US"/>
        </w:rPr>
        <w:t xml:space="preserve">it – 1 represents first legged of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dependent variable; RMPs is the explanatory variable which represents risk management practices, C is control variables; </w:t>
      </w:r>
      <w:proofErr w:type="spellStart"/>
      <w:r w:rsidRPr="00664C6C">
        <w:rPr>
          <w:rFonts w:cstheme="minorHAnsi"/>
          <w:color w:val="000000" w:themeColor="text1"/>
          <w:sz w:val="20"/>
          <w:szCs w:val="20"/>
          <w:lang w:val="en-US"/>
        </w:rPr>
        <w:t>i</w:t>
      </w:r>
      <w:proofErr w:type="spellEnd"/>
      <w:r w:rsidRPr="00664C6C">
        <w:rPr>
          <w:rFonts w:cstheme="minorHAnsi"/>
          <w:color w:val="000000" w:themeColor="text1"/>
          <w:sz w:val="20"/>
          <w:szCs w:val="20"/>
          <w:lang w:val="en-US"/>
        </w:rPr>
        <w:t xml:space="preserve"> determines each bank, t is year, μ is the time effect (fixed), and git symbolizes the error term.</w:t>
      </w:r>
    </w:p>
    <w:p w14:paraId="46E5602A" w14:textId="317A2627" w:rsidR="005E3C44" w:rsidRPr="00664C6C" w:rsidRDefault="005E3C44"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The impact of DT on FP (H3) is investigated by following GMM regression model;</w:t>
      </w:r>
    </w:p>
    <w:p w14:paraId="16C9AEF4" w14:textId="5EE5EF18" w:rsidR="005E3C44" w:rsidRPr="00664C6C" w:rsidRDefault="005E3C44" w:rsidP="003E6BB2">
      <w:pPr>
        <w:jc w:val="both"/>
        <w:rPr>
          <w:rFonts w:eastAsiaTheme="minorEastAsia" w:cstheme="minorHAnsi"/>
          <w:color w:val="000000" w:themeColor="text1"/>
          <w:sz w:val="20"/>
          <w:szCs w:val="20"/>
        </w:rPr>
      </w:pPr>
      <m:oMathPara>
        <m:oMath>
          <m:r>
            <w:rPr>
              <w:rFonts w:ascii="Cambria Math" w:hAnsi="Cambria Math" w:cstheme="minorHAnsi"/>
              <w:color w:val="000000" w:themeColor="text1"/>
            </w:rPr>
            <m:t>FPit = β0 + β1FPit-1+β2DTsit+β3Cit+μit+εit</m:t>
          </m:r>
        </m:oMath>
      </m:oMathPara>
    </w:p>
    <w:p w14:paraId="31863658" w14:textId="477ACBD0" w:rsidR="005E3C44" w:rsidRPr="00664C6C" w:rsidRDefault="005E3C44"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Where FP determines financial performance estimated through Tobin’s Q proxy and as an alternate response variable; β is coefficient of degree of change; β1FPit – 1 represents first legged of dependent variable; DT signifies digitalization of IBs measured through five unique proxies (MB_DEA, BD_DEA, </w:t>
      </w:r>
      <w:proofErr w:type="spellStart"/>
      <w:r w:rsidRPr="00664C6C">
        <w:rPr>
          <w:rFonts w:cstheme="minorHAnsi"/>
          <w:color w:val="000000" w:themeColor="text1"/>
          <w:sz w:val="20"/>
          <w:szCs w:val="20"/>
          <w:lang w:val="en-US"/>
        </w:rPr>
        <w:t>IoT_DEA</w:t>
      </w:r>
      <w:proofErr w:type="spellEnd"/>
      <w:r w:rsidRPr="00664C6C">
        <w:rPr>
          <w:rFonts w:cstheme="minorHAnsi"/>
          <w:color w:val="000000" w:themeColor="text1"/>
          <w:sz w:val="20"/>
          <w:szCs w:val="20"/>
          <w:lang w:val="en-US"/>
        </w:rPr>
        <w:t xml:space="preserve">, CC_DEA, and SM_DEA), C is control variables; </w:t>
      </w:r>
      <w:proofErr w:type="spellStart"/>
      <w:r w:rsidRPr="00664C6C">
        <w:rPr>
          <w:rFonts w:cstheme="minorHAnsi"/>
          <w:color w:val="000000" w:themeColor="text1"/>
          <w:sz w:val="20"/>
          <w:szCs w:val="20"/>
          <w:lang w:val="en-US"/>
        </w:rPr>
        <w:t>i</w:t>
      </w:r>
      <w:proofErr w:type="spellEnd"/>
      <w:r w:rsidRPr="00664C6C">
        <w:rPr>
          <w:rFonts w:cstheme="minorHAnsi"/>
          <w:color w:val="000000" w:themeColor="text1"/>
          <w:sz w:val="20"/>
          <w:szCs w:val="20"/>
          <w:lang w:val="en-US"/>
        </w:rPr>
        <w:t xml:space="preserve"> determines each bank, t is year, μ is the time effect (fixed), and git symbolizes the error term.</w:t>
      </w:r>
    </w:p>
    <w:p w14:paraId="2B25616F" w14:textId="77777777" w:rsidR="005E3C44" w:rsidRPr="00664C6C" w:rsidRDefault="005E3C44"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t>To investigate DT’s mediating role (H4), we employed followed GMM regression model;</w:t>
      </w:r>
    </w:p>
    <w:p w14:paraId="5C014803" w14:textId="097DF1E4" w:rsidR="005E3C44" w:rsidRPr="00664C6C" w:rsidRDefault="005E3C44" w:rsidP="003E6BB2">
      <w:pPr>
        <w:jc w:val="both"/>
        <w:rPr>
          <w:rFonts w:eastAsiaTheme="minorEastAsia" w:cstheme="minorHAnsi"/>
          <w:color w:val="000000" w:themeColor="text1"/>
          <w:sz w:val="20"/>
          <w:szCs w:val="20"/>
        </w:rPr>
      </w:pPr>
      <m:oMathPara>
        <m:oMath>
          <m:r>
            <w:rPr>
              <w:rFonts w:ascii="Cambria Math" w:hAnsi="Cambria Math" w:cstheme="minorHAnsi"/>
              <w:color w:val="000000" w:themeColor="text1"/>
            </w:rPr>
            <m:t>FPit = β0 + β1FPit-1+β2DTit+β3RMPsit+ β4Cit+μit+εit</m:t>
          </m:r>
        </m:oMath>
      </m:oMathPara>
    </w:p>
    <w:p w14:paraId="30FA801B" w14:textId="40A76380" w:rsidR="005E3C44" w:rsidRPr="00664C6C" w:rsidRDefault="005E3C44" w:rsidP="003E6BB2">
      <w:pPr>
        <w:jc w:val="both"/>
        <w:rPr>
          <w:rFonts w:cstheme="minorHAnsi"/>
          <w:color w:val="000000" w:themeColor="text1"/>
          <w:sz w:val="20"/>
          <w:szCs w:val="20"/>
          <w:lang w:val="en-US"/>
        </w:rPr>
      </w:pPr>
      <w:r w:rsidRPr="00664C6C">
        <w:rPr>
          <w:rFonts w:cstheme="minorHAnsi"/>
          <w:color w:val="000000" w:themeColor="text1"/>
          <w:sz w:val="20"/>
          <w:szCs w:val="20"/>
          <w:lang w:val="en-US"/>
        </w:rPr>
        <w:lastRenderedPageBreak/>
        <w:t xml:space="preserve">Whilst, FP indicates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financial performance of IBs; FPit – 1 represents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 xml:space="preserve">first lagged of the dependent variable; </w:t>
      </w:r>
      <w:r w:rsidR="003E6BB2" w:rsidRPr="00664C6C">
        <w:rPr>
          <w:rFonts w:cstheme="minorHAnsi"/>
          <w:color w:val="000000" w:themeColor="text1"/>
          <w:sz w:val="20"/>
          <w:szCs w:val="20"/>
          <w:lang w:val="en-US"/>
        </w:rPr>
        <w:t>DT</w:t>
      </w:r>
      <w:r w:rsidRPr="00664C6C">
        <w:rPr>
          <w:rFonts w:cstheme="minorHAnsi"/>
          <w:color w:val="000000" w:themeColor="text1"/>
          <w:sz w:val="20"/>
          <w:szCs w:val="20"/>
          <w:lang w:val="en-US"/>
        </w:rPr>
        <w:t xml:space="preserve"> is the mediator </w:t>
      </w:r>
      <w:r w:rsidR="003E6BB2" w:rsidRPr="00664C6C">
        <w:rPr>
          <w:rFonts w:cstheme="minorHAnsi"/>
          <w:color w:val="000000" w:themeColor="text1"/>
          <w:sz w:val="20"/>
          <w:szCs w:val="20"/>
          <w:lang w:val="en-US"/>
        </w:rPr>
        <w:t>representing digitalization</w:t>
      </w:r>
      <w:r w:rsidRPr="00664C6C">
        <w:rPr>
          <w:rFonts w:cstheme="minorHAnsi"/>
          <w:color w:val="000000" w:themeColor="text1"/>
          <w:sz w:val="20"/>
          <w:szCs w:val="20"/>
          <w:lang w:val="en-US"/>
        </w:rPr>
        <w:t xml:space="preserve">; C represents </w:t>
      </w:r>
      <w:r w:rsidR="003E6BB2" w:rsidRPr="00664C6C">
        <w:rPr>
          <w:rFonts w:cstheme="minorHAnsi"/>
          <w:color w:val="000000" w:themeColor="text1"/>
          <w:sz w:val="20"/>
          <w:szCs w:val="20"/>
          <w:lang w:val="en-US"/>
        </w:rPr>
        <w:t>bank</w:t>
      </w:r>
      <w:r w:rsidRPr="00664C6C">
        <w:rPr>
          <w:rFonts w:cstheme="minorHAnsi"/>
          <w:color w:val="000000" w:themeColor="text1"/>
          <w:sz w:val="20"/>
          <w:szCs w:val="20"/>
          <w:lang w:val="en-US"/>
        </w:rPr>
        <w:t>-specific characteristics (control variables).</w:t>
      </w:r>
    </w:p>
    <w:p w14:paraId="52EC6AAC" w14:textId="102DEF0C" w:rsidR="003E6BB2" w:rsidRPr="00664C6C" w:rsidRDefault="00BA6FB5" w:rsidP="00AD68E9">
      <w:pPr>
        <w:pStyle w:val="Heading1"/>
        <w:rPr>
          <w:rFonts w:asciiTheme="minorHAnsi" w:hAnsiTheme="minorHAnsi" w:cstheme="minorHAnsi"/>
          <w:color w:val="000000" w:themeColor="text1"/>
          <w:lang w:val="en-US"/>
        </w:rPr>
      </w:pPr>
      <w:r w:rsidRPr="00664C6C">
        <w:rPr>
          <w:rFonts w:asciiTheme="minorHAnsi" w:hAnsiTheme="minorHAnsi" w:cstheme="minorHAnsi"/>
          <w:color w:val="000000" w:themeColor="text1"/>
          <w:lang w:val="en-US"/>
        </w:rPr>
        <w:t>4. Findings and discussion</w:t>
      </w:r>
    </w:p>
    <w:p w14:paraId="061C1E6B" w14:textId="6D9E2530" w:rsidR="00BA6FB5" w:rsidRPr="00664C6C" w:rsidRDefault="00965705" w:rsidP="00957528">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Table 3 presents the descriptive statistics of RMPs, DT, and FP containing, mean median, standard deviation, minimum, and maximum values of our main values. It is observed that the mean and standard deviation values for explanatory, outcome, and mediating variables are positive indicating a meaningful peak distribution and the high performance of RMPs, DT, and FP. The index value of </w:t>
      </w:r>
      <w:r w:rsidR="007F71B4" w:rsidRPr="00664C6C">
        <w:rPr>
          <w:rFonts w:cstheme="minorHAnsi"/>
          <w:color w:val="000000" w:themeColor="text1"/>
          <w:sz w:val="20"/>
          <w:szCs w:val="20"/>
          <w:lang w:val="en-US"/>
        </w:rPr>
        <w:t>41</w:t>
      </w:r>
      <w:r w:rsidRPr="00664C6C">
        <w:rPr>
          <w:rFonts w:cstheme="minorHAnsi"/>
          <w:color w:val="000000" w:themeColor="text1"/>
          <w:sz w:val="20"/>
          <w:szCs w:val="20"/>
          <w:lang w:val="en-US"/>
        </w:rPr>
        <w:t xml:space="preserve"> represents the high performance of RMPs and a value of </w:t>
      </w:r>
      <w:r w:rsidR="007F71B4" w:rsidRPr="00664C6C">
        <w:rPr>
          <w:rFonts w:cstheme="minorHAnsi"/>
          <w:color w:val="000000" w:themeColor="text1"/>
          <w:sz w:val="20"/>
          <w:szCs w:val="20"/>
          <w:lang w:val="en-US"/>
        </w:rPr>
        <w:t>0</w:t>
      </w:r>
      <w:r w:rsidRPr="00664C6C">
        <w:rPr>
          <w:rFonts w:cstheme="minorHAnsi"/>
          <w:color w:val="000000" w:themeColor="text1"/>
          <w:sz w:val="20"/>
          <w:szCs w:val="20"/>
          <w:lang w:val="en-US"/>
        </w:rPr>
        <w:t xml:space="preserve"> represents the low performance of RMPS from the panel of selected DT and FP </w:t>
      </w:r>
      <w:r w:rsidR="00F846FD" w:rsidRPr="00664C6C">
        <w:rPr>
          <w:rFonts w:cstheme="minorHAnsi"/>
          <w:color w:val="000000" w:themeColor="text1"/>
          <w:sz w:val="20"/>
          <w:szCs w:val="20"/>
          <w:lang w:val="en-US"/>
        </w:rPr>
        <w:t>which</w:t>
      </w:r>
      <w:r w:rsidRPr="00664C6C">
        <w:rPr>
          <w:rFonts w:cstheme="minorHAnsi"/>
          <w:color w:val="000000" w:themeColor="text1"/>
          <w:sz w:val="20"/>
          <w:szCs w:val="20"/>
          <w:lang w:val="en-US"/>
        </w:rPr>
        <w:t xml:space="preserve"> are positively affected by positive means and standard deviations of RMPs. It is also established that increasing RMPs is likely to improve FP and DT conferring that RMPs may improve FP and DT of Indonesian and Malaysian IBs. </w:t>
      </w:r>
    </w:p>
    <w:p w14:paraId="34A37B5B" w14:textId="77777777" w:rsidR="008A1730" w:rsidRPr="00664C6C" w:rsidRDefault="008A1730" w:rsidP="00957528">
      <w:pPr>
        <w:jc w:val="both"/>
        <w:rPr>
          <w:rFonts w:cstheme="minorHAnsi"/>
          <w:color w:val="000000" w:themeColor="text1"/>
          <w:lang w:val="en-US"/>
        </w:rPr>
      </w:pPr>
    </w:p>
    <w:p w14:paraId="3B39355E" w14:textId="398168EF" w:rsidR="007B2233" w:rsidRPr="00664C6C" w:rsidRDefault="00957528" w:rsidP="00957528">
      <w:pPr>
        <w:jc w:val="both"/>
        <w:rPr>
          <w:rFonts w:cstheme="minorHAnsi"/>
          <w:color w:val="000000" w:themeColor="text1"/>
          <w:sz w:val="20"/>
          <w:szCs w:val="20"/>
          <w:lang w:val="en-US"/>
        </w:rPr>
      </w:pPr>
      <w:r w:rsidRPr="00664C6C">
        <w:rPr>
          <w:rFonts w:cstheme="minorHAnsi"/>
          <w:color w:val="000000" w:themeColor="text1"/>
          <w:sz w:val="20"/>
          <w:szCs w:val="20"/>
          <w:lang w:val="en-US"/>
        </w:rPr>
        <w:t>Table 3. Descriptive statistics.</w:t>
      </w:r>
    </w:p>
    <w:tbl>
      <w:tblPr>
        <w:tblStyle w:val="PlainTable2"/>
        <w:tblW w:w="0" w:type="auto"/>
        <w:tblLayout w:type="fixed"/>
        <w:tblLook w:val="04A0" w:firstRow="1" w:lastRow="0" w:firstColumn="1" w:lastColumn="0" w:noHBand="0" w:noVBand="1"/>
      </w:tblPr>
      <w:tblGrid>
        <w:gridCol w:w="1838"/>
        <w:gridCol w:w="1134"/>
        <w:gridCol w:w="1134"/>
        <w:gridCol w:w="1134"/>
        <w:gridCol w:w="1134"/>
        <w:gridCol w:w="965"/>
        <w:gridCol w:w="1161"/>
      </w:tblGrid>
      <w:tr w:rsidR="00664C6C" w:rsidRPr="00664C6C" w14:paraId="38573C0C" w14:textId="77777777" w:rsidTr="00A17FB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C72B7B2" w14:textId="3EAF00A7" w:rsidR="00957528" w:rsidRPr="00664C6C" w:rsidRDefault="00957528" w:rsidP="00D52281">
            <w:pPr>
              <w:jc w:val="center"/>
              <w:rPr>
                <w:rFonts w:cstheme="minorHAnsi"/>
                <w:b w:val="0"/>
                <w:bCs w:val="0"/>
                <w:color w:val="000000" w:themeColor="text1"/>
                <w:sz w:val="18"/>
                <w:szCs w:val="18"/>
                <w:lang w:val="en-US"/>
              </w:rPr>
            </w:pPr>
            <w:bookmarkStart w:id="3" w:name="_Hlk158217046"/>
            <w:r w:rsidRPr="00664C6C">
              <w:rPr>
                <w:rFonts w:cstheme="minorHAnsi"/>
                <w:b w:val="0"/>
                <w:bCs w:val="0"/>
                <w:color w:val="000000" w:themeColor="text1"/>
                <w:sz w:val="18"/>
                <w:szCs w:val="18"/>
                <w:lang w:val="en-US"/>
              </w:rPr>
              <w:t>Variables</w:t>
            </w:r>
          </w:p>
        </w:tc>
        <w:tc>
          <w:tcPr>
            <w:tcW w:w="1134" w:type="dxa"/>
          </w:tcPr>
          <w:p w14:paraId="28242E06" w14:textId="4309B06D" w:rsidR="00957528" w:rsidRPr="00664C6C" w:rsidRDefault="00957528" w:rsidP="00D5228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Observation</w:t>
            </w:r>
          </w:p>
        </w:tc>
        <w:tc>
          <w:tcPr>
            <w:tcW w:w="1134" w:type="dxa"/>
          </w:tcPr>
          <w:p w14:paraId="27FDE196" w14:textId="13AE7DFE" w:rsidR="00957528" w:rsidRPr="00664C6C" w:rsidRDefault="00957528" w:rsidP="00D5228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Mean</w:t>
            </w:r>
          </w:p>
        </w:tc>
        <w:tc>
          <w:tcPr>
            <w:tcW w:w="1134" w:type="dxa"/>
          </w:tcPr>
          <w:p w14:paraId="51C3FAA1" w14:textId="0F972BC0" w:rsidR="00957528" w:rsidRPr="00664C6C" w:rsidRDefault="00957528" w:rsidP="00D5228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Median</w:t>
            </w:r>
          </w:p>
        </w:tc>
        <w:tc>
          <w:tcPr>
            <w:tcW w:w="1134" w:type="dxa"/>
          </w:tcPr>
          <w:p w14:paraId="6672C2BC" w14:textId="7AA47746" w:rsidR="00957528" w:rsidRPr="00664C6C" w:rsidRDefault="00957528" w:rsidP="00D5228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STD. DEV.</w:t>
            </w:r>
          </w:p>
        </w:tc>
        <w:tc>
          <w:tcPr>
            <w:tcW w:w="965" w:type="dxa"/>
          </w:tcPr>
          <w:p w14:paraId="5BA594BD" w14:textId="3B0C21DF" w:rsidR="00957528" w:rsidRPr="00664C6C" w:rsidRDefault="00957528" w:rsidP="00D5228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Minimum</w:t>
            </w:r>
          </w:p>
        </w:tc>
        <w:tc>
          <w:tcPr>
            <w:tcW w:w="1161" w:type="dxa"/>
          </w:tcPr>
          <w:p w14:paraId="7A480CD2" w14:textId="5FCF6341" w:rsidR="00957528" w:rsidRPr="00664C6C" w:rsidRDefault="00957528" w:rsidP="00D52281">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Maximum</w:t>
            </w:r>
          </w:p>
        </w:tc>
      </w:tr>
      <w:tr w:rsidR="00664C6C" w:rsidRPr="00664C6C" w14:paraId="747C0296"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5A75AC0" w14:textId="35696DFC" w:rsidR="00957528" w:rsidRPr="00664C6C" w:rsidRDefault="00957528" w:rsidP="00D52281">
            <w:pPr>
              <w:jc w:val="center"/>
              <w:rPr>
                <w:rFonts w:cstheme="minorHAnsi"/>
                <w:b w:val="0"/>
                <w:bCs w:val="0"/>
                <w:i/>
                <w:iCs/>
                <w:color w:val="000000" w:themeColor="text1"/>
                <w:sz w:val="18"/>
                <w:szCs w:val="18"/>
                <w:lang w:val="en-US"/>
              </w:rPr>
            </w:pPr>
            <w:r w:rsidRPr="00664C6C">
              <w:rPr>
                <w:rFonts w:cstheme="minorHAnsi"/>
                <w:b w:val="0"/>
                <w:bCs w:val="0"/>
                <w:i/>
                <w:iCs/>
                <w:color w:val="000000" w:themeColor="text1"/>
                <w:sz w:val="18"/>
                <w:szCs w:val="18"/>
                <w:lang w:val="en-US"/>
              </w:rPr>
              <w:t>Dependent</w:t>
            </w:r>
          </w:p>
        </w:tc>
        <w:tc>
          <w:tcPr>
            <w:tcW w:w="1134" w:type="dxa"/>
          </w:tcPr>
          <w:p w14:paraId="053277C5" w14:textId="1D3BE033"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005128AF" w14:textId="0F06713A"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44926624"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3F653F22"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965" w:type="dxa"/>
          </w:tcPr>
          <w:p w14:paraId="2A33CB3A"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61" w:type="dxa"/>
          </w:tcPr>
          <w:p w14:paraId="20083BAD"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7D92244F" w14:textId="77777777" w:rsidTr="00A17FBE">
        <w:tc>
          <w:tcPr>
            <w:cnfStyle w:val="001000000000" w:firstRow="0" w:lastRow="0" w:firstColumn="1" w:lastColumn="0" w:oddVBand="0" w:evenVBand="0" w:oddHBand="0" w:evenHBand="0" w:firstRowFirstColumn="0" w:firstRowLastColumn="0" w:lastRowFirstColumn="0" w:lastRowLastColumn="0"/>
            <w:tcW w:w="1838" w:type="dxa"/>
          </w:tcPr>
          <w:p w14:paraId="547C2EB3" w14:textId="520AFFD4" w:rsidR="00957528"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FP</w:t>
            </w:r>
          </w:p>
        </w:tc>
        <w:tc>
          <w:tcPr>
            <w:tcW w:w="1134" w:type="dxa"/>
          </w:tcPr>
          <w:p w14:paraId="5C8C64B8" w14:textId="7D757C33" w:rsidR="00957528" w:rsidRPr="00664C6C" w:rsidRDefault="009B5CFD"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3196</w:t>
            </w:r>
          </w:p>
        </w:tc>
        <w:tc>
          <w:tcPr>
            <w:tcW w:w="1134" w:type="dxa"/>
          </w:tcPr>
          <w:p w14:paraId="3B186CC2" w14:textId="01A41848"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2.86</w:t>
            </w:r>
          </w:p>
        </w:tc>
        <w:tc>
          <w:tcPr>
            <w:tcW w:w="1134" w:type="dxa"/>
          </w:tcPr>
          <w:p w14:paraId="33111F40" w14:textId="0BD6D71B"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3.01</w:t>
            </w:r>
          </w:p>
        </w:tc>
        <w:tc>
          <w:tcPr>
            <w:tcW w:w="1134" w:type="dxa"/>
          </w:tcPr>
          <w:p w14:paraId="32E8ACBF" w14:textId="3C7A407C"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0.83</w:t>
            </w:r>
          </w:p>
        </w:tc>
        <w:tc>
          <w:tcPr>
            <w:tcW w:w="965" w:type="dxa"/>
          </w:tcPr>
          <w:p w14:paraId="2337F4B4" w14:textId="0B9B54DE"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0.78</w:t>
            </w:r>
          </w:p>
        </w:tc>
        <w:tc>
          <w:tcPr>
            <w:tcW w:w="1161" w:type="dxa"/>
          </w:tcPr>
          <w:p w14:paraId="34B364A6" w14:textId="1483E5CC"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13.40</w:t>
            </w:r>
          </w:p>
        </w:tc>
      </w:tr>
      <w:tr w:rsidR="00664C6C" w:rsidRPr="00664C6C" w14:paraId="5FF7A840"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6A87F577" w14:textId="40F0394B" w:rsidR="00957528" w:rsidRPr="00664C6C" w:rsidRDefault="009B5CFD" w:rsidP="00D52281">
            <w:pPr>
              <w:jc w:val="center"/>
              <w:rPr>
                <w:rFonts w:cstheme="minorHAnsi"/>
                <w:b w:val="0"/>
                <w:bCs w:val="0"/>
                <w:i/>
                <w:iCs/>
                <w:color w:val="000000" w:themeColor="text1"/>
                <w:sz w:val="18"/>
                <w:szCs w:val="18"/>
                <w:lang w:val="en-US"/>
              </w:rPr>
            </w:pPr>
            <w:r w:rsidRPr="00664C6C">
              <w:rPr>
                <w:rFonts w:cstheme="minorHAnsi"/>
                <w:b w:val="0"/>
                <w:bCs w:val="0"/>
                <w:i/>
                <w:iCs/>
                <w:color w:val="000000" w:themeColor="text1"/>
                <w:sz w:val="18"/>
                <w:szCs w:val="18"/>
                <w:lang w:val="en-US"/>
              </w:rPr>
              <w:t>Mediating</w:t>
            </w:r>
          </w:p>
        </w:tc>
        <w:tc>
          <w:tcPr>
            <w:tcW w:w="1134" w:type="dxa"/>
          </w:tcPr>
          <w:p w14:paraId="67D8299F"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7CE0BF5A" w14:textId="1100D42B"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5519D9D4"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5BC676DA"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965" w:type="dxa"/>
          </w:tcPr>
          <w:p w14:paraId="67CA650E"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61" w:type="dxa"/>
          </w:tcPr>
          <w:p w14:paraId="5A93BE73" w14:textId="77777777" w:rsidR="00957528" w:rsidRPr="00664C6C" w:rsidRDefault="00957528"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67943F24" w14:textId="77777777" w:rsidTr="00A17FBE">
        <w:tc>
          <w:tcPr>
            <w:cnfStyle w:val="001000000000" w:firstRow="0" w:lastRow="0" w:firstColumn="1" w:lastColumn="0" w:oddVBand="0" w:evenVBand="0" w:oddHBand="0" w:evenHBand="0" w:firstRowFirstColumn="0" w:firstRowLastColumn="0" w:lastRowFirstColumn="0" w:lastRowLastColumn="0"/>
            <w:tcW w:w="1838" w:type="dxa"/>
          </w:tcPr>
          <w:p w14:paraId="3AFE7F15" w14:textId="07324635" w:rsidR="00957528"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MB_DEA</w:t>
            </w:r>
          </w:p>
        </w:tc>
        <w:tc>
          <w:tcPr>
            <w:tcW w:w="1134" w:type="dxa"/>
          </w:tcPr>
          <w:p w14:paraId="1F782BBD" w14:textId="7FBB5021" w:rsidR="00957528" w:rsidRPr="00664C6C" w:rsidRDefault="009B5CFD"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3135</w:t>
            </w:r>
          </w:p>
        </w:tc>
        <w:tc>
          <w:tcPr>
            <w:tcW w:w="1134" w:type="dxa"/>
          </w:tcPr>
          <w:p w14:paraId="505E2EAE" w14:textId="1460B25D"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1.46</w:t>
            </w:r>
          </w:p>
        </w:tc>
        <w:tc>
          <w:tcPr>
            <w:tcW w:w="1134" w:type="dxa"/>
          </w:tcPr>
          <w:p w14:paraId="4831B22F" w14:textId="198902AD"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1.49</w:t>
            </w:r>
          </w:p>
        </w:tc>
        <w:tc>
          <w:tcPr>
            <w:tcW w:w="1134" w:type="dxa"/>
          </w:tcPr>
          <w:p w14:paraId="358DA146" w14:textId="7FC56AA5"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0.52</w:t>
            </w:r>
          </w:p>
        </w:tc>
        <w:tc>
          <w:tcPr>
            <w:tcW w:w="965" w:type="dxa"/>
          </w:tcPr>
          <w:p w14:paraId="1570B8FF" w14:textId="0F69BBE0"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0.90</w:t>
            </w:r>
          </w:p>
        </w:tc>
        <w:tc>
          <w:tcPr>
            <w:tcW w:w="1161" w:type="dxa"/>
          </w:tcPr>
          <w:p w14:paraId="2075DBD1" w14:textId="25D068D5" w:rsidR="00957528" w:rsidRPr="00664C6C" w:rsidRDefault="00955C2B"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2.00</w:t>
            </w:r>
          </w:p>
        </w:tc>
      </w:tr>
      <w:tr w:rsidR="00664C6C" w:rsidRPr="00664C6C" w14:paraId="7CD68834"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D4723B7" w14:textId="454A449D" w:rsidR="00957528"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BD_DEA</w:t>
            </w:r>
          </w:p>
        </w:tc>
        <w:tc>
          <w:tcPr>
            <w:tcW w:w="1134" w:type="dxa"/>
          </w:tcPr>
          <w:p w14:paraId="165CCEB2" w14:textId="7C558D44" w:rsidR="00957528"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3110</w:t>
            </w:r>
          </w:p>
        </w:tc>
        <w:tc>
          <w:tcPr>
            <w:tcW w:w="1134" w:type="dxa"/>
          </w:tcPr>
          <w:p w14:paraId="6D3202F0" w14:textId="49126135" w:rsidR="00957528" w:rsidRPr="00664C6C" w:rsidRDefault="00955C2B"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14.</w:t>
            </w:r>
            <w:r w:rsidR="007F71B4" w:rsidRPr="00664C6C">
              <w:rPr>
                <w:rFonts w:cstheme="minorHAnsi"/>
                <w:color w:val="000000" w:themeColor="text1"/>
                <w:sz w:val="18"/>
                <w:szCs w:val="18"/>
                <w:lang w:val="en-US"/>
              </w:rPr>
              <w:t>52</w:t>
            </w:r>
          </w:p>
        </w:tc>
        <w:tc>
          <w:tcPr>
            <w:tcW w:w="1134" w:type="dxa"/>
          </w:tcPr>
          <w:p w14:paraId="32A79AC3" w14:textId="62749E42"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14.86</w:t>
            </w:r>
          </w:p>
        </w:tc>
        <w:tc>
          <w:tcPr>
            <w:tcW w:w="1134" w:type="dxa"/>
          </w:tcPr>
          <w:p w14:paraId="62E90221" w14:textId="1AB4F10B"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3.02</w:t>
            </w:r>
          </w:p>
        </w:tc>
        <w:tc>
          <w:tcPr>
            <w:tcW w:w="965" w:type="dxa"/>
          </w:tcPr>
          <w:p w14:paraId="20039D48" w14:textId="557E6CA1"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6.28</w:t>
            </w:r>
          </w:p>
        </w:tc>
        <w:tc>
          <w:tcPr>
            <w:tcW w:w="1161" w:type="dxa"/>
          </w:tcPr>
          <w:p w14:paraId="45B59F35" w14:textId="3BFA615E"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27.42</w:t>
            </w:r>
          </w:p>
        </w:tc>
      </w:tr>
      <w:tr w:rsidR="00664C6C" w:rsidRPr="00664C6C" w14:paraId="3ADD534C" w14:textId="77777777" w:rsidTr="00A17FBE">
        <w:tc>
          <w:tcPr>
            <w:cnfStyle w:val="001000000000" w:firstRow="0" w:lastRow="0" w:firstColumn="1" w:lastColumn="0" w:oddVBand="0" w:evenVBand="0" w:oddHBand="0" w:evenHBand="0" w:firstRowFirstColumn="0" w:firstRowLastColumn="0" w:lastRowFirstColumn="0" w:lastRowLastColumn="0"/>
            <w:tcW w:w="1838" w:type="dxa"/>
          </w:tcPr>
          <w:p w14:paraId="4D342F45" w14:textId="7AF3309A" w:rsidR="00957528" w:rsidRPr="00664C6C" w:rsidRDefault="009B5CFD" w:rsidP="00D52281">
            <w:pPr>
              <w:jc w:val="center"/>
              <w:rPr>
                <w:rFonts w:cstheme="minorHAnsi"/>
                <w:b w:val="0"/>
                <w:bCs w:val="0"/>
                <w:color w:val="000000" w:themeColor="text1"/>
                <w:sz w:val="18"/>
                <w:szCs w:val="18"/>
                <w:lang w:val="en-US"/>
              </w:rPr>
            </w:pPr>
            <w:proofErr w:type="spellStart"/>
            <w:r w:rsidRPr="00664C6C">
              <w:rPr>
                <w:rFonts w:cstheme="minorHAnsi"/>
                <w:b w:val="0"/>
                <w:bCs w:val="0"/>
                <w:color w:val="000000" w:themeColor="text1"/>
                <w:sz w:val="18"/>
                <w:szCs w:val="18"/>
                <w:lang w:val="en-US"/>
              </w:rPr>
              <w:t>IoT_DEA</w:t>
            </w:r>
            <w:proofErr w:type="spellEnd"/>
          </w:p>
        </w:tc>
        <w:tc>
          <w:tcPr>
            <w:tcW w:w="1134" w:type="dxa"/>
          </w:tcPr>
          <w:p w14:paraId="14E19CC5" w14:textId="512AB19F" w:rsidR="00957528" w:rsidRPr="00664C6C" w:rsidRDefault="009B5CFD"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3068</w:t>
            </w:r>
          </w:p>
        </w:tc>
        <w:tc>
          <w:tcPr>
            <w:tcW w:w="1134" w:type="dxa"/>
          </w:tcPr>
          <w:p w14:paraId="660657FC" w14:textId="5938D0FA" w:rsidR="00957528"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0.02</w:t>
            </w:r>
          </w:p>
        </w:tc>
        <w:tc>
          <w:tcPr>
            <w:tcW w:w="1134" w:type="dxa"/>
          </w:tcPr>
          <w:p w14:paraId="1C6A4A4C" w14:textId="28720C78" w:rsidR="00957528"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0.04</w:t>
            </w:r>
          </w:p>
        </w:tc>
        <w:tc>
          <w:tcPr>
            <w:tcW w:w="1134" w:type="dxa"/>
          </w:tcPr>
          <w:p w14:paraId="34B100BB" w14:textId="05A34C07" w:rsidR="00957528"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0.44</w:t>
            </w:r>
          </w:p>
        </w:tc>
        <w:tc>
          <w:tcPr>
            <w:tcW w:w="965" w:type="dxa"/>
          </w:tcPr>
          <w:p w14:paraId="0575C57A" w14:textId="59A9B7C4" w:rsidR="00957528"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1.60</w:t>
            </w:r>
          </w:p>
        </w:tc>
        <w:tc>
          <w:tcPr>
            <w:tcW w:w="1161" w:type="dxa"/>
          </w:tcPr>
          <w:p w14:paraId="12258DFF" w14:textId="380D7ED2" w:rsidR="00957528"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1.94</w:t>
            </w:r>
          </w:p>
        </w:tc>
      </w:tr>
      <w:tr w:rsidR="00664C6C" w:rsidRPr="00664C6C" w14:paraId="53053E9B"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7D15ED4" w14:textId="5582E960" w:rsidR="00957528"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CC_DEA</w:t>
            </w:r>
          </w:p>
        </w:tc>
        <w:tc>
          <w:tcPr>
            <w:tcW w:w="1134" w:type="dxa"/>
          </w:tcPr>
          <w:p w14:paraId="1AE5093C" w14:textId="609DA83D" w:rsidR="00957528"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3064</w:t>
            </w:r>
          </w:p>
        </w:tc>
        <w:tc>
          <w:tcPr>
            <w:tcW w:w="1134" w:type="dxa"/>
          </w:tcPr>
          <w:p w14:paraId="162FCB27" w14:textId="6FC0E78C"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27.32</w:t>
            </w:r>
          </w:p>
        </w:tc>
        <w:tc>
          <w:tcPr>
            <w:tcW w:w="1134" w:type="dxa"/>
          </w:tcPr>
          <w:p w14:paraId="42914C5E" w14:textId="6C5EDA5D"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27.85</w:t>
            </w:r>
          </w:p>
        </w:tc>
        <w:tc>
          <w:tcPr>
            <w:tcW w:w="1134" w:type="dxa"/>
          </w:tcPr>
          <w:p w14:paraId="5B2B8AA3" w14:textId="35560A96"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3.14</w:t>
            </w:r>
          </w:p>
        </w:tc>
        <w:tc>
          <w:tcPr>
            <w:tcW w:w="965" w:type="dxa"/>
          </w:tcPr>
          <w:p w14:paraId="30727CE9" w14:textId="11AD4D67"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15.86</w:t>
            </w:r>
          </w:p>
        </w:tc>
        <w:tc>
          <w:tcPr>
            <w:tcW w:w="1161" w:type="dxa"/>
          </w:tcPr>
          <w:p w14:paraId="332ECD7D" w14:textId="7BEC54D4" w:rsidR="00957528" w:rsidRPr="00664C6C" w:rsidRDefault="007F71B4"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37.52</w:t>
            </w:r>
          </w:p>
        </w:tc>
      </w:tr>
      <w:tr w:rsidR="00664C6C" w:rsidRPr="00664C6C" w14:paraId="11992FD5" w14:textId="77777777" w:rsidTr="00A17FBE">
        <w:tc>
          <w:tcPr>
            <w:cnfStyle w:val="001000000000" w:firstRow="0" w:lastRow="0" w:firstColumn="1" w:lastColumn="0" w:oddVBand="0" w:evenVBand="0" w:oddHBand="0" w:evenHBand="0" w:firstRowFirstColumn="0" w:firstRowLastColumn="0" w:lastRowFirstColumn="0" w:lastRowLastColumn="0"/>
            <w:tcW w:w="1838" w:type="dxa"/>
          </w:tcPr>
          <w:p w14:paraId="4135C282" w14:textId="7F5BC25C" w:rsidR="009B5CFD"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SM_DEA</w:t>
            </w:r>
          </w:p>
        </w:tc>
        <w:tc>
          <w:tcPr>
            <w:tcW w:w="1134" w:type="dxa"/>
          </w:tcPr>
          <w:p w14:paraId="4673D955" w14:textId="4D0FC2ED" w:rsidR="009B5CFD" w:rsidRPr="00664C6C" w:rsidRDefault="009B5CFD"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3012</w:t>
            </w:r>
          </w:p>
        </w:tc>
        <w:tc>
          <w:tcPr>
            <w:tcW w:w="1134" w:type="dxa"/>
          </w:tcPr>
          <w:p w14:paraId="65655F21" w14:textId="4722E718"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0.28</w:t>
            </w:r>
          </w:p>
        </w:tc>
        <w:tc>
          <w:tcPr>
            <w:tcW w:w="1134" w:type="dxa"/>
          </w:tcPr>
          <w:p w14:paraId="7CFF593D" w14:textId="1AB99451"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0.31</w:t>
            </w:r>
          </w:p>
        </w:tc>
        <w:tc>
          <w:tcPr>
            <w:tcW w:w="1134" w:type="dxa"/>
          </w:tcPr>
          <w:p w14:paraId="6B0F7AB5" w14:textId="19671F71"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0.40</w:t>
            </w:r>
          </w:p>
        </w:tc>
        <w:tc>
          <w:tcPr>
            <w:tcW w:w="965" w:type="dxa"/>
          </w:tcPr>
          <w:p w14:paraId="4BE37434" w14:textId="247BD222"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0.02</w:t>
            </w:r>
          </w:p>
        </w:tc>
        <w:tc>
          <w:tcPr>
            <w:tcW w:w="1161" w:type="dxa"/>
          </w:tcPr>
          <w:p w14:paraId="6FEDD1DE" w14:textId="7667362D"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8.58</w:t>
            </w:r>
          </w:p>
        </w:tc>
      </w:tr>
      <w:tr w:rsidR="00664C6C" w:rsidRPr="00664C6C" w14:paraId="76C93490"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F31039A" w14:textId="44B7B25B" w:rsidR="009B5CFD" w:rsidRPr="00664C6C" w:rsidRDefault="009B5CFD" w:rsidP="00D52281">
            <w:pPr>
              <w:jc w:val="center"/>
              <w:rPr>
                <w:rFonts w:cstheme="minorHAnsi"/>
                <w:b w:val="0"/>
                <w:bCs w:val="0"/>
                <w:i/>
                <w:iCs/>
                <w:color w:val="000000" w:themeColor="text1"/>
                <w:sz w:val="18"/>
                <w:szCs w:val="18"/>
                <w:lang w:val="en-US"/>
              </w:rPr>
            </w:pPr>
            <w:r w:rsidRPr="00664C6C">
              <w:rPr>
                <w:rFonts w:cstheme="minorHAnsi"/>
                <w:b w:val="0"/>
                <w:bCs w:val="0"/>
                <w:i/>
                <w:iCs/>
                <w:color w:val="000000" w:themeColor="text1"/>
                <w:sz w:val="18"/>
                <w:szCs w:val="18"/>
                <w:lang w:val="en-US"/>
              </w:rPr>
              <w:t>Independent</w:t>
            </w:r>
          </w:p>
        </w:tc>
        <w:tc>
          <w:tcPr>
            <w:tcW w:w="1134" w:type="dxa"/>
          </w:tcPr>
          <w:p w14:paraId="3663E324"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310DBEC3"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775BFAC8"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1EB0B07C"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965" w:type="dxa"/>
          </w:tcPr>
          <w:p w14:paraId="7B6F5930"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61" w:type="dxa"/>
          </w:tcPr>
          <w:p w14:paraId="79BD85F6"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69D4784F" w14:textId="77777777" w:rsidTr="00A17FBE">
        <w:tc>
          <w:tcPr>
            <w:cnfStyle w:val="001000000000" w:firstRow="0" w:lastRow="0" w:firstColumn="1" w:lastColumn="0" w:oddVBand="0" w:evenVBand="0" w:oddHBand="0" w:evenHBand="0" w:firstRowFirstColumn="0" w:firstRowLastColumn="0" w:lastRowFirstColumn="0" w:lastRowLastColumn="0"/>
            <w:tcW w:w="1838" w:type="dxa"/>
          </w:tcPr>
          <w:p w14:paraId="23CD5B05" w14:textId="0C6B78C7" w:rsidR="009B5CFD"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RMPs</w:t>
            </w:r>
          </w:p>
        </w:tc>
        <w:tc>
          <w:tcPr>
            <w:tcW w:w="1134" w:type="dxa"/>
          </w:tcPr>
          <w:p w14:paraId="1829A49D" w14:textId="3159CDF2" w:rsidR="009B5CFD" w:rsidRPr="00664C6C" w:rsidRDefault="009B5CFD"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3143</w:t>
            </w:r>
          </w:p>
        </w:tc>
        <w:tc>
          <w:tcPr>
            <w:tcW w:w="1134" w:type="dxa"/>
          </w:tcPr>
          <w:p w14:paraId="109CCDB1" w14:textId="545AA0A7"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30.18</w:t>
            </w:r>
          </w:p>
        </w:tc>
        <w:tc>
          <w:tcPr>
            <w:tcW w:w="1134" w:type="dxa"/>
          </w:tcPr>
          <w:p w14:paraId="6A8BAAAF" w14:textId="7780A29B"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30.46</w:t>
            </w:r>
          </w:p>
        </w:tc>
        <w:tc>
          <w:tcPr>
            <w:tcW w:w="1134" w:type="dxa"/>
          </w:tcPr>
          <w:p w14:paraId="0B1FDBF0" w14:textId="45A87784"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8.08</w:t>
            </w:r>
          </w:p>
        </w:tc>
        <w:tc>
          <w:tcPr>
            <w:tcW w:w="965" w:type="dxa"/>
          </w:tcPr>
          <w:p w14:paraId="604529ED" w14:textId="72AB0FF3"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0.00</w:t>
            </w:r>
          </w:p>
        </w:tc>
        <w:tc>
          <w:tcPr>
            <w:tcW w:w="1161" w:type="dxa"/>
          </w:tcPr>
          <w:p w14:paraId="58665B96" w14:textId="5B4F0254" w:rsidR="009B5CFD" w:rsidRPr="00664C6C" w:rsidRDefault="007F71B4"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41</w:t>
            </w:r>
          </w:p>
        </w:tc>
      </w:tr>
      <w:tr w:rsidR="00664C6C" w:rsidRPr="00664C6C" w14:paraId="02164F50"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12FC22F" w14:textId="6F0432B7" w:rsidR="009B5CFD" w:rsidRPr="00664C6C" w:rsidRDefault="009B5CFD" w:rsidP="00D52281">
            <w:pPr>
              <w:jc w:val="center"/>
              <w:rPr>
                <w:rFonts w:cstheme="minorHAnsi"/>
                <w:b w:val="0"/>
                <w:bCs w:val="0"/>
                <w:i/>
                <w:iCs/>
                <w:color w:val="000000" w:themeColor="text1"/>
                <w:sz w:val="18"/>
                <w:szCs w:val="18"/>
                <w:lang w:val="en-US"/>
              </w:rPr>
            </w:pPr>
            <w:r w:rsidRPr="00664C6C">
              <w:rPr>
                <w:rFonts w:cstheme="minorHAnsi"/>
                <w:b w:val="0"/>
                <w:bCs w:val="0"/>
                <w:i/>
                <w:iCs/>
                <w:color w:val="000000" w:themeColor="text1"/>
                <w:sz w:val="18"/>
                <w:szCs w:val="18"/>
                <w:lang w:val="en-US"/>
              </w:rPr>
              <w:t>Control</w:t>
            </w:r>
          </w:p>
        </w:tc>
        <w:tc>
          <w:tcPr>
            <w:tcW w:w="1134" w:type="dxa"/>
          </w:tcPr>
          <w:p w14:paraId="20392BF7"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4C58609F"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757F9A73"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34" w:type="dxa"/>
          </w:tcPr>
          <w:p w14:paraId="3B55187A"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965" w:type="dxa"/>
          </w:tcPr>
          <w:p w14:paraId="4A98CCF9"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1161" w:type="dxa"/>
          </w:tcPr>
          <w:p w14:paraId="62FC3F53" w14:textId="77777777"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375ACAFF" w14:textId="77777777" w:rsidTr="00A17FBE">
        <w:tc>
          <w:tcPr>
            <w:cnfStyle w:val="001000000000" w:firstRow="0" w:lastRow="0" w:firstColumn="1" w:lastColumn="0" w:oddVBand="0" w:evenVBand="0" w:oddHBand="0" w:evenHBand="0" w:firstRowFirstColumn="0" w:firstRowLastColumn="0" w:lastRowFirstColumn="0" w:lastRowLastColumn="0"/>
            <w:tcW w:w="1838" w:type="dxa"/>
          </w:tcPr>
          <w:p w14:paraId="22C0F64C" w14:textId="41433E1D" w:rsidR="009B5CFD"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FINC</w:t>
            </w:r>
          </w:p>
        </w:tc>
        <w:tc>
          <w:tcPr>
            <w:tcW w:w="1134" w:type="dxa"/>
          </w:tcPr>
          <w:p w14:paraId="5FB58485" w14:textId="5DEC0DAA" w:rsidR="009B5CFD" w:rsidRPr="00664C6C" w:rsidRDefault="009B5CFD"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2954</w:t>
            </w:r>
          </w:p>
        </w:tc>
        <w:tc>
          <w:tcPr>
            <w:tcW w:w="1134" w:type="dxa"/>
          </w:tcPr>
          <w:p w14:paraId="51A9C406" w14:textId="43C498B1" w:rsidR="009B5CFD" w:rsidRPr="00664C6C" w:rsidRDefault="00B53A70"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0.28</w:t>
            </w:r>
          </w:p>
        </w:tc>
        <w:tc>
          <w:tcPr>
            <w:tcW w:w="1134" w:type="dxa"/>
          </w:tcPr>
          <w:p w14:paraId="78D1EE9F" w14:textId="14F9655B" w:rsidR="009B5CFD" w:rsidRPr="00664C6C" w:rsidRDefault="00B53A70"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0.31</w:t>
            </w:r>
          </w:p>
        </w:tc>
        <w:tc>
          <w:tcPr>
            <w:tcW w:w="1134" w:type="dxa"/>
          </w:tcPr>
          <w:p w14:paraId="28BC3ECD" w14:textId="32B4DED3" w:rsidR="009B5CFD" w:rsidRPr="00664C6C" w:rsidRDefault="00B53A70"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0.17</w:t>
            </w:r>
          </w:p>
        </w:tc>
        <w:tc>
          <w:tcPr>
            <w:tcW w:w="965" w:type="dxa"/>
          </w:tcPr>
          <w:p w14:paraId="58C20DD2" w14:textId="2A91C8CE" w:rsidR="009B5CFD" w:rsidRPr="00664C6C" w:rsidRDefault="00B53A70"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0.00</w:t>
            </w:r>
          </w:p>
        </w:tc>
        <w:tc>
          <w:tcPr>
            <w:tcW w:w="1161" w:type="dxa"/>
          </w:tcPr>
          <w:p w14:paraId="279918D7" w14:textId="462A19C4" w:rsidR="009B5CFD" w:rsidRPr="00664C6C" w:rsidRDefault="00B53A70"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r>
      <w:tr w:rsidR="00664C6C" w:rsidRPr="00664C6C" w14:paraId="12764763"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30C166A9" w14:textId="0D98437B" w:rsidR="009B5CFD"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LEV</w:t>
            </w:r>
          </w:p>
        </w:tc>
        <w:tc>
          <w:tcPr>
            <w:tcW w:w="1134" w:type="dxa"/>
          </w:tcPr>
          <w:p w14:paraId="068C3864" w14:textId="1978587D"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2984</w:t>
            </w:r>
          </w:p>
        </w:tc>
        <w:tc>
          <w:tcPr>
            <w:tcW w:w="1134" w:type="dxa"/>
          </w:tcPr>
          <w:p w14:paraId="4C5C0362" w14:textId="2FCD26BA"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0.50</w:t>
            </w:r>
          </w:p>
        </w:tc>
        <w:tc>
          <w:tcPr>
            <w:tcW w:w="1134" w:type="dxa"/>
          </w:tcPr>
          <w:p w14:paraId="00FAA324" w14:textId="17CA1F24"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0.58</w:t>
            </w:r>
          </w:p>
        </w:tc>
        <w:tc>
          <w:tcPr>
            <w:tcW w:w="1134" w:type="dxa"/>
          </w:tcPr>
          <w:p w14:paraId="2A515C12" w14:textId="5725C9B0"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0.30</w:t>
            </w:r>
          </w:p>
        </w:tc>
        <w:tc>
          <w:tcPr>
            <w:tcW w:w="965" w:type="dxa"/>
          </w:tcPr>
          <w:p w14:paraId="0E45D6AA" w14:textId="1A11C838"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0.02</w:t>
            </w:r>
          </w:p>
        </w:tc>
        <w:tc>
          <w:tcPr>
            <w:tcW w:w="1161" w:type="dxa"/>
          </w:tcPr>
          <w:p w14:paraId="2848F89C" w14:textId="7C9078DC"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1.42</w:t>
            </w:r>
          </w:p>
        </w:tc>
      </w:tr>
      <w:tr w:rsidR="00664C6C" w:rsidRPr="00664C6C" w14:paraId="5B65D2A8" w14:textId="77777777" w:rsidTr="00A17FBE">
        <w:tc>
          <w:tcPr>
            <w:cnfStyle w:val="001000000000" w:firstRow="0" w:lastRow="0" w:firstColumn="1" w:lastColumn="0" w:oddVBand="0" w:evenVBand="0" w:oddHBand="0" w:evenHBand="0" w:firstRowFirstColumn="0" w:firstRowLastColumn="0" w:lastRowFirstColumn="0" w:lastRowLastColumn="0"/>
            <w:tcW w:w="1838" w:type="dxa"/>
          </w:tcPr>
          <w:p w14:paraId="6EEE0549" w14:textId="491685DD" w:rsidR="009B5CFD"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SIZE</w:t>
            </w:r>
          </w:p>
        </w:tc>
        <w:tc>
          <w:tcPr>
            <w:tcW w:w="1134" w:type="dxa"/>
          </w:tcPr>
          <w:p w14:paraId="3C4DAA1F" w14:textId="13AABC23" w:rsidR="009B5CFD" w:rsidRPr="00664C6C" w:rsidRDefault="009B5CFD"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2919</w:t>
            </w:r>
          </w:p>
        </w:tc>
        <w:tc>
          <w:tcPr>
            <w:tcW w:w="1134" w:type="dxa"/>
          </w:tcPr>
          <w:p w14:paraId="0A84309F" w14:textId="1B18DA53" w:rsidR="009B5CFD" w:rsidRPr="00664C6C" w:rsidRDefault="00AE2E85"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42.06</w:t>
            </w:r>
          </w:p>
        </w:tc>
        <w:tc>
          <w:tcPr>
            <w:tcW w:w="1134" w:type="dxa"/>
          </w:tcPr>
          <w:p w14:paraId="0C49F093" w14:textId="14989D47" w:rsidR="009B5CFD" w:rsidRPr="00664C6C" w:rsidRDefault="00AE2E85"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42.19</w:t>
            </w:r>
          </w:p>
        </w:tc>
        <w:tc>
          <w:tcPr>
            <w:tcW w:w="1134" w:type="dxa"/>
          </w:tcPr>
          <w:p w14:paraId="0B9EDC58" w14:textId="30A78EA5" w:rsidR="009B5CFD" w:rsidRPr="00664C6C" w:rsidRDefault="00AE2E85"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2.03</w:t>
            </w:r>
          </w:p>
        </w:tc>
        <w:tc>
          <w:tcPr>
            <w:tcW w:w="965" w:type="dxa"/>
          </w:tcPr>
          <w:p w14:paraId="6877E47F" w14:textId="510387C5" w:rsidR="009B5CFD" w:rsidRPr="00664C6C" w:rsidRDefault="00AE2E85"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37.86</w:t>
            </w:r>
          </w:p>
        </w:tc>
        <w:tc>
          <w:tcPr>
            <w:tcW w:w="1161" w:type="dxa"/>
          </w:tcPr>
          <w:p w14:paraId="5A85D5BE" w14:textId="2436C2CD" w:rsidR="009B5CFD" w:rsidRPr="00664C6C" w:rsidRDefault="00AE2E85" w:rsidP="00D52281">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49.26</w:t>
            </w:r>
          </w:p>
        </w:tc>
      </w:tr>
      <w:tr w:rsidR="00664C6C" w:rsidRPr="00664C6C" w14:paraId="7F7C0B35" w14:textId="77777777" w:rsidTr="00A17FB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59C539F" w14:textId="5EF6D9EB" w:rsidR="009B5CFD" w:rsidRPr="00664C6C" w:rsidRDefault="009B5CFD" w:rsidP="00D52281">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SALES</w:t>
            </w:r>
          </w:p>
        </w:tc>
        <w:tc>
          <w:tcPr>
            <w:tcW w:w="1134" w:type="dxa"/>
          </w:tcPr>
          <w:p w14:paraId="2940A5FF" w14:textId="4F10C9D3" w:rsidR="009B5CFD" w:rsidRPr="00664C6C" w:rsidRDefault="009B5CFD"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2808</w:t>
            </w:r>
          </w:p>
        </w:tc>
        <w:tc>
          <w:tcPr>
            <w:tcW w:w="1134" w:type="dxa"/>
          </w:tcPr>
          <w:p w14:paraId="302CFA0F" w14:textId="365EC345"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3.38</w:t>
            </w:r>
          </w:p>
        </w:tc>
        <w:tc>
          <w:tcPr>
            <w:tcW w:w="1134" w:type="dxa"/>
          </w:tcPr>
          <w:p w14:paraId="4881E3CC" w14:textId="68BE48EB"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3.73</w:t>
            </w:r>
          </w:p>
        </w:tc>
        <w:tc>
          <w:tcPr>
            <w:tcW w:w="1134" w:type="dxa"/>
          </w:tcPr>
          <w:p w14:paraId="3A0CD47D" w14:textId="579E1B7F"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1.18</w:t>
            </w:r>
          </w:p>
        </w:tc>
        <w:tc>
          <w:tcPr>
            <w:tcW w:w="965" w:type="dxa"/>
          </w:tcPr>
          <w:p w14:paraId="19408EE9" w14:textId="100BDD23"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0.66</w:t>
            </w:r>
          </w:p>
        </w:tc>
        <w:tc>
          <w:tcPr>
            <w:tcW w:w="1161" w:type="dxa"/>
          </w:tcPr>
          <w:p w14:paraId="5CB74FC4" w14:textId="614FFD58" w:rsidR="009B5CFD" w:rsidRPr="00664C6C" w:rsidRDefault="00B53A70" w:rsidP="00D52281">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4.35</w:t>
            </w:r>
          </w:p>
        </w:tc>
      </w:tr>
      <w:bookmarkEnd w:id="3"/>
    </w:tbl>
    <w:p w14:paraId="2C8F11AB" w14:textId="77777777" w:rsidR="008A1730" w:rsidRPr="00664C6C" w:rsidRDefault="008A1730" w:rsidP="00957528">
      <w:pPr>
        <w:jc w:val="both"/>
        <w:rPr>
          <w:rFonts w:cstheme="minorHAnsi"/>
          <w:color w:val="000000" w:themeColor="text1"/>
          <w:lang w:val="en-US"/>
        </w:rPr>
      </w:pPr>
    </w:p>
    <w:p w14:paraId="30DAA6F6" w14:textId="27C829D3" w:rsidR="006E772A" w:rsidRPr="00664C6C" w:rsidRDefault="007B2233" w:rsidP="00957528">
      <w:pPr>
        <w:jc w:val="both"/>
        <w:rPr>
          <w:rFonts w:cstheme="minorHAnsi"/>
          <w:color w:val="000000" w:themeColor="text1"/>
          <w:sz w:val="20"/>
          <w:szCs w:val="20"/>
          <w:lang w:val="en-US"/>
        </w:rPr>
      </w:pPr>
      <w:r w:rsidRPr="00664C6C">
        <w:rPr>
          <w:rFonts w:cstheme="minorHAnsi"/>
          <w:color w:val="000000" w:themeColor="text1"/>
          <w:sz w:val="20"/>
          <w:szCs w:val="20"/>
          <w:lang w:val="en-US"/>
        </w:rPr>
        <w:t>The correlation between observable variables of this study is estimated through a correlation matrix (Table 4). The findings of correlation show that RMPs ha</w:t>
      </w:r>
      <w:r w:rsidR="00F846FD" w:rsidRPr="00664C6C">
        <w:rPr>
          <w:rFonts w:cstheme="minorHAnsi"/>
          <w:color w:val="000000" w:themeColor="text1"/>
          <w:sz w:val="20"/>
          <w:szCs w:val="20"/>
          <w:lang w:val="en-US"/>
        </w:rPr>
        <w:t>ve</w:t>
      </w:r>
      <w:r w:rsidRPr="00664C6C">
        <w:rPr>
          <w:rFonts w:cstheme="minorHAnsi"/>
          <w:color w:val="000000" w:themeColor="text1"/>
          <w:sz w:val="20"/>
          <w:szCs w:val="20"/>
          <w:lang w:val="en-US"/>
        </w:rPr>
        <w:t xml:space="preserve"> a positive correlation with FP and DT. Further, the correlation between RMPs and FP appears strong, RMPs and DT weak, and DT and FP is strong. This finding leads </w:t>
      </w:r>
      <w:r w:rsidR="00F846FD" w:rsidRPr="00664C6C">
        <w:rPr>
          <w:rFonts w:cstheme="minorHAnsi"/>
          <w:color w:val="000000" w:themeColor="text1"/>
          <w:sz w:val="20"/>
          <w:szCs w:val="20"/>
          <w:lang w:val="en-US"/>
        </w:rPr>
        <w:t xml:space="preserve">to </w:t>
      </w:r>
      <w:r w:rsidRPr="00664C6C">
        <w:rPr>
          <w:rFonts w:cstheme="minorHAnsi"/>
          <w:color w:val="000000" w:themeColor="text1"/>
          <w:sz w:val="20"/>
          <w:szCs w:val="20"/>
          <w:lang w:val="en-US"/>
        </w:rPr>
        <w:t>inferring that RMPs and DT may significantly improve FP of IBs and RMPs may weakly influence DT. The correlation matrix also highlights th</w:t>
      </w:r>
      <w:r w:rsidR="00957528" w:rsidRPr="00664C6C">
        <w:rPr>
          <w:rFonts w:cstheme="minorHAnsi"/>
          <w:color w:val="000000" w:themeColor="text1"/>
          <w:sz w:val="20"/>
          <w:szCs w:val="20"/>
          <w:lang w:val="en-US"/>
        </w:rPr>
        <w:t>e negative correlation between FP and FINC representing the negative effect of FINC on FP. Another key aspect was the positive correlation of RMPs with FINC, LEV, SIZE, and SALEs disseminating that RMPs may also improve these FP indicators.</w:t>
      </w:r>
    </w:p>
    <w:p w14:paraId="6EF33B9F" w14:textId="7436A895" w:rsidR="00957528" w:rsidRPr="00664C6C" w:rsidRDefault="00957528" w:rsidP="00957528">
      <w:pPr>
        <w:jc w:val="both"/>
        <w:rPr>
          <w:rFonts w:cstheme="minorHAnsi"/>
          <w:color w:val="000000" w:themeColor="text1"/>
          <w:sz w:val="20"/>
          <w:szCs w:val="20"/>
          <w:lang w:val="en-US"/>
        </w:rPr>
      </w:pPr>
      <w:r w:rsidRPr="00664C6C">
        <w:rPr>
          <w:rFonts w:cstheme="minorHAnsi"/>
          <w:color w:val="000000" w:themeColor="text1"/>
          <w:sz w:val="20"/>
          <w:szCs w:val="20"/>
          <w:lang w:val="en-US"/>
        </w:rPr>
        <w:t>Table 4. Correlation matrix.</w:t>
      </w:r>
    </w:p>
    <w:tbl>
      <w:tblPr>
        <w:tblStyle w:val="PlainTable2"/>
        <w:tblW w:w="10632" w:type="dxa"/>
        <w:jc w:val="center"/>
        <w:tblLook w:val="04A0" w:firstRow="1" w:lastRow="0" w:firstColumn="1" w:lastColumn="0" w:noHBand="0" w:noVBand="1"/>
      </w:tblPr>
      <w:tblGrid>
        <w:gridCol w:w="861"/>
        <w:gridCol w:w="889"/>
        <w:gridCol w:w="1060"/>
        <w:gridCol w:w="841"/>
        <w:gridCol w:w="951"/>
        <w:gridCol w:w="837"/>
        <w:gridCol w:w="953"/>
        <w:gridCol w:w="792"/>
        <w:gridCol w:w="897"/>
        <w:gridCol w:w="850"/>
        <w:gridCol w:w="851"/>
        <w:gridCol w:w="850"/>
      </w:tblGrid>
      <w:tr w:rsidR="00664C6C" w:rsidRPr="00664C6C" w14:paraId="45037FA7" w14:textId="0242C047" w:rsidTr="00926E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dxa"/>
          </w:tcPr>
          <w:p w14:paraId="26B27360" w14:textId="77777777" w:rsidR="00D67040" w:rsidRPr="00664C6C" w:rsidRDefault="00D67040" w:rsidP="006A04B2">
            <w:pPr>
              <w:jc w:val="center"/>
              <w:rPr>
                <w:rFonts w:cstheme="minorHAnsi"/>
                <w:b w:val="0"/>
                <w:bCs w:val="0"/>
                <w:color w:val="000000" w:themeColor="text1"/>
                <w:sz w:val="18"/>
                <w:szCs w:val="18"/>
                <w:lang w:val="en-US"/>
              </w:rPr>
            </w:pPr>
          </w:p>
        </w:tc>
        <w:tc>
          <w:tcPr>
            <w:tcW w:w="890" w:type="dxa"/>
          </w:tcPr>
          <w:p w14:paraId="2700F81A" w14:textId="114EBBF6"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FP</w:t>
            </w:r>
          </w:p>
        </w:tc>
        <w:tc>
          <w:tcPr>
            <w:tcW w:w="1061" w:type="dxa"/>
          </w:tcPr>
          <w:p w14:paraId="6B3AC932" w14:textId="003B4283"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MB_DEA</w:t>
            </w:r>
          </w:p>
        </w:tc>
        <w:tc>
          <w:tcPr>
            <w:tcW w:w="841" w:type="dxa"/>
          </w:tcPr>
          <w:p w14:paraId="49457581" w14:textId="6EF0E0C9"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BD_DEA</w:t>
            </w:r>
          </w:p>
        </w:tc>
        <w:tc>
          <w:tcPr>
            <w:tcW w:w="951" w:type="dxa"/>
          </w:tcPr>
          <w:p w14:paraId="08B9B6E6" w14:textId="4004ADB5"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proofErr w:type="spellStart"/>
            <w:r w:rsidRPr="00664C6C">
              <w:rPr>
                <w:rFonts w:cstheme="minorHAnsi"/>
                <w:b w:val="0"/>
                <w:bCs w:val="0"/>
                <w:color w:val="000000" w:themeColor="text1"/>
                <w:sz w:val="18"/>
                <w:szCs w:val="18"/>
                <w:lang w:val="en-US"/>
              </w:rPr>
              <w:t>IoT_DEA</w:t>
            </w:r>
            <w:proofErr w:type="spellEnd"/>
          </w:p>
        </w:tc>
        <w:tc>
          <w:tcPr>
            <w:tcW w:w="837" w:type="dxa"/>
          </w:tcPr>
          <w:p w14:paraId="57AA51A5" w14:textId="1A2E1EA7"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CC_DEA</w:t>
            </w:r>
          </w:p>
        </w:tc>
        <w:tc>
          <w:tcPr>
            <w:tcW w:w="953" w:type="dxa"/>
          </w:tcPr>
          <w:p w14:paraId="3C0B1AB5" w14:textId="65682A15"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SM_DEA</w:t>
            </w:r>
          </w:p>
        </w:tc>
        <w:tc>
          <w:tcPr>
            <w:tcW w:w="792" w:type="dxa"/>
          </w:tcPr>
          <w:p w14:paraId="110C5D96" w14:textId="2B6AEA47"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RMPs</w:t>
            </w:r>
          </w:p>
        </w:tc>
        <w:tc>
          <w:tcPr>
            <w:tcW w:w="897" w:type="dxa"/>
          </w:tcPr>
          <w:p w14:paraId="226EF014" w14:textId="086459EA"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FINC</w:t>
            </w:r>
          </w:p>
        </w:tc>
        <w:tc>
          <w:tcPr>
            <w:tcW w:w="850" w:type="dxa"/>
          </w:tcPr>
          <w:p w14:paraId="14FCE5AB" w14:textId="34654BA1"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LEV</w:t>
            </w:r>
          </w:p>
        </w:tc>
        <w:tc>
          <w:tcPr>
            <w:tcW w:w="851" w:type="dxa"/>
          </w:tcPr>
          <w:p w14:paraId="1683AC1C" w14:textId="6F906E82"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SIZE</w:t>
            </w:r>
          </w:p>
        </w:tc>
        <w:tc>
          <w:tcPr>
            <w:tcW w:w="850" w:type="dxa"/>
          </w:tcPr>
          <w:p w14:paraId="55D7226F" w14:textId="092132BF" w:rsidR="00D67040" w:rsidRPr="00664C6C" w:rsidRDefault="00D67040" w:rsidP="006A04B2">
            <w:pPr>
              <w:jc w:val="center"/>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SALES</w:t>
            </w:r>
          </w:p>
        </w:tc>
      </w:tr>
      <w:tr w:rsidR="00664C6C" w:rsidRPr="00664C6C" w14:paraId="3ACD519A" w14:textId="3950D079" w:rsidTr="00926E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dxa"/>
          </w:tcPr>
          <w:p w14:paraId="3244FBCA" w14:textId="1A81770B"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FP</w:t>
            </w:r>
          </w:p>
        </w:tc>
        <w:tc>
          <w:tcPr>
            <w:tcW w:w="890" w:type="dxa"/>
          </w:tcPr>
          <w:p w14:paraId="1B7C5139" w14:textId="7B51267E"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1061" w:type="dxa"/>
          </w:tcPr>
          <w:p w14:paraId="0B44AD36"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41" w:type="dxa"/>
          </w:tcPr>
          <w:p w14:paraId="64B59841"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951" w:type="dxa"/>
          </w:tcPr>
          <w:p w14:paraId="259ED2D3"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37" w:type="dxa"/>
          </w:tcPr>
          <w:p w14:paraId="590AC0FE"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953" w:type="dxa"/>
          </w:tcPr>
          <w:p w14:paraId="0C9AB009"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792" w:type="dxa"/>
          </w:tcPr>
          <w:p w14:paraId="256001FE"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97" w:type="dxa"/>
          </w:tcPr>
          <w:p w14:paraId="6F393401"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008CF630"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1" w:type="dxa"/>
          </w:tcPr>
          <w:p w14:paraId="2ABEA24E"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6C5A7BC2"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70E72FAC" w14:textId="664ABE74" w:rsidTr="00926E1C">
        <w:trPr>
          <w:jc w:val="center"/>
        </w:trPr>
        <w:tc>
          <w:tcPr>
            <w:cnfStyle w:val="001000000000" w:firstRow="0" w:lastRow="0" w:firstColumn="1" w:lastColumn="0" w:oddVBand="0" w:evenVBand="0" w:oddHBand="0" w:evenHBand="0" w:firstRowFirstColumn="0" w:firstRowLastColumn="0" w:lastRowFirstColumn="0" w:lastRowLastColumn="0"/>
            <w:tcW w:w="859" w:type="dxa"/>
          </w:tcPr>
          <w:p w14:paraId="71C04355" w14:textId="59AE4612"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MB_DEA</w:t>
            </w:r>
          </w:p>
        </w:tc>
        <w:tc>
          <w:tcPr>
            <w:tcW w:w="890" w:type="dxa"/>
          </w:tcPr>
          <w:p w14:paraId="77E3F6A2" w14:textId="7FEEBCB0"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0.16*</w:t>
            </w:r>
          </w:p>
        </w:tc>
        <w:tc>
          <w:tcPr>
            <w:tcW w:w="1061" w:type="dxa"/>
          </w:tcPr>
          <w:p w14:paraId="7F798E46" w14:textId="280C6CBD"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841" w:type="dxa"/>
          </w:tcPr>
          <w:p w14:paraId="75540325"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951" w:type="dxa"/>
          </w:tcPr>
          <w:p w14:paraId="33099C0D"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37" w:type="dxa"/>
          </w:tcPr>
          <w:p w14:paraId="12B47112"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953" w:type="dxa"/>
          </w:tcPr>
          <w:p w14:paraId="2F628AEB"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792" w:type="dxa"/>
          </w:tcPr>
          <w:p w14:paraId="727828DE"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97" w:type="dxa"/>
          </w:tcPr>
          <w:p w14:paraId="06C4C224"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0" w:type="dxa"/>
          </w:tcPr>
          <w:p w14:paraId="45588B5C"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1" w:type="dxa"/>
          </w:tcPr>
          <w:p w14:paraId="3FA787B7"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0" w:type="dxa"/>
          </w:tcPr>
          <w:p w14:paraId="5C796771"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r>
      <w:tr w:rsidR="00664C6C" w:rsidRPr="00664C6C" w14:paraId="43468CD6" w14:textId="38824B31" w:rsidTr="00926E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dxa"/>
          </w:tcPr>
          <w:p w14:paraId="701CBEDC" w14:textId="014A45A5"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BD_DEA</w:t>
            </w:r>
          </w:p>
        </w:tc>
        <w:tc>
          <w:tcPr>
            <w:tcW w:w="890" w:type="dxa"/>
          </w:tcPr>
          <w:p w14:paraId="19D2F4FC" w14:textId="05325184"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0.19*</w:t>
            </w:r>
          </w:p>
        </w:tc>
        <w:tc>
          <w:tcPr>
            <w:tcW w:w="1061" w:type="dxa"/>
          </w:tcPr>
          <w:p w14:paraId="4D0D3326" w14:textId="65B41EDF"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0.22*</w:t>
            </w:r>
          </w:p>
        </w:tc>
        <w:tc>
          <w:tcPr>
            <w:tcW w:w="841" w:type="dxa"/>
          </w:tcPr>
          <w:p w14:paraId="0E701D36" w14:textId="48DCA2AB"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951" w:type="dxa"/>
          </w:tcPr>
          <w:p w14:paraId="7E1D6360"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37" w:type="dxa"/>
          </w:tcPr>
          <w:p w14:paraId="487A5402"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953" w:type="dxa"/>
          </w:tcPr>
          <w:p w14:paraId="17F5AD91"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792" w:type="dxa"/>
          </w:tcPr>
          <w:p w14:paraId="4710492D"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97" w:type="dxa"/>
          </w:tcPr>
          <w:p w14:paraId="56D41159"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20AA608C"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1" w:type="dxa"/>
          </w:tcPr>
          <w:p w14:paraId="5341A042"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798B7B47"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576429A6" w14:textId="770542E2" w:rsidTr="00926E1C">
        <w:trPr>
          <w:jc w:val="center"/>
        </w:trPr>
        <w:tc>
          <w:tcPr>
            <w:cnfStyle w:val="001000000000" w:firstRow="0" w:lastRow="0" w:firstColumn="1" w:lastColumn="0" w:oddVBand="0" w:evenVBand="0" w:oddHBand="0" w:evenHBand="0" w:firstRowFirstColumn="0" w:firstRowLastColumn="0" w:lastRowFirstColumn="0" w:lastRowLastColumn="0"/>
            <w:tcW w:w="859" w:type="dxa"/>
          </w:tcPr>
          <w:p w14:paraId="0495CD81" w14:textId="4CB01A40" w:rsidR="00D67040" w:rsidRPr="00664C6C" w:rsidRDefault="00D67040" w:rsidP="006A04B2">
            <w:pPr>
              <w:jc w:val="center"/>
              <w:rPr>
                <w:rFonts w:cstheme="minorHAnsi"/>
                <w:b w:val="0"/>
                <w:bCs w:val="0"/>
                <w:color w:val="000000" w:themeColor="text1"/>
                <w:sz w:val="18"/>
                <w:szCs w:val="18"/>
                <w:lang w:val="en-US"/>
              </w:rPr>
            </w:pPr>
            <w:proofErr w:type="spellStart"/>
            <w:r w:rsidRPr="00664C6C">
              <w:rPr>
                <w:rFonts w:cstheme="minorHAnsi"/>
                <w:b w:val="0"/>
                <w:bCs w:val="0"/>
                <w:color w:val="000000" w:themeColor="text1"/>
                <w:sz w:val="18"/>
                <w:szCs w:val="18"/>
                <w:lang w:val="en-US"/>
              </w:rPr>
              <w:t>IoT_DEA</w:t>
            </w:r>
            <w:proofErr w:type="spellEnd"/>
          </w:p>
        </w:tc>
        <w:tc>
          <w:tcPr>
            <w:tcW w:w="890" w:type="dxa"/>
          </w:tcPr>
          <w:p w14:paraId="01F98697" w14:textId="45AD445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0.14</w:t>
            </w:r>
            <w:r w:rsidR="0079582F" w:rsidRPr="00664C6C">
              <w:rPr>
                <w:rFonts w:cstheme="minorHAnsi"/>
                <w:color w:val="000000" w:themeColor="text1"/>
                <w:sz w:val="18"/>
                <w:szCs w:val="18"/>
                <w:lang w:val="en-US"/>
              </w:rPr>
              <w:t>*</w:t>
            </w:r>
          </w:p>
        </w:tc>
        <w:tc>
          <w:tcPr>
            <w:tcW w:w="1061" w:type="dxa"/>
          </w:tcPr>
          <w:p w14:paraId="5CACEF39" w14:textId="23239EF0"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0.26</w:t>
            </w:r>
            <w:r w:rsidR="0079582F" w:rsidRPr="00664C6C">
              <w:rPr>
                <w:rFonts w:cstheme="minorHAnsi"/>
                <w:color w:val="000000" w:themeColor="text1"/>
                <w:sz w:val="18"/>
                <w:szCs w:val="18"/>
                <w:lang w:val="en-US"/>
              </w:rPr>
              <w:t>*</w:t>
            </w:r>
          </w:p>
        </w:tc>
        <w:tc>
          <w:tcPr>
            <w:tcW w:w="841" w:type="dxa"/>
          </w:tcPr>
          <w:p w14:paraId="71624987" w14:textId="28953528"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0.33</w:t>
            </w:r>
            <w:r w:rsidR="0079582F" w:rsidRPr="00664C6C">
              <w:rPr>
                <w:rFonts w:cstheme="minorHAnsi"/>
                <w:color w:val="000000" w:themeColor="text1"/>
                <w:sz w:val="18"/>
                <w:szCs w:val="18"/>
                <w:lang w:val="en-US"/>
              </w:rPr>
              <w:t>*</w:t>
            </w:r>
          </w:p>
        </w:tc>
        <w:tc>
          <w:tcPr>
            <w:tcW w:w="951" w:type="dxa"/>
          </w:tcPr>
          <w:p w14:paraId="62ABBF7F" w14:textId="3CD0AAFB"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837" w:type="dxa"/>
          </w:tcPr>
          <w:p w14:paraId="71DE43ED"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953" w:type="dxa"/>
          </w:tcPr>
          <w:p w14:paraId="76E0BE4D"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792" w:type="dxa"/>
          </w:tcPr>
          <w:p w14:paraId="26F17CB2"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97" w:type="dxa"/>
          </w:tcPr>
          <w:p w14:paraId="194981B9"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0" w:type="dxa"/>
          </w:tcPr>
          <w:p w14:paraId="34024D81"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1" w:type="dxa"/>
          </w:tcPr>
          <w:p w14:paraId="02B93CE6"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0" w:type="dxa"/>
          </w:tcPr>
          <w:p w14:paraId="1FE3CE1E"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r>
      <w:tr w:rsidR="00664C6C" w:rsidRPr="00664C6C" w14:paraId="0F146E9E" w14:textId="01670BAD" w:rsidTr="00926E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dxa"/>
          </w:tcPr>
          <w:p w14:paraId="389EB2B3" w14:textId="2D635FDF"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CC_DEA</w:t>
            </w:r>
          </w:p>
        </w:tc>
        <w:tc>
          <w:tcPr>
            <w:tcW w:w="890" w:type="dxa"/>
          </w:tcPr>
          <w:p w14:paraId="3B3A5E5C" w14:textId="7F24FC72"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0.12*</w:t>
            </w:r>
          </w:p>
        </w:tc>
        <w:tc>
          <w:tcPr>
            <w:tcW w:w="1061" w:type="dxa"/>
          </w:tcPr>
          <w:p w14:paraId="4942C763" w14:textId="4803A1E0"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0.29*</w:t>
            </w:r>
          </w:p>
        </w:tc>
        <w:tc>
          <w:tcPr>
            <w:tcW w:w="841" w:type="dxa"/>
          </w:tcPr>
          <w:p w14:paraId="21E8043F" w14:textId="3FB24EA0"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0.38*</w:t>
            </w:r>
          </w:p>
        </w:tc>
        <w:tc>
          <w:tcPr>
            <w:tcW w:w="951" w:type="dxa"/>
          </w:tcPr>
          <w:p w14:paraId="5CF7B236" w14:textId="5E8D167F"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0.42*</w:t>
            </w:r>
          </w:p>
        </w:tc>
        <w:tc>
          <w:tcPr>
            <w:tcW w:w="837" w:type="dxa"/>
          </w:tcPr>
          <w:p w14:paraId="257CACD7" w14:textId="0280D822"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953" w:type="dxa"/>
          </w:tcPr>
          <w:p w14:paraId="3AFF8B2C"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792" w:type="dxa"/>
          </w:tcPr>
          <w:p w14:paraId="788AF35E"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97" w:type="dxa"/>
          </w:tcPr>
          <w:p w14:paraId="05A75BEE"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007E79D4"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1" w:type="dxa"/>
          </w:tcPr>
          <w:p w14:paraId="21915F23"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693796DB"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5A6DE5F6" w14:textId="14A33371" w:rsidTr="00926E1C">
        <w:trPr>
          <w:jc w:val="center"/>
        </w:trPr>
        <w:tc>
          <w:tcPr>
            <w:cnfStyle w:val="001000000000" w:firstRow="0" w:lastRow="0" w:firstColumn="1" w:lastColumn="0" w:oddVBand="0" w:evenVBand="0" w:oddHBand="0" w:evenHBand="0" w:firstRowFirstColumn="0" w:firstRowLastColumn="0" w:lastRowFirstColumn="0" w:lastRowLastColumn="0"/>
            <w:tcW w:w="859" w:type="dxa"/>
          </w:tcPr>
          <w:p w14:paraId="1DE46A82" w14:textId="1B1BE6FC"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SM_DEA</w:t>
            </w:r>
          </w:p>
        </w:tc>
        <w:tc>
          <w:tcPr>
            <w:tcW w:w="890" w:type="dxa"/>
          </w:tcPr>
          <w:p w14:paraId="5ED6CAAA" w14:textId="70433702"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0.09*</w:t>
            </w:r>
          </w:p>
        </w:tc>
        <w:tc>
          <w:tcPr>
            <w:tcW w:w="1061" w:type="dxa"/>
          </w:tcPr>
          <w:p w14:paraId="7129BE40" w14:textId="260A666C"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0.11*</w:t>
            </w:r>
          </w:p>
        </w:tc>
        <w:tc>
          <w:tcPr>
            <w:tcW w:w="841" w:type="dxa"/>
          </w:tcPr>
          <w:p w14:paraId="6974815A" w14:textId="7F61904B"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0.26*</w:t>
            </w:r>
          </w:p>
        </w:tc>
        <w:tc>
          <w:tcPr>
            <w:tcW w:w="951" w:type="dxa"/>
          </w:tcPr>
          <w:p w14:paraId="35934D50" w14:textId="752FABD0"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0.30*</w:t>
            </w:r>
          </w:p>
        </w:tc>
        <w:tc>
          <w:tcPr>
            <w:tcW w:w="837" w:type="dxa"/>
          </w:tcPr>
          <w:p w14:paraId="6F09B3F3" w14:textId="34C1D4B3"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0.38*</w:t>
            </w:r>
          </w:p>
        </w:tc>
        <w:tc>
          <w:tcPr>
            <w:tcW w:w="953" w:type="dxa"/>
          </w:tcPr>
          <w:p w14:paraId="624972D4" w14:textId="5593835A"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792" w:type="dxa"/>
          </w:tcPr>
          <w:p w14:paraId="36C70B1A"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97" w:type="dxa"/>
          </w:tcPr>
          <w:p w14:paraId="0D01C75B"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0" w:type="dxa"/>
          </w:tcPr>
          <w:p w14:paraId="1849988C"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1" w:type="dxa"/>
          </w:tcPr>
          <w:p w14:paraId="2E635594"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0" w:type="dxa"/>
          </w:tcPr>
          <w:p w14:paraId="53F939DC"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r>
      <w:tr w:rsidR="00664C6C" w:rsidRPr="00664C6C" w14:paraId="76884931" w14:textId="1B2D9586" w:rsidTr="00926E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dxa"/>
          </w:tcPr>
          <w:p w14:paraId="451BE390" w14:textId="1AC9F71F"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RMPs</w:t>
            </w:r>
          </w:p>
        </w:tc>
        <w:tc>
          <w:tcPr>
            <w:tcW w:w="890" w:type="dxa"/>
          </w:tcPr>
          <w:p w14:paraId="59F5D2F1" w14:textId="603B71FE"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0.23*</w:t>
            </w:r>
          </w:p>
        </w:tc>
        <w:tc>
          <w:tcPr>
            <w:tcW w:w="1061" w:type="dxa"/>
          </w:tcPr>
          <w:p w14:paraId="46AA5A44" w14:textId="049B3DB2"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0.10</w:t>
            </w:r>
          </w:p>
        </w:tc>
        <w:tc>
          <w:tcPr>
            <w:tcW w:w="841" w:type="dxa"/>
          </w:tcPr>
          <w:p w14:paraId="1055C011" w14:textId="2A38BD2D"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0.13</w:t>
            </w:r>
          </w:p>
        </w:tc>
        <w:tc>
          <w:tcPr>
            <w:tcW w:w="951" w:type="dxa"/>
          </w:tcPr>
          <w:p w14:paraId="44B60C17" w14:textId="62EFBBD2"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0.26</w:t>
            </w:r>
          </w:p>
        </w:tc>
        <w:tc>
          <w:tcPr>
            <w:tcW w:w="837" w:type="dxa"/>
          </w:tcPr>
          <w:p w14:paraId="16FAA5E0" w14:textId="7F45B2A4"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0.22</w:t>
            </w:r>
          </w:p>
        </w:tc>
        <w:tc>
          <w:tcPr>
            <w:tcW w:w="953" w:type="dxa"/>
          </w:tcPr>
          <w:p w14:paraId="28BA3BD9" w14:textId="2F68A42B"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0.21</w:t>
            </w:r>
          </w:p>
        </w:tc>
        <w:tc>
          <w:tcPr>
            <w:tcW w:w="792" w:type="dxa"/>
          </w:tcPr>
          <w:p w14:paraId="0B96B386" w14:textId="076F839D"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897" w:type="dxa"/>
          </w:tcPr>
          <w:p w14:paraId="2F71DE4B"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3E69A914"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1" w:type="dxa"/>
          </w:tcPr>
          <w:p w14:paraId="56F3F07D"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3ECDFF09"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6356F9A5" w14:textId="7FBDCF70" w:rsidTr="00926E1C">
        <w:trPr>
          <w:jc w:val="center"/>
        </w:trPr>
        <w:tc>
          <w:tcPr>
            <w:cnfStyle w:val="001000000000" w:firstRow="0" w:lastRow="0" w:firstColumn="1" w:lastColumn="0" w:oddVBand="0" w:evenVBand="0" w:oddHBand="0" w:evenHBand="0" w:firstRowFirstColumn="0" w:firstRowLastColumn="0" w:lastRowFirstColumn="0" w:lastRowLastColumn="0"/>
            <w:tcW w:w="859" w:type="dxa"/>
          </w:tcPr>
          <w:p w14:paraId="7C503518" w14:textId="0BA3FBEC"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FINC</w:t>
            </w:r>
          </w:p>
        </w:tc>
        <w:tc>
          <w:tcPr>
            <w:tcW w:w="890" w:type="dxa"/>
          </w:tcPr>
          <w:p w14:paraId="2C11E071" w14:textId="670ECDD9"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-0.06</w:t>
            </w:r>
          </w:p>
        </w:tc>
        <w:tc>
          <w:tcPr>
            <w:tcW w:w="1061" w:type="dxa"/>
          </w:tcPr>
          <w:p w14:paraId="44DC194E" w14:textId="1D919AA3"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-0.17</w:t>
            </w:r>
          </w:p>
        </w:tc>
        <w:tc>
          <w:tcPr>
            <w:tcW w:w="841" w:type="dxa"/>
          </w:tcPr>
          <w:p w14:paraId="4AC39F66" w14:textId="5243FDB4"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-0.11</w:t>
            </w:r>
          </w:p>
        </w:tc>
        <w:tc>
          <w:tcPr>
            <w:tcW w:w="951" w:type="dxa"/>
          </w:tcPr>
          <w:p w14:paraId="4DC6F2A2" w14:textId="3C2FFD39"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-0.23</w:t>
            </w:r>
          </w:p>
        </w:tc>
        <w:tc>
          <w:tcPr>
            <w:tcW w:w="837" w:type="dxa"/>
          </w:tcPr>
          <w:p w14:paraId="6456FDE0" w14:textId="6762FCF5"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-0.16</w:t>
            </w:r>
          </w:p>
        </w:tc>
        <w:tc>
          <w:tcPr>
            <w:tcW w:w="953" w:type="dxa"/>
          </w:tcPr>
          <w:p w14:paraId="78567016" w14:textId="478E7F44"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-0.23</w:t>
            </w:r>
          </w:p>
        </w:tc>
        <w:tc>
          <w:tcPr>
            <w:tcW w:w="792" w:type="dxa"/>
          </w:tcPr>
          <w:p w14:paraId="2716E38C" w14:textId="361EDF27"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-0.28</w:t>
            </w:r>
          </w:p>
        </w:tc>
        <w:tc>
          <w:tcPr>
            <w:tcW w:w="897" w:type="dxa"/>
          </w:tcPr>
          <w:p w14:paraId="34242689" w14:textId="4BAA6B1A"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850" w:type="dxa"/>
          </w:tcPr>
          <w:p w14:paraId="69E723D8"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1" w:type="dxa"/>
          </w:tcPr>
          <w:p w14:paraId="13E6541B"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c>
          <w:tcPr>
            <w:tcW w:w="850" w:type="dxa"/>
          </w:tcPr>
          <w:p w14:paraId="2FCBED5B"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r>
      <w:tr w:rsidR="00664C6C" w:rsidRPr="00664C6C" w14:paraId="4B119C79" w14:textId="3D5D84AA" w:rsidTr="00926E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dxa"/>
          </w:tcPr>
          <w:p w14:paraId="494C6CB5" w14:textId="43EFF00A"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LEV</w:t>
            </w:r>
          </w:p>
        </w:tc>
        <w:tc>
          <w:tcPr>
            <w:tcW w:w="890" w:type="dxa"/>
          </w:tcPr>
          <w:p w14:paraId="13F32CD4" w14:textId="72192BA0"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0.36*</w:t>
            </w:r>
          </w:p>
        </w:tc>
        <w:tc>
          <w:tcPr>
            <w:tcW w:w="1061" w:type="dxa"/>
          </w:tcPr>
          <w:p w14:paraId="730B8905" w14:textId="4A558789"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0.14*</w:t>
            </w:r>
          </w:p>
        </w:tc>
        <w:tc>
          <w:tcPr>
            <w:tcW w:w="841" w:type="dxa"/>
          </w:tcPr>
          <w:p w14:paraId="1C947403" w14:textId="41CE64D1"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0.06*</w:t>
            </w:r>
          </w:p>
        </w:tc>
        <w:tc>
          <w:tcPr>
            <w:tcW w:w="951" w:type="dxa"/>
          </w:tcPr>
          <w:p w14:paraId="06335FD9" w14:textId="50A4EFDD"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0.29*</w:t>
            </w:r>
          </w:p>
        </w:tc>
        <w:tc>
          <w:tcPr>
            <w:tcW w:w="837" w:type="dxa"/>
          </w:tcPr>
          <w:p w14:paraId="7BF0C99E" w14:textId="69C0DFAC"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0.24*</w:t>
            </w:r>
          </w:p>
        </w:tc>
        <w:tc>
          <w:tcPr>
            <w:tcW w:w="953" w:type="dxa"/>
          </w:tcPr>
          <w:p w14:paraId="5F739EAB" w14:textId="4B80C6A5"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0.22*</w:t>
            </w:r>
          </w:p>
        </w:tc>
        <w:tc>
          <w:tcPr>
            <w:tcW w:w="792" w:type="dxa"/>
          </w:tcPr>
          <w:p w14:paraId="719AF217" w14:textId="161859EA"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0.18*</w:t>
            </w:r>
          </w:p>
        </w:tc>
        <w:tc>
          <w:tcPr>
            <w:tcW w:w="897" w:type="dxa"/>
          </w:tcPr>
          <w:p w14:paraId="604652BE" w14:textId="1CE5D62D"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0.14</w:t>
            </w:r>
          </w:p>
        </w:tc>
        <w:tc>
          <w:tcPr>
            <w:tcW w:w="850" w:type="dxa"/>
          </w:tcPr>
          <w:p w14:paraId="04E11C91" w14:textId="4F9DB360"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851" w:type="dxa"/>
          </w:tcPr>
          <w:p w14:paraId="45462EFA"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c>
          <w:tcPr>
            <w:tcW w:w="850" w:type="dxa"/>
          </w:tcPr>
          <w:p w14:paraId="47B747F9" w14:textId="77777777"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p>
        </w:tc>
      </w:tr>
      <w:tr w:rsidR="00664C6C" w:rsidRPr="00664C6C" w14:paraId="05CD088C" w14:textId="5D50E99B" w:rsidTr="00926E1C">
        <w:trPr>
          <w:jc w:val="center"/>
        </w:trPr>
        <w:tc>
          <w:tcPr>
            <w:cnfStyle w:val="001000000000" w:firstRow="0" w:lastRow="0" w:firstColumn="1" w:lastColumn="0" w:oddVBand="0" w:evenVBand="0" w:oddHBand="0" w:evenHBand="0" w:firstRowFirstColumn="0" w:firstRowLastColumn="0" w:lastRowFirstColumn="0" w:lastRowLastColumn="0"/>
            <w:tcW w:w="859" w:type="dxa"/>
          </w:tcPr>
          <w:p w14:paraId="05C728D4" w14:textId="0BE5EC71"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SIZE</w:t>
            </w:r>
          </w:p>
        </w:tc>
        <w:tc>
          <w:tcPr>
            <w:tcW w:w="890" w:type="dxa"/>
          </w:tcPr>
          <w:p w14:paraId="4475F1BB" w14:textId="6C0C320E"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0.19*</w:t>
            </w:r>
          </w:p>
        </w:tc>
        <w:tc>
          <w:tcPr>
            <w:tcW w:w="1061" w:type="dxa"/>
          </w:tcPr>
          <w:p w14:paraId="7BC76CEB" w14:textId="4B3C9162"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0.22*</w:t>
            </w:r>
          </w:p>
        </w:tc>
        <w:tc>
          <w:tcPr>
            <w:tcW w:w="841" w:type="dxa"/>
          </w:tcPr>
          <w:p w14:paraId="2CAA7958" w14:textId="3D99CB92"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0.15*</w:t>
            </w:r>
          </w:p>
        </w:tc>
        <w:tc>
          <w:tcPr>
            <w:tcW w:w="951" w:type="dxa"/>
          </w:tcPr>
          <w:p w14:paraId="22FDF61E" w14:textId="2DE9C05B"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0.12*</w:t>
            </w:r>
          </w:p>
        </w:tc>
        <w:tc>
          <w:tcPr>
            <w:tcW w:w="837" w:type="dxa"/>
          </w:tcPr>
          <w:p w14:paraId="03D7ABE0" w14:textId="381E3BDE"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0.32*</w:t>
            </w:r>
          </w:p>
        </w:tc>
        <w:tc>
          <w:tcPr>
            <w:tcW w:w="953" w:type="dxa"/>
          </w:tcPr>
          <w:p w14:paraId="03E97517" w14:textId="16108326"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0.46*</w:t>
            </w:r>
          </w:p>
        </w:tc>
        <w:tc>
          <w:tcPr>
            <w:tcW w:w="792" w:type="dxa"/>
          </w:tcPr>
          <w:p w14:paraId="2E3D9620" w14:textId="30D7E050"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0.41*</w:t>
            </w:r>
          </w:p>
        </w:tc>
        <w:tc>
          <w:tcPr>
            <w:tcW w:w="897" w:type="dxa"/>
          </w:tcPr>
          <w:p w14:paraId="0BB507E5" w14:textId="76739782"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0.38*</w:t>
            </w:r>
          </w:p>
        </w:tc>
        <w:tc>
          <w:tcPr>
            <w:tcW w:w="850" w:type="dxa"/>
          </w:tcPr>
          <w:p w14:paraId="3AFC8D7F" w14:textId="650FF63F" w:rsidR="00D67040" w:rsidRPr="00664C6C" w:rsidRDefault="0079582F"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0.34*</w:t>
            </w:r>
          </w:p>
        </w:tc>
        <w:tc>
          <w:tcPr>
            <w:tcW w:w="851" w:type="dxa"/>
          </w:tcPr>
          <w:p w14:paraId="7780540B" w14:textId="7F7EFC09"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c>
          <w:tcPr>
            <w:tcW w:w="850" w:type="dxa"/>
          </w:tcPr>
          <w:p w14:paraId="041ECA76" w14:textId="77777777" w:rsidR="00D67040" w:rsidRPr="00664C6C" w:rsidRDefault="00D67040" w:rsidP="006A04B2">
            <w:pPr>
              <w:jc w:val="center"/>
              <w:cnfStyle w:val="000000000000" w:firstRow="0" w:lastRow="0" w:firstColumn="0" w:lastColumn="0" w:oddVBand="0" w:evenVBand="0" w:oddHBand="0" w:evenHBand="0" w:firstRowFirstColumn="0" w:firstRowLastColumn="0" w:lastRowFirstColumn="0" w:lastRowLastColumn="0"/>
              <w:rPr>
                <w:rFonts w:cstheme="minorHAnsi"/>
                <w:color w:val="000000" w:themeColor="text1"/>
                <w:sz w:val="18"/>
                <w:szCs w:val="18"/>
                <w:lang w:val="en-US"/>
              </w:rPr>
            </w:pPr>
          </w:p>
        </w:tc>
      </w:tr>
      <w:tr w:rsidR="00664C6C" w:rsidRPr="00664C6C" w14:paraId="5ABF5899" w14:textId="2C49BA9B" w:rsidTr="00926E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859" w:type="dxa"/>
          </w:tcPr>
          <w:p w14:paraId="35FC9786" w14:textId="2D55C3F0" w:rsidR="00D67040" w:rsidRPr="00664C6C" w:rsidRDefault="00D67040" w:rsidP="006A04B2">
            <w:pPr>
              <w:jc w:val="center"/>
              <w:rPr>
                <w:rFonts w:cstheme="minorHAnsi"/>
                <w:b w:val="0"/>
                <w:bCs w:val="0"/>
                <w:color w:val="000000" w:themeColor="text1"/>
                <w:sz w:val="18"/>
                <w:szCs w:val="18"/>
                <w:lang w:val="en-US"/>
              </w:rPr>
            </w:pPr>
            <w:r w:rsidRPr="00664C6C">
              <w:rPr>
                <w:rFonts w:cstheme="minorHAnsi"/>
                <w:b w:val="0"/>
                <w:bCs w:val="0"/>
                <w:color w:val="000000" w:themeColor="text1"/>
                <w:sz w:val="18"/>
                <w:szCs w:val="18"/>
                <w:lang w:val="en-US"/>
              </w:rPr>
              <w:t>SALES</w:t>
            </w:r>
          </w:p>
        </w:tc>
        <w:tc>
          <w:tcPr>
            <w:tcW w:w="890" w:type="dxa"/>
          </w:tcPr>
          <w:p w14:paraId="364DB2AB" w14:textId="6ED6EF88"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0.21*</w:t>
            </w:r>
          </w:p>
        </w:tc>
        <w:tc>
          <w:tcPr>
            <w:tcW w:w="1061" w:type="dxa"/>
          </w:tcPr>
          <w:p w14:paraId="5DCC0C6E" w14:textId="1586C8ED"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0.33*</w:t>
            </w:r>
          </w:p>
        </w:tc>
        <w:tc>
          <w:tcPr>
            <w:tcW w:w="841" w:type="dxa"/>
          </w:tcPr>
          <w:p w14:paraId="7805CEA5" w14:textId="46B02087"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0.32*</w:t>
            </w:r>
          </w:p>
        </w:tc>
        <w:tc>
          <w:tcPr>
            <w:tcW w:w="951" w:type="dxa"/>
          </w:tcPr>
          <w:p w14:paraId="11D5855B" w14:textId="2B46D9A7"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0.41*</w:t>
            </w:r>
          </w:p>
        </w:tc>
        <w:tc>
          <w:tcPr>
            <w:tcW w:w="837" w:type="dxa"/>
          </w:tcPr>
          <w:p w14:paraId="4769BFD0" w14:textId="0DB2EB80"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0.48*</w:t>
            </w:r>
          </w:p>
        </w:tc>
        <w:tc>
          <w:tcPr>
            <w:tcW w:w="953" w:type="dxa"/>
          </w:tcPr>
          <w:p w14:paraId="3EF05A8A" w14:textId="20716AF1"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0.28*</w:t>
            </w:r>
          </w:p>
        </w:tc>
        <w:tc>
          <w:tcPr>
            <w:tcW w:w="792" w:type="dxa"/>
          </w:tcPr>
          <w:p w14:paraId="25CE4104" w14:textId="0D6D4B2C"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0.32*</w:t>
            </w:r>
          </w:p>
        </w:tc>
        <w:tc>
          <w:tcPr>
            <w:tcW w:w="897" w:type="dxa"/>
          </w:tcPr>
          <w:p w14:paraId="74A10AF8" w14:textId="18EE3943"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0.18*</w:t>
            </w:r>
          </w:p>
        </w:tc>
        <w:tc>
          <w:tcPr>
            <w:tcW w:w="850" w:type="dxa"/>
          </w:tcPr>
          <w:p w14:paraId="612EC819" w14:textId="79AE77D2"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0.20*</w:t>
            </w:r>
          </w:p>
        </w:tc>
        <w:tc>
          <w:tcPr>
            <w:tcW w:w="851" w:type="dxa"/>
          </w:tcPr>
          <w:p w14:paraId="56418158" w14:textId="0A8808B3" w:rsidR="00D67040" w:rsidRPr="00664C6C" w:rsidRDefault="0079582F"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0.16*</w:t>
            </w:r>
          </w:p>
        </w:tc>
        <w:tc>
          <w:tcPr>
            <w:tcW w:w="850" w:type="dxa"/>
          </w:tcPr>
          <w:p w14:paraId="23888674" w14:textId="16AB5969" w:rsidR="00D67040" w:rsidRPr="00664C6C" w:rsidRDefault="00D67040" w:rsidP="006A04B2">
            <w:pPr>
              <w:jc w:val="center"/>
              <w:cnfStyle w:val="000000100000" w:firstRow="0" w:lastRow="0" w:firstColumn="0" w:lastColumn="0" w:oddVBand="0" w:evenVBand="0" w:oddHBand="1" w:evenHBand="0" w:firstRowFirstColumn="0" w:firstRowLastColumn="0" w:lastRowFirstColumn="0" w:lastRowLastColumn="0"/>
              <w:rPr>
                <w:rFonts w:cstheme="minorHAnsi"/>
                <w:color w:val="000000" w:themeColor="text1"/>
                <w:sz w:val="18"/>
                <w:szCs w:val="18"/>
                <w:lang w:val="en-US"/>
              </w:rPr>
            </w:pPr>
            <w:r w:rsidRPr="00664C6C">
              <w:rPr>
                <w:rFonts w:cstheme="minorHAnsi"/>
                <w:color w:val="000000" w:themeColor="text1"/>
                <w:sz w:val="18"/>
                <w:szCs w:val="18"/>
                <w:lang w:val="en-US"/>
              </w:rPr>
              <w:t>1.00</w:t>
            </w:r>
          </w:p>
        </w:tc>
      </w:tr>
    </w:tbl>
    <w:p w14:paraId="053900E8" w14:textId="77777777" w:rsidR="002D3A46" w:rsidRPr="00664C6C" w:rsidRDefault="00325E03" w:rsidP="00714D14">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lastRenderedPageBreak/>
        <w:t>Note: Definitions of variables are available in Table 2.</w:t>
      </w:r>
    </w:p>
    <w:p w14:paraId="46B5B565" w14:textId="44F95E8A" w:rsidR="00325E03" w:rsidRPr="00664C6C" w:rsidRDefault="00325E03" w:rsidP="00714D14">
      <w:pPr>
        <w:spacing w:after="0" w:line="240" w:lineRule="auto"/>
        <w:jc w:val="both"/>
        <w:rPr>
          <w:rFonts w:cstheme="minorHAnsi"/>
          <w:color w:val="000000" w:themeColor="text1"/>
          <w:sz w:val="18"/>
          <w:szCs w:val="18"/>
          <w:vertAlign w:val="superscript"/>
          <w:lang w:val="en-US"/>
        </w:rPr>
      </w:pPr>
      <w:bookmarkStart w:id="4" w:name="_Hlk158280538"/>
      <w:r w:rsidRPr="00664C6C">
        <w:rPr>
          <w:rFonts w:cstheme="minorHAnsi"/>
          <w:color w:val="000000" w:themeColor="text1"/>
          <w:sz w:val="18"/>
          <w:szCs w:val="18"/>
          <w:vertAlign w:val="superscript"/>
          <w:lang w:val="en-US"/>
        </w:rPr>
        <w:t xml:space="preserve">* </w:t>
      </w:r>
      <w:proofErr w:type="gramStart"/>
      <w:r w:rsidR="00714D14" w:rsidRPr="00664C6C">
        <w:rPr>
          <w:rFonts w:cstheme="minorHAnsi"/>
          <w:color w:val="000000" w:themeColor="text1"/>
          <w:sz w:val="18"/>
          <w:szCs w:val="18"/>
          <w:vertAlign w:val="superscript"/>
          <w:lang w:val="en-US"/>
        </w:rPr>
        <w:t>shows</w:t>
      </w:r>
      <w:proofErr w:type="gramEnd"/>
      <w:r w:rsidRPr="00664C6C">
        <w:rPr>
          <w:rFonts w:cstheme="minorHAnsi"/>
          <w:color w:val="000000" w:themeColor="text1"/>
          <w:sz w:val="18"/>
          <w:szCs w:val="18"/>
          <w:vertAlign w:val="superscript"/>
          <w:lang w:val="en-US"/>
        </w:rPr>
        <w:t xml:space="preserve"> </w:t>
      </w:r>
      <w:r w:rsidR="00F846FD" w:rsidRPr="00664C6C">
        <w:rPr>
          <w:rFonts w:cstheme="minorHAnsi"/>
          <w:color w:val="000000" w:themeColor="text1"/>
          <w:sz w:val="18"/>
          <w:szCs w:val="18"/>
          <w:vertAlign w:val="superscript"/>
          <w:lang w:val="en-US"/>
        </w:rPr>
        <w:t xml:space="preserve">a </w:t>
      </w:r>
      <w:proofErr w:type="gramStart"/>
      <w:r w:rsidRPr="00664C6C">
        <w:rPr>
          <w:rFonts w:cstheme="minorHAnsi"/>
          <w:color w:val="000000" w:themeColor="text1"/>
          <w:sz w:val="18"/>
          <w:szCs w:val="18"/>
          <w:vertAlign w:val="superscript"/>
          <w:lang w:val="en-US"/>
        </w:rPr>
        <w:t>significance</w:t>
      </w:r>
      <w:proofErr w:type="gramEnd"/>
      <w:r w:rsidRPr="00664C6C">
        <w:rPr>
          <w:rFonts w:cstheme="minorHAnsi"/>
          <w:color w:val="000000" w:themeColor="text1"/>
          <w:sz w:val="18"/>
          <w:szCs w:val="18"/>
          <w:vertAlign w:val="superscript"/>
          <w:lang w:val="en-US"/>
        </w:rPr>
        <w:t xml:space="preserve"> level at </w:t>
      </w:r>
      <w:r w:rsidR="00714D14" w:rsidRPr="00664C6C">
        <w:rPr>
          <w:rFonts w:cstheme="minorHAnsi"/>
          <w:color w:val="000000" w:themeColor="text1"/>
          <w:sz w:val="18"/>
          <w:szCs w:val="18"/>
          <w:vertAlign w:val="superscript"/>
          <w:lang w:val="en-US"/>
        </w:rPr>
        <w:t>5%.</w:t>
      </w:r>
    </w:p>
    <w:bookmarkEnd w:id="4"/>
    <w:p w14:paraId="603AC939" w14:textId="77777777" w:rsidR="002D3A46" w:rsidRPr="00664C6C" w:rsidRDefault="002D3A46" w:rsidP="00714D14">
      <w:pPr>
        <w:spacing w:after="0" w:line="240" w:lineRule="auto"/>
        <w:jc w:val="both"/>
        <w:rPr>
          <w:rFonts w:cstheme="minorHAnsi"/>
          <w:color w:val="000000" w:themeColor="text1"/>
          <w:lang w:val="en-US"/>
        </w:rPr>
      </w:pPr>
    </w:p>
    <w:p w14:paraId="001941C3" w14:textId="1B9E2CE6" w:rsidR="00DF79BC" w:rsidRPr="00664C6C" w:rsidRDefault="0056146D" w:rsidP="00714D14">
      <w:pPr>
        <w:spacing w:after="0" w:line="240" w:lineRule="auto"/>
        <w:jc w:val="both"/>
        <w:rPr>
          <w:rFonts w:cstheme="minorHAnsi"/>
          <w:color w:val="000000" w:themeColor="text1"/>
          <w:sz w:val="20"/>
          <w:szCs w:val="20"/>
          <w:lang w:val="en-US"/>
        </w:rPr>
      </w:pPr>
      <w:r w:rsidRPr="00664C6C">
        <w:rPr>
          <w:rFonts w:cstheme="minorHAnsi"/>
          <w:color w:val="000000" w:themeColor="text1"/>
          <w:sz w:val="20"/>
          <w:szCs w:val="20"/>
          <w:lang w:val="en-US"/>
        </w:rPr>
        <w:t>To test the hypotheses of this study through two-step GMM regression, we controlled the endogeneities of dynamic, simultaneous, and omitted variables following Aslam et al., (20221), and Ullah et al. (2018) criteria.</w:t>
      </w:r>
      <w:r w:rsidR="003D57CD" w:rsidRPr="00664C6C">
        <w:rPr>
          <w:rFonts w:cstheme="minorHAnsi"/>
          <w:color w:val="000000" w:themeColor="text1"/>
          <w:sz w:val="20"/>
          <w:szCs w:val="20"/>
          <w:lang w:val="en-US"/>
        </w:rPr>
        <w:t xml:space="preserve"> First, we used p values to detect the serial autocorrelation (AR) in our econometric models as it allows confirming whether the model suffers from AR issues. The findings of </w:t>
      </w:r>
      <w:r w:rsidR="00F846FD" w:rsidRPr="00664C6C">
        <w:rPr>
          <w:rFonts w:cstheme="minorHAnsi"/>
          <w:color w:val="000000" w:themeColor="text1"/>
          <w:sz w:val="20"/>
          <w:szCs w:val="20"/>
          <w:lang w:val="en-US"/>
        </w:rPr>
        <w:t xml:space="preserve">the </w:t>
      </w:r>
      <w:r w:rsidR="003D57CD" w:rsidRPr="00664C6C">
        <w:rPr>
          <w:rFonts w:cstheme="minorHAnsi"/>
          <w:color w:val="000000" w:themeColor="text1"/>
          <w:sz w:val="20"/>
          <w:szCs w:val="20"/>
          <w:lang w:val="en-US"/>
        </w:rPr>
        <w:t xml:space="preserve">two-step GMM regression are reported in Table 5. It is observed that </w:t>
      </w:r>
      <w:proofErr w:type="gramStart"/>
      <w:r w:rsidR="003D57CD" w:rsidRPr="00664C6C">
        <w:rPr>
          <w:rFonts w:cstheme="minorHAnsi"/>
          <w:color w:val="000000" w:themeColor="text1"/>
          <w:sz w:val="20"/>
          <w:szCs w:val="20"/>
          <w:lang w:val="en-US"/>
        </w:rPr>
        <w:t>AR(</w:t>
      </w:r>
      <w:proofErr w:type="gramEnd"/>
      <w:r w:rsidR="003D57CD" w:rsidRPr="00664C6C">
        <w:rPr>
          <w:rFonts w:cstheme="minorHAnsi"/>
          <w:color w:val="000000" w:themeColor="text1"/>
          <w:sz w:val="20"/>
          <w:szCs w:val="20"/>
          <w:lang w:val="en-US"/>
        </w:rPr>
        <w:t>1) has</w:t>
      </w:r>
      <w:r w:rsidR="00F846FD" w:rsidRPr="00664C6C">
        <w:rPr>
          <w:rFonts w:cstheme="minorHAnsi"/>
          <w:color w:val="000000" w:themeColor="text1"/>
          <w:sz w:val="20"/>
          <w:szCs w:val="20"/>
          <w:lang w:val="en-US"/>
        </w:rPr>
        <w:t xml:space="preserve"> a</w:t>
      </w:r>
      <w:r w:rsidR="003D57CD" w:rsidRPr="00664C6C">
        <w:rPr>
          <w:rFonts w:cstheme="minorHAnsi"/>
          <w:color w:val="000000" w:themeColor="text1"/>
          <w:sz w:val="20"/>
          <w:szCs w:val="20"/>
          <w:lang w:val="en-US"/>
        </w:rPr>
        <w:t xml:space="preserve"> significant whereas AR(2) has an insignificant p</w:t>
      </w:r>
      <w:r w:rsidR="00F846FD" w:rsidRPr="00664C6C">
        <w:rPr>
          <w:rFonts w:cstheme="minorHAnsi"/>
          <w:color w:val="000000" w:themeColor="text1"/>
          <w:sz w:val="20"/>
          <w:szCs w:val="20"/>
          <w:lang w:val="en-US"/>
        </w:rPr>
        <w:t>-</w:t>
      </w:r>
      <w:r w:rsidR="003D57CD" w:rsidRPr="00664C6C">
        <w:rPr>
          <w:rFonts w:cstheme="minorHAnsi"/>
          <w:color w:val="000000" w:themeColor="text1"/>
          <w:sz w:val="20"/>
          <w:szCs w:val="20"/>
          <w:lang w:val="en-US"/>
        </w:rPr>
        <w:t>value leading us to predict that the models of this study are free from AR problems. The results in Table 5 corroborate that RMPs w</w:t>
      </w:r>
      <w:r w:rsidR="00F846FD" w:rsidRPr="00664C6C">
        <w:rPr>
          <w:rFonts w:cstheme="minorHAnsi"/>
          <w:color w:val="000000" w:themeColor="text1"/>
          <w:sz w:val="20"/>
          <w:szCs w:val="20"/>
          <w:lang w:val="en-US"/>
        </w:rPr>
        <w:t>ere</w:t>
      </w:r>
      <w:r w:rsidR="003D57CD" w:rsidRPr="00664C6C">
        <w:rPr>
          <w:rFonts w:cstheme="minorHAnsi"/>
          <w:color w:val="000000" w:themeColor="text1"/>
          <w:sz w:val="20"/>
          <w:szCs w:val="20"/>
          <w:lang w:val="en-US"/>
        </w:rPr>
        <w:t xml:space="preserve"> estimated through 41 indicators</w:t>
      </w:r>
      <w:r w:rsidR="00296053" w:rsidRPr="00664C6C">
        <w:rPr>
          <w:rFonts w:cstheme="minorHAnsi"/>
          <w:color w:val="000000" w:themeColor="text1"/>
          <w:sz w:val="20"/>
          <w:szCs w:val="20"/>
          <w:lang w:val="en-US"/>
        </w:rPr>
        <w:t xml:space="preserve"> and</w:t>
      </w:r>
      <w:r w:rsidR="003D57CD" w:rsidRPr="00664C6C">
        <w:rPr>
          <w:rFonts w:cstheme="minorHAnsi"/>
          <w:color w:val="000000" w:themeColor="text1"/>
          <w:sz w:val="20"/>
          <w:szCs w:val="20"/>
          <w:lang w:val="en-US"/>
        </w:rPr>
        <w:t xml:space="preserve"> DT through five novel proxies (MB_DEA, BD_DEA, </w:t>
      </w:r>
      <w:proofErr w:type="spellStart"/>
      <w:r w:rsidR="003D57CD" w:rsidRPr="00664C6C">
        <w:rPr>
          <w:rFonts w:cstheme="minorHAnsi"/>
          <w:color w:val="000000" w:themeColor="text1"/>
          <w:sz w:val="20"/>
          <w:szCs w:val="20"/>
          <w:lang w:val="en-US"/>
        </w:rPr>
        <w:t>IoT_DEA</w:t>
      </w:r>
      <w:proofErr w:type="spellEnd"/>
      <w:r w:rsidR="003D57CD" w:rsidRPr="00664C6C">
        <w:rPr>
          <w:rFonts w:cstheme="minorHAnsi"/>
          <w:color w:val="000000" w:themeColor="text1"/>
          <w:sz w:val="20"/>
          <w:szCs w:val="20"/>
          <w:lang w:val="en-US"/>
        </w:rPr>
        <w:t>, CC_DEA, and SM_DEA)</w:t>
      </w:r>
      <w:r w:rsidR="00296053" w:rsidRPr="00664C6C">
        <w:rPr>
          <w:rFonts w:cstheme="minorHAnsi"/>
          <w:color w:val="000000" w:themeColor="text1"/>
          <w:sz w:val="20"/>
          <w:szCs w:val="20"/>
          <w:lang w:val="en-US"/>
        </w:rPr>
        <w:t xml:space="preserve">. </w:t>
      </w:r>
      <w:r w:rsidR="008C1759" w:rsidRPr="00664C6C">
        <w:rPr>
          <w:rFonts w:cstheme="minorHAnsi"/>
          <w:color w:val="000000" w:themeColor="text1"/>
          <w:sz w:val="20"/>
          <w:szCs w:val="20"/>
          <w:lang w:val="en-US"/>
        </w:rPr>
        <w:t>Corresponding to the</w:t>
      </w:r>
      <w:r w:rsidR="00296053" w:rsidRPr="00664C6C">
        <w:rPr>
          <w:rFonts w:cstheme="minorHAnsi"/>
          <w:color w:val="000000" w:themeColor="text1"/>
          <w:sz w:val="20"/>
          <w:szCs w:val="20"/>
          <w:lang w:val="en-US"/>
        </w:rPr>
        <w:t xml:space="preserve"> discussion in </w:t>
      </w:r>
      <w:r w:rsidR="00F846FD" w:rsidRPr="00664C6C">
        <w:rPr>
          <w:rFonts w:cstheme="minorHAnsi"/>
          <w:color w:val="000000" w:themeColor="text1"/>
          <w:sz w:val="20"/>
          <w:szCs w:val="20"/>
          <w:lang w:val="en-US"/>
        </w:rPr>
        <w:t xml:space="preserve">the </w:t>
      </w:r>
      <w:r w:rsidR="00296053" w:rsidRPr="00664C6C">
        <w:rPr>
          <w:rFonts w:cstheme="minorHAnsi"/>
          <w:color w:val="000000" w:themeColor="text1"/>
          <w:sz w:val="20"/>
          <w:szCs w:val="20"/>
          <w:lang w:val="en-US"/>
        </w:rPr>
        <w:t xml:space="preserve">literature review, it is observed that </w:t>
      </w:r>
      <w:r w:rsidR="008C1759" w:rsidRPr="00664C6C">
        <w:rPr>
          <w:rFonts w:cstheme="minorHAnsi"/>
          <w:color w:val="000000" w:themeColor="text1"/>
          <w:sz w:val="20"/>
          <w:szCs w:val="20"/>
          <w:lang w:val="en-US"/>
        </w:rPr>
        <w:t xml:space="preserve">only </w:t>
      </w:r>
      <w:r w:rsidR="00296053" w:rsidRPr="00664C6C">
        <w:rPr>
          <w:rFonts w:cstheme="minorHAnsi"/>
          <w:color w:val="000000" w:themeColor="text1"/>
          <w:sz w:val="20"/>
          <w:szCs w:val="20"/>
          <w:lang w:val="en-US"/>
        </w:rPr>
        <w:t xml:space="preserve">two proxies of DT (MB_DEA and SM_DEA) are positively associated with RMPs while all five proxies of DT ((MB_DEA, BD_DEA, </w:t>
      </w:r>
      <w:proofErr w:type="spellStart"/>
      <w:r w:rsidR="00296053" w:rsidRPr="00664C6C">
        <w:rPr>
          <w:rFonts w:cstheme="minorHAnsi"/>
          <w:color w:val="000000" w:themeColor="text1"/>
          <w:sz w:val="20"/>
          <w:szCs w:val="20"/>
          <w:lang w:val="en-US"/>
        </w:rPr>
        <w:t>IoT_DEA</w:t>
      </w:r>
      <w:proofErr w:type="spellEnd"/>
      <w:r w:rsidR="00296053" w:rsidRPr="00664C6C">
        <w:rPr>
          <w:rFonts w:cstheme="minorHAnsi"/>
          <w:color w:val="000000" w:themeColor="text1"/>
          <w:sz w:val="20"/>
          <w:szCs w:val="20"/>
          <w:lang w:val="en-US"/>
        </w:rPr>
        <w:t xml:space="preserve">, CC_DEA, and SM_DEA) show a positive linkage with FP. </w:t>
      </w:r>
      <w:r w:rsidR="00885892" w:rsidRPr="00664C6C">
        <w:rPr>
          <w:rFonts w:cstheme="minorHAnsi"/>
          <w:color w:val="000000" w:themeColor="text1"/>
          <w:sz w:val="20"/>
          <w:szCs w:val="20"/>
          <w:lang w:val="en-US"/>
        </w:rPr>
        <w:t>Overall, we evaluated 16 models to analyze the relationship between RMPs, DT, and FP.</w:t>
      </w:r>
    </w:p>
    <w:p w14:paraId="08BF63E4" w14:textId="77777777" w:rsidR="00AD68E9" w:rsidRPr="00664C6C" w:rsidRDefault="00AD68E9" w:rsidP="00714D14">
      <w:pPr>
        <w:spacing w:after="0" w:line="240" w:lineRule="auto"/>
        <w:jc w:val="both"/>
        <w:rPr>
          <w:rFonts w:cstheme="minorHAnsi"/>
          <w:color w:val="000000" w:themeColor="text1"/>
          <w:sz w:val="20"/>
          <w:szCs w:val="20"/>
          <w:lang w:val="en-US"/>
        </w:rPr>
      </w:pPr>
    </w:p>
    <w:p w14:paraId="035F91AB" w14:textId="0BA6AD61" w:rsidR="00766B0F" w:rsidRPr="00664C6C" w:rsidRDefault="00724CA3" w:rsidP="00714D14">
      <w:pPr>
        <w:spacing w:after="0" w:line="240" w:lineRule="auto"/>
        <w:jc w:val="both"/>
        <w:rPr>
          <w:rFonts w:cstheme="minorHAnsi"/>
          <w:color w:val="000000" w:themeColor="text1"/>
          <w:sz w:val="20"/>
          <w:szCs w:val="20"/>
          <w:lang w:val="en-US"/>
        </w:rPr>
      </w:pPr>
      <w:r w:rsidRPr="00664C6C">
        <w:rPr>
          <w:rFonts w:cstheme="minorHAnsi"/>
          <w:color w:val="000000" w:themeColor="text1"/>
          <w:sz w:val="20"/>
          <w:szCs w:val="20"/>
          <w:lang w:val="en-US"/>
        </w:rPr>
        <w:t>Table 5. The results of two-step GMM-regression.</w:t>
      </w:r>
    </w:p>
    <w:tbl>
      <w:tblPr>
        <w:tblStyle w:val="PlainTable2"/>
        <w:tblW w:w="8926" w:type="dxa"/>
        <w:tblLook w:val="0620" w:firstRow="1" w:lastRow="0" w:firstColumn="0" w:lastColumn="0" w:noHBand="1" w:noVBand="1"/>
      </w:tblPr>
      <w:tblGrid>
        <w:gridCol w:w="2547"/>
        <w:gridCol w:w="1134"/>
        <w:gridCol w:w="992"/>
        <w:gridCol w:w="992"/>
        <w:gridCol w:w="993"/>
        <w:gridCol w:w="1134"/>
        <w:gridCol w:w="1134"/>
      </w:tblGrid>
      <w:tr w:rsidR="00664C6C" w:rsidRPr="00664C6C" w14:paraId="69FE37B7" w14:textId="77777777" w:rsidTr="00DB4B06">
        <w:trPr>
          <w:cnfStyle w:val="100000000000" w:firstRow="1" w:lastRow="0" w:firstColumn="0" w:lastColumn="0" w:oddVBand="0" w:evenVBand="0" w:oddHBand="0" w:evenHBand="0" w:firstRowFirstColumn="0" w:firstRowLastColumn="0" w:lastRowFirstColumn="0" w:lastRowLastColumn="0"/>
        </w:trPr>
        <w:tc>
          <w:tcPr>
            <w:tcW w:w="2547" w:type="dxa"/>
          </w:tcPr>
          <w:p w14:paraId="4AB24F96" w14:textId="77777777" w:rsidR="003845D1" w:rsidRPr="00664C6C" w:rsidRDefault="003845D1" w:rsidP="009A3876">
            <w:pPr>
              <w:jc w:val="center"/>
              <w:rPr>
                <w:rFonts w:cstheme="minorHAnsi"/>
                <w:b w:val="0"/>
                <w:bCs w:val="0"/>
                <w:color w:val="000000" w:themeColor="text1"/>
                <w:sz w:val="18"/>
                <w:szCs w:val="18"/>
              </w:rPr>
            </w:pPr>
            <w:r w:rsidRPr="00664C6C">
              <w:rPr>
                <w:rFonts w:cstheme="minorHAnsi"/>
                <w:b w:val="0"/>
                <w:bCs w:val="0"/>
                <w:color w:val="000000" w:themeColor="text1"/>
                <w:sz w:val="18"/>
                <w:szCs w:val="18"/>
              </w:rPr>
              <w:t>Dependent variables</w:t>
            </w:r>
          </w:p>
        </w:tc>
        <w:tc>
          <w:tcPr>
            <w:tcW w:w="1134" w:type="dxa"/>
          </w:tcPr>
          <w:p w14:paraId="35A41605" w14:textId="77777777" w:rsidR="003845D1" w:rsidRPr="00664C6C" w:rsidRDefault="003845D1" w:rsidP="00DB4B06">
            <w:pPr>
              <w:jc w:val="center"/>
              <w:rPr>
                <w:rFonts w:cstheme="minorHAnsi"/>
                <w:color w:val="000000" w:themeColor="text1"/>
                <w:sz w:val="18"/>
                <w:szCs w:val="18"/>
              </w:rPr>
            </w:pPr>
          </w:p>
        </w:tc>
        <w:tc>
          <w:tcPr>
            <w:tcW w:w="992" w:type="dxa"/>
          </w:tcPr>
          <w:p w14:paraId="72ED8033" w14:textId="77777777" w:rsidR="003845D1" w:rsidRPr="00664C6C" w:rsidRDefault="003845D1" w:rsidP="00DB4B06">
            <w:pPr>
              <w:jc w:val="center"/>
              <w:rPr>
                <w:rFonts w:cstheme="minorHAnsi"/>
                <w:color w:val="000000" w:themeColor="text1"/>
                <w:sz w:val="18"/>
                <w:szCs w:val="18"/>
              </w:rPr>
            </w:pPr>
          </w:p>
        </w:tc>
        <w:tc>
          <w:tcPr>
            <w:tcW w:w="992" w:type="dxa"/>
          </w:tcPr>
          <w:p w14:paraId="1C5C222F" w14:textId="77777777" w:rsidR="003845D1" w:rsidRPr="00664C6C" w:rsidRDefault="003845D1" w:rsidP="00DB4B06">
            <w:pPr>
              <w:jc w:val="center"/>
              <w:rPr>
                <w:rFonts w:cstheme="minorHAnsi"/>
                <w:color w:val="000000" w:themeColor="text1"/>
                <w:sz w:val="18"/>
                <w:szCs w:val="18"/>
              </w:rPr>
            </w:pPr>
          </w:p>
        </w:tc>
        <w:tc>
          <w:tcPr>
            <w:tcW w:w="993" w:type="dxa"/>
          </w:tcPr>
          <w:p w14:paraId="15983015" w14:textId="77777777" w:rsidR="003845D1" w:rsidRPr="00664C6C" w:rsidRDefault="003845D1" w:rsidP="00DB4B06">
            <w:pPr>
              <w:jc w:val="center"/>
              <w:rPr>
                <w:rFonts w:cstheme="minorHAnsi"/>
                <w:color w:val="000000" w:themeColor="text1"/>
                <w:sz w:val="18"/>
                <w:szCs w:val="18"/>
              </w:rPr>
            </w:pPr>
          </w:p>
        </w:tc>
        <w:tc>
          <w:tcPr>
            <w:tcW w:w="1134" w:type="dxa"/>
          </w:tcPr>
          <w:p w14:paraId="0A79424A" w14:textId="77777777" w:rsidR="003845D1" w:rsidRPr="00664C6C" w:rsidRDefault="003845D1" w:rsidP="00DB4B06">
            <w:pPr>
              <w:jc w:val="center"/>
              <w:rPr>
                <w:rFonts w:cstheme="minorHAnsi"/>
                <w:color w:val="000000" w:themeColor="text1"/>
                <w:sz w:val="18"/>
                <w:szCs w:val="18"/>
              </w:rPr>
            </w:pPr>
          </w:p>
        </w:tc>
        <w:tc>
          <w:tcPr>
            <w:tcW w:w="1134" w:type="dxa"/>
          </w:tcPr>
          <w:p w14:paraId="68F0CE3F" w14:textId="77777777" w:rsidR="003845D1" w:rsidRPr="00664C6C" w:rsidRDefault="003845D1" w:rsidP="00DB4B06">
            <w:pPr>
              <w:jc w:val="center"/>
              <w:rPr>
                <w:rFonts w:cstheme="minorHAnsi"/>
                <w:color w:val="000000" w:themeColor="text1"/>
                <w:sz w:val="18"/>
                <w:szCs w:val="18"/>
              </w:rPr>
            </w:pPr>
          </w:p>
        </w:tc>
      </w:tr>
      <w:tr w:rsidR="00664C6C" w:rsidRPr="00664C6C" w14:paraId="43222ACD" w14:textId="77777777" w:rsidTr="00DB4B06">
        <w:tc>
          <w:tcPr>
            <w:tcW w:w="2547" w:type="dxa"/>
          </w:tcPr>
          <w:p w14:paraId="58AC59E5" w14:textId="77777777" w:rsidR="003845D1" w:rsidRPr="00664C6C" w:rsidRDefault="003845D1" w:rsidP="009A3876">
            <w:pPr>
              <w:jc w:val="center"/>
              <w:rPr>
                <w:rFonts w:cstheme="minorHAnsi"/>
                <w:color w:val="000000" w:themeColor="text1"/>
                <w:sz w:val="18"/>
                <w:szCs w:val="18"/>
              </w:rPr>
            </w:pPr>
            <w:r w:rsidRPr="00664C6C">
              <w:rPr>
                <w:rFonts w:cstheme="minorHAnsi"/>
                <w:color w:val="000000" w:themeColor="text1"/>
                <w:sz w:val="18"/>
                <w:szCs w:val="18"/>
              </w:rPr>
              <w:t>Variables</w:t>
            </w:r>
          </w:p>
        </w:tc>
        <w:tc>
          <w:tcPr>
            <w:tcW w:w="1134" w:type="dxa"/>
          </w:tcPr>
          <w:p w14:paraId="67018E0A"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Model 1</w:t>
            </w:r>
          </w:p>
          <w:p w14:paraId="41B30C65" w14:textId="0AE48BE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MB_DEA</w:t>
            </w:r>
          </w:p>
        </w:tc>
        <w:tc>
          <w:tcPr>
            <w:tcW w:w="992" w:type="dxa"/>
          </w:tcPr>
          <w:p w14:paraId="0CEF54B6"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Model 2</w:t>
            </w:r>
          </w:p>
          <w:p w14:paraId="549191AC"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FP</w:t>
            </w:r>
          </w:p>
        </w:tc>
        <w:tc>
          <w:tcPr>
            <w:tcW w:w="992" w:type="dxa"/>
          </w:tcPr>
          <w:p w14:paraId="6F8E5F3B"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Model 3</w:t>
            </w:r>
          </w:p>
          <w:p w14:paraId="43E83BEA"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FP</w:t>
            </w:r>
          </w:p>
        </w:tc>
        <w:tc>
          <w:tcPr>
            <w:tcW w:w="993" w:type="dxa"/>
          </w:tcPr>
          <w:p w14:paraId="3F4F65FC"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Model 4</w:t>
            </w:r>
          </w:p>
          <w:p w14:paraId="6408568D" w14:textId="787FEE84"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SM_DEA</w:t>
            </w:r>
          </w:p>
        </w:tc>
        <w:tc>
          <w:tcPr>
            <w:tcW w:w="1134" w:type="dxa"/>
          </w:tcPr>
          <w:p w14:paraId="2EED4F8B"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Model 5</w:t>
            </w:r>
          </w:p>
          <w:p w14:paraId="611145AF" w14:textId="6DD0ED9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FP</w:t>
            </w:r>
          </w:p>
        </w:tc>
        <w:tc>
          <w:tcPr>
            <w:tcW w:w="1134" w:type="dxa"/>
          </w:tcPr>
          <w:p w14:paraId="6EAB41A2"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Model 6</w:t>
            </w:r>
          </w:p>
          <w:p w14:paraId="3B01D5BE"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FP</w:t>
            </w:r>
          </w:p>
        </w:tc>
      </w:tr>
      <w:tr w:rsidR="00664C6C" w:rsidRPr="00664C6C" w14:paraId="268BAF75" w14:textId="77777777" w:rsidTr="00DB4B06">
        <w:tc>
          <w:tcPr>
            <w:tcW w:w="2547" w:type="dxa"/>
          </w:tcPr>
          <w:p w14:paraId="10D0DDFB" w14:textId="77777777" w:rsidR="003845D1" w:rsidRPr="00664C6C" w:rsidRDefault="003845D1" w:rsidP="009A3876">
            <w:pPr>
              <w:jc w:val="center"/>
              <w:rPr>
                <w:rFonts w:cstheme="minorHAnsi"/>
                <w:color w:val="000000" w:themeColor="text1"/>
                <w:sz w:val="18"/>
                <w:szCs w:val="18"/>
              </w:rPr>
            </w:pPr>
            <w:r w:rsidRPr="00664C6C">
              <w:rPr>
                <w:rFonts w:cstheme="minorHAnsi"/>
                <w:color w:val="000000" w:themeColor="text1"/>
                <w:sz w:val="18"/>
                <w:szCs w:val="18"/>
              </w:rPr>
              <w:t>Lagged of dependent variables</w:t>
            </w:r>
          </w:p>
        </w:tc>
        <w:tc>
          <w:tcPr>
            <w:tcW w:w="1134" w:type="dxa"/>
          </w:tcPr>
          <w:p w14:paraId="37E0A20D" w14:textId="33C83C0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0.035***</w:t>
            </w:r>
          </w:p>
          <w:p w14:paraId="3FB5AB95" w14:textId="4C515B34"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(0.009)</w:t>
            </w:r>
          </w:p>
        </w:tc>
        <w:tc>
          <w:tcPr>
            <w:tcW w:w="992" w:type="dxa"/>
          </w:tcPr>
          <w:p w14:paraId="37844B52" w14:textId="64E7496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0.042***</w:t>
            </w:r>
          </w:p>
          <w:p w14:paraId="694A5A9C" w14:textId="420869A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(0.013)</w:t>
            </w:r>
          </w:p>
        </w:tc>
        <w:tc>
          <w:tcPr>
            <w:tcW w:w="992" w:type="dxa"/>
          </w:tcPr>
          <w:p w14:paraId="6482F9FF" w14:textId="72DB167B"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0.648***</w:t>
            </w:r>
          </w:p>
          <w:p w14:paraId="0FBD97FC" w14:textId="2970992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(0.018)</w:t>
            </w:r>
          </w:p>
        </w:tc>
        <w:tc>
          <w:tcPr>
            <w:tcW w:w="993" w:type="dxa"/>
          </w:tcPr>
          <w:p w14:paraId="777C6B0C" w14:textId="20DD0D7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0.386***</w:t>
            </w:r>
          </w:p>
          <w:p w14:paraId="7B2396A7" w14:textId="661648DB"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(0.016)</w:t>
            </w:r>
          </w:p>
        </w:tc>
        <w:tc>
          <w:tcPr>
            <w:tcW w:w="1134" w:type="dxa"/>
          </w:tcPr>
          <w:p w14:paraId="1F578912" w14:textId="12D880A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0.571***</w:t>
            </w:r>
          </w:p>
          <w:p w14:paraId="7C322983" w14:textId="1CBBC162"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(0.022)</w:t>
            </w:r>
          </w:p>
        </w:tc>
        <w:tc>
          <w:tcPr>
            <w:tcW w:w="1134" w:type="dxa"/>
          </w:tcPr>
          <w:p w14:paraId="2B6F8CB7" w14:textId="54EA2BF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0.620***</w:t>
            </w:r>
          </w:p>
          <w:p w14:paraId="71760159" w14:textId="40FB3E91"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(0.073)</w:t>
            </w:r>
          </w:p>
        </w:tc>
      </w:tr>
      <w:tr w:rsidR="00664C6C" w:rsidRPr="00664C6C" w14:paraId="2B4D27B2" w14:textId="77777777" w:rsidTr="00DB4B06">
        <w:tc>
          <w:tcPr>
            <w:tcW w:w="2547" w:type="dxa"/>
          </w:tcPr>
          <w:p w14:paraId="57D6E53B" w14:textId="794E37D6" w:rsidR="003845D1" w:rsidRPr="00664C6C" w:rsidRDefault="003845D1" w:rsidP="009A3876">
            <w:pPr>
              <w:jc w:val="center"/>
              <w:rPr>
                <w:rFonts w:cstheme="minorHAnsi"/>
                <w:color w:val="000000" w:themeColor="text1"/>
                <w:sz w:val="18"/>
                <w:szCs w:val="18"/>
              </w:rPr>
            </w:pPr>
            <w:r w:rsidRPr="00664C6C">
              <w:rPr>
                <w:rFonts w:cstheme="minorHAnsi"/>
                <w:color w:val="000000" w:themeColor="text1"/>
                <w:sz w:val="18"/>
                <w:szCs w:val="18"/>
              </w:rPr>
              <w:t>RMPs</w:t>
            </w:r>
          </w:p>
        </w:tc>
        <w:tc>
          <w:tcPr>
            <w:tcW w:w="1134" w:type="dxa"/>
          </w:tcPr>
          <w:p w14:paraId="6A24FE72" w14:textId="4F97041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0.006***</w:t>
            </w:r>
          </w:p>
          <w:p w14:paraId="2842387A" w14:textId="2C01817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(0.002)</w:t>
            </w:r>
          </w:p>
        </w:tc>
        <w:tc>
          <w:tcPr>
            <w:tcW w:w="992" w:type="dxa"/>
          </w:tcPr>
          <w:p w14:paraId="59742335" w14:textId="2E55F5F8" w:rsidR="003845D1" w:rsidRPr="00664C6C" w:rsidRDefault="003845D1" w:rsidP="00DB4B06">
            <w:pPr>
              <w:jc w:val="center"/>
              <w:rPr>
                <w:rFonts w:cstheme="minorHAnsi"/>
                <w:color w:val="000000" w:themeColor="text1"/>
                <w:sz w:val="18"/>
                <w:szCs w:val="18"/>
              </w:rPr>
            </w:pPr>
          </w:p>
        </w:tc>
        <w:tc>
          <w:tcPr>
            <w:tcW w:w="992" w:type="dxa"/>
          </w:tcPr>
          <w:p w14:paraId="32CA0143" w14:textId="33B489CF" w:rsidR="00771351" w:rsidRPr="00664C6C" w:rsidRDefault="00771351" w:rsidP="00DB4B06">
            <w:pPr>
              <w:jc w:val="center"/>
              <w:rPr>
                <w:rFonts w:cstheme="minorHAnsi"/>
                <w:color w:val="000000" w:themeColor="text1"/>
                <w:sz w:val="18"/>
                <w:szCs w:val="18"/>
              </w:rPr>
            </w:pPr>
            <w:r w:rsidRPr="00664C6C">
              <w:rPr>
                <w:rFonts w:cstheme="minorHAnsi"/>
                <w:color w:val="000000" w:themeColor="text1"/>
                <w:sz w:val="18"/>
                <w:szCs w:val="18"/>
              </w:rPr>
              <w:t>0.00</w:t>
            </w:r>
            <w:r w:rsidR="00453072" w:rsidRPr="00664C6C">
              <w:rPr>
                <w:rFonts w:cstheme="minorHAnsi"/>
                <w:color w:val="000000" w:themeColor="text1"/>
                <w:sz w:val="18"/>
                <w:szCs w:val="18"/>
              </w:rPr>
              <w:t>5</w:t>
            </w:r>
            <w:r w:rsidRPr="00664C6C">
              <w:rPr>
                <w:rFonts w:cstheme="minorHAnsi"/>
                <w:color w:val="000000" w:themeColor="text1"/>
                <w:sz w:val="18"/>
                <w:szCs w:val="18"/>
              </w:rPr>
              <w:t>***</w:t>
            </w:r>
          </w:p>
          <w:p w14:paraId="57778696" w14:textId="0A9F3CD6" w:rsidR="003845D1" w:rsidRPr="00664C6C" w:rsidRDefault="00771351" w:rsidP="00DB4B06">
            <w:pPr>
              <w:jc w:val="center"/>
              <w:rPr>
                <w:rFonts w:cstheme="minorHAnsi"/>
                <w:color w:val="000000" w:themeColor="text1"/>
                <w:sz w:val="18"/>
                <w:szCs w:val="18"/>
              </w:rPr>
            </w:pPr>
            <w:r w:rsidRPr="00664C6C">
              <w:rPr>
                <w:rFonts w:cstheme="minorHAnsi"/>
                <w:color w:val="000000" w:themeColor="text1"/>
                <w:sz w:val="18"/>
                <w:szCs w:val="18"/>
              </w:rPr>
              <w:t>(0.003)</w:t>
            </w:r>
          </w:p>
        </w:tc>
        <w:tc>
          <w:tcPr>
            <w:tcW w:w="993" w:type="dxa"/>
          </w:tcPr>
          <w:p w14:paraId="1F731CA2" w14:textId="4B4E8D9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w:t>
            </w:r>
            <w:r w:rsidR="00453072" w:rsidRPr="00664C6C">
              <w:rPr>
                <w:rFonts w:cstheme="minorHAnsi"/>
                <w:color w:val="000000" w:themeColor="text1"/>
                <w:sz w:val="18"/>
                <w:szCs w:val="18"/>
              </w:rPr>
              <w:t>10</w:t>
            </w:r>
            <w:r w:rsidRPr="00664C6C">
              <w:rPr>
                <w:rFonts w:cstheme="minorHAnsi"/>
                <w:color w:val="000000" w:themeColor="text1"/>
                <w:sz w:val="18"/>
                <w:szCs w:val="18"/>
              </w:rPr>
              <w:t>***</w:t>
            </w:r>
          </w:p>
          <w:p w14:paraId="1E1E3B29" w14:textId="50D165A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(0.000)</w:t>
            </w:r>
          </w:p>
        </w:tc>
        <w:tc>
          <w:tcPr>
            <w:tcW w:w="1134" w:type="dxa"/>
          </w:tcPr>
          <w:p w14:paraId="104B0B3C" w14:textId="77777777" w:rsidR="000C32FF" w:rsidRPr="00664C6C" w:rsidRDefault="000C32FF" w:rsidP="00DB4B06">
            <w:pPr>
              <w:jc w:val="center"/>
              <w:rPr>
                <w:rFonts w:cstheme="minorHAnsi"/>
                <w:color w:val="000000" w:themeColor="text1"/>
                <w:sz w:val="18"/>
                <w:szCs w:val="18"/>
              </w:rPr>
            </w:pPr>
            <w:r w:rsidRPr="00664C6C">
              <w:rPr>
                <w:rFonts w:cstheme="minorHAnsi"/>
                <w:color w:val="000000" w:themeColor="text1"/>
                <w:sz w:val="18"/>
                <w:szCs w:val="18"/>
              </w:rPr>
              <w:t>0.013***</w:t>
            </w:r>
          </w:p>
          <w:p w14:paraId="3AEFA66F" w14:textId="29FAB2AC" w:rsidR="003845D1" w:rsidRPr="00664C6C" w:rsidRDefault="000C32FF" w:rsidP="00DB4B06">
            <w:pPr>
              <w:jc w:val="center"/>
              <w:rPr>
                <w:rFonts w:cstheme="minorHAnsi"/>
                <w:color w:val="000000" w:themeColor="text1"/>
                <w:sz w:val="18"/>
                <w:szCs w:val="18"/>
              </w:rPr>
            </w:pPr>
            <w:r w:rsidRPr="00664C6C">
              <w:rPr>
                <w:rFonts w:cstheme="minorHAnsi"/>
                <w:color w:val="000000" w:themeColor="text1"/>
                <w:sz w:val="18"/>
                <w:szCs w:val="18"/>
              </w:rPr>
              <w:t>(0.001)</w:t>
            </w:r>
          </w:p>
        </w:tc>
        <w:tc>
          <w:tcPr>
            <w:tcW w:w="1134" w:type="dxa"/>
          </w:tcPr>
          <w:p w14:paraId="16D0B39D" w14:textId="6CDA5DBD" w:rsidR="003845D1" w:rsidRPr="00664C6C" w:rsidRDefault="003845D1" w:rsidP="00DB4B06">
            <w:pPr>
              <w:jc w:val="center"/>
              <w:rPr>
                <w:rFonts w:cstheme="minorHAnsi"/>
                <w:color w:val="000000" w:themeColor="text1"/>
                <w:sz w:val="18"/>
                <w:szCs w:val="18"/>
              </w:rPr>
            </w:pPr>
          </w:p>
        </w:tc>
      </w:tr>
      <w:tr w:rsidR="00664C6C" w:rsidRPr="00664C6C" w14:paraId="6F3DBD18" w14:textId="77777777" w:rsidTr="00DB4B06">
        <w:tc>
          <w:tcPr>
            <w:tcW w:w="2547" w:type="dxa"/>
          </w:tcPr>
          <w:p w14:paraId="49F89016" w14:textId="02F03A8B"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MB_DEA</w:t>
            </w:r>
          </w:p>
        </w:tc>
        <w:tc>
          <w:tcPr>
            <w:tcW w:w="1134" w:type="dxa"/>
          </w:tcPr>
          <w:p w14:paraId="5FBC6D36" w14:textId="77777777" w:rsidR="003845D1" w:rsidRPr="00664C6C" w:rsidRDefault="003845D1" w:rsidP="00DB4B06">
            <w:pPr>
              <w:jc w:val="center"/>
              <w:rPr>
                <w:rFonts w:cstheme="minorHAnsi"/>
                <w:color w:val="000000" w:themeColor="text1"/>
                <w:sz w:val="18"/>
                <w:szCs w:val="18"/>
              </w:rPr>
            </w:pPr>
          </w:p>
        </w:tc>
        <w:tc>
          <w:tcPr>
            <w:tcW w:w="992" w:type="dxa"/>
          </w:tcPr>
          <w:p w14:paraId="5C2BE58C" w14:textId="77777777" w:rsidR="000B1C1A" w:rsidRPr="00664C6C" w:rsidRDefault="000B1C1A" w:rsidP="00DB4B06">
            <w:pPr>
              <w:jc w:val="center"/>
              <w:rPr>
                <w:rFonts w:cstheme="minorHAnsi"/>
                <w:color w:val="000000" w:themeColor="text1"/>
                <w:sz w:val="18"/>
                <w:szCs w:val="18"/>
              </w:rPr>
            </w:pPr>
            <w:r w:rsidRPr="00664C6C">
              <w:rPr>
                <w:rFonts w:cstheme="minorHAnsi"/>
                <w:color w:val="000000" w:themeColor="text1"/>
                <w:sz w:val="18"/>
                <w:szCs w:val="18"/>
              </w:rPr>
              <w:t>0.009***</w:t>
            </w:r>
          </w:p>
          <w:p w14:paraId="5AB6ACEC" w14:textId="1B1211FD" w:rsidR="003845D1" w:rsidRPr="00664C6C" w:rsidRDefault="000B1C1A" w:rsidP="00DB4B06">
            <w:pPr>
              <w:jc w:val="center"/>
              <w:rPr>
                <w:rFonts w:cstheme="minorHAnsi"/>
                <w:color w:val="000000" w:themeColor="text1"/>
                <w:sz w:val="18"/>
                <w:szCs w:val="18"/>
              </w:rPr>
            </w:pPr>
            <w:r w:rsidRPr="00664C6C">
              <w:rPr>
                <w:rFonts w:cstheme="minorHAnsi"/>
                <w:color w:val="000000" w:themeColor="text1"/>
                <w:sz w:val="18"/>
                <w:szCs w:val="18"/>
              </w:rPr>
              <w:t>(0.002)</w:t>
            </w:r>
          </w:p>
        </w:tc>
        <w:tc>
          <w:tcPr>
            <w:tcW w:w="992" w:type="dxa"/>
          </w:tcPr>
          <w:p w14:paraId="5D678C60" w14:textId="77777777" w:rsidR="000B1C1A" w:rsidRPr="00664C6C" w:rsidRDefault="000B1C1A" w:rsidP="00DB4B06">
            <w:pPr>
              <w:jc w:val="center"/>
              <w:rPr>
                <w:rFonts w:cstheme="minorHAnsi"/>
                <w:color w:val="000000" w:themeColor="text1"/>
                <w:sz w:val="18"/>
                <w:szCs w:val="18"/>
              </w:rPr>
            </w:pPr>
            <w:r w:rsidRPr="00664C6C">
              <w:rPr>
                <w:rFonts w:cstheme="minorHAnsi"/>
                <w:color w:val="000000" w:themeColor="text1"/>
                <w:sz w:val="18"/>
                <w:szCs w:val="18"/>
              </w:rPr>
              <w:t>0.011***</w:t>
            </w:r>
          </w:p>
          <w:p w14:paraId="1030E972" w14:textId="6881200E" w:rsidR="003845D1" w:rsidRPr="00664C6C" w:rsidRDefault="000B1C1A" w:rsidP="00DB4B06">
            <w:pPr>
              <w:jc w:val="center"/>
              <w:rPr>
                <w:rFonts w:cstheme="minorHAnsi"/>
                <w:color w:val="000000" w:themeColor="text1"/>
                <w:sz w:val="18"/>
                <w:szCs w:val="18"/>
              </w:rPr>
            </w:pPr>
            <w:r w:rsidRPr="00664C6C">
              <w:rPr>
                <w:rFonts w:cstheme="minorHAnsi"/>
                <w:color w:val="000000" w:themeColor="text1"/>
                <w:sz w:val="18"/>
                <w:szCs w:val="18"/>
              </w:rPr>
              <w:t>(0.003)</w:t>
            </w:r>
          </w:p>
        </w:tc>
        <w:tc>
          <w:tcPr>
            <w:tcW w:w="993" w:type="dxa"/>
          </w:tcPr>
          <w:p w14:paraId="0B3368F5" w14:textId="080B2072" w:rsidR="003845D1" w:rsidRPr="00664C6C" w:rsidRDefault="003845D1" w:rsidP="00DB4B06">
            <w:pPr>
              <w:jc w:val="center"/>
              <w:rPr>
                <w:rFonts w:cstheme="minorHAnsi"/>
                <w:color w:val="000000" w:themeColor="text1"/>
                <w:sz w:val="18"/>
                <w:szCs w:val="18"/>
              </w:rPr>
            </w:pPr>
          </w:p>
        </w:tc>
        <w:tc>
          <w:tcPr>
            <w:tcW w:w="1134" w:type="dxa"/>
          </w:tcPr>
          <w:p w14:paraId="4E4E4849" w14:textId="554E39FA" w:rsidR="003845D1" w:rsidRPr="00664C6C" w:rsidRDefault="003845D1" w:rsidP="00DB4B06">
            <w:pPr>
              <w:jc w:val="center"/>
              <w:rPr>
                <w:rFonts w:cstheme="minorHAnsi"/>
                <w:color w:val="000000" w:themeColor="text1"/>
                <w:sz w:val="18"/>
                <w:szCs w:val="18"/>
              </w:rPr>
            </w:pPr>
          </w:p>
        </w:tc>
        <w:tc>
          <w:tcPr>
            <w:tcW w:w="1134" w:type="dxa"/>
          </w:tcPr>
          <w:p w14:paraId="2C37E4B9" w14:textId="113FF35A" w:rsidR="003845D1" w:rsidRPr="00664C6C" w:rsidRDefault="003845D1" w:rsidP="00DB4B06">
            <w:pPr>
              <w:jc w:val="center"/>
              <w:rPr>
                <w:rFonts w:cstheme="minorHAnsi"/>
                <w:color w:val="000000" w:themeColor="text1"/>
                <w:sz w:val="18"/>
                <w:szCs w:val="18"/>
              </w:rPr>
            </w:pPr>
          </w:p>
        </w:tc>
      </w:tr>
      <w:tr w:rsidR="00664C6C" w:rsidRPr="00664C6C" w14:paraId="4376B72B" w14:textId="77777777" w:rsidTr="00DB4B06">
        <w:tc>
          <w:tcPr>
            <w:tcW w:w="2547" w:type="dxa"/>
          </w:tcPr>
          <w:p w14:paraId="2E8C2753" w14:textId="0669B4A5"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SM_DEA</w:t>
            </w:r>
          </w:p>
        </w:tc>
        <w:tc>
          <w:tcPr>
            <w:tcW w:w="1134" w:type="dxa"/>
          </w:tcPr>
          <w:p w14:paraId="51CD5A51" w14:textId="77777777" w:rsidR="003845D1" w:rsidRPr="00664C6C" w:rsidRDefault="003845D1" w:rsidP="00DB4B06">
            <w:pPr>
              <w:jc w:val="center"/>
              <w:rPr>
                <w:rFonts w:cstheme="minorHAnsi"/>
                <w:color w:val="000000" w:themeColor="text1"/>
                <w:sz w:val="18"/>
                <w:szCs w:val="18"/>
              </w:rPr>
            </w:pPr>
          </w:p>
        </w:tc>
        <w:tc>
          <w:tcPr>
            <w:tcW w:w="992" w:type="dxa"/>
          </w:tcPr>
          <w:p w14:paraId="4E0EB3FC" w14:textId="77777777" w:rsidR="003845D1" w:rsidRPr="00664C6C" w:rsidRDefault="003845D1" w:rsidP="00DB4B06">
            <w:pPr>
              <w:jc w:val="center"/>
              <w:rPr>
                <w:rFonts w:cstheme="minorHAnsi"/>
                <w:color w:val="000000" w:themeColor="text1"/>
                <w:sz w:val="18"/>
                <w:szCs w:val="18"/>
              </w:rPr>
            </w:pPr>
          </w:p>
        </w:tc>
        <w:tc>
          <w:tcPr>
            <w:tcW w:w="992" w:type="dxa"/>
          </w:tcPr>
          <w:p w14:paraId="251BAD3B" w14:textId="77777777" w:rsidR="003845D1" w:rsidRPr="00664C6C" w:rsidRDefault="003845D1" w:rsidP="00DB4B06">
            <w:pPr>
              <w:jc w:val="center"/>
              <w:rPr>
                <w:rFonts w:cstheme="minorHAnsi"/>
                <w:color w:val="000000" w:themeColor="text1"/>
                <w:sz w:val="18"/>
                <w:szCs w:val="18"/>
              </w:rPr>
            </w:pPr>
          </w:p>
        </w:tc>
        <w:tc>
          <w:tcPr>
            <w:tcW w:w="993" w:type="dxa"/>
          </w:tcPr>
          <w:p w14:paraId="31D16C61" w14:textId="5D88EBF9" w:rsidR="003845D1" w:rsidRPr="00664C6C" w:rsidRDefault="003845D1" w:rsidP="00DB4B06">
            <w:pPr>
              <w:jc w:val="center"/>
              <w:rPr>
                <w:rFonts w:cstheme="minorHAnsi"/>
                <w:color w:val="000000" w:themeColor="text1"/>
                <w:sz w:val="18"/>
                <w:szCs w:val="18"/>
              </w:rPr>
            </w:pPr>
          </w:p>
        </w:tc>
        <w:tc>
          <w:tcPr>
            <w:tcW w:w="1134" w:type="dxa"/>
          </w:tcPr>
          <w:p w14:paraId="68D19835"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0.005***</w:t>
            </w:r>
          </w:p>
          <w:p w14:paraId="4A3784B4" w14:textId="4BC90C02" w:rsidR="000B1C1A"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(0.010)</w:t>
            </w:r>
          </w:p>
        </w:tc>
        <w:tc>
          <w:tcPr>
            <w:tcW w:w="1134" w:type="dxa"/>
          </w:tcPr>
          <w:p w14:paraId="4EEAC176" w14:textId="2CB957F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0.004**</w:t>
            </w:r>
          </w:p>
          <w:p w14:paraId="1F0C9E11" w14:textId="01AD796C"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(0.006)</w:t>
            </w:r>
          </w:p>
        </w:tc>
      </w:tr>
      <w:tr w:rsidR="00664C6C" w:rsidRPr="00664C6C" w14:paraId="0C35D114" w14:textId="77777777" w:rsidTr="00DB4B06">
        <w:tc>
          <w:tcPr>
            <w:tcW w:w="2547" w:type="dxa"/>
          </w:tcPr>
          <w:p w14:paraId="21378DF9" w14:textId="27FC5174"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FINC</w:t>
            </w:r>
          </w:p>
        </w:tc>
        <w:tc>
          <w:tcPr>
            <w:tcW w:w="1134" w:type="dxa"/>
          </w:tcPr>
          <w:p w14:paraId="4BB2D04C" w14:textId="1331BBB8"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-0.021*</w:t>
            </w:r>
          </w:p>
          <w:p w14:paraId="6B4E4D44" w14:textId="2D91863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(0.002)</w:t>
            </w:r>
          </w:p>
        </w:tc>
        <w:tc>
          <w:tcPr>
            <w:tcW w:w="992" w:type="dxa"/>
          </w:tcPr>
          <w:p w14:paraId="2E76CBE2" w14:textId="5310C63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-0.014**</w:t>
            </w:r>
          </w:p>
          <w:p w14:paraId="35F7124E" w14:textId="7AAC4BD8"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(0.006)</w:t>
            </w:r>
          </w:p>
        </w:tc>
        <w:tc>
          <w:tcPr>
            <w:tcW w:w="992" w:type="dxa"/>
          </w:tcPr>
          <w:p w14:paraId="0B97EE55" w14:textId="45920134"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-0.025**</w:t>
            </w:r>
          </w:p>
          <w:p w14:paraId="628603B0" w14:textId="5A201DD0"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(0.013)</w:t>
            </w:r>
          </w:p>
        </w:tc>
        <w:tc>
          <w:tcPr>
            <w:tcW w:w="993" w:type="dxa"/>
          </w:tcPr>
          <w:p w14:paraId="13C6A267" w14:textId="4F3F025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-0.019***</w:t>
            </w:r>
          </w:p>
          <w:p w14:paraId="4A487079" w14:textId="3F5CF1E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(0.006)</w:t>
            </w:r>
          </w:p>
        </w:tc>
        <w:tc>
          <w:tcPr>
            <w:tcW w:w="1134" w:type="dxa"/>
          </w:tcPr>
          <w:p w14:paraId="2CC62612" w14:textId="32BBA8F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-0.026***</w:t>
            </w:r>
          </w:p>
          <w:p w14:paraId="580F9D42" w14:textId="5BAD8DA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(0.010)</w:t>
            </w:r>
          </w:p>
        </w:tc>
        <w:tc>
          <w:tcPr>
            <w:tcW w:w="1134" w:type="dxa"/>
          </w:tcPr>
          <w:p w14:paraId="085961DD" w14:textId="0FEC29A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-0.031***</w:t>
            </w:r>
          </w:p>
          <w:p w14:paraId="6A10DBDE" w14:textId="75C8B93B"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(0.004)</w:t>
            </w:r>
          </w:p>
        </w:tc>
      </w:tr>
      <w:tr w:rsidR="00664C6C" w:rsidRPr="00664C6C" w14:paraId="2276C7BA" w14:textId="77777777" w:rsidTr="00DB4B06">
        <w:tc>
          <w:tcPr>
            <w:tcW w:w="2547" w:type="dxa"/>
          </w:tcPr>
          <w:p w14:paraId="1607F5F0" w14:textId="3D77A155"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LEV</w:t>
            </w:r>
          </w:p>
        </w:tc>
        <w:tc>
          <w:tcPr>
            <w:tcW w:w="1134" w:type="dxa"/>
          </w:tcPr>
          <w:p w14:paraId="31750FD3" w14:textId="0D45091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0.058**</w:t>
            </w:r>
          </w:p>
          <w:p w14:paraId="4A72B9D3" w14:textId="7DA6C8E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(0.007)</w:t>
            </w:r>
          </w:p>
        </w:tc>
        <w:tc>
          <w:tcPr>
            <w:tcW w:w="992" w:type="dxa"/>
          </w:tcPr>
          <w:p w14:paraId="024A5E08" w14:textId="2DCAA8CE"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0.054***</w:t>
            </w:r>
          </w:p>
          <w:p w14:paraId="2E4FB1FD" w14:textId="5F455820"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(0.005)</w:t>
            </w:r>
          </w:p>
        </w:tc>
        <w:tc>
          <w:tcPr>
            <w:tcW w:w="992" w:type="dxa"/>
          </w:tcPr>
          <w:p w14:paraId="562F909A" w14:textId="00889C6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0.046***</w:t>
            </w:r>
          </w:p>
          <w:p w14:paraId="426C04B0" w14:textId="6083A8C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(0.012)</w:t>
            </w:r>
          </w:p>
        </w:tc>
        <w:tc>
          <w:tcPr>
            <w:tcW w:w="993" w:type="dxa"/>
          </w:tcPr>
          <w:p w14:paraId="056A158F" w14:textId="2C79E7E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0.053**</w:t>
            </w:r>
          </w:p>
          <w:p w14:paraId="44FC9C3E" w14:textId="01417FD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(0.007)</w:t>
            </w:r>
          </w:p>
        </w:tc>
        <w:tc>
          <w:tcPr>
            <w:tcW w:w="1134" w:type="dxa"/>
          </w:tcPr>
          <w:p w14:paraId="41A53EC2" w14:textId="14FA638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0.043***</w:t>
            </w:r>
          </w:p>
          <w:p w14:paraId="2A02DB3B" w14:textId="474271C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(0.016)</w:t>
            </w:r>
          </w:p>
        </w:tc>
        <w:tc>
          <w:tcPr>
            <w:tcW w:w="1134" w:type="dxa"/>
          </w:tcPr>
          <w:p w14:paraId="7AE2C17F" w14:textId="66FF425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0.047***</w:t>
            </w:r>
          </w:p>
          <w:p w14:paraId="4AA11EB4" w14:textId="5C0EF6DE"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(0.004)</w:t>
            </w:r>
          </w:p>
        </w:tc>
      </w:tr>
      <w:tr w:rsidR="00664C6C" w:rsidRPr="00664C6C" w14:paraId="23AD6020" w14:textId="77777777" w:rsidTr="00DB4B06">
        <w:tc>
          <w:tcPr>
            <w:tcW w:w="2547" w:type="dxa"/>
          </w:tcPr>
          <w:p w14:paraId="69EC43A6" w14:textId="4465679C"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SIZE</w:t>
            </w:r>
          </w:p>
        </w:tc>
        <w:tc>
          <w:tcPr>
            <w:tcW w:w="1134" w:type="dxa"/>
          </w:tcPr>
          <w:p w14:paraId="27EC2EF8" w14:textId="5BC380FB"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0.018**</w:t>
            </w:r>
          </w:p>
          <w:p w14:paraId="2AD296A5" w14:textId="20A3F738"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(0.004)</w:t>
            </w:r>
          </w:p>
        </w:tc>
        <w:tc>
          <w:tcPr>
            <w:tcW w:w="992" w:type="dxa"/>
          </w:tcPr>
          <w:p w14:paraId="6BE9F468" w14:textId="5FCF678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0.015*</w:t>
            </w:r>
          </w:p>
          <w:p w14:paraId="09522A07" w14:textId="3846399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(0.002)</w:t>
            </w:r>
          </w:p>
        </w:tc>
        <w:tc>
          <w:tcPr>
            <w:tcW w:w="992" w:type="dxa"/>
          </w:tcPr>
          <w:p w14:paraId="302305EB" w14:textId="32C38008"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0.023**</w:t>
            </w:r>
          </w:p>
          <w:p w14:paraId="4AA6C4C3" w14:textId="79EDA608"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(0.000)</w:t>
            </w:r>
          </w:p>
        </w:tc>
        <w:tc>
          <w:tcPr>
            <w:tcW w:w="993" w:type="dxa"/>
          </w:tcPr>
          <w:p w14:paraId="7AD7561C" w14:textId="1113928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0.027**</w:t>
            </w:r>
          </w:p>
          <w:p w14:paraId="320F783E" w14:textId="4D6ECC4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(0.008)</w:t>
            </w:r>
          </w:p>
        </w:tc>
        <w:tc>
          <w:tcPr>
            <w:tcW w:w="1134" w:type="dxa"/>
          </w:tcPr>
          <w:p w14:paraId="1684B6F8" w14:textId="36E8A31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0.015**</w:t>
            </w:r>
          </w:p>
          <w:p w14:paraId="7C6C16C4" w14:textId="5BD2E1F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(0.001)</w:t>
            </w:r>
          </w:p>
        </w:tc>
        <w:tc>
          <w:tcPr>
            <w:tcW w:w="1134" w:type="dxa"/>
          </w:tcPr>
          <w:p w14:paraId="59B252C4" w14:textId="15C5EB6C"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0.009**</w:t>
            </w:r>
          </w:p>
          <w:p w14:paraId="291E02E5" w14:textId="6C9A612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(0.002)</w:t>
            </w:r>
          </w:p>
        </w:tc>
      </w:tr>
      <w:tr w:rsidR="00664C6C" w:rsidRPr="00664C6C" w14:paraId="1DF3EBCA" w14:textId="77777777" w:rsidTr="00DB4B06">
        <w:tc>
          <w:tcPr>
            <w:tcW w:w="2547" w:type="dxa"/>
          </w:tcPr>
          <w:p w14:paraId="6CB0634D" w14:textId="140B926F"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SALES</w:t>
            </w:r>
          </w:p>
        </w:tc>
        <w:tc>
          <w:tcPr>
            <w:tcW w:w="1134" w:type="dxa"/>
          </w:tcPr>
          <w:p w14:paraId="45DE84FF" w14:textId="28579CAC"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0.038**</w:t>
            </w:r>
          </w:p>
          <w:p w14:paraId="04A10694" w14:textId="598449E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(0.004)</w:t>
            </w:r>
          </w:p>
        </w:tc>
        <w:tc>
          <w:tcPr>
            <w:tcW w:w="992" w:type="dxa"/>
          </w:tcPr>
          <w:p w14:paraId="30860A5F" w14:textId="2B2C27F8"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0.034***</w:t>
            </w:r>
          </w:p>
          <w:p w14:paraId="2148B79B" w14:textId="219A9C4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(0.010)</w:t>
            </w:r>
          </w:p>
        </w:tc>
        <w:tc>
          <w:tcPr>
            <w:tcW w:w="992" w:type="dxa"/>
          </w:tcPr>
          <w:p w14:paraId="7DB867A8" w14:textId="5C4DAFB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0.040***</w:t>
            </w:r>
          </w:p>
          <w:p w14:paraId="266D9AA2" w14:textId="1AC5CB2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(0.011)</w:t>
            </w:r>
          </w:p>
        </w:tc>
        <w:tc>
          <w:tcPr>
            <w:tcW w:w="993" w:type="dxa"/>
          </w:tcPr>
          <w:p w14:paraId="55D20367" w14:textId="31F45118"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0.041***</w:t>
            </w:r>
          </w:p>
          <w:p w14:paraId="74D97C5A" w14:textId="506EA244"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(0.018)</w:t>
            </w:r>
          </w:p>
        </w:tc>
        <w:tc>
          <w:tcPr>
            <w:tcW w:w="1134" w:type="dxa"/>
          </w:tcPr>
          <w:p w14:paraId="56848526" w14:textId="323CA40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0.032***</w:t>
            </w:r>
          </w:p>
          <w:p w14:paraId="34F4F7C5" w14:textId="2517816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(0.004)</w:t>
            </w:r>
          </w:p>
        </w:tc>
        <w:tc>
          <w:tcPr>
            <w:tcW w:w="1134" w:type="dxa"/>
          </w:tcPr>
          <w:p w14:paraId="34D208CC" w14:textId="3218104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0.037***</w:t>
            </w:r>
          </w:p>
          <w:p w14:paraId="78A857D7" w14:textId="3636E87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(0.004)</w:t>
            </w:r>
          </w:p>
        </w:tc>
      </w:tr>
      <w:tr w:rsidR="00664C6C" w:rsidRPr="00664C6C" w14:paraId="7BDCB139" w14:textId="77777777" w:rsidTr="00DB4B06">
        <w:tc>
          <w:tcPr>
            <w:tcW w:w="2547" w:type="dxa"/>
          </w:tcPr>
          <w:p w14:paraId="5CC03469" w14:textId="77777777"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Constant</w:t>
            </w:r>
          </w:p>
        </w:tc>
        <w:tc>
          <w:tcPr>
            <w:tcW w:w="1134" w:type="dxa"/>
          </w:tcPr>
          <w:p w14:paraId="54A77E8E" w14:textId="2332929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0.058***</w:t>
            </w:r>
          </w:p>
          <w:p w14:paraId="38AEF031" w14:textId="5A9FCD31"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(0.021)</w:t>
            </w:r>
          </w:p>
        </w:tc>
        <w:tc>
          <w:tcPr>
            <w:tcW w:w="992" w:type="dxa"/>
          </w:tcPr>
          <w:p w14:paraId="2A416324" w14:textId="5A2C8E0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0.057***</w:t>
            </w:r>
          </w:p>
          <w:p w14:paraId="29851FAA" w14:textId="435B120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(0.023)</w:t>
            </w:r>
          </w:p>
        </w:tc>
        <w:tc>
          <w:tcPr>
            <w:tcW w:w="992" w:type="dxa"/>
          </w:tcPr>
          <w:p w14:paraId="731C9073" w14:textId="5EA8B96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0.055***</w:t>
            </w:r>
          </w:p>
          <w:p w14:paraId="29DE87DC" w14:textId="642B791E"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(0.018)</w:t>
            </w:r>
          </w:p>
        </w:tc>
        <w:tc>
          <w:tcPr>
            <w:tcW w:w="993" w:type="dxa"/>
          </w:tcPr>
          <w:p w14:paraId="590ED4F8" w14:textId="2C1DAFBB"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0.048***</w:t>
            </w:r>
          </w:p>
          <w:p w14:paraId="290D03F7" w14:textId="79B4D1B1"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(0.016)</w:t>
            </w:r>
          </w:p>
        </w:tc>
        <w:tc>
          <w:tcPr>
            <w:tcW w:w="1134" w:type="dxa"/>
          </w:tcPr>
          <w:p w14:paraId="735DD459" w14:textId="7AA10542"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0.054***</w:t>
            </w:r>
          </w:p>
          <w:p w14:paraId="71A84E51" w14:textId="611ED0F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(0.014)</w:t>
            </w:r>
          </w:p>
        </w:tc>
        <w:tc>
          <w:tcPr>
            <w:tcW w:w="1134" w:type="dxa"/>
          </w:tcPr>
          <w:p w14:paraId="60D18085" w14:textId="27011BC0"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0.046***</w:t>
            </w:r>
          </w:p>
          <w:p w14:paraId="603C5B56" w14:textId="2E4F678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(0.008)</w:t>
            </w:r>
          </w:p>
        </w:tc>
      </w:tr>
      <w:tr w:rsidR="00664C6C" w:rsidRPr="00664C6C" w14:paraId="405103C0" w14:textId="77777777" w:rsidTr="00DB4B06">
        <w:tc>
          <w:tcPr>
            <w:tcW w:w="2547" w:type="dxa"/>
          </w:tcPr>
          <w:p w14:paraId="5C87CADF" w14:textId="77777777"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Yearly effect</w:t>
            </w:r>
          </w:p>
        </w:tc>
        <w:tc>
          <w:tcPr>
            <w:tcW w:w="1134" w:type="dxa"/>
          </w:tcPr>
          <w:p w14:paraId="607EADE4"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Yes</w:t>
            </w:r>
          </w:p>
        </w:tc>
        <w:tc>
          <w:tcPr>
            <w:tcW w:w="992" w:type="dxa"/>
          </w:tcPr>
          <w:p w14:paraId="76E1FEB5"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Yes</w:t>
            </w:r>
          </w:p>
        </w:tc>
        <w:tc>
          <w:tcPr>
            <w:tcW w:w="992" w:type="dxa"/>
          </w:tcPr>
          <w:p w14:paraId="56F561C2"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Yes</w:t>
            </w:r>
          </w:p>
        </w:tc>
        <w:tc>
          <w:tcPr>
            <w:tcW w:w="993" w:type="dxa"/>
          </w:tcPr>
          <w:p w14:paraId="1EB440FF"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Yes</w:t>
            </w:r>
          </w:p>
        </w:tc>
        <w:tc>
          <w:tcPr>
            <w:tcW w:w="1134" w:type="dxa"/>
          </w:tcPr>
          <w:p w14:paraId="042E313C"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Yes</w:t>
            </w:r>
          </w:p>
        </w:tc>
        <w:tc>
          <w:tcPr>
            <w:tcW w:w="1134" w:type="dxa"/>
          </w:tcPr>
          <w:p w14:paraId="7B237FEB" w14:textId="7777777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Yes</w:t>
            </w:r>
          </w:p>
        </w:tc>
      </w:tr>
      <w:tr w:rsidR="00664C6C" w:rsidRPr="00664C6C" w14:paraId="6557FD74" w14:textId="77777777" w:rsidTr="00DB4B06">
        <w:tc>
          <w:tcPr>
            <w:tcW w:w="2547" w:type="dxa"/>
          </w:tcPr>
          <w:p w14:paraId="7F09C07A" w14:textId="77777777" w:rsidR="003845D1" w:rsidRPr="00664C6C" w:rsidRDefault="003845D1" w:rsidP="00C10170">
            <w:pPr>
              <w:jc w:val="center"/>
              <w:rPr>
                <w:rFonts w:cstheme="minorHAnsi"/>
                <w:color w:val="000000" w:themeColor="text1"/>
                <w:sz w:val="18"/>
                <w:szCs w:val="18"/>
              </w:rPr>
            </w:pPr>
            <w:proofErr w:type="gramStart"/>
            <w:r w:rsidRPr="00664C6C">
              <w:rPr>
                <w:rFonts w:cstheme="minorHAnsi"/>
                <w:color w:val="000000" w:themeColor="text1"/>
                <w:sz w:val="18"/>
                <w:szCs w:val="18"/>
              </w:rPr>
              <w:t>AR(</w:t>
            </w:r>
            <w:proofErr w:type="gramEnd"/>
            <w:r w:rsidRPr="00664C6C">
              <w:rPr>
                <w:rFonts w:cstheme="minorHAnsi"/>
                <w:color w:val="000000" w:themeColor="text1"/>
                <w:sz w:val="18"/>
                <w:szCs w:val="18"/>
              </w:rPr>
              <w:t>1) p values</w:t>
            </w:r>
          </w:p>
        </w:tc>
        <w:tc>
          <w:tcPr>
            <w:tcW w:w="1134" w:type="dxa"/>
          </w:tcPr>
          <w:p w14:paraId="3429FF75" w14:textId="12E145A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-2.34</w:t>
            </w:r>
          </w:p>
          <w:p w14:paraId="4A39FE26" w14:textId="00F258F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(0.11)</w:t>
            </w:r>
          </w:p>
        </w:tc>
        <w:tc>
          <w:tcPr>
            <w:tcW w:w="992" w:type="dxa"/>
          </w:tcPr>
          <w:p w14:paraId="2DD7DF0F" w14:textId="0AB180C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-2.38</w:t>
            </w:r>
          </w:p>
          <w:p w14:paraId="4D950177" w14:textId="4E825E8C"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(0.08)</w:t>
            </w:r>
          </w:p>
        </w:tc>
        <w:tc>
          <w:tcPr>
            <w:tcW w:w="992" w:type="dxa"/>
          </w:tcPr>
          <w:p w14:paraId="686602DA" w14:textId="69ED5E61"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-2.42</w:t>
            </w:r>
          </w:p>
          <w:p w14:paraId="2C88501F" w14:textId="17AFEAE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(0.04)</w:t>
            </w:r>
          </w:p>
        </w:tc>
        <w:tc>
          <w:tcPr>
            <w:tcW w:w="993" w:type="dxa"/>
          </w:tcPr>
          <w:p w14:paraId="04767076" w14:textId="22BAEC2C"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-2.18</w:t>
            </w:r>
          </w:p>
          <w:p w14:paraId="4EC4FF03" w14:textId="696EB1F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(0.15)</w:t>
            </w:r>
          </w:p>
        </w:tc>
        <w:tc>
          <w:tcPr>
            <w:tcW w:w="1134" w:type="dxa"/>
          </w:tcPr>
          <w:p w14:paraId="7677ED01" w14:textId="29CC3452"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-2.24</w:t>
            </w:r>
          </w:p>
          <w:p w14:paraId="71CC342C" w14:textId="7B776C9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(0.21)</w:t>
            </w:r>
          </w:p>
        </w:tc>
        <w:tc>
          <w:tcPr>
            <w:tcW w:w="1134" w:type="dxa"/>
          </w:tcPr>
          <w:p w14:paraId="41FA8315" w14:textId="47DD06A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-2.44</w:t>
            </w:r>
          </w:p>
          <w:p w14:paraId="42838349" w14:textId="6C10B91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(0.02)</w:t>
            </w:r>
          </w:p>
        </w:tc>
      </w:tr>
      <w:tr w:rsidR="00664C6C" w:rsidRPr="00664C6C" w14:paraId="13DCD726" w14:textId="77777777" w:rsidTr="00DB4B06">
        <w:tc>
          <w:tcPr>
            <w:tcW w:w="2547" w:type="dxa"/>
          </w:tcPr>
          <w:p w14:paraId="7BA338AF" w14:textId="77777777" w:rsidR="003845D1" w:rsidRPr="00664C6C" w:rsidRDefault="003845D1" w:rsidP="00C10170">
            <w:pPr>
              <w:jc w:val="center"/>
              <w:rPr>
                <w:rFonts w:cstheme="minorHAnsi"/>
                <w:color w:val="000000" w:themeColor="text1"/>
                <w:sz w:val="18"/>
                <w:szCs w:val="18"/>
              </w:rPr>
            </w:pPr>
            <w:proofErr w:type="gramStart"/>
            <w:r w:rsidRPr="00664C6C">
              <w:rPr>
                <w:rFonts w:cstheme="minorHAnsi"/>
                <w:color w:val="000000" w:themeColor="text1"/>
                <w:sz w:val="18"/>
                <w:szCs w:val="18"/>
              </w:rPr>
              <w:t>AR(</w:t>
            </w:r>
            <w:proofErr w:type="gramEnd"/>
            <w:r w:rsidRPr="00664C6C">
              <w:rPr>
                <w:rFonts w:cstheme="minorHAnsi"/>
                <w:color w:val="000000" w:themeColor="text1"/>
                <w:sz w:val="18"/>
                <w:szCs w:val="18"/>
              </w:rPr>
              <w:t>2) p values</w:t>
            </w:r>
          </w:p>
        </w:tc>
        <w:tc>
          <w:tcPr>
            <w:tcW w:w="1134" w:type="dxa"/>
          </w:tcPr>
          <w:p w14:paraId="3FC280D8" w14:textId="2CE28CC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1.61</w:t>
            </w:r>
          </w:p>
          <w:p w14:paraId="23D5AE45" w14:textId="34C7750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(0.25</w:t>
            </w:r>
          </w:p>
        </w:tc>
        <w:tc>
          <w:tcPr>
            <w:tcW w:w="992" w:type="dxa"/>
          </w:tcPr>
          <w:p w14:paraId="578B51B3" w14:textId="771DCB8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0.54</w:t>
            </w:r>
          </w:p>
          <w:p w14:paraId="16CA288E" w14:textId="302C24EC"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(0.59)</w:t>
            </w:r>
          </w:p>
        </w:tc>
        <w:tc>
          <w:tcPr>
            <w:tcW w:w="992" w:type="dxa"/>
          </w:tcPr>
          <w:p w14:paraId="648291F8" w14:textId="502BAD1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0.63</w:t>
            </w:r>
          </w:p>
          <w:p w14:paraId="0026D4C1" w14:textId="6C64C08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(0.51)</w:t>
            </w:r>
          </w:p>
        </w:tc>
        <w:tc>
          <w:tcPr>
            <w:tcW w:w="993" w:type="dxa"/>
          </w:tcPr>
          <w:p w14:paraId="6CBC94AD" w14:textId="1D3B0DE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0.83</w:t>
            </w:r>
          </w:p>
          <w:p w14:paraId="19A0A344" w14:textId="2981D44B"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(0.69)</w:t>
            </w:r>
          </w:p>
        </w:tc>
        <w:tc>
          <w:tcPr>
            <w:tcW w:w="1134" w:type="dxa"/>
          </w:tcPr>
          <w:p w14:paraId="42A437A7" w14:textId="43E3AA12"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0.68</w:t>
            </w:r>
          </w:p>
          <w:p w14:paraId="30F7D43D" w14:textId="70A2BA5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(0.73)</w:t>
            </w:r>
          </w:p>
        </w:tc>
        <w:tc>
          <w:tcPr>
            <w:tcW w:w="1134" w:type="dxa"/>
          </w:tcPr>
          <w:p w14:paraId="2E960872" w14:textId="62DA4761"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0.52</w:t>
            </w:r>
          </w:p>
          <w:p w14:paraId="4CCEC08D" w14:textId="4542499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(0.78)</w:t>
            </w:r>
          </w:p>
        </w:tc>
      </w:tr>
      <w:tr w:rsidR="00664C6C" w:rsidRPr="00664C6C" w14:paraId="0DD34C2B" w14:textId="77777777" w:rsidTr="00DB4B06">
        <w:tc>
          <w:tcPr>
            <w:tcW w:w="2547" w:type="dxa"/>
          </w:tcPr>
          <w:p w14:paraId="1A368F0B" w14:textId="144E9F87"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Hansen test</w:t>
            </w:r>
          </w:p>
        </w:tc>
        <w:tc>
          <w:tcPr>
            <w:tcW w:w="1134" w:type="dxa"/>
          </w:tcPr>
          <w:p w14:paraId="3A1A625A" w14:textId="6A543BC0"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0.32</w:t>
            </w:r>
          </w:p>
        </w:tc>
        <w:tc>
          <w:tcPr>
            <w:tcW w:w="992" w:type="dxa"/>
          </w:tcPr>
          <w:p w14:paraId="213BE9DE" w14:textId="4E07DA0D"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0.38</w:t>
            </w:r>
          </w:p>
        </w:tc>
        <w:tc>
          <w:tcPr>
            <w:tcW w:w="992" w:type="dxa"/>
          </w:tcPr>
          <w:p w14:paraId="1287B4F4" w14:textId="035BCC7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0.51</w:t>
            </w:r>
          </w:p>
        </w:tc>
        <w:tc>
          <w:tcPr>
            <w:tcW w:w="993" w:type="dxa"/>
          </w:tcPr>
          <w:p w14:paraId="7B35BD2B" w14:textId="7EBC8EE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0.38</w:t>
            </w:r>
          </w:p>
        </w:tc>
        <w:tc>
          <w:tcPr>
            <w:tcW w:w="1134" w:type="dxa"/>
          </w:tcPr>
          <w:p w14:paraId="57A7143B" w14:textId="2E45F82E"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0.52</w:t>
            </w:r>
          </w:p>
        </w:tc>
        <w:tc>
          <w:tcPr>
            <w:tcW w:w="1134" w:type="dxa"/>
          </w:tcPr>
          <w:p w14:paraId="3FBFEDC8" w14:textId="674867A7"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0.60</w:t>
            </w:r>
          </w:p>
        </w:tc>
      </w:tr>
      <w:tr w:rsidR="00664C6C" w:rsidRPr="00664C6C" w14:paraId="304F123B" w14:textId="77777777" w:rsidTr="00DB4B06">
        <w:tc>
          <w:tcPr>
            <w:tcW w:w="2547" w:type="dxa"/>
          </w:tcPr>
          <w:p w14:paraId="7E1DCCA2" w14:textId="7FEA3B99"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Observations</w:t>
            </w:r>
          </w:p>
        </w:tc>
        <w:tc>
          <w:tcPr>
            <w:tcW w:w="1134" w:type="dxa"/>
          </w:tcPr>
          <w:p w14:paraId="584059D6" w14:textId="5A4F2AEF"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3196</w:t>
            </w:r>
          </w:p>
        </w:tc>
        <w:tc>
          <w:tcPr>
            <w:tcW w:w="992" w:type="dxa"/>
          </w:tcPr>
          <w:p w14:paraId="37C351AA" w14:textId="3FDC8150"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3135</w:t>
            </w:r>
          </w:p>
        </w:tc>
        <w:tc>
          <w:tcPr>
            <w:tcW w:w="992" w:type="dxa"/>
          </w:tcPr>
          <w:p w14:paraId="5B20C850" w14:textId="52FC46F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3110</w:t>
            </w:r>
          </w:p>
        </w:tc>
        <w:tc>
          <w:tcPr>
            <w:tcW w:w="993" w:type="dxa"/>
          </w:tcPr>
          <w:p w14:paraId="13B191F0" w14:textId="02FC48D0"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3068</w:t>
            </w:r>
          </w:p>
        </w:tc>
        <w:tc>
          <w:tcPr>
            <w:tcW w:w="1134" w:type="dxa"/>
          </w:tcPr>
          <w:p w14:paraId="1E3854BE" w14:textId="31E291CE"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3064</w:t>
            </w:r>
          </w:p>
        </w:tc>
        <w:tc>
          <w:tcPr>
            <w:tcW w:w="1134" w:type="dxa"/>
          </w:tcPr>
          <w:p w14:paraId="7217CB78" w14:textId="1FFE7431"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3012</w:t>
            </w:r>
          </w:p>
        </w:tc>
      </w:tr>
      <w:tr w:rsidR="00664C6C" w:rsidRPr="00664C6C" w14:paraId="31CA5A18" w14:textId="77777777" w:rsidTr="00DB4B06">
        <w:tc>
          <w:tcPr>
            <w:tcW w:w="2547" w:type="dxa"/>
          </w:tcPr>
          <w:p w14:paraId="647B2B16" w14:textId="010F4433" w:rsidR="003845D1" w:rsidRPr="00664C6C" w:rsidRDefault="003845D1" w:rsidP="00C10170">
            <w:pPr>
              <w:jc w:val="center"/>
              <w:rPr>
                <w:rFonts w:cstheme="minorHAnsi"/>
                <w:color w:val="000000" w:themeColor="text1"/>
                <w:sz w:val="18"/>
                <w:szCs w:val="18"/>
              </w:rPr>
            </w:pPr>
            <w:r w:rsidRPr="00664C6C">
              <w:rPr>
                <w:rFonts w:cstheme="minorHAnsi"/>
                <w:color w:val="000000" w:themeColor="text1"/>
                <w:sz w:val="18"/>
                <w:szCs w:val="18"/>
              </w:rPr>
              <w:t>Total IBs</w:t>
            </w:r>
          </w:p>
        </w:tc>
        <w:tc>
          <w:tcPr>
            <w:tcW w:w="1134" w:type="dxa"/>
          </w:tcPr>
          <w:p w14:paraId="6430DA09" w14:textId="22F81C53"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8</w:t>
            </w:r>
          </w:p>
        </w:tc>
        <w:tc>
          <w:tcPr>
            <w:tcW w:w="992" w:type="dxa"/>
          </w:tcPr>
          <w:p w14:paraId="41296C74" w14:textId="6CEBB242"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8</w:t>
            </w:r>
          </w:p>
        </w:tc>
        <w:tc>
          <w:tcPr>
            <w:tcW w:w="992" w:type="dxa"/>
          </w:tcPr>
          <w:p w14:paraId="6D32682B" w14:textId="2D595099"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8</w:t>
            </w:r>
          </w:p>
        </w:tc>
        <w:tc>
          <w:tcPr>
            <w:tcW w:w="993" w:type="dxa"/>
          </w:tcPr>
          <w:p w14:paraId="41D32525" w14:textId="7F9455E6"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8</w:t>
            </w:r>
          </w:p>
        </w:tc>
        <w:tc>
          <w:tcPr>
            <w:tcW w:w="1134" w:type="dxa"/>
          </w:tcPr>
          <w:p w14:paraId="5C44C917" w14:textId="1DDFD7F5"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8</w:t>
            </w:r>
          </w:p>
        </w:tc>
        <w:tc>
          <w:tcPr>
            <w:tcW w:w="1134" w:type="dxa"/>
          </w:tcPr>
          <w:p w14:paraId="55E37097" w14:textId="71C80BAA" w:rsidR="003845D1" w:rsidRPr="00664C6C" w:rsidRDefault="003845D1" w:rsidP="00DB4B06">
            <w:pPr>
              <w:jc w:val="center"/>
              <w:rPr>
                <w:rFonts w:cstheme="minorHAnsi"/>
                <w:color w:val="000000" w:themeColor="text1"/>
                <w:sz w:val="18"/>
                <w:szCs w:val="18"/>
              </w:rPr>
            </w:pPr>
            <w:r w:rsidRPr="00664C6C">
              <w:rPr>
                <w:rFonts w:cstheme="minorHAnsi"/>
                <w:color w:val="000000" w:themeColor="text1"/>
                <w:sz w:val="18"/>
                <w:szCs w:val="18"/>
              </w:rPr>
              <w:t>8</w:t>
            </w:r>
          </w:p>
        </w:tc>
      </w:tr>
    </w:tbl>
    <w:p w14:paraId="05045238" w14:textId="6478ABA5"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Note: variables definitions are available in Table 2. Values in parentheses represent standard errors. Hansen test estimates overidentifying restrictions.</w:t>
      </w:r>
    </w:p>
    <w:p w14:paraId="1B5A9E48" w14:textId="24303744"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 xml:space="preserve">* </w:t>
      </w:r>
      <w:proofErr w:type="gramStart"/>
      <w:r w:rsidRPr="00664C6C">
        <w:rPr>
          <w:rFonts w:cstheme="minorHAnsi"/>
          <w:color w:val="000000" w:themeColor="text1"/>
          <w:sz w:val="18"/>
          <w:szCs w:val="18"/>
          <w:vertAlign w:val="superscript"/>
          <w:lang w:val="en-US"/>
        </w:rPr>
        <w:t>shows</w:t>
      </w:r>
      <w:proofErr w:type="gramEnd"/>
      <w:r w:rsidRPr="00664C6C">
        <w:rPr>
          <w:rFonts w:cstheme="minorHAnsi"/>
          <w:color w:val="000000" w:themeColor="text1"/>
          <w:sz w:val="18"/>
          <w:szCs w:val="18"/>
          <w:vertAlign w:val="superscript"/>
          <w:lang w:val="en-US"/>
        </w:rPr>
        <w:t xml:space="preserve"> </w:t>
      </w:r>
      <w:r w:rsidR="00F846FD" w:rsidRPr="00664C6C">
        <w:rPr>
          <w:rFonts w:cstheme="minorHAnsi"/>
          <w:color w:val="000000" w:themeColor="text1"/>
          <w:sz w:val="18"/>
          <w:szCs w:val="18"/>
          <w:vertAlign w:val="superscript"/>
          <w:lang w:val="en-US"/>
        </w:rPr>
        <w:t xml:space="preserve">a </w:t>
      </w:r>
      <w:proofErr w:type="gramStart"/>
      <w:r w:rsidRPr="00664C6C">
        <w:rPr>
          <w:rFonts w:cstheme="minorHAnsi"/>
          <w:color w:val="000000" w:themeColor="text1"/>
          <w:sz w:val="18"/>
          <w:szCs w:val="18"/>
          <w:vertAlign w:val="superscript"/>
          <w:lang w:val="en-US"/>
        </w:rPr>
        <w:t>significance</w:t>
      </w:r>
      <w:proofErr w:type="gramEnd"/>
      <w:r w:rsidRPr="00664C6C">
        <w:rPr>
          <w:rFonts w:cstheme="minorHAnsi"/>
          <w:color w:val="000000" w:themeColor="text1"/>
          <w:sz w:val="18"/>
          <w:szCs w:val="18"/>
          <w:vertAlign w:val="superscript"/>
          <w:lang w:val="en-US"/>
        </w:rPr>
        <w:t xml:space="preserve"> level </w:t>
      </w:r>
      <w:r w:rsidR="00F846FD" w:rsidRPr="00664C6C">
        <w:rPr>
          <w:rFonts w:cstheme="minorHAnsi"/>
          <w:color w:val="000000" w:themeColor="text1"/>
          <w:sz w:val="18"/>
          <w:szCs w:val="18"/>
          <w:vertAlign w:val="superscript"/>
          <w:lang w:val="en-US"/>
        </w:rPr>
        <w:t>of</w:t>
      </w:r>
      <w:r w:rsidRPr="00664C6C">
        <w:rPr>
          <w:rFonts w:cstheme="minorHAnsi"/>
          <w:color w:val="000000" w:themeColor="text1"/>
          <w:sz w:val="18"/>
          <w:szCs w:val="18"/>
          <w:vertAlign w:val="superscript"/>
          <w:lang w:val="en-US"/>
        </w:rPr>
        <w:t xml:space="preserve"> 5%.</w:t>
      </w:r>
    </w:p>
    <w:p w14:paraId="7284BB7E" w14:textId="68C4E193"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 xml:space="preserve">** shows </w:t>
      </w:r>
      <w:r w:rsidR="00F846FD" w:rsidRPr="00664C6C">
        <w:rPr>
          <w:rFonts w:cstheme="minorHAnsi"/>
          <w:color w:val="000000" w:themeColor="text1"/>
          <w:sz w:val="18"/>
          <w:szCs w:val="18"/>
          <w:vertAlign w:val="superscript"/>
          <w:lang w:val="en-US"/>
        </w:rPr>
        <w:t xml:space="preserve">a </w:t>
      </w:r>
      <w:r w:rsidRPr="00664C6C">
        <w:rPr>
          <w:rFonts w:cstheme="minorHAnsi"/>
          <w:color w:val="000000" w:themeColor="text1"/>
          <w:sz w:val="18"/>
          <w:szCs w:val="18"/>
          <w:vertAlign w:val="superscript"/>
          <w:lang w:val="en-US"/>
        </w:rPr>
        <w:t>significance level at 10%.</w:t>
      </w:r>
    </w:p>
    <w:p w14:paraId="77E616AE" w14:textId="640EB53E"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 xml:space="preserve">*** shows </w:t>
      </w:r>
      <w:r w:rsidR="00F846FD" w:rsidRPr="00664C6C">
        <w:rPr>
          <w:rFonts w:cstheme="minorHAnsi"/>
          <w:color w:val="000000" w:themeColor="text1"/>
          <w:sz w:val="18"/>
          <w:szCs w:val="18"/>
          <w:vertAlign w:val="superscript"/>
          <w:lang w:val="en-US"/>
        </w:rPr>
        <w:t xml:space="preserve">a </w:t>
      </w:r>
      <w:r w:rsidRPr="00664C6C">
        <w:rPr>
          <w:rFonts w:cstheme="minorHAnsi"/>
          <w:color w:val="000000" w:themeColor="text1"/>
          <w:sz w:val="18"/>
          <w:szCs w:val="18"/>
          <w:vertAlign w:val="superscript"/>
          <w:lang w:val="en-US"/>
        </w:rPr>
        <w:t>significance level at 1%.</w:t>
      </w:r>
    </w:p>
    <w:p w14:paraId="46D1749B" w14:textId="307010E5" w:rsidR="00110227" w:rsidRPr="00664C6C" w:rsidRDefault="00902C7F" w:rsidP="00110227">
      <w:pPr>
        <w:spacing w:line="240" w:lineRule="auto"/>
        <w:jc w:val="both"/>
        <w:rPr>
          <w:rFonts w:cstheme="minorHAnsi"/>
          <w:color w:val="000000" w:themeColor="text1"/>
          <w:sz w:val="20"/>
          <w:szCs w:val="20"/>
          <w:lang w:val="en-US"/>
        </w:rPr>
      </w:pPr>
      <w:r w:rsidRPr="00664C6C">
        <w:rPr>
          <w:rFonts w:cstheme="minorHAnsi"/>
          <w:color w:val="000000" w:themeColor="text1"/>
          <w:sz w:val="20"/>
          <w:szCs w:val="20"/>
          <w:lang w:val="en-US"/>
        </w:rPr>
        <w:t>The theoretical model of this study hypothesized that RMPs ha</w:t>
      </w:r>
      <w:r w:rsidR="00F846FD" w:rsidRPr="00664C6C">
        <w:rPr>
          <w:rFonts w:cstheme="minorHAnsi"/>
          <w:color w:val="000000" w:themeColor="text1"/>
          <w:sz w:val="20"/>
          <w:szCs w:val="20"/>
          <w:lang w:val="en-US"/>
        </w:rPr>
        <w:t>ve</w:t>
      </w:r>
      <w:r w:rsidRPr="00664C6C">
        <w:rPr>
          <w:rFonts w:cstheme="minorHAnsi"/>
          <w:color w:val="000000" w:themeColor="text1"/>
          <w:sz w:val="20"/>
          <w:szCs w:val="20"/>
          <w:lang w:val="en-US"/>
        </w:rPr>
        <w:t xml:space="preserve"> a positive effect on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FP of IBs (H1). The results of GMM regression presented in model</w:t>
      </w:r>
      <w:r w:rsidR="00F846FD" w:rsidRPr="00664C6C">
        <w:rPr>
          <w:rFonts w:cstheme="minorHAnsi"/>
          <w:color w:val="000000" w:themeColor="text1"/>
          <w:sz w:val="20"/>
          <w:szCs w:val="20"/>
          <w:lang w:val="en-US"/>
        </w:rPr>
        <w:t>s</w:t>
      </w:r>
      <w:r w:rsidRPr="00664C6C">
        <w:rPr>
          <w:rFonts w:cstheme="minorHAnsi"/>
          <w:color w:val="000000" w:themeColor="text1"/>
          <w:sz w:val="20"/>
          <w:szCs w:val="20"/>
          <w:lang w:val="en-US"/>
        </w:rPr>
        <w:t xml:space="preserve"> 1, 3,</w:t>
      </w:r>
      <w:r w:rsidR="000C32FF" w:rsidRPr="00664C6C">
        <w:rPr>
          <w:rFonts w:cstheme="minorHAnsi"/>
          <w:color w:val="000000" w:themeColor="text1"/>
          <w:sz w:val="20"/>
          <w:szCs w:val="20"/>
          <w:lang w:val="en-US"/>
        </w:rPr>
        <w:t xml:space="preserve"> and</w:t>
      </w:r>
      <w:r w:rsidRPr="00664C6C">
        <w:rPr>
          <w:rFonts w:cstheme="minorHAnsi"/>
          <w:color w:val="000000" w:themeColor="text1"/>
          <w:sz w:val="20"/>
          <w:szCs w:val="20"/>
          <w:lang w:val="en-US"/>
        </w:rPr>
        <w:t xml:space="preserve"> </w:t>
      </w:r>
      <w:r w:rsidR="000C32FF" w:rsidRPr="00664C6C">
        <w:rPr>
          <w:rFonts w:cstheme="minorHAnsi"/>
          <w:color w:val="000000" w:themeColor="text1"/>
          <w:sz w:val="20"/>
          <w:szCs w:val="20"/>
          <w:lang w:val="en-US"/>
        </w:rPr>
        <w:t>5</w:t>
      </w:r>
      <w:r w:rsidRPr="00664C6C">
        <w:rPr>
          <w:rFonts w:cstheme="minorHAnsi"/>
          <w:color w:val="000000" w:themeColor="text1"/>
          <w:sz w:val="20"/>
          <w:szCs w:val="20"/>
          <w:lang w:val="en-US"/>
        </w:rPr>
        <w:t xml:space="preserve"> are significant and positive (β = 0.00</w:t>
      </w:r>
      <w:r w:rsidR="00453072" w:rsidRPr="00664C6C">
        <w:rPr>
          <w:rFonts w:cstheme="minorHAnsi"/>
          <w:color w:val="000000" w:themeColor="text1"/>
          <w:sz w:val="20"/>
          <w:szCs w:val="20"/>
          <w:lang w:val="en-US"/>
        </w:rPr>
        <w:t>6</w:t>
      </w:r>
      <w:r w:rsidRPr="00664C6C">
        <w:rPr>
          <w:rFonts w:cstheme="minorHAnsi"/>
          <w:color w:val="000000" w:themeColor="text1"/>
          <w:sz w:val="20"/>
          <w:szCs w:val="20"/>
          <w:lang w:val="en-US"/>
        </w:rPr>
        <w:t>, &lt; 0.01; β = 0.</w:t>
      </w:r>
      <w:r w:rsidR="000C32FF" w:rsidRPr="00664C6C">
        <w:rPr>
          <w:rFonts w:cstheme="minorHAnsi"/>
          <w:color w:val="000000" w:themeColor="text1"/>
          <w:sz w:val="20"/>
          <w:szCs w:val="20"/>
          <w:lang w:val="en-US"/>
        </w:rPr>
        <w:t>0</w:t>
      </w:r>
      <w:r w:rsidRPr="00664C6C">
        <w:rPr>
          <w:rFonts w:cstheme="minorHAnsi"/>
          <w:color w:val="000000" w:themeColor="text1"/>
          <w:sz w:val="20"/>
          <w:szCs w:val="20"/>
          <w:lang w:val="en-US"/>
        </w:rPr>
        <w:t>0</w:t>
      </w:r>
      <w:r w:rsidR="000945DB" w:rsidRPr="00664C6C">
        <w:rPr>
          <w:rFonts w:cstheme="minorHAnsi"/>
          <w:color w:val="000000" w:themeColor="text1"/>
          <w:sz w:val="20"/>
          <w:szCs w:val="20"/>
          <w:lang w:val="en-US"/>
        </w:rPr>
        <w:t>5</w:t>
      </w:r>
      <w:r w:rsidRPr="00664C6C">
        <w:rPr>
          <w:rFonts w:cstheme="minorHAnsi"/>
          <w:color w:val="000000" w:themeColor="text1"/>
          <w:sz w:val="20"/>
          <w:szCs w:val="20"/>
          <w:lang w:val="en-US"/>
        </w:rPr>
        <w:t>, p &lt; 0.01</w:t>
      </w:r>
      <w:r w:rsidR="00453072" w:rsidRPr="00664C6C">
        <w:rPr>
          <w:rFonts w:cstheme="minorHAnsi"/>
          <w:color w:val="000000" w:themeColor="text1"/>
          <w:sz w:val="20"/>
          <w:szCs w:val="20"/>
          <w:lang w:val="en-US"/>
        </w:rPr>
        <w:t xml:space="preserve">; β = 0.013; p &lt; 0.01) corroborating that </w:t>
      </w:r>
      <w:r w:rsidR="009B1337" w:rsidRPr="00664C6C">
        <w:rPr>
          <w:rFonts w:cstheme="minorHAnsi"/>
          <w:color w:val="000000" w:themeColor="text1"/>
          <w:sz w:val="20"/>
          <w:szCs w:val="20"/>
          <w:lang w:val="en-US"/>
        </w:rPr>
        <w:t>the</w:t>
      </w:r>
      <w:r w:rsidR="00453072" w:rsidRPr="00664C6C">
        <w:rPr>
          <w:rFonts w:cstheme="minorHAnsi"/>
          <w:color w:val="000000" w:themeColor="text1"/>
          <w:sz w:val="20"/>
          <w:szCs w:val="20"/>
          <w:lang w:val="en-US"/>
        </w:rPr>
        <w:t xml:space="preserve"> hypothetical assumptions are supported. This finding reinforces the results of previous studies highlighting the emergence of RMPs as a</w:t>
      </w:r>
      <w:r w:rsidR="009B1337" w:rsidRPr="00664C6C">
        <w:rPr>
          <w:rFonts w:cstheme="minorHAnsi"/>
          <w:color w:val="000000" w:themeColor="text1"/>
          <w:sz w:val="20"/>
          <w:szCs w:val="20"/>
          <w:lang w:val="en-US"/>
        </w:rPr>
        <w:t xml:space="preserve">n optimization tool </w:t>
      </w:r>
      <w:r w:rsidR="00F846FD" w:rsidRPr="00664C6C">
        <w:rPr>
          <w:rFonts w:cstheme="minorHAnsi"/>
          <w:color w:val="000000" w:themeColor="text1"/>
          <w:sz w:val="20"/>
          <w:szCs w:val="20"/>
          <w:lang w:val="en-US"/>
        </w:rPr>
        <w:t>for</w:t>
      </w:r>
      <w:r w:rsidR="00453072" w:rsidRPr="00664C6C">
        <w:rPr>
          <w:rFonts w:cstheme="minorHAnsi"/>
          <w:color w:val="000000" w:themeColor="text1"/>
          <w:sz w:val="20"/>
          <w:szCs w:val="20"/>
          <w:lang w:val="en-US"/>
        </w:rPr>
        <w:t xml:space="preserve"> FP (</w:t>
      </w:r>
      <w:r w:rsidR="00110227" w:rsidRPr="00664C6C">
        <w:rPr>
          <w:rFonts w:cstheme="minorHAnsi"/>
          <w:color w:val="000000" w:themeColor="text1"/>
          <w:sz w:val="20"/>
          <w:szCs w:val="20"/>
          <w:lang w:val="en-US"/>
        </w:rPr>
        <w:t>Chong et al., 2019; Hassan Al-Tamimi et al., 2015; Siddiqui, 2008)</w:t>
      </w:r>
      <w:r w:rsidR="00453072" w:rsidRPr="00664C6C">
        <w:rPr>
          <w:rFonts w:cstheme="minorHAnsi"/>
          <w:color w:val="000000" w:themeColor="text1"/>
          <w:sz w:val="20"/>
          <w:szCs w:val="20"/>
          <w:lang w:val="en-US"/>
        </w:rPr>
        <w:t xml:space="preserve">. Both Indonesian and Malaysian regulatory authorities have promulgated effective risk management regulations to uplift the financial portfolios of </w:t>
      </w:r>
      <w:r w:rsidR="00F846FD" w:rsidRPr="00664C6C">
        <w:rPr>
          <w:rFonts w:cstheme="minorHAnsi"/>
          <w:color w:val="000000" w:themeColor="text1"/>
          <w:sz w:val="20"/>
          <w:szCs w:val="20"/>
          <w:lang w:val="en-US"/>
        </w:rPr>
        <w:t xml:space="preserve">the </w:t>
      </w:r>
      <w:r w:rsidR="00453072" w:rsidRPr="00664C6C">
        <w:rPr>
          <w:rFonts w:cstheme="minorHAnsi"/>
          <w:color w:val="000000" w:themeColor="text1"/>
          <w:sz w:val="20"/>
          <w:szCs w:val="20"/>
          <w:lang w:val="en-US"/>
        </w:rPr>
        <w:t>IB sector which has gradually improved</w:t>
      </w:r>
      <w:r w:rsidR="009B1337" w:rsidRPr="00664C6C">
        <w:rPr>
          <w:rFonts w:cstheme="minorHAnsi"/>
          <w:color w:val="000000" w:themeColor="text1"/>
          <w:sz w:val="20"/>
          <w:szCs w:val="20"/>
          <w:lang w:val="en-US"/>
        </w:rPr>
        <w:t xml:space="preserve"> the</w:t>
      </w:r>
      <w:r w:rsidR="00453072" w:rsidRPr="00664C6C">
        <w:rPr>
          <w:rFonts w:cstheme="minorHAnsi"/>
          <w:color w:val="000000" w:themeColor="text1"/>
          <w:sz w:val="20"/>
          <w:szCs w:val="20"/>
          <w:lang w:val="en-US"/>
        </w:rPr>
        <w:t xml:space="preserve"> FP of IBs in these jurisdictions (</w:t>
      </w:r>
      <w:r w:rsidR="00110227" w:rsidRPr="00664C6C">
        <w:rPr>
          <w:rFonts w:cstheme="minorHAnsi"/>
          <w:color w:val="000000" w:themeColor="text1"/>
          <w:sz w:val="20"/>
          <w:szCs w:val="20"/>
          <w:lang w:val="en-US"/>
        </w:rPr>
        <w:t xml:space="preserve">Abu Hussain and Al‐Ajmi, 2012; </w:t>
      </w:r>
      <w:r w:rsidR="00453072" w:rsidRPr="00664C6C">
        <w:rPr>
          <w:rFonts w:cstheme="minorHAnsi"/>
          <w:color w:val="000000" w:themeColor="text1"/>
          <w:sz w:val="20"/>
          <w:szCs w:val="20"/>
          <w:lang w:val="en-US"/>
        </w:rPr>
        <w:t>Ariffin, 2022;</w:t>
      </w:r>
      <w:r w:rsidR="00110227" w:rsidRPr="00664C6C">
        <w:rPr>
          <w:rFonts w:cstheme="minorHAnsi"/>
          <w:color w:val="000000" w:themeColor="text1"/>
          <w:sz w:val="20"/>
          <w:szCs w:val="20"/>
          <w:lang w:val="en-US"/>
        </w:rPr>
        <w:t xml:space="preserve"> Hassan, 2009; Nair et al., 2014; Mollah et al., 2017). However, this result contradicts the findings of Butt et al. (2022) and Hidayat et al. (2021) delineating that some IB contacts are risky </w:t>
      </w:r>
      <w:r w:rsidR="009B1337" w:rsidRPr="00664C6C">
        <w:rPr>
          <w:rFonts w:cstheme="minorHAnsi"/>
          <w:color w:val="000000" w:themeColor="text1"/>
          <w:sz w:val="20"/>
          <w:szCs w:val="20"/>
          <w:lang w:val="en-US"/>
        </w:rPr>
        <w:t>and</w:t>
      </w:r>
      <w:r w:rsidR="00110227" w:rsidRPr="00664C6C">
        <w:rPr>
          <w:rFonts w:cstheme="minorHAnsi"/>
          <w:color w:val="000000" w:themeColor="text1"/>
          <w:sz w:val="20"/>
          <w:szCs w:val="20"/>
          <w:lang w:val="en-US"/>
        </w:rPr>
        <w:t xml:space="preserve"> potentially expose IBs to excessive risk. Hence, optimizing IBs’ profitability </w:t>
      </w:r>
      <w:r w:rsidR="00F846FD" w:rsidRPr="00664C6C">
        <w:rPr>
          <w:rFonts w:cstheme="minorHAnsi"/>
          <w:color w:val="000000" w:themeColor="text1"/>
          <w:sz w:val="20"/>
          <w:szCs w:val="20"/>
          <w:lang w:val="en-US"/>
        </w:rPr>
        <w:t xml:space="preserve">is </w:t>
      </w:r>
      <w:r w:rsidR="00110227" w:rsidRPr="00664C6C">
        <w:rPr>
          <w:rFonts w:cstheme="minorHAnsi"/>
          <w:color w:val="000000" w:themeColor="text1"/>
          <w:sz w:val="20"/>
          <w:szCs w:val="20"/>
          <w:lang w:val="en-US"/>
        </w:rPr>
        <w:t xml:space="preserve">also contingent </w:t>
      </w:r>
      <w:r w:rsidR="00F846FD" w:rsidRPr="00664C6C">
        <w:rPr>
          <w:rFonts w:cstheme="minorHAnsi"/>
          <w:color w:val="000000" w:themeColor="text1"/>
          <w:sz w:val="20"/>
          <w:szCs w:val="20"/>
          <w:lang w:val="en-US"/>
        </w:rPr>
        <w:t>on</w:t>
      </w:r>
      <w:r w:rsidR="00110227" w:rsidRPr="00664C6C">
        <w:rPr>
          <w:rFonts w:cstheme="minorHAnsi"/>
          <w:color w:val="000000" w:themeColor="text1"/>
          <w:sz w:val="20"/>
          <w:szCs w:val="20"/>
          <w:lang w:val="en-US"/>
        </w:rPr>
        <w:t xml:space="preserve"> sound internet risk governance (</w:t>
      </w:r>
      <w:proofErr w:type="spellStart"/>
      <w:r w:rsidR="00110227" w:rsidRPr="00664C6C">
        <w:rPr>
          <w:rFonts w:cstheme="minorHAnsi"/>
          <w:color w:val="000000" w:themeColor="text1"/>
          <w:sz w:val="20"/>
          <w:szCs w:val="20"/>
          <w:lang w:val="en-US"/>
        </w:rPr>
        <w:t>Jallali</w:t>
      </w:r>
      <w:proofErr w:type="spellEnd"/>
      <w:r w:rsidR="00110227" w:rsidRPr="00664C6C">
        <w:rPr>
          <w:rFonts w:cstheme="minorHAnsi"/>
          <w:color w:val="000000" w:themeColor="text1"/>
          <w:sz w:val="20"/>
          <w:szCs w:val="20"/>
          <w:lang w:val="en-US"/>
        </w:rPr>
        <w:t xml:space="preserve"> and </w:t>
      </w:r>
      <w:proofErr w:type="spellStart"/>
      <w:r w:rsidR="00110227" w:rsidRPr="00664C6C">
        <w:rPr>
          <w:rFonts w:cstheme="minorHAnsi"/>
          <w:color w:val="000000" w:themeColor="text1"/>
          <w:sz w:val="20"/>
          <w:szCs w:val="20"/>
          <w:lang w:val="en-US"/>
        </w:rPr>
        <w:t>Zoghlami</w:t>
      </w:r>
      <w:proofErr w:type="spellEnd"/>
      <w:r w:rsidR="00110227" w:rsidRPr="00664C6C">
        <w:rPr>
          <w:rFonts w:cstheme="minorHAnsi"/>
          <w:color w:val="000000" w:themeColor="text1"/>
          <w:sz w:val="20"/>
          <w:szCs w:val="20"/>
          <w:lang w:val="en-US"/>
        </w:rPr>
        <w:t>, 2022).</w:t>
      </w:r>
    </w:p>
    <w:p w14:paraId="5077CB7D" w14:textId="77C9147B" w:rsidR="003B119A" w:rsidRPr="00664C6C" w:rsidRDefault="00E26D50" w:rsidP="003B119A">
      <w:pPr>
        <w:spacing w:line="240" w:lineRule="auto"/>
        <w:jc w:val="both"/>
        <w:rPr>
          <w:rFonts w:cstheme="minorHAnsi"/>
          <w:color w:val="000000" w:themeColor="text1"/>
          <w:sz w:val="20"/>
          <w:szCs w:val="20"/>
          <w:lang w:val="en-US"/>
        </w:rPr>
      </w:pPr>
      <w:r w:rsidRPr="00664C6C">
        <w:rPr>
          <w:rFonts w:cstheme="minorHAnsi"/>
          <w:color w:val="000000" w:themeColor="text1"/>
          <w:sz w:val="20"/>
          <w:szCs w:val="20"/>
          <w:lang w:val="en-US"/>
        </w:rPr>
        <w:lastRenderedPageBreak/>
        <w:t>According to H2 of this study, RMPs ha</w:t>
      </w:r>
      <w:r w:rsidR="00F846FD" w:rsidRPr="00664C6C">
        <w:rPr>
          <w:rFonts w:cstheme="minorHAnsi"/>
          <w:color w:val="000000" w:themeColor="text1"/>
          <w:sz w:val="20"/>
          <w:szCs w:val="20"/>
          <w:lang w:val="en-US"/>
        </w:rPr>
        <w:t>ve</w:t>
      </w:r>
      <w:r w:rsidRPr="00664C6C">
        <w:rPr>
          <w:rFonts w:cstheme="minorHAnsi"/>
          <w:color w:val="000000" w:themeColor="text1"/>
          <w:sz w:val="20"/>
          <w:szCs w:val="20"/>
          <w:lang w:val="en-US"/>
        </w:rPr>
        <w:t xml:space="preserve"> a positive effect on digitalization which was evaluated by creating five unique proxies (MB_DEA, BD_DEA, </w:t>
      </w:r>
      <w:proofErr w:type="spellStart"/>
      <w:r w:rsidRPr="00664C6C">
        <w:rPr>
          <w:rFonts w:cstheme="minorHAnsi"/>
          <w:color w:val="000000" w:themeColor="text1"/>
          <w:sz w:val="20"/>
          <w:szCs w:val="20"/>
          <w:lang w:val="en-US"/>
        </w:rPr>
        <w:t>IoT_DEA</w:t>
      </w:r>
      <w:proofErr w:type="spellEnd"/>
      <w:r w:rsidRPr="00664C6C">
        <w:rPr>
          <w:rFonts w:cstheme="minorHAnsi"/>
          <w:color w:val="000000" w:themeColor="text1"/>
          <w:sz w:val="20"/>
          <w:szCs w:val="20"/>
          <w:lang w:val="en-US"/>
        </w:rPr>
        <w:t xml:space="preserve">, CC_DEA, and SM_DEA). The use of these proxies to estimate digitalization was valid as these are commonly used digital technologies by IBs. Further, the hypothesized relationship was supported by the arguments of RMPs’ systematic nature requiring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assimilation of digital technologies to enhance RMPs</w:t>
      </w:r>
      <w:r w:rsidR="00F846FD" w:rsidRPr="00664C6C">
        <w:rPr>
          <w:rFonts w:cstheme="minorHAnsi"/>
          <w:color w:val="000000" w:themeColor="text1"/>
          <w:sz w:val="20"/>
          <w:szCs w:val="20"/>
          <w:lang w:val="en-US"/>
        </w:rPr>
        <w:t>'</w:t>
      </w:r>
      <w:r w:rsidRPr="00664C6C">
        <w:rPr>
          <w:rFonts w:cstheme="minorHAnsi"/>
          <w:color w:val="000000" w:themeColor="text1"/>
          <w:sz w:val="20"/>
          <w:szCs w:val="20"/>
          <w:lang w:val="en-US"/>
        </w:rPr>
        <w:t xml:space="preserve"> effectiveness (Al </w:t>
      </w:r>
      <w:proofErr w:type="spellStart"/>
      <w:r w:rsidRPr="00664C6C">
        <w:rPr>
          <w:rFonts w:cstheme="minorHAnsi"/>
          <w:color w:val="000000" w:themeColor="text1"/>
          <w:sz w:val="20"/>
          <w:szCs w:val="20"/>
          <w:lang w:val="en-US"/>
        </w:rPr>
        <w:t>Rahahleh</w:t>
      </w:r>
      <w:proofErr w:type="spellEnd"/>
      <w:r w:rsidRPr="00664C6C">
        <w:rPr>
          <w:rFonts w:cstheme="minorHAnsi"/>
          <w:color w:val="000000" w:themeColor="text1"/>
          <w:sz w:val="20"/>
          <w:szCs w:val="20"/>
          <w:lang w:val="en-US"/>
        </w:rPr>
        <w:t xml:space="preserve"> et al., 2019). The results in models 2, </w:t>
      </w:r>
      <w:r w:rsidR="000C32FF" w:rsidRPr="00664C6C">
        <w:rPr>
          <w:rFonts w:cstheme="minorHAnsi"/>
          <w:color w:val="000000" w:themeColor="text1"/>
          <w:sz w:val="20"/>
          <w:szCs w:val="20"/>
          <w:lang w:val="en-US"/>
        </w:rPr>
        <w:t>4</w:t>
      </w:r>
      <w:r w:rsidRPr="00664C6C">
        <w:rPr>
          <w:rFonts w:cstheme="minorHAnsi"/>
          <w:color w:val="000000" w:themeColor="text1"/>
          <w:sz w:val="20"/>
          <w:szCs w:val="20"/>
          <w:lang w:val="en-US"/>
        </w:rPr>
        <w:t>,</w:t>
      </w:r>
      <w:r w:rsidR="000C32FF" w:rsidRPr="00664C6C">
        <w:rPr>
          <w:rFonts w:cstheme="minorHAnsi"/>
          <w:color w:val="000000" w:themeColor="text1"/>
          <w:sz w:val="20"/>
          <w:szCs w:val="20"/>
          <w:lang w:val="en-US"/>
        </w:rPr>
        <w:t xml:space="preserve"> </w:t>
      </w:r>
      <w:r w:rsidR="007317DC" w:rsidRPr="00664C6C">
        <w:rPr>
          <w:rFonts w:cstheme="minorHAnsi"/>
          <w:color w:val="000000" w:themeColor="text1"/>
          <w:sz w:val="20"/>
          <w:szCs w:val="20"/>
          <w:lang w:val="en-US"/>
        </w:rPr>
        <w:t xml:space="preserve">and </w:t>
      </w:r>
      <w:r w:rsidRPr="00664C6C">
        <w:rPr>
          <w:rFonts w:cstheme="minorHAnsi"/>
          <w:color w:val="000000" w:themeColor="text1"/>
          <w:sz w:val="20"/>
          <w:szCs w:val="20"/>
          <w:lang w:val="en-US"/>
        </w:rPr>
        <w:t xml:space="preserve">6 determine that only two proxies of DT (MB_DEA and SM_DEA) </w:t>
      </w:r>
      <w:r w:rsidR="000C32FF" w:rsidRPr="00664C6C">
        <w:rPr>
          <w:rFonts w:cstheme="minorHAnsi"/>
          <w:color w:val="000000" w:themeColor="text1"/>
          <w:sz w:val="20"/>
          <w:szCs w:val="20"/>
          <w:lang w:val="en-US"/>
        </w:rPr>
        <w:t>appear significant and positive (β = 0.009, &lt; 0.01; β = 0.005, p &lt; 0.01; β = 0.004; p &lt; 0.01) and the</w:t>
      </w:r>
      <w:r w:rsidR="007317DC" w:rsidRPr="00664C6C">
        <w:rPr>
          <w:rFonts w:cstheme="minorHAnsi"/>
          <w:color w:val="000000" w:themeColor="text1"/>
          <w:sz w:val="20"/>
          <w:szCs w:val="20"/>
          <w:lang w:val="en-US"/>
        </w:rPr>
        <w:t xml:space="preserve"> results (models 10, 12, and 16) of</w:t>
      </w:r>
      <w:r w:rsidR="000C32FF" w:rsidRPr="00664C6C">
        <w:rPr>
          <w:rFonts w:cstheme="minorHAnsi"/>
          <w:color w:val="000000" w:themeColor="text1"/>
          <w:sz w:val="20"/>
          <w:szCs w:val="20"/>
          <w:lang w:val="en-US"/>
        </w:rPr>
        <w:t xml:space="preserve"> remaining three proxies of DT (BD_DEA; </w:t>
      </w:r>
      <w:proofErr w:type="spellStart"/>
      <w:r w:rsidR="000C32FF" w:rsidRPr="00664C6C">
        <w:rPr>
          <w:rFonts w:cstheme="minorHAnsi"/>
          <w:color w:val="000000" w:themeColor="text1"/>
          <w:sz w:val="20"/>
          <w:szCs w:val="20"/>
          <w:lang w:val="en-US"/>
        </w:rPr>
        <w:t>IoT_DEA</w:t>
      </w:r>
      <w:proofErr w:type="spellEnd"/>
      <w:r w:rsidR="000C32FF" w:rsidRPr="00664C6C">
        <w:rPr>
          <w:rFonts w:cstheme="minorHAnsi"/>
          <w:color w:val="000000" w:themeColor="text1"/>
          <w:sz w:val="20"/>
          <w:szCs w:val="20"/>
          <w:lang w:val="en-US"/>
        </w:rPr>
        <w:t xml:space="preserve"> and CC_DEA) are</w:t>
      </w:r>
      <w:r w:rsidR="007317DC" w:rsidRPr="00664C6C">
        <w:rPr>
          <w:rFonts w:cstheme="minorHAnsi"/>
          <w:color w:val="000000" w:themeColor="text1"/>
          <w:sz w:val="20"/>
          <w:szCs w:val="20"/>
          <w:lang w:val="en-US"/>
        </w:rPr>
        <w:t xml:space="preserve"> positive and insignificant (β = 0.011, &gt; 0.01; β = 0.00</w:t>
      </w:r>
      <w:r w:rsidR="000945DB" w:rsidRPr="00664C6C">
        <w:rPr>
          <w:rFonts w:cstheme="minorHAnsi"/>
          <w:color w:val="000000" w:themeColor="text1"/>
          <w:sz w:val="20"/>
          <w:szCs w:val="20"/>
          <w:lang w:val="en-US"/>
        </w:rPr>
        <w:t>2</w:t>
      </w:r>
      <w:r w:rsidR="007317DC" w:rsidRPr="00664C6C">
        <w:rPr>
          <w:rFonts w:cstheme="minorHAnsi"/>
          <w:color w:val="000000" w:themeColor="text1"/>
          <w:sz w:val="20"/>
          <w:szCs w:val="20"/>
          <w:lang w:val="en-US"/>
        </w:rPr>
        <w:t>, p &gt; 0.01; β = 0.315; p &gt; 0.01)</w:t>
      </w:r>
      <w:r w:rsidR="000C32FF" w:rsidRPr="00664C6C">
        <w:rPr>
          <w:rFonts w:cstheme="minorHAnsi"/>
          <w:color w:val="000000" w:themeColor="text1"/>
          <w:sz w:val="20"/>
          <w:szCs w:val="20"/>
          <w:lang w:val="en-US"/>
        </w:rPr>
        <w:t xml:space="preserve">  elucidating that H2 was </w:t>
      </w:r>
      <w:r w:rsidR="007317DC" w:rsidRPr="00664C6C">
        <w:rPr>
          <w:rFonts w:cstheme="minorHAnsi"/>
          <w:color w:val="000000" w:themeColor="text1"/>
          <w:sz w:val="20"/>
          <w:szCs w:val="20"/>
          <w:lang w:val="en-US"/>
        </w:rPr>
        <w:t xml:space="preserve">also </w:t>
      </w:r>
      <w:r w:rsidR="000C32FF" w:rsidRPr="00664C6C">
        <w:rPr>
          <w:rFonts w:cstheme="minorHAnsi"/>
          <w:color w:val="000000" w:themeColor="text1"/>
          <w:sz w:val="20"/>
          <w:szCs w:val="20"/>
          <w:lang w:val="en-US"/>
        </w:rPr>
        <w:t>supported.</w:t>
      </w:r>
      <w:r w:rsidR="007317DC" w:rsidRPr="00664C6C">
        <w:rPr>
          <w:rFonts w:cstheme="minorHAnsi"/>
          <w:color w:val="000000" w:themeColor="text1"/>
          <w:sz w:val="20"/>
          <w:szCs w:val="20"/>
          <w:lang w:val="en-US"/>
        </w:rPr>
        <w:t xml:space="preserve"> This finding is consistent with the recent studies of </w:t>
      </w:r>
      <w:proofErr w:type="spellStart"/>
      <w:r w:rsidR="007317DC" w:rsidRPr="00664C6C">
        <w:rPr>
          <w:rFonts w:cstheme="minorHAnsi"/>
          <w:color w:val="000000" w:themeColor="text1"/>
          <w:sz w:val="20"/>
          <w:szCs w:val="20"/>
          <w:lang w:val="en-US"/>
        </w:rPr>
        <w:t>Muryanto</w:t>
      </w:r>
      <w:proofErr w:type="spellEnd"/>
      <w:r w:rsidR="007317DC" w:rsidRPr="00664C6C">
        <w:rPr>
          <w:rFonts w:cstheme="minorHAnsi"/>
          <w:color w:val="000000" w:themeColor="text1"/>
          <w:sz w:val="20"/>
          <w:szCs w:val="20"/>
          <w:lang w:val="en-US"/>
        </w:rPr>
        <w:t xml:space="preserve"> et al. (2022) and Rahim et al. (2023)</w:t>
      </w:r>
      <w:r w:rsidR="00012FCA" w:rsidRPr="00664C6C">
        <w:rPr>
          <w:rFonts w:cstheme="minorHAnsi"/>
          <w:color w:val="000000" w:themeColor="text1"/>
          <w:sz w:val="20"/>
          <w:szCs w:val="20"/>
          <w:lang w:val="en-US"/>
        </w:rPr>
        <w:t xml:space="preserve"> encouraged</w:t>
      </w:r>
      <w:r w:rsidR="007317DC" w:rsidRPr="00664C6C">
        <w:rPr>
          <w:rFonts w:cstheme="minorHAnsi"/>
          <w:color w:val="000000" w:themeColor="text1"/>
          <w:sz w:val="20"/>
          <w:szCs w:val="20"/>
          <w:lang w:val="en-US"/>
        </w:rPr>
        <w:t xml:space="preserve"> </w:t>
      </w:r>
      <w:r w:rsidR="00F846FD" w:rsidRPr="00664C6C">
        <w:rPr>
          <w:rFonts w:cstheme="minorHAnsi"/>
          <w:color w:val="000000" w:themeColor="text1"/>
          <w:sz w:val="20"/>
          <w:szCs w:val="20"/>
          <w:lang w:val="en-US"/>
        </w:rPr>
        <w:t xml:space="preserve">the </w:t>
      </w:r>
      <w:r w:rsidR="007317DC" w:rsidRPr="00664C6C">
        <w:rPr>
          <w:rFonts w:cstheme="minorHAnsi"/>
          <w:color w:val="000000" w:themeColor="text1"/>
          <w:sz w:val="20"/>
          <w:szCs w:val="20"/>
          <w:lang w:val="en-US"/>
        </w:rPr>
        <w:t xml:space="preserve">IB industry to resort to digital technologies to effectively operationalize RMPs. However, it is notable that </w:t>
      </w:r>
      <w:r w:rsidR="00012FCA" w:rsidRPr="00664C6C">
        <w:rPr>
          <w:rFonts w:cstheme="minorHAnsi"/>
          <w:color w:val="000000" w:themeColor="text1"/>
          <w:sz w:val="20"/>
          <w:szCs w:val="20"/>
          <w:lang w:val="en-US"/>
        </w:rPr>
        <w:t xml:space="preserve">both Indonesian and Malaysian </w:t>
      </w:r>
      <w:r w:rsidR="00371724" w:rsidRPr="00664C6C">
        <w:rPr>
          <w:rFonts w:cstheme="minorHAnsi"/>
          <w:color w:val="000000" w:themeColor="text1"/>
          <w:sz w:val="20"/>
          <w:szCs w:val="20"/>
          <w:lang w:val="en-US"/>
        </w:rPr>
        <w:t>IBs</w:t>
      </w:r>
      <w:r w:rsidR="00012FCA" w:rsidRPr="00664C6C">
        <w:rPr>
          <w:rFonts w:cstheme="minorHAnsi"/>
          <w:color w:val="000000" w:themeColor="text1"/>
          <w:sz w:val="20"/>
          <w:szCs w:val="20"/>
          <w:lang w:val="en-US"/>
        </w:rPr>
        <w:t xml:space="preserve"> are yet to</w:t>
      </w:r>
      <w:r w:rsidR="00371724" w:rsidRPr="00664C6C">
        <w:rPr>
          <w:rFonts w:cstheme="minorHAnsi"/>
          <w:color w:val="000000" w:themeColor="text1"/>
          <w:sz w:val="20"/>
          <w:szCs w:val="20"/>
          <w:lang w:val="en-US"/>
        </w:rPr>
        <w:t xml:space="preserve"> fully harvest the</w:t>
      </w:r>
      <w:r w:rsidR="00EC056E" w:rsidRPr="00664C6C">
        <w:rPr>
          <w:rFonts w:cstheme="minorHAnsi"/>
          <w:color w:val="000000" w:themeColor="text1"/>
          <w:sz w:val="20"/>
          <w:szCs w:val="20"/>
          <w:lang w:val="en-US"/>
        </w:rPr>
        <w:t xml:space="preserve"> low</w:t>
      </w:r>
      <w:r w:rsidR="00F846FD" w:rsidRPr="00664C6C">
        <w:rPr>
          <w:rFonts w:cstheme="minorHAnsi"/>
          <w:color w:val="000000" w:themeColor="text1"/>
          <w:sz w:val="20"/>
          <w:szCs w:val="20"/>
          <w:lang w:val="en-US"/>
        </w:rPr>
        <w:t>-</w:t>
      </w:r>
      <w:r w:rsidR="00EC056E" w:rsidRPr="00664C6C">
        <w:rPr>
          <w:rFonts w:cstheme="minorHAnsi"/>
          <w:color w:val="000000" w:themeColor="text1"/>
          <w:sz w:val="20"/>
          <w:szCs w:val="20"/>
          <w:lang w:val="en-US"/>
        </w:rPr>
        <w:t>hanging fruits of</w:t>
      </w:r>
      <w:r w:rsidR="00371724" w:rsidRPr="00664C6C">
        <w:rPr>
          <w:rFonts w:cstheme="minorHAnsi"/>
          <w:color w:val="000000" w:themeColor="text1"/>
          <w:sz w:val="20"/>
          <w:szCs w:val="20"/>
          <w:lang w:val="en-US"/>
        </w:rPr>
        <w:t xml:space="preserve"> </w:t>
      </w:r>
      <w:r w:rsidR="00EC056E" w:rsidRPr="00664C6C">
        <w:rPr>
          <w:rFonts w:cstheme="minorHAnsi"/>
          <w:color w:val="000000" w:themeColor="text1"/>
          <w:sz w:val="20"/>
          <w:szCs w:val="20"/>
          <w:lang w:val="en-US"/>
        </w:rPr>
        <w:t>digital technologies as a few novel digital technologies namely big data, Internet of Things, and cloud computing are</w:t>
      </w:r>
      <w:r w:rsidR="00012FCA" w:rsidRPr="00664C6C">
        <w:rPr>
          <w:rFonts w:cstheme="minorHAnsi"/>
          <w:color w:val="000000" w:themeColor="text1"/>
          <w:sz w:val="20"/>
          <w:szCs w:val="20"/>
          <w:lang w:val="en-US"/>
        </w:rPr>
        <w:t xml:space="preserve"> not</w:t>
      </w:r>
      <w:r w:rsidR="00EC056E" w:rsidRPr="00664C6C">
        <w:rPr>
          <w:rFonts w:cstheme="minorHAnsi"/>
          <w:color w:val="000000" w:themeColor="text1"/>
          <w:sz w:val="20"/>
          <w:szCs w:val="20"/>
          <w:lang w:val="en-US"/>
        </w:rPr>
        <w:t xml:space="preserve"> integrate</w:t>
      </w:r>
      <w:r w:rsidR="00012FCA" w:rsidRPr="00664C6C">
        <w:rPr>
          <w:rFonts w:cstheme="minorHAnsi"/>
          <w:color w:val="000000" w:themeColor="text1"/>
          <w:sz w:val="20"/>
          <w:szCs w:val="20"/>
          <w:lang w:val="en-US"/>
        </w:rPr>
        <w:t>d in</w:t>
      </w:r>
      <w:r w:rsidR="00F846FD" w:rsidRPr="00664C6C">
        <w:rPr>
          <w:rFonts w:cstheme="minorHAnsi"/>
          <w:color w:val="000000" w:themeColor="text1"/>
          <w:sz w:val="20"/>
          <w:szCs w:val="20"/>
          <w:lang w:val="en-US"/>
        </w:rPr>
        <w:t>to</w:t>
      </w:r>
      <w:r w:rsidR="00012FCA" w:rsidRPr="00664C6C">
        <w:rPr>
          <w:rFonts w:cstheme="minorHAnsi"/>
          <w:color w:val="000000" w:themeColor="text1"/>
          <w:sz w:val="20"/>
          <w:szCs w:val="20"/>
          <w:lang w:val="en-US"/>
        </w:rPr>
        <w:t xml:space="preserve"> many business processes of IBs including</w:t>
      </w:r>
      <w:r w:rsidR="00EC056E" w:rsidRPr="00664C6C">
        <w:rPr>
          <w:rFonts w:cstheme="minorHAnsi"/>
          <w:color w:val="000000" w:themeColor="text1"/>
          <w:sz w:val="20"/>
          <w:szCs w:val="20"/>
          <w:lang w:val="en-US"/>
        </w:rPr>
        <w:t xml:space="preserve"> RMPs (Aysan et al., 2022; Aysan and Unal, 2023).</w:t>
      </w:r>
      <w:r w:rsidR="00012FCA" w:rsidRPr="00664C6C">
        <w:rPr>
          <w:rFonts w:cstheme="minorHAnsi"/>
          <w:color w:val="000000" w:themeColor="text1"/>
          <w:sz w:val="20"/>
          <w:szCs w:val="20"/>
          <w:lang w:val="en-US"/>
        </w:rPr>
        <w:t xml:space="preserve"> Therefore, IBs are required to transform their business models by subscribing to novel digital technologies which certainly will rejuvenate their financial portfolios.</w:t>
      </w:r>
    </w:p>
    <w:p w14:paraId="5CEAA90C" w14:textId="735B4FF8" w:rsidR="000C31AE" w:rsidRPr="00664C6C" w:rsidRDefault="006320DE" w:rsidP="000C31AE">
      <w:pPr>
        <w:spacing w:after="0" w:line="240" w:lineRule="auto"/>
        <w:jc w:val="both"/>
        <w:rPr>
          <w:rFonts w:cstheme="minorHAnsi"/>
          <w:color w:val="000000" w:themeColor="text1"/>
          <w:sz w:val="20"/>
          <w:szCs w:val="20"/>
          <w:lang w:val="en-US"/>
        </w:rPr>
      </w:pPr>
      <w:r w:rsidRPr="00664C6C">
        <w:rPr>
          <w:rFonts w:cstheme="minorHAnsi"/>
          <w:color w:val="000000" w:themeColor="text1"/>
          <w:sz w:val="20"/>
          <w:szCs w:val="20"/>
          <w:lang w:val="en-US"/>
        </w:rPr>
        <w:t>Table 5. The results of two-step GMM-regression (continued).</w:t>
      </w:r>
    </w:p>
    <w:tbl>
      <w:tblPr>
        <w:tblStyle w:val="PlainTable2"/>
        <w:tblW w:w="11624" w:type="dxa"/>
        <w:jc w:val="center"/>
        <w:tblLook w:val="0620" w:firstRow="1" w:lastRow="0" w:firstColumn="0" w:lastColumn="0" w:noHBand="1" w:noVBand="1"/>
      </w:tblPr>
      <w:tblGrid>
        <w:gridCol w:w="1777"/>
        <w:gridCol w:w="983"/>
        <w:gridCol w:w="983"/>
        <w:gridCol w:w="1006"/>
        <w:gridCol w:w="960"/>
        <w:gridCol w:w="954"/>
        <w:gridCol w:w="983"/>
        <w:gridCol w:w="1001"/>
        <w:gridCol w:w="993"/>
        <w:gridCol w:w="992"/>
        <w:gridCol w:w="992"/>
      </w:tblGrid>
      <w:tr w:rsidR="00664C6C" w:rsidRPr="00664C6C" w14:paraId="1B618DD7" w14:textId="04138124" w:rsidTr="0055508B">
        <w:trPr>
          <w:cnfStyle w:val="100000000000" w:firstRow="1" w:lastRow="0" w:firstColumn="0" w:lastColumn="0" w:oddVBand="0" w:evenVBand="0" w:oddHBand="0" w:evenHBand="0" w:firstRowFirstColumn="0" w:firstRowLastColumn="0" w:lastRowFirstColumn="0" w:lastRowLastColumn="0"/>
          <w:jc w:val="center"/>
        </w:trPr>
        <w:tc>
          <w:tcPr>
            <w:tcW w:w="1777" w:type="dxa"/>
          </w:tcPr>
          <w:p w14:paraId="59B89631" w14:textId="77777777" w:rsidR="004E0CB9" w:rsidRPr="00664C6C" w:rsidRDefault="004E0CB9" w:rsidP="00A817FF">
            <w:pPr>
              <w:jc w:val="center"/>
              <w:rPr>
                <w:rFonts w:cstheme="minorHAnsi"/>
                <w:b w:val="0"/>
                <w:bCs w:val="0"/>
                <w:color w:val="000000" w:themeColor="text1"/>
                <w:sz w:val="18"/>
                <w:szCs w:val="18"/>
              </w:rPr>
            </w:pPr>
            <w:r w:rsidRPr="00664C6C">
              <w:rPr>
                <w:rFonts w:cstheme="minorHAnsi"/>
                <w:b w:val="0"/>
                <w:bCs w:val="0"/>
                <w:color w:val="000000" w:themeColor="text1"/>
                <w:sz w:val="18"/>
                <w:szCs w:val="18"/>
              </w:rPr>
              <w:t>Dependent variables</w:t>
            </w:r>
          </w:p>
        </w:tc>
        <w:tc>
          <w:tcPr>
            <w:tcW w:w="983" w:type="dxa"/>
          </w:tcPr>
          <w:p w14:paraId="1966C107" w14:textId="77777777" w:rsidR="004E0CB9" w:rsidRPr="00664C6C" w:rsidRDefault="004E0CB9" w:rsidP="00A817FF">
            <w:pPr>
              <w:jc w:val="center"/>
              <w:rPr>
                <w:rFonts w:cstheme="minorHAnsi"/>
                <w:color w:val="000000" w:themeColor="text1"/>
                <w:sz w:val="18"/>
                <w:szCs w:val="18"/>
              </w:rPr>
            </w:pPr>
          </w:p>
        </w:tc>
        <w:tc>
          <w:tcPr>
            <w:tcW w:w="983" w:type="dxa"/>
          </w:tcPr>
          <w:p w14:paraId="1607DA40" w14:textId="77777777" w:rsidR="004E0CB9" w:rsidRPr="00664C6C" w:rsidRDefault="004E0CB9" w:rsidP="00A817FF">
            <w:pPr>
              <w:jc w:val="center"/>
              <w:rPr>
                <w:rFonts w:cstheme="minorHAnsi"/>
                <w:color w:val="000000" w:themeColor="text1"/>
                <w:sz w:val="18"/>
                <w:szCs w:val="18"/>
              </w:rPr>
            </w:pPr>
          </w:p>
        </w:tc>
        <w:tc>
          <w:tcPr>
            <w:tcW w:w="1006" w:type="dxa"/>
          </w:tcPr>
          <w:p w14:paraId="464C7F46" w14:textId="77777777" w:rsidR="004E0CB9" w:rsidRPr="00664C6C" w:rsidRDefault="004E0CB9" w:rsidP="00A817FF">
            <w:pPr>
              <w:jc w:val="center"/>
              <w:rPr>
                <w:rFonts w:cstheme="minorHAnsi"/>
                <w:color w:val="000000" w:themeColor="text1"/>
                <w:sz w:val="18"/>
                <w:szCs w:val="18"/>
              </w:rPr>
            </w:pPr>
          </w:p>
        </w:tc>
        <w:tc>
          <w:tcPr>
            <w:tcW w:w="960" w:type="dxa"/>
          </w:tcPr>
          <w:p w14:paraId="7FBB78D7" w14:textId="77777777" w:rsidR="004E0CB9" w:rsidRPr="00664C6C" w:rsidRDefault="004E0CB9" w:rsidP="00A817FF">
            <w:pPr>
              <w:jc w:val="center"/>
              <w:rPr>
                <w:rFonts w:cstheme="minorHAnsi"/>
                <w:color w:val="000000" w:themeColor="text1"/>
                <w:sz w:val="18"/>
                <w:szCs w:val="18"/>
              </w:rPr>
            </w:pPr>
          </w:p>
        </w:tc>
        <w:tc>
          <w:tcPr>
            <w:tcW w:w="954" w:type="dxa"/>
          </w:tcPr>
          <w:p w14:paraId="5617DD32" w14:textId="77777777" w:rsidR="004E0CB9" w:rsidRPr="00664C6C" w:rsidRDefault="004E0CB9" w:rsidP="00A817FF">
            <w:pPr>
              <w:jc w:val="center"/>
              <w:rPr>
                <w:rFonts w:cstheme="minorHAnsi"/>
                <w:color w:val="000000" w:themeColor="text1"/>
                <w:sz w:val="18"/>
                <w:szCs w:val="18"/>
              </w:rPr>
            </w:pPr>
          </w:p>
        </w:tc>
        <w:tc>
          <w:tcPr>
            <w:tcW w:w="983" w:type="dxa"/>
          </w:tcPr>
          <w:p w14:paraId="6C8DA233" w14:textId="77777777" w:rsidR="004E0CB9" w:rsidRPr="00664C6C" w:rsidRDefault="004E0CB9" w:rsidP="00A817FF">
            <w:pPr>
              <w:jc w:val="center"/>
              <w:rPr>
                <w:rFonts w:cstheme="minorHAnsi"/>
                <w:color w:val="000000" w:themeColor="text1"/>
                <w:sz w:val="18"/>
                <w:szCs w:val="18"/>
              </w:rPr>
            </w:pPr>
          </w:p>
        </w:tc>
        <w:tc>
          <w:tcPr>
            <w:tcW w:w="1001" w:type="dxa"/>
          </w:tcPr>
          <w:p w14:paraId="109472F8" w14:textId="77777777" w:rsidR="004E0CB9" w:rsidRPr="00664C6C" w:rsidRDefault="004E0CB9" w:rsidP="00A817FF">
            <w:pPr>
              <w:jc w:val="center"/>
              <w:rPr>
                <w:rFonts w:cstheme="minorHAnsi"/>
                <w:color w:val="000000" w:themeColor="text1"/>
                <w:sz w:val="18"/>
                <w:szCs w:val="18"/>
              </w:rPr>
            </w:pPr>
          </w:p>
        </w:tc>
        <w:tc>
          <w:tcPr>
            <w:tcW w:w="993" w:type="dxa"/>
          </w:tcPr>
          <w:p w14:paraId="2A0B5210" w14:textId="77777777" w:rsidR="004E0CB9" w:rsidRPr="00664C6C" w:rsidRDefault="004E0CB9" w:rsidP="00A817FF">
            <w:pPr>
              <w:jc w:val="center"/>
              <w:rPr>
                <w:rFonts w:cstheme="minorHAnsi"/>
                <w:color w:val="000000" w:themeColor="text1"/>
                <w:sz w:val="18"/>
                <w:szCs w:val="18"/>
              </w:rPr>
            </w:pPr>
          </w:p>
        </w:tc>
        <w:tc>
          <w:tcPr>
            <w:tcW w:w="992" w:type="dxa"/>
          </w:tcPr>
          <w:p w14:paraId="0F57EB9C" w14:textId="77777777" w:rsidR="004E0CB9" w:rsidRPr="00664C6C" w:rsidRDefault="004E0CB9" w:rsidP="00A817FF">
            <w:pPr>
              <w:jc w:val="center"/>
              <w:rPr>
                <w:rFonts w:cstheme="minorHAnsi"/>
                <w:color w:val="000000" w:themeColor="text1"/>
                <w:sz w:val="18"/>
                <w:szCs w:val="18"/>
              </w:rPr>
            </w:pPr>
          </w:p>
        </w:tc>
        <w:tc>
          <w:tcPr>
            <w:tcW w:w="992" w:type="dxa"/>
          </w:tcPr>
          <w:p w14:paraId="7B4DFAB8" w14:textId="77777777" w:rsidR="004E0CB9" w:rsidRPr="00664C6C" w:rsidRDefault="004E0CB9" w:rsidP="00A817FF">
            <w:pPr>
              <w:jc w:val="center"/>
              <w:rPr>
                <w:rFonts w:cstheme="minorHAnsi"/>
                <w:color w:val="000000" w:themeColor="text1"/>
                <w:sz w:val="18"/>
                <w:szCs w:val="18"/>
              </w:rPr>
            </w:pPr>
          </w:p>
        </w:tc>
      </w:tr>
      <w:tr w:rsidR="00664C6C" w:rsidRPr="00664C6C" w14:paraId="01A7CAEB" w14:textId="79987155" w:rsidTr="0055508B">
        <w:trPr>
          <w:jc w:val="center"/>
        </w:trPr>
        <w:tc>
          <w:tcPr>
            <w:tcW w:w="1777" w:type="dxa"/>
          </w:tcPr>
          <w:p w14:paraId="088B428E" w14:textId="77777777"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Variables</w:t>
            </w:r>
          </w:p>
        </w:tc>
        <w:tc>
          <w:tcPr>
            <w:tcW w:w="983" w:type="dxa"/>
          </w:tcPr>
          <w:p w14:paraId="61850612" w14:textId="22710672"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7</w:t>
            </w:r>
          </w:p>
          <w:p w14:paraId="4746BB21" w14:textId="43422195"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BD_DEA</w:t>
            </w:r>
          </w:p>
        </w:tc>
        <w:tc>
          <w:tcPr>
            <w:tcW w:w="983" w:type="dxa"/>
          </w:tcPr>
          <w:p w14:paraId="7F85AB9D" w14:textId="5996DB13"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8</w:t>
            </w:r>
          </w:p>
          <w:p w14:paraId="4615A2F1" w14:textId="77777777"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FP</w:t>
            </w:r>
          </w:p>
        </w:tc>
        <w:tc>
          <w:tcPr>
            <w:tcW w:w="1006" w:type="dxa"/>
          </w:tcPr>
          <w:p w14:paraId="4718C999" w14:textId="5FC04F53"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9</w:t>
            </w:r>
          </w:p>
          <w:p w14:paraId="1CFAC874" w14:textId="77777777"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FP</w:t>
            </w:r>
          </w:p>
        </w:tc>
        <w:tc>
          <w:tcPr>
            <w:tcW w:w="960" w:type="dxa"/>
          </w:tcPr>
          <w:p w14:paraId="5BE8C3C2" w14:textId="1C3ACA1F"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10</w:t>
            </w:r>
          </w:p>
          <w:p w14:paraId="0BAADD78" w14:textId="12E1A168" w:rsidR="004E0CB9" w:rsidRPr="00664C6C" w:rsidRDefault="004E0CB9" w:rsidP="00A817FF">
            <w:pPr>
              <w:jc w:val="center"/>
              <w:rPr>
                <w:rFonts w:cstheme="minorHAnsi"/>
                <w:color w:val="000000" w:themeColor="text1"/>
                <w:sz w:val="18"/>
                <w:szCs w:val="18"/>
              </w:rPr>
            </w:pPr>
            <w:proofErr w:type="spellStart"/>
            <w:r w:rsidRPr="00664C6C">
              <w:rPr>
                <w:rFonts w:cstheme="minorHAnsi"/>
                <w:color w:val="000000" w:themeColor="text1"/>
                <w:sz w:val="18"/>
                <w:szCs w:val="18"/>
              </w:rPr>
              <w:t>IoT_DEA</w:t>
            </w:r>
            <w:proofErr w:type="spellEnd"/>
          </w:p>
        </w:tc>
        <w:tc>
          <w:tcPr>
            <w:tcW w:w="954" w:type="dxa"/>
          </w:tcPr>
          <w:p w14:paraId="34FEFEF7" w14:textId="31B9A9BC"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11</w:t>
            </w:r>
          </w:p>
          <w:p w14:paraId="35881050" w14:textId="7FB0AFFE"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FP</w:t>
            </w:r>
          </w:p>
        </w:tc>
        <w:tc>
          <w:tcPr>
            <w:tcW w:w="983" w:type="dxa"/>
          </w:tcPr>
          <w:p w14:paraId="3FE6AAF3" w14:textId="3F2BD88F"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12</w:t>
            </w:r>
          </w:p>
          <w:p w14:paraId="0F38F69C" w14:textId="77777777"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FP</w:t>
            </w:r>
          </w:p>
        </w:tc>
        <w:tc>
          <w:tcPr>
            <w:tcW w:w="1001" w:type="dxa"/>
          </w:tcPr>
          <w:p w14:paraId="17597958" w14:textId="08E2F686"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13</w:t>
            </w:r>
          </w:p>
          <w:p w14:paraId="5E90E10F" w14:textId="03CF1825"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CC_DEA</w:t>
            </w:r>
          </w:p>
        </w:tc>
        <w:tc>
          <w:tcPr>
            <w:tcW w:w="993" w:type="dxa"/>
          </w:tcPr>
          <w:p w14:paraId="7716F036" w14:textId="4A1D2F79"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14</w:t>
            </w:r>
          </w:p>
          <w:p w14:paraId="460A39CF" w14:textId="2983A8AF"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FP</w:t>
            </w:r>
          </w:p>
        </w:tc>
        <w:tc>
          <w:tcPr>
            <w:tcW w:w="992" w:type="dxa"/>
          </w:tcPr>
          <w:p w14:paraId="11588D26" w14:textId="79A19BF1"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15</w:t>
            </w:r>
          </w:p>
          <w:p w14:paraId="0D2BA135" w14:textId="77777777"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FP</w:t>
            </w:r>
          </w:p>
        </w:tc>
        <w:tc>
          <w:tcPr>
            <w:tcW w:w="992" w:type="dxa"/>
          </w:tcPr>
          <w:p w14:paraId="6840B9E5" w14:textId="4AF8BEBD" w:rsidR="004E0CB9" w:rsidRPr="00664C6C" w:rsidRDefault="004E0CB9" w:rsidP="00A817FF">
            <w:pPr>
              <w:jc w:val="center"/>
              <w:rPr>
                <w:rFonts w:cstheme="minorHAnsi"/>
                <w:color w:val="000000" w:themeColor="text1"/>
                <w:sz w:val="18"/>
                <w:szCs w:val="18"/>
              </w:rPr>
            </w:pPr>
            <w:r w:rsidRPr="00664C6C">
              <w:rPr>
                <w:rFonts w:cstheme="minorHAnsi"/>
                <w:color w:val="000000" w:themeColor="text1"/>
                <w:sz w:val="18"/>
                <w:szCs w:val="18"/>
              </w:rPr>
              <w:t>Model 16 FP</w:t>
            </w:r>
          </w:p>
        </w:tc>
      </w:tr>
      <w:tr w:rsidR="00664C6C" w:rsidRPr="00664C6C" w14:paraId="21DD5E62" w14:textId="16287550" w:rsidTr="0055508B">
        <w:trPr>
          <w:jc w:val="center"/>
        </w:trPr>
        <w:tc>
          <w:tcPr>
            <w:tcW w:w="1777" w:type="dxa"/>
          </w:tcPr>
          <w:p w14:paraId="1D204EDF" w14:textId="77777777"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Lagged of dependent variables</w:t>
            </w:r>
          </w:p>
        </w:tc>
        <w:tc>
          <w:tcPr>
            <w:tcW w:w="983" w:type="dxa"/>
          </w:tcPr>
          <w:p w14:paraId="3E624E75" w14:textId="77777777"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0.528***</w:t>
            </w:r>
          </w:p>
          <w:p w14:paraId="41414ECD" w14:textId="5C68A5C2"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(0.006)</w:t>
            </w:r>
          </w:p>
        </w:tc>
        <w:tc>
          <w:tcPr>
            <w:tcW w:w="983" w:type="dxa"/>
          </w:tcPr>
          <w:p w14:paraId="2197AD16" w14:textId="77777777"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0.437***</w:t>
            </w:r>
          </w:p>
          <w:p w14:paraId="186EFFFA" w14:textId="52D7E308"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(0.011)</w:t>
            </w:r>
          </w:p>
        </w:tc>
        <w:tc>
          <w:tcPr>
            <w:tcW w:w="1006" w:type="dxa"/>
          </w:tcPr>
          <w:p w14:paraId="526E6DAD" w14:textId="77777777"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0.322***</w:t>
            </w:r>
          </w:p>
          <w:p w14:paraId="516F745A" w14:textId="71726288"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(0.018)</w:t>
            </w:r>
          </w:p>
        </w:tc>
        <w:tc>
          <w:tcPr>
            <w:tcW w:w="960" w:type="dxa"/>
          </w:tcPr>
          <w:p w14:paraId="0C0A55E9" w14:textId="77777777"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0.418***</w:t>
            </w:r>
          </w:p>
          <w:p w14:paraId="20CDB4C1" w14:textId="038E81BF"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(0.014)</w:t>
            </w:r>
          </w:p>
        </w:tc>
        <w:tc>
          <w:tcPr>
            <w:tcW w:w="954" w:type="dxa"/>
          </w:tcPr>
          <w:p w14:paraId="0E9C1F51" w14:textId="5EF7E7AD"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0.448***</w:t>
            </w:r>
          </w:p>
          <w:p w14:paraId="166A19AE" w14:textId="142D06C5"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(0.008)</w:t>
            </w:r>
          </w:p>
        </w:tc>
        <w:tc>
          <w:tcPr>
            <w:tcW w:w="983" w:type="dxa"/>
          </w:tcPr>
          <w:p w14:paraId="7F67E4F9" w14:textId="45D67995"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0.526***</w:t>
            </w:r>
          </w:p>
          <w:p w14:paraId="4FC83093" w14:textId="287AA8C9"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(0.017)</w:t>
            </w:r>
          </w:p>
        </w:tc>
        <w:tc>
          <w:tcPr>
            <w:tcW w:w="1001" w:type="dxa"/>
          </w:tcPr>
          <w:p w14:paraId="4DFC44A7" w14:textId="4E8B10DA"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0.423***</w:t>
            </w:r>
          </w:p>
          <w:p w14:paraId="61E29EEC" w14:textId="516CA8B9"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(0.010)</w:t>
            </w:r>
          </w:p>
        </w:tc>
        <w:tc>
          <w:tcPr>
            <w:tcW w:w="993" w:type="dxa"/>
          </w:tcPr>
          <w:p w14:paraId="4DF79EEC" w14:textId="0BAB5D1E"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0.471***</w:t>
            </w:r>
          </w:p>
          <w:p w14:paraId="2F989FBF" w14:textId="0F5A650D"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(0.014)</w:t>
            </w:r>
          </w:p>
        </w:tc>
        <w:tc>
          <w:tcPr>
            <w:tcW w:w="992" w:type="dxa"/>
          </w:tcPr>
          <w:p w14:paraId="0D353E54" w14:textId="6F1173EC"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0.516***</w:t>
            </w:r>
          </w:p>
          <w:p w14:paraId="4EA4CB1F" w14:textId="3DBCE62E"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(0.020)</w:t>
            </w:r>
          </w:p>
        </w:tc>
        <w:tc>
          <w:tcPr>
            <w:tcW w:w="992" w:type="dxa"/>
          </w:tcPr>
          <w:p w14:paraId="30FAC3B1" w14:textId="77777777"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0.612***</w:t>
            </w:r>
          </w:p>
          <w:p w14:paraId="29293FDA" w14:textId="47CEE619" w:rsidR="004E0CB9" w:rsidRPr="00664C6C" w:rsidRDefault="004E0CB9" w:rsidP="004E0CB9">
            <w:pPr>
              <w:jc w:val="center"/>
              <w:rPr>
                <w:rFonts w:cstheme="minorHAnsi"/>
                <w:color w:val="000000" w:themeColor="text1"/>
                <w:sz w:val="18"/>
                <w:szCs w:val="18"/>
              </w:rPr>
            </w:pPr>
            <w:r w:rsidRPr="00664C6C">
              <w:rPr>
                <w:rFonts w:cstheme="minorHAnsi"/>
                <w:color w:val="000000" w:themeColor="text1"/>
                <w:sz w:val="18"/>
                <w:szCs w:val="18"/>
              </w:rPr>
              <w:t>(0.010)</w:t>
            </w:r>
          </w:p>
        </w:tc>
      </w:tr>
      <w:tr w:rsidR="00664C6C" w:rsidRPr="00664C6C" w14:paraId="480FCCC8" w14:textId="2E83541B" w:rsidTr="0055508B">
        <w:trPr>
          <w:jc w:val="center"/>
        </w:trPr>
        <w:tc>
          <w:tcPr>
            <w:tcW w:w="1777" w:type="dxa"/>
          </w:tcPr>
          <w:p w14:paraId="447AA015"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RMPs</w:t>
            </w:r>
          </w:p>
        </w:tc>
        <w:tc>
          <w:tcPr>
            <w:tcW w:w="983" w:type="dxa"/>
          </w:tcPr>
          <w:p w14:paraId="565BF419" w14:textId="3A18675F"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0.005*</w:t>
            </w:r>
          </w:p>
          <w:p w14:paraId="799AEE02" w14:textId="20B05008"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(0.000)</w:t>
            </w:r>
          </w:p>
        </w:tc>
        <w:tc>
          <w:tcPr>
            <w:tcW w:w="983" w:type="dxa"/>
          </w:tcPr>
          <w:p w14:paraId="0566184B"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0.003***</w:t>
            </w:r>
          </w:p>
          <w:p w14:paraId="54E78A62" w14:textId="38BEAFEA"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(0.000)</w:t>
            </w:r>
          </w:p>
        </w:tc>
        <w:tc>
          <w:tcPr>
            <w:tcW w:w="1006" w:type="dxa"/>
          </w:tcPr>
          <w:p w14:paraId="51B4A8AB" w14:textId="5C70225A" w:rsidR="00C32953" w:rsidRPr="00664C6C" w:rsidRDefault="00C32953" w:rsidP="00C32953">
            <w:pPr>
              <w:jc w:val="center"/>
              <w:rPr>
                <w:rFonts w:cstheme="minorHAnsi"/>
                <w:color w:val="000000" w:themeColor="text1"/>
                <w:sz w:val="18"/>
                <w:szCs w:val="18"/>
              </w:rPr>
            </w:pPr>
          </w:p>
        </w:tc>
        <w:tc>
          <w:tcPr>
            <w:tcW w:w="960" w:type="dxa"/>
          </w:tcPr>
          <w:p w14:paraId="1AB78483" w14:textId="73FEA4A4"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0.009*</w:t>
            </w:r>
          </w:p>
          <w:p w14:paraId="0D6347A5"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(0.000)</w:t>
            </w:r>
          </w:p>
        </w:tc>
        <w:tc>
          <w:tcPr>
            <w:tcW w:w="954" w:type="dxa"/>
          </w:tcPr>
          <w:p w14:paraId="34C0454E"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0.013***</w:t>
            </w:r>
          </w:p>
          <w:p w14:paraId="4F2F9C4C"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(0.001)</w:t>
            </w:r>
          </w:p>
        </w:tc>
        <w:tc>
          <w:tcPr>
            <w:tcW w:w="983" w:type="dxa"/>
          </w:tcPr>
          <w:p w14:paraId="708BFD14" w14:textId="77777777" w:rsidR="00C32953" w:rsidRPr="00664C6C" w:rsidRDefault="00C32953" w:rsidP="00C32953">
            <w:pPr>
              <w:jc w:val="center"/>
              <w:rPr>
                <w:rFonts w:cstheme="minorHAnsi"/>
                <w:color w:val="000000" w:themeColor="text1"/>
                <w:sz w:val="18"/>
                <w:szCs w:val="18"/>
              </w:rPr>
            </w:pPr>
          </w:p>
        </w:tc>
        <w:tc>
          <w:tcPr>
            <w:tcW w:w="1001" w:type="dxa"/>
          </w:tcPr>
          <w:p w14:paraId="4578D091" w14:textId="76365CF9"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0.005*</w:t>
            </w:r>
          </w:p>
          <w:p w14:paraId="46E61E85"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(0.000)</w:t>
            </w:r>
          </w:p>
        </w:tc>
        <w:tc>
          <w:tcPr>
            <w:tcW w:w="993" w:type="dxa"/>
          </w:tcPr>
          <w:p w14:paraId="052DB7FA"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0.003***</w:t>
            </w:r>
          </w:p>
          <w:p w14:paraId="45F79543"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(0.000)</w:t>
            </w:r>
          </w:p>
        </w:tc>
        <w:tc>
          <w:tcPr>
            <w:tcW w:w="992" w:type="dxa"/>
          </w:tcPr>
          <w:p w14:paraId="462601F5" w14:textId="77777777" w:rsidR="00C32953" w:rsidRPr="00664C6C" w:rsidRDefault="00C32953" w:rsidP="00C32953">
            <w:pPr>
              <w:jc w:val="center"/>
              <w:rPr>
                <w:rFonts w:cstheme="minorHAnsi"/>
                <w:color w:val="000000" w:themeColor="text1"/>
                <w:sz w:val="18"/>
                <w:szCs w:val="18"/>
              </w:rPr>
            </w:pPr>
          </w:p>
        </w:tc>
        <w:tc>
          <w:tcPr>
            <w:tcW w:w="992" w:type="dxa"/>
          </w:tcPr>
          <w:p w14:paraId="54E2C4C4" w14:textId="77777777" w:rsidR="00EE7BD9" w:rsidRPr="00664C6C" w:rsidRDefault="00EE7BD9" w:rsidP="00EE7BD9">
            <w:pPr>
              <w:jc w:val="center"/>
              <w:rPr>
                <w:rFonts w:cstheme="minorHAnsi"/>
                <w:color w:val="000000" w:themeColor="text1"/>
                <w:sz w:val="18"/>
                <w:szCs w:val="18"/>
              </w:rPr>
            </w:pPr>
            <w:r w:rsidRPr="00664C6C">
              <w:rPr>
                <w:rFonts w:cstheme="minorHAnsi"/>
                <w:color w:val="000000" w:themeColor="text1"/>
                <w:sz w:val="18"/>
                <w:szCs w:val="18"/>
              </w:rPr>
              <w:t>0.005***</w:t>
            </w:r>
          </w:p>
          <w:p w14:paraId="7F3E5557" w14:textId="1AA36687" w:rsidR="00C32953" w:rsidRPr="00664C6C" w:rsidRDefault="00EE7BD9" w:rsidP="00EE7BD9">
            <w:pPr>
              <w:jc w:val="center"/>
              <w:rPr>
                <w:rFonts w:cstheme="minorHAnsi"/>
                <w:color w:val="000000" w:themeColor="text1"/>
                <w:sz w:val="18"/>
                <w:szCs w:val="18"/>
              </w:rPr>
            </w:pPr>
            <w:r w:rsidRPr="00664C6C">
              <w:rPr>
                <w:rFonts w:cstheme="minorHAnsi"/>
                <w:color w:val="000000" w:themeColor="text1"/>
                <w:sz w:val="18"/>
                <w:szCs w:val="18"/>
              </w:rPr>
              <w:t>(0.001)</w:t>
            </w:r>
          </w:p>
        </w:tc>
      </w:tr>
      <w:tr w:rsidR="00664C6C" w:rsidRPr="00664C6C" w14:paraId="3033D73D" w14:textId="155CDA07" w:rsidTr="0055508B">
        <w:trPr>
          <w:jc w:val="center"/>
        </w:trPr>
        <w:tc>
          <w:tcPr>
            <w:tcW w:w="1777" w:type="dxa"/>
          </w:tcPr>
          <w:p w14:paraId="212FDE63" w14:textId="47EE3B18"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BD_DEA</w:t>
            </w:r>
          </w:p>
        </w:tc>
        <w:tc>
          <w:tcPr>
            <w:tcW w:w="983" w:type="dxa"/>
          </w:tcPr>
          <w:p w14:paraId="44734B9D" w14:textId="77777777" w:rsidR="00C32953" w:rsidRPr="00664C6C" w:rsidRDefault="00C32953" w:rsidP="00C32953">
            <w:pPr>
              <w:jc w:val="center"/>
              <w:rPr>
                <w:rFonts w:cstheme="minorHAnsi"/>
                <w:color w:val="000000" w:themeColor="text1"/>
                <w:sz w:val="18"/>
                <w:szCs w:val="18"/>
              </w:rPr>
            </w:pPr>
          </w:p>
        </w:tc>
        <w:tc>
          <w:tcPr>
            <w:tcW w:w="983" w:type="dxa"/>
          </w:tcPr>
          <w:p w14:paraId="1628A319" w14:textId="77777777" w:rsidR="00C32953" w:rsidRPr="00664C6C" w:rsidRDefault="00C32953" w:rsidP="00C32953">
            <w:pPr>
              <w:jc w:val="center"/>
              <w:rPr>
                <w:rFonts w:cstheme="minorHAnsi"/>
                <w:color w:val="000000" w:themeColor="text1"/>
                <w:sz w:val="18"/>
                <w:szCs w:val="18"/>
              </w:rPr>
            </w:pPr>
          </w:p>
        </w:tc>
        <w:tc>
          <w:tcPr>
            <w:tcW w:w="1006" w:type="dxa"/>
          </w:tcPr>
          <w:p w14:paraId="3005C07D" w14:textId="0F0F6C3F"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0.009</w:t>
            </w:r>
            <w:r w:rsidR="000945DB" w:rsidRPr="00664C6C">
              <w:rPr>
                <w:rFonts w:cstheme="minorHAnsi"/>
                <w:color w:val="000000" w:themeColor="text1"/>
                <w:sz w:val="18"/>
                <w:szCs w:val="18"/>
              </w:rPr>
              <w:t>***</w:t>
            </w:r>
          </w:p>
          <w:p w14:paraId="67B63D0C" w14:textId="77777777" w:rsidR="00C32953" w:rsidRPr="00664C6C" w:rsidRDefault="00C32953" w:rsidP="00C32953">
            <w:pPr>
              <w:jc w:val="center"/>
              <w:rPr>
                <w:rFonts w:cstheme="minorHAnsi"/>
                <w:color w:val="000000" w:themeColor="text1"/>
                <w:sz w:val="18"/>
                <w:szCs w:val="18"/>
              </w:rPr>
            </w:pPr>
            <w:r w:rsidRPr="00664C6C">
              <w:rPr>
                <w:rFonts w:cstheme="minorHAnsi"/>
                <w:color w:val="000000" w:themeColor="text1"/>
                <w:sz w:val="18"/>
                <w:szCs w:val="18"/>
              </w:rPr>
              <w:t>(0.002)</w:t>
            </w:r>
          </w:p>
        </w:tc>
        <w:tc>
          <w:tcPr>
            <w:tcW w:w="960" w:type="dxa"/>
          </w:tcPr>
          <w:p w14:paraId="2170B98A" w14:textId="15EFBD3E" w:rsidR="00D131DC" w:rsidRPr="00664C6C" w:rsidRDefault="00D131DC" w:rsidP="00D131DC">
            <w:pPr>
              <w:jc w:val="center"/>
              <w:rPr>
                <w:rFonts w:cstheme="minorHAnsi"/>
                <w:color w:val="000000" w:themeColor="text1"/>
                <w:sz w:val="18"/>
                <w:szCs w:val="18"/>
              </w:rPr>
            </w:pPr>
            <w:r w:rsidRPr="00664C6C">
              <w:rPr>
                <w:rFonts w:cstheme="minorHAnsi"/>
                <w:color w:val="000000" w:themeColor="text1"/>
                <w:sz w:val="18"/>
                <w:szCs w:val="18"/>
              </w:rPr>
              <w:t>0.011</w:t>
            </w:r>
          </w:p>
          <w:p w14:paraId="5550D3B1" w14:textId="7C8A981B" w:rsidR="00C32953" w:rsidRPr="00664C6C" w:rsidRDefault="00D131DC" w:rsidP="00D131DC">
            <w:pPr>
              <w:jc w:val="center"/>
              <w:rPr>
                <w:rFonts w:cstheme="minorHAnsi"/>
                <w:color w:val="000000" w:themeColor="text1"/>
                <w:sz w:val="18"/>
                <w:szCs w:val="18"/>
              </w:rPr>
            </w:pPr>
            <w:r w:rsidRPr="00664C6C">
              <w:rPr>
                <w:rFonts w:cstheme="minorHAnsi"/>
                <w:color w:val="000000" w:themeColor="text1"/>
                <w:sz w:val="18"/>
                <w:szCs w:val="18"/>
              </w:rPr>
              <w:t>(0.003)</w:t>
            </w:r>
          </w:p>
        </w:tc>
        <w:tc>
          <w:tcPr>
            <w:tcW w:w="954" w:type="dxa"/>
          </w:tcPr>
          <w:p w14:paraId="18D62171" w14:textId="77777777" w:rsidR="00C32953" w:rsidRPr="00664C6C" w:rsidRDefault="00C32953" w:rsidP="00C32953">
            <w:pPr>
              <w:jc w:val="center"/>
              <w:rPr>
                <w:rFonts w:cstheme="minorHAnsi"/>
                <w:color w:val="000000" w:themeColor="text1"/>
                <w:sz w:val="18"/>
                <w:szCs w:val="18"/>
              </w:rPr>
            </w:pPr>
          </w:p>
        </w:tc>
        <w:tc>
          <w:tcPr>
            <w:tcW w:w="983" w:type="dxa"/>
          </w:tcPr>
          <w:p w14:paraId="138CEBC4" w14:textId="5F4627C6" w:rsidR="00C32953" w:rsidRPr="00664C6C" w:rsidRDefault="00C32953" w:rsidP="00C32953">
            <w:pPr>
              <w:jc w:val="center"/>
              <w:rPr>
                <w:rFonts w:cstheme="minorHAnsi"/>
                <w:color w:val="000000" w:themeColor="text1"/>
                <w:sz w:val="18"/>
                <w:szCs w:val="18"/>
              </w:rPr>
            </w:pPr>
          </w:p>
        </w:tc>
        <w:tc>
          <w:tcPr>
            <w:tcW w:w="1001" w:type="dxa"/>
          </w:tcPr>
          <w:p w14:paraId="203D767A" w14:textId="77777777" w:rsidR="00C32953" w:rsidRPr="00664C6C" w:rsidRDefault="00C32953" w:rsidP="00C32953">
            <w:pPr>
              <w:jc w:val="center"/>
              <w:rPr>
                <w:rFonts w:cstheme="minorHAnsi"/>
                <w:color w:val="000000" w:themeColor="text1"/>
                <w:sz w:val="18"/>
                <w:szCs w:val="18"/>
              </w:rPr>
            </w:pPr>
          </w:p>
        </w:tc>
        <w:tc>
          <w:tcPr>
            <w:tcW w:w="993" w:type="dxa"/>
          </w:tcPr>
          <w:p w14:paraId="70F6E99A" w14:textId="77777777" w:rsidR="00C32953" w:rsidRPr="00664C6C" w:rsidRDefault="00C32953" w:rsidP="00C32953">
            <w:pPr>
              <w:jc w:val="center"/>
              <w:rPr>
                <w:rFonts w:cstheme="minorHAnsi"/>
                <w:color w:val="000000" w:themeColor="text1"/>
                <w:sz w:val="18"/>
                <w:szCs w:val="18"/>
              </w:rPr>
            </w:pPr>
          </w:p>
        </w:tc>
        <w:tc>
          <w:tcPr>
            <w:tcW w:w="992" w:type="dxa"/>
          </w:tcPr>
          <w:p w14:paraId="4B6CBD7E" w14:textId="77777777" w:rsidR="00C32953" w:rsidRPr="00664C6C" w:rsidRDefault="00C32953" w:rsidP="00C32953">
            <w:pPr>
              <w:jc w:val="center"/>
              <w:rPr>
                <w:rFonts w:cstheme="minorHAnsi"/>
                <w:color w:val="000000" w:themeColor="text1"/>
                <w:sz w:val="18"/>
                <w:szCs w:val="18"/>
              </w:rPr>
            </w:pPr>
          </w:p>
        </w:tc>
        <w:tc>
          <w:tcPr>
            <w:tcW w:w="992" w:type="dxa"/>
          </w:tcPr>
          <w:p w14:paraId="2624F5EB" w14:textId="77777777" w:rsidR="00C32953" w:rsidRPr="00664C6C" w:rsidRDefault="00C32953" w:rsidP="00C32953">
            <w:pPr>
              <w:jc w:val="center"/>
              <w:rPr>
                <w:rFonts w:cstheme="minorHAnsi"/>
                <w:color w:val="000000" w:themeColor="text1"/>
                <w:sz w:val="18"/>
                <w:szCs w:val="18"/>
              </w:rPr>
            </w:pPr>
          </w:p>
        </w:tc>
      </w:tr>
      <w:tr w:rsidR="00664C6C" w:rsidRPr="00664C6C" w14:paraId="30FC453A" w14:textId="72FAF4C3" w:rsidTr="0055508B">
        <w:trPr>
          <w:jc w:val="center"/>
        </w:trPr>
        <w:tc>
          <w:tcPr>
            <w:tcW w:w="1777" w:type="dxa"/>
          </w:tcPr>
          <w:p w14:paraId="4FD51EFE" w14:textId="64A6A3F5" w:rsidR="000945DB" w:rsidRPr="00664C6C" w:rsidRDefault="000945DB" w:rsidP="000945DB">
            <w:pPr>
              <w:jc w:val="center"/>
              <w:rPr>
                <w:rFonts w:cstheme="minorHAnsi"/>
                <w:color w:val="000000" w:themeColor="text1"/>
                <w:sz w:val="18"/>
                <w:szCs w:val="18"/>
              </w:rPr>
            </w:pPr>
            <w:proofErr w:type="spellStart"/>
            <w:r w:rsidRPr="00664C6C">
              <w:rPr>
                <w:rFonts w:cstheme="minorHAnsi"/>
                <w:color w:val="000000" w:themeColor="text1"/>
                <w:sz w:val="18"/>
                <w:szCs w:val="18"/>
              </w:rPr>
              <w:t>IoT_DEA</w:t>
            </w:r>
            <w:proofErr w:type="spellEnd"/>
          </w:p>
        </w:tc>
        <w:tc>
          <w:tcPr>
            <w:tcW w:w="983" w:type="dxa"/>
          </w:tcPr>
          <w:p w14:paraId="3E12DC54" w14:textId="77777777" w:rsidR="000945DB" w:rsidRPr="00664C6C" w:rsidRDefault="000945DB" w:rsidP="000945DB">
            <w:pPr>
              <w:jc w:val="center"/>
              <w:rPr>
                <w:rFonts w:cstheme="minorHAnsi"/>
                <w:color w:val="000000" w:themeColor="text1"/>
                <w:sz w:val="18"/>
                <w:szCs w:val="18"/>
              </w:rPr>
            </w:pPr>
          </w:p>
        </w:tc>
        <w:tc>
          <w:tcPr>
            <w:tcW w:w="983" w:type="dxa"/>
          </w:tcPr>
          <w:p w14:paraId="749B4520" w14:textId="77777777" w:rsidR="000945DB" w:rsidRPr="00664C6C" w:rsidRDefault="000945DB" w:rsidP="000945DB">
            <w:pPr>
              <w:jc w:val="center"/>
              <w:rPr>
                <w:rFonts w:cstheme="minorHAnsi"/>
                <w:color w:val="000000" w:themeColor="text1"/>
                <w:sz w:val="18"/>
                <w:szCs w:val="18"/>
              </w:rPr>
            </w:pPr>
          </w:p>
        </w:tc>
        <w:tc>
          <w:tcPr>
            <w:tcW w:w="1006" w:type="dxa"/>
          </w:tcPr>
          <w:p w14:paraId="03B7C8D3" w14:textId="77777777" w:rsidR="000945DB" w:rsidRPr="00664C6C" w:rsidRDefault="000945DB" w:rsidP="000945DB">
            <w:pPr>
              <w:jc w:val="center"/>
              <w:rPr>
                <w:rFonts w:cstheme="minorHAnsi"/>
                <w:color w:val="000000" w:themeColor="text1"/>
                <w:sz w:val="18"/>
                <w:szCs w:val="18"/>
              </w:rPr>
            </w:pPr>
          </w:p>
        </w:tc>
        <w:tc>
          <w:tcPr>
            <w:tcW w:w="960" w:type="dxa"/>
          </w:tcPr>
          <w:p w14:paraId="3CA00538" w14:textId="77777777" w:rsidR="000945DB" w:rsidRPr="00664C6C" w:rsidRDefault="000945DB" w:rsidP="000945DB">
            <w:pPr>
              <w:jc w:val="center"/>
              <w:rPr>
                <w:rFonts w:cstheme="minorHAnsi"/>
                <w:color w:val="000000" w:themeColor="text1"/>
                <w:sz w:val="18"/>
                <w:szCs w:val="18"/>
              </w:rPr>
            </w:pPr>
          </w:p>
        </w:tc>
        <w:tc>
          <w:tcPr>
            <w:tcW w:w="954" w:type="dxa"/>
          </w:tcPr>
          <w:p w14:paraId="4CD7DBF7" w14:textId="64F9FB4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0.004***</w:t>
            </w:r>
          </w:p>
          <w:p w14:paraId="61F50285" w14:textId="101E69E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(0.006)</w:t>
            </w:r>
          </w:p>
        </w:tc>
        <w:tc>
          <w:tcPr>
            <w:tcW w:w="983" w:type="dxa"/>
          </w:tcPr>
          <w:p w14:paraId="79D0735D"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0.002</w:t>
            </w:r>
          </w:p>
          <w:p w14:paraId="1E084442" w14:textId="4CE6B17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(0.007)</w:t>
            </w:r>
          </w:p>
        </w:tc>
        <w:tc>
          <w:tcPr>
            <w:tcW w:w="1001" w:type="dxa"/>
          </w:tcPr>
          <w:p w14:paraId="37B36FB6" w14:textId="23965C5A" w:rsidR="000945DB" w:rsidRPr="00664C6C" w:rsidRDefault="000945DB" w:rsidP="000945DB">
            <w:pPr>
              <w:jc w:val="center"/>
              <w:rPr>
                <w:rFonts w:cstheme="minorHAnsi"/>
                <w:color w:val="000000" w:themeColor="text1"/>
                <w:sz w:val="18"/>
                <w:szCs w:val="18"/>
              </w:rPr>
            </w:pPr>
          </w:p>
        </w:tc>
        <w:tc>
          <w:tcPr>
            <w:tcW w:w="993" w:type="dxa"/>
          </w:tcPr>
          <w:p w14:paraId="79D15C53" w14:textId="77777777" w:rsidR="000945DB" w:rsidRPr="00664C6C" w:rsidRDefault="000945DB" w:rsidP="000945DB">
            <w:pPr>
              <w:jc w:val="center"/>
              <w:rPr>
                <w:rFonts w:cstheme="minorHAnsi"/>
                <w:color w:val="000000" w:themeColor="text1"/>
                <w:sz w:val="18"/>
                <w:szCs w:val="18"/>
              </w:rPr>
            </w:pPr>
          </w:p>
        </w:tc>
        <w:tc>
          <w:tcPr>
            <w:tcW w:w="992" w:type="dxa"/>
          </w:tcPr>
          <w:p w14:paraId="6FCFD9BB" w14:textId="77777777" w:rsidR="000945DB" w:rsidRPr="00664C6C" w:rsidRDefault="000945DB" w:rsidP="000945DB">
            <w:pPr>
              <w:jc w:val="center"/>
              <w:rPr>
                <w:rFonts w:cstheme="minorHAnsi"/>
                <w:color w:val="000000" w:themeColor="text1"/>
                <w:sz w:val="18"/>
                <w:szCs w:val="18"/>
              </w:rPr>
            </w:pPr>
          </w:p>
        </w:tc>
        <w:tc>
          <w:tcPr>
            <w:tcW w:w="992" w:type="dxa"/>
          </w:tcPr>
          <w:p w14:paraId="208CC61E" w14:textId="77777777" w:rsidR="000945DB" w:rsidRPr="00664C6C" w:rsidRDefault="000945DB" w:rsidP="000945DB">
            <w:pPr>
              <w:jc w:val="center"/>
              <w:rPr>
                <w:rFonts w:cstheme="minorHAnsi"/>
                <w:color w:val="000000" w:themeColor="text1"/>
                <w:sz w:val="18"/>
                <w:szCs w:val="18"/>
              </w:rPr>
            </w:pPr>
          </w:p>
        </w:tc>
      </w:tr>
      <w:tr w:rsidR="00664C6C" w:rsidRPr="00664C6C" w14:paraId="248A9370" w14:textId="53992851" w:rsidTr="0055508B">
        <w:trPr>
          <w:jc w:val="center"/>
        </w:trPr>
        <w:tc>
          <w:tcPr>
            <w:tcW w:w="1777" w:type="dxa"/>
          </w:tcPr>
          <w:p w14:paraId="58F88A26" w14:textId="4988179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CC_DEA</w:t>
            </w:r>
          </w:p>
        </w:tc>
        <w:tc>
          <w:tcPr>
            <w:tcW w:w="983" w:type="dxa"/>
          </w:tcPr>
          <w:p w14:paraId="51D8C9F7" w14:textId="072B17BA" w:rsidR="000945DB" w:rsidRPr="00664C6C" w:rsidRDefault="000945DB" w:rsidP="000945DB">
            <w:pPr>
              <w:jc w:val="center"/>
              <w:rPr>
                <w:rFonts w:cstheme="minorHAnsi"/>
                <w:color w:val="000000" w:themeColor="text1"/>
                <w:sz w:val="18"/>
                <w:szCs w:val="18"/>
              </w:rPr>
            </w:pPr>
          </w:p>
        </w:tc>
        <w:tc>
          <w:tcPr>
            <w:tcW w:w="983" w:type="dxa"/>
          </w:tcPr>
          <w:p w14:paraId="04C8F3BB" w14:textId="6BFA2DC1" w:rsidR="000945DB" w:rsidRPr="00664C6C" w:rsidRDefault="000945DB" w:rsidP="000945DB">
            <w:pPr>
              <w:jc w:val="center"/>
              <w:rPr>
                <w:rFonts w:cstheme="minorHAnsi"/>
                <w:color w:val="000000" w:themeColor="text1"/>
                <w:sz w:val="18"/>
                <w:szCs w:val="18"/>
              </w:rPr>
            </w:pPr>
          </w:p>
        </w:tc>
        <w:tc>
          <w:tcPr>
            <w:tcW w:w="1006" w:type="dxa"/>
          </w:tcPr>
          <w:p w14:paraId="2C3B0F19" w14:textId="77777777" w:rsidR="000945DB" w:rsidRPr="00664C6C" w:rsidRDefault="000945DB" w:rsidP="000945DB">
            <w:pPr>
              <w:jc w:val="center"/>
              <w:rPr>
                <w:rFonts w:cstheme="minorHAnsi"/>
                <w:color w:val="000000" w:themeColor="text1"/>
                <w:sz w:val="18"/>
                <w:szCs w:val="18"/>
              </w:rPr>
            </w:pPr>
          </w:p>
        </w:tc>
        <w:tc>
          <w:tcPr>
            <w:tcW w:w="960" w:type="dxa"/>
          </w:tcPr>
          <w:p w14:paraId="70BEF477" w14:textId="77777777" w:rsidR="000945DB" w:rsidRPr="00664C6C" w:rsidRDefault="000945DB" w:rsidP="000945DB">
            <w:pPr>
              <w:jc w:val="center"/>
              <w:rPr>
                <w:rFonts w:cstheme="minorHAnsi"/>
                <w:color w:val="000000" w:themeColor="text1"/>
                <w:sz w:val="18"/>
                <w:szCs w:val="18"/>
              </w:rPr>
            </w:pPr>
          </w:p>
        </w:tc>
        <w:tc>
          <w:tcPr>
            <w:tcW w:w="954" w:type="dxa"/>
          </w:tcPr>
          <w:p w14:paraId="68B576E2" w14:textId="77777777" w:rsidR="000945DB" w:rsidRPr="00664C6C" w:rsidRDefault="000945DB" w:rsidP="000945DB">
            <w:pPr>
              <w:jc w:val="center"/>
              <w:rPr>
                <w:rFonts w:cstheme="minorHAnsi"/>
                <w:color w:val="000000" w:themeColor="text1"/>
                <w:sz w:val="18"/>
                <w:szCs w:val="18"/>
              </w:rPr>
            </w:pPr>
          </w:p>
        </w:tc>
        <w:tc>
          <w:tcPr>
            <w:tcW w:w="983" w:type="dxa"/>
          </w:tcPr>
          <w:p w14:paraId="149EAD79" w14:textId="77777777" w:rsidR="000945DB" w:rsidRPr="00664C6C" w:rsidRDefault="000945DB" w:rsidP="000945DB">
            <w:pPr>
              <w:jc w:val="center"/>
              <w:rPr>
                <w:rFonts w:cstheme="minorHAnsi"/>
                <w:color w:val="000000" w:themeColor="text1"/>
                <w:sz w:val="18"/>
                <w:szCs w:val="18"/>
              </w:rPr>
            </w:pPr>
          </w:p>
        </w:tc>
        <w:tc>
          <w:tcPr>
            <w:tcW w:w="1001" w:type="dxa"/>
          </w:tcPr>
          <w:p w14:paraId="2671A79E" w14:textId="77777777" w:rsidR="000945DB" w:rsidRPr="00664C6C" w:rsidRDefault="000945DB" w:rsidP="000945DB">
            <w:pPr>
              <w:jc w:val="center"/>
              <w:rPr>
                <w:rFonts w:cstheme="minorHAnsi"/>
                <w:color w:val="000000" w:themeColor="text1"/>
                <w:sz w:val="18"/>
                <w:szCs w:val="18"/>
              </w:rPr>
            </w:pPr>
          </w:p>
        </w:tc>
        <w:tc>
          <w:tcPr>
            <w:tcW w:w="993" w:type="dxa"/>
          </w:tcPr>
          <w:p w14:paraId="713815C3" w14:textId="77777777" w:rsidR="000945DB" w:rsidRPr="00664C6C" w:rsidRDefault="000945DB" w:rsidP="000945DB">
            <w:pPr>
              <w:jc w:val="center"/>
              <w:rPr>
                <w:rFonts w:cstheme="minorHAnsi"/>
                <w:color w:val="000000" w:themeColor="text1"/>
                <w:sz w:val="18"/>
                <w:szCs w:val="18"/>
              </w:rPr>
            </w:pPr>
          </w:p>
        </w:tc>
        <w:tc>
          <w:tcPr>
            <w:tcW w:w="992" w:type="dxa"/>
          </w:tcPr>
          <w:p w14:paraId="0FA7D0FB" w14:textId="652B010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0.211***</w:t>
            </w:r>
          </w:p>
          <w:p w14:paraId="3408D978"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(0.010)</w:t>
            </w:r>
          </w:p>
        </w:tc>
        <w:tc>
          <w:tcPr>
            <w:tcW w:w="992" w:type="dxa"/>
          </w:tcPr>
          <w:p w14:paraId="1B39E967" w14:textId="08201FF6"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0.315</w:t>
            </w:r>
          </w:p>
          <w:p w14:paraId="35AC86D7" w14:textId="17BBDC0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(0.014)</w:t>
            </w:r>
          </w:p>
        </w:tc>
      </w:tr>
      <w:tr w:rsidR="00664C6C" w:rsidRPr="00664C6C" w14:paraId="06B7F663" w14:textId="36BDB0A9" w:rsidTr="0055508B">
        <w:trPr>
          <w:jc w:val="center"/>
        </w:trPr>
        <w:tc>
          <w:tcPr>
            <w:tcW w:w="1777" w:type="dxa"/>
          </w:tcPr>
          <w:p w14:paraId="48D676CB"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FINC</w:t>
            </w:r>
          </w:p>
        </w:tc>
        <w:tc>
          <w:tcPr>
            <w:tcW w:w="983" w:type="dxa"/>
          </w:tcPr>
          <w:p w14:paraId="4D04CE4C" w14:textId="45807A5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-0.033**</w:t>
            </w:r>
          </w:p>
          <w:p w14:paraId="7477B039" w14:textId="4C6B27D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(0.008)</w:t>
            </w:r>
          </w:p>
        </w:tc>
        <w:tc>
          <w:tcPr>
            <w:tcW w:w="983" w:type="dxa"/>
          </w:tcPr>
          <w:p w14:paraId="4FE03B6D" w14:textId="56A9A735"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-0.024**</w:t>
            </w:r>
          </w:p>
          <w:p w14:paraId="4279790D" w14:textId="6854ABF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(0.010)</w:t>
            </w:r>
          </w:p>
        </w:tc>
        <w:tc>
          <w:tcPr>
            <w:tcW w:w="1006" w:type="dxa"/>
          </w:tcPr>
          <w:p w14:paraId="16968106"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-0.036***</w:t>
            </w:r>
          </w:p>
          <w:p w14:paraId="47F2A952" w14:textId="26E0887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(0.002)</w:t>
            </w:r>
          </w:p>
        </w:tc>
        <w:tc>
          <w:tcPr>
            <w:tcW w:w="960" w:type="dxa"/>
          </w:tcPr>
          <w:p w14:paraId="687A30C1"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-0.025***</w:t>
            </w:r>
          </w:p>
          <w:p w14:paraId="6B37297A" w14:textId="32AD5D2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(0.001)</w:t>
            </w:r>
          </w:p>
        </w:tc>
        <w:tc>
          <w:tcPr>
            <w:tcW w:w="954" w:type="dxa"/>
          </w:tcPr>
          <w:p w14:paraId="4F8F6245"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-0.033***</w:t>
            </w:r>
          </w:p>
          <w:p w14:paraId="13C3190E" w14:textId="4AB9C36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(0.008)</w:t>
            </w:r>
          </w:p>
        </w:tc>
        <w:tc>
          <w:tcPr>
            <w:tcW w:w="983" w:type="dxa"/>
          </w:tcPr>
          <w:p w14:paraId="3EA4E77B" w14:textId="0418C7F8"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-0.036***</w:t>
            </w:r>
          </w:p>
          <w:p w14:paraId="575138C4" w14:textId="5CD22D3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(0.003)</w:t>
            </w:r>
          </w:p>
        </w:tc>
        <w:tc>
          <w:tcPr>
            <w:tcW w:w="1001" w:type="dxa"/>
          </w:tcPr>
          <w:p w14:paraId="61FBA44C" w14:textId="4E755C8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-0.041***</w:t>
            </w:r>
          </w:p>
          <w:p w14:paraId="0DDAE36F" w14:textId="19139BF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(0.012)</w:t>
            </w:r>
          </w:p>
        </w:tc>
        <w:tc>
          <w:tcPr>
            <w:tcW w:w="993" w:type="dxa"/>
          </w:tcPr>
          <w:p w14:paraId="2153DB6A" w14:textId="15974C2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-0.038***</w:t>
            </w:r>
          </w:p>
          <w:p w14:paraId="29152CED" w14:textId="2AC4790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(0.015)</w:t>
            </w:r>
          </w:p>
        </w:tc>
        <w:tc>
          <w:tcPr>
            <w:tcW w:w="992" w:type="dxa"/>
          </w:tcPr>
          <w:p w14:paraId="2C695B83" w14:textId="507D44D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-0.040***</w:t>
            </w:r>
          </w:p>
          <w:p w14:paraId="60E87B24" w14:textId="4149A46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(0.022)</w:t>
            </w:r>
          </w:p>
        </w:tc>
        <w:tc>
          <w:tcPr>
            <w:tcW w:w="992" w:type="dxa"/>
          </w:tcPr>
          <w:p w14:paraId="0BB6C7F7"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-0.033***</w:t>
            </w:r>
          </w:p>
          <w:p w14:paraId="262F12F8" w14:textId="5DB8E80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(0.011)</w:t>
            </w:r>
          </w:p>
        </w:tc>
      </w:tr>
      <w:tr w:rsidR="00664C6C" w:rsidRPr="00664C6C" w14:paraId="164516FE" w14:textId="76F78A2F" w:rsidTr="0055508B">
        <w:trPr>
          <w:jc w:val="center"/>
        </w:trPr>
        <w:tc>
          <w:tcPr>
            <w:tcW w:w="1777" w:type="dxa"/>
          </w:tcPr>
          <w:p w14:paraId="5A73F53A"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LEV</w:t>
            </w:r>
          </w:p>
        </w:tc>
        <w:tc>
          <w:tcPr>
            <w:tcW w:w="983" w:type="dxa"/>
          </w:tcPr>
          <w:p w14:paraId="2417954E" w14:textId="168E141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0.051**</w:t>
            </w:r>
          </w:p>
          <w:p w14:paraId="119ECD7B" w14:textId="37C79E7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(0.002)</w:t>
            </w:r>
          </w:p>
        </w:tc>
        <w:tc>
          <w:tcPr>
            <w:tcW w:w="983" w:type="dxa"/>
          </w:tcPr>
          <w:p w14:paraId="67CADACB" w14:textId="3FB825C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0.056**</w:t>
            </w:r>
          </w:p>
          <w:p w14:paraId="1D4D84D9" w14:textId="6C38790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(0.008)</w:t>
            </w:r>
          </w:p>
        </w:tc>
        <w:tc>
          <w:tcPr>
            <w:tcW w:w="1006" w:type="dxa"/>
          </w:tcPr>
          <w:p w14:paraId="56A3341B" w14:textId="6076917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0.055*</w:t>
            </w:r>
          </w:p>
          <w:p w14:paraId="6DCF8EB3" w14:textId="4E12DD5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(0.002)</w:t>
            </w:r>
          </w:p>
        </w:tc>
        <w:tc>
          <w:tcPr>
            <w:tcW w:w="960" w:type="dxa"/>
          </w:tcPr>
          <w:p w14:paraId="7CA53773" w14:textId="63A4A2A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0.052**</w:t>
            </w:r>
          </w:p>
          <w:p w14:paraId="4444D54B" w14:textId="694D412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(0.002)</w:t>
            </w:r>
          </w:p>
        </w:tc>
        <w:tc>
          <w:tcPr>
            <w:tcW w:w="954" w:type="dxa"/>
          </w:tcPr>
          <w:p w14:paraId="1FB76654" w14:textId="59AA74B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0.045**</w:t>
            </w:r>
          </w:p>
          <w:p w14:paraId="59DD7450" w14:textId="171BE90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(0.010)</w:t>
            </w:r>
          </w:p>
        </w:tc>
        <w:tc>
          <w:tcPr>
            <w:tcW w:w="983" w:type="dxa"/>
          </w:tcPr>
          <w:p w14:paraId="1FC40C10" w14:textId="3E0179C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0.041**</w:t>
            </w:r>
          </w:p>
          <w:p w14:paraId="3F0F83F9" w14:textId="0CAAE1C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(0.006)</w:t>
            </w:r>
          </w:p>
        </w:tc>
        <w:tc>
          <w:tcPr>
            <w:tcW w:w="1001" w:type="dxa"/>
          </w:tcPr>
          <w:p w14:paraId="5146D035" w14:textId="7B4CF9C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0.044**</w:t>
            </w:r>
          </w:p>
          <w:p w14:paraId="24AE588C" w14:textId="48B8258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(0.001)</w:t>
            </w:r>
          </w:p>
        </w:tc>
        <w:tc>
          <w:tcPr>
            <w:tcW w:w="993" w:type="dxa"/>
          </w:tcPr>
          <w:p w14:paraId="4F87BDC9" w14:textId="531845C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0.048**</w:t>
            </w:r>
          </w:p>
          <w:p w14:paraId="2588BA70" w14:textId="78ED434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(0.028)</w:t>
            </w:r>
          </w:p>
        </w:tc>
        <w:tc>
          <w:tcPr>
            <w:tcW w:w="992" w:type="dxa"/>
          </w:tcPr>
          <w:p w14:paraId="09651C2E" w14:textId="24C092C8"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0.058***</w:t>
            </w:r>
          </w:p>
          <w:p w14:paraId="06F6BAC0" w14:textId="4780E0B5"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(0.000)</w:t>
            </w:r>
          </w:p>
        </w:tc>
        <w:tc>
          <w:tcPr>
            <w:tcW w:w="992" w:type="dxa"/>
          </w:tcPr>
          <w:p w14:paraId="68D4DC87" w14:textId="653AADF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0.047**</w:t>
            </w:r>
          </w:p>
          <w:p w14:paraId="117D21F7" w14:textId="39664045"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(0.006)</w:t>
            </w:r>
          </w:p>
        </w:tc>
      </w:tr>
      <w:tr w:rsidR="00664C6C" w:rsidRPr="00664C6C" w14:paraId="0ABEDFB4" w14:textId="088CC1FF" w:rsidTr="0055508B">
        <w:trPr>
          <w:jc w:val="center"/>
        </w:trPr>
        <w:tc>
          <w:tcPr>
            <w:tcW w:w="1777" w:type="dxa"/>
          </w:tcPr>
          <w:p w14:paraId="738FC964"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SIZE</w:t>
            </w:r>
          </w:p>
        </w:tc>
        <w:tc>
          <w:tcPr>
            <w:tcW w:w="983" w:type="dxa"/>
          </w:tcPr>
          <w:p w14:paraId="3FB6FEA3"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0.014***</w:t>
            </w:r>
          </w:p>
          <w:p w14:paraId="720C9D78" w14:textId="6A53915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(0.005)</w:t>
            </w:r>
          </w:p>
        </w:tc>
        <w:tc>
          <w:tcPr>
            <w:tcW w:w="983" w:type="dxa"/>
          </w:tcPr>
          <w:p w14:paraId="11B136A3"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0.013***</w:t>
            </w:r>
          </w:p>
          <w:p w14:paraId="0BBE6C09" w14:textId="5689C86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(0.008)</w:t>
            </w:r>
          </w:p>
        </w:tc>
        <w:tc>
          <w:tcPr>
            <w:tcW w:w="1006" w:type="dxa"/>
          </w:tcPr>
          <w:p w14:paraId="3494B8A2"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0.023***</w:t>
            </w:r>
          </w:p>
          <w:p w14:paraId="66E03DD7" w14:textId="487BF77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(0.009)</w:t>
            </w:r>
          </w:p>
        </w:tc>
        <w:tc>
          <w:tcPr>
            <w:tcW w:w="960" w:type="dxa"/>
          </w:tcPr>
          <w:p w14:paraId="626DDE98"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0.029***</w:t>
            </w:r>
          </w:p>
          <w:p w14:paraId="06B847D5" w14:textId="2C015BD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(0.010)</w:t>
            </w:r>
          </w:p>
        </w:tc>
        <w:tc>
          <w:tcPr>
            <w:tcW w:w="954" w:type="dxa"/>
          </w:tcPr>
          <w:p w14:paraId="66A86AFA" w14:textId="0E5F643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0.021***</w:t>
            </w:r>
          </w:p>
          <w:p w14:paraId="661CE64A" w14:textId="172C7A2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(0.004)</w:t>
            </w:r>
          </w:p>
        </w:tc>
        <w:tc>
          <w:tcPr>
            <w:tcW w:w="983" w:type="dxa"/>
          </w:tcPr>
          <w:p w14:paraId="7DBB8D2E" w14:textId="79B1AAE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0.018***</w:t>
            </w:r>
          </w:p>
          <w:p w14:paraId="1F2417EC" w14:textId="0489F8F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(0.009)</w:t>
            </w:r>
          </w:p>
        </w:tc>
        <w:tc>
          <w:tcPr>
            <w:tcW w:w="1001" w:type="dxa"/>
          </w:tcPr>
          <w:p w14:paraId="46B6761A" w14:textId="705E74F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0.017***</w:t>
            </w:r>
          </w:p>
          <w:p w14:paraId="60DD9437" w14:textId="11E4A92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(0.003)</w:t>
            </w:r>
          </w:p>
        </w:tc>
        <w:tc>
          <w:tcPr>
            <w:tcW w:w="993" w:type="dxa"/>
          </w:tcPr>
          <w:p w14:paraId="2F8BFAD7" w14:textId="119BA46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0.014***</w:t>
            </w:r>
          </w:p>
          <w:p w14:paraId="2822E36C" w14:textId="3ABAE9D8"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(0.006)</w:t>
            </w:r>
          </w:p>
        </w:tc>
        <w:tc>
          <w:tcPr>
            <w:tcW w:w="992" w:type="dxa"/>
          </w:tcPr>
          <w:p w14:paraId="5D7B6D7D" w14:textId="353BF85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0.026***</w:t>
            </w:r>
          </w:p>
          <w:p w14:paraId="63244AA5" w14:textId="7BAC158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(0.005)</w:t>
            </w:r>
          </w:p>
        </w:tc>
        <w:tc>
          <w:tcPr>
            <w:tcW w:w="992" w:type="dxa"/>
          </w:tcPr>
          <w:p w14:paraId="79129C15"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0.020***</w:t>
            </w:r>
          </w:p>
          <w:p w14:paraId="1AFB0F22" w14:textId="0E024D8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(0.007)</w:t>
            </w:r>
          </w:p>
        </w:tc>
      </w:tr>
      <w:tr w:rsidR="00664C6C" w:rsidRPr="00664C6C" w14:paraId="27D4F3C0" w14:textId="2C80475F" w:rsidTr="0055508B">
        <w:trPr>
          <w:jc w:val="center"/>
        </w:trPr>
        <w:tc>
          <w:tcPr>
            <w:tcW w:w="1777" w:type="dxa"/>
          </w:tcPr>
          <w:p w14:paraId="5798C0CD"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SALES</w:t>
            </w:r>
          </w:p>
        </w:tc>
        <w:tc>
          <w:tcPr>
            <w:tcW w:w="983" w:type="dxa"/>
          </w:tcPr>
          <w:p w14:paraId="744CFE96" w14:textId="2F2F932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0.035*</w:t>
            </w:r>
          </w:p>
          <w:p w14:paraId="3D590378" w14:textId="48CFABF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(0.006)</w:t>
            </w:r>
          </w:p>
        </w:tc>
        <w:tc>
          <w:tcPr>
            <w:tcW w:w="983" w:type="dxa"/>
          </w:tcPr>
          <w:p w14:paraId="4ED96EA9" w14:textId="1C20496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0.031*</w:t>
            </w:r>
          </w:p>
          <w:p w14:paraId="277C5656" w14:textId="06771AB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(0.005)</w:t>
            </w:r>
          </w:p>
        </w:tc>
        <w:tc>
          <w:tcPr>
            <w:tcW w:w="1006" w:type="dxa"/>
          </w:tcPr>
          <w:p w14:paraId="38CB5B73" w14:textId="115090F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0.035*</w:t>
            </w:r>
          </w:p>
          <w:p w14:paraId="374837D5" w14:textId="6C8014A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(0.004)</w:t>
            </w:r>
          </w:p>
        </w:tc>
        <w:tc>
          <w:tcPr>
            <w:tcW w:w="960" w:type="dxa"/>
          </w:tcPr>
          <w:p w14:paraId="48C5D84B" w14:textId="2112FE4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0.040</w:t>
            </w:r>
          </w:p>
          <w:p w14:paraId="61A58D59" w14:textId="6907875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(0.001)</w:t>
            </w:r>
          </w:p>
        </w:tc>
        <w:tc>
          <w:tcPr>
            <w:tcW w:w="954" w:type="dxa"/>
          </w:tcPr>
          <w:p w14:paraId="272C8785" w14:textId="59AFFA1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0.036</w:t>
            </w:r>
          </w:p>
          <w:p w14:paraId="7257BA47" w14:textId="051CA9D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(0.012)</w:t>
            </w:r>
          </w:p>
        </w:tc>
        <w:tc>
          <w:tcPr>
            <w:tcW w:w="983" w:type="dxa"/>
          </w:tcPr>
          <w:p w14:paraId="2A922224" w14:textId="13AFE39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0.041</w:t>
            </w:r>
          </w:p>
          <w:p w14:paraId="43348BBB" w14:textId="6ABFFF7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(0.016)</w:t>
            </w:r>
          </w:p>
        </w:tc>
        <w:tc>
          <w:tcPr>
            <w:tcW w:w="1001" w:type="dxa"/>
          </w:tcPr>
          <w:p w14:paraId="51E157CE" w14:textId="2B3FACC6"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0.043</w:t>
            </w:r>
          </w:p>
          <w:p w14:paraId="4CF24FA1" w14:textId="6249AD6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(0.008)</w:t>
            </w:r>
          </w:p>
        </w:tc>
        <w:tc>
          <w:tcPr>
            <w:tcW w:w="993" w:type="dxa"/>
          </w:tcPr>
          <w:p w14:paraId="06E5AC82" w14:textId="1721D97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0.049</w:t>
            </w:r>
          </w:p>
          <w:p w14:paraId="3417A29C" w14:textId="7672D89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(0.007)</w:t>
            </w:r>
          </w:p>
        </w:tc>
        <w:tc>
          <w:tcPr>
            <w:tcW w:w="992" w:type="dxa"/>
          </w:tcPr>
          <w:p w14:paraId="09C61B09" w14:textId="5D3793D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0.057</w:t>
            </w:r>
          </w:p>
          <w:p w14:paraId="1007CC03" w14:textId="10B82BB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(0.014)</w:t>
            </w:r>
          </w:p>
        </w:tc>
        <w:tc>
          <w:tcPr>
            <w:tcW w:w="992" w:type="dxa"/>
          </w:tcPr>
          <w:p w14:paraId="2E44B618" w14:textId="0B6F9D7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0.040</w:t>
            </w:r>
          </w:p>
          <w:p w14:paraId="503ECDF2" w14:textId="3AFDD11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(0.011)</w:t>
            </w:r>
          </w:p>
        </w:tc>
      </w:tr>
      <w:tr w:rsidR="00664C6C" w:rsidRPr="00664C6C" w14:paraId="1C9FCBFC" w14:textId="146F8CDE" w:rsidTr="0055508B">
        <w:trPr>
          <w:jc w:val="center"/>
        </w:trPr>
        <w:tc>
          <w:tcPr>
            <w:tcW w:w="1777" w:type="dxa"/>
          </w:tcPr>
          <w:p w14:paraId="2F97E34B"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Constant</w:t>
            </w:r>
          </w:p>
        </w:tc>
        <w:tc>
          <w:tcPr>
            <w:tcW w:w="983" w:type="dxa"/>
          </w:tcPr>
          <w:p w14:paraId="0D99F0F0" w14:textId="53F900E6"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0.047**</w:t>
            </w:r>
          </w:p>
          <w:p w14:paraId="62E4E13E" w14:textId="65BCED2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(0.020)</w:t>
            </w:r>
          </w:p>
        </w:tc>
        <w:tc>
          <w:tcPr>
            <w:tcW w:w="983" w:type="dxa"/>
          </w:tcPr>
          <w:p w14:paraId="0151E959" w14:textId="64E552F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0.601**</w:t>
            </w:r>
          </w:p>
          <w:p w14:paraId="3BDC2C9C" w14:textId="3E71B30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(0.017)</w:t>
            </w:r>
          </w:p>
        </w:tc>
        <w:tc>
          <w:tcPr>
            <w:tcW w:w="1006" w:type="dxa"/>
          </w:tcPr>
          <w:p w14:paraId="61FDD5BE" w14:textId="4CABD70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0.510**</w:t>
            </w:r>
          </w:p>
          <w:p w14:paraId="393191DD" w14:textId="61FDB536"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(0.023)</w:t>
            </w:r>
          </w:p>
        </w:tc>
        <w:tc>
          <w:tcPr>
            <w:tcW w:w="960" w:type="dxa"/>
          </w:tcPr>
          <w:p w14:paraId="57A7606D" w14:textId="46CA6AB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0.462*</w:t>
            </w:r>
          </w:p>
          <w:p w14:paraId="7B253E76" w14:textId="4B2B0A9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(0.005)</w:t>
            </w:r>
          </w:p>
        </w:tc>
        <w:tc>
          <w:tcPr>
            <w:tcW w:w="954" w:type="dxa"/>
          </w:tcPr>
          <w:p w14:paraId="5EDA1EAA" w14:textId="7765A59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0.516**</w:t>
            </w:r>
          </w:p>
          <w:p w14:paraId="70D74BE0" w14:textId="76E9A5A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(0.006)</w:t>
            </w:r>
          </w:p>
        </w:tc>
        <w:tc>
          <w:tcPr>
            <w:tcW w:w="983" w:type="dxa"/>
          </w:tcPr>
          <w:p w14:paraId="0E86D4B4" w14:textId="118FC2C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0.512*</w:t>
            </w:r>
          </w:p>
          <w:p w14:paraId="659AA879" w14:textId="263DF32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(0.013)</w:t>
            </w:r>
          </w:p>
        </w:tc>
        <w:tc>
          <w:tcPr>
            <w:tcW w:w="1001" w:type="dxa"/>
          </w:tcPr>
          <w:p w14:paraId="793E14CD" w14:textId="5330AD4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0.583*</w:t>
            </w:r>
          </w:p>
          <w:p w14:paraId="5DB0FD6C" w14:textId="2343728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(0.023)</w:t>
            </w:r>
          </w:p>
        </w:tc>
        <w:tc>
          <w:tcPr>
            <w:tcW w:w="993" w:type="dxa"/>
          </w:tcPr>
          <w:p w14:paraId="69F7094D" w14:textId="544D9EB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0.496**</w:t>
            </w:r>
          </w:p>
          <w:p w14:paraId="452CAC7C" w14:textId="72B4FDC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(0.015)</w:t>
            </w:r>
          </w:p>
        </w:tc>
        <w:tc>
          <w:tcPr>
            <w:tcW w:w="992" w:type="dxa"/>
          </w:tcPr>
          <w:p w14:paraId="5DE1DEE5" w14:textId="6859CA5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0.463*</w:t>
            </w:r>
          </w:p>
          <w:p w14:paraId="3D30ECD4" w14:textId="25FFC20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(0.026)</w:t>
            </w:r>
          </w:p>
        </w:tc>
        <w:tc>
          <w:tcPr>
            <w:tcW w:w="992" w:type="dxa"/>
          </w:tcPr>
          <w:p w14:paraId="291801E9" w14:textId="40CF382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0.426**</w:t>
            </w:r>
          </w:p>
          <w:p w14:paraId="167BCCDC" w14:textId="39B5F7B5"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(0.018)</w:t>
            </w:r>
          </w:p>
        </w:tc>
      </w:tr>
      <w:tr w:rsidR="00664C6C" w:rsidRPr="00664C6C" w14:paraId="62F376F4" w14:textId="266ECDD8" w:rsidTr="0055508B">
        <w:trPr>
          <w:jc w:val="center"/>
        </w:trPr>
        <w:tc>
          <w:tcPr>
            <w:tcW w:w="1777" w:type="dxa"/>
          </w:tcPr>
          <w:p w14:paraId="39614C21"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Yearly effect</w:t>
            </w:r>
          </w:p>
        </w:tc>
        <w:tc>
          <w:tcPr>
            <w:tcW w:w="983" w:type="dxa"/>
          </w:tcPr>
          <w:p w14:paraId="64B24FB3"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983" w:type="dxa"/>
          </w:tcPr>
          <w:p w14:paraId="27A86B55"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1006" w:type="dxa"/>
          </w:tcPr>
          <w:p w14:paraId="032A658A"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960" w:type="dxa"/>
          </w:tcPr>
          <w:p w14:paraId="0C860174"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954" w:type="dxa"/>
          </w:tcPr>
          <w:p w14:paraId="0BF279F7"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983" w:type="dxa"/>
          </w:tcPr>
          <w:p w14:paraId="703DB363"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1001" w:type="dxa"/>
          </w:tcPr>
          <w:p w14:paraId="0A17D688"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993" w:type="dxa"/>
          </w:tcPr>
          <w:p w14:paraId="4F8DCBD7"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992" w:type="dxa"/>
          </w:tcPr>
          <w:p w14:paraId="0DD1C5EF"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c>
          <w:tcPr>
            <w:tcW w:w="992" w:type="dxa"/>
          </w:tcPr>
          <w:p w14:paraId="03DB9A9C" w14:textId="2DCED5F8"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Yes</w:t>
            </w:r>
          </w:p>
        </w:tc>
      </w:tr>
      <w:tr w:rsidR="00664C6C" w:rsidRPr="00664C6C" w14:paraId="51E72222" w14:textId="1AC6FC8F" w:rsidTr="0055508B">
        <w:trPr>
          <w:jc w:val="center"/>
        </w:trPr>
        <w:tc>
          <w:tcPr>
            <w:tcW w:w="1777" w:type="dxa"/>
          </w:tcPr>
          <w:p w14:paraId="31275285" w14:textId="77777777" w:rsidR="000945DB" w:rsidRPr="00664C6C" w:rsidRDefault="000945DB" w:rsidP="000945DB">
            <w:pPr>
              <w:jc w:val="center"/>
              <w:rPr>
                <w:rFonts w:cstheme="minorHAnsi"/>
                <w:color w:val="000000" w:themeColor="text1"/>
                <w:sz w:val="18"/>
                <w:szCs w:val="18"/>
              </w:rPr>
            </w:pPr>
            <w:proofErr w:type="gramStart"/>
            <w:r w:rsidRPr="00664C6C">
              <w:rPr>
                <w:rFonts w:cstheme="minorHAnsi"/>
                <w:color w:val="000000" w:themeColor="text1"/>
                <w:sz w:val="18"/>
                <w:szCs w:val="18"/>
              </w:rPr>
              <w:t>AR(</w:t>
            </w:r>
            <w:proofErr w:type="gramEnd"/>
            <w:r w:rsidRPr="00664C6C">
              <w:rPr>
                <w:rFonts w:cstheme="minorHAnsi"/>
                <w:color w:val="000000" w:themeColor="text1"/>
                <w:sz w:val="18"/>
                <w:szCs w:val="18"/>
              </w:rPr>
              <w:t>1) p values</w:t>
            </w:r>
          </w:p>
        </w:tc>
        <w:tc>
          <w:tcPr>
            <w:tcW w:w="983" w:type="dxa"/>
          </w:tcPr>
          <w:p w14:paraId="4C959706" w14:textId="0103430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-3.32</w:t>
            </w:r>
          </w:p>
          <w:p w14:paraId="21CFB1CD" w14:textId="67322E4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(0.09)</w:t>
            </w:r>
          </w:p>
        </w:tc>
        <w:tc>
          <w:tcPr>
            <w:tcW w:w="983" w:type="dxa"/>
          </w:tcPr>
          <w:p w14:paraId="37E4B92D" w14:textId="06B009D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-3.17</w:t>
            </w:r>
          </w:p>
          <w:p w14:paraId="5CA0B38F" w14:textId="6383A82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(0.05)</w:t>
            </w:r>
          </w:p>
        </w:tc>
        <w:tc>
          <w:tcPr>
            <w:tcW w:w="1006" w:type="dxa"/>
          </w:tcPr>
          <w:p w14:paraId="1C156857" w14:textId="7434FAB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-3.15</w:t>
            </w:r>
          </w:p>
          <w:p w14:paraId="7C50A0F4" w14:textId="517D0D4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(0.08)</w:t>
            </w:r>
          </w:p>
        </w:tc>
        <w:tc>
          <w:tcPr>
            <w:tcW w:w="960" w:type="dxa"/>
          </w:tcPr>
          <w:p w14:paraId="3C3B9831" w14:textId="787EE6F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-3.48</w:t>
            </w:r>
          </w:p>
          <w:p w14:paraId="554A6AD6" w14:textId="15D53CB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(0.04)</w:t>
            </w:r>
          </w:p>
        </w:tc>
        <w:tc>
          <w:tcPr>
            <w:tcW w:w="954" w:type="dxa"/>
          </w:tcPr>
          <w:p w14:paraId="22F1882F" w14:textId="327F6F1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-4.41</w:t>
            </w:r>
          </w:p>
          <w:p w14:paraId="270230E4" w14:textId="6E734338"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(0.06)</w:t>
            </w:r>
          </w:p>
        </w:tc>
        <w:tc>
          <w:tcPr>
            <w:tcW w:w="983" w:type="dxa"/>
          </w:tcPr>
          <w:p w14:paraId="1A1A6F0D" w14:textId="3BC0A83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-3.19</w:t>
            </w:r>
          </w:p>
          <w:p w14:paraId="0322FF7F" w14:textId="5FD087C5"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(0.10)</w:t>
            </w:r>
          </w:p>
        </w:tc>
        <w:tc>
          <w:tcPr>
            <w:tcW w:w="1001" w:type="dxa"/>
          </w:tcPr>
          <w:p w14:paraId="70B06055" w14:textId="2B33C57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-4.16</w:t>
            </w:r>
          </w:p>
          <w:p w14:paraId="396C9BBC" w14:textId="1FB939C6"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(0.03)</w:t>
            </w:r>
          </w:p>
        </w:tc>
        <w:tc>
          <w:tcPr>
            <w:tcW w:w="993" w:type="dxa"/>
          </w:tcPr>
          <w:p w14:paraId="169F59A2" w14:textId="0E51CA0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-3.27</w:t>
            </w:r>
          </w:p>
          <w:p w14:paraId="7A3E69A0" w14:textId="725CE89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(0.09)</w:t>
            </w:r>
          </w:p>
        </w:tc>
        <w:tc>
          <w:tcPr>
            <w:tcW w:w="992" w:type="dxa"/>
          </w:tcPr>
          <w:p w14:paraId="47670DCB" w14:textId="4F33B38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-3.37</w:t>
            </w:r>
          </w:p>
          <w:p w14:paraId="57890986" w14:textId="4FF7C62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(0.07)</w:t>
            </w:r>
          </w:p>
        </w:tc>
        <w:tc>
          <w:tcPr>
            <w:tcW w:w="992" w:type="dxa"/>
          </w:tcPr>
          <w:p w14:paraId="70B1C496"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-2.15</w:t>
            </w:r>
          </w:p>
          <w:p w14:paraId="5ED3C207" w14:textId="3E331F5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(0.06)</w:t>
            </w:r>
          </w:p>
        </w:tc>
      </w:tr>
      <w:tr w:rsidR="00664C6C" w:rsidRPr="00664C6C" w14:paraId="33DA44E0" w14:textId="7CC77CB4" w:rsidTr="0055508B">
        <w:trPr>
          <w:jc w:val="center"/>
        </w:trPr>
        <w:tc>
          <w:tcPr>
            <w:tcW w:w="1777" w:type="dxa"/>
          </w:tcPr>
          <w:p w14:paraId="2B15552F" w14:textId="77777777" w:rsidR="000945DB" w:rsidRPr="00664C6C" w:rsidRDefault="000945DB" w:rsidP="000945DB">
            <w:pPr>
              <w:jc w:val="center"/>
              <w:rPr>
                <w:rFonts w:cstheme="minorHAnsi"/>
                <w:color w:val="000000" w:themeColor="text1"/>
                <w:sz w:val="18"/>
                <w:szCs w:val="18"/>
              </w:rPr>
            </w:pPr>
            <w:proofErr w:type="gramStart"/>
            <w:r w:rsidRPr="00664C6C">
              <w:rPr>
                <w:rFonts w:cstheme="minorHAnsi"/>
                <w:color w:val="000000" w:themeColor="text1"/>
                <w:sz w:val="18"/>
                <w:szCs w:val="18"/>
              </w:rPr>
              <w:t>AR(</w:t>
            </w:r>
            <w:proofErr w:type="gramEnd"/>
            <w:r w:rsidRPr="00664C6C">
              <w:rPr>
                <w:rFonts w:cstheme="minorHAnsi"/>
                <w:color w:val="000000" w:themeColor="text1"/>
                <w:sz w:val="18"/>
                <w:szCs w:val="18"/>
              </w:rPr>
              <w:t>2) p values</w:t>
            </w:r>
          </w:p>
        </w:tc>
        <w:tc>
          <w:tcPr>
            <w:tcW w:w="983" w:type="dxa"/>
          </w:tcPr>
          <w:p w14:paraId="6C71B5F3" w14:textId="7DDDC1E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2.18</w:t>
            </w:r>
          </w:p>
          <w:p w14:paraId="615E2F39" w14:textId="03E394A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(0.28)</w:t>
            </w:r>
          </w:p>
        </w:tc>
        <w:tc>
          <w:tcPr>
            <w:tcW w:w="983" w:type="dxa"/>
          </w:tcPr>
          <w:p w14:paraId="754698F6" w14:textId="41265F2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1.19</w:t>
            </w:r>
          </w:p>
          <w:p w14:paraId="30670DDA" w14:textId="4AFF130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(0.55)</w:t>
            </w:r>
          </w:p>
        </w:tc>
        <w:tc>
          <w:tcPr>
            <w:tcW w:w="1006" w:type="dxa"/>
          </w:tcPr>
          <w:p w14:paraId="7C8B4107" w14:textId="7DBB7F3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1.23</w:t>
            </w:r>
          </w:p>
          <w:p w14:paraId="054AABC6" w14:textId="41E84D6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(0.62)</w:t>
            </w:r>
          </w:p>
        </w:tc>
        <w:tc>
          <w:tcPr>
            <w:tcW w:w="960" w:type="dxa"/>
          </w:tcPr>
          <w:p w14:paraId="1CAC72B8" w14:textId="126FF76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2.09</w:t>
            </w:r>
          </w:p>
          <w:p w14:paraId="1EB9C1A1" w14:textId="56DB6AA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(0.58)</w:t>
            </w:r>
          </w:p>
        </w:tc>
        <w:tc>
          <w:tcPr>
            <w:tcW w:w="954" w:type="dxa"/>
          </w:tcPr>
          <w:p w14:paraId="57460D96" w14:textId="51F7E87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1.17</w:t>
            </w:r>
          </w:p>
          <w:p w14:paraId="35841400" w14:textId="56AA958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(0.59)</w:t>
            </w:r>
          </w:p>
        </w:tc>
        <w:tc>
          <w:tcPr>
            <w:tcW w:w="983" w:type="dxa"/>
          </w:tcPr>
          <w:p w14:paraId="27001C0B" w14:textId="0DFAEC22"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1.11</w:t>
            </w:r>
          </w:p>
          <w:p w14:paraId="4A4095E1" w14:textId="4959014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(0.66)</w:t>
            </w:r>
          </w:p>
        </w:tc>
        <w:tc>
          <w:tcPr>
            <w:tcW w:w="1001" w:type="dxa"/>
          </w:tcPr>
          <w:p w14:paraId="2AC2C84F" w14:textId="6A13817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1.10</w:t>
            </w:r>
          </w:p>
          <w:p w14:paraId="0D8B43F0" w14:textId="6537CE3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(0.72)</w:t>
            </w:r>
          </w:p>
        </w:tc>
        <w:tc>
          <w:tcPr>
            <w:tcW w:w="993" w:type="dxa"/>
          </w:tcPr>
          <w:p w14:paraId="32B9FB5F" w14:textId="6712449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0.93</w:t>
            </w:r>
          </w:p>
          <w:p w14:paraId="23ED334C" w14:textId="07D0B1DA"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(0.71)</w:t>
            </w:r>
          </w:p>
        </w:tc>
        <w:tc>
          <w:tcPr>
            <w:tcW w:w="992" w:type="dxa"/>
          </w:tcPr>
          <w:p w14:paraId="5DD59E88" w14:textId="209353B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0.78</w:t>
            </w:r>
          </w:p>
          <w:p w14:paraId="672FC2E3" w14:textId="5382411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(0.74)</w:t>
            </w:r>
          </w:p>
        </w:tc>
        <w:tc>
          <w:tcPr>
            <w:tcW w:w="992" w:type="dxa"/>
          </w:tcPr>
          <w:p w14:paraId="1EC028F6"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0.64</w:t>
            </w:r>
          </w:p>
          <w:p w14:paraId="0C07F064" w14:textId="2945426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(0.46)</w:t>
            </w:r>
          </w:p>
        </w:tc>
      </w:tr>
      <w:tr w:rsidR="00664C6C" w:rsidRPr="00664C6C" w14:paraId="3FE7FB75" w14:textId="279DEE7E" w:rsidTr="0055508B">
        <w:trPr>
          <w:jc w:val="center"/>
        </w:trPr>
        <w:tc>
          <w:tcPr>
            <w:tcW w:w="1777" w:type="dxa"/>
          </w:tcPr>
          <w:p w14:paraId="579108E2" w14:textId="2877F40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Hansen test</w:t>
            </w:r>
          </w:p>
        </w:tc>
        <w:tc>
          <w:tcPr>
            <w:tcW w:w="983" w:type="dxa"/>
          </w:tcPr>
          <w:p w14:paraId="720EB930" w14:textId="3C33E7D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0.48</w:t>
            </w:r>
          </w:p>
        </w:tc>
        <w:tc>
          <w:tcPr>
            <w:tcW w:w="983" w:type="dxa"/>
          </w:tcPr>
          <w:p w14:paraId="39E366A4" w14:textId="0C813C05"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0.41</w:t>
            </w:r>
          </w:p>
        </w:tc>
        <w:tc>
          <w:tcPr>
            <w:tcW w:w="1006" w:type="dxa"/>
          </w:tcPr>
          <w:p w14:paraId="63E57353" w14:textId="6C15B4B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0.46</w:t>
            </w:r>
          </w:p>
        </w:tc>
        <w:tc>
          <w:tcPr>
            <w:tcW w:w="960" w:type="dxa"/>
          </w:tcPr>
          <w:p w14:paraId="74861782" w14:textId="2C033F5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0.37</w:t>
            </w:r>
          </w:p>
        </w:tc>
        <w:tc>
          <w:tcPr>
            <w:tcW w:w="954" w:type="dxa"/>
          </w:tcPr>
          <w:p w14:paraId="5740C6B1" w14:textId="2C3D7B2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0.53</w:t>
            </w:r>
          </w:p>
        </w:tc>
        <w:tc>
          <w:tcPr>
            <w:tcW w:w="983" w:type="dxa"/>
          </w:tcPr>
          <w:p w14:paraId="6B1366DD" w14:textId="539D337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0.54</w:t>
            </w:r>
          </w:p>
        </w:tc>
        <w:tc>
          <w:tcPr>
            <w:tcW w:w="1001" w:type="dxa"/>
          </w:tcPr>
          <w:p w14:paraId="625E2212" w14:textId="386892F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0.52</w:t>
            </w:r>
          </w:p>
        </w:tc>
        <w:tc>
          <w:tcPr>
            <w:tcW w:w="993" w:type="dxa"/>
          </w:tcPr>
          <w:p w14:paraId="504DFB0F" w14:textId="4D3E626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0.70</w:t>
            </w:r>
          </w:p>
        </w:tc>
        <w:tc>
          <w:tcPr>
            <w:tcW w:w="992" w:type="dxa"/>
          </w:tcPr>
          <w:p w14:paraId="5AA54537" w14:textId="4A82724F"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0.50</w:t>
            </w:r>
          </w:p>
        </w:tc>
        <w:tc>
          <w:tcPr>
            <w:tcW w:w="992" w:type="dxa"/>
          </w:tcPr>
          <w:p w14:paraId="70D31A28" w14:textId="55B86A6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0.66</w:t>
            </w:r>
          </w:p>
        </w:tc>
      </w:tr>
      <w:tr w:rsidR="00664C6C" w:rsidRPr="00664C6C" w14:paraId="21468F30" w14:textId="6D9F6E2F" w:rsidTr="0055508B">
        <w:trPr>
          <w:jc w:val="center"/>
        </w:trPr>
        <w:tc>
          <w:tcPr>
            <w:tcW w:w="1777" w:type="dxa"/>
          </w:tcPr>
          <w:p w14:paraId="41A69CBB"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Observations</w:t>
            </w:r>
          </w:p>
        </w:tc>
        <w:tc>
          <w:tcPr>
            <w:tcW w:w="983" w:type="dxa"/>
          </w:tcPr>
          <w:p w14:paraId="2FD79AFC" w14:textId="119BCA7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3080</w:t>
            </w:r>
          </w:p>
        </w:tc>
        <w:tc>
          <w:tcPr>
            <w:tcW w:w="983" w:type="dxa"/>
          </w:tcPr>
          <w:p w14:paraId="7D618258" w14:textId="6B94E9ED"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2933</w:t>
            </w:r>
          </w:p>
        </w:tc>
        <w:tc>
          <w:tcPr>
            <w:tcW w:w="1006" w:type="dxa"/>
          </w:tcPr>
          <w:p w14:paraId="20D27124" w14:textId="064D8340"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2843</w:t>
            </w:r>
          </w:p>
        </w:tc>
        <w:tc>
          <w:tcPr>
            <w:tcW w:w="960" w:type="dxa"/>
          </w:tcPr>
          <w:p w14:paraId="444B3FA1" w14:textId="60BD8F0C"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2703</w:t>
            </w:r>
          </w:p>
        </w:tc>
        <w:tc>
          <w:tcPr>
            <w:tcW w:w="954" w:type="dxa"/>
          </w:tcPr>
          <w:p w14:paraId="15D4DD41" w14:textId="05B7A5DB"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3012</w:t>
            </w:r>
          </w:p>
        </w:tc>
        <w:tc>
          <w:tcPr>
            <w:tcW w:w="983" w:type="dxa"/>
          </w:tcPr>
          <w:p w14:paraId="2238D152" w14:textId="331A5F74"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3045</w:t>
            </w:r>
          </w:p>
        </w:tc>
        <w:tc>
          <w:tcPr>
            <w:tcW w:w="1001" w:type="dxa"/>
          </w:tcPr>
          <w:p w14:paraId="78C2EDEF" w14:textId="00258461"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2921</w:t>
            </w:r>
          </w:p>
        </w:tc>
        <w:tc>
          <w:tcPr>
            <w:tcW w:w="993" w:type="dxa"/>
          </w:tcPr>
          <w:p w14:paraId="692EDE09" w14:textId="61D7089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2860</w:t>
            </w:r>
          </w:p>
        </w:tc>
        <w:tc>
          <w:tcPr>
            <w:tcW w:w="992" w:type="dxa"/>
          </w:tcPr>
          <w:p w14:paraId="4608F4FB" w14:textId="2FEF037E"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2715</w:t>
            </w:r>
          </w:p>
        </w:tc>
        <w:tc>
          <w:tcPr>
            <w:tcW w:w="992" w:type="dxa"/>
          </w:tcPr>
          <w:p w14:paraId="1852F272" w14:textId="50C48399"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2847</w:t>
            </w:r>
          </w:p>
        </w:tc>
      </w:tr>
      <w:tr w:rsidR="00664C6C" w:rsidRPr="00664C6C" w14:paraId="770BF7B1" w14:textId="412BAC26" w:rsidTr="0055508B">
        <w:trPr>
          <w:jc w:val="center"/>
        </w:trPr>
        <w:tc>
          <w:tcPr>
            <w:tcW w:w="1777" w:type="dxa"/>
          </w:tcPr>
          <w:p w14:paraId="2AEFE494"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Total IBs</w:t>
            </w:r>
          </w:p>
        </w:tc>
        <w:tc>
          <w:tcPr>
            <w:tcW w:w="983" w:type="dxa"/>
          </w:tcPr>
          <w:p w14:paraId="5020C7D3"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983" w:type="dxa"/>
          </w:tcPr>
          <w:p w14:paraId="149EBD20"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1006" w:type="dxa"/>
          </w:tcPr>
          <w:p w14:paraId="28CA3571"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960" w:type="dxa"/>
          </w:tcPr>
          <w:p w14:paraId="7070E818"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954" w:type="dxa"/>
          </w:tcPr>
          <w:p w14:paraId="3684DBD4"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983" w:type="dxa"/>
          </w:tcPr>
          <w:p w14:paraId="21F21847"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1001" w:type="dxa"/>
          </w:tcPr>
          <w:p w14:paraId="5F9A217A"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993" w:type="dxa"/>
          </w:tcPr>
          <w:p w14:paraId="37031C50"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992" w:type="dxa"/>
          </w:tcPr>
          <w:p w14:paraId="0D61FE7C" w14:textId="77777777"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c>
          <w:tcPr>
            <w:tcW w:w="992" w:type="dxa"/>
          </w:tcPr>
          <w:p w14:paraId="4377F224" w14:textId="1DF95C53" w:rsidR="000945DB" w:rsidRPr="00664C6C" w:rsidRDefault="000945DB" w:rsidP="000945DB">
            <w:pPr>
              <w:jc w:val="center"/>
              <w:rPr>
                <w:rFonts w:cstheme="minorHAnsi"/>
                <w:color w:val="000000" w:themeColor="text1"/>
                <w:sz w:val="18"/>
                <w:szCs w:val="18"/>
              </w:rPr>
            </w:pPr>
            <w:r w:rsidRPr="00664C6C">
              <w:rPr>
                <w:rFonts w:cstheme="minorHAnsi"/>
                <w:color w:val="000000" w:themeColor="text1"/>
                <w:sz w:val="18"/>
                <w:szCs w:val="18"/>
              </w:rPr>
              <w:t>8</w:t>
            </w:r>
          </w:p>
        </w:tc>
      </w:tr>
    </w:tbl>
    <w:p w14:paraId="087B3CC3" w14:textId="77777777"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Note: variables definitions are available in Table 2. Values in parentheses represent standard errors. Hansen test estimates overidentifying restrictions.</w:t>
      </w:r>
    </w:p>
    <w:p w14:paraId="7AD6B251" w14:textId="61708C47"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 xml:space="preserve">* </w:t>
      </w:r>
      <w:proofErr w:type="gramStart"/>
      <w:r w:rsidRPr="00664C6C">
        <w:rPr>
          <w:rFonts w:cstheme="minorHAnsi"/>
          <w:color w:val="000000" w:themeColor="text1"/>
          <w:sz w:val="18"/>
          <w:szCs w:val="18"/>
          <w:vertAlign w:val="superscript"/>
          <w:lang w:val="en-US"/>
        </w:rPr>
        <w:t>shows</w:t>
      </w:r>
      <w:proofErr w:type="gramEnd"/>
      <w:r w:rsidRPr="00664C6C">
        <w:rPr>
          <w:rFonts w:cstheme="minorHAnsi"/>
          <w:color w:val="000000" w:themeColor="text1"/>
          <w:sz w:val="18"/>
          <w:szCs w:val="18"/>
          <w:vertAlign w:val="superscript"/>
          <w:lang w:val="en-US"/>
        </w:rPr>
        <w:t xml:space="preserve"> </w:t>
      </w:r>
      <w:r w:rsidR="00F846FD" w:rsidRPr="00664C6C">
        <w:rPr>
          <w:rFonts w:cstheme="minorHAnsi"/>
          <w:color w:val="000000" w:themeColor="text1"/>
          <w:sz w:val="18"/>
          <w:szCs w:val="18"/>
          <w:vertAlign w:val="superscript"/>
          <w:lang w:val="en-US"/>
        </w:rPr>
        <w:t xml:space="preserve">a </w:t>
      </w:r>
      <w:proofErr w:type="gramStart"/>
      <w:r w:rsidRPr="00664C6C">
        <w:rPr>
          <w:rFonts w:cstheme="minorHAnsi"/>
          <w:color w:val="000000" w:themeColor="text1"/>
          <w:sz w:val="18"/>
          <w:szCs w:val="18"/>
          <w:vertAlign w:val="superscript"/>
          <w:lang w:val="en-US"/>
        </w:rPr>
        <w:t>significance</w:t>
      </w:r>
      <w:proofErr w:type="gramEnd"/>
      <w:r w:rsidRPr="00664C6C">
        <w:rPr>
          <w:rFonts w:cstheme="minorHAnsi"/>
          <w:color w:val="000000" w:themeColor="text1"/>
          <w:sz w:val="18"/>
          <w:szCs w:val="18"/>
          <w:vertAlign w:val="superscript"/>
          <w:lang w:val="en-US"/>
        </w:rPr>
        <w:t xml:space="preserve"> level </w:t>
      </w:r>
      <w:r w:rsidR="00F846FD" w:rsidRPr="00664C6C">
        <w:rPr>
          <w:rFonts w:cstheme="minorHAnsi"/>
          <w:color w:val="000000" w:themeColor="text1"/>
          <w:sz w:val="18"/>
          <w:szCs w:val="18"/>
          <w:vertAlign w:val="superscript"/>
          <w:lang w:val="en-US"/>
        </w:rPr>
        <w:t>of</w:t>
      </w:r>
      <w:r w:rsidRPr="00664C6C">
        <w:rPr>
          <w:rFonts w:cstheme="minorHAnsi"/>
          <w:color w:val="000000" w:themeColor="text1"/>
          <w:sz w:val="18"/>
          <w:szCs w:val="18"/>
          <w:vertAlign w:val="superscript"/>
          <w:lang w:val="en-US"/>
        </w:rPr>
        <w:t xml:space="preserve"> 5%.</w:t>
      </w:r>
    </w:p>
    <w:p w14:paraId="1983D772" w14:textId="559D2FB1"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 xml:space="preserve">** shows </w:t>
      </w:r>
      <w:r w:rsidR="00F846FD" w:rsidRPr="00664C6C">
        <w:rPr>
          <w:rFonts w:cstheme="minorHAnsi"/>
          <w:color w:val="000000" w:themeColor="text1"/>
          <w:sz w:val="18"/>
          <w:szCs w:val="18"/>
          <w:vertAlign w:val="superscript"/>
          <w:lang w:val="en-US"/>
        </w:rPr>
        <w:t xml:space="preserve">a </w:t>
      </w:r>
      <w:r w:rsidRPr="00664C6C">
        <w:rPr>
          <w:rFonts w:cstheme="minorHAnsi"/>
          <w:color w:val="000000" w:themeColor="text1"/>
          <w:sz w:val="18"/>
          <w:szCs w:val="18"/>
          <w:vertAlign w:val="superscript"/>
          <w:lang w:val="en-US"/>
        </w:rPr>
        <w:t xml:space="preserve">significance level </w:t>
      </w:r>
      <w:r w:rsidR="00F846FD" w:rsidRPr="00664C6C">
        <w:rPr>
          <w:rFonts w:cstheme="minorHAnsi"/>
          <w:color w:val="000000" w:themeColor="text1"/>
          <w:sz w:val="18"/>
          <w:szCs w:val="18"/>
          <w:vertAlign w:val="superscript"/>
          <w:lang w:val="en-US"/>
        </w:rPr>
        <w:t>of</w:t>
      </w:r>
      <w:r w:rsidRPr="00664C6C">
        <w:rPr>
          <w:rFonts w:cstheme="minorHAnsi"/>
          <w:color w:val="000000" w:themeColor="text1"/>
          <w:sz w:val="18"/>
          <w:szCs w:val="18"/>
          <w:vertAlign w:val="superscript"/>
          <w:lang w:val="en-US"/>
        </w:rPr>
        <w:t xml:space="preserve"> 10%.</w:t>
      </w:r>
    </w:p>
    <w:p w14:paraId="71ECFA5E" w14:textId="0A3B8FEB" w:rsidR="00A6575D" w:rsidRPr="00664C6C" w:rsidRDefault="00A6575D" w:rsidP="00A6575D">
      <w:pPr>
        <w:spacing w:after="0" w:line="240" w:lineRule="auto"/>
        <w:jc w:val="both"/>
        <w:rPr>
          <w:rFonts w:cstheme="minorHAnsi"/>
          <w:color w:val="000000" w:themeColor="text1"/>
          <w:sz w:val="18"/>
          <w:szCs w:val="18"/>
          <w:vertAlign w:val="superscript"/>
          <w:lang w:val="en-US"/>
        </w:rPr>
      </w:pPr>
      <w:r w:rsidRPr="00664C6C">
        <w:rPr>
          <w:rFonts w:cstheme="minorHAnsi"/>
          <w:color w:val="000000" w:themeColor="text1"/>
          <w:sz w:val="18"/>
          <w:szCs w:val="18"/>
          <w:vertAlign w:val="superscript"/>
          <w:lang w:val="en-US"/>
        </w:rPr>
        <w:t xml:space="preserve">*** shows </w:t>
      </w:r>
      <w:r w:rsidR="00F846FD" w:rsidRPr="00664C6C">
        <w:rPr>
          <w:rFonts w:cstheme="minorHAnsi"/>
          <w:color w:val="000000" w:themeColor="text1"/>
          <w:sz w:val="18"/>
          <w:szCs w:val="18"/>
          <w:vertAlign w:val="superscript"/>
          <w:lang w:val="en-US"/>
        </w:rPr>
        <w:t xml:space="preserve">a </w:t>
      </w:r>
      <w:r w:rsidRPr="00664C6C">
        <w:rPr>
          <w:rFonts w:cstheme="minorHAnsi"/>
          <w:color w:val="000000" w:themeColor="text1"/>
          <w:sz w:val="18"/>
          <w:szCs w:val="18"/>
          <w:vertAlign w:val="superscript"/>
          <w:lang w:val="en-US"/>
        </w:rPr>
        <w:t>significance level at 1%.</w:t>
      </w:r>
    </w:p>
    <w:p w14:paraId="51B09546" w14:textId="0642F59E" w:rsidR="00AD68E9" w:rsidRPr="00664C6C" w:rsidRDefault="00FE62B2" w:rsidP="00AD68E9">
      <w:pPr>
        <w:spacing w:line="240" w:lineRule="auto"/>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Moving on </w:t>
      </w:r>
      <w:r w:rsidR="00F846FD" w:rsidRPr="00664C6C">
        <w:rPr>
          <w:rFonts w:cstheme="minorHAnsi"/>
          <w:color w:val="000000" w:themeColor="text1"/>
          <w:sz w:val="20"/>
          <w:szCs w:val="20"/>
          <w:lang w:val="en-US"/>
        </w:rPr>
        <w:t xml:space="preserve">to </w:t>
      </w:r>
      <w:r w:rsidRPr="00664C6C">
        <w:rPr>
          <w:rFonts w:cstheme="minorHAnsi"/>
          <w:color w:val="000000" w:themeColor="text1"/>
          <w:sz w:val="20"/>
          <w:szCs w:val="20"/>
          <w:lang w:val="en-US"/>
        </w:rPr>
        <w:t xml:space="preserve">the results of H3 reported in models </w:t>
      </w:r>
      <w:r w:rsidR="00915714" w:rsidRPr="00664C6C">
        <w:rPr>
          <w:rFonts w:cstheme="minorHAnsi"/>
          <w:color w:val="000000" w:themeColor="text1"/>
          <w:sz w:val="20"/>
          <w:szCs w:val="20"/>
          <w:lang w:val="en-US"/>
        </w:rPr>
        <w:t>3</w:t>
      </w:r>
      <w:r w:rsidRPr="00664C6C">
        <w:rPr>
          <w:rFonts w:cstheme="minorHAnsi"/>
          <w:color w:val="000000" w:themeColor="text1"/>
          <w:sz w:val="20"/>
          <w:szCs w:val="20"/>
          <w:lang w:val="en-US"/>
        </w:rPr>
        <w:t xml:space="preserve">, </w:t>
      </w:r>
      <w:r w:rsidR="00915714" w:rsidRPr="00664C6C">
        <w:rPr>
          <w:rFonts w:cstheme="minorHAnsi"/>
          <w:color w:val="000000" w:themeColor="text1"/>
          <w:sz w:val="20"/>
          <w:szCs w:val="20"/>
          <w:lang w:val="en-US"/>
        </w:rPr>
        <w:t>5</w:t>
      </w:r>
      <w:r w:rsidRPr="00664C6C">
        <w:rPr>
          <w:rFonts w:cstheme="minorHAnsi"/>
          <w:color w:val="000000" w:themeColor="text1"/>
          <w:sz w:val="20"/>
          <w:szCs w:val="20"/>
          <w:lang w:val="en-US"/>
        </w:rPr>
        <w:t>, 9,</w:t>
      </w:r>
      <w:r w:rsidR="000945DB" w:rsidRPr="00664C6C">
        <w:rPr>
          <w:rFonts w:cstheme="minorHAnsi"/>
          <w:color w:val="000000" w:themeColor="text1"/>
          <w:sz w:val="20"/>
          <w:szCs w:val="20"/>
          <w:lang w:val="en-US"/>
        </w:rPr>
        <w:t xml:space="preserve"> 11</w:t>
      </w:r>
      <w:r w:rsidRPr="00664C6C">
        <w:rPr>
          <w:rFonts w:cstheme="minorHAnsi"/>
          <w:color w:val="000000" w:themeColor="text1"/>
          <w:sz w:val="20"/>
          <w:szCs w:val="20"/>
          <w:lang w:val="en-US"/>
        </w:rPr>
        <w:t>,</w:t>
      </w:r>
      <w:r w:rsidR="000945DB" w:rsidRPr="00664C6C">
        <w:rPr>
          <w:rFonts w:cstheme="minorHAnsi"/>
          <w:color w:val="000000" w:themeColor="text1"/>
          <w:sz w:val="20"/>
          <w:szCs w:val="20"/>
          <w:lang w:val="en-US"/>
        </w:rPr>
        <w:t xml:space="preserve"> and 15</w:t>
      </w:r>
      <w:r w:rsidRPr="00664C6C">
        <w:rPr>
          <w:rFonts w:cstheme="minorHAnsi"/>
          <w:color w:val="000000" w:themeColor="text1"/>
          <w:sz w:val="20"/>
          <w:szCs w:val="20"/>
          <w:lang w:val="en-US"/>
        </w:rPr>
        <w:t xml:space="preserve"> it is observed that all five </w:t>
      </w:r>
      <w:r w:rsidR="000945DB" w:rsidRPr="00664C6C">
        <w:rPr>
          <w:rFonts w:cstheme="minorHAnsi"/>
          <w:color w:val="000000" w:themeColor="text1"/>
          <w:sz w:val="20"/>
          <w:szCs w:val="20"/>
          <w:lang w:val="en-US"/>
        </w:rPr>
        <w:t>proxies of DT have a significant positive effect on FP (β = 0.0</w:t>
      </w:r>
      <w:r w:rsidR="002C7ADC" w:rsidRPr="00664C6C">
        <w:rPr>
          <w:rFonts w:cstheme="minorHAnsi"/>
          <w:color w:val="000000" w:themeColor="text1"/>
          <w:sz w:val="20"/>
          <w:szCs w:val="20"/>
          <w:lang w:val="en-US"/>
        </w:rPr>
        <w:t>11</w:t>
      </w:r>
      <w:r w:rsidR="000945DB" w:rsidRPr="00664C6C">
        <w:rPr>
          <w:rFonts w:cstheme="minorHAnsi"/>
          <w:color w:val="000000" w:themeColor="text1"/>
          <w:sz w:val="20"/>
          <w:szCs w:val="20"/>
          <w:lang w:val="en-US"/>
        </w:rPr>
        <w:t>, &lt; 0.01; β = 0.00</w:t>
      </w:r>
      <w:r w:rsidR="002C7ADC" w:rsidRPr="00664C6C">
        <w:rPr>
          <w:rFonts w:cstheme="minorHAnsi"/>
          <w:color w:val="000000" w:themeColor="text1"/>
          <w:sz w:val="20"/>
          <w:szCs w:val="20"/>
          <w:lang w:val="en-US"/>
        </w:rPr>
        <w:t>9</w:t>
      </w:r>
      <w:r w:rsidR="000945DB" w:rsidRPr="00664C6C">
        <w:rPr>
          <w:rFonts w:cstheme="minorHAnsi"/>
          <w:color w:val="000000" w:themeColor="text1"/>
          <w:sz w:val="20"/>
          <w:szCs w:val="20"/>
          <w:lang w:val="en-US"/>
        </w:rPr>
        <w:t>, p &lt; 0.01; β = 0.00</w:t>
      </w:r>
      <w:r w:rsidR="002C7ADC" w:rsidRPr="00664C6C">
        <w:rPr>
          <w:rFonts w:cstheme="minorHAnsi"/>
          <w:color w:val="000000" w:themeColor="text1"/>
          <w:sz w:val="20"/>
          <w:szCs w:val="20"/>
          <w:lang w:val="en-US"/>
        </w:rPr>
        <w:t>9</w:t>
      </w:r>
      <w:r w:rsidR="000945DB" w:rsidRPr="00664C6C">
        <w:rPr>
          <w:rFonts w:cstheme="minorHAnsi"/>
          <w:color w:val="000000" w:themeColor="text1"/>
          <w:sz w:val="20"/>
          <w:szCs w:val="20"/>
          <w:lang w:val="en-US"/>
        </w:rPr>
        <w:t>; p &lt; 0.01</w:t>
      </w:r>
      <w:r w:rsidR="002C7ADC" w:rsidRPr="00664C6C">
        <w:rPr>
          <w:rFonts w:cstheme="minorHAnsi"/>
          <w:color w:val="000000" w:themeColor="text1"/>
          <w:sz w:val="20"/>
          <w:szCs w:val="20"/>
          <w:lang w:val="en-US"/>
        </w:rPr>
        <w:t xml:space="preserve">; β = 0.004; p &lt; 0.01; β = 0.211; p &lt; 0.01) </w:t>
      </w:r>
      <w:r w:rsidR="000945DB" w:rsidRPr="00664C6C">
        <w:rPr>
          <w:rFonts w:cstheme="minorHAnsi"/>
          <w:color w:val="000000" w:themeColor="text1"/>
          <w:sz w:val="20"/>
          <w:szCs w:val="20"/>
          <w:lang w:val="en-US"/>
        </w:rPr>
        <w:t>confirming that H3 was supported</w:t>
      </w:r>
      <w:r w:rsidR="002C7ADC" w:rsidRPr="00664C6C">
        <w:rPr>
          <w:rFonts w:cstheme="minorHAnsi"/>
          <w:color w:val="000000" w:themeColor="text1"/>
          <w:sz w:val="20"/>
          <w:szCs w:val="20"/>
          <w:lang w:val="en-US"/>
        </w:rPr>
        <w:t xml:space="preserve">. This finding is consistent with the studies of </w:t>
      </w:r>
      <w:proofErr w:type="spellStart"/>
      <w:r w:rsidR="002C7ADC" w:rsidRPr="00664C6C">
        <w:rPr>
          <w:rFonts w:cstheme="minorHAnsi"/>
          <w:color w:val="000000" w:themeColor="text1"/>
          <w:sz w:val="20"/>
          <w:szCs w:val="20"/>
          <w:lang w:val="en-US"/>
        </w:rPr>
        <w:t>Yudaruddin</w:t>
      </w:r>
      <w:proofErr w:type="spellEnd"/>
      <w:r w:rsidR="002C7ADC" w:rsidRPr="00664C6C">
        <w:rPr>
          <w:rFonts w:cstheme="minorHAnsi"/>
          <w:color w:val="000000" w:themeColor="text1"/>
          <w:sz w:val="20"/>
          <w:szCs w:val="20"/>
          <w:lang w:val="en-US"/>
        </w:rPr>
        <w:t xml:space="preserve"> (2023), Suandi et al. (2023), Baker et al. (2023), </w:t>
      </w:r>
      <w:r w:rsidR="00F846FD" w:rsidRPr="00664C6C">
        <w:rPr>
          <w:rFonts w:cstheme="minorHAnsi"/>
          <w:color w:val="000000" w:themeColor="text1"/>
          <w:sz w:val="20"/>
          <w:szCs w:val="20"/>
          <w:lang w:val="en-US"/>
        </w:rPr>
        <w:t xml:space="preserve">and </w:t>
      </w:r>
      <w:r w:rsidR="002C7ADC" w:rsidRPr="00664C6C">
        <w:rPr>
          <w:rFonts w:cstheme="minorHAnsi"/>
          <w:color w:val="000000" w:themeColor="text1"/>
          <w:sz w:val="20"/>
          <w:szCs w:val="20"/>
          <w:lang w:val="en-US"/>
        </w:rPr>
        <w:t xml:space="preserve">Kharrat et al. (2024) delineated that IBs are undergoing tremendous transformations guided by Islamic Fintech. These changes are improving the efficiency of RMPs as well as increasing </w:t>
      </w:r>
      <w:r w:rsidR="00F846FD" w:rsidRPr="00664C6C">
        <w:rPr>
          <w:rFonts w:cstheme="minorHAnsi"/>
          <w:color w:val="000000" w:themeColor="text1"/>
          <w:sz w:val="20"/>
          <w:szCs w:val="20"/>
          <w:lang w:val="en-US"/>
        </w:rPr>
        <w:t xml:space="preserve">the </w:t>
      </w:r>
      <w:r w:rsidR="002C7ADC" w:rsidRPr="00664C6C">
        <w:rPr>
          <w:rFonts w:cstheme="minorHAnsi"/>
          <w:color w:val="000000" w:themeColor="text1"/>
          <w:sz w:val="20"/>
          <w:szCs w:val="20"/>
          <w:lang w:val="en-US"/>
        </w:rPr>
        <w:t>FP of IBs in developing countries like Indonesia and Malaysia. A recent study</w:t>
      </w:r>
      <w:r w:rsidR="00C706D8" w:rsidRPr="00664C6C">
        <w:rPr>
          <w:rFonts w:cstheme="minorHAnsi"/>
          <w:color w:val="000000" w:themeColor="text1"/>
          <w:sz w:val="20"/>
          <w:szCs w:val="20"/>
          <w:lang w:val="en-US"/>
        </w:rPr>
        <w:t xml:space="preserve"> in this regard ha</w:t>
      </w:r>
      <w:r w:rsidR="00F846FD" w:rsidRPr="00664C6C">
        <w:rPr>
          <w:rFonts w:cstheme="minorHAnsi"/>
          <w:color w:val="000000" w:themeColor="text1"/>
          <w:sz w:val="20"/>
          <w:szCs w:val="20"/>
          <w:lang w:val="en-US"/>
        </w:rPr>
        <w:t>s</w:t>
      </w:r>
      <w:r w:rsidR="00C706D8" w:rsidRPr="00664C6C">
        <w:rPr>
          <w:rFonts w:cstheme="minorHAnsi"/>
          <w:color w:val="000000" w:themeColor="text1"/>
          <w:sz w:val="20"/>
          <w:szCs w:val="20"/>
          <w:lang w:val="en-US"/>
        </w:rPr>
        <w:t xml:space="preserve"> claimed that IBs’ adoption of Fintech relies on the diffusion of big data, cloud computing</w:t>
      </w:r>
      <w:r w:rsidR="00F846FD" w:rsidRPr="00664C6C">
        <w:rPr>
          <w:rFonts w:cstheme="minorHAnsi"/>
          <w:color w:val="000000" w:themeColor="text1"/>
          <w:sz w:val="20"/>
          <w:szCs w:val="20"/>
          <w:lang w:val="en-US"/>
        </w:rPr>
        <w:t>,</w:t>
      </w:r>
      <w:r w:rsidR="00C706D8" w:rsidRPr="00664C6C">
        <w:rPr>
          <w:rFonts w:cstheme="minorHAnsi"/>
          <w:color w:val="000000" w:themeColor="text1"/>
          <w:sz w:val="20"/>
          <w:szCs w:val="20"/>
          <w:lang w:val="en-US"/>
        </w:rPr>
        <w:t xml:space="preserve"> and Internet of </w:t>
      </w:r>
      <w:r w:rsidR="00C706D8" w:rsidRPr="00664C6C">
        <w:rPr>
          <w:rFonts w:cstheme="minorHAnsi"/>
          <w:color w:val="000000" w:themeColor="text1"/>
          <w:sz w:val="20"/>
          <w:szCs w:val="20"/>
          <w:lang w:val="en-US"/>
        </w:rPr>
        <w:lastRenderedPageBreak/>
        <w:t xml:space="preserve">Things technologies (Rahim et al., 2023). Indeed, digital technologies are pertinent and have an exceptional potential for the growth and success of </w:t>
      </w:r>
      <w:r w:rsidR="00F846FD" w:rsidRPr="00664C6C">
        <w:rPr>
          <w:rFonts w:cstheme="minorHAnsi"/>
          <w:color w:val="000000" w:themeColor="text1"/>
          <w:sz w:val="20"/>
          <w:szCs w:val="20"/>
          <w:lang w:val="en-US"/>
        </w:rPr>
        <w:t xml:space="preserve">the </w:t>
      </w:r>
      <w:r w:rsidR="00C706D8" w:rsidRPr="00664C6C">
        <w:rPr>
          <w:rFonts w:cstheme="minorHAnsi"/>
          <w:color w:val="000000" w:themeColor="text1"/>
          <w:sz w:val="20"/>
          <w:szCs w:val="20"/>
          <w:lang w:val="en-US"/>
        </w:rPr>
        <w:t>IB industry (Unal and Aysan, 2022).</w:t>
      </w:r>
    </w:p>
    <w:p w14:paraId="5A66558E" w14:textId="77B57E29" w:rsidR="00AC0356" w:rsidRPr="00664C6C" w:rsidRDefault="004D5643" w:rsidP="00AD68E9">
      <w:pPr>
        <w:spacing w:line="240" w:lineRule="auto"/>
        <w:jc w:val="both"/>
        <w:rPr>
          <w:rFonts w:cstheme="minorHAnsi"/>
          <w:color w:val="000000" w:themeColor="text1"/>
          <w:sz w:val="20"/>
          <w:szCs w:val="20"/>
          <w:lang w:val="en-US"/>
        </w:rPr>
      </w:pPr>
      <w:r w:rsidRPr="00664C6C">
        <w:rPr>
          <w:rFonts w:cstheme="minorHAnsi"/>
          <w:color w:val="000000" w:themeColor="text1"/>
          <w:sz w:val="20"/>
          <w:szCs w:val="20"/>
          <w:lang w:val="en-US"/>
        </w:rPr>
        <w:t>To examine the mediating role of digitalization between the relationship of RMPs and FP, we refer to H4. The results of GMM regression in models</w:t>
      </w:r>
      <w:r w:rsidR="00AC0356" w:rsidRPr="00664C6C">
        <w:rPr>
          <w:rFonts w:cstheme="minorHAnsi"/>
          <w:color w:val="000000" w:themeColor="text1"/>
          <w:sz w:val="20"/>
          <w:szCs w:val="20"/>
          <w:lang w:val="en-US"/>
        </w:rPr>
        <w:t xml:space="preserve"> 3, 5, 8, 11, and 14 show that all five proxies of DT are significant and positive mediator</w:t>
      </w:r>
      <w:r w:rsidR="00F846FD" w:rsidRPr="00664C6C">
        <w:rPr>
          <w:rFonts w:cstheme="minorHAnsi"/>
          <w:color w:val="000000" w:themeColor="text1"/>
          <w:sz w:val="20"/>
          <w:szCs w:val="20"/>
          <w:lang w:val="en-US"/>
        </w:rPr>
        <w:t>s</w:t>
      </w:r>
      <w:r w:rsidR="00AC0356" w:rsidRPr="00664C6C">
        <w:rPr>
          <w:rFonts w:cstheme="minorHAnsi"/>
          <w:color w:val="000000" w:themeColor="text1"/>
          <w:sz w:val="20"/>
          <w:szCs w:val="20"/>
          <w:lang w:val="en-US"/>
        </w:rPr>
        <w:t xml:space="preserve"> (β = 0.005, &lt; 0.01; β = 0.013, p &lt; 0.01; β = 0.003; p &lt; 0.01; β = 0.013; p &lt; 0.01; β = 0.003; p &lt; 0.01) confirming that H4 was supported. This finding validates the findings of Hassan (2009) delineated that RMPs </w:t>
      </w:r>
      <w:r w:rsidR="00F846FD" w:rsidRPr="00664C6C">
        <w:rPr>
          <w:rFonts w:cstheme="minorHAnsi"/>
          <w:color w:val="000000" w:themeColor="text1"/>
          <w:sz w:val="20"/>
          <w:szCs w:val="20"/>
          <w:lang w:val="en-US"/>
        </w:rPr>
        <w:t>are</w:t>
      </w:r>
      <w:r w:rsidR="00AC0356" w:rsidRPr="00664C6C">
        <w:rPr>
          <w:rFonts w:cstheme="minorHAnsi"/>
          <w:color w:val="000000" w:themeColor="text1"/>
          <w:sz w:val="20"/>
          <w:szCs w:val="20"/>
          <w:lang w:val="en-US"/>
        </w:rPr>
        <w:t xml:space="preserve"> a continuous process and var</w:t>
      </w:r>
      <w:r w:rsidR="00F846FD" w:rsidRPr="00664C6C">
        <w:rPr>
          <w:rFonts w:cstheme="minorHAnsi"/>
          <w:color w:val="000000" w:themeColor="text1"/>
          <w:sz w:val="20"/>
          <w:szCs w:val="20"/>
          <w:lang w:val="en-US"/>
        </w:rPr>
        <w:t>y</w:t>
      </w:r>
      <w:r w:rsidR="00AC0356" w:rsidRPr="00664C6C">
        <w:rPr>
          <w:rFonts w:cstheme="minorHAnsi"/>
          <w:color w:val="000000" w:themeColor="text1"/>
          <w:sz w:val="20"/>
          <w:szCs w:val="20"/>
          <w:lang w:val="en-US"/>
        </w:rPr>
        <w:t xml:space="preserve"> based on </w:t>
      </w:r>
      <w:r w:rsidR="00F846FD" w:rsidRPr="00664C6C">
        <w:rPr>
          <w:rFonts w:cstheme="minorHAnsi"/>
          <w:color w:val="000000" w:themeColor="text1"/>
          <w:sz w:val="20"/>
          <w:szCs w:val="20"/>
          <w:lang w:val="en-US"/>
        </w:rPr>
        <w:t xml:space="preserve">the </w:t>
      </w:r>
      <w:r w:rsidR="00AC0356" w:rsidRPr="00664C6C">
        <w:rPr>
          <w:rFonts w:cstheme="minorHAnsi"/>
          <w:color w:val="000000" w:themeColor="text1"/>
          <w:sz w:val="20"/>
          <w:szCs w:val="20"/>
          <w:lang w:val="en-US"/>
        </w:rPr>
        <w:t xml:space="preserve">business environment of </w:t>
      </w:r>
      <w:r w:rsidR="00601C5D" w:rsidRPr="00664C6C">
        <w:rPr>
          <w:rFonts w:cstheme="minorHAnsi"/>
          <w:color w:val="000000" w:themeColor="text1"/>
          <w:sz w:val="20"/>
          <w:szCs w:val="20"/>
          <w:lang w:val="en-US"/>
        </w:rPr>
        <w:t>IBs implying th</w:t>
      </w:r>
      <w:r w:rsidR="00F846FD" w:rsidRPr="00664C6C">
        <w:rPr>
          <w:rFonts w:cstheme="minorHAnsi"/>
          <w:color w:val="000000" w:themeColor="text1"/>
          <w:sz w:val="20"/>
          <w:szCs w:val="20"/>
          <w:lang w:val="en-US"/>
        </w:rPr>
        <w:t>at</w:t>
      </w:r>
      <w:r w:rsidR="00601C5D" w:rsidRPr="00664C6C">
        <w:rPr>
          <w:rFonts w:cstheme="minorHAnsi"/>
          <w:color w:val="000000" w:themeColor="text1"/>
          <w:sz w:val="20"/>
          <w:szCs w:val="20"/>
          <w:lang w:val="en-US"/>
        </w:rPr>
        <w:t xml:space="preserve"> RMPs do not directly predict FP. Therefore, to ensure the efficacy of </w:t>
      </w:r>
      <w:r w:rsidR="00F846FD" w:rsidRPr="00664C6C">
        <w:rPr>
          <w:rFonts w:cstheme="minorHAnsi"/>
          <w:color w:val="000000" w:themeColor="text1"/>
          <w:sz w:val="20"/>
          <w:szCs w:val="20"/>
          <w:lang w:val="en-US"/>
        </w:rPr>
        <w:t xml:space="preserve">the </w:t>
      </w:r>
      <w:r w:rsidR="00601C5D" w:rsidRPr="00664C6C">
        <w:rPr>
          <w:rFonts w:cstheme="minorHAnsi"/>
          <w:color w:val="000000" w:themeColor="text1"/>
          <w:sz w:val="20"/>
          <w:szCs w:val="20"/>
          <w:lang w:val="en-US"/>
        </w:rPr>
        <w:t xml:space="preserve">risk management process, it </w:t>
      </w:r>
      <w:r w:rsidR="00F846FD" w:rsidRPr="00664C6C">
        <w:rPr>
          <w:rFonts w:cstheme="minorHAnsi"/>
          <w:color w:val="000000" w:themeColor="text1"/>
          <w:sz w:val="20"/>
          <w:szCs w:val="20"/>
          <w:lang w:val="en-US"/>
        </w:rPr>
        <w:t xml:space="preserve">is </w:t>
      </w:r>
      <w:r w:rsidR="00601C5D" w:rsidRPr="00664C6C">
        <w:rPr>
          <w:rFonts w:cstheme="minorHAnsi"/>
          <w:color w:val="000000" w:themeColor="text1"/>
          <w:sz w:val="20"/>
          <w:szCs w:val="20"/>
          <w:lang w:val="en-US"/>
        </w:rPr>
        <w:t>essential</w:t>
      </w:r>
      <w:r w:rsidR="00EB02EE" w:rsidRPr="00664C6C">
        <w:rPr>
          <w:rFonts w:cstheme="minorHAnsi"/>
          <w:color w:val="000000" w:themeColor="text1"/>
          <w:sz w:val="20"/>
          <w:szCs w:val="20"/>
          <w:lang w:val="en-US"/>
        </w:rPr>
        <w:t xml:space="preserve"> for Indonesian and Malaysian IBs</w:t>
      </w:r>
      <w:r w:rsidR="00601C5D" w:rsidRPr="00664C6C">
        <w:rPr>
          <w:rFonts w:cstheme="minorHAnsi"/>
          <w:color w:val="000000" w:themeColor="text1"/>
          <w:sz w:val="20"/>
          <w:szCs w:val="20"/>
          <w:lang w:val="en-US"/>
        </w:rPr>
        <w:t xml:space="preserve"> to integrate digital technologies known for their efficiency and accuracy which certainly will allow IBs to create high</w:t>
      </w:r>
      <w:r w:rsidR="00F846FD" w:rsidRPr="00664C6C">
        <w:rPr>
          <w:rFonts w:cstheme="minorHAnsi"/>
          <w:color w:val="000000" w:themeColor="text1"/>
          <w:sz w:val="20"/>
          <w:szCs w:val="20"/>
          <w:lang w:val="en-US"/>
        </w:rPr>
        <w:t>-</w:t>
      </w:r>
      <w:r w:rsidR="00601C5D" w:rsidRPr="00664C6C">
        <w:rPr>
          <w:rFonts w:cstheme="minorHAnsi"/>
          <w:color w:val="000000" w:themeColor="text1"/>
          <w:sz w:val="20"/>
          <w:szCs w:val="20"/>
          <w:lang w:val="en-US"/>
        </w:rPr>
        <w:t>quality products and service</w:t>
      </w:r>
      <w:r w:rsidR="00F846FD" w:rsidRPr="00664C6C">
        <w:rPr>
          <w:rFonts w:cstheme="minorHAnsi"/>
          <w:color w:val="000000" w:themeColor="text1"/>
          <w:sz w:val="20"/>
          <w:szCs w:val="20"/>
          <w:lang w:val="en-US"/>
        </w:rPr>
        <w:t>s</w:t>
      </w:r>
      <w:r w:rsidR="00601C5D" w:rsidRPr="00664C6C">
        <w:rPr>
          <w:rFonts w:cstheme="minorHAnsi"/>
          <w:color w:val="000000" w:themeColor="text1"/>
          <w:sz w:val="20"/>
          <w:szCs w:val="20"/>
          <w:lang w:val="en-US"/>
        </w:rPr>
        <w:t xml:space="preserve"> at lower cost (</w:t>
      </w:r>
      <w:proofErr w:type="spellStart"/>
      <w:r w:rsidR="00601C5D" w:rsidRPr="00664C6C">
        <w:rPr>
          <w:rFonts w:cstheme="minorHAnsi"/>
          <w:color w:val="000000" w:themeColor="text1"/>
          <w:sz w:val="20"/>
          <w:szCs w:val="20"/>
          <w:lang w:val="en-US"/>
        </w:rPr>
        <w:t>Muryanto</w:t>
      </w:r>
      <w:proofErr w:type="spellEnd"/>
      <w:r w:rsidR="00601C5D" w:rsidRPr="00664C6C">
        <w:rPr>
          <w:rFonts w:cstheme="minorHAnsi"/>
          <w:color w:val="000000" w:themeColor="text1"/>
          <w:sz w:val="20"/>
          <w:szCs w:val="20"/>
          <w:lang w:val="en-US"/>
        </w:rPr>
        <w:t xml:space="preserve"> et al., 2022).</w:t>
      </w:r>
    </w:p>
    <w:p w14:paraId="64379AAB" w14:textId="0A136405" w:rsidR="00497B26" w:rsidRPr="00664C6C" w:rsidRDefault="00497B26" w:rsidP="00AD68E9">
      <w:pPr>
        <w:pStyle w:val="Heading1"/>
        <w:rPr>
          <w:rFonts w:asciiTheme="minorHAnsi" w:hAnsiTheme="minorHAnsi" w:cstheme="minorHAnsi"/>
          <w:color w:val="000000" w:themeColor="text1"/>
          <w:lang w:val="en-US"/>
        </w:rPr>
      </w:pPr>
      <w:r w:rsidRPr="00664C6C">
        <w:rPr>
          <w:rFonts w:asciiTheme="minorHAnsi" w:hAnsiTheme="minorHAnsi" w:cstheme="minorHAnsi"/>
          <w:color w:val="000000" w:themeColor="text1"/>
          <w:lang w:val="en-US"/>
        </w:rPr>
        <w:t>5. Conclusion</w:t>
      </w:r>
    </w:p>
    <w:p w14:paraId="44CF71C5" w14:textId="058ABE6C" w:rsidR="00497B26" w:rsidRPr="00664C6C" w:rsidRDefault="00EB02EE" w:rsidP="00601C5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This study has attempted to analyze the impact of RMPs on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FP of IBs through the mediator of DT. We constructed a theoretical model following the theory of contingency to empirically analyze the relationship between these constructs. The results of GMM regression indicate that RMPs have a significant positive impact on FP as well as two proxies (MB_DEA and SM_DEA) of DT. The findings elucidate that RMPs ha</w:t>
      </w:r>
      <w:r w:rsidR="00F846FD" w:rsidRPr="00664C6C">
        <w:rPr>
          <w:rFonts w:cstheme="minorHAnsi"/>
          <w:color w:val="000000" w:themeColor="text1"/>
          <w:sz w:val="20"/>
          <w:szCs w:val="20"/>
          <w:lang w:val="en-US"/>
        </w:rPr>
        <w:t>ve</w:t>
      </w:r>
      <w:r w:rsidRPr="00664C6C">
        <w:rPr>
          <w:rFonts w:cstheme="minorHAnsi"/>
          <w:color w:val="000000" w:themeColor="text1"/>
          <w:sz w:val="20"/>
          <w:szCs w:val="20"/>
          <w:lang w:val="en-US"/>
        </w:rPr>
        <w:t xml:space="preserve"> an insignificant positive effect on three proxies (BD_DEA, </w:t>
      </w:r>
      <w:proofErr w:type="spellStart"/>
      <w:r w:rsidRPr="00664C6C">
        <w:rPr>
          <w:rFonts w:cstheme="minorHAnsi"/>
          <w:color w:val="000000" w:themeColor="text1"/>
          <w:sz w:val="20"/>
          <w:szCs w:val="20"/>
          <w:lang w:val="en-US"/>
        </w:rPr>
        <w:t>IoT_DEA</w:t>
      </w:r>
      <w:proofErr w:type="spellEnd"/>
      <w:r w:rsidRPr="00664C6C">
        <w:rPr>
          <w:rFonts w:cstheme="minorHAnsi"/>
          <w:color w:val="000000" w:themeColor="text1"/>
          <w:sz w:val="20"/>
          <w:szCs w:val="20"/>
          <w:lang w:val="en-US"/>
        </w:rPr>
        <w:t>, and CC_DEA) of DT. Another finding indicate</w:t>
      </w:r>
      <w:r w:rsidR="00F846FD" w:rsidRPr="00664C6C">
        <w:rPr>
          <w:rFonts w:cstheme="minorHAnsi"/>
          <w:color w:val="000000" w:themeColor="text1"/>
          <w:sz w:val="20"/>
          <w:szCs w:val="20"/>
          <w:lang w:val="en-US"/>
        </w:rPr>
        <w:t>s</w:t>
      </w:r>
      <w:r w:rsidRPr="00664C6C">
        <w:rPr>
          <w:rFonts w:cstheme="minorHAnsi"/>
          <w:color w:val="000000" w:themeColor="text1"/>
          <w:sz w:val="20"/>
          <w:szCs w:val="20"/>
          <w:lang w:val="en-US"/>
        </w:rPr>
        <w:t xml:space="preserve"> that all five proxies of DT have a significant positive effect on FP. Finally, it is observed that DT is a significant positive mediator in the relationship between </w:t>
      </w:r>
      <w:r w:rsidR="007C5BBF" w:rsidRPr="00664C6C">
        <w:rPr>
          <w:rFonts w:cstheme="minorHAnsi"/>
          <w:color w:val="000000" w:themeColor="text1"/>
          <w:sz w:val="20"/>
          <w:szCs w:val="20"/>
          <w:lang w:val="en-US"/>
        </w:rPr>
        <w:t>RMPs and FP.</w:t>
      </w:r>
    </w:p>
    <w:p w14:paraId="32681134" w14:textId="04AC61AE" w:rsidR="00204221" w:rsidRPr="00664C6C" w:rsidRDefault="00204221"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5.1 Research contribution</w:t>
      </w:r>
    </w:p>
    <w:p w14:paraId="7346A49A" w14:textId="3C1B49B5" w:rsidR="007C5BBF" w:rsidRPr="00664C6C" w:rsidRDefault="007C5BBF" w:rsidP="00601C5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findings of this study contribute to </w:t>
      </w:r>
      <w:r w:rsidR="00F846FD" w:rsidRPr="00664C6C">
        <w:rPr>
          <w:rFonts w:cstheme="minorHAnsi"/>
          <w:color w:val="000000" w:themeColor="text1"/>
          <w:sz w:val="20"/>
          <w:szCs w:val="20"/>
          <w:lang w:val="en-US"/>
        </w:rPr>
        <w:t xml:space="preserve">the </w:t>
      </w:r>
      <w:r w:rsidRPr="00664C6C">
        <w:rPr>
          <w:rFonts w:cstheme="minorHAnsi"/>
          <w:color w:val="000000" w:themeColor="text1"/>
          <w:sz w:val="20"/>
          <w:szCs w:val="20"/>
          <w:lang w:val="en-US"/>
        </w:rPr>
        <w:t>literature in several ways. First</w:t>
      </w:r>
      <w:r w:rsidR="00CE72E4" w:rsidRPr="00664C6C">
        <w:rPr>
          <w:rFonts w:cstheme="minorHAnsi"/>
          <w:color w:val="000000" w:themeColor="text1"/>
          <w:sz w:val="20"/>
          <w:szCs w:val="20"/>
          <w:lang w:val="en-US"/>
        </w:rPr>
        <w:t xml:space="preserve">, we contribute to the literature on risk management by linking it to digitalization and the performance of IBs which extends the knowledge on risk management. Second, our findings suggest business optimization strategies for </w:t>
      </w:r>
      <w:r w:rsidR="00F846FD" w:rsidRPr="00664C6C">
        <w:rPr>
          <w:rFonts w:cstheme="minorHAnsi"/>
          <w:color w:val="000000" w:themeColor="text1"/>
          <w:sz w:val="20"/>
          <w:szCs w:val="20"/>
          <w:lang w:val="en-US"/>
        </w:rPr>
        <w:t xml:space="preserve">the </w:t>
      </w:r>
      <w:r w:rsidR="00CE72E4" w:rsidRPr="00664C6C">
        <w:rPr>
          <w:rFonts w:cstheme="minorHAnsi"/>
          <w:color w:val="000000" w:themeColor="text1"/>
          <w:sz w:val="20"/>
          <w:szCs w:val="20"/>
          <w:lang w:val="en-US"/>
        </w:rPr>
        <w:t xml:space="preserve">Islamic financial industry which contributes to developing innovative business strategies to improve the market share of IBs. Third, the results of this study predict that </w:t>
      </w:r>
      <w:r w:rsidR="00F846FD" w:rsidRPr="00664C6C">
        <w:rPr>
          <w:rFonts w:cstheme="minorHAnsi"/>
          <w:color w:val="000000" w:themeColor="text1"/>
          <w:sz w:val="20"/>
          <w:szCs w:val="20"/>
          <w:lang w:val="en-US"/>
        </w:rPr>
        <w:t xml:space="preserve">the </w:t>
      </w:r>
      <w:r w:rsidR="00CE72E4" w:rsidRPr="00664C6C">
        <w:rPr>
          <w:rFonts w:cstheme="minorHAnsi"/>
          <w:color w:val="000000" w:themeColor="text1"/>
          <w:sz w:val="20"/>
          <w:szCs w:val="20"/>
          <w:lang w:val="en-US"/>
        </w:rPr>
        <w:t>Indonesian and Malaysian IB industr</w:t>
      </w:r>
      <w:r w:rsidR="00F846FD" w:rsidRPr="00664C6C">
        <w:rPr>
          <w:rFonts w:cstheme="minorHAnsi"/>
          <w:color w:val="000000" w:themeColor="text1"/>
          <w:sz w:val="20"/>
          <w:szCs w:val="20"/>
          <w:lang w:val="en-US"/>
        </w:rPr>
        <w:t>ies</w:t>
      </w:r>
      <w:r w:rsidR="00CE72E4" w:rsidRPr="00664C6C">
        <w:rPr>
          <w:rFonts w:cstheme="minorHAnsi"/>
          <w:color w:val="000000" w:themeColor="text1"/>
          <w:sz w:val="20"/>
          <w:szCs w:val="20"/>
          <w:lang w:val="en-US"/>
        </w:rPr>
        <w:t xml:space="preserve"> may integrate digital technologies to effectively operationalize RMPs which certainly will improve the corporate governance of IBs and rebuild consumers</w:t>
      </w:r>
      <w:r w:rsidR="00F846FD" w:rsidRPr="00664C6C">
        <w:rPr>
          <w:rFonts w:cstheme="minorHAnsi"/>
          <w:color w:val="000000" w:themeColor="text1"/>
          <w:sz w:val="20"/>
          <w:szCs w:val="20"/>
          <w:lang w:val="en-US"/>
        </w:rPr>
        <w:t>'</w:t>
      </w:r>
      <w:r w:rsidR="00CE72E4" w:rsidRPr="00664C6C">
        <w:rPr>
          <w:rFonts w:cstheme="minorHAnsi"/>
          <w:color w:val="000000" w:themeColor="text1"/>
          <w:sz w:val="20"/>
          <w:szCs w:val="20"/>
          <w:lang w:val="en-US"/>
        </w:rPr>
        <w:t xml:space="preserve"> trust </w:t>
      </w:r>
      <w:r w:rsidR="00F846FD" w:rsidRPr="00664C6C">
        <w:rPr>
          <w:rFonts w:cstheme="minorHAnsi"/>
          <w:color w:val="000000" w:themeColor="text1"/>
          <w:sz w:val="20"/>
          <w:szCs w:val="20"/>
          <w:lang w:val="en-US"/>
        </w:rPr>
        <w:t>i</w:t>
      </w:r>
      <w:r w:rsidR="00CE72E4" w:rsidRPr="00664C6C">
        <w:rPr>
          <w:rFonts w:cstheme="minorHAnsi"/>
          <w:color w:val="000000" w:themeColor="text1"/>
          <w:sz w:val="20"/>
          <w:szCs w:val="20"/>
          <w:lang w:val="en-US"/>
        </w:rPr>
        <w:t xml:space="preserve">n IBs. Fourth, the present study highlighted that </w:t>
      </w:r>
      <w:r w:rsidR="00F846FD" w:rsidRPr="00664C6C">
        <w:rPr>
          <w:rFonts w:cstheme="minorHAnsi"/>
          <w:color w:val="000000" w:themeColor="text1"/>
          <w:sz w:val="20"/>
          <w:szCs w:val="20"/>
          <w:lang w:val="en-US"/>
        </w:rPr>
        <w:t xml:space="preserve">the </w:t>
      </w:r>
      <w:r w:rsidR="00CE72E4" w:rsidRPr="00664C6C">
        <w:rPr>
          <w:rFonts w:cstheme="minorHAnsi"/>
          <w:color w:val="000000" w:themeColor="text1"/>
          <w:sz w:val="20"/>
          <w:szCs w:val="20"/>
          <w:lang w:val="en-US"/>
        </w:rPr>
        <w:t xml:space="preserve">financial portfolios of IBs can be improved by </w:t>
      </w:r>
      <w:r w:rsidR="00204221" w:rsidRPr="00664C6C">
        <w:rPr>
          <w:rFonts w:cstheme="minorHAnsi"/>
          <w:color w:val="000000" w:themeColor="text1"/>
          <w:sz w:val="20"/>
          <w:szCs w:val="20"/>
          <w:lang w:val="en-US"/>
        </w:rPr>
        <w:t>systematic operationalization of RMPs through digital technologies. This contributes to offering strategic matrices for IB business owners to ensure their survival in today’s highly competitive business environment.</w:t>
      </w:r>
    </w:p>
    <w:p w14:paraId="0787E942" w14:textId="2616DA1B" w:rsidR="00204221" w:rsidRPr="00664C6C" w:rsidRDefault="00204221"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 xml:space="preserve">5.2 </w:t>
      </w:r>
      <w:r w:rsidR="00AD68E9" w:rsidRPr="00664C6C">
        <w:rPr>
          <w:rFonts w:asciiTheme="minorHAnsi" w:hAnsiTheme="minorHAnsi" w:cstheme="minorHAnsi"/>
          <w:color w:val="000000" w:themeColor="text1"/>
        </w:rPr>
        <w:t>Research i</w:t>
      </w:r>
      <w:r w:rsidRPr="00664C6C">
        <w:rPr>
          <w:rFonts w:asciiTheme="minorHAnsi" w:hAnsiTheme="minorHAnsi" w:cstheme="minorHAnsi"/>
          <w:color w:val="000000" w:themeColor="text1"/>
        </w:rPr>
        <w:t>mplication</w:t>
      </w:r>
      <w:r w:rsidR="00AD68E9" w:rsidRPr="00664C6C">
        <w:rPr>
          <w:rFonts w:asciiTheme="minorHAnsi" w:hAnsiTheme="minorHAnsi" w:cstheme="minorHAnsi"/>
          <w:color w:val="000000" w:themeColor="text1"/>
        </w:rPr>
        <w:t>s</w:t>
      </w:r>
    </w:p>
    <w:p w14:paraId="2D85EDF3" w14:textId="0AC40B20" w:rsidR="00204221" w:rsidRPr="00664C6C" w:rsidRDefault="00204221" w:rsidP="00601C5D">
      <w:pPr>
        <w:jc w:val="both"/>
        <w:rPr>
          <w:rFonts w:cstheme="minorHAnsi"/>
          <w:color w:val="000000" w:themeColor="text1"/>
          <w:sz w:val="20"/>
          <w:szCs w:val="20"/>
          <w:lang w:val="en-US"/>
        </w:rPr>
      </w:pPr>
      <w:r w:rsidRPr="00664C6C">
        <w:rPr>
          <w:rFonts w:cstheme="minorHAnsi"/>
          <w:color w:val="000000" w:themeColor="text1"/>
          <w:sz w:val="20"/>
          <w:szCs w:val="20"/>
          <w:lang w:val="en-US"/>
        </w:rPr>
        <w:t xml:space="preserve">The results of our study exhibit various implications for theory and practice. From </w:t>
      </w:r>
      <w:r w:rsidR="00F846FD" w:rsidRPr="00664C6C">
        <w:rPr>
          <w:rFonts w:cstheme="minorHAnsi"/>
          <w:color w:val="000000" w:themeColor="text1"/>
          <w:sz w:val="20"/>
          <w:szCs w:val="20"/>
          <w:lang w:val="en-US"/>
        </w:rPr>
        <w:t xml:space="preserve">a </w:t>
      </w:r>
      <w:r w:rsidRPr="00664C6C">
        <w:rPr>
          <w:rFonts w:cstheme="minorHAnsi"/>
          <w:color w:val="000000" w:themeColor="text1"/>
          <w:sz w:val="20"/>
          <w:szCs w:val="20"/>
          <w:lang w:val="en-US"/>
        </w:rPr>
        <w:t>theoretical aspect, this study has extended the theory of contingency by validating its relevance to IBs for analyzing RMPs and FP through digitalization. The empirical findings determine that all five proxies of DT are positively influenced by RMPs guiding the regulators of IBs to establish market-enabling regulations</w:t>
      </w:r>
      <w:r w:rsidR="00F846FD" w:rsidRPr="00664C6C">
        <w:rPr>
          <w:rFonts w:cstheme="minorHAnsi"/>
          <w:color w:val="000000" w:themeColor="text1"/>
          <w:sz w:val="20"/>
          <w:szCs w:val="20"/>
          <w:lang w:val="en-US"/>
        </w:rPr>
        <w:t>,</w:t>
      </w:r>
      <w:r w:rsidRPr="00664C6C">
        <w:rPr>
          <w:rFonts w:cstheme="minorHAnsi"/>
          <w:color w:val="000000" w:themeColor="text1"/>
          <w:sz w:val="20"/>
          <w:szCs w:val="20"/>
          <w:lang w:val="en-US"/>
        </w:rPr>
        <w:t xml:space="preserve"> particularly pertaining to digital technologies. </w:t>
      </w:r>
      <w:r w:rsidR="003C5ECB" w:rsidRPr="00664C6C">
        <w:rPr>
          <w:rFonts w:cstheme="minorHAnsi"/>
          <w:color w:val="000000" w:themeColor="text1"/>
          <w:sz w:val="20"/>
          <w:szCs w:val="20"/>
          <w:lang w:val="en-US"/>
        </w:rPr>
        <w:t xml:space="preserve">Simultaneously, the policymakers of IBs may consider the findings of </w:t>
      </w:r>
      <w:r w:rsidR="00F846FD" w:rsidRPr="00664C6C">
        <w:rPr>
          <w:rFonts w:cstheme="minorHAnsi"/>
          <w:color w:val="000000" w:themeColor="text1"/>
          <w:sz w:val="20"/>
          <w:szCs w:val="20"/>
          <w:lang w:val="en-US"/>
        </w:rPr>
        <w:t xml:space="preserve">the </w:t>
      </w:r>
      <w:r w:rsidR="003C5ECB" w:rsidRPr="00664C6C">
        <w:rPr>
          <w:rFonts w:cstheme="minorHAnsi"/>
          <w:color w:val="000000" w:themeColor="text1"/>
          <w:sz w:val="20"/>
          <w:szCs w:val="20"/>
          <w:lang w:val="en-US"/>
        </w:rPr>
        <w:t xml:space="preserve">current study to propose novel risk management policies especially for the developing IB jurisdictions which will the efficiency of </w:t>
      </w:r>
      <w:r w:rsidR="00F846FD" w:rsidRPr="00664C6C">
        <w:rPr>
          <w:rFonts w:cstheme="minorHAnsi"/>
          <w:color w:val="000000" w:themeColor="text1"/>
          <w:sz w:val="20"/>
          <w:szCs w:val="20"/>
          <w:lang w:val="en-US"/>
        </w:rPr>
        <w:t xml:space="preserve">the </w:t>
      </w:r>
      <w:r w:rsidR="003C5ECB" w:rsidRPr="00664C6C">
        <w:rPr>
          <w:rFonts w:cstheme="minorHAnsi"/>
          <w:color w:val="000000" w:themeColor="text1"/>
          <w:sz w:val="20"/>
          <w:szCs w:val="20"/>
          <w:lang w:val="en-US"/>
        </w:rPr>
        <w:t>Islamic financial industry. The managers of IBs may refer to the findings of this study to identify the methods to improve RMPs by training their risk management team</w:t>
      </w:r>
      <w:r w:rsidR="00F846FD" w:rsidRPr="00664C6C">
        <w:rPr>
          <w:rFonts w:cstheme="minorHAnsi"/>
          <w:color w:val="000000" w:themeColor="text1"/>
          <w:sz w:val="20"/>
          <w:szCs w:val="20"/>
          <w:lang w:val="en-US"/>
        </w:rPr>
        <w:t>,</w:t>
      </w:r>
      <w:r w:rsidR="003C5ECB" w:rsidRPr="00664C6C">
        <w:rPr>
          <w:rFonts w:cstheme="minorHAnsi"/>
          <w:color w:val="000000" w:themeColor="text1"/>
          <w:sz w:val="20"/>
          <w:szCs w:val="20"/>
          <w:lang w:val="en-US"/>
        </w:rPr>
        <w:t xml:space="preserve"> especially on the use of digital technologies. The insight of our study is useful for the consults of IBs to recommend business optimization strategies comprising digitally enabled risk management which will improve efficiency and the performance of IBs.</w:t>
      </w:r>
    </w:p>
    <w:p w14:paraId="399C738F" w14:textId="1867C003" w:rsidR="003C5ECB" w:rsidRPr="00664C6C" w:rsidRDefault="003C5ECB" w:rsidP="00AD68E9">
      <w:pPr>
        <w:pStyle w:val="Heading2"/>
        <w:rPr>
          <w:rFonts w:asciiTheme="minorHAnsi" w:hAnsiTheme="minorHAnsi" w:cstheme="minorHAnsi"/>
          <w:color w:val="000000" w:themeColor="text1"/>
        </w:rPr>
      </w:pPr>
      <w:r w:rsidRPr="00664C6C">
        <w:rPr>
          <w:rFonts w:asciiTheme="minorHAnsi" w:hAnsiTheme="minorHAnsi" w:cstheme="minorHAnsi"/>
          <w:color w:val="000000" w:themeColor="text1"/>
        </w:rPr>
        <w:t xml:space="preserve">5.3 Limitations and </w:t>
      </w:r>
      <w:r w:rsidR="00F846FD" w:rsidRPr="00664C6C">
        <w:rPr>
          <w:rFonts w:asciiTheme="minorHAnsi" w:hAnsiTheme="minorHAnsi" w:cstheme="minorHAnsi"/>
          <w:color w:val="000000" w:themeColor="text1"/>
        </w:rPr>
        <w:t>future r</w:t>
      </w:r>
      <w:r w:rsidRPr="00664C6C">
        <w:rPr>
          <w:rFonts w:asciiTheme="minorHAnsi" w:hAnsiTheme="minorHAnsi" w:cstheme="minorHAnsi"/>
          <w:color w:val="000000" w:themeColor="text1"/>
        </w:rPr>
        <w:t>esearch</w:t>
      </w:r>
    </w:p>
    <w:p w14:paraId="41D18C4F" w14:textId="514BA0E1" w:rsidR="007C5BBF" w:rsidRPr="00664C6C" w:rsidRDefault="00FF568B" w:rsidP="00601C5D">
      <w:pPr>
        <w:jc w:val="both"/>
        <w:rPr>
          <w:rFonts w:cstheme="minorHAnsi"/>
          <w:color w:val="000000" w:themeColor="text1"/>
          <w:sz w:val="20"/>
          <w:szCs w:val="20"/>
          <w:lang w:val="en-US"/>
        </w:rPr>
      </w:pPr>
      <w:r w:rsidRPr="00664C6C">
        <w:rPr>
          <w:rFonts w:cstheme="minorHAnsi"/>
          <w:color w:val="000000" w:themeColor="text1"/>
          <w:sz w:val="20"/>
          <w:szCs w:val="20"/>
          <w:lang w:val="en-US"/>
        </w:rPr>
        <w:t>The limitations of this study arise due to theoretical assumptions, data collection, and data analysis procedures. The researchers have statistically validated the theoretical model by performing several tests. However, the use of a single model for both Indonesian and Malaysian context</w:t>
      </w:r>
      <w:r w:rsidR="00F846FD" w:rsidRPr="00664C6C">
        <w:rPr>
          <w:rFonts w:cstheme="minorHAnsi"/>
          <w:color w:val="000000" w:themeColor="text1"/>
          <w:sz w:val="20"/>
          <w:szCs w:val="20"/>
          <w:lang w:val="en-US"/>
        </w:rPr>
        <w:t>s</w:t>
      </w:r>
      <w:r w:rsidRPr="00664C6C">
        <w:rPr>
          <w:rFonts w:cstheme="minorHAnsi"/>
          <w:color w:val="000000" w:themeColor="text1"/>
          <w:sz w:val="20"/>
          <w:szCs w:val="20"/>
          <w:lang w:val="en-US"/>
        </w:rPr>
        <w:t xml:space="preserve"> may not </w:t>
      </w:r>
      <w:r w:rsidR="00F846FD" w:rsidRPr="00664C6C">
        <w:rPr>
          <w:rFonts w:cstheme="minorHAnsi"/>
          <w:color w:val="000000" w:themeColor="text1"/>
          <w:sz w:val="20"/>
          <w:szCs w:val="20"/>
          <w:lang w:val="en-US"/>
        </w:rPr>
        <w:t xml:space="preserve">be </w:t>
      </w:r>
      <w:r w:rsidRPr="00664C6C">
        <w:rPr>
          <w:rFonts w:cstheme="minorHAnsi"/>
          <w:color w:val="000000" w:themeColor="text1"/>
          <w:sz w:val="20"/>
          <w:szCs w:val="20"/>
          <w:lang w:val="en-US"/>
        </w:rPr>
        <w:t xml:space="preserve">ideal as RMPs in Malaysia are shariah focused whereas RMPs in Indonesia focus on general risk which may result in different FP. Therefore, future studies are encouraged to examine the impact </w:t>
      </w:r>
      <w:r w:rsidR="00F846FD" w:rsidRPr="00664C6C">
        <w:rPr>
          <w:rFonts w:cstheme="minorHAnsi"/>
          <w:color w:val="000000" w:themeColor="text1"/>
          <w:sz w:val="20"/>
          <w:szCs w:val="20"/>
          <w:lang w:val="en-US"/>
        </w:rPr>
        <w:t xml:space="preserve">of </w:t>
      </w:r>
      <w:r w:rsidRPr="00664C6C">
        <w:rPr>
          <w:rFonts w:cstheme="minorHAnsi"/>
          <w:color w:val="000000" w:themeColor="text1"/>
          <w:sz w:val="20"/>
          <w:szCs w:val="20"/>
          <w:lang w:val="en-US"/>
        </w:rPr>
        <w:t>RMPs on FP by creating theoretical models covering these aspects. This study has employed two-step GMM regression which potentially minimize</w:t>
      </w:r>
      <w:r w:rsidR="00F846FD" w:rsidRPr="00664C6C">
        <w:rPr>
          <w:rFonts w:cstheme="minorHAnsi"/>
          <w:color w:val="000000" w:themeColor="text1"/>
          <w:sz w:val="20"/>
          <w:szCs w:val="20"/>
          <w:lang w:val="en-US"/>
        </w:rPr>
        <w:t>s</w:t>
      </w:r>
      <w:r w:rsidRPr="00664C6C">
        <w:rPr>
          <w:rFonts w:cstheme="minorHAnsi"/>
          <w:color w:val="000000" w:themeColor="text1"/>
          <w:sz w:val="20"/>
          <w:szCs w:val="20"/>
          <w:lang w:val="en-US"/>
        </w:rPr>
        <w:t xml:space="preserve"> the endogeneity issues </w:t>
      </w:r>
      <w:r w:rsidRPr="00664C6C">
        <w:rPr>
          <w:rFonts w:cstheme="minorHAnsi"/>
          <w:color w:val="000000" w:themeColor="text1"/>
          <w:sz w:val="20"/>
          <w:szCs w:val="20"/>
          <w:lang w:val="en-US"/>
        </w:rPr>
        <w:lastRenderedPageBreak/>
        <w:t xml:space="preserve">during data analysis. However, these </w:t>
      </w:r>
      <w:r w:rsidR="00590D49" w:rsidRPr="00664C6C">
        <w:rPr>
          <w:rFonts w:cstheme="minorHAnsi"/>
          <w:color w:val="000000" w:themeColor="text1"/>
          <w:sz w:val="20"/>
          <w:szCs w:val="20"/>
          <w:lang w:val="en-US"/>
        </w:rPr>
        <w:t>issues may persist due to self-reported data. Future studies are recommended to perform additional measures of difference in difference, generalized, two-</w:t>
      </w:r>
      <w:r w:rsidR="00F846FD" w:rsidRPr="00664C6C">
        <w:rPr>
          <w:rFonts w:cstheme="minorHAnsi"/>
          <w:color w:val="000000" w:themeColor="text1"/>
          <w:sz w:val="20"/>
          <w:szCs w:val="20"/>
          <w:lang w:val="en-US"/>
        </w:rPr>
        <w:t xml:space="preserve"> </w:t>
      </w:r>
      <w:r w:rsidR="00590D49" w:rsidRPr="00664C6C">
        <w:rPr>
          <w:rFonts w:cstheme="minorHAnsi"/>
          <w:color w:val="000000" w:themeColor="text1"/>
          <w:sz w:val="20"/>
          <w:szCs w:val="20"/>
          <w:lang w:val="en-US"/>
        </w:rPr>
        <w:t>and three</w:t>
      </w:r>
      <w:r w:rsidR="00F846FD" w:rsidRPr="00664C6C">
        <w:rPr>
          <w:rFonts w:cstheme="minorHAnsi"/>
          <w:color w:val="000000" w:themeColor="text1"/>
          <w:sz w:val="20"/>
          <w:szCs w:val="20"/>
          <w:lang w:val="en-US"/>
        </w:rPr>
        <w:t>-</w:t>
      </w:r>
      <w:r w:rsidR="00590D49" w:rsidRPr="00664C6C">
        <w:rPr>
          <w:rFonts w:cstheme="minorHAnsi"/>
          <w:color w:val="000000" w:themeColor="text1"/>
          <w:sz w:val="20"/>
          <w:szCs w:val="20"/>
          <w:lang w:val="en-US"/>
        </w:rPr>
        <w:t xml:space="preserve">stage least squares regression to obtain robust results. Another limitation is associated </w:t>
      </w:r>
      <w:r w:rsidR="00F846FD" w:rsidRPr="00664C6C">
        <w:rPr>
          <w:rFonts w:cstheme="minorHAnsi"/>
          <w:color w:val="000000" w:themeColor="text1"/>
          <w:sz w:val="20"/>
          <w:szCs w:val="20"/>
          <w:lang w:val="en-US"/>
        </w:rPr>
        <w:t>with</w:t>
      </w:r>
      <w:r w:rsidR="00590D49" w:rsidRPr="00664C6C">
        <w:rPr>
          <w:rFonts w:cstheme="minorHAnsi"/>
          <w:color w:val="000000" w:themeColor="text1"/>
          <w:sz w:val="20"/>
          <w:szCs w:val="20"/>
          <w:lang w:val="en-US"/>
        </w:rPr>
        <w:t xml:space="preserve"> the use of RMPs index and proxies to estimate our variables which may not truly reflect the RMPs, digitalization, and financial performance of IBs. Hence, p</w:t>
      </w:r>
      <w:r w:rsidR="00F846FD" w:rsidRPr="00664C6C">
        <w:rPr>
          <w:rFonts w:cstheme="minorHAnsi"/>
          <w:color w:val="000000" w:themeColor="text1"/>
          <w:sz w:val="20"/>
          <w:szCs w:val="20"/>
          <w:lang w:val="en-US"/>
        </w:rPr>
        <w:t>ro</w:t>
      </w:r>
      <w:r w:rsidR="00590D49" w:rsidRPr="00664C6C">
        <w:rPr>
          <w:rFonts w:cstheme="minorHAnsi"/>
          <w:color w:val="000000" w:themeColor="text1"/>
          <w:sz w:val="20"/>
          <w:szCs w:val="20"/>
          <w:lang w:val="en-US"/>
        </w:rPr>
        <w:t xml:space="preserve">spective studies are encouraged using other measures such as financial ratios which may truly represent </w:t>
      </w:r>
      <w:r w:rsidR="00F846FD" w:rsidRPr="00664C6C">
        <w:rPr>
          <w:rFonts w:cstheme="minorHAnsi"/>
          <w:color w:val="000000" w:themeColor="text1"/>
          <w:sz w:val="20"/>
          <w:szCs w:val="20"/>
          <w:lang w:val="en-US"/>
        </w:rPr>
        <w:t xml:space="preserve">the </w:t>
      </w:r>
      <w:r w:rsidR="00590D49" w:rsidRPr="00664C6C">
        <w:rPr>
          <w:rFonts w:cstheme="minorHAnsi"/>
          <w:color w:val="000000" w:themeColor="text1"/>
          <w:sz w:val="20"/>
          <w:szCs w:val="20"/>
          <w:lang w:val="en-US"/>
        </w:rPr>
        <w:t>financial, business, governance, and economic risks of IBs.</w:t>
      </w:r>
    </w:p>
    <w:p w14:paraId="52F12C6B" w14:textId="77777777" w:rsidR="00755FAF" w:rsidRPr="00664C6C" w:rsidRDefault="00755FAF" w:rsidP="00755FAF">
      <w:pPr>
        <w:jc w:val="both"/>
        <w:rPr>
          <w:rFonts w:cstheme="minorHAnsi"/>
          <w:b/>
          <w:bCs/>
          <w:color w:val="000000" w:themeColor="text1"/>
          <w:sz w:val="20"/>
          <w:szCs w:val="20"/>
          <w:lang w:val="en-US"/>
        </w:rPr>
      </w:pPr>
      <w:r w:rsidRPr="00664C6C">
        <w:rPr>
          <w:rFonts w:cstheme="minorHAnsi"/>
          <w:b/>
          <w:bCs/>
          <w:color w:val="000000" w:themeColor="text1"/>
          <w:sz w:val="20"/>
          <w:szCs w:val="20"/>
          <w:lang w:val="en-US"/>
        </w:rPr>
        <w:t>Disclosure Statement</w:t>
      </w:r>
    </w:p>
    <w:p w14:paraId="0941D7BF" w14:textId="77777777" w:rsidR="00755FAF" w:rsidRPr="00664C6C" w:rsidRDefault="00755FAF" w:rsidP="00755FAF">
      <w:pPr>
        <w:jc w:val="both"/>
        <w:rPr>
          <w:rFonts w:cstheme="minorHAnsi"/>
          <w:color w:val="000000" w:themeColor="text1"/>
          <w:sz w:val="20"/>
          <w:szCs w:val="20"/>
          <w:lang w:val="en-US"/>
        </w:rPr>
      </w:pPr>
      <w:r w:rsidRPr="00664C6C">
        <w:rPr>
          <w:rFonts w:cstheme="minorHAnsi"/>
          <w:color w:val="000000" w:themeColor="text1"/>
          <w:sz w:val="20"/>
          <w:szCs w:val="20"/>
          <w:lang w:val="en-US"/>
        </w:rPr>
        <w:t>No potential conflict of interest was reported by the author(s).</w:t>
      </w:r>
    </w:p>
    <w:p w14:paraId="3DFE69D1" w14:textId="77777777" w:rsidR="00755FAF" w:rsidRPr="00664C6C" w:rsidRDefault="00755FAF" w:rsidP="00755FAF">
      <w:pPr>
        <w:jc w:val="both"/>
        <w:rPr>
          <w:rFonts w:cstheme="minorHAnsi"/>
          <w:b/>
          <w:bCs/>
          <w:color w:val="000000" w:themeColor="text1"/>
          <w:sz w:val="20"/>
          <w:szCs w:val="20"/>
          <w:lang w:val="en-US"/>
        </w:rPr>
      </w:pPr>
      <w:r w:rsidRPr="00664C6C">
        <w:rPr>
          <w:rFonts w:cstheme="minorHAnsi"/>
          <w:b/>
          <w:bCs/>
          <w:color w:val="000000" w:themeColor="text1"/>
          <w:sz w:val="20"/>
          <w:szCs w:val="20"/>
          <w:lang w:val="en-US"/>
        </w:rPr>
        <w:t>Funding</w:t>
      </w:r>
    </w:p>
    <w:p w14:paraId="78EEE3DF" w14:textId="5FBDA24C" w:rsidR="007A194F" w:rsidRPr="00664C6C" w:rsidRDefault="00755FAF" w:rsidP="00601C5D">
      <w:pPr>
        <w:jc w:val="both"/>
        <w:rPr>
          <w:rFonts w:cstheme="minorHAnsi"/>
          <w:color w:val="000000" w:themeColor="text1"/>
          <w:sz w:val="20"/>
          <w:szCs w:val="20"/>
          <w:lang w:val="en-US"/>
        </w:rPr>
      </w:pPr>
      <w:r w:rsidRPr="00664C6C">
        <w:rPr>
          <w:rFonts w:cstheme="minorHAnsi"/>
          <w:color w:val="000000" w:themeColor="text1"/>
          <w:sz w:val="20"/>
          <w:szCs w:val="20"/>
          <w:lang w:val="en-US"/>
        </w:rPr>
        <w:t>The research has not received any specific funding.</w:t>
      </w:r>
    </w:p>
    <w:p w14:paraId="12AE2B35" w14:textId="77777777" w:rsidR="007A194F" w:rsidRPr="00664C6C" w:rsidRDefault="007A194F" w:rsidP="00AD68E9">
      <w:pPr>
        <w:pStyle w:val="Heading1"/>
        <w:rPr>
          <w:rFonts w:asciiTheme="minorHAnsi" w:hAnsiTheme="minorHAnsi" w:cstheme="minorHAnsi"/>
          <w:color w:val="000000" w:themeColor="text1"/>
          <w:lang w:val="en-US"/>
        </w:rPr>
      </w:pPr>
      <w:r w:rsidRPr="00664C6C">
        <w:rPr>
          <w:rFonts w:asciiTheme="minorHAnsi" w:hAnsiTheme="minorHAnsi" w:cstheme="minorHAnsi"/>
          <w:color w:val="000000" w:themeColor="text1"/>
          <w:lang w:val="en-US"/>
        </w:rPr>
        <w:t>References</w:t>
      </w:r>
    </w:p>
    <w:p w14:paraId="57978524"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Abduh, M., Hasan, S. M., &amp; </w:t>
      </w:r>
      <w:proofErr w:type="spellStart"/>
      <w:r w:rsidRPr="00664C6C">
        <w:rPr>
          <w:rFonts w:cstheme="minorHAnsi"/>
          <w:color w:val="000000" w:themeColor="text1"/>
          <w:sz w:val="20"/>
          <w:szCs w:val="20"/>
        </w:rPr>
        <w:t>Pananjung</w:t>
      </w:r>
      <w:proofErr w:type="spellEnd"/>
      <w:r w:rsidRPr="00664C6C">
        <w:rPr>
          <w:rFonts w:cstheme="minorHAnsi"/>
          <w:color w:val="000000" w:themeColor="text1"/>
          <w:sz w:val="20"/>
          <w:szCs w:val="20"/>
        </w:rPr>
        <w:t xml:space="preserve">, A. G. (2013). Efficiency and performance of Islamic Banks in Bangladesh. </w:t>
      </w:r>
      <w:r w:rsidRPr="00664C6C">
        <w:rPr>
          <w:rFonts w:cstheme="minorHAnsi"/>
          <w:i/>
          <w:iCs/>
          <w:color w:val="000000" w:themeColor="text1"/>
          <w:sz w:val="20"/>
          <w:szCs w:val="20"/>
        </w:rPr>
        <w:t>Journal of Islamic Banking and Finance, 30</w:t>
      </w:r>
      <w:r w:rsidRPr="00664C6C">
        <w:rPr>
          <w:rFonts w:cstheme="minorHAnsi"/>
          <w:color w:val="000000" w:themeColor="text1"/>
          <w:sz w:val="20"/>
          <w:szCs w:val="20"/>
        </w:rPr>
        <w:t>(2), 94-106.</w:t>
      </w:r>
    </w:p>
    <w:p w14:paraId="6ADBACC3"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Abedifar</w:t>
      </w:r>
      <w:proofErr w:type="spellEnd"/>
      <w:r w:rsidRPr="00664C6C">
        <w:rPr>
          <w:rFonts w:cstheme="minorHAnsi"/>
          <w:color w:val="000000" w:themeColor="text1"/>
          <w:sz w:val="20"/>
          <w:szCs w:val="20"/>
        </w:rPr>
        <w:t xml:space="preserve">, P., Molyneux, P., &amp; Tarazi, A. (2013). Risk in Islamic banking. </w:t>
      </w:r>
      <w:r w:rsidRPr="00664C6C">
        <w:rPr>
          <w:rFonts w:cstheme="minorHAnsi"/>
          <w:i/>
          <w:iCs/>
          <w:color w:val="000000" w:themeColor="text1"/>
          <w:sz w:val="20"/>
          <w:szCs w:val="20"/>
        </w:rPr>
        <w:t>Review of Finance, 17</w:t>
      </w:r>
      <w:r w:rsidRPr="00664C6C">
        <w:rPr>
          <w:rFonts w:cstheme="minorHAnsi"/>
          <w:color w:val="000000" w:themeColor="text1"/>
          <w:sz w:val="20"/>
          <w:szCs w:val="20"/>
        </w:rPr>
        <w:t>(6), 2035-2096.</w:t>
      </w:r>
    </w:p>
    <w:p w14:paraId="087FAA42"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Abedifar</w:t>
      </w:r>
      <w:proofErr w:type="spellEnd"/>
      <w:r w:rsidRPr="00664C6C">
        <w:rPr>
          <w:rFonts w:cstheme="minorHAnsi"/>
          <w:color w:val="000000" w:themeColor="text1"/>
          <w:sz w:val="20"/>
          <w:szCs w:val="20"/>
        </w:rPr>
        <w:t>, P., M. Ebrahim, S., Molyneux, P., &amp; Tarazi, A. (2016). Islamic banking and finance: Recent empirical literature and directions for future research.</w:t>
      </w:r>
      <w:r w:rsidRPr="00664C6C">
        <w:rPr>
          <w:rFonts w:cstheme="minorHAnsi"/>
          <w:i/>
          <w:iCs/>
          <w:color w:val="000000" w:themeColor="text1"/>
          <w:sz w:val="20"/>
          <w:szCs w:val="20"/>
        </w:rPr>
        <w:t xml:space="preserve"> A Collection of Reviews on Savings and Wealth Accumulation</w:t>
      </w:r>
      <w:r w:rsidRPr="00664C6C">
        <w:rPr>
          <w:rFonts w:cstheme="minorHAnsi"/>
          <w:color w:val="000000" w:themeColor="text1"/>
          <w:sz w:val="20"/>
          <w:szCs w:val="20"/>
        </w:rPr>
        <w:t>, 59-91. https://doi.org/10.1002/9781119158424.ch4.</w:t>
      </w:r>
    </w:p>
    <w:p w14:paraId="24B34B5E"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Abu Hussain, H., &amp; Al‐Ajmi, J. (2012). Risk management practices of conventional and Islamic banks in Bahrain. </w:t>
      </w:r>
      <w:r w:rsidRPr="00664C6C">
        <w:rPr>
          <w:rFonts w:cstheme="minorHAnsi"/>
          <w:i/>
          <w:iCs/>
          <w:color w:val="000000" w:themeColor="text1"/>
          <w:sz w:val="20"/>
          <w:szCs w:val="20"/>
        </w:rPr>
        <w:t>The Journal of Risk Finance, 13</w:t>
      </w:r>
      <w:r w:rsidRPr="00664C6C">
        <w:rPr>
          <w:rFonts w:cstheme="minorHAnsi"/>
          <w:color w:val="000000" w:themeColor="text1"/>
          <w:sz w:val="20"/>
          <w:szCs w:val="20"/>
        </w:rPr>
        <w:t>(3), 215–239. https://doi.org/10.1108/15265941211229244.</w:t>
      </w:r>
    </w:p>
    <w:p w14:paraId="0D5F2121"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Ahmed, H. (2011). Risk Management Assessment Systems: An Application to Islamic Banks. Islamic Research &amp; Training Institute (IRTI) 19, 63–86.</w:t>
      </w:r>
    </w:p>
    <w:p w14:paraId="1586A983"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Ahmed, H., &amp; Khan, T. (2007). Risk management in Islamic banking. </w:t>
      </w:r>
      <w:r w:rsidRPr="00664C6C">
        <w:rPr>
          <w:rFonts w:cstheme="minorHAnsi"/>
          <w:i/>
          <w:iCs/>
          <w:color w:val="000000" w:themeColor="text1"/>
          <w:sz w:val="20"/>
          <w:szCs w:val="20"/>
        </w:rPr>
        <w:t>In Hassan, K., &amp; Lewis, M. Handbook of Islamic banking, 144</w:t>
      </w:r>
      <w:r w:rsidRPr="00664C6C">
        <w:rPr>
          <w:rFonts w:cstheme="minorHAnsi"/>
          <w:color w:val="000000" w:themeColor="text1"/>
          <w:sz w:val="20"/>
          <w:szCs w:val="20"/>
        </w:rPr>
        <w:t>. Edward Elgar, Cheltenham, UK.</w:t>
      </w:r>
    </w:p>
    <w:p w14:paraId="6A21B4BE"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Ajili, H., &amp; Bouri, A. (2018). Corporate governance quality of Islamic banks: measurement and effect on financial performance. </w:t>
      </w:r>
      <w:r w:rsidRPr="00664C6C">
        <w:rPr>
          <w:rFonts w:cstheme="minorHAnsi"/>
          <w:i/>
          <w:iCs/>
          <w:color w:val="000000" w:themeColor="text1"/>
          <w:sz w:val="20"/>
          <w:szCs w:val="20"/>
        </w:rPr>
        <w:t>International Journal of Islamic and Middle Eastern Finance and Management, 11</w:t>
      </w:r>
      <w:r w:rsidRPr="00664C6C">
        <w:rPr>
          <w:rFonts w:cstheme="minorHAnsi"/>
          <w:color w:val="000000" w:themeColor="text1"/>
          <w:sz w:val="20"/>
          <w:szCs w:val="20"/>
        </w:rPr>
        <w:t>(3), 470-487. https://doi.org/10.1108/IMEFM-05-2017-0131.</w:t>
      </w:r>
    </w:p>
    <w:p w14:paraId="2A1FD908"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Akkizidis</w:t>
      </w:r>
      <w:proofErr w:type="spellEnd"/>
      <w:r w:rsidRPr="00664C6C">
        <w:rPr>
          <w:rFonts w:cstheme="minorHAnsi"/>
          <w:color w:val="000000" w:themeColor="text1"/>
          <w:sz w:val="20"/>
          <w:szCs w:val="20"/>
        </w:rPr>
        <w:t xml:space="preserve">, I., &amp; Khandelwal, S. K. (2008). </w:t>
      </w:r>
      <w:r w:rsidRPr="00664C6C">
        <w:rPr>
          <w:rFonts w:cstheme="minorHAnsi"/>
          <w:i/>
          <w:iCs/>
          <w:color w:val="000000" w:themeColor="text1"/>
          <w:sz w:val="20"/>
          <w:szCs w:val="20"/>
        </w:rPr>
        <w:t>Financial risk management for Islamic banking and finance (pp. 42-79</w:t>
      </w:r>
      <w:r w:rsidRPr="00664C6C">
        <w:rPr>
          <w:rFonts w:cstheme="minorHAnsi"/>
          <w:color w:val="000000" w:themeColor="text1"/>
          <w:sz w:val="20"/>
          <w:szCs w:val="20"/>
        </w:rPr>
        <w:t>). New York: Palgrave Macmillan.</w:t>
      </w:r>
    </w:p>
    <w:p w14:paraId="22D5D2FD"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Ali, W., Ibrahim Alasan, I., Hussain Khan, M., Ali, S., Cheah, J. H., &amp; Ramayah, T. (2022a). Competitive strategies-performance nexus and the mediating role of enterprise risk management practices: a multi-group analysis for fully fledged Islamic banks and conventional banks with Islamic window in Pakistan. </w:t>
      </w:r>
      <w:r w:rsidRPr="00664C6C">
        <w:rPr>
          <w:rFonts w:cstheme="minorHAnsi"/>
          <w:i/>
          <w:iCs/>
          <w:color w:val="000000" w:themeColor="text1"/>
          <w:sz w:val="20"/>
          <w:szCs w:val="20"/>
        </w:rPr>
        <w:t>International Journal of Islamic and Middle Eastern Finance and Management, 15</w:t>
      </w:r>
      <w:r w:rsidRPr="00664C6C">
        <w:rPr>
          <w:rFonts w:cstheme="minorHAnsi"/>
          <w:color w:val="000000" w:themeColor="text1"/>
          <w:sz w:val="20"/>
          <w:szCs w:val="20"/>
        </w:rPr>
        <w:t>(1), 125-145. https://doi.org/10.1108/IMEFM-06-2020-0310.</w:t>
      </w:r>
    </w:p>
    <w:p w14:paraId="000BE78A"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Ali, Q., Salman, A., &amp; Parveen, S. (2022b). Evaluating the effects of environmental management practices on environmental and financial performance of firms in Malaysia: the mediating role of ESG disclosure. </w:t>
      </w:r>
      <w:proofErr w:type="spellStart"/>
      <w:r w:rsidRPr="00664C6C">
        <w:rPr>
          <w:rFonts w:cstheme="minorHAnsi"/>
          <w:i/>
          <w:iCs/>
          <w:color w:val="000000" w:themeColor="text1"/>
          <w:sz w:val="20"/>
          <w:szCs w:val="20"/>
        </w:rPr>
        <w:t>Heliyon</w:t>
      </w:r>
      <w:proofErr w:type="spellEnd"/>
      <w:r w:rsidRPr="00664C6C">
        <w:rPr>
          <w:rFonts w:cstheme="minorHAnsi"/>
          <w:i/>
          <w:iCs/>
          <w:color w:val="000000" w:themeColor="text1"/>
          <w:sz w:val="20"/>
          <w:szCs w:val="20"/>
        </w:rPr>
        <w:t>, 8</w:t>
      </w:r>
      <w:r w:rsidRPr="00664C6C">
        <w:rPr>
          <w:rFonts w:cstheme="minorHAnsi"/>
          <w:color w:val="000000" w:themeColor="text1"/>
          <w:sz w:val="20"/>
          <w:szCs w:val="20"/>
        </w:rPr>
        <w:t>(12). e12486. https://doi.org/10.1016/j.heliyon.2022.e12486.</w:t>
      </w:r>
    </w:p>
    <w:p w14:paraId="63BE5260"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Ali, Q., Parveen, S., </w:t>
      </w:r>
      <w:proofErr w:type="spellStart"/>
      <w:r w:rsidRPr="00664C6C">
        <w:rPr>
          <w:rFonts w:cstheme="minorHAnsi"/>
          <w:color w:val="000000" w:themeColor="text1"/>
          <w:sz w:val="20"/>
          <w:szCs w:val="20"/>
        </w:rPr>
        <w:t>Aspiranti</w:t>
      </w:r>
      <w:proofErr w:type="spellEnd"/>
      <w:r w:rsidRPr="00664C6C">
        <w:rPr>
          <w:rFonts w:cstheme="minorHAnsi"/>
          <w:color w:val="000000" w:themeColor="text1"/>
          <w:sz w:val="20"/>
          <w:szCs w:val="20"/>
        </w:rPr>
        <w:t xml:space="preserve">, T., Nurhayati, N., &amp; </w:t>
      </w:r>
      <w:proofErr w:type="spellStart"/>
      <w:r w:rsidRPr="00664C6C">
        <w:rPr>
          <w:rFonts w:cstheme="minorHAnsi"/>
          <w:color w:val="000000" w:themeColor="text1"/>
          <w:sz w:val="20"/>
          <w:szCs w:val="20"/>
        </w:rPr>
        <w:t>Rusgianto</w:t>
      </w:r>
      <w:proofErr w:type="spellEnd"/>
      <w:r w:rsidRPr="00664C6C">
        <w:rPr>
          <w:rFonts w:cstheme="minorHAnsi"/>
          <w:color w:val="000000" w:themeColor="text1"/>
          <w:sz w:val="20"/>
          <w:szCs w:val="20"/>
        </w:rPr>
        <w:t xml:space="preserve">, S. (2023). Barriers to the adoption of Islamic banking: A bibliometric analysis. </w:t>
      </w:r>
      <w:r w:rsidRPr="00664C6C">
        <w:rPr>
          <w:rFonts w:cstheme="minorHAnsi"/>
          <w:i/>
          <w:iCs/>
          <w:color w:val="000000" w:themeColor="text1"/>
          <w:sz w:val="20"/>
          <w:szCs w:val="20"/>
        </w:rPr>
        <w:t>International Journal of Ethics and Systems</w:t>
      </w:r>
      <w:r w:rsidRPr="00664C6C">
        <w:rPr>
          <w:rFonts w:cstheme="minorHAnsi"/>
          <w:color w:val="000000" w:themeColor="text1"/>
          <w:sz w:val="20"/>
          <w:szCs w:val="20"/>
        </w:rPr>
        <w:t>. https://doi.org/10.1108/IJOES-01-2023-0001.</w:t>
      </w:r>
    </w:p>
    <w:p w14:paraId="176B2464" w14:textId="77777777" w:rsidR="00755FAF" w:rsidRPr="00664C6C" w:rsidRDefault="00755FAF" w:rsidP="00AD68E9">
      <w:pPr>
        <w:jc w:val="both"/>
        <w:rPr>
          <w:rFonts w:cstheme="minorHAnsi"/>
          <w:color w:val="000000" w:themeColor="text1"/>
          <w:sz w:val="20"/>
          <w:szCs w:val="20"/>
        </w:rPr>
      </w:pPr>
      <w:bookmarkStart w:id="5" w:name="_Hlk157424824"/>
      <w:r w:rsidRPr="00664C6C">
        <w:rPr>
          <w:rFonts w:cstheme="minorHAnsi"/>
          <w:color w:val="000000" w:themeColor="text1"/>
          <w:sz w:val="20"/>
          <w:szCs w:val="20"/>
        </w:rPr>
        <w:t xml:space="preserve">Al </w:t>
      </w:r>
      <w:proofErr w:type="spellStart"/>
      <w:r w:rsidRPr="00664C6C">
        <w:rPr>
          <w:rFonts w:cstheme="minorHAnsi"/>
          <w:color w:val="000000" w:themeColor="text1"/>
          <w:sz w:val="20"/>
          <w:szCs w:val="20"/>
        </w:rPr>
        <w:t>Rahahleh</w:t>
      </w:r>
      <w:proofErr w:type="spellEnd"/>
      <w:r w:rsidRPr="00664C6C">
        <w:rPr>
          <w:rFonts w:cstheme="minorHAnsi"/>
          <w:color w:val="000000" w:themeColor="text1"/>
          <w:sz w:val="20"/>
          <w:szCs w:val="20"/>
        </w:rPr>
        <w:t xml:space="preserve">, N., Ishaq Bhatti, M., &amp; Najuna Misman, F. (2019). Developments in risk management in Islamic finance: A review. </w:t>
      </w:r>
      <w:r w:rsidRPr="00664C6C">
        <w:rPr>
          <w:rFonts w:cstheme="minorHAnsi"/>
          <w:i/>
          <w:iCs/>
          <w:color w:val="000000" w:themeColor="text1"/>
          <w:sz w:val="20"/>
          <w:szCs w:val="20"/>
        </w:rPr>
        <w:t>Journal of Risk and Financial Management, 12</w:t>
      </w:r>
      <w:r w:rsidRPr="00664C6C">
        <w:rPr>
          <w:rFonts w:cstheme="minorHAnsi"/>
          <w:color w:val="000000" w:themeColor="text1"/>
          <w:sz w:val="20"/>
          <w:szCs w:val="20"/>
        </w:rPr>
        <w:t>(1), 37. https://doi.org/10.3390/jrfm12010037.</w:t>
      </w:r>
    </w:p>
    <w:p w14:paraId="045FC695"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lastRenderedPageBreak/>
        <w:t>Ariffin, N. M., &amp; Kassim</w:t>
      </w:r>
      <w:bookmarkEnd w:id="5"/>
      <w:r w:rsidRPr="00664C6C">
        <w:rPr>
          <w:rFonts w:cstheme="minorHAnsi"/>
          <w:color w:val="000000" w:themeColor="text1"/>
          <w:sz w:val="20"/>
          <w:szCs w:val="20"/>
        </w:rPr>
        <w:t xml:space="preserve">, S. H. (2011). Risk management practices and financial performance of Islamic banks: Malaysian evidence. </w:t>
      </w:r>
      <w:r w:rsidRPr="00664C6C">
        <w:rPr>
          <w:rFonts w:cstheme="minorHAnsi"/>
          <w:i/>
          <w:iCs/>
          <w:color w:val="000000" w:themeColor="text1"/>
          <w:sz w:val="20"/>
          <w:szCs w:val="20"/>
        </w:rPr>
        <w:t>In 8th international conference on Islamic economics and finance (pp. 19-21)</w:t>
      </w:r>
      <w:r w:rsidRPr="00664C6C">
        <w:rPr>
          <w:rFonts w:cstheme="minorHAnsi"/>
          <w:color w:val="000000" w:themeColor="text1"/>
          <w:sz w:val="20"/>
          <w:szCs w:val="20"/>
        </w:rPr>
        <w:t xml:space="preserve">. </w:t>
      </w:r>
    </w:p>
    <w:p w14:paraId="6951E2B8"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Aslam, S., </w:t>
      </w:r>
      <w:proofErr w:type="spellStart"/>
      <w:r w:rsidRPr="00664C6C">
        <w:rPr>
          <w:rFonts w:cstheme="minorHAnsi"/>
          <w:color w:val="000000" w:themeColor="text1"/>
          <w:sz w:val="20"/>
          <w:szCs w:val="20"/>
        </w:rPr>
        <w:t>Elmagrhi</w:t>
      </w:r>
      <w:proofErr w:type="spellEnd"/>
      <w:r w:rsidRPr="00664C6C">
        <w:rPr>
          <w:rFonts w:cstheme="minorHAnsi"/>
          <w:color w:val="000000" w:themeColor="text1"/>
          <w:sz w:val="20"/>
          <w:szCs w:val="20"/>
        </w:rPr>
        <w:t xml:space="preserve">, H.M., Rehman, R., &amp; Ntim, C.G. (2021). Environmental management practices and financial performance using data envelopment analysis in Japan: The mediating role of environmental performance. </w:t>
      </w:r>
      <w:r w:rsidRPr="00664C6C">
        <w:rPr>
          <w:rFonts w:cstheme="minorHAnsi"/>
          <w:i/>
          <w:iCs/>
          <w:color w:val="000000" w:themeColor="text1"/>
          <w:sz w:val="20"/>
          <w:szCs w:val="20"/>
        </w:rPr>
        <w:t>Business Strategy and the Environment, 30</w:t>
      </w:r>
      <w:r w:rsidRPr="00664C6C">
        <w:rPr>
          <w:rFonts w:cstheme="minorHAnsi"/>
          <w:color w:val="000000" w:themeColor="text1"/>
          <w:sz w:val="20"/>
          <w:szCs w:val="20"/>
        </w:rPr>
        <w:t>, 1655– 1673. https://doi.org/10.1002/bse.2700.</w:t>
      </w:r>
    </w:p>
    <w:p w14:paraId="0573AD93"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Asutay</w:t>
      </w:r>
      <w:proofErr w:type="spellEnd"/>
      <w:r w:rsidRPr="00664C6C">
        <w:rPr>
          <w:rFonts w:cstheme="minorHAnsi"/>
          <w:color w:val="000000" w:themeColor="text1"/>
          <w:sz w:val="20"/>
          <w:szCs w:val="20"/>
        </w:rPr>
        <w:t xml:space="preserve">, M., &amp; </w:t>
      </w:r>
      <w:proofErr w:type="spellStart"/>
      <w:r w:rsidRPr="00664C6C">
        <w:rPr>
          <w:rFonts w:cstheme="minorHAnsi"/>
          <w:color w:val="000000" w:themeColor="text1"/>
          <w:sz w:val="20"/>
          <w:szCs w:val="20"/>
        </w:rPr>
        <w:t>Ubaidillah</w:t>
      </w:r>
      <w:proofErr w:type="spellEnd"/>
      <w:r w:rsidRPr="00664C6C">
        <w:rPr>
          <w:rFonts w:cstheme="minorHAnsi"/>
          <w:color w:val="000000" w:themeColor="text1"/>
          <w:sz w:val="20"/>
          <w:szCs w:val="20"/>
        </w:rPr>
        <w:t xml:space="preserve">. (2023). Examining the Impact of Intellectual Capital Performance on Financial Performance in Islamic Banks. </w:t>
      </w:r>
      <w:r w:rsidRPr="00664C6C">
        <w:rPr>
          <w:rFonts w:cstheme="minorHAnsi"/>
          <w:i/>
          <w:iCs/>
          <w:color w:val="000000" w:themeColor="text1"/>
          <w:sz w:val="20"/>
          <w:szCs w:val="20"/>
        </w:rPr>
        <w:t>Journal of the Knowledge Economy</w:t>
      </w:r>
      <w:r w:rsidRPr="00664C6C">
        <w:rPr>
          <w:rFonts w:cstheme="minorHAnsi"/>
          <w:color w:val="000000" w:themeColor="text1"/>
          <w:sz w:val="20"/>
          <w:szCs w:val="20"/>
        </w:rPr>
        <w:t>, 1-33. https://doi.org/10.1007/s13132-023-01114-1.</w:t>
      </w:r>
    </w:p>
    <w:p w14:paraId="41D69620"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Aysan, A. F., </w:t>
      </w:r>
      <w:proofErr w:type="spellStart"/>
      <w:r w:rsidRPr="00664C6C">
        <w:rPr>
          <w:rFonts w:cstheme="minorHAnsi"/>
          <w:color w:val="000000" w:themeColor="text1"/>
          <w:sz w:val="20"/>
          <w:szCs w:val="20"/>
        </w:rPr>
        <w:t>Belatik</w:t>
      </w:r>
      <w:proofErr w:type="spellEnd"/>
      <w:r w:rsidRPr="00664C6C">
        <w:rPr>
          <w:rFonts w:cstheme="minorHAnsi"/>
          <w:color w:val="000000" w:themeColor="text1"/>
          <w:sz w:val="20"/>
          <w:szCs w:val="20"/>
        </w:rPr>
        <w:t xml:space="preserve">, A., Unal, I. M., &amp; </w:t>
      </w:r>
      <w:proofErr w:type="spellStart"/>
      <w:r w:rsidRPr="00664C6C">
        <w:rPr>
          <w:rFonts w:cstheme="minorHAnsi"/>
          <w:color w:val="000000" w:themeColor="text1"/>
          <w:sz w:val="20"/>
          <w:szCs w:val="20"/>
        </w:rPr>
        <w:t>Ettaai</w:t>
      </w:r>
      <w:proofErr w:type="spellEnd"/>
      <w:r w:rsidRPr="00664C6C">
        <w:rPr>
          <w:rFonts w:cstheme="minorHAnsi"/>
          <w:color w:val="000000" w:themeColor="text1"/>
          <w:sz w:val="20"/>
          <w:szCs w:val="20"/>
        </w:rPr>
        <w:t xml:space="preserve">, R. (2022). Fintech strategies of Islamic Banks: A global empirical analysis. </w:t>
      </w:r>
      <w:r w:rsidRPr="00664C6C">
        <w:rPr>
          <w:rFonts w:cstheme="minorHAnsi"/>
          <w:i/>
          <w:iCs/>
          <w:color w:val="000000" w:themeColor="text1"/>
          <w:sz w:val="20"/>
          <w:szCs w:val="20"/>
        </w:rPr>
        <w:t>FinTech, 1</w:t>
      </w:r>
      <w:r w:rsidRPr="00664C6C">
        <w:rPr>
          <w:rFonts w:cstheme="minorHAnsi"/>
          <w:color w:val="000000" w:themeColor="text1"/>
          <w:sz w:val="20"/>
          <w:szCs w:val="20"/>
        </w:rPr>
        <w:t>(2), 206-215. https://doi.org/10.3390/fintech1020016.</w:t>
      </w:r>
    </w:p>
    <w:p w14:paraId="604A2C87"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Aysan, A. F., &amp; Unal, I. M. (2023). Challenges in Islamic Fintech and Digitalization: An Extensive Literature Review. </w:t>
      </w:r>
      <w:r w:rsidRPr="00664C6C">
        <w:rPr>
          <w:rFonts w:cstheme="minorHAnsi"/>
          <w:i/>
          <w:iCs/>
          <w:color w:val="000000" w:themeColor="text1"/>
          <w:sz w:val="20"/>
          <w:szCs w:val="20"/>
        </w:rPr>
        <w:t>World Scientific Annual Review of Islamic Finance, 1</w:t>
      </w:r>
      <w:r w:rsidRPr="00664C6C">
        <w:rPr>
          <w:rFonts w:cstheme="minorHAnsi"/>
          <w:color w:val="000000" w:themeColor="text1"/>
          <w:sz w:val="20"/>
          <w:szCs w:val="20"/>
        </w:rPr>
        <w:t>, 41-52. https://doi.org/10.1142/S2811023423500028.</w:t>
      </w:r>
    </w:p>
    <w:p w14:paraId="189B2E42"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Baker, H., </w:t>
      </w:r>
      <w:proofErr w:type="spellStart"/>
      <w:r w:rsidRPr="00664C6C">
        <w:rPr>
          <w:rFonts w:cstheme="minorHAnsi"/>
          <w:color w:val="000000" w:themeColor="text1"/>
          <w:sz w:val="20"/>
          <w:szCs w:val="20"/>
        </w:rPr>
        <w:t>Kaddumi</w:t>
      </w:r>
      <w:proofErr w:type="spellEnd"/>
      <w:r w:rsidRPr="00664C6C">
        <w:rPr>
          <w:rFonts w:cstheme="minorHAnsi"/>
          <w:color w:val="000000" w:themeColor="text1"/>
          <w:sz w:val="20"/>
          <w:szCs w:val="20"/>
        </w:rPr>
        <w:t xml:space="preserve">, T. A., Nassar, M. D., &amp; </w:t>
      </w:r>
      <w:proofErr w:type="spellStart"/>
      <w:r w:rsidRPr="00664C6C">
        <w:rPr>
          <w:rFonts w:cstheme="minorHAnsi"/>
          <w:color w:val="000000" w:themeColor="text1"/>
          <w:sz w:val="20"/>
          <w:szCs w:val="20"/>
        </w:rPr>
        <w:t>Muqattash</w:t>
      </w:r>
      <w:proofErr w:type="spellEnd"/>
      <w:r w:rsidRPr="00664C6C">
        <w:rPr>
          <w:rFonts w:cstheme="minorHAnsi"/>
          <w:color w:val="000000" w:themeColor="text1"/>
          <w:sz w:val="20"/>
          <w:szCs w:val="20"/>
        </w:rPr>
        <w:t xml:space="preserve">, R. S. (2023). Impact of Financial Technology on Improvement of Banks’ Financial Performance. </w:t>
      </w:r>
      <w:r w:rsidRPr="00664C6C">
        <w:rPr>
          <w:rFonts w:cstheme="minorHAnsi"/>
          <w:i/>
          <w:iCs/>
          <w:color w:val="000000" w:themeColor="text1"/>
          <w:sz w:val="20"/>
          <w:szCs w:val="20"/>
        </w:rPr>
        <w:t>Journal of Risk and Financial Management, 16</w:t>
      </w:r>
      <w:r w:rsidRPr="00664C6C">
        <w:rPr>
          <w:rFonts w:cstheme="minorHAnsi"/>
          <w:color w:val="000000" w:themeColor="text1"/>
          <w:sz w:val="20"/>
          <w:szCs w:val="20"/>
        </w:rPr>
        <w:t>(4), 230. https://doi.org/10.3390/jrfm16040230.</w:t>
      </w:r>
    </w:p>
    <w:p w14:paraId="144A4D15"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Beck, T., </w:t>
      </w:r>
      <w:proofErr w:type="spellStart"/>
      <w:r w:rsidRPr="00664C6C">
        <w:rPr>
          <w:rFonts w:cstheme="minorHAnsi"/>
          <w:color w:val="000000" w:themeColor="text1"/>
          <w:sz w:val="20"/>
          <w:szCs w:val="20"/>
        </w:rPr>
        <w:t>Demirgüç</w:t>
      </w:r>
      <w:proofErr w:type="spellEnd"/>
      <w:r w:rsidRPr="00664C6C">
        <w:rPr>
          <w:rFonts w:cstheme="minorHAnsi"/>
          <w:color w:val="000000" w:themeColor="text1"/>
          <w:sz w:val="20"/>
          <w:szCs w:val="20"/>
        </w:rPr>
        <w:t xml:space="preserve">-Kunt, A., &amp; Merrouche, O. (2013). Islamic vs. conventional banking: Business model, efficiency and stability. </w:t>
      </w:r>
      <w:r w:rsidRPr="00664C6C">
        <w:rPr>
          <w:rFonts w:cstheme="minorHAnsi"/>
          <w:i/>
          <w:iCs/>
          <w:color w:val="000000" w:themeColor="text1"/>
          <w:sz w:val="20"/>
          <w:szCs w:val="20"/>
        </w:rPr>
        <w:t>Journal of Banking &amp; Finance, 37</w:t>
      </w:r>
      <w:r w:rsidRPr="00664C6C">
        <w:rPr>
          <w:rFonts w:cstheme="minorHAnsi"/>
          <w:color w:val="000000" w:themeColor="text1"/>
          <w:sz w:val="20"/>
          <w:szCs w:val="20"/>
        </w:rPr>
        <w:t>(2), 433-447. https://doi.org/10.1016/j.jbankfin.2012.09.016.f</w:t>
      </w:r>
    </w:p>
    <w:p w14:paraId="017BCD77"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Blundell, R., &amp; Bond, S. (1998). Initial conditions and moment restrictions in dynamic panel data models. </w:t>
      </w:r>
      <w:r w:rsidRPr="00664C6C">
        <w:rPr>
          <w:rFonts w:cstheme="minorHAnsi"/>
          <w:i/>
          <w:iCs/>
          <w:color w:val="000000" w:themeColor="text1"/>
          <w:sz w:val="20"/>
          <w:szCs w:val="20"/>
        </w:rPr>
        <w:t>Journal of Econometrics, 87</w:t>
      </w:r>
      <w:r w:rsidRPr="00664C6C">
        <w:rPr>
          <w:rFonts w:cstheme="minorHAnsi"/>
          <w:color w:val="000000" w:themeColor="text1"/>
          <w:sz w:val="20"/>
          <w:szCs w:val="20"/>
        </w:rPr>
        <w:t>(1), 115–143. https://doi.org/10.1016/S0304-4076(98)00009-8.</w:t>
      </w:r>
    </w:p>
    <w:p w14:paraId="0585EF81"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Butt, M.A., Ayub, H., Latif, B., Asif, F., Shabbir, M.S., &amp; Raja, A.A. (2022). Financial risks and performance of conventional and Islamic banks: do reputational risk matters?" </w:t>
      </w:r>
      <w:r w:rsidRPr="00664C6C">
        <w:rPr>
          <w:rFonts w:cstheme="minorHAnsi"/>
          <w:i/>
          <w:iCs/>
          <w:color w:val="000000" w:themeColor="text1"/>
          <w:sz w:val="20"/>
          <w:szCs w:val="20"/>
        </w:rPr>
        <w:t>Journal of Islamic Accounting and Business Research, 13</w:t>
      </w:r>
      <w:r w:rsidRPr="00664C6C">
        <w:rPr>
          <w:rFonts w:cstheme="minorHAnsi"/>
          <w:color w:val="000000" w:themeColor="text1"/>
          <w:sz w:val="20"/>
          <w:szCs w:val="20"/>
        </w:rPr>
        <w:t>(4), 581-595. https://doi.org/10.1108/JIABR-10-2020-0336.</w:t>
      </w:r>
    </w:p>
    <w:p w14:paraId="7E41CDDA" w14:textId="77777777" w:rsidR="00755FAF" w:rsidRPr="00664C6C" w:rsidRDefault="00755FAF" w:rsidP="00AD68E9">
      <w:pPr>
        <w:jc w:val="both"/>
        <w:rPr>
          <w:rFonts w:cstheme="minorHAnsi"/>
          <w:color w:val="000000" w:themeColor="text1"/>
          <w:sz w:val="20"/>
          <w:szCs w:val="20"/>
        </w:rPr>
      </w:pPr>
      <w:bookmarkStart w:id="6" w:name="_Hlk157672532"/>
      <w:r w:rsidRPr="00664C6C">
        <w:rPr>
          <w:rFonts w:cstheme="minorHAnsi"/>
          <w:color w:val="000000" w:themeColor="text1"/>
          <w:sz w:val="20"/>
          <w:szCs w:val="20"/>
        </w:rPr>
        <w:t xml:space="preserve">Chazi, A., &amp; Syed, L. A. (2010). Risk exposure during the global financial crisis: the case of Islamic banks. </w:t>
      </w:r>
      <w:r w:rsidRPr="00664C6C">
        <w:rPr>
          <w:rFonts w:cstheme="minorHAnsi"/>
          <w:i/>
          <w:iCs/>
          <w:color w:val="000000" w:themeColor="text1"/>
          <w:sz w:val="20"/>
          <w:szCs w:val="20"/>
        </w:rPr>
        <w:t>International Journal of Islamic and Middle Eastern Finance and Management, 3</w:t>
      </w:r>
      <w:r w:rsidRPr="00664C6C">
        <w:rPr>
          <w:rFonts w:cstheme="minorHAnsi"/>
          <w:color w:val="000000" w:themeColor="text1"/>
          <w:sz w:val="20"/>
          <w:szCs w:val="20"/>
        </w:rPr>
        <w:t>(4), 321-333. https://doi.org/10.1108/17538391011093261.</w:t>
      </w:r>
    </w:p>
    <w:p w14:paraId="3D830D0E"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Chong, V. S., Lam, J. M., &amp; Tan, S. H. (2019). The relationship of risk management and bank profitability performance between domestic and foreign Islamic banks in Malaysia. </w:t>
      </w:r>
      <w:r w:rsidRPr="00664C6C">
        <w:rPr>
          <w:rFonts w:cstheme="minorHAnsi"/>
          <w:i/>
          <w:iCs/>
          <w:color w:val="000000" w:themeColor="text1"/>
          <w:sz w:val="20"/>
          <w:szCs w:val="20"/>
        </w:rPr>
        <w:t>Humanities &amp; Social Sciences Reviews, 7</w:t>
      </w:r>
      <w:r w:rsidRPr="00664C6C">
        <w:rPr>
          <w:rFonts w:cstheme="minorHAnsi"/>
          <w:color w:val="000000" w:themeColor="text1"/>
          <w:sz w:val="20"/>
          <w:szCs w:val="20"/>
        </w:rPr>
        <w:t>(6), 411-415. https://doi.org/10.18510/hssr.2019.7666.</w:t>
      </w:r>
    </w:p>
    <w:p w14:paraId="6798990A"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Čihák</w:t>
      </w:r>
      <w:bookmarkEnd w:id="6"/>
      <w:r w:rsidRPr="00664C6C">
        <w:rPr>
          <w:rFonts w:cstheme="minorHAnsi"/>
          <w:color w:val="000000" w:themeColor="text1"/>
          <w:sz w:val="20"/>
          <w:szCs w:val="20"/>
        </w:rPr>
        <w:t xml:space="preserve">, M., &amp; Hesse, H. (2010). Islamic banks and financial stability: An empirical analysis. </w:t>
      </w:r>
      <w:r w:rsidRPr="00664C6C">
        <w:rPr>
          <w:rFonts w:cstheme="minorHAnsi"/>
          <w:i/>
          <w:iCs/>
          <w:color w:val="000000" w:themeColor="text1"/>
          <w:sz w:val="20"/>
          <w:szCs w:val="20"/>
        </w:rPr>
        <w:t>Journal of Financial Services Research, 38</w:t>
      </w:r>
      <w:r w:rsidRPr="00664C6C">
        <w:rPr>
          <w:rFonts w:cstheme="minorHAnsi"/>
          <w:color w:val="000000" w:themeColor="text1"/>
          <w:sz w:val="20"/>
          <w:szCs w:val="20"/>
        </w:rPr>
        <w:t>, 95-113. https://doi.org/10.1007/s10693-010-0089-0.</w:t>
      </w:r>
    </w:p>
    <w:p w14:paraId="6434155C"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Coffin, B. (2009). The 2008 Financial Crisis: A Wake-up Call for Enterprise Risk Management. New York: Risk and Insurance Management Society, Inc. Available from http/</w:t>
      </w:r>
      <w:proofErr w:type="gramStart"/>
      <w:r w:rsidRPr="00664C6C">
        <w:rPr>
          <w:rFonts w:cstheme="minorHAnsi"/>
          <w:color w:val="000000" w:themeColor="text1"/>
          <w:sz w:val="20"/>
          <w:szCs w:val="20"/>
        </w:rPr>
        <w:t>/:www.community.rims.org/RIMS</w:t>
      </w:r>
      <w:proofErr w:type="gramEnd"/>
      <w:r w:rsidRPr="00664C6C">
        <w:rPr>
          <w:rFonts w:cstheme="minorHAnsi"/>
          <w:color w:val="000000" w:themeColor="text1"/>
          <w:sz w:val="20"/>
          <w:szCs w:val="20"/>
        </w:rPr>
        <w:t xml:space="preserve"> (accessed on 15 December 2023).</w:t>
      </w:r>
    </w:p>
    <w:p w14:paraId="3D244682"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Collier, P. M., &amp; Woods, M. (2011). A comparison of the local authority adoption of risk management in England and Australia. </w:t>
      </w:r>
      <w:r w:rsidRPr="00664C6C">
        <w:rPr>
          <w:rFonts w:cstheme="minorHAnsi"/>
          <w:i/>
          <w:iCs/>
          <w:color w:val="000000" w:themeColor="text1"/>
          <w:sz w:val="20"/>
          <w:szCs w:val="20"/>
        </w:rPr>
        <w:t>Australian Accounting Review, 21</w:t>
      </w:r>
      <w:r w:rsidRPr="00664C6C">
        <w:rPr>
          <w:rFonts w:cstheme="minorHAnsi"/>
          <w:color w:val="000000" w:themeColor="text1"/>
          <w:sz w:val="20"/>
          <w:szCs w:val="20"/>
        </w:rPr>
        <w:t>(2), 111-123. https://doi.org/10.1111/j.1835-2561.2011.00126.x.</w:t>
      </w:r>
    </w:p>
    <w:p w14:paraId="33B1CC22"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Elamer, A. A., Ntim, C. G., &amp; Abdou, H. A. (2020). Islamic governance, national governance, and bank risk management and disclosure in MENA countries. </w:t>
      </w:r>
      <w:r w:rsidRPr="00664C6C">
        <w:rPr>
          <w:rFonts w:cstheme="minorHAnsi"/>
          <w:i/>
          <w:iCs/>
          <w:color w:val="000000" w:themeColor="text1"/>
          <w:sz w:val="20"/>
          <w:szCs w:val="20"/>
        </w:rPr>
        <w:t>Business &amp; Society, 59</w:t>
      </w:r>
      <w:r w:rsidRPr="00664C6C">
        <w:rPr>
          <w:rFonts w:cstheme="minorHAnsi"/>
          <w:color w:val="000000" w:themeColor="text1"/>
          <w:sz w:val="20"/>
          <w:szCs w:val="20"/>
        </w:rPr>
        <w:t>(5), 914-955. https://doi.org/10.1177/0007650317746108.</w:t>
      </w:r>
    </w:p>
    <w:p w14:paraId="46F10533"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Elbahar</w:t>
      </w:r>
      <w:proofErr w:type="spellEnd"/>
      <w:r w:rsidRPr="00664C6C">
        <w:rPr>
          <w:rFonts w:cstheme="minorHAnsi"/>
          <w:color w:val="000000" w:themeColor="text1"/>
          <w:sz w:val="20"/>
          <w:szCs w:val="20"/>
        </w:rPr>
        <w:t xml:space="preserve">, E. (2016). </w:t>
      </w:r>
      <w:r w:rsidRPr="00664C6C">
        <w:rPr>
          <w:rFonts w:cstheme="minorHAnsi"/>
          <w:i/>
          <w:iCs/>
          <w:color w:val="000000" w:themeColor="text1"/>
          <w:sz w:val="20"/>
          <w:szCs w:val="20"/>
        </w:rPr>
        <w:t>Corporate governance, risk management, and bank performance in the GCC banking sector</w:t>
      </w:r>
      <w:r w:rsidRPr="00664C6C">
        <w:rPr>
          <w:rFonts w:cstheme="minorHAnsi"/>
          <w:color w:val="000000" w:themeColor="text1"/>
          <w:sz w:val="20"/>
          <w:szCs w:val="20"/>
        </w:rPr>
        <w:t xml:space="preserve"> (Doctoral dissertation, University of Plymouth).</w:t>
      </w:r>
    </w:p>
    <w:p w14:paraId="27614EFE"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Fiedler, F. E. (1964). A contingency model of leadership effectiveness. </w:t>
      </w:r>
      <w:r w:rsidRPr="00664C6C">
        <w:rPr>
          <w:rFonts w:cstheme="minorHAnsi"/>
          <w:i/>
          <w:iCs/>
          <w:color w:val="000000" w:themeColor="text1"/>
          <w:sz w:val="20"/>
          <w:szCs w:val="20"/>
        </w:rPr>
        <w:t>Advances in experimental social psychology, 1</w:t>
      </w:r>
      <w:r w:rsidRPr="00664C6C">
        <w:rPr>
          <w:rFonts w:cstheme="minorHAnsi"/>
          <w:color w:val="000000" w:themeColor="text1"/>
          <w:sz w:val="20"/>
          <w:szCs w:val="20"/>
        </w:rPr>
        <w:t>, 149-190.</w:t>
      </w:r>
    </w:p>
    <w:p w14:paraId="5B203B77"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lastRenderedPageBreak/>
        <w:t xml:space="preserve">Galai, D. (1999). Risk Management and Regulation in Banking. </w:t>
      </w:r>
      <w:r w:rsidRPr="00664C6C">
        <w:rPr>
          <w:rFonts w:cstheme="minorHAnsi"/>
          <w:i/>
          <w:iCs/>
          <w:color w:val="000000" w:themeColor="text1"/>
          <w:sz w:val="20"/>
          <w:szCs w:val="20"/>
        </w:rPr>
        <w:t>Proceedings of the International Conference on Risk Management and Regulation in Banking (1997</w:t>
      </w:r>
      <w:r w:rsidRPr="00664C6C">
        <w:rPr>
          <w:rFonts w:cstheme="minorHAnsi"/>
          <w:color w:val="000000" w:themeColor="text1"/>
          <w:sz w:val="20"/>
          <w:szCs w:val="20"/>
        </w:rPr>
        <w:t>). Springer Science &amp; Business Media.</w:t>
      </w:r>
    </w:p>
    <w:p w14:paraId="7E963239"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Greuning</w:t>
      </w:r>
      <w:proofErr w:type="spellEnd"/>
      <w:r w:rsidRPr="00664C6C">
        <w:rPr>
          <w:rFonts w:cstheme="minorHAnsi"/>
          <w:color w:val="000000" w:themeColor="text1"/>
          <w:sz w:val="20"/>
          <w:szCs w:val="20"/>
        </w:rPr>
        <w:t xml:space="preserve">, V. H., &amp; Iqbal, Z. (2008). </w:t>
      </w:r>
      <w:r w:rsidRPr="00664C6C">
        <w:rPr>
          <w:rFonts w:cstheme="minorHAnsi"/>
          <w:i/>
          <w:iCs/>
          <w:color w:val="000000" w:themeColor="text1"/>
          <w:sz w:val="20"/>
          <w:szCs w:val="20"/>
        </w:rPr>
        <w:t>Risk analysis for Islamic banks</w:t>
      </w:r>
      <w:r w:rsidRPr="00664C6C">
        <w:rPr>
          <w:rFonts w:cstheme="minorHAnsi"/>
          <w:color w:val="000000" w:themeColor="text1"/>
          <w:sz w:val="20"/>
          <w:szCs w:val="20"/>
        </w:rPr>
        <w:t>. Washington, DC: The World Bank.</w:t>
      </w:r>
    </w:p>
    <w:p w14:paraId="6311A76C"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Hassan, A. (2009). Risk management practices of Islamic banks of Brunei Darussalam. </w:t>
      </w:r>
      <w:r w:rsidRPr="00664C6C">
        <w:rPr>
          <w:rFonts w:cstheme="minorHAnsi"/>
          <w:i/>
          <w:iCs/>
          <w:color w:val="000000" w:themeColor="text1"/>
          <w:sz w:val="20"/>
          <w:szCs w:val="20"/>
        </w:rPr>
        <w:t>Journal of Risk Finance, 10</w:t>
      </w:r>
      <w:r w:rsidRPr="00664C6C">
        <w:rPr>
          <w:rFonts w:cstheme="minorHAnsi"/>
          <w:color w:val="000000" w:themeColor="text1"/>
          <w:sz w:val="20"/>
          <w:szCs w:val="20"/>
        </w:rPr>
        <w:t>(1), 23-37. https://doi.org/10.1108/15265940910924472.</w:t>
      </w:r>
    </w:p>
    <w:p w14:paraId="3750B7AC"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Hassan, M. K., &amp; Mollah, S. (2014). Corporate governance, risk-taking and firm performance of Islamic banks during global financial crisis. </w:t>
      </w:r>
      <w:r w:rsidRPr="00664C6C">
        <w:rPr>
          <w:rFonts w:cstheme="minorHAnsi"/>
          <w:i/>
          <w:iCs/>
          <w:color w:val="000000" w:themeColor="text1"/>
          <w:sz w:val="20"/>
          <w:szCs w:val="20"/>
        </w:rPr>
        <w:t>In Finance and development in Islamic economies conference</w:t>
      </w:r>
      <w:r w:rsidRPr="00664C6C">
        <w:rPr>
          <w:rFonts w:cstheme="minorHAnsi"/>
          <w:color w:val="000000" w:themeColor="text1"/>
          <w:sz w:val="20"/>
          <w:szCs w:val="20"/>
        </w:rPr>
        <w:t xml:space="preserve"> (pp. 1-36).</w:t>
      </w:r>
    </w:p>
    <w:p w14:paraId="2EA3085E"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Hassan Al-Tamimi, H. A., </w:t>
      </w:r>
      <w:proofErr w:type="spellStart"/>
      <w:r w:rsidRPr="00664C6C">
        <w:rPr>
          <w:rFonts w:cstheme="minorHAnsi"/>
          <w:color w:val="000000" w:themeColor="text1"/>
          <w:sz w:val="20"/>
          <w:szCs w:val="20"/>
        </w:rPr>
        <w:t>Miniaoui</w:t>
      </w:r>
      <w:proofErr w:type="spellEnd"/>
      <w:r w:rsidRPr="00664C6C">
        <w:rPr>
          <w:rFonts w:cstheme="minorHAnsi"/>
          <w:color w:val="000000" w:themeColor="text1"/>
          <w:sz w:val="20"/>
          <w:szCs w:val="20"/>
        </w:rPr>
        <w:t xml:space="preserve">, H., &amp; </w:t>
      </w:r>
      <w:proofErr w:type="spellStart"/>
      <w:r w:rsidRPr="00664C6C">
        <w:rPr>
          <w:rFonts w:cstheme="minorHAnsi"/>
          <w:color w:val="000000" w:themeColor="text1"/>
          <w:sz w:val="20"/>
          <w:szCs w:val="20"/>
        </w:rPr>
        <w:t>Elkelish</w:t>
      </w:r>
      <w:proofErr w:type="spellEnd"/>
      <w:r w:rsidRPr="00664C6C">
        <w:rPr>
          <w:rFonts w:cstheme="minorHAnsi"/>
          <w:color w:val="000000" w:themeColor="text1"/>
          <w:sz w:val="20"/>
          <w:szCs w:val="20"/>
        </w:rPr>
        <w:t xml:space="preserve">, W. (2015). Financial risk and Islamic banks’ performance in the Gulf cooperation council countries. </w:t>
      </w:r>
      <w:r w:rsidRPr="00664C6C">
        <w:rPr>
          <w:rFonts w:cstheme="minorHAnsi"/>
          <w:i/>
          <w:iCs/>
          <w:color w:val="000000" w:themeColor="text1"/>
          <w:sz w:val="20"/>
          <w:szCs w:val="20"/>
        </w:rPr>
        <w:t>The International Journal of Business and Finance Research, 9</w:t>
      </w:r>
      <w:r w:rsidRPr="00664C6C">
        <w:rPr>
          <w:rFonts w:cstheme="minorHAnsi"/>
          <w:color w:val="000000" w:themeColor="text1"/>
          <w:sz w:val="20"/>
          <w:szCs w:val="20"/>
        </w:rPr>
        <w:t>(5), 103-112.</w:t>
      </w:r>
    </w:p>
    <w:p w14:paraId="3F84D18B"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Hassan, M. K., &amp; Dicle, M. F. (2005). Basel II and regulatory framework for Islamic banks. </w:t>
      </w:r>
      <w:r w:rsidRPr="00664C6C">
        <w:rPr>
          <w:rFonts w:cstheme="minorHAnsi"/>
          <w:i/>
          <w:iCs/>
          <w:color w:val="000000" w:themeColor="text1"/>
          <w:sz w:val="20"/>
          <w:szCs w:val="20"/>
        </w:rPr>
        <w:t>Journal of Islamic Economics, Banking and Finance, 1</w:t>
      </w:r>
      <w:r w:rsidRPr="00664C6C">
        <w:rPr>
          <w:rFonts w:cstheme="minorHAnsi"/>
          <w:color w:val="000000" w:themeColor="text1"/>
          <w:sz w:val="20"/>
          <w:szCs w:val="20"/>
        </w:rPr>
        <w:t>(1), 1-16.</w:t>
      </w:r>
    </w:p>
    <w:p w14:paraId="6567A1B4"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Hassan, M. K., &amp; Aliyu, S. (2018). A contemporary survey of Islamic banking literature. </w:t>
      </w:r>
      <w:r w:rsidRPr="00664C6C">
        <w:rPr>
          <w:rFonts w:cstheme="minorHAnsi"/>
          <w:i/>
          <w:iCs/>
          <w:color w:val="000000" w:themeColor="text1"/>
          <w:sz w:val="20"/>
          <w:szCs w:val="20"/>
        </w:rPr>
        <w:t>Journal of Financial Stability, 34</w:t>
      </w:r>
      <w:r w:rsidRPr="00664C6C">
        <w:rPr>
          <w:rFonts w:cstheme="minorHAnsi"/>
          <w:color w:val="000000" w:themeColor="text1"/>
          <w:sz w:val="20"/>
          <w:szCs w:val="20"/>
        </w:rPr>
        <w:t>, 12-43. https://doi.org/10.1016/j.jfs.2017.11.006.</w:t>
      </w:r>
    </w:p>
    <w:p w14:paraId="53B358EC"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Hidayat, S.E., Sakti, M.R.P., &amp; Al-Balushi, R.A.A. (2021). Risk, efficiency and financial performance in the GCC banking industry: Islamic versus conventional banks. </w:t>
      </w:r>
      <w:r w:rsidRPr="00664C6C">
        <w:rPr>
          <w:rFonts w:cstheme="minorHAnsi"/>
          <w:i/>
          <w:iCs/>
          <w:color w:val="000000" w:themeColor="text1"/>
          <w:sz w:val="20"/>
          <w:szCs w:val="20"/>
        </w:rPr>
        <w:t>Journal of Islamic Accounting and Business Research, 12</w:t>
      </w:r>
      <w:r w:rsidRPr="00664C6C">
        <w:rPr>
          <w:rFonts w:cstheme="minorHAnsi"/>
          <w:color w:val="000000" w:themeColor="text1"/>
          <w:sz w:val="20"/>
          <w:szCs w:val="20"/>
        </w:rPr>
        <w:t>(4), 564-592. https://doi.org/10.1108/JIABR-05-2020-0138.</w:t>
      </w:r>
    </w:p>
    <w:p w14:paraId="22672A1B"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Hudin, N. S., &amp; Hamid, A. B. A. (2014). Drivers to the implementation of risk management practices: A conceptual framework. </w:t>
      </w:r>
      <w:r w:rsidRPr="00664C6C">
        <w:rPr>
          <w:rFonts w:cstheme="minorHAnsi"/>
          <w:i/>
          <w:iCs/>
          <w:color w:val="000000" w:themeColor="text1"/>
          <w:sz w:val="20"/>
          <w:szCs w:val="20"/>
        </w:rPr>
        <w:t>Journal of Advanced Management Science, 2</w:t>
      </w:r>
      <w:r w:rsidRPr="00664C6C">
        <w:rPr>
          <w:rFonts w:cstheme="minorHAnsi"/>
          <w:color w:val="000000" w:themeColor="text1"/>
          <w:sz w:val="20"/>
          <w:szCs w:val="20"/>
        </w:rPr>
        <w:t>(3), 163-169.</w:t>
      </w:r>
    </w:p>
    <w:p w14:paraId="6AC71583"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Hussien, M. E., Alam, M. M., Murad, M. W., &amp; Wahid, A. N. (2019). The performance of Islamic banks during the 2008 global financial crisis: evidence from the Gulf cooperation council countries. </w:t>
      </w:r>
      <w:r w:rsidRPr="00664C6C">
        <w:rPr>
          <w:rFonts w:cstheme="minorHAnsi"/>
          <w:i/>
          <w:iCs/>
          <w:color w:val="000000" w:themeColor="text1"/>
          <w:sz w:val="20"/>
          <w:szCs w:val="20"/>
        </w:rPr>
        <w:t>Journal of Islamic Accounting and Business Research, 10</w:t>
      </w:r>
      <w:r w:rsidRPr="00664C6C">
        <w:rPr>
          <w:rFonts w:cstheme="minorHAnsi"/>
          <w:color w:val="000000" w:themeColor="text1"/>
          <w:sz w:val="20"/>
          <w:szCs w:val="20"/>
        </w:rPr>
        <w:t>(3), 407-420. https://doi.org/10.1108/JIABR-01-2017-0011.</w:t>
      </w:r>
    </w:p>
    <w:p w14:paraId="72913C45"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IFSB, Islamic Financial Services Board. (2023). Navigating a Challenging Global Financial Condition - Islamic Financial Services Industry Stability Report 2023. Available from https://www.ifsb.org/wp-content/uploads/2023/10/Islamic-Financial-Services-Industry-Stability-Report-2023_En.pdf [accessed 13 December 2023].</w:t>
      </w:r>
    </w:p>
    <w:p w14:paraId="48C222AB" w14:textId="77777777" w:rsidR="00755FAF" w:rsidRPr="00664C6C" w:rsidRDefault="00755FAF" w:rsidP="00AD68E9">
      <w:pPr>
        <w:jc w:val="both"/>
        <w:rPr>
          <w:rFonts w:cstheme="minorHAnsi"/>
          <w:color w:val="000000" w:themeColor="text1"/>
          <w:sz w:val="20"/>
          <w:szCs w:val="20"/>
        </w:rPr>
      </w:pPr>
      <w:bookmarkStart w:id="7" w:name="_Hlk157411383"/>
      <w:r w:rsidRPr="00664C6C">
        <w:rPr>
          <w:rFonts w:cstheme="minorHAnsi"/>
          <w:color w:val="000000" w:themeColor="text1"/>
          <w:sz w:val="20"/>
          <w:szCs w:val="20"/>
        </w:rPr>
        <w:t xml:space="preserve">Iqbal, Z., &amp; </w:t>
      </w:r>
      <w:proofErr w:type="spellStart"/>
      <w:r w:rsidRPr="00664C6C">
        <w:rPr>
          <w:rFonts w:cstheme="minorHAnsi"/>
          <w:color w:val="000000" w:themeColor="text1"/>
          <w:sz w:val="20"/>
          <w:szCs w:val="20"/>
        </w:rPr>
        <w:t>Mirakhor</w:t>
      </w:r>
      <w:proofErr w:type="spellEnd"/>
      <w:r w:rsidRPr="00664C6C">
        <w:rPr>
          <w:rFonts w:cstheme="minorHAnsi"/>
          <w:color w:val="000000" w:themeColor="text1"/>
          <w:sz w:val="20"/>
          <w:szCs w:val="20"/>
        </w:rPr>
        <w:t xml:space="preserve">, A. (2007). </w:t>
      </w:r>
      <w:r w:rsidRPr="00664C6C">
        <w:rPr>
          <w:rFonts w:cstheme="minorHAnsi"/>
          <w:i/>
          <w:iCs/>
          <w:color w:val="000000" w:themeColor="text1"/>
          <w:sz w:val="20"/>
          <w:szCs w:val="20"/>
        </w:rPr>
        <w:t>An Introduction to Islamic Finance: Theory and Practice</w:t>
      </w:r>
      <w:r w:rsidRPr="00664C6C">
        <w:rPr>
          <w:rFonts w:cstheme="minorHAnsi"/>
          <w:color w:val="000000" w:themeColor="text1"/>
          <w:sz w:val="20"/>
          <w:szCs w:val="20"/>
        </w:rPr>
        <w:t>. Singapore: John Wiley &amp; Son (Asia).</w:t>
      </w:r>
    </w:p>
    <w:p w14:paraId="5AB8E0D9"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Jabari, H. N., &amp; Muhamad, R. (2021). Gender diversity and financial performance of Islamic banks. </w:t>
      </w:r>
      <w:r w:rsidRPr="00664C6C">
        <w:rPr>
          <w:rFonts w:cstheme="minorHAnsi"/>
          <w:i/>
          <w:iCs/>
          <w:color w:val="000000" w:themeColor="text1"/>
          <w:sz w:val="20"/>
          <w:szCs w:val="20"/>
        </w:rPr>
        <w:t>Journal of Financial Reporting and Accounting, 19</w:t>
      </w:r>
      <w:r w:rsidRPr="00664C6C">
        <w:rPr>
          <w:rFonts w:cstheme="minorHAnsi"/>
          <w:color w:val="000000" w:themeColor="text1"/>
          <w:sz w:val="20"/>
          <w:szCs w:val="20"/>
        </w:rPr>
        <w:t>(3), 412-433. https://doi.org/10.1108/JFRA-03-2020-0061.</w:t>
      </w:r>
    </w:p>
    <w:p w14:paraId="0196BFCD"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Jallali</w:t>
      </w:r>
      <w:proofErr w:type="spellEnd"/>
      <w:r w:rsidRPr="00664C6C">
        <w:rPr>
          <w:rFonts w:cstheme="minorHAnsi"/>
          <w:color w:val="000000" w:themeColor="text1"/>
          <w:sz w:val="20"/>
          <w:szCs w:val="20"/>
        </w:rPr>
        <w:t xml:space="preserve">, S., &amp; </w:t>
      </w:r>
      <w:proofErr w:type="spellStart"/>
      <w:r w:rsidRPr="00664C6C">
        <w:rPr>
          <w:rFonts w:cstheme="minorHAnsi"/>
          <w:color w:val="000000" w:themeColor="text1"/>
          <w:sz w:val="20"/>
          <w:szCs w:val="20"/>
        </w:rPr>
        <w:t>Zoghlami</w:t>
      </w:r>
      <w:proofErr w:type="spellEnd"/>
      <w:r w:rsidRPr="00664C6C">
        <w:rPr>
          <w:rFonts w:cstheme="minorHAnsi"/>
          <w:color w:val="000000" w:themeColor="text1"/>
          <w:sz w:val="20"/>
          <w:szCs w:val="20"/>
        </w:rPr>
        <w:t xml:space="preserve">, F. (2022). Does risk governance mediate the impact of governance and risk management on banks’ performance? Evidence from a selected sample of Islamic banks. </w:t>
      </w:r>
      <w:r w:rsidRPr="00664C6C">
        <w:rPr>
          <w:rFonts w:cstheme="minorHAnsi"/>
          <w:i/>
          <w:iCs/>
          <w:color w:val="000000" w:themeColor="text1"/>
          <w:sz w:val="20"/>
          <w:szCs w:val="20"/>
        </w:rPr>
        <w:t>Journal of Financial Regulation and Compliance, 30</w:t>
      </w:r>
      <w:r w:rsidRPr="00664C6C">
        <w:rPr>
          <w:rFonts w:cstheme="minorHAnsi"/>
          <w:color w:val="000000" w:themeColor="text1"/>
          <w:sz w:val="20"/>
          <w:szCs w:val="20"/>
        </w:rPr>
        <w:t>(4), 439-464. https://doi.org/10.1108/JFRC-04-2021-0037.</w:t>
      </w:r>
    </w:p>
    <w:p w14:paraId="0F48BC38"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Kassim, S. H., &amp; Abd. Majid, M.S. (2010). Impact of financial shocks on Islamic banks: Malaysian evidence during 1997 and 2007 financial crises. International Journal of Islamic and Middle Eastern Finance and Management, 3(4), 291-305. https://doi.org/10.1108/17538391011093243.</w:t>
      </w:r>
    </w:p>
    <w:p w14:paraId="74697247"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Khalid, S., &amp; Amjad, S. (2012). Risk management practices in Islamic banks of Pakistan. </w:t>
      </w:r>
      <w:r w:rsidRPr="00664C6C">
        <w:rPr>
          <w:rFonts w:cstheme="minorHAnsi"/>
          <w:i/>
          <w:iCs/>
          <w:color w:val="000000" w:themeColor="text1"/>
          <w:sz w:val="20"/>
          <w:szCs w:val="20"/>
        </w:rPr>
        <w:t>The Journal of Risk Finance, 13</w:t>
      </w:r>
      <w:r w:rsidRPr="00664C6C">
        <w:rPr>
          <w:rFonts w:cstheme="minorHAnsi"/>
          <w:color w:val="000000" w:themeColor="text1"/>
          <w:sz w:val="20"/>
          <w:szCs w:val="20"/>
        </w:rPr>
        <w:t>(2), 148-159. https://doi.org/10.1108/15265941211203198.</w:t>
      </w:r>
    </w:p>
    <w:p w14:paraId="0C521382"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Khalifaturofi'ah</w:t>
      </w:r>
      <w:bookmarkEnd w:id="7"/>
      <w:r w:rsidRPr="00664C6C">
        <w:rPr>
          <w:rFonts w:cstheme="minorHAnsi"/>
          <w:color w:val="000000" w:themeColor="text1"/>
          <w:sz w:val="20"/>
          <w:szCs w:val="20"/>
        </w:rPr>
        <w:t xml:space="preserve">, S. O. (2023). Cost efficiency, innovation and financial performance of banks in Indonesia. </w:t>
      </w:r>
      <w:r w:rsidRPr="00664C6C">
        <w:rPr>
          <w:rFonts w:cstheme="minorHAnsi"/>
          <w:i/>
          <w:iCs/>
          <w:color w:val="000000" w:themeColor="text1"/>
          <w:sz w:val="20"/>
          <w:szCs w:val="20"/>
        </w:rPr>
        <w:t>Journal of Economic and Administrative Sciences, 39</w:t>
      </w:r>
      <w:r w:rsidRPr="00664C6C">
        <w:rPr>
          <w:rFonts w:cstheme="minorHAnsi"/>
          <w:color w:val="000000" w:themeColor="text1"/>
          <w:sz w:val="20"/>
          <w:szCs w:val="20"/>
        </w:rPr>
        <w:t>(1), 100-116. https://doi.org/10.1108/JEAS-07-2020-0124.</w:t>
      </w:r>
    </w:p>
    <w:p w14:paraId="43C307EA"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Kharrat, H., </w:t>
      </w:r>
      <w:proofErr w:type="spellStart"/>
      <w:r w:rsidRPr="00664C6C">
        <w:rPr>
          <w:rFonts w:cstheme="minorHAnsi"/>
          <w:color w:val="000000" w:themeColor="text1"/>
          <w:sz w:val="20"/>
          <w:szCs w:val="20"/>
        </w:rPr>
        <w:t>Trichilli</w:t>
      </w:r>
      <w:proofErr w:type="spellEnd"/>
      <w:r w:rsidRPr="00664C6C">
        <w:rPr>
          <w:rFonts w:cstheme="minorHAnsi"/>
          <w:color w:val="000000" w:themeColor="text1"/>
          <w:sz w:val="20"/>
          <w:szCs w:val="20"/>
        </w:rPr>
        <w:t xml:space="preserve">, Y., &amp; Abbes, B. (2024). Relationship between FinTech index and bank’s performance: a comparative study between Islamic and conventional banks in the MENA region. </w:t>
      </w:r>
      <w:r w:rsidRPr="00664C6C">
        <w:rPr>
          <w:rFonts w:cstheme="minorHAnsi"/>
          <w:i/>
          <w:iCs/>
          <w:color w:val="000000" w:themeColor="text1"/>
          <w:sz w:val="20"/>
          <w:szCs w:val="20"/>
        </w:rPr>
        <w:t>Journal of Islamic Accounting and Business Research, 15</w:t>
      </w:r>
      <w:r w:rsidRPr="00664C6C">
        <w:rPr>
          <w:rFonts w:cstheme="minorHAnsi"/>
          <w:color w:val="000000" w:themeColor="text1"/>
          <w:sz w:val="20"/>
          <w:szCs w:val="20"/>
        </w:rPr>
        <w:t>(1), 172-195. https://doi.org/10.1108/JIABR-03-2022-0081.</w:t>
      </w:r>
    </w:p>
    <w:p w14:paraId="2C1383DC"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lastRenderedPageBreak/>
        <w:t>Kulchmanov</w:t>
      </w:r>
      <w:proofErr w:type="spellEnd"/>
      <w:r w:rsidRPr="00664C6C">
        <w:rPr>
          <w:rFonts w:cstheme="minorHAnsi"/>
          <w:color w:val="000000" w:themeColor="text1"/>
          <w:sz w:val="20"/>
          <w:szCs w:val="20"/>
        </w:rPr>
        <w:t xml:space="preserve">, A., Hassan, M. K., &amp; Rashid, M. (2016). Contingency theory approach to risk management practices in Islamic banks: a case study on Kazakhstan. </w:t>
      </w:r>
      <w:r w:rsidRPr="00664C6C">
        <w:rPr>
          <w:rFonts w:cstheme="minorHAnsi"/>
          <w:i/>
          <w:iCs/>
          <w:color w:val="000000" w:themeColor="text1"/>
          <w:sz w:val="20"/>
          <w:szCs w:val="20"/>
        </w:rPr>
        <w:t>International Journal of Islamic Business, 1</w:t>
      </w:r>
      <w:r w:rsidRPr="00664C6C">
        <w:rPr>
          <w:rFonts w:cstheme="minorHAnsi"/>
          <w:color w:val="000000" w:themeColor="text1"/>
          <w:sz w:val="20"/>
          <w:szCs w:val="20"/>
        </w:rPr>
        <w:t>(2), 35-67.</w:t>
      </w:r>
    </w:p>
    <w:p w14:paraId="03B65F53"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Lesmana, S., &amp; Haron, M. H. (2019). Performance of Islamic banks, Islamic corporate governance, and contingency theory: a theoretical framework. </w:t>
      </w:r>
      <w:r w:rsidRPr="00664C6C">
        <w:rPr>
          <w:rFonts w:cstheme="minorHAnsi"/>
          <w:i/>
          <w:iCs/>
          <w:color w:val="000000" w:themeColor="text1"/>
          <w:sz w:val="20"/>
          <w:szCs w:val="20"/>
        </w:rPr>
        <w:t>Proceeding of the 14th ISDEV International Islamic Development Management Conference</w:t>
      </w:r>
      <w:r w:rsidRPr="00664C6C">
        <w:rPr>
          <w:rFonts w:cstheme="minorHAnsi"/>
          <w:color w:val="000000" w:themeColor="text1"/>
          <w:sz w:val="20"/>
          <w:szCs w:val="20"/>
        </w:rPr>
        <w:t>.</w:t>
      </w:r>
    </w:p>
    <w:p w14:paraId="0673A2D0"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Makiyan</w:t>
      </w:r>
      <w:proofErr w:type="spellEnd"/>
      <w:r w:rsidRPr="00664C6C">
        <w:rPr>
          <w:rFonts w:cstheme="minorHAnsi"/>
          <w:color w:val="000000" w:themeColor="text1"/>
          <w:sz w:val="20"/>
          <w:szCs w:val="20"/>
        </w:rPr>
        <w:t xml:space="preserve">, S. N. (2008). Risk management and challenges in Islamic banks. </w:t>
      </w:r>
      <w:r w:rsidRPr="00664C6C">
        <w:rPr>
          <w:rFonts w:cstheme="minorHAnsi"/>
          <w:i/>
          <w:iCs/>
          <w:color w:val="000000" w:themeColor="text1"/>
          <w:sz w:val="20"/>
          <w:szCs w:val="20"/>
        </w:rPr>
        <w:t>Journal of Islamic Economics, Banking and Finance, 4</w:t>
      </w:r>
      <w:r w:rsidRPr="00664C6C">
        <w:rPr>
          <w:rFonts w:cstheme="minorHAnsi"/>
          <w:color w:val="000000" w:themeColor="text1"/>
          <w:sz w:val="20"/>
          <w:szCs w:val="20"/>
        </w:rPr>
        <w:t>(3), 45-54.</w:t>
      </w:r>
    </w:p>
    <w:p w14:paraId="1D39A6C2"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Mallin, C., Farag, H., &amp; Ow-Yong, K. (2014). Corporate social responsibility and financial performance in Islamic banks. </w:t>
      </w:r>
      <w:r w:rsidRPr="00664C6C">
        <w:rPr>
          <w:rFonts w:cstheme="minorHAnsi"/>
          <w:i/>
          <w:iCs/>
          <w:color w:val="000000" w:themeColor="text1"/>
          <w:sz w:val="20"/>
          <w:szCs w:val="20"/>
        </w:rPr>
        <w:t xml:space="preserve">Journal of Economic </w:t>
      </w:r>
      <w:proofErr w:type="spellStart"/>
      <w:r w:rsidRPr="00664C6C">
        <w:rPr>
          <w:rFonts w:cstheme="minorHAnsi"/>
          <w:i/>
          <w:iCs/>
          <w:color w:val="000000" w:themeColor="text1"/>
          <w:sz w:val="20"/>
          <w:szCs w:val="20"/>
        </w:rPr>
        <w:t>Behavior</w:t>
      </w:r>
      <w:proofErr w:type="spellEnd"/>
      <w:r w:rsidRPr="00664C6C">
        <w:rPr>
          <w:rFonts w:cstheme="minorHAnsi"/>
          <w:i/>
          <w:iCs/>
          <w:color w:val="000000" w:themeColor="text1"/>
          <w:sz w:val="20"/>
          <w:szCs w:val="20"/>
        </w:rPr>
        <w:t xml:space="preserve"> &amp; Organization, 103</w:t>
      </w:r>
      <w:r w:rsidRPr="00664C6C">
        <w:rPr>
          <w:rFonts w:cstheme="minorHAnsi"/>
          <w:color w:val="000000" w:themeColor="text1"/>
          <w:sz w:val="20"/>
          <w:szCs w:val="20"/>
        </w:rPr>
        <w:t>, 21-38. https://doi.org/10.1016/j.jebo.2014.03.001.</w:t>
      </w:r>
    </w:p>
    <w:p w14:paraId="47BF25DC"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Masood, O., &amp; Javaria, K. (2017). Liquidity risk management and financial performance of Islamic banks: Empirical evidence from global Islamic banks. </w:t>
      </w:r>
      <w:r w:rsidRPr="00664C6C">
        <w:rPr>
          <w:rFonts w:cstheme="minorHAnsi"/>
          <w:i/>
          <w:iCs/>
          <w:color w:val="000000" w:themeColor="text1"/>
          <w:sz w:val="20"/>
          <w:szCs w:val="20"/>
        </w:rPr>
        <w:t>Journal of Islamic Financial Studies, 3</w:t>
      </w:r>
      <w:r w:rsidRPr="00664C6C">
        <w:rPr>
          <w:rFonts w:cstheme="minorHAnsi"/>
          <w:color w:val="000000" w:themeColor="text1"/>
          <w:sz w:val="20"/>
          <w:szCs w:val="20"/>
        </w:rPr>
        <w:t>(02), 62-70. http://dx.doi.org/10.12785/JIFS/030201.</w:t>
      </w:r>
    </w:p>
    <w:p w14:paraId="0B1C4A68"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Mollah, S., Hassan, M. K., Al Farooque, O., &amp; </w:t>
      </w:r>
      <w:proofErr w:type="spellStart"/>
      <w:r w:rsidRPr="00664C6C">
        <w:rPr>
          <w:rFonts w:cstheme="minorHAnsi"/>
          <w:color w:val="000000" w:themeColor="text1"/>
          <w:sz w:val="20"/>
          <w:szCs w:val="20"/>
        </w:rPr>
        <w:t>Mobarek</w:t>
      </w:r>
      <w:proofErr w:type="spellEnd"/>
      <w:r w:rsidRPr="00664C6C">
        <w:rPr>
          <w:rFonts w:cstheme="minorHAnsi"/>
          <w:color w:val="000000" w:themeColor="text1"/>
          <w:sz w:val="20"/>
          <w:szCs w:val="20"/>
        </w:rPr>
        <w:t xml:space="preserve">, A. (2017). The governance, risk-taking, and performance of Islamic banks. </w:t>
      </w:r>
      <w:r w:rsidRPr="00664C6C">
        <w:rPr>
          <w:rFonts w:cstheme="minorHAnsi"/>
          <w:i/>
          <w:iCs/>
          <w:color w:val="000000" w:themeColor="text1"/>
          <w:sz w:val="20"/>
          <w:szCs w:val="20"/>
        </w:rPr>
        <w:t>Journal of Financial Services Research, 51</w:t>
      </w:r>
      <w:r w:rsidRPr="00664C6C">
        <w:rPr>
          <w:rFonts w:cstheme="minorHAnsi"/>
          <w:color w:val="000000" w:themeColor="text1"/>
          <w:sz w:val="20"/>
          <w:szCs w:val="20"/>
        </w:rPr>
        <w:t>, 195-219. https://doi.org/10.1007/s10693-016-0245-2.</w:t>
      </w:r>
    </w:p>
    <w:p w14:paraId="575F3752"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Moniz, R. J. (2010). </w:t>
      </w:r>
      <w:r w:rsidRPr="00664C6C">
        <w:rPr>
          <w:rFonts w:cstheme="minorHAnsi"/>
          <w:i/>
          <w:iCs/>
          <w:color w:val="000000" w:themeColor="text1"/>
          <w:sz w:val="20"/>
          <w:szCs w:val="20"/>
        </w:rPr>
        <w:t>History of managerial thought: A brief overview</w:t>
      </w:r>
      <w:r w:rsidRPr="00664C6C">
        <w:rPr>
          <w:rFonts w:cstheme="minorHAnsi"/>
          <w:color w:val="000000" w:themeColor="text1"/>
          <w:sz w:val="20"/>
          <w:szCs w:val="20"/>
        </w:rPr>
        <w:t>. Practical and Effective Management of Libraries, 1-18. Elsevier: Amsterdam.</w:t>
      </w:r>
    </w:p>
    <w:p w14:paraId="7ADA1FD3" w14:textId="77777777" w:rsidR="00755FAF" w:rsidRPr="00664C6C" w:rsidRDefault="00755FAF" w:rsidP="00AD68E9">
      <w:pPr>
        <w:jc w:val="both"/>
        <w:rPr>
          <w:rFonts w:cstheme="minorHAnsi"/>
          <w:color w:val="000000" w:themeColor="text1"/>
          <w:sz w:val="20"/>
          <w:szCs w:val="20"/>
        </w:rPr>
      </w:pPr>
      <w:bookmarkStart w:id="8" w:name="_Hlk158365805"/>
      <w:proofErr w:type="spellStart"/>
      <w:r w:rsidRPr="00664C6C">
        <w:rPr>
          <w:rFonts w:cstheme="minorHAnsi"/>
          <w:color w:val="000000" w:themeColor="text1"/>
          <w:sz w:val="20"/>
          <w:szCs w:val="20"/>
        </w:rPr>
        <w:t>Muryanto</w:t>
      </w:r>
      <w:bookmarkEnd w:id="8"/>
      <w:proofErr w:type="spellEnd"/>
      <w:r w:rsidRPr="00664C6C">
        <w:rPr>
          <w:rFonts w:cstheme="minorHAnsi"/>
          <w:color w:val="000000" w:themeColor="text1"/>
          <w:sz w:val="20"/>
          <w:szCs w:val="20"/>
        </w:rPr>
        <w:t xml:space="preserve">, Y. T., Kharisma, D. B., &amp; </w:t>
      </w:r>
      <w:proofErr w:type="spellStart"/>
      <w:r w:rsidRPr="00664C6C">
        <w:rPr>
          <w:rFonts w:cstheme="minorHAnsi"/>
          <w:color w:val="000000" w:themeColor="text1"/>
          <w:sz w:val="20"/>
          <w:szCs w:val="20"/>
        </w:rPr>
        <w:t>Ciptorukmi</w:t>
      </w:r>
      <w:proofErr w:type="spellEnd"/>
      <w:r w:rsidRPr="00664C6C">
        <w:rPr>
          <w:rFonts w:cstheme="minorHAnsi"/>
          <w:color w:val="000000" w:themeColor="text1"/>
          <w:sz w:val="20"/>
          <w:szCs w:val="20"/>
        </w:rPr>
        <w:t xml:space="preserve"> </w:t>
      </w:r>
      <w:proofErr w:type="spellStart"/>
      <w:r w:rsidRPr="00664C6C">
        <w:rPr>
          <w:rFonts w:cstheme="minorHAnsi"/>
          <w:color w:val="000000" w:themeColor="text1"/>
          <w:sz w:val="20"/>
          <w:szCs w:val="20"/>
        </w:rPr>
        <w:t>Nugraheni</w:t>
      </w:r>
      <w:proofErr w:type="spellEnd"/>
      <w:r w:rsidRPr="00664C6C">
        <w:rPr>
          <w:rFonts w:cstheme="minorHAnsi"/>
          <w:color w:val="000000" w:themeColor="text1"/>
          <w:sz w:val="20"/>
          <w:szCs w:val="20"/>
        </w:rPr>
        <w:t xml:space="preserve">, A. S. (2022). Prospects and challenges of Islamic fintech in Indonesia: a legal viewpoint. </w:t>
      </w:r>
      <w:r w:rsidRPr="00664C6C">
        <w:rPr>
          <w:rFonts w:cstheme="minorHAnsi"/>
          <w:i/>
          <w:iCs/>
          <w:color w:val="000000" w:themeColor="text1"/>
          <w:sz w:val="20"/>
          <w:szCs w:val="20"/>
        </w:rPr>
        <w:t>International Journal of Law and Management, 64</w:t>
      </w:r>
      <w:r w:rsidRPr="00664C6C">
        <w:rPr>
          <w:rFonts w:cstheme="minorHAnsi"/>
          <w:color w:val="000000" w:themeColor="text1"/>
          <w:sz w:val="20"/>
          <w:szCs w:val="20"/>
        </w:rPr>
        <w:t>(2), 239-252. https://doi.org/10.1108/IJLMA-07-2021-0162.</w:t>
      </w:r>
    </w:p>
    <w:p w14:paraId="1D03D618"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Nair, G. K., Purohit, H., &amp; Choudhary, N. (2014). Influence of risk management on performance: An empirical study of international Islamic bank. </w:t>
      </w:r>
      <w:r w:rsidRPr="00664C6C">
        <w:rPr>
          <w:rFonts w:cstheme="minorHAnsi"/>
          <w:i/>
          <w:iCs/>
          <w:color w:val="000000" w:themeColor="text1"/>
          <w:sz w:val="20"/>
          <w:szCs w:val="20"/>
        </w:rPr>
        <w:t>International Journal of Economics and Financial Issues, 4</w:t>
      </w:r>
      <w:r w:rsidRPr="00664C6C">
        <w:rPr>
          <w:rFonts w:cstheme="minorHAnsi"/>
          <w:color w:val="000000" w:themeColor="text1"/>
          <w:sz w:val="20"/>
          <w:szCs w:val="20"/>
        </w:rPr>
        <w:t>(3), 549-563.</w:t>
      </w:r>
    </w:p>
    <w:p w14:paraId="373914AF"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Nawaz, T., &amp; </w:t>
      </w:r>
      <w:proofErr w:type="spellStart"/>
      <w:r w:rsidRPr="00664C6C">
        <w:rPr>
          <w:rFonts w:cstheme="minorHAnsi"/>
          <w:color w:val="000000" w:themeColor="text1"/>
          <w:sz w:val="20"/>
          <w:szCs w:val="20"/>
        </w:rPr>
        <w:t>Haniffa</w:t>
      </w:r>
      <w:proofErr w:type="spellEnd"/>
      <w:r w:rsidRPr="00664C6C">
        <w:rPr>
          <w:rFonts w:cstheme="minorHAnsi"/>
          <w:color w:val="000000" w:themeColor="text1"/>
          <w:sz w:val="20"/>
          <w:szCs w:val="20"/>
        </w:rPr>
        <w:t xml:space="preserve">, R. (2017). Determinants of financial performance of Islamic banks: an intellectual capital perspective. </w:t>
      </w:r>
      <w:r w:rsidRPr="00664C6C">
        <w:rPr>
          <w:rFonts w:cstheme="minorHAnsi"/>
          <w:i/>
          <w:iCs/>
          <w:color w:val="000000" w:themeColor="text1"/>
          <w:sz w:val="20"/>
          <w:szCs w:val="20"/>
        </w:rPr>
        <w:t>Journal of Islamic Accounting and Business Research, 8</w:t>
      </w:r>
      <w:r w:rsidRPr="00664C6C">
        <w:rPr>
          <w:rFonts w:cstheme="minorHAnsi"/>
          <w:color w:val="000000" w:themeColor="text1"/>
          <w:sz w:val="20"/>
          <w:szCs w:val="20"/>
        </w:rPr>
        <w:t>(2), 130-142. https://doi.org/10.1108/JIABR-06-2016-0071.</w:t>
      </w:r>
    </w:p>
    <w:p w14:paraId="23DB5FBB"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Oldfield, G. S., &amp; </w:t>
      </w:r>
      <w:proofErr w:type="spellStart"/>
      <w:r w:rsidRPr="00664C6C">
        <w:rPr>
          <w:rFonts w:cstheme="minorHAnsi"/>
          <w:color w:val="000000" w:themeColor="text1"/>
          <w:sz w:val="20"/>
          <w:szCs w:val="20"/>
        </w:rPr>
        <w:t>Santomero</w:t>
      </w:r>
      <w:proofErr w:type="spellEnd"/>
      <w:r w:rsidRPr="00664C6C">
        <w:rPr>
          <w:rFonts w:cstheme="minorHAnsi"/>
          <w:color w:val="000000" w:themeColor="text1"/>
          <w:sz w:val="20"/>
          <w:szCs w:val="20"/>
        </w:rPr>
        <w:t xml:space="preserve">, A. M. (1995). </w:t>
      </w:r>
      <w:r w:rsidRPr="00664C6C">
        <w:rPr>
          <w:rFonts w:cstheme="minorHAnsi"/>
          <w:i/>
          <w:iCs/>
          <w:color w:val="000000" w:themeColor="text1"/>
          <w:sz w:val="20"/>
          <w:szCs w:val="20"/>
        </w:rPr>
        <w:t>The place of risk management in financial institutions (Vol. 39)</w:t>
      </w:r>
      <w:r w:rsidRPr="00664C6C">
        <w:rPr>
          <w:rFonts w:cstheme="minorHAnsi"/>
          <w:color w:val="000000" w:themeColor="text1"/>
          <w:sz w:val="20"/>
          <w:szCs w:val="20"/>
        </w:rPr>
        <w:t>. Wharton School, University of Pennsylvania.</w:t>
      </w:r>
    </w:p>
    <w:p w14:paraId="31F460D3"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Otley, D. T. (1980). The contingency theory of management accounting: achievement and prognosis. </w:t>
      </w:r>
      <w:r w:rsidRPr="00664C6C">
        <w:rPr>
          <w:rFonts w:cstheme="minorHAnsi"/>
          <w:i/>
          <w:iCs/>
          <w:color w:val="000000" w:themeColor="text1"/>
          <w:sz w:val="20"/>
          <w:szCs w:val="20"/>
        </w:rPr>
        <w:t>Accounting, Organizations and Society, 5</w:t>
      </w:r>
      <w:r w:rsidRPr="00664C6C">
        <w:rPr>
          <w:rFonts w:cstheme="minorHAnsi"/>
          <w:color w:val="000000" w:themeColor="text1"/>
          <w:sz w:val="20"/>
          <w:szCs w:val="20"/>
        </w:rPr>
        <w:t>(4), 413-428. https://doi.org/10.1016/0361-3682(80)90040-9.</w:t>
      </w:r>
    </w:p>
    <w:p w14:paraId="07335AF8"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Ousama, A. A., &amp; Fatima, A. H. (2015). Intellectual capital and financial performance of Islamic banks. </w:t>
      </w:r>
      <w:r w:rsidRPr="00664C6C">
        <w:rPr>
          <w:rFonts w:cstheme="minorHAnsi"/>
          <w:i/>
          <w:iCs/>
          <w:color w:val="000000" w:themeColor="text1"/>
          <w:sz w:val="20"/>
          <w:szCs w:val="20"/>
        </w:rPr>
        <w:t>International Journal of Learning and Intellectual Capital, 12</w:t>
      </w:r>
      <w:r w:rsidRPr="00664C6C">
        <w:rPr>
          <w:rFonts w:cstheme="minorHAnsi"/>
          <w:color w:val="000000" w:themeColor="text1"/>
          <w:sz w:val="20"/>
          <w:szCs w:val="20"/>
        </w:rPr>
        <w:t>(1), 1-15. https://doi.org/10.1504/IJLIC.2015.067822.</w:t>
      </w:r>
    </w:p>
    <w:p w14:paraId="5835872D"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Pappas, V., </w:t>
      </w:r>
      <w:proofErr w:type="spellStart"/>
      <w:r w:rsidRPr="00664C6C">
        <w:rPr>
          <w:rFonts w:cstheme="minorHAnsi"/>
          <w:color w:val="000000" w:themeColor="text1"/>
          <w:sz w:val="20"/>
          <w:szCs w:val="20"/>
        </w:rPr>
        <w:t>Ongena</w:t>
      </w:r>
      <w:proofErr w:type="spellEnd"/>
      <w:r w:rsidRPr="00664C6C">
        <w:rPr>
          <w:rFonts w:cstheme="minorHAnsi"/>
          <w:color w:val="000000" w:themeColor="text1"/>
          <w:sz w:val="20"/>
          <w:szCs w:val="20"/>
        </w:rPr>
        <w:t xml:space="preserve">, S., Izzeldin, M., &amp; Fuertes, A. M. (2014). Do Islamic banks live free and die harder. </w:t>
      </w:r>
      <w:r w:rsidRPr="00664C6C">
        <w:rPr>
          <w:rFonts w:cstheme="minorHAnsi"/>
          <w:i/>
          <w:iCs/>
          <w:color w:val="000000" w:themeColor="text1"/>
          <w:sz w:val="20"/>
          <w:szCs w:val="20"/>
        </w:rPr>
        <w:t>In seminar on Finance and Development in Muslim Economies, sponsored by Islamic Research Training Institute (IRTI), Islamic Development Bank and the Journal of Financial Services Research</w:t>
      </w:r>
      <w:r w:rsidRPr="00664C6C">
        <w:rPr>
          <w:rFonts w:cstheme="minorHAnsi"/>
          <w:color w:val="000000" w:themeColor="text1"/>
          <w:sz w:val="20"/>
          <w:szCs w:val="20"/>
        </w:rPr>
        <w:t xml:space="preserve"> (Vol. 15).</w:t>
      </w:r>
    </w:p>
    <w:p w14:paraId="188FB433"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Rahim, N. F., Bakri, M. H., </w:t>
      </w:r>
      <w:proofErr w:type="spellStart"/>
      <w:r w:rsidRPr="00664C6C">
        <w:rPr>
          <w:rFonts w:cstheme="minorHAnsi"/>
          <w:color w:val="000000" w:themeColor="text1"/>
          <w:sz w:val="20"/>
          <w:szCs w:val="20"/>
        </w:rPr>
        <w:t>Fianto</w:t>
      </w:r>
      <w:proofErr w:type="spellEnd"/>
      <w:r w:rsidRPr="00664C6C">
        <w:rPr>
          <w:rFonts w:cstheme="minorHAnsi"/>
          <w:color w:val="000000" w:themeColor="text1"/>
          <w:sz w:val="20"/>
          <w:szCs w:val="20"/>
        </w:rPr>
        <w:t xml:space="preserve">, B. A., Zainal, N., &amp; Hussein Al Shami, S. A. (2023). Measurement and structural modelling on factors of Islamic Fintech adoption among millennials in Malaysia. </w:t>
      </w:r>
      <w:r w:rsidRPr="00664C6C">
        <w:rPr>
          <w:rFonts w:cstheme="minorHAnsi"/>
          <w:i/>
          <w:iCs/>
          <w:color w:val="000000" w:themeColor="text1"/>
          <w:sz w:val="20"/>
          <w:szCs w:val="20"/>
        </w:rPr>
        <w:t>Journal of Islamic Marketing, 14</w:t>
      </w:r>
      <w:r w:rsidRPr="00664C6C">
        <w:rPr>
          <w:rFonts w:cstheme="minorHAnsi"/>
          <w:color w:val="000000" w:themeColor="text1"/>
          <w:sz w:val="20"/>
          <w:szCs w:val="20"/>
        </w:rPr>
        <w:t>(6), 1463-1487. https://doi.org/10.1108/JIMA-09-2020-0279.</w:t>
      </w:r>
    </w:p>
    <w:p w14:paraId="5C00BCC0"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Rahman, A. A., &amp; </w:t>
      </w:r>
      <w:proofErr w:type="spellStart"/>
      <w:r w:rsidRPr="00664C6C">
        <w:rPr>
          <w:rFonts w:cstheme="minorHAnsi"/>
          <w:color w:val="000000" w:themeColor="text1"/>
          <w:sz w:val="20"/>
          <w:szCs w:val="20"/>
        </w:rPr>
        <w:t>Shahimi</w:t>
      </w:r>
      <w:proofErr w:type="spellEnd"/>
      <w:r w:rsidRPr="00664C6C">
        <w:rPr>
          <w:rFonts w:cstheme="minorHAnsi"/>
          <w:color w:val="000000" w:themeColor="text1"/>
          <w:sz w:val="20"/>
          <w:szCs w:val="20"/>
        </w:rPr>
        <w:t xml:space="preserve">, S. (2010). Credit Risk and Financing Structure of Malaysian Islamic Banks. </w:t>
      </w:r>
      <w:r w:rsidRPr="00664C6C">
        <w:rPr>
          <w:rFonts w:cstheme="minorHAnsi"/>
          <w:i/>
          <w:iCs/>
          <w:color w:val="000000" w:themeColor="text1"/>
          <w:sz w:val="20"/>
          <w:szCs w:val="20"/>
        </w:rPr>
        <w:t>Journal of Economic Cooperation &amp; Development, 31</w:t>
      </w:r>
      <w:r w:rsidRPr="00664C6C">
        <w:rPr>
          <w:rFonts w:cstheme="minorHAnsi"/>
          <w:color w:val="000000" w:themeColor="text1"/>
          <w:sz w:val="20"/>
          <w:szCs w:val="20"/>
        </w:rPr>
        <w:t>(3).</w:t>
      </w:r>
    </w:p>
    <w:p w14:paraId="235602BE"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Rashid, M., Ramachandran, J., &amp; Bin </w:t>
      </w:r>
      <w:proofErr w:type="spellStart"/>
      <w:r w:rsidRPr="00664C6C">
        <w:rPr>
          <w:rFonts w:cstheme="minorHAnsi"/>
          <w:color w:val="000000" w:themeColor="text1"/>
          <w:sz w:val="20"/>
          <w:szCs w:val="20"/>
        </w:rPr>
        <w:t>Tunku</w:t>
      </w:r>
      <w:proofErr w:type="spellEnd"/>
      <w:r w:rsidRPr="00664C6C">
        <w:rPr>
          <w:rFonts w:cstheme="minorHAnsi"/>
          <w:color w:val="000000" w:themeColor="text1"/>
          <w:sz w:val="20"/>
          <w:szCs w:val="20"/>
        </w:rPr>
        <w:t xml:space="preserve"> Mahmood Fawzy, T. S. (2017). Cross-country panel data evidence of the determinants of liquidity risk in Islamic banks: A contingency theory approach. </w:t>
      </w:r>
      <w:r w:rsidRPr="00664C6C">
        <w:rPr>
          <w:rFonts w:cstheme="minorHAnsi"/>
          <w:i/>
          <w:iCs/>
          <w:color w:val="000000" w:themeColor="text1"/>
          <w:sz w:val="20"/>
          <w:szCs w:val="20"/>
        </w:rPr>
        <w:t>International Journal of Business &amp; Society, 18</w:t>
      </w:r>
      <w:r w:rsidRPr="00664C6C">
        <w:rPr>
          <w:rFonts w:cstheme="minorHAnsi"/>
          <w:color w:val="000000" w:themeColor="text1"/>
          <w:sz w:val="20"/>
          <w:szCs w:val="20"/>
        </w:rPr>
        <w:t>(1), 3-22.</w:t>
      </w:r>
    </w:p>
    <w:p w14:paraId="35B40991"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lastRenderedPageBreak/>
        <w:t>Rosly, S.A. (1999). Al‐</w:t>
      </w:r>
      <w:proofErr w:type="spellStart"/>
      <w:r w:rsidRPr="00664C6C">
        <w:rPr>
          <w:rFonts w:cstheme="minorHAnsi"/>
          <w:color w:val="000000" w:themeColor="text1"/>
          <w:sz w:val="20"/>
          <w:szCs w:val="20"/>
        </w:rPr>
        <w:t>Bay'Bithaman</w:t>
      </w:r>
      <w:proofErr w:type="spellEnd"/>
      <w:r w:rsidRPr="00664C6C">
        <w:rPr>
          <w:rFonts w:cstheme="minorHAnsi"/>
          <w:color w:val="000000" w:themeColor="text1"/>
          <w:sz w:val="20"/>
          <w:szCs w:val="20"/>
        </w:rPr>
        <w:t xml:space="preserve"> Ajil financing: impacts on Islamic banking performance. </w:t>
      </w:r>
      <w:r w:rsidRPr="00664C6C">
        <w:rPr>
          <w:rFonts w:cstheme="minorHAnsi"/>
          <w:i/>
          <w:iCs/>
          <w:color w:val="000000" w:themeColor="text1"/>
          <w:sz w:val="20"/>
          <w:szCs w:val="20"/>
        </w:rPr>
        <w:t>Thunderbird International Business Review, 41</w:t>
      </w:r>
      <w:r w:rsidRPr="00664C6C">
        <w:rPr>
          <w:rFonts w:cstheme="minorHAnsi"/>
          <w:color w:val="000000" w:themeColor="text1"/>
          <w:sz w:val="20"/>
          <w:szCs w:val="20"/>
        </w:rPr>
        <w:t>(4‐5), 461-480. https://doi.org/10.1002/tie.4270410410.</w:t>
      </w:r>
    </w:p>
    <w:p w14:paraId="56DFD1A5"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Saeed, M., &amp; Izzeldin, M. (2016). Examining the relationship between default risk and efficiency in Islamic and conventional banks. </w:t>
      </w:r>
      <w:r w:rsidRPr="00664C6C">
        <w:rPr>
          <w:rFonts w:cstheme="minorHAnsi"/>
          <w:i/>
          <w:iCs/>
          <w:color w:val="000000" w:themeColor="text1"/>
          <w:sz w:val="20"/>
          <w:szCs w:val="20"/>
        </w:rPr>
        <w:t xml:space="preserve">Journal of Economic </w:t>
      </w:r>
      <w:proofErr w:type="spellStart"/>
      <w:r w:rsidRPr="00664C6C">
        <w:rPr>
          <w:rFonts w:cstheme="minorHAnsi"/>
          <w:i/>
          <w:iCs/>
          <w:color w:val="000000" w:themeColor="text1"/>
          <w:sz w:val="20"/>
          <w:szCs w:val="20"/>
        </w:rPr>
        <w:t>Behavior</w:t>
      </w:r>
      <w:proofErr w:type="spellEnd"/>
      <w:r w:rsidRPr="00664C6C">
        <w:rPr>
          <w:rFonts w:cstheme="minorHAnsi"/>
          <w:i/>
          <w:iCs/>
          <w:color w:val="000000" w:themeColor="text1"/>
          <w:sz w:val="20"/>
          <w:szCs w:val="20"/>
        </w:rPr>
        <w:t xml:space="preserve"> &amp; Organization, 132</w:t>
      </w:r>
      <w:r w:rsidRPr="00664C6C">
        <w:rPr>
          <w:rFonts w:cstheme="minorHAnsi"/>
          <w:color w:val="000000" w:themeColor="text1"/>
          <w:sz w:val="20"/>
          <w:szCs w:val="20"/>
        </w:rPr>
        <w:t>, 127-154. https://doi.org/10.1016/j.jebo.2014.02.014.</w:t>
      </w:r>
    </w:p>
    <w:p w14:paraId="637A9C34"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Setyawati</w:t>
      </w:r>
      <w:proofErr w:type="spellEnd"/>
      <w:r w:rsidRPr="00664C6C">
        <w:rPr>
          <w:rFonts w:cstheme="minorHAnsi"/>
          <w:color w:val="000000" w:themeColor="text1"/>
          <w:sz w:val="20"/>
          <w:szCs w:val="20"/>
        </w:rPr>
        <w:t xml:space="preserve">, I., Suroso, S., </w:t>
      </w:r>
      <w:proofErr w:type="spellStart"/>
      <w:r w:rsidRPr="00664C6C">
        <w:rPr>
          <w:rFonts w:cstheme="minorHAnsi"/>
          <w:color w:val="000000" w:themeColor="text1"/>
          <w:sz w:val="20"/>
          <w:szCs w:val="20"/>
        </w:rPr>
        <w:t>Suryanto</w:t>
      </w:r>
      <w:proofErr w:type="spellEnd"/>
      <w:r w:rsidRPr="00664C6C">
        <w:rPr>
          <w:rFonts w:cstheme="minorHAnsi"/>
          <w:color w:val="000000" w:themeColor="text1"/>
          <w:sz w:val="20"/>
          <w:szCs w:val="20"/>
        </w:rPr>
        <w:t xml:space="preserve">, T., &amp; </w:t>
      </w:r>
      <w:proofErr w:type="spellStart"/>
      <w:r w:rsidRPr="00664C6C">
        <w:rPr>
          <w:rFonts w:cstheme="minorHAnsi"/>
          <w:color w:val="000000" w:themeColor="text1"/>
          <w:sz w:val="20"/>
          <w:szCs w:val="20"/>
        </w:rPr>
        <w:t>Nurjannah</w:t>
      </w:r>
      <w:proofErr w:type="spellEnd"/>
      <w:r w:rsidRPr="00664C6C">
        <w:rPr>
          <w:rFonts w:cstheme="minorHAnsi"/>
          <w:color w:val="000000" w:themeColor="text1"/>
          <w:sz w:val="20"/>
          <w:szCs w:val="20"/>
        </w:rPr>
        <w:t xml:space="preserve">, D. S. (2017). Does financial performance of Islamic banking is better? Panel data estimation. </w:t>
      </w:r>
      <w:r w:rsidRPr="00664C6C">
        <w:rPr>
          <w:rFonts w:cstheme="minorHAnsi"/>
          <w:i/>
          <w:iCs/>
          <w:color w:val="000000" w:themeColor="text1"/>
          <w:sz w:val="20"/>
          <w:szCs w:val="20"/>
        </w:rPr>
        <w:t>European Research Studies Journal, 20</w:t>
      </w:r>
      <w:r w:rsidRPr="00664C6C">
        <w:rPr>
          <w:rFonts w:cstheme="minorHAnsi"/>
          <w:color w:val="000000" w:themeColor="text1"/>
          <w:sz w:val="20"/>
          <w:szCs w:val="20"/>
        </w:rPr>
        <w:t>(2A), 592-606. https://www.um.edu.mt/library/oar/handle/123456789/29083.</w:t>
      </w:r>
    </w:p>
    <w:p w14:paraId="71C75AFE"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Siddiqui, A. (2008). Financial contracts, risk and performance of Islamic banking. </w:t>
      </w:r>
      <w:r w:rsidRPr="00664C6C">
        <w:rPr>
          <w:rFonts w:cstheme="minorHAnsi"/>
          <w:i/>
          <w:iCs/>
          <w:color w:val="000000" w:themeColor="text1"/>
          <w:sz w:val="20"/>
          <w:szCs w:val="20"/>
        </w:rPr>
        <w:t>Managerial Finance, 34</w:t>
      </w:r>
      <w:r w:rsidRPr="00664C6C">
        <w:rPr>
          <w:rFonts w:cstheme="minorHAnsi"/>
          <w:color w:val="000000" w:themeColor="text1"/>
          <w:sz w:val="20"/>
          <w:szCs w:val="20"/>
        </w:rPr>
        <w:t>(10), 680-694. https://doi.org/10.1108/03074350810891001.</w:t>
      </w:r>
    </w:p>
    <w:p w14:paraId="07FAB5E4"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SGIE, State of the Global Islamic Economy Report. (2023). The Islamic economy and the drivers of opportunity. Available from </w:t>
      </w:r>
      <w:hyperlink r:id="rId10" w:history="1">
        <w:r w:rsidRPr="00664C6C">
          <w:rPr>
            <w:rStyle w:val="Hyperlink"/>
            <w:rFonts w:cstheme="minorHAnsi"/>
            <w:color w:val="000000" w:themeColor="text1"/>
            <w:sz w:val="20"/>
            <w:szCs w:val="20"/>
            <w:u w:val="none"/>
          </w:rPr>
          <w:t>https://salaamgateway.com/specialcoverage/SGIE23</w:t>
        </w:r>
      </w:hyperlink>
      <w:r w:rsidRPr="00664C6C">
        <w:rPr>
          <w:rFonts w:cstheme="minorHAnsi"/>
          <w:color w:val="000000" w:themeColor="text1"/>
          <w:sz w:val="20"/>
          <w:szCs w:val="20"/>
        </w:rPr>
        <w:t xml:space="preserve"> [accessed 10 November 2023].</w:t>
      </w:r>
    </w:p>
    <w:p w14:paraId="3820A9CB"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Suandi, E., Herri, H., </w:t>
      </w:r>
      <w:proofErr w:type="spellStart"/>
      <w:r w:rsidRPr="00664C6C">
        <w:rPr>
          <w:rFonts w:cstheme="minorHAnsi"/>
          <w:color w:val="000000" w:themeColor="text1"/>
          <w:sz w:val="20"/>
          <w:szCs w:val="20"/>
        </w:rPr>
        <w:t>Yulihasri</w:t>
      </w:r>
      <w:proofErr w:type="spellEnd"/>
      <w:r w:rsidRPr="00664C6C">
        <w:rPr>
          <w:rFonts w:cstheme="minorHAnsi"/>
          <w:color w:val="000000" w:themeColor="text1"/>
          <w:sz w:val="20"/>
          <w:szCs w:val="20"/>
        </w:rPr>
        <w:t xml:space="preserve">, Y., &amp; </w:t>
      </w:r>
      <w:proofErr w:type="spellStart"/>
      <w:r w:rsidRPr="00664C6C">
        <w:rPr>
          <w:rFonts w:cstheme="minorHAnsi"/>
          <w:color w:val="000000" w:themeColor="text1"/>
          <w:sz w:val="20"/>
          <w:szCs w:val="20"/>
        </w:rPr>
        <w:t>Syafrizal</w:t>
      </w:r>
      <w:proofErr w:type="spellEnd"/>
      <w:r w:rsidRPr="00664C6C">
        <w:rPr>
          <w:rFonts w:cstheme="minorHAnsi"/>
          <w:color w:val="000000" w:themeColor="text1"/>
          <w:sz w:val="20"/>
          <w:szCs w:val="20"/>
        </w:rPr>
        <w:t xml:space="preserve">, S. (2023). An empirical investigation of Islamic marketing ethics and convergence marketing as key factors in the improvement of Islamic banks performance. </w:t>
      </w:r>
      <w:r w:rsidRPr="00664C6C">
        <w:rPr>
          <w:rFonts w:cstheme="minorHAnsi"/>
          <w:i/>
          <w:iCs/>
          <w:color w:val="000000" w:themeColor="text1"/>
          <w:sz w:val="20"/>
          <w:szCs w:val="20"/>
        </w:rPr>
        <w:t>Journal of Islamic Marketing, 14</w:t>
      </w:r>
      <w:r w:rsidRPr="00664C6C">
        <w:rPr>
          <w:rFonts w:cstheme="minorHAnsi"/>
          <w:color w:val="000000" w:themeColor="text1"/>
          <w:sz w:val="20"/>
          <w:szCs w:val="20"/>
        </w:rPr>
        <w:t>(6), 1438-1462. https://doi.org/10.1108/JIMA-07-2021-0225.</w:t>
      </w:r>
    </w:p>
    <w:p w14:paraId="581EB2E7"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Sundararajan, V., &amp; Errico, L. (2002). </w:t>
      </w:r>
      <w:r w:rsidRPr="00664C6C">
        <w:rPr>
          <w:rFonts w:cstheme="minorHAnsi"/>
          <w:i/>
          <w:iCs/>
          <w:color w:val="000000" w:themeColor="text1"/>
          <w:sz w:val="20"/>
          <w:szCs w:val="20"/>
        </w:rPr>
        <w:t>Islamic Financial Institutions and Products in the Global Financial System: Key Issues in Risk Management and Challenges Ahead</w:t>
      </w:r>
      <w:r w:rsidRPr="00664C6C">
        <w:rPr>
          <w:rFonts w:cstheme="minorHAnsi"/>
          <w:color w:val="000000" w:themeColor="text1"/>
          <w:sz w:val="20"/>
          <w:szCs w:val="20"/>
        </w:rPr>
        <w:t>. IMF Working Paper 02. Washington, DC: IMF.</w:t>
      </w:r>
    </w:p>
    <w:p w14:paraId="2CC21FCF"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Ullah, S., Akhtar, P., &amp; </w:t>
      </w:r>
      <w:proofErr w:type="spellStart"/>
      <w:r w:rsidRPr="00664C6C">
        <w:rPr>
          <w:rFonts w:cstheme="minorHAnsi"/>
          <w:color w:val="000000" w:themeColor="text1"/>
          <w:sz w:val="20"/>
          <w:szCs w:val="20"/>
        </w:rPr>
        <w:t>Zaefarian</w:t>
      </w:r>
      <w:proofErr w:type="spellEnd"/>
      <w:r w:rsidRPr="00664C6C">
        <w:rPr>
          <w:rFonts w:cstheme="minorHAnsi"/>
          <w:color w:val="000000" w:themeColor="text1"/>
          <w:sz w:val="20"/>
          <w:szCs w:val="20"/>
        </w:rPr>
        <w:t xml:space="preserve">, G. (2018). Dealing with endogeneity bias: The generalized method of moments (GMM) for panel data. </w:t>
      </w:r>
      <w:r w:rsidRPr="00664C6C">
        <w:rPr>
          <w:rFonts w:cstheme="minorHAnsi"/>
          <w:i/>
          <w:iCs/>
          <w:color w:val="000000" w:themeColor="text1"/>
          <w:sz w:val="20"/>
          <w:szCs w:val="20"/>
        </w:rPr>
        <w:t>Industrial Marketing Management, 71</w:t>
      </w:r>
      <w:r w:rsidRPr="00664C6C">
        <w:rPr>
          <w:rFonts w:cstheme="minorHAnsi"/>
          <w:color w:val="000000" w:themeColor="text1"/>
          <w:sz w:val="20"/>
          <w:szCs w:val="20"/>
        </w:rPr>
        <w:t>, 69–78. https://doi.org/10.1016/j.indmarman.2017.11.010.</w:t>
      </w:r>
    </w:p>
    <w:p w14:paraId="2E4B2483"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Unal, I. M., &amp; Aysan, A. F. (2022). Fintech, digitalization, and blockchain in Islamic finance: Retrospective investigation. </w:t>
      </w:r>
      <w:r w:rsidRPr="00664C6C">
        <w:rPr>
          <w:rFonts w:cstheme="minorHAnsi"/>
          <w:i/>
          <w:iCs/>
          <w:color w:val="000000" w:themeColor="text1"/>
          <w:sz w:val="20"/>
          <w:szCs w:val="20"/>
        </w:rPr>
        <w:t>FinTech, 1</w:t>
      </w:r>
      <w:r w:rsidRPr="00664C6C">
        <w:rPr>
          <w:rFonts w:cstheme="minorHAnsi"/>
          <w:color w:val="000000" w:themeColor="text1"/>
          <w:sz w:val="20"/>
          <w:szCs w:val="20"/>
        </w:rPr>
        <w:t>(4), 388-398. https://doi.org/10.3390/fintech1040029.</w:t>
      </w:r>
    </w:p>
    <w:p w14:paraId="13C4870A" w14:textId="77777777" w:rsidR="00755FAF" w:rsidRPr="00664C6C" w:rsidRDefault="00755FAF" w:rsidP="00AD68E9">
      <w:pPr>
        <w:jc w:val="both"/>
        <w:rPr>
          <w:rFonts w:cstheme="minorHAnsi"/>
          <w:i/>
          <w:iCs/>
          <w:color w:val="000000" w:themeColor="text1"/>
          <w:sz w:val="20"/>
          <w:szCs w:val="20"/>
        </w:rPr>
      </w:pPr>
      <w:r w:rsidRPr="00664C6C">
        <w:rPr>
          <w:rFonts w:cstheme="minorHAnsi"/>
          <w:color w:val="000000" w:themeColor="text1"/>
          <w:sz w:val="20"/>
          <w:szCs w:val="20"/>
        </w:rPr>
        <w:t xml:space="preserve">Wahyudi, I., </w:t>
      </w:r>
      <w:proofErr w:type="spellStart"/>
      <w:r w:rsidRPr="00664C6C">
        <w:rPr>
          <w:rFonts w:cstheme="minorHAnsi"/>
          <w:color w:val="000000" w:themeColor="text1"/>
          <w:sz w:val="20"/>
          <w:szCs w:val="20"/>
        </w:rPr>
        <w:t>Rosmanita</w:t>
      </w:r>
      <w:proofErr w:type="spellEnd"/>
      <w:r w:rsidRPr="00664C6C">
        <w:rPr>
          <w:rFonts w:cstheme="minorHAnsi"/>
          <w:color w:val="000000" w:themeColor="text1"/>
          <w:sz w:val="20"/>
          <w:szCs w:val="20"/>
        </w:rPr>
        <w:t xml:space="preserve">, F., </w:t>
      </w:r>
      <w:proofErr w:type="spellStart"/>
      <w:r w:rsidRPr="00664C6C">
        <w:rPr>
          <w:rFonts w:cstheme="minorHAnsi"/>
          <w:color w:val="000000" w:themeColor="text1"/>
          <w:sz w:val="20"/>
          <w:szCs w:val="20"/>
        </w:rPr>
        <w:t>Prasetyo</w:t>
      </w:r>
      <w:proofErr w:type="spellEnd"/>
      <w:r w:rsidRPr="00664C6C">
        <w:rPr>
          <w:rFonts w:cstheme="minorHAnsi"/>
          <w:color w:val="000000" w:themeColor="text1"/>
          <w:sz w:val="20"/>
          <w:szCs w:val="20"/>
        </w:rPr>
        <w:t xml:space="preserve">, M. B., &amp; Putri, N. I. S. (2015). </w:t>
      </w:r>
      <w:r w:rsidRPr="00664C6C">
        <w:rPr>
          <w:rFonts w:cstheme="minorHAnsi"/>
          <w:i/>
          <w:iCs/>
          <w:color w:val="000000" w:themeColor="text1"/>
          <w:sz w:val="20"/>
          <w:szCs w:val="20"/>
        </w:rPr>
        <w:t>Risk m</w:t>
      </w:r>
    </w:p>
    <w:p w14:paraId="757D4F1D"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i/>
          <w:iCs/>
          <w:color w:val="000000" w:themeColor="text1"/>
          <w:sz w:val="20"/>
          <w:szCs w:val="20"/>
        </w:rPr>
        <w:t>anagement</w:t>
      </w:r>
      <w:proofErr w:type="spellEnd"/>
      <w:r w:rsidRPr="00664C6C">
        <w:rPr>
          <w:rFonts w:cstheme="minorHAnsi"/>
          <w:i/>
          <w:iCs/>
          <w:color w:val="000000" w:themeColor="text1"/>
          <w:sz w:val="20"/>
          <w:szCs w:val="20"/>
        </w:rPr>
        <w:t xml:space="preserve"> for Islamic banks: Recent developments from Asia and the Middle East</w:t>
      </w:r>
      <w:r w:rsidRPr="00664C6C">
        <w:rPr>
          <w:rFonts w:cstheme="minorHAnsi"/>
          <w:color w:val="000000" w:themeColor="text1"/>
          <w:sz w:val="20"/>
          <w:szCs w:val="20"/>
        </w:rPr>
        <w:t xml:space="preserve">. Wiley. </w:t>
      </w:r>
    </w:p>
    <w:p w14:paraId="63510C7C"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Waring, A. E., &amp; Glendon, A.I. (1998). </w:t>
      </w:r>
      <w:r w:rsidRPr="00664C6C">
        <w:rPr>
          <w:rFonts w:cstheme="minorHAnsi"/>
          <w:i/>
          <w:iCs/>
          <w:color w:val="000000" w:themeColor="text1"/>
          <w:sz w:val="20"/>
          <w:szCs w:val="20"/>
        </w:rPr>
        <w:t>Managing Risk</w:t>
      </w:r>
      <w:r w:rsidRPr="00664C6C">
        <w:rPr>
          <w:rFonts w:cstheme="minorHAnsi"/>
          <w:color w:val="000000" w:themeColor="text1"/>
          <w:sz w:val="20"/>
          <w:szCs w:val="20"/>
        </w:rPr>
        <w:t>. Andover: Cengage Learning EMEA.</w:t>
      </w:r>
    </w:p>
    <w:p w14:paraId="3758E21D" w14:textId="77777777" w:rsidR="00755FAF"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Widagdo</w:t>
      </w:r>
      <w:proofErr w:type="spellEnd"/>
      <w:r w:rsidRPr="00664C6C">
        <w:rPr>
          <w:rFonts w:cstheme="minorHAnsi"/>
          <w:color w:val="000000" w:themeColor="text1"/>
          <w:sz w:val="20"/>
          <w:szCs w:val="20"/>
        </w:rPr>
        <w:t xml:space="preserve">, A. K., &amp; Ika, S. R. (2008). The interest prohibition and financial performance of Islamic banks: Indonesian evidence. </w:t>
      </w:r>
      <w:r w:rsidRPr="00664C6C">
        <w:rPr>
          <w:rFonts w:cstheme="minorHAnsi"/>
          <w:i/>
          <w:iCs/>
          <w:color w:val="000000" w:themeColor="text1"/>
          <w:sz w:val="20"/>
          <w:szCs w:val="20"/>
        </w:rPr>
        <w:t>International Business Research, 1</w:t>
      </w:r>
      <w:r w:rsidRPr="00664C6C">
        <w:rPr>
          <w:rFonts w:cstheme="minorHAnsi"/>
          <w:color w:val="000000" w:themeColor="text1"/>
          <w:sz w:val="20"/>
          <w:szCs w:val="20"/>
        </w:rPr>
        <w:t>(3), 98-109.</w:t>
      </w:r>
    </w:p>
    <w:p w14:paraId="67E7500B" w14:textId="77777777" w:rsidR="00755FAF" w:rsidRPr="00664C6C" w:rsidRDefault="00755FAF" w:rsidP="00AD68E9">
      <w:pPr>
        <w:jc w:val="both"/>
        <w:rPr>
          <w:rFonts w:cstheme="minorHAnsi"/>
          <w:color w:val="000000" w:themeColor="text1"/>
          <w:sz w:val="20"/>
          <w:szCs w:val="20"/>
        </w:rPr>
      </w:pPr>
      <w:r w:rsidRPr="00664C6C">
        <w:rPr>
          <w:rFonts w:cstheme="minorHAnsi"/>
          <w:color w:val="000000" w:themeColor="text1"/>
          <w:sz w:val="20"/>
          <w:szCs w:val="20"/>
        </w:rPr>
        <w:t xml:space="preserve">Woods, M. (2009). A contingency theory perspective on the risk management control system within Birmingham City Council. </w:t>
      </w:r>
      <w:r w:rsidRPr="00664C6C">
        <w:rPr>
          <w:rFonts w:cstheme="minorHAnsi"/>
          <w:i/>
          <w:iCs/>
          <w:color w:val="000000" w:themeColor="text1"/>
          <w:sz w:val="20"/>
          <w:szCs w:val="20"/>
        </w:rPr>
        <w:t>Management Accounting Research, 20</w:t>
      </w:r>
      <w:r w:rsidRPr="00664C6C">
        <w:rPr>
          <w:rFonts w:cstheme="minorHAnsi"/>
          <w:color w:val="000000" w:themeColor="text1"/>
          <w:sz w:val="20"/>
          <w:szCs w:val="20"/>
        </w:rPr>
        <w:t>(1), 69–81. https://doi.org/10.1016/j.mar.2008.10.003.</w:t>
      </w:r>
    </w:p>
    <w:p w14:paraId="6267872F" w14:textId="04AD8228" w:rsidR="00A3179C" w:rsidRPr="00664C6C" w:rsidRDefault="00755FAF" w:rsidP="00AD68E9">
      <w:pPr>
        <w:jc w:val="both"/>
        <w:rPr>
          <w:rFonts w:cstheme="minorHAnsi"/>
          <w:color w:val="000000" w:themeColor="text1"/>
          <w:sz w:val="20"/>
          <w:szCs w:val="20"/>
        </w:rPr>
      </w:pPr>
      <w:proofErr w:type="spellStart"/>
      <w:r w:rsidRPr="00664C6C">
        <w:rPr>
          <w:rFonts w:cstheme="minorHAnsi"/>
          <w:color w:val="000000" w:themeColor="text1"/>
          <w:sz w:val="20"/>
          <w:szCs w:val="20"/>
        </w:rPr>
        <w:t>Yudaruddin</w:t>
      </w:r>
      <w:proofErr w:type="spellEnd"/>
      <w:r w:rsidRPr="00664C6C">
        <w:rPr>
          <w:rFonts w:cstheme="minorHAnsi"/>
          <w:color w:val="000000" w:themeColor="text1"/>
          <w:sz w:val="20"/>
          <w:szCs w:val="20"/>
        </w:rPr>
        <w:t xml:space="preserve">, R. (2023). Financial technology and performance in Islamic and conventional banks. </w:t>
      </w:r>
      <w:r w:rsidRPr="00664C6C">
        <w:rPr>
          <w:rFonts w:cstheme="minorHAnsi"/>
          <w:i/>
          <w:iCs/>
          <w:color w:val="000000" w:themeColor="text1"/>
          <w:sz w:val="20"/>
          <w:szCs w:val="20"/>
        </w:rPr>
        <w:t>Journal of Islamic Accounting and Business Research, 14</w:t>
      </w:r>
      <w:r w:rsidRPr="00664C6C">
        <w:rPr>
          <w:rFonts w:cstheme="minorHAnsi"/>
          <w:color w:val="000000" w:themeColor="text1"/>
          <w:sz w:val="20"/>
          <w:szCs w:val="20"/>
        </w:rPr>
        <w:t>(1), 100-116. https://doi.org/10.1108/JIABR-03-2022-0070.</w:t>
      </w:r>
    </w:p>
    <w:sectPr w:rsidR="00A3179C" w:rsidRPr="00664C6C">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980D54" w14:textId="77777777" w:rsidR="003718F6" w:rsidRDefault="003718F6" w:rsidP="001153DF">
      <w:pPr>
        <w:spacing w:after="0" w:line="240" w:lineRule="auto"/>
      </w:pPr>
      <w:r>
        <w:separator/>
      </w:r>
    </w:p>
  </w:endnote>
  <w:endnote w:type="continuationSeparator" w:id="0">
    <w:p w14:paraId="1C35A245" w14:textId="77777777" w:rsidR="003718F6" w:rsidRDefault="003718F6" w:rsidP="001153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37617288"/>
      <w:docPartObj>
        <w:docPartGallery w:val="Page Numbers (Bottom of Page)"/>
        <w:docPartUnique/>
      </w:docPartObj>
    </w:sdtPr>
    <w:sdtEndPr>
      <w:rPr>
        <w:noProof/>
      </w:rPr>
    </w:sdtEndPr>
    <w:sdtContent>
      <w:p w14:paraId="150A214F" w14:textId="361B1766" w:rsidR="001153DF" w:rsidRDefault="001153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358143" w14:textId="77777777" w:rsidR="001153DF" w:rsidRDefault="001153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E7B330" w14:textId="77777777" w:rsidR="003718F6" w:rsidRDefault="003718F6" w:rsidP="001153DF">
      <w:pPr>
        <w:spacing w:after="0" w:line="240" w:lineRule="auto"/>
      </w:pPr>
      <w:r>
        <w:separator/>
      </w:r>
    </w:p>
  </w:footnote>
  <w:footnote w:type="continuationSeparator" w:id="0">
    <w:p w14:paraId="6A36D4EE" w14:textId="77777777" w:rsidR="003718F6" w:rsidRDefault="003718F6" w:rsidP="001153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506BB4"/>
    <w:multiLevelType w:val="hybridMultilevel"/>
    <w:tmpl w:val="C49E64D2"/>
    <w:lvl w:ilvl="0" w:tplc="15B2C254">
      <w:start w:val="1"/>
      <w:numFmt w:val="decimal"/>
      <w:lvlText w:val="%1."/>
      <w:lvlJc w:val="left"/>
      <w:pPr>
        <w:ind w:left="720" w:hanging="360"/>
      </w:pPr>
      <w:rPr>
        <w:rFonts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096202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BWIjE3NzUxNzIwNzEyUdpeDU4uLM/DyQApNaAPxiZRcsAAAA"/>
  </w:docVars>
  <w:rsids>
    <w:rsidRoot w:val="00364E37"/>
    <w:rsid w:val="00012FCA"/>
    <w:rsid w:val="00015A82"/>
    <w:rsid w:val="0003352A"/>
    <w:rsid w:val="00033EDB"/>
    <w:rsid w:val="0003467E"/>
    <w:rsid w:val="00044652"/>
    <w:rsid w:val="00061441"/>
    <w:rsid w:val="0007322D"/>
    <w:rsid w:val="00094465"/>
    <w:rsid w:val="000945DB"/>
    <w:rsid w:val="00096608"/>
    <w:rsid w:val="000A4B98"/>
    <w:rsid w:val="000B1236"/>
    <w:rsid w:val="000B1C1A"/>
    <w:rsid w:val="000B7599"/>
    <w:rsid w:val="000B7A8E"/>
    <w:rsid w:val="000C31AE"/>
    <w:rsid w:val="000C32FF"/>
    <w:rsid w:val="000C6614"/>
    <w:rsid w:val="000E1F14"/>
    <w:rsid w:val="000F62F2"/>
    <w:rsid w:val="001024DB"/>
    <w:rsid w:val="00107D32"/>
    <w:rsid w:val="00110227"/>
    <w:rsid w:val="00113DC9"/>
    <w:rsid w:val="001148B7"/>
    <w:rsid w:val="001153DF"/>
    <w:rsid w:val="00140AA7"/>
    <w:rsid w:val="00146A73"/>
    <w:rsid w:val="00157086"/>
    <w:rsid w:val="0015798F"/>
    <w:rsid w:val="00167213"/>
    <w:rsid w:val="001746E2"/>
    <w:rsid w:val="0018093E"/>
    <w:rsid w:val="001813E4"/>
    <w:rsid w:val="00181FD9"/>
    <w:rsid w:val="0019747A"/>
    <w:rsid w:val="001A7612"/>
    <w:rsid w:val="001A7748"/>
    <w:rsid w:val="001C6352"/>
    <w:rsid w:val="001D6DF6"/>
    <w:rsid w:val="001E2EB3"/>
    <w:rsid w:val="001F2A7B"/>
    <w:rsid w:val="00202B8B"/>
    <w:rsid w:val="00203EFD"/>
    <w:rsid w:val="00204221"/>
    <w:rsid w:val="00211104"/>
    <w:rsid w:val="002163AF"/>
    <w:rsid w:val="00234029"/>
    <w:rsid w:val="00235312"/>
    <w:rsid w:val="00240CFD"/>
    <w:rsid w:val="0026640A"/>
    <w:rsid w:val="00272003"/>
    <w:rsid w:val="00273888"/>
    <w:rsid w:val="00282D83"/>
    <w:rsid w:val="00284EB2"/>
    <w:rsid w:val="00296053"/>
    <w:rsid w:val="002A219D"/>
    <w:rsid w:val="002A3222"/>
    <w:rsid w:val="002A6E88"/>
    <w:rsid w:val="002B562A"/>
    <w:rsid w:val="002C7ADC"/>
    <w:rsid w:val="002D3A46"/>
    <w:rsid w:val="002F34A0"/>
    <w:rsid w:val="003074FC"/>
    <w:rsid w:val="00311EC7"/>
    <w:rsid w:val="0031212E"/>
    <w:rsid w:val="00325E03"/>
    <w:rsid w:val="003260EE"/>
    <w:rsid w:val="00337132"/>
    <w:rsid w:val="00342DB1"/>
    <w:rsid w:val="0034513C"/>
    <w:rsid w:val="00347A57"/>
    <w:rsid w:val="00351014"/>
    <w:rsid w:val="003609F9"/>
    <w:rsid w:val="00360F85"/>
    <w:rsid w:val="00363821"/>
    <w:rsid w:val="00364E37"/>
    <w:rsid w:val="00371724"/>
    <w:rsid w:val="003718F6"/>
    <w:rsid w:val="003804F5"/>
    <w:rsid w:val="00382D07"/>
    <w:rsid w:val="003845D1"/>
    <w:rsid w:val="003B119A"/>
    <w:rsid w:val="003B4B37"/>
    <w:rsid w:val="003C0A73"/>
    <w:rsid w:val="003C114E"/>
    <w:rsid w:val="003C5325"/>
    <w:rsid w:val="003C5ECB"/>
    <w:rsid w:val="003D4CE1"/>
    <w:rsid w:val="003D57CD"/>
    <w:rsid w:val="003D59B6"/>
    <w:rsid w:val="003E6BB2"/>
    <w:rsid w:val="003F1B31"/>
    <w:rsid w:val="004143CF"/>
    <w:rsid w:val="00423CB4"/>
    <w:rsid w:val="00426A12"/>
    <w:rsid w:val="004442A2"/>
    <w:rsid w:val="00444E3A"/>
    <w:rsid w:val="004454B3"/>
    <w:rsid w:val="004502BE"/>
    <w:rsid w:val="00453072"/>
    <w:rsid w:val="0045469C"/>
    <w:rsid w:val="00454ECA"/>
    <w:rsid w:val="00455042"/>
    <w:rsid w:val="00455CB5"/>
    <w:rsid w:val="00460E22"/>
    <w:rsid w:val="00461F2F"/>
    <w:rsid w:val="00466892"/>
    <w:rsid w:val="00467010"/>
    <w:rsid w:val="004942BE"/>
    <w:rsid w:val="004968BD"/>
    <w:rsid w:val="00497B26"/>
    <w:rsid w:val="004A4E45"/>
    <w:rsid w:val="004B096D"/>
    <w:rsid w:val="004B7C5B"/>
    <w:rsid w:val="004C01F8"/>
    <w:rsid w:val="004D5643"/>
    <w:rsid w:val="004D7457"/>
    <w:rsid w:val="004E0CB9"/>
    <w:rsid w:val="004E6E0B"/>
    <w:rsid w:val="004E7B4B"/>
    <w:rsid w:val="005009DE"/>
    <w:rsid w:val="00506FD4"/>
    <w:rsid w:val="00517A72"/>
    <w:rsid w:val="0052011B"/>
    <w:rsid w:val="005458A4"/>
    <w:rsid w:val="005460FE"/>
    <w:rsid w:val="005465BF"/>
    <w:rsid w:val="005525C8"/>
    <w:rsid w:val="0055508B"/>
    <w:rsid w:val="0056146D"/>
    <w:rsid w:val="005744FD"/>
    <w:rsid w:val="00590D49"/>
    <w:rsid w:val="00593181"/>
    <w:rsid w:val="005A1355"/>
    <w:rsid w:val="005A1F43"/>
    <w:rsid w:val="005A3BBD"/>
    <w:rsid w:val="005A7852"/>
    <w:rsid w:val="005B2A2E"/>
    <w:rsid w:val="005E3C44"/>
    <w:rsid w:val="005F083C"/>
    <w:rsid w:val="00600BFB"/>
    <w:rsid w:val="00600E6E"/>
    <w:rsid w:val="00601C5D"/>
    <w:rsid w:val="0060741C"/>
    <w:rsid w:val="006148AE"/>
    <w:rsid w:val="00615DD8"/>
    <w:rsid w:val="00615EA4"/>
    <w:rsid w:val="00624437"/>
    <w:rsid w:val="00624801"/>
    <w:rsid w:val="00630677"/>
    <w:rsid w:val="006320DE"/>
    <w:rsid w:val="006338BC"/>
    <w:rsid w:val="006374D9"/>
    <w:rsid w:val="00643177"/>
    <w:rsid w:val="00643799"/>
    <w:rsid w:val="0064580B"/>
    <w:rsid w:val="00652455"/>
    <w:rsid w:val="00652E82"/>
    <w:rsid w:val="00652F77"/>
    <w:rsid w:val="00654E6D"/>
    <w:rsid w:val="00664C6C"/>
    <w:rsid w:val="00672D05"/>
    <w:rsid w:val="00680924"/>
    <w:rsid w:val="0068255C"/>
    <w:rsid w:val="006926A7"/>
    <w:rsid w:val="006A04B2"/>
    <w:rsid w:val="006C3367"/>
    <w:rsid w:val="006C5711"/>
    <w:rsid w:val="006D20DC"/>
    <w:rsid w:val="006E0667"/>
    <w:rsid w:val="006E65FF"/>
    <w:rsid w:val="006E772A"/>
    <w:rsid w:val="006F4D3E"/>
    <w:rsid w:val="006F55C9"/>
    <w:rsid w:val="00703405"/>
    <w:rsid w:val="007050F4"/>
    <w:rsid w:val="0070719A"/>
    <w:rsid w:val="00707AEB"/>
    <w:rsid w:val="00712413"/>
    <w:rsid w:val="00714D14"/>
    <w:rsid w:val="00724CA3"/>
    <w:rsid w:val="007317DC"/>
    <w:rsid w:val="00732B7F"/>
    <w:rsid w:val="00732CA7"/>
    <w:rsid w:val="00736A0D"/>
    <w:rsid w:val="00743D37"/>
    <w:rsid w:val="00745A80"/>
    <w:rsid w:val="00747B81"/>
    <w:rsid w:val="007549D7"/>
    <w:rsid w:val="00755FAF"/>
    <w:rsid w:val="00766B0F"/>
    <w:rsid w:val="00771351"/>
    <w:rsid w:val="007846E3"/>
    <w:rsid w:val="007905C7"/>
    <w:rsid w:val="007935D8"/>
    <w:rsid w:val="0079582F"/>
    <w:rsid w:val="0079690E"/>
    <w:rsid w:val="007A194F"/>
    <w:rsid w:val="007A1D84"/>
    <w:rsid w:val="007A312F"/>
    <w:rsid w:val="007A4B78"/>
    <w:rsid w:val="007B2233"/>
    <w:rsid w:val="007B4833"/>
    <w:rsid w:val="007B4C47"/>
    <w:rsid w:val="007C3ECB"/>
    <w:rsid w:val="007C4AC8"/>
    <w:rsid w:val="007C5BBF"/>
    <w:rsid w:val="007E2D96"/>
    <w:rsid w:val="007E426A"/>
    <w:rsid w:val="007E7517"/>
    <w:rsid w:val="007F71B4"/>
    <w:rsid w:val="00803EDC"/>
    <w:rsid w:val="00806D60"/>
    <w:rsid w:val="00813918"/>
    <w:rsid w:val="0082344A"/>
    <w:rsid w:val="00824C51"/>
    <w:rsid w:val="00831EE3"/>
    <w:rsid w:val="00832CBD"/>
    <w:rsid w:val="00833F3C"/>
    <w:rsid w:val="008345A0"/>
    <w:rsid w:val="00835EF4"/>
    <w:rsid w:val="0083600D"/>
    <w:rsid w:val="00842403"/>
    <w:rsid w:val="008504E1"/>
    <w:rsid w:val="00854690"/>
    <w:rsid w:val="00857AC0"/>
    <w:rsid w:val="00857BC2"/>
    <w:rsid w:val="008659FF"/>
    <w:rsid w:val="00880642"/>
    <w:rsid w:val="00885892"/>
    <w:rsid w:val="0089640F"/>
    <w:rsid w:val="008A1730"/>
    <w:rsid w:val="008A18C5"/>
    <w:rsid w:val="008A43E5"/>
    <w:rsid w:val="008B14CC"/>
    <w:rsid w:val="008B214E"/>
    <w:rsid w:val="008B5F5E"/>
    <w:rsid w:val="008C1759"/>
    <w:rsid w:val="008C4EFB"/>
    <w:rsid w:val="008D0E1E"/>
    <w:rsid w:val="008D69B7"/>
    <w:rsid w:val="008E056F"/>
    <w:rsid w:val="008F08ED"/>
    <w:rsid w:val="00902C7F"/>
    <w:rsid w:val="009067D0"/>
    <w:rsid w:val="00907AE6"/>
    <w:rsid w:val="00915714"/>
    <w:rsid w:val="00915937"/>
    <w:rsid w:val="009231C5"/>
    <w:rsid w:val="00926A42"/>
    <w:rsid w:val="00926E1C"/>
    <w:rsid w:val="0093600B"/>
    <w:rsid w:val="0094567C"/>
    <w:rsid w:val="00955C2B"/>
    <w:rsid w:val="00957528"/>
    <w:rsid w:val="00957632"/>
    <w:rsid w:val="00965705"/>
    <w:rsid w:val="00994C26"/>
    <w:rsid w:val="009A06B5"/>
    <w:rsid w:val="009A2914"/>
    <w:rsid w:val="009A3876"/>
    <w:rsid w:val="009B1337"/>
    <w:rsid w:val="009B5CFD"/>
    <w:rsid w:val="009D2FFA"/>
    <w:rsid w:val="009D3D33"/>
    <w:rsid w:val="009F110A"/>
    <w:rsid w:val="009F5417"/>
    <w:rsid w:val="00A0719F"/>
    <w:rsid w:val="00A17FBE"/>
    <w:rsid w:val="00A3179C"/>
    <w:rsid w:val="00A35F6C"/>
    <w:rsid w:val="00A521D9"/>
    <w:rsid w:val="00A56EEC"/>
    <w:rsid w:val="00A647B7"/>
    <w:rsid w:val="00A6575D"/>
    <w:rsid w:val="00A725CB"/>
    <w:rsid w:val="00A81909"/>
    <w:rsid w:val="00A91639"/>
    <w:rsid w:val="00A941A8"/>
    <w:rsid w:val="00AB0591"/>
    <w:rsid w:val="00AC0356"/>
    <w:rsid w:val="00AC17A2"/>
    <w:rsid w:val="00AD68E9"/>
    <w:rsid w:val="00AE2E85"/>
    <w:rsid w:val="00AE3749"/>
    <w:rsid w:val="00AE7BA3"/>
    <w:rsid w:val="00B0342A"/>
    <w:rsid w:val="00B05E2B"/>
    <w:rsid w:val="00B07A8A"/>
    <w:rsid w:val="00B11064"/>
    <w:rsid w:val="00B32958"/>
    <w:rsid w:val="00B53A70"/>
    <w:rsid w:val="00B719EB"/>
    <w:rsid w:val="00B904F0"/>
    <w:rsid w:val="00BA6FB5"/>
    <w:rsid w:val="00BB61A0"/>
    <w:rsid w:val="00BC3EE6"/>
    <w:rsid w:val="00BE3C69"/>
    <w:rsid w:val="00BE57C1"/>
    <w:rsid w:val="00BF42F2"/>
    <w:rsid w:val="00BF4A03"/>
    <w:rsid w:val="00BF777F"/>
    <w:rsid w:val="00C00F1A"/>
    <w:rsid w:val="00C10170"/>
    <w:rsid w:val="00C133DC"/>
    <w:rsid w:val="00C1360D"/>
    <w:rsid w:val="00C32953"/>
    <w:rsid w:val="00C34011"/>
    <w:rsid w:val="00C704D6"/>
    <w:rsid w:val="00C706D8"/>
    <w:rsid w:val="00C71B1F"/>
    <w:rsid w:val="00C958B9"/>
    <w:rsid w:val="00C95E12"/>
    <w:rsid w:val="00C970D7"/>
    <w:rsid w:val="00CA5012"/>
    <w:rsid w:val="00CB05B0"/>
    <w:rsid w:val="00CB797B"/>
    <w:rsid w:val="00CC2FE6"/>
    <w:rsid w:val="00CC7D72"/>
    <w:rsid w:val="00CD2DDA"/>
    <w:rsid w:val="00CD5F4D"/>
    <w:rsid w:val="00CE2001"/>
    <w:rsid w:val="00CE3A4A"/>
    <w:rsid w:val="00CE72E4"/>
    <w:rsid w:val="00CF08C9"/>
    <w:rsid w:val="00D026A5"/>
    <w:rsid w:val="00D02A2E"/>
    <w:rsid w:val="00D05FCC"/>
    <w:rsid w:val="00D131DC"/>
    <w:rsid w:val="00D2624B"/>
    <w:rsid w:val="00D31002"/>
    <w:rsid w:val="00D35D10"/>
    <w:rsid w:val="00D50347"/>
    <w:rsid w:val="00D52281"/>
    <w:rsid w:val="00D60D1A"/>
    <w:rsid w:val="00D67040"/>
    <w:rsid w:val="00D73048"/>
    <w:rsid w:val="00D75566"/>
    <w:rsid w:val="00D8102B"/>
    <w:rsid w:val="00D9357C"/>
    <w:rsid w:val="00D93AE5"/>
    <w:rsid w:val="00D94E50"/>
    <w:rsid w:val="00D956DB"/>
    <w:rsid w:val="00D95D3B"/>
    <w:rsid w:val="00DA14D6"/>
    <w:rsid w:val="00DB4B06"/>
    <w:rsid w:val="00DC082A"/>
    <w:rsid w:val="00DD33DE"/>
    <w:rsid w:val="00DD644E"/>
    <w:rsid w:val="00DE246D"/>
    <w:rsid w:val="00DE4399"/>
    <w:rsid w:val="00DF0B01"/>
    <w:rsid w:val="00DF2C9F"/>
    <w:rsid w:val="00DF79BC"/>
    <w:rsid w:val="00E054C2"/>
    <w:rsid w:val="00E11140"/>
    <w:rsid w:val="00E13A0E"/>
    <w:rsid w:val="00E17FF5"/>
    <w:rsid w:val="00E24EA8"/>
    <w:rsid w:val="00E26D50"/>
    <w:rsid w:val="00E27AA4"/>
    <w:rsid w:val="00E333E6"/>
    <w:rsid w:val="00E4454B"/>
    <w:rsid w:val="00E564EF"/>
    <w:rsid w:val="00E674DD"/>
    <w:rsid w:val="00E731DF"/>
    <w:rsid w:val="00E9614C"/>
    <w:rsid w:val="00EB02EE"/>
    <w:rsid w:val="00EC056E"/>
    <w:rsid w:val="00EC1CD6"/>
    <w:rsid w:val="00EC404D"/>
    <w:rsid w:val="00ED5CD3"/>
    <w:rsid w:val="00EE1958"/>
    <w:rsid w:val="00EE3DCD"/>
    <w:rsid w:val="00EE7BD9"/>
    <w:rsid w:val="00EF2FA8"/>
    <w:rsid w:val="00EF3272"/>
    <w:rsid w:val="00F04E76"/>
    <w:rsid w:val="00F167A5"/>
    <w:rsid w:val="00F36774"/>
    <w:rsid w:val="00F374D4"/>
    <w:rsid w:val="00F42B59"/>
    <w:rsid w:val="00F525F6"/>
    <w:rsid w:val="00F56481"/>
    <w:rsid w:val="00F568C5"/>
    <w:rsid w:val="00F659E0"/>
    <w:rsid w:val="00F77A3D"/>
    <w:rsid w:val="00F8454C"/>
    <w:rsid w:val="00F846FD"/>
    <w:rsid w:val="00F933AD"/>
    <w:rsid w:val="00FA1D20"/>
    <w:rsid w:val="00FB1996"/>
    <w:rsid w:val="00FD0031"/>
    <w:rsid w:val="00FD316D"/>
    <w:rsid w:val="00FD444E"/>
    <w:rsid w:val="00FE514C"/>
    <w:rsid w:val="00FE62B2"/>
    <w:rsid w:val="00FE79F2"/>
    <w:rsid w:val="00FF29ED"/>
    <w:rsid w:val="00FF30ED"/>
    <w:rsid w:val="00FF4FF3"/>
    <w:rsid w:val="00FF568B"/>
    <w:rsid w:val="00FF694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F44EDE"/>
  <w15:chartTrackingRefBased/>
  <w15:docId w15:val="{7724AD06-E1E8-4C00-B8E9-9E55B7C41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autoRedefine/>
    <w:uiPriority w:val="9"/>
    <w:qFormat/>
    <w:rsid w:val="008B214E"/>
    <w:pPr>
      <w:keepNext/>
      <w:keepLines/>
      <w:spacing w:before="240" w:after="0" w:line="480" w:lineRule="auto"/>
      <w:jc w:val="both"/>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autoRedefine/>
    <w:uiPriority w:val="9"/>
    <w:unhideWhenUsed/>
    <w:qFormat/>
    <w:rsid w:val="00AD68E9"/>
    <w:pPr>
      <w:keepNext/>
      <w:keepLines/>
      <w:spacing w:before="40" w:after="0" w:line="480" w:lineRule="auto"/>
      <w:jc w:val="both"/>
      <w:outlineLvl w:val="1"/>
    </w:pPr>
    <w:rPr>
      <w:rFonts w:ascii="Times New Roman" w:eastAsiaTheme="majorEastAsia" w:hAnsi="Times New Roman" w:cs="Times New Roman"/>
      <w:i/>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F4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246D"/>
    <w:pPr>
      <w:ind w:left="720"/>
      <w:contextualSpacing/>
    </w:pPr>
  </w:style>
  <w:style w:type="paragraph" w:styleId="Title">
    <w:name w:val="Title"/>
    <w:basedOn w:val="Normal"/>
    <w:next w:val="Normal"/>
    <w:link w:val="TitleChar"/>
    <w:uiPriority w:val="10"/>
    <w:qFormat/>
    <w:rsid w:val="00F525F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25F6"/>
    <w:rPr>
      <w:rFonts w:asciiTheme="majorHAnsi" w:eastAsiaTheme="majorEastAsia" w:hAnsiTheme="majorHAnsi" w:cstheme="majorBidi"/>
      <w:spacing w:val="-10"/>
      <w:kern w:val="28"/>
      <w:sz w:val="56"/>
      <w:szCs w:val="56"/>
      <w:lang w:val="en-GB"/>
    </w:rPr>
  </w:style>
  <w:style w:type="table" w:styleId="PlainTable2">
    <w:name w:val="Plain Table 2"/>
    <w:basedOn w:val="TableNormal"/>
    <w:uiPriority w:val="42"/>
    <w:rsid w:val="00766B0F"/>
    <w:pPr>
      <w:spacing w:after="0" w:line="240" w:lineRule="auto"/>
    </w:pPr>
    <w:rPr>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755FAF"/>
    <w:rPr>
      <w:color w:val="0563C1" w:themeColor="hyperlink"/>
      <w:u w:val="single"/>
    </w:rPr>
  </w:style>
  <w:style w:type="paragraph" w:styleId="Header">
    <w:name w:val="header"/>
    <w:basedOn w:val="Normal"/>
    <w:link w:val="HeaderChar"/>
    <w:uiPriority w:val="99"/>
    <w:unhideWhenUsed/>
    <w:rsid w:val="001153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53DF"/>
    <w:rPr>
      <w:lang w:val="en-GB"/>
    </w:rPr>
  </w:style>
  <w:style w:type="paragraph" w:styleId="Footer">
    <w:name w:val="footer"/>
    <w:basedOn w:val="Normal"/>
    <w:link w:val="FooterChar"/>
    <w:uiPriority w:val="99"/>
    <w:unhideWhenUsed/>
    <w:rsid w:val="001153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3DF"/>
    <w:rPr>
      <w:lang w:val="en-GB"/>
    </w:rPr>
  </w:style>
  <w:style w:type="character" w:customStyle="1" w:styleId="Heading1Char">
    <w:name w:val="Heading 1 Char"/>
    <w:basedOn w:val="DefaultParagraphFont"/>
    <w:link w:val="Heading1"/>
    <w:uiPriority w:val="9"/>
    <w:rsid w:val="008B214E"/>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sid w:val="00AD68E9"/>
    <w:rPr>
      <w:rFonts w:ascii="Times New Roman" w:eastAsiaTheme="majorEastAsia" w:hAnsi="Times New Roman" w:cs="Times New Roman"/>
      <w:i/>
      <w:szCs w:val="26"/>
      <w:lang w:val="en-US"/>
    </w:rPr>
  </w:style>
  <w:style w:type="character" w:styleId="UnresolvedMention">
    <w:name w:val="Unresolved Mention"/>
    <w:basedOn w:val="DefaultParagraphFont"/>
    <w:uiPriority w:val="99"/>
    <w:semiHidden/>
    <w:unhideWhenUsed/>
    <w:rsid w:val="00A071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063024">
      <w:bodyDiv w:val="1"/>
      <w:marLeft w:val="0"/>
      <w:marRight w:val="0"/>
      <w:marTop w:val="0"/>
      <w:marBottom w:val="0"/>
      <w:divBdr>
        <w:top w:val="none" w:sz="0" w:space="0" w:color="auto"/>
        <w:left w:val="none" w:sz="0" w:space="0" w:color="auto"/>
        <w:bottom w:val="none" w:sz="0" w:space="0" w:color="auto"/>
        <w:right w:val="none" w:sz="0" w:space="0" w:color="auto"/>
      </w:divBdr>
      <w:divsChild>
        <w:div w:id="1903830706">
          <w:marLeft w:val="0"/>
          <w:marRight w:val="0"/>
          <w:marTop w:val="0"/>
          <w:marBottom w:val="7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qaisar.ali@sbm-itb@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salaamgateway.com/specialcoverage/SGIE23" TargetMode="External"/><Relationship Id="rId4" Type="http://schemas.openxmlformats.org/officeDocument/2006/relationships/webSettings" Target="web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17</Pages>
  <Words>9918</Words>
  <Characters>56538</Characters>
  <Application>Microsoft Office Word</Application>
  <DocSecurity>0</DocSecurity>
  <Lines>471</Lines>
  <Paragraphs>132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Qaisar ali</dc:creator>
  <cp:keywords/>
  <dc:description/>
  <cp:lastModifiedBy>Shazia Parveen</cp:lastModifiedBy>
  <cp:revision>2</cp:revision>
  <dcterms:created xsi:type="dcterms:W3CDTF">2024-06-28T20:36:00Z</dcterms:created>
  <dcterms:modified xsi:type="dcterms:W3CDTF">2024-06-28T20:36:00Z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321a15a-c71d-40d3-b0cd-3b0ec0033fdd_Enabled">
    <vt:lpwstr>true</vt:lpwstr>
  </property>
  <property fmtid="{D5CDD505-2E9C-101B-9397-08002B2CF9AE}" pid="3" name="MSIP_Label_a321a15a-c71d-40d3-b0cd-3b0ec0033fdd_SetDate">
    <vt:lpwstr>2024-06-28T20:33:41Z</vt:lpwstr>
  </property>
  <property fmtid="{D5CDD505-2E9C-101B-9397-08002B2CF9AE}" pid="4" name="MSIP_Label_a321a15a-c71d-40d3-b0cd-3b0ec0033fdd_Method">
    <vt:lpwstr>Standard</vt:lpwstr>
  </property>
  <property fmtid="{D5CDD505-2E9C-101B-9397-08002B2CF9AE}" pid="5" name="MSIP_Label_a321a15a-c71d-40d3-b0cd-3b0ec0033fdd_Name">
    <vt:lpwstr>Restricted</vt:lpwstr>
  </property>
  <property fmtid="{D5CDD505-2E9C-101B-9397-08002B2CF9AE}" pid="6" name="MSIP_Label_a321a15a-c71d-40d3-b0cd-3b0ec0033fdd_SiteId">
    <vt:lpwstr>f89944b7-4a4e-4ea7-9156-3299f3411647</vt:lpwstr>
  </property>
  <property fmtid="{D5CDD505-2E9C-101B-9397-08002B2CF9AE}" pid="7" name="MSIP_Label_a321a15a-c71d-40d3-b0cd-3b0ec0033fdd_ActionId">
    <vt:lpwstr>8c17a5f0-9927-4320-b21c-f91c6c2e5ff1</vt:lpwstr>
  </property>
  <property fmtid="{D5CDD505-2E9C-101B-9397-08002B2CF9AE}" pid="8" name="MSIP_Label_a321a15a-c71d-40d3-b0cd-3b0ec0033fdd_ContentBits">
    <vt:lpwstr>0</vt:lpwstr>
  </property>
</Properties>
</file>