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b w:val="1"/>
        </w:rPr>
      </w:pPr>
      <w:r w:rsidDel="00000000" w:rsidR="00000000" w:rsidRPr="00000000">
        <w:rPr>
          <w:b w:val="1"/>
          <w:rtl w:val="0"/>
        </w:rPr>
        <w:t xml:space="preserve">Preloved Clothing in Academia: Exploring Perceptions and Potential Judgments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rFonts w:ascii="Calibri" w:cs="Calibri" w:eastAsia="Calibri" w:hAnsi="Calibri"/>
          <w:b w:val="1"/>
        </w:rPr>
      </w:pPr>
      <w:r w:rsidDel="00000000" w:rsidR="00000000" w:rsidRPr="00000000">
        <w:rPr>
          <w:rFonts w:ascii="Calibri" w:cs="Calibri" w:eastAsia="Calibri" w:hAnsi="Calibri"/>
          <w:b w:val="1"/>
          <w:rtl w:val="0"/>
        </w:rPr>
        <w:t xml:space="preserve">1 Dr Lauren Josie Thomas, University of South Wales </w:t>
      </w:r>
      <w:r w:rsidDel="00000000" w:rsidR="00000000" w:rsidRPr="00000000">
        <w:rPr>
          <w:rFonts w:ascii="Calibri" w:cs="Calibri" w:eastAsia="Calibri" w:hAnsi="Calibri"/>
          <w:b w:val="1"/>
          <w:i w:val="1"/>
          <w:rtl w:val="0"/>
        </w:rPr>
        <w:t xml:space="preserve">(corresponding author, presenting author) </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rFonts w:ascii="Calibri" w:cs="Calibri" w:eastAsia="Calibri" w:hAnsi="Calibri"/>
          <w:b w:val="1"/>
        </w:rPr>
      </w:pPr>
      <w:r w:rsidDel="00000000" w:rsidR="00000000" w:rsidRPr="00000000">
        <w:rPr>
          <w:rFonts w:ascii="Calibri" w:cs="Calibri" w:eastAsia="Calibri" w:hAnsi="Calibri"/>
          <w:b w:val="1"/>
          <w:rtl w:val="0"/>
        </w:rPr>
        <w:t xml:space="preserve">2 Dr Charles Hancock, University of Derby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rFonts w:ascii="Roboto" w:cs="Roboto" w:eastAsia="Roboto" w:hAnsi="Roboto"/>
          <w:color w:val="242424"/>
          <w:sz w:val="23"/>
          <w:szCs w:val="23"/>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jc w:val="both"/>
        <w:rPr>
          <w:b w:val="1"/>
          <w:sz w:val="28"/>
          <w:szCs w:val="28"/>
        </w:rPr>
      </w:pPr>
      <w:r w:rsidDel="00000000" w:rsidR="00000000" w:rsidRPr="00000000">
        <w:rPr>
          <w:b w:val="1"/>
          <w:sz w:val="28"/>
          <w:szCs w:val="28"/>
          <w:rtl w:val="0"/>
        </w:rPr>
        <w:t xml:space="preserve">1. Introduction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In the last decade, wearing second-hand clothing has become more accepted (Mintel, 2022), with peer-to-peer stores and platforms which offer a variety of used or unworn clothing gaining popularity. The UK’s second-hand clothing market is currently calculated to be worth £2.6 billion and is expected to grow (Ibis World, 2023), meaning it can be a lucrative and sustainable marketplace depending on the business model, and other socio-cultural and other economic factors. Clothing and accessories currently represent over half of the total second-hand item market (Ibis World, 2023), reflecting their increasing popularity with consumers.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Despite social growing acceptance, there remain notably few studies specifically about second-hand clothing in the academic literature. More importantly the consumer behaviour around second-hand purchases still needs to be explored (Arrigo, 2021; Ek Styvén &amp; Mariani, 2020). Using the lens of clothing to understand second-hand purchasing behaviour can help us to develop our understanding of how clothing reflects individualism, and how consumers approach sustainability and frugality. Second-hand clothing, while typically being a more environmentally-conscious and cost-effective choice, may also be reflecting other values and tensions in specific uses, and therefore we explore office wear. Office wear forms a significant portion of many consumers’ wardrobes but currently, there is no identifiable academic literature for this niche.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In this initial exploration, we review </w:t>
      </w:r>
      <w:r w:rsidDel="00000000" w:rsidR="00000000" w:rsidRPr="00000000">
        <w:rPr>
          <w:rFonts w:ascii="Calibri" w:cs="Calibri" w:eastAsia="Calibri" w:hAnsi="Calibri"/>
          <w:rtl w:val="0"/>
        </w:rPr>
        <w:t xml:space="preserve">office wear in u</w:t>
      </w:r>
      <w:r w:rsidDel="00000000" w:rsidR="00000000" w:rsidRPr="00000000">
        <w:rPr>
          <w:rFonts w:ascii="Calibri" w:cs="Calibri" w:eastAsia="Calibri" w:hAnsi="Calibri"/>
          <w:rtl w:val="0"/>
        </w:rPr>
        <w:t xml:space="preserve">niversities. Academics have the opportunity to work from home and from campus, providing a range of opportunities to dress oneself for a multitude of purposes and audiences. Universities are typically high-context workplaces, where standards and expectations around dress codes are rarely formalised. Further, the diversity of culture and experience in staff and students may further place implicit expectations and meanings on academics’ clothing. Office wear choices selected in response to this may be subconsciously or consciously deployed without direction or feedback from the employer, coworkers, or student, and yet clothing may be affecting both how academics perceive themselves and are perceived by others (Adam and Galinsky, 2012). Our paper contributes towards closing this knowledge gap by reporting some early initial findings about the attitudes, beliefs, and behaviours of academics regarding second-hand or preloved clothing use worn in the workplace.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2. Literature review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Literature on the social psychology of dress falls into two principle areas; one being the relationship between dress, the body, and the self, and the other being attributions by others, attributions about self, and one's behaviour (Johnson, Lennon, and Rudd, 2014). Our work contributes to the latter. Self-perception theory suggests that workwear can affect how we see ourselves, and since the 1990s multiple studies have demonstrated that a worker's self-perceived competence can be negatively affected if they feel incorrectly dressed for their role, even when simply imagined (Kwon, 1994). This effect occurs within uniformed environments (Adomaitis and Johnson, 2005), and formal environments (Karl, Hall, and Peluchette, 2013; Peluchette and Karl, 2007), leading Karl et al. (2013) to suggest ‘you are what you wear’.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Enclothed cognition is a popular concept within the literature, explaining how clothing with elements of symbolism can affect the way the wearer behaves, such as a lab coat being described as a ‘painter’s coat’ or a ‘doctor’s coat’ affecting the amount of attention given to a task (Adam and Galinsky, 2012). Formal clothing can increase cognition generally and impact how objects, people, and events are construed (Slepian, Ferber, Gold, and Rutchick, 2015). Further, work by Kim, Holtz, and Vogel (2023) finds that the aesthetics, conformity, and uniqueness of clothing in a workplace can affect workers’ self-esteem and may affect their behaviour as a result.</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In </w:t>
      </w:r>
      <w:r w:rsidDel="00000000" w:rsidR="00000000" w:rsidRPr="00000000">
        <w:rPr>
          <w:rFonts w:ascii="Calibri" w:cs="Calibri" w:eastAsia="Calibri" w:hAnsi="Calibri"/>
          <w:rtl w:val="0"/>
        </w:rPr>
        <w:t xml:space="preserve">The UK</w:t>
      </w:r>
      <w:r w:rsidDel="00000000" w:rsidR="00000000" w:rsidRPr="00000000">
        <w:rPr>
          <w:rFonts w:ascii="Calibri" w:cs="Calibri" w:eastAsia="Calibri" w:hAnsi="Calibri"/>
          <w:rtl w:val="0"/>
        </w:rPr>
        <w:t xml:space="preserve">, second-hand or preloved clothing has been subject to a stigma associated with being poor. However, many consumers see the cheaper option of second-hand clothing as a primary motivator to purchase (Arrigo, 2021; </w:t>
      </w:r>
      <w:r w:rsidDel="00000000" w:rsidR="00000000" w:rsidRPr="00000000">
        <w:rPr>
          <w:rFonts w:ascii="Calibri" w:cs="Calibri" w:eastAsia="Calibri" w:hAnsi="Calibri"/>
          <w:sz w:val="24"/>
          <w:szCs w:val="24"/>
          <w:rtl w:val="0"/>
        </w:rPr>
        <w:t xml:space="preserve">Ek Styvén &amp; Mariani, 2020</w:t>
      </w:r>
      <w:r w:rsidDel="00000000" w:rsidR="00000000" w:rsidRPr="00000000">
        <w:rPr>
          <w:rFonts w:ascii="Calibri" w:cs="Calibri" w:eastAsia="Calibri" w:hAnsi="Calibri"/>
          <w:rtl w:val="0"/>
        </w:rPr>
        <w:t xml:space="preserve">). The current cost of living crisis in the UK could impact decision-making for academics towards choosing second-hand office wear with tension for academics to reduce expenditure, particularly those entering the workforce or entering roles which may affect their budget or dress expectations.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Second-hand clothing may be incorporated into wardrobes for financial reasons, but also by personal preference.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The fashion industry has noted a post-Covid shift in consumers desiring office wear which is more comfortable, tied to changes in work from home policies and the introduction of many younger members of staff into the workplace during a time of isolation where norms were more amorphous than usual (Zuckerman, 2022). </w:t>
      </w: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Numerous studies have found consumers of second-hand clothing in many countries fear being judged negatively by those who know their clothing is second-hand (e.g. Rulikova, 2020). Further, this is coupled with concerns around quality, durability, cleanliness, and contamination (Rulikova, 2020), which may affect both the likelihood of an initial purchase, and the likelihood of the wearer revealing to others that their garment is second-hand. A positive recent study finds 81% of consumers feel there is less stigma around buying second-hand products than there used to be, and 86% additionally see buying second-hand clothes as a way to reduce environmental impact (Mintel, 2022). Therefore, consumer attitudes towards second-hand clothing in the workplace may now be less negative than before. </w:t>
      </w: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In terms of advantages to second-hand clothing in the workplace, recent work from Malaysia suggests that consumers who gain emotional and environmental value from second-hand clothing are more likely to buy it, however social and epistemic value do not influence purchase intentions (Koay, Cheah, and Lom, 2022). Purchasing in accordance with one's beliefs can provide additional value to the consumer, and sustainability concerns influence purchase or wearing intentions repeatedly throughout the literature to varying degrees (Ek Styvén &amp; Mariani, 2020). The literature further suggests that second-hand clothing provides accessibility to luxury, which may not have been affordable before. Consumers can also satisfy their novelty, variety seeking, and need for uniqueness (Kessous &amp; Valette-Florence, 2019). The importance of this is reflected in a recent survey, which shows that 79% of consumers felt buying from second-hand marketplaces allows them to find products that are a good fit for their personal style (Mintel, 2022). How the literature corresponds to practise will be considered as part of our study. The next section explains the methodological approach to our study. </w:t>
      </w: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3. Methodology</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The Zaltman Metaphor Elicitation Technique (ZMET) is a visual research method that has been used commercially for some time, but is recently growing in academic usage. In  ZMET, interviewers ask the participant to provide a number of images around a specific topic pre-interview, and these then initiate the conversation during the interview. These images (which are not limited to photographs) help participants to verbalise metaphors, which in turn reveal their mental models around certain topics (Coulter and Zaltman, 1994).</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ZMET has been used primarily in marketing, but has also been used with diverse topics such as tourists’ reluctance to choose more environmentally friendly modes of transport, (Khoo-Lattimore and Prideaux, 2013), manufacturing employees employees' thoughts about workplace digitalisation (Schneider and Sting, 2020), and student experience in higher education (Hancock and Foster, 2020).</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ZMET interviews differ from traditional interviews in that they are participant-led, as opposed to interviewer-led. The participant selects and leads the discussion around their images, allowing them to emphasise certain areas for discussion and lead into connected areas. Probing from the interviewer will reveal and highlight additional context, insights, and themes. The techniques used to frame each question are explained by Zaltman and Coulter (1995), who clarify that they don’t need to be worked through in any particular order. Some participants may respond differently to questions, meaning the interviewer may skip, adapt, or revisit questions as necessary (Hancock and Foster, 2020; Ramjaun, 2021).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Three types of data are generated from a ZMET interview; the transcript (or full recording), the images selected by the participant, and the final composite image (Ramjaun, 2021). As noted by Hancock and Foster (2020), guidance on analysis in ZMET is relatively light in the literature, allowing the researcher to approach the data pragmatically. As ZMET focuses on drawing out and exploring metaphors, a layer of analysis that focuses specifically on this task is important (Ramjaun, 2021) and we will conduct a typical thematic analysis with added emphasis on metaphor.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Our desired sample is comprised of 18-24 academics from a range of institutions. ZMET sample sizes are typically small as replication studies suggest these rich interviews can produce up to 90% of information within 4-5 interviews (Zaltman and Coulter, 1995). However, in this poorly understood area, we seek to introduce a full interview cohort to ensure quality. Their demographics are not a deciding characteristic in the invitation to participate as we are keen to reflect the multicultural, intersectional environment common in higher education. Further, we are not seeking a particular teaching or research balance, or level of seniority primarily because we want a range of participants who have been exposed to multiple environments at a university. This may bring out different elements of an academic’s own identity, such as the (potential) difference between the classroom, home working, engagements with senior staff, and external events.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 4. Findings</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In this section, we communicate a small selection of our pilot study’s findings. Our pilot sample revealed a range of views on second-hand clothing, trending towards the positive. Although academics were generally positive about second-hand clothing, for many there were varying degrees of reluctance to personally wear second-hand clothing to work.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Many participants expressed they would be comfortable with staff knowing they were wearing second-hand clothing, reflecting the recent statistics shared by Mintel (2022) that consumers feel that the stigma surrounding second-hand clothing in general is reducing. However, some academics who were newer in their roles worried that they may be judged negatively for wearing second-hand clothes in the workplace. There were a variety of factors causing this anxiety, however, chief among them in the pilot sample was the worry that their perceived competence would be diminished in the eyes of senior colleagues, and also students. In fact, several academics who were relatively new to their roles felt at least somewhat concerned that students who knew they were wearing second-hand clothing would perceive their competence negatively, leading to their authority in the classroom being undermined. </w:t>
      </w: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Some, notably those whose backgrounds related at least in part to fashion, felt positively about second-hand clothing in the workplace. There were clear suggestions that it would allow them to express themselves and be playful with their clothing. However, they also noted that they felt they were expected to dress in a more fashionable way and associated some pressure with this, feeling that second-hand clothing was a way of helping to relieve it. Bellezza, Gino, and Keinan (2014) find that those who purposefully dress in a non-conforming way, may be perceived to have higher status and competence, however, this effect wasn’t significant when there were no shared standards. For the fashion-related academics in particular, who expressed they felt expected to dress in a way that was both stylish and creative, second-hand clothing was being used as a tool to stand out from other colleagues, and in the eyes of students, be judged as more competent because of this. This finding suggests that the perceived opinions of students are being factored into academics’ office wear decision-making process for both new clothing, and for second-hand clothing. </w:t>
      </w: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4"/>
          <w:szCs w:val="24"/>
        </w:rPr>
      </w:pPr>
      <w:r w:rsidDel="00000000" w:rsidR="00000000" w:rsidRPr="00000000">
        <w:rPr>
          <w:rFonts w:ascii="Calibri" w:cs="Calibri" w:eastAsia="Calibri" w:hAnsi="Calibri"/>
          <w:rtl w:val="0"/>
        </w:rPr>
        <w:t xml:space="preserve">As we move from the pilot phase of this work into full data collection with a wider academic diaspora, we hope that our larger sample will allow us to better understand and contextualise these findings. </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5. Conclusion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Limited academic literature exists regarding second-hand clothing, with no identifiable research on office wear, particularly in academia. Our study qualitatively explores how academics use second-hand clothing in their work wardrobes, enabling office wear manufacturers and retailers to better understand their primary consumers, and brings to the surface that human resource departments may need to consider the design of inclusive workplace dress policies. Our preliminary findings indicate that academics dress to earn and maintain the respect of their students, with second-hand clothing presenting both advantages and challenges. Additionally, wearing second-hand clothing may reflect broader behavioural trends, such as sustainability, frugality, and individualism. Our ongoing research continues to collect data to confirm whether this is truly the case on a wider scale, or simply the experience of a few.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b w:val="1"/>
          <w:sz w:val="24"/>
          <w:szCs w:val="24"/>
        </w:rPr>
      </w:pPr>
      <w:r w:rsidDel="00000000" w:rsidR="00000000" w:rsidRPr="00000000">
        <w:rPr>
          <w:rFonts w:ascii="Calibri" w:cs="Calibri" w:eastAsia="Calibri" w:hAnsi="Calibri"/>
          <w:b w:val="1"/>
          <w:sz w:val="28"/>
          <w:szCs w:val="28"/>
          <w:rtl w:val="0"/>
        </w:rPr>
        <w:t xml:space="preserve">6. References </w:t>
      </w: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Adomaitis, A, &amp; Johnson, KKP. (2005). Casual versus formal uniforms: flight attendants' self-perceptions and perceived appraisals by others. Clothing and Textiles Research Journal, 23(2), 88–101.</w:t>
      </w: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Adam, H., and Galinsky, A. D. (2012). ‘Enclothed cognition’. Journal of Experimental Social Psychology, Vol. 48, Iss. 4, pp. 918 - 925. DOI 10.1016/j.jesp.2012.02.008.</w:t>
      </w: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Arrigo, E. (2021). ‘Collaborative consumption in the fashion industry: A systematic literature review and conceptual framework’. Journal of Cleaner Production, Vol. 32520 November 2021 Article number 129261. DOI 10.1016/j.jclepro.2021.129261.</w:t>
      </w: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Bellezza, S., Gino, F., and Keinan, A. (2014). ‘The red sneakers effect: Inferring status and competence from signals of nonconformity’ Journal of Consumer Research, Vol. 41, Iss. 1, pp. 35 - 54. DOI: 10.1086/674870.</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Coulter, R. and Zaltman, G. (1994). ‘Using the Zaltman Metaphor Elicitation Technique to understand brand images’. Advances in Consumer Research, Vol. 21, pp. 501-507.</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Ek Styvén, M., &amp; Mariani, M. M. (2020). ‘Understanding the intention to buy secondhand clothing on sharing economy platforms: The influence of sustainability, distance from the consumption system, and economic motivations’.</w:t>
      </w:r>
      <w:hyperlink r:id="rId6">
        <w:r w:rsidDel="00000000" w:rsidR="00000000" w:rsidRPr="00000000">
          <w:rPr>
            <w:rFonts w:ascii="Calibri" w:cs="Calibri" w:eastAsia="Calibri" w:hAnsi="Calibri"/>
            <w:color w:val="1155cc"/>
            <w:u w:val="single"/>
            <w:rtl w:val="0"/>
          </w:rPr>
          <w:t xml:space="preserve"> Psychology and Marketing</w:t>
        </w:r>
      </w:hyperlink>
      <w:r w:rsidDel="00000000" w:rsidR="00000000" w:rsidRPr="00000000">
        <w:rPr>
          <w:rFonts w:ascii="Calibri" w:cs="Calibri" w:eastAsia="Calibri" w:hAnsi="Calibri"/>
          <w:rtl w:val="0"/>
        </w:rPr>
        <w:t xml:space="preserve">, 37(5), pp. 724 – 739. DOI. 10.1002/mar.21334.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Hancock, C., and Foster, C. (2020). ‘Exploring the ZMET methodology in services marketing’,</w:t>
      </w:r>
      <w:hyperlink r:id="rId7">
        <w:r w:rsidDel="00000000" w:rsidR="00000000" w:rsidRPr="00000000">
          <w:rPr>
            <w:rFonts w:ascii="Calibri" w:cs="Calibri" w:eastAsia="Calibri" w:hAnsi="Calibri"/>
            <w:rtl w:val="0"/>
          </w:rPr>
          <w:t xml:space="preserve"> </w:t>
        </w:r>
      </w:hyperlink>
      <w:hyperlink r:id="rId8">
        <w:r w:rsidDel="00000000" w:rsidR="00000000" w:rsidRPr="00000000">
          <w:rPr>
            <w:rFonts w:ascii="Calibri" w:cs="Calibri" w:eastAsia="Calibri" w:hAnsi="Calibri"/>
            <w:color w:val="1155cc"/>
            <w:u w:val="single"/>
            <w:rtl w:val="0"/>
          </w:rPr>
          <w:t xml:space="preserve">Journal of Services Marketing</w:t>
        </w:r>
      </w:hyperlink>
      <w:r w:rsidDel="00000000" w:rsidR="00000000" w:rsidRPr="00000000">
        <w:rPr>
          <w:rFonts w:ascii="Calibri" w:cs="Calibri" w:eastAsia="Calibri" w:hAnsi="Calibri"/>
          <w:rtl w:val="0"/>
        </w:rPr>
        <w:t xml:space="preserve">, Vol. 34, No. 1, pp. 48-58.</w:t>
      </w:r>
      <w:hyperlink r:id="rId9">
        <w:r w:rsidDel="00000000" w:rsidR="00000000" w:rsidRPr="00000000">
          <w:rPr>
            <w:rFonts w:ascii="Calibri" w:cs="Calibri" w:eastAsia="Calibri" w:hAnsi="Calibri"/>
            <w:rtl w:val="0"/>
          </w:rPr>
          <w:t xml:space="preserve"> </w:t>
        </w:r>
      </w:hyperlink>
      <w:hyperlink r:id="rId10">
        <w:r w:rsidDel="00000000" w:rsidR="00000000" w:rsidRPr="00000000">
          <w:rPr>
            <w:rFonts w:ascii="Calibri" w:cs="Calibri" w:eastAsia="Calibri" w:hAnsi="Calibri"/>
            <w:color w:val="1155cc"/>
            <w:u w:val="single"/>
            <w:rtl w:val="0"/>
          </w:rPr>
          <w:t xml:space="preserve">https://doi.org/10.1108/JSM-11-2018-0344</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rFonts w:ascii="Calibri" w:cs="Calibri" w:eastAsia="Calibri" w:hAnsi="Calibri"/>
        </w:rPr>
      </w:pPr>
      <w:r w:rsidDel="00000000" w:rsidR="00000000" w:rsidRPr="00000000">
        <w:rPr>
          <w:rFonts w:ascii="Calibri" w:cs="Calibri" w:eastAsia="Calibri" w:hAnsi="Calibri"/>
          <w:rtl w:val="0"/>
        </w:rPr>
        <w:t xml:space="preserve">Ibis World. (2023). ‘Second-Hand Goods Stores in the UK – Market Size, Industry Analysis, Trends and Forecasts (2023-2028)’. Available at:</w:t>
      </w:r>
      <w:hyperlink r:id="rId11">
        <w:r w:rsidDel="00000000" w:rsidR="00000000" w:rsidRPr="00000000">
          <w:rPr>
            <w:rFonts w:ascii="Calibri" w:cs="Calibri" w:eastAsia="Calibri" w:hAnsi="Calibri"/>
            <w:u w:val="single"/>
            <w:rtl w:val="0"/>
          </w:rPr>
          <w:t xml:space="preserve"> </w:t>
        </w:r>
      </w:hyperlink>
      <w:hyperlink r:id="rId12">
        <w:r w:rsidDel="00000000" w:rsidR="00000000" w:rsidRPr="00000000">
          <w:rPr>
            <w:rFonts w:ascii="Calibri" w:cs="Calibri" w:eastAsia="Calibri" w:hAnsi="Calibri"/>
            <w:color w:val="1155cc"/>
            <w:u w:val="single"/>
            <w:rtl w:val="0"/>
          </w:rPr>
          <w:t xml:space="preserve">https://www.ibisworld.com/united-kingdom/market-research-reports/second-hand-goods-stores-industry/#IndustryStatisticsAndTrends</w:t>
        </w:r>
      </w:hyperlink>
      <w:r w:rsidDel="00000000" w:rsidR="00000000" w:rsidRPr="00000000">
        <w:rPr>
          <w:rFonts w:ascii="Calibri" w:cs="Calibri" w:eastAsia="Calibri" w:hAnsi="Calibri"/>
          <w:rtl w:val="0"/>
        </w:rPr>
        <w:t xml:space="preserve"> (Date accessed: 23/12/23).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Johnson, K., Lennon, S., and Rudd, N. (2014). ‘Dress, body and self: research in the social psychology of dress’. Fashion and Textiles, Vol. 1, Iss. 11, Article number 20. DOI 10.1186/s40691-014-0020-7.</w:t>
      </w: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Karl, K, Hall, L, &amp; Peluchette, J. (2013). City employee perceptions of the impact of dress and appearance: you are what you wear. Public Personnel Management, 42(3), 452–470.</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Kessous, A., &amp; Valette-Florence, P., (2019). “From Prada to Nada”: consumers and their luxury products: a contrast between second-hand and first-hand luxury products’. Journal of Business Research, 102, pp. 313–327.</w:t>
      </w:r>
      <w:hyperlink r:id="rId13">
        <w:r w:rsidDel="00000000" w:rsidR="00000000" w:rsidRPr="00000000">
          <w:rPr>
            <w:rFonts w:ascii="Calibri" w:cs="Calibri" w:eastAsia="Calibri" w:hAnsi="Calibri"/>
            <w:rtl w:val="0"/>
          </w:rPr>
          <w:t xml:space="preserve"> </w:t>
        </w:r>
      </w:hyperlink>
      <w:hyperlink r:id="rId14">
        <w:r w:rsidDel="00000000" w:rsidR="00000000" w:rsidRPr="00000000">
          <w:rPr>
            <w:rFonts w:ascii="Calibri" w:cs="Calibri" w:eastAsia="Calibri" w:hAnsi="Calibri"/>
            <w:color w:val="1155cc"/>
            <w:u w:val="single"/>
            <w:rtl w:val="0"/>
          </w:rPr>
          <w:t xml:space="preserve">https://www.sciencedirect.com/science/article/pii/</w:t>
        </w:r>
      </w:hyperlink>
      <w:r w:rsidDel="00000000" w:rsidR="00000000" w:rsidRPr="00000000">
        <w:rPr>
          <w:rFonts w:ascii="Calibri" w:cs="Calibri" w:eastAsia="Calibri" w:hAnsi="Calibri"/>
          <w:rtl w:val="0"/>
        </w:rPr>
        <w:t xml:space="preserve">S0148296319301237.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Khoo-Lattimore, C., and Prideaux, B. (2013). ‘ZMET: A psychological approach to understanding unsustainable tourism mobility’. Journal of Sustainable Tourism, Vol. 21, Iss. 7, pp. 1036 - 1048.DOI 10.1080/09669582.2013.815765.</w:t>
      </w:r>
      <w:r w:rsidDel="00000000" w:rsidR="00000000" w:rsidRPr="00000000">
        <w:rPr>
          <w:rtl w:val="0"/>
        </w:rPr>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rtl w:val="0"/>
        </w:rPr>
        <w:t xml:space="preserve">Kim, J. K., Holtz, B. C., and Vogel, R. M. (2023). ‘Wearing Your Worth at Work: The Consequences of Employees’ Daily Clothing Choices’.</w:t>
      </w:r>
      <w:hyperlink r:id="rId15">
        <w:r w:rsidDel="00000000" w:rsidR="00000000" w:rsidRPr="00000000">
          <w:rPr>
            <w:rFonts w:ascii="Calibri" w:cs="Calibri" w:eastAsia="Calibri" w:hAnsi="Calibri"/>
            <w:rtl w:val="0"/>
          </w:rPr>
          <w:t xml:space="preserve"> </w:t>
        </w:r>
      </w:hyperlink>
      <w:hyperlink r:id="rId16">
        <w:r w:rsidDel="00000000" w:rsidR="00000000" w:rsidRPr="00000000">
          <w:rPr>
            <w:rFonts w:ascii="Calibri" w:cs="Calibri" w:eastAsia="Calibri" w:hAnsi="Calibri"/>
            <w:color w:val="1155cc"/>
            <w:u w:val="single"/>
            <w:rtl w:val="0"/>
          </w:rPr>
          <w:t xml:space="preserve">Academy of Management Journal</w:t>
        </w:r>
      </w:hyperlink>
      <w:r w:rsidDel="00000000" w:rsidR="00000000" w:rsidRPr="00000000">
        <w:rPr>
          <w:rFonts w:ascii="Calibri" w:cs="Calibri" w:eastAsia="Calibri" w:hAnsi="Calibri"/>
          <w:rtl w:val="0"/>
        </w:rPr>
        <w:t xml:space="preserve">,</w:t>
      </w:r>
      <w:hyperlink r:id="rId17">
        <w:r w:rsidDel="00000000" w:rsidR="00000000" w:rsidRPr="00000000">
          <w:rPr>
            <w:rFonts w:ascii="Calibri" w:cs="Calibri" w:eastAsia="Calibri" w:hAnsi="Calibri"/>
            <w:rtl w:val="0"/>
          </w:rPr>
          <w:t xml:space="preserve"> </w:t>
        </w:r>
      </w:hyperlink>
      <w:hyperlink r:id="rId18">
        <w:r w:rsidDel="00000000" w:rsidR="00000000" w:rsidRPr="00000000">
          <w:rPr>
            <w:rFonts w:ascii="Calibri" w:cs="Calibri" w:eastAsia="Calibri" w:hAnsi="Calibri"/>
            <w:color w:val="1155cc"/>
            <w:u w:val="single"/>
            <w:rtl w:val="0"/>
          </w:rPr>
          <w:t xml:space="preserve">Vol. 66, No. 5</w:t>
        </w:r>
      </w:hyperlink>
      <w:r w:rsidDel="00000000" w:rsidR="00000000" w:rsidRPr="00000000">
        <w:rPr>
          <w:rFonts w:ascii="Calibri" w:cs="Calibri" w:eastAsia="Calibri" w:hAnsi="Calibri"/>
          <w:rtl w:val="0"/>
        </w:rPr>
        <w:t xml:space="preserve">.</w:t>
      </w:r>
      <w:hyperlink r:id="rId19">
        <w:r w:rsidDel="00000000" w:rsidR="00000000" w:rsidRPr="00000000">
          <w:rPr>
            <w:rFonts w:ascii="Calibri" w:cs="Calibri" w:eastAsia="Calibri" w:hAnsi="Calibri"/>
            <w:rtl w:val="0"/>
          </w:rPr>
          <w:t xml:space="preserve"> </w:t>
        </w:r>
      </w:hyperlink>
      <w:hyperlink r:id="rId20">
        <w:r w:rsidDel="00000000" w:rsidR="00000000" w:rsidRPr="00000000">
          <w:rPr>
            <w:rFonts w:ascii="Calibri" w:cs="Calibri" w:eastAsia="Calibri" w:hAnsi="Calibri"/>
            <w:color w:val="1155cc"/>
            <w:u w:val="single"/>
            <w:rtl w:val="0"/>
          </w:rPr>
          <w:t xml:space="preserve">https://doi.org/10.5465/amj.2021.1358</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color w:val="3a3a3a"/>
          <w:sz w:val="23"/>
          <w:szCs w:val="23"/>
        </w:rPr>
      </w:pPr>
      <w:r w:rsidDel="00000000" w:rsidR="00000000" w:rsidRPr="00000000">
        <w:rPr>
          <w:rFonts w:ascii="Calibri" w:cs="Calibri" w:eastAsia="Calibri" w:hAnsi="Calibri"/>
          <w:color w:val="3a3a3a"/>
          <w:sz w:val="23"/>
          <w:szCs w:val="23"/>
          <w:rtl w:val="0"/>
        </w:rPr>
        <w:t xml:space="preserve">Koay, K. Y., Cheah, C. W., and Lom, H. S. (2022). ‘An Integrated Model of Consumers’ Intention to Buy Second-Hand Clothing.’ </w:t>
      </w:r>
      <w:r w:rsidDel="00000000" w:rsidR="00000000" w:rsidRPr="00000000">
        <w:rPr>
          <w:rFonts w:ascii="Calibri" w:cs="Calibri" w:eastAsia="Calibri" w:hAnsi="Calibri"/>
          <w:i w:val="1"/>
          <w:color w:val="3a3a3a"/>
          <w:sz w:val="23"/>
          <w:szCs w:val="23"/>
          <w:rtl w:val="0"/>
        </w:rPr>
        <w:t xml:space="preserve">International journal of retail &amp; distribution management.</w:t>
      </w:r>
      <w:r w:rsidDel="00000000" w:rsidR="00000000" w:rsidRPr="00000000">
        <w:rPr>
          <w:rFonts w:ascii="Calibri" w:cs="Calibri" w:eastAsia="Calibri" w:hAnsi="Calibri"/>
          <w:color w:val="3a3a3a"/>
          <w:sz w:val="23"/>
          <w:szCs w:val="23"/>
          <w:rtl w:val="0"/>
        </w:rPr>
        <w:t xml:space="preserve"> Vol. 50, Iss. 11, pp. 1358–1377. DOI: 10.1108/IJRDM-10-2021-0470.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Kwon, Y. (1994). The influence of appropriateness of dress and gender on the self-perception of occupational attributes. Clothing and Textile Research Journal, 12(3), 33–39.</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Mintel. (2022). ‘Online Retailing: Marketplaces and Peer-to-peer Selling - UK - 2022’. London; Mintel. December 2022.</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Mukendi, A. and Henninger, C.E. (2020), "Exploring the spectrum of fashion rental", Journal of Fashion Marketing and Management, Vol. 24 No. 3, pp. 455-469.</w:t>
      </w:r>
      <w:hyperlink r:id="rId21">
        <w:r w:rsidDel="00000000" w:rsidR="00000000" w:rsidRPr="00000000">
          <w:rPr>
            <w:rFonts w:ascii="Calibri" w:cs="Calibri" w:eastAsia="Calibri" w:hAnsi="Calibri"/>
            <w:rtl w:val="0"/>
          </w:rPr>
          <w:t xml:space="preserve"> </w:t>
        </w:r>
      </w:hyperlink>
      <w:hyperlink r:id="rId22">
        <w:r w:rsidDel="00000000" w:rsidR="00000000" w:rsidRPr="00000000">
          <w:rPr>
            <w:rFonts w:ascii="Calibri" w:cs="Calibri" w:eastAsia="Calibri" w:hAnsi="Calibri"/>
            <w:color w:val="1155cc"/>
            <w:u w:val="single"/>
            <w:rtl w:val="0"/>
          </w:rPr>
          <w:t xml:space="preserve">https://doi.org/10.1108/JFMM-08-2019-0178</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Peluchette, J, &amp; Karl, K. (2007). The impact of workplace attire on employee self-perceptions. Human Resource Development Quarterly, 18(3), 345–360.</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Ramjaun, T. A. (2021). ‘Experimenting with ZMET: Issues and adaptions’. </w:t>
      </w:r>
      <w:r w:rsidDel="00000000" w:rsidR="00000000" w:rsidRPr="00000000">
        <w:rPr>
          <w:rFonts w:ascii="Calibri" w:cs="Calibri" w:eastAsia="Calibri" w:hAnsi="Calibri"/>
          <w:i w:val="1"/>
          <w:rtl w:val="0"/>
        </w:rPr>
        <w:t xml:space="preserve">The Qualitative Report</w:t>
      </w:r>
      <w:r w:rsidDel="00000000" w:rsidR="00000000" w:rsidRPr="00000000">
        <w:rPr>
          <w:rFonts w:ascii="Calibri" w:cs="Calibri" w:eastAsia="Calibri" w:hAnsi="Calibri"/>
          <w:rtl w:val="0"/>
        </w:rPr>
        <w:t xml:space="preserve">, 26(5), 1633-1640.</w:t>
      </w:r>
      <w:hyperlink r:id="rId23">
        <w:r w:rsidDel="00000000" w:rsidR="00000000" w:rsidRPr="00000000">
          <w:rPr>
            <w:rFonts w:ascii="Calibri" w:cs="Calibri" w:eastAsia="Calibri" w:hAnsi="Calibri"/>
            <w:rtl w:val="0"/>
          </w:rPr>
          <w:t xml:space="preserve"> </w:t>
        </w:r>
      </w:hyperlink>
      <w:hyperlink r:id="rId24">
        <w:r w:rsidDel="00000000" w:rsidR="00000000" w:rsidRPr="00000000">
          <w:rPr>
            <w:rFonts w:ascii="Calibri" w:cs="Calibri" w:eastAsia="Calibri" w:hAnsi="Calibri"/>
            <w:color w:val="1155cc"/>
            <w:u w:val="single"/>
            <w:rtl w:val="0"/>
          </w:rPr>
          <w:t xml:space="preserve">https://doi.org/10.46743/2160-3715/2021.3718</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Rulikova, M. (2020). ‘“I would never wear those old clodhoppers!”: age differences and used clothing consumption in the Czech Republic’. Journal of Consumer Culture, 20(2), pp. 175–193. https://doi.org/10.1177/1469540519891274.</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323232"/>
          <w:rtl w:val="0"/>
        </w:rPr>
        <w:t xml:space="preserve">Schneider, P., and Sting, F.J. (2020). ‘Employees’ perspectives on digitalization-induced change: Exploring frames of industry 4.0.’ </w:t>
      </w:r>
      <w:r w:rsidDel="00000000" w:rsidR="00000000" w:rsidRPr="00000000">
        <w:rPr>
          <w:rFonts w:ascii="Calibri" w:cs="Calibri" w:eastAsia="Calibri" w:hAnsi="Calibri"/>
          <w:i w:val="1"/>
          <w:color w:val="323232"/>
          <w:u w:val="single"/>
          <w:rtl w:val="0"/>
        </w:rPr>
        <w:t xml:space="preserve">Academy of Management Discoveries, </w:t>
      </w:r>
      <w:r w:rsidDel="00000000" w:rsidR="00000000" w:rsidRPr="00000000">
        <w:rPr>
          <w:rFonts w:ascii="Calibri" w:cs="Calibri" w:eastAsia="Calibri" w:hAnsi="Calibri"/>
          <w:color w:val="323232"/>
          <w:rtl w:val="0"/>
        </w:rPr>
        <w:t xml:space="preserve">Vol. 6, Iss. 3, pp. 406 - 435.</w:t>
      </w:r>
      <w:r w:rsidDel="00000000" w:rsidR="00000000" w:rsidRPr="00000000">
        <w:rPr>
          <w:rFonts w:ascii="Calibri" w:cs="Calibri" w:eastAsia="Calibri" w:hAnsi="Calibri"/>
          <w:color w:val="2e2e2e"/>
          <w:rtl w:val="0"/>
        </w:rPr>
        <w:t xml:space="preserve">DOI 10.5465/amd.2019.0012. </w:t>
      </w: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color w:val="2e2e2e"/>
          <w:sz w:val="24"/>
          <w:szCs w:val="24"/>
        </w:rPr>
      </w:pPr>
      <w:r w:rsidDel="00000000" w:rsidR="00000000" w:rsidRPr="00000000">
        <w:rPr>
          <w:rFonts w:ascii="Calibri" w:cs="Calibri" w:eastAsia="Calibri" w:hAnsi="Calibri"/>
          <w:color w:val="2e2e2e"/>
          <w:sz w:val="24"/>
          <w:szCs w:val="24"/>
          <w:rtl w:val="0"/>
        </w:rPr>
        <w:t xml:space="preserve">Slepian, M. L., Ferber, S. N., Gold, J. M., &amp; Rutchick, A. M. (2015). The cognitive consequences of formal clothing.Social Psy-chological and Personality Science, 6(6), 661-668. doi:10.1177/1948550615579462.</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rPr>
          <w:rFonts w:ascii="Calibri" w:cs="Calibri" w:eastAsia="Calibri" w:hAnsi="Calibri"/>
          <w:color w:val="2e2e2e"/>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2e2e2e"/>
          <w:rtl w:val="0"/>
        </w:rPr>
        <w:t xml:space="preserve">Zaltman, G. and Coulter, R.H. (1995). ‘Seeing the voice of the customer: metaphor-based advertising research’. </w:t>
      </w:r>
      <w:r w:rsidDel="00000000" w:rsidR="00000000" w:rsidRPr="00000000">
        <w:rPr>
          <w:rFonts w:ascii="Calibri" w:cs="Calibri" w:eastAsia="Calibri" w:hAnsi="Calibri"/>
          <w:i w:val="1"/>
          <w:color w:val="2e2e2e"/>
          <w:rtl w:val="0"/>
        </w:rPr>
        <w:t xml:space="preserve">Journal of Advertising Research</w:t>
      </w:r>
      <w:r w:rsidDel="00000000" w:rsidR="00000000" w:rsidRPr="00000000">
        <w:rPr>
          <w:rFonts w:ascii="Calibri" w:cs="Calibri" w:eastAsia="Calibri" w:hAnsi="Calibri"/>
          <w:color w:val="2e2e2e"/>
          <w:rtl w:val="0"/>
        </w:rPr>
        <w:t xml:space="preserve">, Vol. 35, No. 4, pp. 35-51.</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Zuckerman, S. (2022). ‘Bye-bye blazers and pencil skirts: What workwear sales reveal about the RTO push’. Available at:</w:t>
      </w:r>
      <w:hyperlink r:id="rId25">
        <w:r w:rsidDel="00000000" w:rsidR="00000000" w:rsidRPr="00000000">
          <w:rPr>
            <w:rFonts w:ascii="Calibri" w:cs="Calibri" w:eastAsia="Calibri" w:hAnsi="Calibri"/>
            <w:rtl w:val="0"/>
          </w:rPr>
          <w:t xml:space="preserve"> </w:t>
        </w:r>
      </w:hyperlink>
      <w:hyperlink r:id="rId26">
        <w:r w:rsidDel="00000000" w:rsidR="00000000" w:rsidRPr="00000000">
          <w:rPr>
            <w:rFonts w:ascii="Calibri" w:cs="Calibri" w:eastAsia="Calibri" w:hAnsi="Calibri"/>
            <w:color w:val="1155cc"/>
            <w:u w:val="single"/>
            <w:rtl w:val="0"/>
          </w:rPr>
          <w:t xml:space="preserve">https://www.glossy.co/fashion/bye-bye-blazers-and-pencil-skirts-what-workwear-sales-reveal-about-the-rto-push/</w:t>
        </w:r>
      </w:hyperlink>
      <w:r w:rsidDel="00000000" w:rsidR="00000000" w:rsidRPr="00000000">
        <w:rPr>
          <w:rtl w:val="0"/>
        </w:rPr>
        <w:t xml:space="preserve"> (Date accessed: 23/12/23).</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rPr>
      </w:pPr>
      <w:r w:rsidDel="00000000" w:rsidR="00000000" w:rsidRPr="00000000">
        <w:rPr>
          <w:rtl w:val="0"/>
        </w:rPr>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rPr>
      </w:pPr>
      <w:r w:rsidDel="00000000" w:rsidR="00000000" w:rsidRPr="00000000">
        <w:rPr>
          <w:rtl w:val="0"/>
        </w:rPr>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rPr>
      </w:pPr>
      <w:r w:rsidDel="00000000" w:rsidR="00000000" w:rsidRPr="00000000">
        <w:rPr>
          <w:rtl w:val="0"/>
        </w:rPr>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rPr>
      </w:pPr>
      <w:r w:rsidDel="00000000" w:rsidR="00000000" w:rsidRPr="00000000">
        <w:rPr>
          <w:rtl w:val="0"/>
        </w:rPr>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rPr>
      </w:pPr>
      <w:r w:rsidDel="00000000" w:rsidR="00000000" w:rsidRPr="00000000">
        <w:rPr>
          <w:rFonts w:ascii="Calibri" w:cs="Calibri" w:eastAsia="Calibri" w:hAnsi="Calibri"/>
          <w:b w:val="1"/>
          <w:rtl w:val="0"/>
        </w:rPr>
        <w:t xml:space="preserve">To be Submitted to BAM2024 Marketing and Retail track</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rPr>
      </w:pPr>
      <w:r w:rsidDel="00000000" w:rsidR="00000000" w:rsidRPr="00000000">
        <w:rPr>
          <w:rtl w:val="0"/>
        </w:rPr>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b w:val="1"/>
          <w:rtl w:val="0"/>
        </w:rPr>
        <w:t xml:space="preserve">Developmental paper</w:t>
      </w:r>
      <w:r w:rsidDel="00000000" w:rsidR="00000000" w:rsidRPr="00000000">
        <w:rPr>
          <w:rFonts w:ascii="Calibri" w:cs="Calibri" w:eastAsia="Calibri" w:hAnsi="Calibri"/>
          <w:rtl w:val="0"/>
        </w:rPr>
        <w:t xml:space="preserve">, 1000 – 2000 words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b w:val="1"/>
          <w:rtl w:val="0"/>
        </w:rPr>
        <w:t xml:space="preserve">Deadline:</w:t>
      </w:r>
      <w:r w:rsidDel="00000000" w:rsidR="00000000" w:rsidRPr="00000000">
        <w:rPr>
          <w:rFonts w:ascii="Calibri" w:cs="Calibri" w:eastAsia="Calibri" w:hAnsi="Calibri"/>
          <w:rtl w:val="0"/>
        </w:rPr>
        <w:t xml:space="preserve"> 1</w:t>
      </w:r>
      <w:r w:rsidDel="00000000" w:rsidR="00000000" w:rsidRPr="00000000">
        <w:rPr>
          <w:rFonts w:ascii="Calibri" w:cs="Calibri" w:eastAsia="Calibri" w:hAnsi="Calibri"/>
          <w:sz w:val="28"/>
          <w:szCs w:val="28"/>
          <w:vertAlign w:val="superscript"/>
          <w:rtl w:val="0"/>
        </w:rPr>
        <w:t xml:space="preserve">st</w:t>
      </w:r>
      <w:r w:rsidDel="00000000" w:rsidR="00000000" w:rsidRPr="00000000">
        <w:rPr>
          <w:rFonts w:ascii="Calibri" w:cs="Calibri" w:eastAsia="Calibri" w:hAnsi="Calibri"/>
          <w:rtl w:val="0"/>
        </w:rPr>
        <w:t xml:space="preserve"> March 2024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sz w:val="28"/>
          <w:szCs w:val="28"/>
          <w:rtl w:val="0"/>
        </w:rPr>
        <w:t xml:space="preserve">Pre-loved and maybe judged: Academics and second-hand clothing in the workplace</w:t>
      </w:r>
      <w:r w:rsidDel="00000000" w:rsidR="00000000" w:rsidRPr="00000000">
        <w:rPr>
          <w:rFonts w:ascii="Calibri" w:cs="Calibri" w:eastAsia="Calibri" w:hAnsi="Calibri"/>
          <w:rtl w:val="0"/>
        </w:rPr>
        <w:t xml:space="preserve">  </w:t>
      </w:r>
    </w:p>
    <w:p w:rsidR="00000000" w:rsidDel="00000000" w:rsidP="00000000" w:rsidRDefault="00000000" w:rsidRPr="00000000" w14:paraId="00000048">
      <w:pPr>
        <w:rPr>
          <w:b w:val="1"/>
        </w:rPr>
      </w:pPr>
      <w:r w:rsidDel="00000000" w:rsidR="00000000" w:rsidRPr="00000000">
        <w:rPr>
          <w:b w:val="1"/>
          <w:rtl w:val="0"/>
        </w:rPr>
        <w:t xml:space="preserve">Preloved Clothing in Academia: Exploring Perceptions and Potential Judgments</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rtl w:val="0"/>
        </w:rPr>
        <w:t xml:space="preserve">1 Dr Lauren Josie Thomas, University of South Wales </w:t>
      </w:r>
      <w:r w:rsidDel="00000000" w:rsidR="00000000" w:rsidRPr="00000000">
        <w:rPr>
          <w:rFonts w:ascii="Calibri" w:cs="Calibri" w:eastAsia="Calibri" w:hAnsi="Calibri"/>
          <w:i w:val="1"/>
          <w:rtl w:val="0"/>
        </w:rPr>
        <w:t xml:space="preserve">(corresponding author, presenting author) </w:t>
      </w:r>
      <w:r w:rsidDel="00000000" w:rsidR="00000000" w:rsidRPr="00000000">
        <w:rPr>
          <w:rFonts w:ascii="Calibri" w:cs="Calibri" w:eastAsia="Calibri" w:hAnsi="Calibri"/>
          <w:rtl w:val="0"/>
        </w:rPr>
        <w:t xml:space="preserve"> </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rtl w:val="0"/>
        </w:rPr>
        <w:t xml:space="preserve">2 Dr Charles Hancock, University of Derby </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rPr>
          <w:color w:val="323232"/>
          <w:sz w:val="24"/>
          <w:szCs w:val="24"/>
        </w:rPr>
      </w:pPr>
      <w:r w:rsidDel="00000000" w:rsidR="00000000" w:rsidRPr="00000000">
        <w:rPr>
          <w:rtl w:val="0"/>
        </w:rPr>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4F">
      <w:pPr>
        <w:pBdr>
          <w:top w:color="auto" w:space="0" w:sz="0" w:val="none"/>
          <w:bottom w:color="auto" w:space="0" w:sz="0" w:val="none"/>
          <w:right w:color="auto" w:space="0" w:sz="0" w:val="none"/>
          <w:between w:color="auto" w:space="0" w:sz="0" w:val="none"/>
        </w:pBdr>
        <w:ind w:left="0" w:firstLine="0"/>
        <w:jc w:val="both"/>
        <w:rPr>
          <w:sz w:val="28"/>
          <w:szCs w:val="28"/>
        </w:rPr>
      </w:pPr>
      <w:r w:rsidDel="00000000" w:rsidR="00000000" w:rsidRPr="00000000">
        <w:rPr>
          <w:b w:val="1"/>
          <w:sz w:val="28"/>
          <w:szCs w:val="28"/>
          <w:rtl w:val="0"/>
        </w:rPr>
        <w:t xml:space="preserve">1. Introduction</w:t>
      </w:r>
      <w:r w:rsidDel="00000000" w:rsidR="00000000" w:rsidRPr="00000000">
        <w:rPr>
          <w:rtl w:val="0"/>
        </w:rPr>
      </w:r>
    </w:p>
    <w:p w:rsidR="00000000" w:rsidDel="00000000" w:rsidP="00000000" w:rsidRDefault="00000000" w:rsidRPr="00000000" w14:paraId="00000050">
      <w:pPr>
        <w:spacing w:after="240" w:before="240" w:lineRule="auto"/>
        <w:jc w:val="both"/>
        <w:rPr/>
      </w:pPr>
      <w:r w:rsidDel="00000000" w:rsidR="00000000" w:rsidRPr="00000000">
        <w:rPr>
          <w:rtl w:val="0"/>
        </w:rPr>
        <w:t xml:space="preserve">In the last decade, wearing second-hand clothing has become more accepted (Mintel, 2022), </w:t>
      </w:r>
      <w:r w:rsidDel="00000000" w:rsidR="00000000" w:rsidRPr="00000000">
        <w:rPr>
          <w:rtl w:val="0"/>
        </w:rPr>
        <w:t xml:space="preserve">with clothing rentals increasing (Mukendi and Henninger, 2020)</w:t>
      </w:r>
      <w:r w:rsidDel="00000000" w:rsidR="00000000" w:rsidRPr="00000000">
        <w:rPr>
          <w:rtl w:val="0"/>
        </w:rPr>
        <w:t xml:space="preserve">, with second-hand and peer-to-peer stores and platforms gaining popularity. In the UK the second-hand market is currently calculated to be worth £2.6 billion. It is expected to grow up to 2028 (Ibis World, 2023), meaning it can be a lucrative place to be depending on the business model and other socio-cultural and economic factors. Clothing and accessories currently account for over half of the market (Ibis World, 2023), reflecting their popularity with consumers.</w:t>
      </w: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Despite growing acceptance, there remain notably few studies specifically about second-hand clothing in the academic literature, with an understanding of the consumer behaviour around second-hand still needing to be fully formed (Arrigo, 2021; Ek Styvén &amp; Mariani, 2020). This paper seeks to add to the understanding of second-hand clothing and accessory usage in the UK but from the specific perspective of workwear. Workwear is a significant portion of many consumers’ wardrobes and yet currently there is no identifiable academic literature regarding second-hand workwear. </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t xml:space="preserve">Universities are typically high-context workplaces, where standards and expectations around dress are rarely formalised but meaning may be conveyed from clothing. The opportunity to work from home and from campus provides a range of opportunities to dress oneself for a multitude of purposes. Workwear choices selected in response to this may be deployed without direction or feedback from the employer, coworkers, or student, and yet clothing may be affecting both how academics perceive themselves and are perceived (Adam and Galinsky, 2012). Our paper contributes towards closing this knowledge gap by reporting some early findings about the attitudes, beliefs, and behaviours of academics regarding second-hand clothing use in the workplace.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jc w:val="both"/>
        <w:rPr>
          <w:sz w:val="24"/>
          <w:szCs w:val="24"/>
        </w:rPr>
      </w:pPr>
      <w:r w:rsidDel="00000000" w:rsidR="00000000" w:rsidRPr="00000000">
        <w:rPr>
          <w:rtl w:val="0"/>
        </w:rPr>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r>
    </w:p>
    <w:p w:rsidR="00000000" w:rsidDel="00000000" w:rsidP="00000000" w:rsidRDefault="00000000" w:rsidRPr="00000000" w14:paraId="00000057">
      <w:pPr>
        <w:pBdr>
          <w:top w:color="auto" w:space="0" w:sz="0" w:val="none"/>
          <w:bottom w:color="auto" w:space="0" w:sz="0" w:val="none"/>
          <w:right w:color="auto" w:space="0" w:sz="0" w:val="none"/>
          <w:between w:color="auto" w:space="0" w:sz="0" w:val="none"/>
        </w:pBdr>
        <w:ind w:left="0" w:firstLine="0"/>
        <w:jc w:val="both"/>
        <w:rPr>
          <w:sz w:val="28"/>
          <w:szCs w:val="28"/>
        </w:rPr>
      </w:pPr>
      <w:r w:rsidDel="00000000" w:rsidR="00000000" w:rsidRPr="00000000">
        <w:rPr>
          <w:b w:val="1"/>
          <w:sz w:val="28"/>
          <w:szCs w:val="28"/>
          <w:rtl w:val="0"/>
        </w:rPr>
        <w:t xml:space="preserve">2. Literature review</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58">
      <w:pPr>
        <w:pBdr>
          <w:top w:color="auto" w:space="0" w:sz="0" w:val="none"/>
          <w:bottom w:color="auto" w:space="0" w:sz="0" w:val="none"/>
          <w:right w:color="auto" w:space="0" w:sz="0" w:val="none"/>
          <w:between w:color="auto" w:space="0" w:sz="0" w:val="none"/>
        </w:pBdr>
        <w:ind w:left="0" w:firstLine="0"/>
        <w:jc w:val="both"/>
        <w:rPr/>
      </w:pPr>
      <w:r w:rsidDel="00000000" w:rsidR="00000000" w:rsidRPr="00000000">
        <w:rPr>
          <w:rtl w:val="0"/>
        </w:rPr>
        <w:t xml:space="preserve">Literature on the social psychology of dress falls into two main areas; one being the relationship between dress, the body, and the self, and the other being attributions by others, attributions about self, and one's behaviour (Johnson, Lennon, and Rudd, 2014). Our work here contributes to the latter. Self-perception theory suggests that workwear can affect how we see ourselves, and since the 1990s multiple studies have demonstrated that a worker's self-perceived competence can be negatively affected if they feel incorrectly dressed for their role, even when simply imagined (Kwon, 1994). This effect occurs within both uniformed environments (Adomaitis and Johnson, 2005), and formal environments (Karl, Hall, and Peluchette, 2013; Peluchette and Karl, 2007), leading Karl et al. (2013) to suggest ‘you are what you wear’. </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Enclothed cognition is a popular concept within the literature, explaining how clothing with elements of symbolism can affect the way in which the wearer behaves, such as a lab coat being described as a ‘painter’s coat’ or a ‘doctor’s coat’ affecting the amount of attention given to a task (Adam and Galinsky, 2012). Formal clothing in particular can increase cognition generally and impact upon how objects, people, and events are construed (Slepian, Ferber, Gold, and Rutchick, 2015). Further, recent work by Kim, Holtz, and Vogel (2023) finds that the aesthetics, conformity, and uniqueness of clothing in a workplace can affect workers’ self-esteem and may affect their behaviour as a result. Combined, this research suggests that second-hand clothing as a category warrants specific investigation as how people feel about second-hand clothing in the workplace may impact the wearer, and potentially their work.</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pPr>
      <w:r w:rsidDel="00000000" w:rsidR="00000000" w:rsidRPr="00000000">
        <w:rPr>
          <w:rtl w:val="0"/>
        </w:rPr>
        <w:t xml:space="preserve">Traditionally in the UK, second-hand clothing has been subject to a stigma associated with being poor and for many consumers the cheaper option of second-hand clothing is a primary motivator (Arrigo, 2021; </w:t>
      </w:r>
      <w:r w:rsidDel="00000000" w:rsidR="00000000" w:rsidRPr="00000000">
        <w:rPr>
          <w:sz w:val="24"/>
          <w:szCs w:val="24"/>
          <w:rtl w:val="0"/>
        </w:rPr>
        <w:t xml:space="preserve">Ek Styvén &amp; Mariani, 2020</w:t>
      </w:r>
      <w:r w:rsidDel="00000000" w:rsidR="00000000" w:rsidRPr="00000000">
        <w:rPr>
          <w:rtl w:val="0"/>
        </w:rPr>
        <w:t xml:space="preserve">). During the current cost of living crisis in the UK, price could reasonably be considered a source of decision-making tension for academics, especially those entering the workforce or changing roles that affect their budget or dress expectations and how they reflect their personal style. The fashion industry has previously noted a clear post-covid shift in workwear tied to changes in work from home policies, the introduction of many younger members of staff into the workplace during a time of isolation (the Covid19 pandemic) where norms were more amorphous than usual, and a desire for more comfortable clothing (Zuckerman, 2022). Each of these factors may have affected the likelihood of second-hand clothing being incorporated into wardrobes for financial reasons, but also for reasons of personal preference. </w:t>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Numerous studies have found consumers of second-hand clothing in many countries fear being judged negatively by those who know their clothing is second-hand (e.g. Rulikova, 2020). Further, there are often concerns around quality, durability, cleanliness and contamination (Rulikova, 2020), that may affect not only the likelihood of an initial purchase, but the likelihood of the wearer revealing to others that their garment is second-hand. A recent study finds 81% of consumers feel there is less stigma around buying second-hand products than there used to be, and 86% see buying second-hand as a good way to reduce environmental impact (Mintel, 2022), and therefore attitudes towards it in the workplace may be less negative than before. </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 xml:space="preserve">In terms of advantages to second-hand clothing in the workplace, recent work from Malaysia suggests that consumers who gain emotional and environmental value from second-hand clothing are more likely to buy it, however social and epistemic value do not influence purchase intentions (Koay, Cheah, and Lom, 2022). Sustainability concerns influence purchase, or wearing, intentions, repeatedly throughout the literature to varying degrees (Ek Styvén &amp; Mariani, 2020). Purchasing in accordance with one's beliefs can provide value to the consumer. The literature also suggests that second-hand clothing provides accessibility to luxury as well as satisfying the novelty, variety seeking, and need for uniqueness that customers can experience (Kessous &amp; Valette-Florence, 2019). The importance of this is reflected in a recent survey that shows 79% of consumers felt that buying from second-hand marketplaces allows them to find products that are a good fit for their personal style (Mintel, 2022). How the literature corresponds to practice will be considered as part of our study. The next section explains the methodological approach to our study. </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pBdr>
          <w:top w:color="auto" w:space="0" w:sz="0" w:val="none"/>
          <w:bottom w:color="auto" w:space="0" w:sz="0" w:val="none"/>
          <w:right w:color="auto" w:space="0" w:sz="0" w:val="none"/>
          <w:between w:color="auto" w:space="0" w:sz="0" w:val="none"/>
        </w:pBdr>
        <w:ind w:left="0" w:firstLine="0"/>
        <w:jc w:val="both"/>
        <w:rPr>
          <w:sz w:val="28"/>
          <w:szCs w:val="28"/>
        </w:rPr>
      </w:pPr>
      <w:r w:rsidDel="00000000" w:rsidR="00000000" w:rsidRPr="00000000">
        <w:rPr>
          <w:b w:val="1"/>
          <w:sz w:val="28"/>
          <w:szCs w:val="28"/>
          <w:rtl w:val="0"/>
        </w:rPr>
        <w:t xml:space="preserve">3. </w:t>
      </w:r>
      <w:r w:rsidDel="00000000" w:rsidR="00000000" w:rsidRPr="00000000">
        <w:rPr>
          <w:b w:val="1"/>
          <w:sz w:val="28"/>
          <w:szCs w:val="28"/>
          <w:rtl w:val="0"/>
        </w:rPr>
        <w:t xml:space="preserve">Methodology</w:t>
      </w: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t xml:space="preserve">The Zaltman Metaphor Elicitation Technique (ZMET) is a visual research method that has been used for some time already commercially but is recently growing in use in academia. In ZMET, interviewers ask the participant to provide a number of images around a specific topic pre-interview, and these are then discussed at the interview. These images (which can include a range of visuals, not just photographs) are used to elicit participants to verbalise metaphors, designed to reveal their mental models around certain topics (Coulter and Zaltman, 1994). </w:t>
      </w:r>
    </w:p>
    <w:p w:rsidR="00000000" w:rsidDel="00000000" w:rsidP="00000000" w:rsidRDefault="00000000" w:rsidRPr="00000000" w14:paraId="00000065">
      <w:pPr>
        <w:jc w:val="both"/>
        <w:rPr/>
      </w:pPr>
      <w:r w:rsidDel="00000000" w:rsidR="00000000" w:rsidRPr="00000000">
        <w:rPr>
          <w:rtl w:val="0"/>
        </w:rPr>
        <w:t xml:space="preserve">ZMET has been used primarily in marketing, but has also been with diverse topics such as tourists’ reluctance to choose more environmentally friendly modes of transport, (Khoo-Lattimore and Prideaux, 2013), manufacturing employees thoughts about workplace digitalisation (Schneider and Sting, 2020), and student experience in higher education (Hancock and Foster, 2020).</w:t>
      </w:r>
    </w:p>
    <w:p w:rsidR="00000000" w:rsidDel="00000000" w:rsidP="00000000" w:rsidRDefault="00000000" w:rsidRPr="00000000" w14:paraId="00000066">
      <w:pPr>
        <w:jc w:val="both"/>
        <w:rPr/>
      </w:pPr>
      <w:r w:rsidDel="00000000" w:rsidR="00000000" w:rsidRPr="00000000">
        <w:rPr>
          <w:rtl w:val="0"/>
        </w:rPr>
      </w:r>
    </w:p>
    <w:p w:rsidR="00000000" w:rsidDel="00000000" w:rsidP="00000000" w:rsidRDefault="00000000" w:rsidRPr="00000000" w14:paraId="00000067">
      <w:pPr>
        <w:jc w:val="both"/>
        <w:rPr/>
      </w:pPr>
      <w:r w:rsidDel="00000000" w:rsidR="00000000" w:rsidRPr="00000000">
        <w:rPr>
          <w:rtl w:val="0"/>
        </w:rPr>
        <w:t xml:space="preserve">ZMET interviews differ from traditional interviews in that they are participant-led as opposed to interviewer-led. The participant selects and leads the discussion around their images, allowing them to emphasise certain areas for discussion and lead into connected areas as necessary. Probing from the interviewer will reveal and highlight additional context, insights, and themes. The techniques used to frame each question are explained by Zaltman and Coulter (1995), who clarify that they don’t need to be worked through in any particular order. Some participants may respond differently to questions, meaning the interviewer may skip, adapt, or revisit questions as necessary (Hancock and Foster, 2020; Ramjaun, 2021). </w:t>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t xml:space="preserve">There are three types of data generated from a ZMET interview; the transcript (or full recording), the images selected by the participant, and the final composite image (Ramjaun, 2021). As noted by Hancock and Foster (2020), guidance on analysis in ZMET is relatively light in the literature, allowing the researcher to approach the data in a pragmatic way. As ZMET focuses on drawing out and exploring metaphors, a layer of analysis that focuses specifically on this task is important (Ramjaun, 2021) and we will conduct a typical thematic analysis with added emphasis on metaphor. </w:t>
      </w:r>
    </w:p>
    <w:p w:rsidR="00000000" w:rsidDel="00000000" w:rsidP="00000000" w:rsidRDefault="00000000" w:rsidRPr="00000000" w14:paraId="0000006A">
      <w:pPr>
        <w:jc w:val="both"/>
        <w:rPr/>
      </w:pPr>
      <w:r w:rsidDel="00000000" w:rsidR="00000000" w:rsidRPr="00000000">
        <w:rPr>
          <w:rtl w:val="0"/>
        </w:rPr>
        <w:t xml:space="preserve"> </w:t>
      </w:r>
    </w:p>
    <w:p w:rsidR="00000000" w:rsidDel="00000000" w:rsidP="00000000" w:rsidRDefault="00000000" w:rsidRPr="00000000" w14:paraId="0000006B">
      <w:pPr>
        <w:jc w:val="both"/>
        <w:rPr/>
      </w:pPr>
      <w:r w:rsidDel="00000000" w:rsidR="00000000" w:rsidRPr="00000000">
        <w:rPr>
          <w:rtl w:val="0"/>
        </w:rPr>
        <w:t xml:space="preserve">Our desired sample is comprised of 18-24 academics from a range of institutions. ZMET samples sizes are typically small as replication studies suggest that these rich interviews can produce up to 90% of information within 4-5 interviews (Zaltman and Coulter, 1995). However, in this poorly-understood area we seek to introduce a full interview cohort to ensure quality. Their demographics are not a deciding characteristic in the invitation to participate as we are keen to reflect the multicultural, intersectional environment common in higher education. Further, we are not seeking a particular teaching or research balance or level of seniority because we want a range of participants who have been exposed to the multiple environments at a university that bring out different parts of an academic’s identity, such as the (potential) difference between the classroom, engagements with senior staff, and external events. </w:t>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b w:val="1"/>
        </w:rPr>
      </w:pPr>
      <w:r w:rsidDel="00000000" w:rsidR="00000000" w:rsidRPr="00000000">
        <w:rPr>
          <w:b w:val="1"/>
          <w:rtl w:val="0"/>
        </w:rPr>
        <w:t xml:space="preserve">4. Findings</w:t>
      </w:r>
    </w:p>
    <w:p w:rsidR="00000000" w:rsidDel="00000000" w:rsidP="00000000" w:rsidRDefault="00000000" w:rsidRPr="00000000" w14:paraId="0000006F">
      <w:pPr>
        <w:jc w:val="both"/>
        <w:rPr/>
      </w:pPr>
      <w:r w:rsidDel="00000000" w:rsidR="00000000" w:rsidRPr="00000000">
        <w:rPr>
          <w:rtl w:val="0"/>
        </w:rPr>
        <w:t xml:space="preserve">In this section we communicate a small selection of our pilot study’s findings. Our pilot sample revealed a range of views on second-hand clothing generally, trending towards the positive. However, although academics were generally positive about second-hand clothing, for many there were varying degrees of reluctance to personally wear second-hand clothing to work. </w:t>
      </w:r>
    </w:p>
    <w:p w:rsidR="00000000" w:rsidDel="00000000" w:rsidP="00000000" w:rsidRDefault="00000000" w:rsidRPr="00000000" w14:paraId="00000070">
      <w:pPr>
        <w:jc w:val="both"/>
        <w:rPr/>
      </w:pPr>
      <w:r w:rsidDel="00000000" w:rsidR="00000000" w:rsidRPr="00000000">
        <w:rPr>
          <w:rtl w:val="0"/>
        </w:rPr>
      </w:r>
    </w:p>
    <w:p w:rsidR="00000000" w:rsidDel="00000000" w:rsidP="00000000" w:rsidRDefault="00000000" w:rsidRPr="00000000" w14:paraId="00000071">
      <w:pPr>
        <w:jc w:val="both"/>
        <w:rPr/>
      </w:pPr>
      <w:r w:rsidDel="00000000" w:rsidR="00000000" w:rsidRPr="00000000">
        <w:rPr>
          <w:rtl w:val="0"/>
        </w:rPr>
        <w:t xml:space="preserve">A notable number of participants expressed that they would be comfortable with staff knowing they were wearing second-hand clothing, reflecting the recent statistics shared by Mintel (2022) that consumers feel that the stigma surrounding second-hand clothing in general is reducing. In contrast to this however, some academics who were newer in their roles worried that they may be judged negatively for wearing second-hand in the workplace. There were a variety of factors causing this anxiety, however chief among them in the pilot sample was the worry that their perceived competence would be diminished in the eyes of senior colleagues, and also students. In fact a number of academics who were relatively new to their roles felt at least somewhat concerned that students who knew they were wearing second-hand clothing would perceive their competence negatively, leading to their authority in the classroom being undermined. </w:t>
      </w:r>
    </w:p>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jc w:val="both"/>
        <w:rPr/>
      </w:pPr>
      <w:r w:rsidDel="00000000" w:rsidR="00000000" w:rsidRPr="00000000">
        <w:rPr>
          <w:rtl w:val="0"/>
        </w:rPr>
        <w:t xml:space="preserve">Some academics, notably those whose backgrounds related at least in part to fashion, felt notably positively about second-hand clothing. There were clear suggestions that second-hand clothing would allow them to express themselves and be playful with their dress, which was a positive thing. However, they also noted that they felt they were expected to dress in a more fashionable way and associated some pressure with this, feeling that second-hand clothing was a way of helping to relieve it. Bellezza, Gino, and Keinan (2014) find that those who purposefully dress in a non-conforming way may be perceived to have higher status and competence, however this effect wasn’t significant when there were no shared standards. For the fashion-related academics in particular, who expressed they felt expected to dress in a way that was both stylish and creative, second-hand clothing was being used as a tool to stand out from other colleagues in the eyes of students and to be judged as more competent because of this. This finding suggests that the perceived opinions of students are being factored into academics’ workwear decision-making process for both new clothing, and for second-hand clothing. </w:t>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t xml:space="preserve">As we move from the pilot phase of this work into full data collection with a wider academic diaspora, we hope that our larger sample will allow us to better understand and contextualise these findings. </w:t>
      </w:r>
      <w:r w:rsidDel="00000000" w:rsidR="00000000" w:rsidRPr="00000000">
        <w:rPr>
          <w:rtl w:val="0"/>
        </w:rPr>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r>
    </w:p>
    <w:p w:rsidR="00000000" w:rsidDel="00000000" w:rsidP="00000000" w:rsidRDefault="00000000" w:rsidRPr="00000000" w14:paraId="00000078">
      <w:pPr>
        <w:pBdr>
          <w:top w:color="auto" w:space="0" w:sz="0" w:val="none"/>
          <w:bottom w:color="auto" w:space="0" w:sz="0" w:val="none"/>
          <w:right w:color="auto" w:space="0" w:sz="0" w:val="none"/>
          <w:between w:color="auto" w:space="0" w:sz="0" w:val="none"/>
        </w:pBdr>
        <w:ind w:left="0" w:firstLine="0"/>
        <w:jc w:val="both"/>
        <w:rPr>
          <w:sz w:val="28"/>
          <w:szCs w:val="28"/>
        </w:rPr>
      </w:pPr>
      <w:r w:rsidDel="00000000" w:rsidR="00000000" w:rsidRPr="00000000">
        <w:rPr>
          <w:b w:val="1"/>
          <w:sz w:val="28"/>
          <w:szCs w:val="28"/>
          <w:rtl w:val="0"/>
        </w:rPr>
        <w:t xml:space="preserve">5. Conclusion</w:t>
      </w:r>
      <w:r w:rsidDel="00000000" w:rsidR="00000000" w:rsidRPr="00000000">
        <w:rPr>
          <w:sz w:val="28"/>
          <w:szCs w:val="28"/>
          <w:rtl w:val="0"/>
        </w:rPr>
        <w:t xml:space="preserve"> </w:t>
      </w:r>
    </w:p>
    <w:p w:rsidR="00000000" w:rsidDel="00000000" w:rsidP="00000000" w:rsidRDefault="00000000" w:rsidRPr="00000000" w14:paraId="00000079">
      <w:pPr>
        <w:jc w:val="both"/>
        <w:rPr/>
      </w:pPr>
      <w:r w:rsidDel="00000000" w:rsidR="00000000" w:rsidRPr="00000000">
        <w:rPr>
          <w:rtl w:val="0"/>
        </w:rPr>
        <w:t xml:space="preserve">Limited academic literature exists regarding second-hand workwear, particularly in academia. Our study qualitatively explores how academics use second-hand clothing in their work wardrobes, enabling workwear manufacturers and retailers to better understand their primary consumers, and human resource departments to design inclusive dress policies. Our preliminary findings indicate that academics dress to earn and maintain the respect of their students, with second-hand clothing presenting both advantages and challenges. Our ongoing research continues to collect data to confirm whether this is truly the case on a larger scale, or simply the experience of a few.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7D">
      <w:pPr>
        <w:pBdr>
          <w:top w:color="auto" w:space="0" w:sz="0" w:val="none"/>
          <w:bottom w:color="auto" w:space="0" w:sz="0" w:val="none"/>
          <w:right w:color="auto" w:space="0" w:sz="0" w:val="none"/>
          <w:between w:color="auto" w:space="0" w:sz="0" w:val="none"/>
        </w:pBdr>
        <w:ind w:left="0" w:firstLine="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6. References</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Adomaitis, A, &amp; Johnson, KKP. (2005). Casual versus formal uniforms: flight attendants' self-perceptions and perceived appraisals by others. Clothing and Textiles Research Journal, 23(2), 88–101.</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Adam, H., and Galinsky, A. D. (2012). ‘Enclothed cognition’. Journal of Experimental Social Psychology, Vol. 48, Iss. 4, pp. 918 - 925. DOI 10.1016/j.jesp.2012.02.008.</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rPr>
          <w:color w:val="323232"/>
          <w:sz w:val="24"/>
          <w:szCs w:val="24"/>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Arrigo, E. (2021). ‘Collaborative consumption in the fashion industry: A systematic literature review and conceptual framework’. Journal of Cleaner Production, Vol. 32520 November 2021 Article number 129261. DOI 10.1016/j.jclepro.2021.129261.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Bellezza, S., Gino, F., and Keinan, A. (2014). ‘The red sneakers effect: Inferring status and competence from signals of nonconformity’ Journal of Consumer Research, Vol. 41, Iss. 1, pp. 35 - 54. DOI: 10.1086/674870.</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Coulter, R. and Zaltman, G. (1994). ‘Using the Zaltman Metaphor Elicitation Technique to understand brand images’. Advances in Consumer Research, Vol. 21, pp. 501-507.</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Ek Styvén, M., &amp; Mariani, M. M. (2020). ‘Understanding the intention to buy secondhand clothing on sharing economy platforms: The influence of sustainability, distance from the consumption system, and economic motivations’.</w:t>
      </w:r>
      <w:hyperlink r:id="rId27">
        <w:r w:rsidDel="00000000" w:rsidR="00000000" w:rsidRPr="00000000">
          <w:rPr>
            <w:color w:val="1155cc"/>
            <w:u w:val="single"/>
            <w:rtl w:val="0"/>
          </w:rPr>
          <w:t xml:space="preserve"> Psychology and Marketing</w:t>
        </w:r>
      </w:hyperlink>
      <w:r w:rsidDel="00000000" w:rsidR="00000000" w:rsidRPr="00000000">
        <w:rPr>
          <w:rtl w:val="0"/>
        </w:rPr>
        <w:t xml:space="preserve">, 37(5), pp. 724 – 739. DOI. 10.1002/mar.21334.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Hancock, C., and Foster, C. (2020). ‘Exploring the ZMET methodology in services marketing’, </w:t>
      </w:r>
      <w:hyperlink r:id="rId28">
        <w:r w:rsidDel="00000000" w:rsidR="00000000" w:rsidRPr="00000000">
          <w:rPr>
            <w:color w:val="1155cc"/>
            <w:u w:val="single"/>
            <w:rtl w:val="0"/>
          </w:rPr>
          <w:t xml:space="preserve">Journal of Services Marketing</w:t>
        </w:r>
      </w:hyperlink>
      <w:r w:rsidDel="00000000" w:rsidR="00000000" w:rsidRPr="00000000">
        <w:rPr>
          <w:rtl w:val="0"/>
        </w:rPr>
        <w:t xml:space="preserve">, Vol. 34, No. 1, pp. 48-58. </w:t>
      </w:r>
      <w:hyperlink r:id="rId29">
        <w:r w:rsidDel="00000000" w:rsidR="00000000" w:rsidRPr="00000000">
          <w:rPr>
            <w:color w:val="1155cc"/>
            <w:u w:val="single"/>
            <w:rtl w:val="0"/>
          </w:rPr>
          <w:t xml:space="preserve">https://doi.org/10.1108/JSM-11-2018-0344</w:t>
        </w:r>
      </w:hyperlink>
      <w:r w:rsidDel="00000000" w:rsidR="00000000" w:rsidRPr="00000000">
        <w:rPr>
          <w:rtl w:val="0"/>
        </w:rPr>
        <w:t xml:space="preserve">.</w:t>
      </w:r>
    </w:p>
    <w:p w:rsidR="00000000" w:rsidDel="00000000" w:rsidP="00000000" w:rsidRDefault="00000000" w:rsidRPr="00000000" w14:paraId="0000008C">
      <w:pPr>
        <w:spacing w:after="240" w:before="240" w:lineRule="auto"/>
        <w:rPr/>
      </w:pPr>
      <w:r w:rsidDel="00000000" w:rsidR="00000000" w:rsidRPr="00000000">
        <w:rPr>
          <w:rtl w:val="0"/>
        </w:rPr>
        <w:t xml:space="preserve">Ibis World. (2023). ‘Second-Hand Goods Stores in the UK – Market Size, Industry Analysis, Trends and Forecasts (2023-2028)’. Available at:</w:t>
      </w:r>
      <w:hyperlink r:id="rId30">
        <w:r w:rsidDel="00000000" w:rsidR="00000000" w:rsidRPr="00000000">
          <w:rPr>
            <w:rtl w:val="0"/>
          </w:rPr>
          <w:t xml:space="preserve"> </w:t>
        </w:r>
      </w:hyperlink>
      <w:hyperlink r:id="rId31">
        <w:r w:rsidDel="00000000" w:rsidR="00000000" w:rsidRPr="00000000">
          <w:rPr>
            <w:color w:val="1155cc"/>
            <w:u w:val="single"/>
            <w:rtl w:val="0"/>
          </w:rPr>
          <w:t xml:space="preserve">https://www.ibisworld.com/united-kingdom/market-research-reports/second-hand-goods-stores-industry/#IndustryStatisticsAndTrends</w:t>
        </w:r>
      </w:hyperlink>
      <w:r w:rsidDel="00000000" w:rsidR="00000000" w:rsidRPr="00000000">
        <w:rPr>
          <w:rtl w:val="0"/>
        </w:rPr>
        <w:t xml:space="preserve"> (Date accessed: 23/12/23). </w:t>
      </w:r>
    </w:p>
    <w:p w:rsidR="00000000" w:rsidDel="00000000" w:rsidP="00000000" w:rsidRDefault="00000000" w:rsidRPr="00000000" w14:paraId="0000008D">
      <w:pPr>
        <w:rPr/>
      </w:pPr>
      <w:r w:rsidDel="00000000" w:rsidR="00000000" w:rsidRPr="00000000">
        <w:rPr>
          <w:rtl w:val="0"/>
        </w:rPr>
        <w:t xml:space="preserve">Johnson, K., Lennon, S., and Rudd, N. (2014). ‘Dress, body and self: research in the social psychology of dress’. Fashion and Textiles, Vol. 1, Iss. 11, Article number 20. DOI 10.1186/s40691-014-0020-7.</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Karl, K, Hall, L, &amp; Peluchette, J. (2013). City employee perceptions of the impact of dress and appearance: you are what you wear. Public Personnel Management, 42(3), 452–470.</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Kessous, A., &amp; Valette-Florence, P., (2019). “From Prada to Nada”: consumers and their luxury products: a contrast between second-hand and first-hand luxury products’. Journal of Business Research, 102, pp. 313–327. </w:t>
      </w:r>
      <w:hyperlink r:id="rId32">
        <w:r w:rsidDel="00000000" w:rsidR="00000000" w:rsidRPr="00000000">
          <w:rPr>
            <w:color w:val="1155cc"/>
            <w:u w:val="single"/>
            <w:rtl w:val="0"/>
          </w:rPr>
          <w:t xml:space="preserve">https://www.sciencedirect.com/science/article/pii/</w:t>
        </w:r>
      </w:hyperlink>
      <w:r w:rsidDel="00000000" w:rsidR="00000000" w:rsidRPr="00000000">
        <w:rPr>
          <w:rtl w:val="0"/>
        </w:rPr>
        <w:t xml:space="preserve">S0148296319301237.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Khoo-Lattimore, C., and Prideaux, B. (2013). ‘ZMET: A psychological approach to understanding unsustainable tourism mobility’. Journal of Sustainable Tourism, Vol. 21, Iss. 7, pp. 1036 - 1048.DOI 10.1080/09669582.2013.815765.</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Kim, J. K., Holtz, B. C., and Vogel, R. M. (2023). ‘Wearing Your Worth at Work: The Consequences of Employees’ Daily Clothing Choices’. </w:t>
      </w:r>
      <w:hyperlink r:id="rId33">
        <w:r w:rsidDel="00000000" w:rsidR="00000000" w:rsidRPr="00000000">
          <w:rPr>
            <w:color w:val="1155cc"/>
            <w:u w:val="single"/>
            <w:rtl w:val="0"/>
          </w:rPr>
          <w:t xml:space="preserve">Academy of Management Journal</w:t>
        </w:r>
      </w:hyperlink>
      <w:r w:rsidDel="00000000" w:rsidR="00000000" w:rsidRPr="00000000">
        <w:rPr>
          <w:rtl w:val="0"/>
        </w:rPr>
        <w:t xml:space="preserve">, </w:t>
      </w:r>
      <w:hyperlink r:id="rId34">
        <w:r w:rsidDel="00000000" w:rsidR="00000000" w:rsidRPr="00000000">
          <w:rPr>
            <w:color w:val="1155cc"/>
            <w:u w:val="single"/>
            <w:rtl w:val="0"/>
          </w:rPr>
          <w:t xml:space="preserve">Vol. 66, No. 5</w:t>
        </w:r>
      </w:hyperlink>
      <w:r w:rsidDel="00000000" w:rsidR="00000000" w:rsidRPr="00000000">
        <w:rPr>
          <w:rtl w:val="0"/>
        </w:rPr>
        <w:t xml:space="preserve">. </w:t>
      </w:r>
      <w:hyperlink r:id="rId35">
        <w:r w:rsidDel="00000000" w:rsidR="00000000" w:rsidRPr="00000000">
          <w:rPr>
            <w:color w:val="1155cc"/>
            <w:u w:val="single"/>
            <w:rtl w:val="0"/>
          </w:rPr>
          <w:t xml:space="preserve">https://doi.org/10.5465/amj.2021.1358</w:t>
        </w:r>
      </w:hyperlink>
      <w:r w:rsidDel="00000000" w:rsidR="00000000" w:rsidRPr="00000000">
        <w:rPr>
          <w:rtl w:val="0"/>
        </w:rPr>
        <w:t xml:space="preserv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color w:val="3a3a3a"/>
          <w:sz w:val="23"/>
          <w:szCs w:val="23"/>
          <w:highlight w:val="white"/>
        </w:rPr>
      </w:pPr>
      <w:r w:rsidDel="00000000" w:rsidR="00000000" w:rsidRPr="00000000">
        <w:rPr>
          <w:color w:val="3a3a3a"/>
          <w:sz w:val="23"/>
          <w:szCs w:val="23"/>
          <w:highlight w:val="white"/>
          <w:rtl w:val="0"/>
        </w:rPr>
        <w:t xml:space="preserve">Koay, K. Y., Cheah, C. W., and Lom, H. S. (2022). ‘An Integrated Model of Consumers’ Intention to Buy Second-Hand Clothing.’ </w:t>
      </w:r>
      <w:r w:rsidDel="00000000" w:rsidR="00000000" w:rsidRPr="00000000">
        <w:rPr>
          <w:i w:val="1"/>
          <w:color w:val="3a3a3a"/>
          <w:sz w:val="23"/>
          <w:szCs w:val="23"/>
          <w:highlight w:val="white"/>
          <w:rtl w:val="0"/>
        </w:rPr>
        <w:t xml:space="preserve">International journal of retail &amp; distribution management.</w:t>
      </w:r>
      <w:r w:rsidDel="00000000" w:rsidR="00000000" w:rsidRPr="00000000">
        <w:rPr>
          <w:color w:val="3a3a3a"/>
          <w:sz w:val="23"/>
          <w:szCs w:val="23"/>
          <w:highlight w:val="white"/>
          <w:rtl w:val="0"/>
        </w:rPr>
        <w:t xml:space="preserve"> Vol. 50, Iss. 11, pp. 1358–1377. DOI: 10.1108/IJRDM-10-2021-0470.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rFonts w:ascii="Calibri" w:cs="Calibri" w:eastAsia="Calibri" w:hAnsi="Calibri"/>
        </w:rPr>
      </w:pPr>
      <w:r w:rsidDel="00000000" w:rsidR="00000000" w:rsidRPr="00000000">
        <w:rPr>
          <w:rFonts w:ascii="Calibri" w:cs="Calibri" w:eastAsia="Calibri" w:hAnsi="Calibri"/>
          <w:rtl w:val="0"/>
        </w:rPr>
        <w:t xml:space="preserve">Kwon, Y. (1994). The influence of appropriateness of dress and gender on the self-perception of occupational attributes. Clothing and Textile Research Journal, 12(3), 33–39.</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Mintel. (2022). ‘Online Retailing: Marketplaces and Peer-to-peer Selling - UK - 2022’. London; Mintel. December 2022.</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Mukendi, A. and Henninger, C.E. (2020), "Exploring the spectrum of fashion rental", Journal of Fashion Marketing and Management, Vol. 24 No. 3, pp. 455-469. </w:t>
      </w:r>
      <w:hyperlink r:id="rId36">
        <w:r w:rsidDel="00000000" w:rsidR="00000000" w:rsidRPr="00000000">
          <w:rPr>
            <w:color w:val="1155cc"/>
            <w:u w:val="single"/>
            <w:rtl w:val="0"/>
          </w:rPr>
          <w:t xml:space="preserve">https://doi.org/10.1108/JFMM-08-2019-0178</w:t>
        </w:r>
      </w:hyperlink>
      <w:r w:rsidDel="00000000" w:rsidR="00000000" w:rsidRPr="00000000">
        <w:rPr>
          <w:rtl w:val="0"/>
        </w:rPr>
        <w:t xml:space="preserve">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Peluchette, J, &amp; Karl, K. (2007). The impact of workplace attire on employee self-perceptions. Human Resource Development Quarterly, 18(3), 345–360.</w:t>
      </w:r>
    </w:p>
    <w:p w:rsidR="00000000" w:rsidDel="00000000" w:rsidP="00000000" w:rsidRDefault="00000000" w:rsidRPr="00000000" w14:paraId="0000009F">
      <w:pPr>
        <w:rPr>
          <w:rFonts w:ascii="Calibri" w:cs="Calibri" w:eastAsia="Calibri" w:hAnsi="Calibri"/>
        </w:rPr>
      </w:pPr>
      <w:r w:rsidDel="00000000" w:rsidR="00000000" w:rsidRPr="00000000">
        <w:rPr>
          <w:rtl w:val="0"/>
        </w:rPr>
      </w:r>
    </w:p>
    <w:p w:rsidR="00000000" w:rsidDel="00000000" w:rsidP="00000000" w:rsidRDefault="00000000" w:rsidRPr="00000000" w14:paraId="000000A0">
      <w:pPr>
        <w:rPr>
          <w:rFonts w:ascii="Calibri" w:cs="Calibri" w:eastAsia="Calibri" w:hAnsi="Calibri"/>
        </w:rPr>
      </w:pPr>
      <w:r w:rsidDel="00000000" w:rsidR="00000000" w:rsidRPr="00000000">
        <w:rPr>
          <w:rFonts w:ascii="Calibri" w:cs="Calibri" w:eastAsia="Calibri" w:hAnsi="Calibri"/>
          <w:rtl w:val="0"/>
        </w:rPr>
        <w:t xml:space="preserve">Ramjaun, T. A. (2021). ‘Experimenting with ZMET: Issues and adaptions’. </w:t>
      </w:r>
      <w:r w:rsidDel="00000000" w:rsidR="00000000" w:rsidRPr="00000000">
        <w:rPr>
          <w:rFonts w:ascii="Calibri" w:cs="Calibri" w:eastAsia="Calibri" w:hAnsi="Calibri"/>
          <w:i w:val="1"/>
          <w:rtl w:val="0"/>
        </w:rPr>
        <w:t xml:space="preserve">The Qualitative Report</w:t>
      </w:r>
      <w:r w:rsidDel="00000000" w:rsidR="00000000" w:rsidRPr="00000000">
        <w:rPr>
          <w:rFonts w:ascii="Calibri" w:cs="Calibri" w:eastAsia="Calibri" w:hAnsi="Calibri"/>
          <w:rtl w:val="0"/>
        </w:rPr>
        <w:t xml:space="preserve">, 26(5), 1633-1640. </w:t>
      </w:r>
      <w:hyperlink r:id="rId37">
        <w:r w:rsidDel="00000000" w:rsidR="00000000" w:rsidRPr="00000000">
          <w:rPr>
            <w:rFonts w:ascii="Calibri" w:cs="Calibri" w:eastAsia="Calibri" w:hAnsi="Calibri"/>
            <w:color w:val="1155cc"/>
            <w:u w:val="single"/>
            <w:rtl w:val="0"/>
          </w:rPr>
          <w:t xml:space="preserve">https://doi.org/10.46743/2160-3715/2021.3718</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A1">
      <w:pPr>
        <w:rPr>
          <w:rFonts w:ascii="Calibri" w:cs="Calibri" w:eastAsia="Calibri" w:hAnsi="Calibri"/>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Rulikova, M. (2020). ‘“I would never wear those old clodhoppers!”: age differences and used clothing consumption in the Czech Republic’. Journal of Consumer Culture, 20(2), pp. 175–193. https://doi.org/10.1177/1469540519891274.</w:t>
      </w:r>
    </w:p>
    <w:p w:rsidR="00000000" w:rsidDel="00000000" w:rsidP="00000000" w:rsidRDefault="00000000" w:rsidRPr="00000000" w14:paraId="000000A3">
      <w:pPr>
        <w:rPr>
          <w:rFonts w:ascii="Calibri" w:cs="Calibri" w:eastAsia="Calibri" w:hAnsi="Calibri"/>
        </w:rPr>
      </w:pPr>
      <w:r w:rsidDel="00000000" w:rsidR="00000000" w:rsidRPr="00000000">
        <w:rPr>
          <w:rtl w:val="0"/>
        </w:rPr>
      </w:r>
    </w:p>
    <w:p w:rsidR="00000000" w:rsidDel="00000000" w:rsidP="00000000" w:rsidRDefault="00000000" w:rsidRPr="00000000" w14:paraId="000000A4">
      <w:pPr>
        <w:pBdr>
          <w:top w:color="auto" w:space="0" w:sz="0" w:val="none"/>
          <w:bottom w:color="auto" w:space="0" w:sz="0" w:val="none"/>
          <w:right w:color="auto" w:space="0" w:sz="0" w:val="none"/>
          <w:between w:color="auto" w:space="0" w:sz="0" w:val="none"/>
        </w:pBdr>
        <w:spacing w:after="0" w:before="0" w:lineRule="auto"/>
        <w:ind w:right="-20"/>
        <w:rPr>
          <w:rFonts w:ascii="Calibri" w:cs="Calibri" w:eastAsia="Calibri" w:hAnsi="Calibri"/>
          <w:color w:val="2e2e2e"/>
        </w:rPr>
      </w:pPr>
      <w:r w:rsidDel="00000000" w:rsidR="00000000" w:rsidRPr="00000000">
        <w:rPr>
          <w:rFonts w:ascii="Calibri" w:cs="Calibri" w:eastAsia="Calibri" w:hAnsi="Calibri"/>
          <w:color w:val="323232"/>
          <w:rtl w:val="0"/>
        </w:rPr>
        <w:t xml:space="preserve">Schneider, P., and Sting, F.J. (2020). </w:t>
      </w:r>
      <w:r w:rsidDel="00000000" w:rsidR="00000000" w:rsidRPr="00000000">
        <w:rPr>
          <w:rFonts w:ascii="Calibri" w:cs="Calibri" w:eastAsia="Calibri" w:hAnsi="Calibri"/>
          <w:b w:val="1"/>
          <w:color w:val="323232"/>
          <w:rtl w:val="0"/>
        </w:rPr>
        <w:t xml:space="preserve">‘Employees’ perspectives on digitalization-induced change: Exploring frames of industry 4.0.’ </w:t>
      </w:r>
      <w:r w:rsidDel="00000000" w:rsidR="00000000" w:rsidRPr="00000000">
        <w:rPr>
          <w:rFonts w:ascii="Calibri" w:cs="Calibri" w:eastAsia="Calibri" w:hAnsi="Calibri"/>
          <w:b w:val="1"/>
          <w:i w:val="1"/>
          <w:color w:val="323232"/>
          <w:u w:val="single"/>
          <w:rtl w:val="0"/>
        </w:rPr>
        <w:t xml:space="preserve">Academy of Management Discoveries, </w:t>
      </w:r>
      <w:r w:rsidDel="00000000" w:rsidR="00000000" w:rsidRPr="00000000">
        <w:rPr>
          <w:rFonts w:ascii="Calibri" w:cs="Calibri" w:eastAsia="Calibri" w:hAnsi="Calibri"/>
          <w:color w:val="323232"/>
          <w:rtl w:val="0"/>
        </w:rPr>
        <w:t xml:space="preserve">Vol. 6, Iss. 3, pp. 406 - 435.</w:t>
      </w:r>
      <w:r w:rsidDel="00000000" w:rsidR="00000000" w:rsidRPr="00000000">
        <w:rPr>
          <w:rFonts w:ascii="Calibri" w:cs="Calibri" w:eastAsia="Calibri" w:hAnsi="Calibri"/>
          <w:b w:val="1"/>
          <w:color w:val="2e2e2e"/>
          <w:rtl w:val="0"/>
        </w:rPr>
        <w:t xml:space="preserve">DOI </w:t>
      </w:r>
      <w:r w:rsidDel="00000000" w:rsidR="00000000" w:rsidRPr="00000000">
        <w:rPr>
          <w:rFonts w:ascii="Calibri" w:cs="Calibri" w:eastAsia="Calibri" w:hAnsi="Calibri"/>
          <w:color w:val="2e2e2e"/>
          <w:rtl w:val="0"/>
        </w:rPr>
        <w:t xml:space="preserve">10.5465/amd.2019.0012. </w:t>
      </w:r>
    </w:p>
    <w:p w:rsidR="00000000" w:rsidDel="00000000" w:rsidP="00000000" w:rsidRDefault="00000000" w:rsidRPr="00000000" w14:paraId="000000A5">
      <w:pPr>
        <w:pBdr>
          <w:top w:color="auto" w:space="0" w:sz="0" w:val="none"/>
          <w:bottom w:color="auto" w:space="0" w:sz="0" w:val="none"/>
          <w:right w:color="auto" w:space="0" w:sz="0" w:val="none"/>
          <w:between w:color="auto" w:space="0" w:sz="0" w:val="none"/>
        </w:pBdr>
        <w:spacing w:after="0" w:before="0" w:lineRule="auto"/>
        <w:ind w:right="-20"/>
        <w:rPr>
          <w:rFonts w:ascii="Calibri" w:cs="Calibri" w:eastAsia="Calibri" w:hAnsi="Calibri"/>
          <w:color w:val="2e2e2e"/>
        </w:rPr>
      </w:pPr>
      <w:r w:rsidDel="00000000" w:rsidR="00000000" w:rsidRPr="00000000">
        <w:rPr>
          <w:rtl w:val="0"/>
        </w:rPr>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color w:val="2e2e2e"/>
        </w:rPr>
      </w:pPr>
      <w:r w:rsidDel="00000000" w:rsidR="00000000" w:rsidRPr="00000000">
        <w:rPr>
          <w:rFonts w:ascii="Georgia" w:cs="Georgia" w:eastAsia="Georgia" w:hAnsi="Georgia"/>
          <w:color w:val="2e2e2e"/>
          <w:sz w:val="24"/>
          <w:szCs w:val="24"/>
          <w:highlight w:val="white"/>
          <w:rtl w:val="0"/>
        </w:rPr>
        <w:t xml:space="preserve">Slepian, M. L., Ferber, S. N., Gold, J. M., &amp; Rutchick, A. M. (2015). The cognitive consequences of formal clothing.Social Psy-chological and Personality Science, 6(6), 661-668. doi:10.1177/1948550615579462.</w:t>
      </w:r>
      <w:r w:rsidDel="00000000" w:rsidR="00000000" w:rsidRPr="00000000">
        <w:rPr>
          <w:rtl w:val="0"/>
        </w:rPr>
      </w:r>
    </w:p>
    <w:p w:rsidR="00000000" w:rsidDel="00000000" w:rsidP="00000000" w:rsidRDefault="00000000" w:rsidRPr="00000000" w14:paraId="000000A7">
      <w:pPr>
        <w:pBdr>
          <w:top w:color="auto" w:space="0" w:sz="0" w:val="none"/>
          <w:bottom w:color="auto" w:space="0" w:sz="0" w:val="none"/>
          <w:right w:color="auto" w:space="0" w:sz="0" w:val="none"/>
          <w:between w:color="auto" w:space="0" w:sz="0" w:val="none"/>
        </w:pBdr>
        <w:spacing w:after="0" w:before="0" w:lineRule="auto"/>
        <w:ind w:right="-20"/>
        <w:rPr>
          <w:rFonts w:ascii="Calibri" w:cs="Calibri" w:eastAsia="Calibri" w:hAnsi="Calibri"/>
          <w:color w:val="2e2e2e"/>
        </w:rPr>
      </w:pPr>
      <w:r w:rsidDel="00000000" w:rsidR="00000000" w:rsidRPr="00000000">
        <w:rPr>
          <w:rtl w:val="0"/>
        </w:rPr>
      </w:r>
    </w:p>
    <w:p w:rsidR="00000000" w:rsidDel="00000000" w:rsidP="00000000" w:rsidRDefault="00000000" w:rsidRPr="00000000" w14:paraId="000000A8">
      <w:pPr>
        <w:pBdr>
          <w:top w:color="auto" w:space="0" w:sz="0" w:val="none"/>
          <w:bottom w:color="auto" w:space="0" w:sz="0" w:val="none"/>
          <w:right w:color="auto" w:space="0" w:sz="0" w:val="none"/>
          <w:between w:color="auto" w:space="0" w:sz="0" w:val="none"/>
        </w:pBdr>
        <w:spacing w:after="0" w:before="0" w:lineRule="auto"/>
        <w:ind w:right="-20"/>
        <w:rPr>
          <w:rFonts w:ascii="Calibri" w:cs="Calibri" w:eastAsia="Calibri" w:hAnsi="Calibri"/>
          <w:color w:val="2e2e2e"/>
        </w:rPr>
      </w:pPr>
      <w:r w:rsidDel="00000000" w:rsidR="00000000" w:rsidRPr="00000000">
        <w:rPr>
          <w:rFonts w:ascii="Calibri" w:cs="Calibri" w:eastAsia="Calibri" w:hAnsi="Calibri"/>
          <w:color w:val="2e2e2e"/>
          <w:rtl w:val="0"/>
        </w:rPr>
        <w:t xml:space="preserve">Zaltman, G. and Coulter, R.H. (1995). ‘Seeing the voice of the customer: metaphor-based advertising research’. </w:t>
      </w:r>
      <w:r w:rsidDel="00000000" w:rsidR="00000000" w:rsidRPr="00000000">
        <w:rPr>
          <w:rFonts w:ascii="Calibri" w:cs="Calibri" w:eastAsia="Calibri" w:hAnsi="Calibri"/>
          <w:i w:val="1"/>
          <w:color w:val="2e2e2e"/>
          <w:rtl w:val="0"/>
        </w:rPr>
        <w:t xml:space="preserve">Journal of Advertising Research</w:t>
      </w:r>
      <w:r w:rsidDel="00000000" w:rsidR="00000000" w:rsidRPr="00000000">
        <w:rPr>
          <w:rFonts w:ascii="Calibri" w:cs="Calibri" w:eastAsia="Calibri" w:hAnsi="Calibri"/>
          <w:color w:val="2e2e2e"/>
          <w:rtl w:val="0"/>
        </w:rPr>
        <w:t xml:space="preserve">, Vol. 35, No. 4, pp. 35-51.</w:t>
      </w:r>
    </w:p>
    <w:p w:rsidR="00000000" w:rsidDel="00000000" w:rsidP="00000000" w:rsidRDefault="00000000" w:rsidRPr="00000000" w14:paraId="000000A9">
      <w:pPr>
        <w:pBdr>
          <w:top w:color="auto" w:space="0" w:sz="0" w:val="none"/>
          <w:bottom w:color="auto" w:space="0" w:sz="0" w:val="none"/>
          <w:right w:color="auto" w:space="0" w:sz="0" w:val="none"/>
          <w:between w:color="auto" w:space="0" w:sz="0" w:val="none"/>
        </w:pBdr>
        <w:spacing w:after="0" w:before="0" w:lineRule="auto"/>
        <w:ind w:right="-20"/>
        <w:rPr>
          <w:rFonts w:ascii="Calibri" w:cs="Calibri" w:eastAsia="Calibri" w:hAnsi="Calibri"/>
          <w:color w:val="2e2e2e"/>
        </w:rPr>
      </w:pPr>
      <w:r w:rsidDel="00000000" w:rsidR="00000000" w:rsidRPr="00000000">
        <w:rPr>
          <w:rtl w:val="0"/>
        </w:rPr>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color w:val="2e2e2e"/>
        </w:rPr>
      </w:pPr>
      <w:r w:rsidDel="00000000" w:rsidR="00000000" w:rsidRPr="00000000">
        <w:rPr>
          <w:rtl w:val="0"/>
        </w:rPr>
        <w:t xml:space="preserve">Zuckerman, S. (2022). ‘Bye-bye blazers and pencil skirts: What workwear sales reveal about the RTO push’. Available at: </w:t>
      </w:r>
      <w:hyperlink r:id="rId38">
        <w:r w:rsidDel="00000000" w:rsidR="00000000" w:rsidRPr="00000000">
          <w:rPr>
            <w:color w:val="1155cc"/>
            <w:u w:val="single"/>
            <w:rtl w:val="0"/>
          </w:rPr>
          <w:t xml:space="preserve">https://www.glossy.co/fashion/bye-bye-blazers-and-pencil-skirts-what-workwear-sales-reveal-about-the-rto-push/</w:t>
        </w:r>
      </w:hyperlink>
      <w:r w:rsidDel="00000000" w:rsidR="00000000" w:rsidRPr="00000000">
        <w:rPr>
          <w:rtl w:val="0"/>
        </w:rPr>
        <w:t xml:space="preserve"> (Date accessed: 23/12/23).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5465/amj.2021.1358" TargetMode="External"/><Relationship Id="rId22" Type="http://schemas.openxmlformats.org/officeDocument/2006/relationships/hyperlink" Target="https://doi.org/10.1108/JFMM-08-2019-0178" TargetMode="External"/><Relationship Id="rId21" Type="http://schemas.openxmlformats.org/officeDocument/2006/relationships/hyperlink" Target="https://doi.org/10.1108/JFMM-08-2019-0178" TargetMode="External"/><Relationship Id="rId24" Type="http://schemas.openxmlformats.org/officeDocument/2006/relationships/hyperlink" Target="https://doi.org/10.46743/2160-3715/2021.3718" TargetMode="External"/><Relationship Id="rId23" Type="http://schemas.openxmlformats.org/officeDocument/2006/relationships/hyperlink" Target="https://doi.org/10.46743/2160-3715/2021.371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108/JSM-11-2018-0344" TargetMode="External"/><Relationship Id="rId26" Type="http://schemas.openxmlformats.org/officeDocument/2006/relationships/hyperlink" Target="https://www.glossy.co/fashion/bye-bye-blazers-and-pencil-skirts-what-workwear-sales-reveal-about-the-rto-push/" TargetMode="External"/><Relationship Id="rId25" Type="http://schemas.openxmlformats.org/officeDocument/2006/relationships/hyperlink" Target="https://www.glossy.co/fashion/bye-bye-blazers-and-pencil-skirts-what-workwear-sales-reveal-about-the-rto-push/" TargetMode="External"/><Relationship Id="rId28" Type="http://schemas.openxmlformats.org/officeDocument/2006/relationships/hyperlink" Target="https://www.emerald.com/insight/publication/issn/0887-6045" TargetMode="External"/><Relationship Id="rId27" Type="http://schemas.openxmlformats.org/officeDocument/2006/relationships/hyperlink" Target="https://www.scopus.com/sourceid/14014" TargetMode="External"/><Relationship Id="rId5" Type="http://schemas.openxmlformats.org/officeDocument/2006/relationships/styles" Target="styles.xml"/><Relationship Id="rId6" Type="http://schemas.openxmlformats.org/officeDocument/2006/relationships/hyperlink" Target="https://www.scopus.com/sourceid/14014" TargetMode="External"/><Relationship Id="rId29" Type="http://schemas.openxmlformats.org/officeDocument/2006/relationships/hyperlink" Target="https://doi.org/10.1108/JSM-11-2018-0344" TargetMode="External"/><Relationship Id="rId7" Type="http://schemas.openxmlformats.org/officeDocument/2006/relationships/hyperlink" Target="https://www.emerald.com/insight/publication/issn/0887-6045" TargetMode="External"/><Relationship Id="rId8" Type="http://schemas.openxmlformats.org/officeDocument/2006/relationships/hyperlink" Target="https://www.emerald.com/insight/publication/issn/0887-6045" TargetMode="External"/><Relationship Id="rId31" Type="http://schemas.openxmlformats.org/officeDocument/2006/relationships/hyperlink" Target="https://www.ibisworld.com/united-kingdom/market-research-reports/second-hand-goods-stores-industry/#IndustryStatisticsAndTrends" TargetMode="External"/><Relationship Id="rId30" Type="http://schemas.openxmlformats.org/officeDocument/2006/relationships/hyperlink" Target="https://www.ibisworld.com/united-kingdom/market-research-reports/second-hand-goods-stores-industry/#IndustryStatisticsAndTrends" TargetMode="External"/><Relationship Id="rId11" Type="http://schemas.openxmlformats.org/officeDocument/2006/relationships/hyperlink" Target="https://www.ibisworld.com/united-kingdom/market-research-reports/second-hand-goods-stores-industry/#IndustryStatisticsAndTrends" TargetMode="External"/><Relationship Id="rId33" Type="http://schemas.openxmlformats.org/officeDocument/2006/relationships/hyperlink" Target="https://journals.aom.org/journal/amj" TargetMode="External"/><Relationship Id="rId10" Type="http://schemas.openxmlformats.org/officeDocument/2006/relationships/hyperlink" Target="https://doi.org/10.1108/JSM-11-2018-0344" TargetMode="External"/><Relationship Id="rId32" Type="http://schemas.openxmlformats.org/officeDocument/2006/relationships/hyperlink" Target="https://www.sciencedirect.com/science/article/pii/" TargetMode="External"/><Relationship Id="rId13" Type="http://schemas.openxmlformats.org/officeDocument/2006/relationships/hyperlink" Target="https://www.sciencedirect.com/science/article/pii/" TargetMode="External"/><Relationship Id="rId35" Type="http://schemas.openxmlformats.org/officeDocument/2006/relationships/hyperlink" Target="https://doi.org/10.5465/amj.2021.1358" TargetMode="External"/><Relationship Id="rId12" Type="http://schemas.openxmlformats.org/officeDocument/2006/relationships/hyperlink" Target="https://www.ibisworld.com/united-kingdom/market-research-reports/second-hand-goods-stores-industry/#IndustryStatisticsAndTrends" TargetMode="External"/><Relationship Id="rId34" Type="http://schemas.openxmlformats.org/officeDocument/2006/relationships/hyperlink" Target="https://journals.aom.org/toc/amj/66/5" TargetMode="External"/><Relationship Id="rId15" Type="http://schemas.openxmlformats.org/officeDocument/2006/relationships/hyperlink" Target="https://journals.aom.org/journal/amj" TargetMode="External"/><Relationship Id="rId37" Type="http://schemas.openxmlformats.org/officeDocument/2006/relationships/hyperlink" Target="https://doi.org/10.46743/2160-3715/2021.3718" TargetMode="External"/><Relationship Id="rId14" Type="http://schemas.openxmlformats.org/officeDocument/2006/relationships/hyperlink" Target="https://www.sciencedirect.com/science/article/pii/" TargetMode="External"/><Relationship Id="rId36" Type="http://schemas.openxmlformats.org/officeDocument/2006/relationships/hyperlink" Target="https://doi.org/10.1108/JFMM-08-2019-0178" TargetMode="External"/><Relationship Id="rId17" Type="http://schemas.openxmlformats.org/officeDocument/2006/relationships/hyperlink" Target="https://journals.aom.org/toc/amj/66/5" TargetMode="External"/><Relationship Id="rId16" Type="http://schemas.openxmlformats.org/officeDocument/2006/relationships/hyperlink" Target="https://journals.aom.org/journal/amj" TargetMode="External"/><Relationship Id="rId38" Type="http://schemas.openxmlformats.org/officeDocument/2006/relationships/hyperlink" Target="https://www.glossy.co/fashion/bye-bye-blazers-and-pencil-skirts-what-workwear-sales-reveal-about-the-rto-push/" TargetMode="External"/><Relationship Id="rId19" Type="http://schemas.openxmlformats.org/officeDocument/2006/relationships/hyperlink" Target="https://doi.org/10.5465/amj.2021.1358" TargetMode="External"/><Relationship Id="rId18" Type="http://schemas.openxmlformats.org/officeDocument/2006/relationships/hyperlink" Target="https://journals.aom.org/toc/amj/66/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