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CA7C3" w14:textId="77777777" w:rsidR="005300A5" w:rsidRDefault="005300A5" w:rsidP="005300A5">
      <w:pPr>
        <w:jc w:val="center"/>
        <w:rPr>
          <w:b/>
          <w:bCs/>
        </w:rPr>
      </w:pPr>
      <w:r w:rsidRPr="009D5314">
        <w:rPr>
          <w:b/>
          <w:bCs/>
        </w:rPr>
        <w:t>TITLE</w:t>
      </w:r>
    </w:p>
    <w:p w14:paraId="341A1200" w14:textId="77777777" w:rsidR="00CA3EDE" w:rsidRPr="009D5314" w:rsidRDefault="00CA3EDE" w:rsidP="005300A5">
      <w:pPr>
        <w:jc w:val="center"/>
        <w:rPr>
          <w:b/>
          <w:bCs/>
        </w:rPr>
      </w:pPr>
    </w:p>
    <w:p w14:paraId="75179F56" w14:textId="218428EE" w:rsidR="00DB6C94" w:rsidRDefault="005300A5" w:rsidP="007951A0">
      <w:pPr>
        <w:jc w:val="center"/>
      </w:pPr>
      <w:r w:rsidRPr="009D5314">
        <w:t xml:space="preserve">Can a subsidiary leadership development intervention realign a subsidiary leadership team’s framing of their </w:t>
      </w:r>
      <w:r w:rsidR="00C5656D">
        <w:t>participation</w:t>
      </w:r>
      <w:r w:rsidRPr="009D5314">
        <w:t xml:space="preserve"> in </w:t>
      </w:r>
      <w:r w:rsidR="00C5656D">
        <w:t xml:space="preserve">the </w:t>
      </w:r>
      <w:r w:rsidRPr="009D5314">
        <w:t xml:space="preserve">strategy </w:t>
      </w:r>
      <w:r w:rsidR="00C5656D">
        <w:t xml:space="preserve">process? </w:t>
      </w:r>
    </w:p>
    <w:p w14:paraId="1607B0E3" w14:textId="77777777" w:rsidR="007C0FCB" w:rsidRDefault="007C0FCB" w:rsidP="007951A0">
      <w:pPr>
        <w:jc w:val="center"/>
      </w:pPr>
    </w:p>
    <w:p w14:paraId="34692D6C" w14:textId="619698F9" w:rsidR="007C0FCB" w:rsidRDefault="007C0FCB" w:rsidP="007951A0">
      <w:pPr>
        <w:jc w:val="center"/>
        <w:rPr>
          <w:b/>
          <w:bCs/>
        </w:rPr>
      </w:pPr>
      <w:r w:rsidRPr="007C0FCB">
        <w:rPr>
          <w:b/>
          <w:bCs/>
        </w:rPr>
        <w:t>Authors</w:t>
      </w:r>
    </w:p>
    <w:p w14:paraId="074B71D2" w14:textId="77777777" w:rsidR="007C0FCB" w:rsidRPr="007C0FCB" w:rsidRDefault="007C0FCB" w:rsidP="007951A0">
      <w:pPr>
        <w:jc w:val="center"/>
        <w:rPr>
          <w:b/>
          <w:bCs/>
        </w:rPr>
      </w:pPr>
    </w:p>
    <w:p w14:paraId="28865B4B" w14:textId="46A900CC" w:rsidR="007C0FCB" w:rsidRDefault="007C0FCB" w:rsidP="007951A0">
      <w:pPr>
        <w:jc w:val="center"/>
      </w:pPr>
      <w:r>
        <w:t xml:space="preserve">Davin Dunlea – TU Dublin </w:t>
      </w:r>
    </w:p>
    <w:p w14:paraId="4E6C2012" w14:textId="2D72C4F7" w:rsidR="007C0FCB" w:rsidRPr="009D5314" w:rsidRDefault="007C0FCB" w:rsidP="007951A0">
      <w:pPr>
        <w:jc w:val="center"/>
      </w:pPr>
      <w:proofErr w:type="spellStart"/>
      <w:r w:rsidRPr="007C0FCB">
        <w:t>Dr.</w:t>
      </w:r>
      <w:proofErr w:type="spellEnd"/>
      <w:r w:rsidRPr="007C0FCB">
        <w:t xml:space="preserve"> </w:t>
      </w:r>
      <w:proofErr w:type="spellStart"/>
      <w:r w:rsidRPr="007C0FCB">
        <w:t>Dónal</w:t>
      </w:r>
      <w:proofErr w:type="spellEnd"/>
      <w:r w:rsidRPr="007C0FCB">
        <w:t xml:space="preserve"> O'Brien</w:t>
      </w:r>
      <w:r>
        <w:t xml:space="preserve"> – TU Dublin</w:t>
      </w:r>
    </w:p>
    <w:p w14:paraId="4684E71E" w14:textId="77777777" w:rsidR="005300A5" w:rsidRPr="009D5314" w:rsidRDefault="005300A5"/>
    <w:p w14:paraId="5C27DBC6" w14:textId="77777777" w:rsidR="005300A5" w:rsidRPr="009D5314" w:rsidRDefault="005300A5"/>
    <w:p w14:paraId="006D3372" w14:textId="77777777" w:rsidR="005300A5" w:rsidRDefault="005300A5" w:rsidP="005300A5">
      <w:pPr>
        <w:jc w:val="center"/>
        <w:rPr>
          <w:b/>
          <w:bCs/>
        </w:rPr>
      </w:pPr>
      <w:r w:rsidRPr="009D5314">
        <w:rPr>
          <w:b/>
          <w:bCs/>
        </w:rPr>
        <w:t>SUMMARY</w:t>
      </w:r>
    </w:p>
    <w:p w14:paraId="49630B6B" w14:textId="77777777" w:rsidR="00CA3EDE" w:rsidRPr="009D5314" w:rsidRDefault="00CA3EDE" w:rsidP="005300A5">
      <w:pPr>
        <w:jc w:val="center"/>
        <w:rPr>
          <w:b/>
          <w:bCs/>
        </w:rPr>
      </w:pPr>
    </w:p>
    <w:p w14:paraId="070FB3B1" w14:textId="1E0BB043" w:rsidR="005300A5" w:rsidRPr="009D5314" w:rsidRDefault="00EB438B" w:rsidP="00551C82">
      <w:pPr>
        <w:jc w:val="both"/>
      </w:pPr>
      <w:r w:rsidRPr="009D5314">
        <w:t xml:space="preserve">Entrepreneurial management and transformational leadership are central to the capabilities theory of the Multinational Corporation (MNC). This multidiscipline research explores the micro-foundations of </w:t>
      </w:r>
      <w:r w:rsidR="005D2328">
        <w:t>strategy participation</w:t>
      </w:r>
      <w:r w:rsidR="005D2328" w:rsidRPr="009D5314">
        <w:t xml:space="preserve"> </w:t>
      </w:r>
      <w:r w:rsidRPr="009D5314">
        <w:t xml:space="preserve">in MNCs by applying a framing </w:t>
      </w:r>
      <w:r w:rsidR="00C5656D">
        <w:t xml:space="preserve">lens </w:t>
      </w:r>
      <w:r w:rsidRPr="009D5314">
        <w:t>and</w:t>
      </w:r>
      <w:r w:rsidR="00CA3EDE">
        <w:t xml:space="preserve"> a</w:t>
      </w:r>
      <w:r w:rsidRPr="009D5314">
        <w:t xml:space="preserve"> situated learning lens to study the development of senior subsidiary managers in a specific learning context. The research was carried out in a global software firm, with unique access to the senior leadership team of the regional headquarters with responsibility for Europe, the Middle East and Asia. Managers developed transformational capability-based projects as part of a corporate-sponsored university delivered entrepreneurial leadership programme. Preliminary findings have indicated that the learning process </w:t>
      </w:r>
      <w:r w:rsidR="00551C82" w:rsidRPr="009D5314">
        <w:t xml:space="preserve">resonated </w:t>
      </w:r>
      <w:r w:rsidRPr="009D5314">
        <w:t xml:space="preserve">with varying degrees </w:t>
      </w:r>
      <w:r w:rsidR="00551C82" w:rsidRPr="009D5314">
        <w:t>for</w:t>
      </w:r>
      <w:r w:rsidRPr="009D5314">
        <w:t xml:space="preserve"> subsidiary managers and their </w:t>
      </w:r>
      <w:r w:rsidR="00551C82" w:rsidRPr="009D5314">
        <w:t xml:space="preserve">corresponding </w:t>
      </w:r>
      <w:r w:rsidR="007C1AE3" w:rsidRPr="009D5314">
        <w:t>participation</w:t>
      </w:r>
      <w:r w:rsidRPr="009D5314">
        <w:t xml:space="preserve"> in the strategy process.  </w:t>
      </w:r>
    </w:p>
    <w:p w14:paraId="21A141BF" w14:textId="77777777" w:rsidR="005300A5" w:rsidRPr="009D5314" w:rsidRDefault="005300A5"/>
    <w:p w14:paraId="1299190F" w14:textId="77777777" w:rsidR="005300A5" w:rsidRPr="009D5314" w:rsidRDefault="005300A5"/>
    <w:p w14:paraId="0F1DA0AE" w14:textId="77777777" w:rsidR="005300A5" w:rsidRDefault="005300A5" w:rsidP="005300A5">
      <w:pPr>
        <w:jc w:val="center"/>
        <w:rPr>
          <w:b/>
          <w:bCs/>
        </w:rPr>
      </w:pPr>
      <w:r w:rsidRPr="009D5314">
        <w:rPr>
          <w:b/>
          <w:bCs/>
        </w:rPr>
        <w:t>TRACK</w:t>
      </w:r>
    </w:p>
    <w:p w14:paraId="47023F87" w14:textId="77777777" w:rsidR="00CA3EDE" w:rsidRPr="009D5314" w:rsidRDefault="00CA3EDE" w:rsidP="005300A5">
      <w:pPr>
        <w:jc w:val="center"/>
        <w:rPr>
          <w:b/>
          <w:bCs/>
        </w:rPr>
      </w:pPr>
    </w:p>
    <w:p w14:paraId="7EA9FE5C" w14:textId="77777777" w:rsidR="005300A5" w:rsidRPr="009D5314" w:rsidRDefault="005300A5" w:rsidP="007951A0">
      <w:pPr>
        <w:jc w:val="center"/>
      </w:pPr>
      <w:r w:rsidRPr="009D5314">
        <w:t>Developmental Paper for International Business and International Management Track</w:t>
      </w:r>
    </w:p>
    <w:p w14:paraId="5A9016BE" w14:textId="77777777" w:rsidR="005300A5" w:rsidRPr="009D5314" w:rsidRDefault="005300A5" w:rsidP="005300A5"/>
    <w:p w14:paraId="64C55282" w14:textId="77777777" w:rsidR="005300A5" w:rsidRPr="009D5314" w:rsidRDefault="005300A5" w:rsidP="005300A5"/>
    <w:p w14:paraId="00FB3D1E" w14:textId="77777777" w:rsidR="005300A5" w:rsidRDefault="005300A5" w:rsidP="005300A5">
      <w:pPr>
        <w:jc w:val="center"/>
        <w:rPr>
          <w:b/>
          <w:bCs/>
        </w:rPr>
      </w:pPr>
      <w:r w:rsidRPr="009D5314">
        <w:rPr>
          <w:b/>
          <w:bCs/>
        </w:rPr>
        <w:t>WORD COUNT</w:t>
      </w:r>
    </w:p>
    <w:p w14:paraId="5F964836" w14:textId="77777777" w:rsidR="00CA3EDE" w:rsidRDefault="00CA3EDE" w:rsidP="005300A5">
      <w:pPr>
        <w:jc w:val="center"/>
        <w:rPr>
          <w:b/>
          <w:bCs/>
        </w:rPr>
      </w:pPr>
    </w:p>
    <w:p w14:paraId="52217F31" w14:textId="6CBAAC34" w:rsidR="009D5314" w:rsidRPr="009D5314" w:rsidRDefault="009D5314" w:rsidP="005300A5">
      <w:pPr>
        <w:jc w:val="center"/>
      </w:pPr>
      <w:r w:rsidRPr="009D5314">
        <w:t>3,9</w:t>
      </w:r>
      <w:r w:rsidR="00CA3EDE">
        <w:t>4</w:t>
      </w:r>
      <w:r w:rsidR="00A25F94">
        <w:t>3</w:t>
      </w:r>
    </w:p>
    <w:p w14:paraId="6F7A4A7F" w14:textId="77777777" w:rsidR="005300A5" w:rsidRPr="009D5314" w:rsidRDefault="005300A5" w:rsidP="005300A5">
      <w:pPr>
        <w:jc w:val="center"/>
        <w:rPr>
          <w:b/>
          <w:bCs/>
        </w:rPr>
      </w:pPr>
    </w:p>
    <w:p w14:paraId="38BD779A" w14:textId="77777777" w:rsidR="005300A5" w:rsidRDefault="005300A5" w:rsidP="005300A5">
      <w:pPr>
        <w:jc w:val="center"/>
        <w:rPr>
          <w:b/>
          <w:bCs/>
        </w:rPr>
      </w:pPr>
      <w:r w:rsidRPr="009D5314">
        <w:rPr>
          <w:b/>
          <w:bCs/>
        </w:rPr>
        <w:t>INTRODUCTION</w:t>
      </w:r>
    </w:p>
    <w:p w14:paraId="6155571F" w14:textId="77777777" w:rsidR="00CA3EDE" w:rsidRPr="009D5314" w:rsidRDefault="00CA3EDE" w:rsidP="005300A5">
      <w:pPr>
        <w:jc w:val="center"/>
        <w:rPr>
          <w:b/>
          <w:bCs/>
        </w:rPr>
      </w:pPr>
    </w:p>
    <w:p w14:paraId="1E266D60" w14:textId="77777777" w:rsidR="00551C82" w:rsidRPr="009D5314" w:rsidRDefault="00551C82" w:rsidP="00551C82">
      <w:pPr>
        <w:jc w:val="both"/>
      </w:pPr>
      <w:r w:rsidRPr="009D5314">
        <w:t>As successful Multinational Corporations (MNCs) grow across regions, how to manage their diverse subsidiaries to foster their entrepreneurial potential is an ongoing challenge (Teece, 2014). Innovations arising from subsidiaries are vital (</w:t>
      </w:r>
      <w:proofErr w:type="spellStart"/>
      <w:r w:rsidRPr="009D5314">
        <w:t>O’Riordan</w:t>
      </w:r>
      <w:proofErr w:type="spellEnd"/>
      <w:r w:rsidRPr="009D5314">
        <w:t xml:space="preserve"> et al), as MNCs must develop new capabilities to ensure the firm’s ability to compete in the future, beyond its existing capabilities (Leonard-Barton 1992, Teece et al 1997). The role of the subsidiary management in driving this process has been well established (</w:t>
      </w:r>
      <w:proofErr w:type="spellStart"/>
      <w:r w:rsidRPr="009D5314">
        <w:t>Birkinshaw</w:t>
      </w:r>
      <w:proofErr w:type="spellEnd"/>
      <w:r w:rsidRPr="009D5314">
        <w:t xml:space="preserve"> 1997, O’Brien et al 2019). One such way for MNCs to develop new firm level capabilities is through system-wide participation and discourse throughout the organisation (</w:t>
      </w:r>
      <w:proofErr w:type="spellStart"/>
      <w:r w:rsidRPr="009D5314">
        <w:t>Mantere</w:t>
      </w:r>
      <w:proofErr w:type="spellEnd"/>
      <w:r w:rsidRPr="009D5314">
        <w:t xml:space="preserve"> and </w:t>
      </w:r>
      <w:proofErr w:type="spellStart"/>
      <w:r w:rsidRPr="009D5314">
        <w:t>Vaara</w:t>
      </w:r>
      <w:proofErr w:type="spellEnd"/>
      <w:r w:rsidRPr="009D5314">
        <w:t xml:space="preserve"> 2008). This type of strategy development may be difficult for subsidiaries as they have to overcome conflicting tensions within the MNC, such as hierarchy and autonomy (</w:t>
      </w:r>
      <w:proofErr w:type="spellStart"/>
      <w:r w:rsidRPr="009D5314">
        <w:t>Mudambi</w:t>
      </w:r>
      <w:proofErr w:type="spellEnd"/>
      <w:r w:rsidRPr="009D5314">
        <w:t xml:space="preserve"> 2011), and conflicting power dynamics (Cuervo-</w:t>
      </w:r>
      <w:proofErr w:type="spellStart"/>
      <w:r w:rsidRPr="009D5314">
        <w:t>Cazurra</w:t>
      </w:r>
      <w:proofErr w:type="spellEnd"/>
      <w:r w:rsidRPr="009D5314">
        <w:t xml:space="preserve"> et al 2019). </w:t>
      </w:r>
    </w:p>
    <w:p w14:paraId="433EC60E" w14:textId="77777777" w:rsidR="00551C82" w:rsidRPr="009D5314" w:rsidRDefault="00551C82" w:rsidP="00551C82">
      <w:pPr>
        <w:jc w:val="both"/>
      </w:pPr>
    </w:p>
    <w:p w14:paraId="3B9F10F9" w14:textId="7BAD4C89" w:rsidR="00ED72B2" w:rsidRPr="009D5314" w:rsidRDefault="00551C82" w:rsidP="00E81AD2">
      <w:pPr>
        <w:jc w:val="both"/>
      </w:pPr>
      <w:r w:rsidRPr="009D5314">
        <w:t xml:space="preserve">Teece (2014) contents that MNCs need entrepreneurial managers to sense, seize and transform strategic issues and opportunities in order to build difficult-to-replicate, non-routine dynamic </w:t>
      </w:r>
      <w:r w:rsidRPr="009D5314">
        <w:lastRenderedPageBreak/>
        <w:t xml:space="preserve">capabilities. </w:t>
      </w:r>
      <w:r w:rsidR="005468B6" w:rsidRPr="009D5314">
        <w:t>E</w:t>
      </w:r>
      <w:r w:rsidRPr="009D5314">
        <w:t>ntrepreneurial managers are expected to utilise their managerial capabilities to build, integrate, and reconfigure organizational resources and competencies (</w:t>
      </w:r>
      <w:proofErr w:type="spellStart"/>
      <w:r w:rsidRPr="009D5314">
        <w:t>Adner</w:t>
      </w:r>
      <w:proofErr w:type="spellEnd"/>
      <w:r w:rsidRPr="009D5314">
        <w:t xml:space="preserve"> and </w:t>
      </w:r>
      <w:proofErr w:type="spellStart"/>
      <w:r w:rsidRPr="009D5314">
        <w:t>Helfat</w:t>
      </w:r>
      <w:proofErr w:type="spellEnd"/>
      <w:r w:rsidRPr="009D5314">
        <w:t xml:space="preserve"> 2003). Teece (2016) notes the importance of learning for the development of dynamic capabilities. </w:t>
      </w:r>
      <w:r w:rsidR="005468B6" w:rsidRPr="009D5314">
        <w:t xml:space="preserve">In this perspective </w:t>
      </w:r>
      <w:r w:rsidRPr="009D5314">
        <w:t>MNC</w:t>
      </w:r>
      <w:r w:rsidR="005468B6" w:rsidRPr="009D5314">
        <w:t>’s need to</w:t>
      </w:r>
      <w:r w:rsidRPr="009D5314">
        <w:t xml:space="preserve"> promote participation and discourse in strategy as a way to encourage entrepreneurial activity (</w:t>
      </w:r>
      <w:proofErr w:type="spellStart"/>
      <w:r w:rsidRPr="009D5314">
        <w:t>Mantere</w:t>
      </w:r>
      <w:proofErr w:type="spellEnd"/>
      <w:r w:rsidRPr="009D5314">
        <w:t xml:space="preserve"> and </w:t>
      </w:r>
      <w:proofErr w:type="spellStart"/>
      <w:r w:rsidRPr="009D5314">
        <w:t>Vaara</w:t>
      </w:r>
      <w:proofErr w:type="spellEnd"/>
      <w:r w:rsidRPr="009D5314">
        <w:t xml:space="preserve"> 2008)</w:t>
      </w:r>
      <w:r w:rsidR="005468B6" w:rsidRPr="009D5314">
        <w:t>.</w:t>
      </w:r>
      <w:r w:rsidRPr="009D5314">
        <w:t xml:space="preserve"> This research explores how an MNC may enable managers to participate more fully in the strategy process and take the lead </w:t>
      </w:r>
      <w:r w:rsidR="005D2328">
        <w:t xml:space="preserve">in </w:t>
      </w:r>
      <w:r w:rsidRPr="009D5314">
        <w:t xml:space="preserve">strategic conversations. The sample, the leadership team of an EMEA headquarters, partake in a corporate sponsored entrepreneurial leadership programme. Framing theory allows for </w:t>
      </w:r>
      <w:r w:rsidR="005D2328">
        <w:t xml:space="preserve">the </w:t>
      </w:r>
      <w:r w:rsidRPr="009D5314">
        <w:t xml:space="preserve">exploration of what activities impacted and resonated with learners regarding their understanding of their role in the strategy process. Situated learning theory provides a broad lens for exploring how </w:t>
      </w:r>
      <w:r w:rsidR="000D5435" w:rsidRPr="009D5314">
        <w:t xml:space="preserve">the </w:t>
      </w:r>
      <w:r w:rsidR="000D5435" w:rsidRPr="009D5314">
        <w:rPr>
          <w:rStyle w:val="normaltextrun"/>
          <w:rFonts w:eastAsiaTheme="majorEastAsia"/>
        </w:rPr>
        <w:t>social process</w:t>
      </w:r>
      <w:r w:rsidR="005D2328">
        <w:rPr>
          <w:rStyle w:val="normaltextrun"/>
          <w:rFonts w:eastAsiaTheme="majorEastAsia"/>
        </w:rPr>
        <w:t>es</w:t>
      </w:r>
      <w:r w:rsidR="000D5435" w:rsidRPr="009D5314">
        <w:rPr>
          <w:rStyle w:val="normaltextrun"/>
          <w:rFonts w:eastAsiaTheme="majorEastAsia"/>
        </w:rPr>
        <w:t xml:space="preserve"> that are situated in context impact the </w:t>
      </w:r>
      <w:r w:rsidRPr="009D5314">
        <w:t xml:space="preserve">manager’s </w:t>
      </w:r>
      <w:r w:rsidR="000D5435" w:rsidRPr="009D5314">
        <w:t xml:space="preserve">framing of their role in strategy. </w:t>
      </w:r>
      <w:r w:rsidRPr="009D5314">
        <w:t>The following sections will examine the relevant strands of literature, present the methodology, the preliminary findings and finally the conclusions of this research.</w:t>
      </w:r>
    </w:p>
    <w:p w14:paraId="022C5279" w14:textId="77777777" w:rsidR="005300A5" w:rsidRPr="009D5314" w:rsidRDefault="005300A5" w:rsidP="005300A5">
      <w:pPr>
        <w:jc w:val="center"/>
        <w:rPr>
          <w:b/>
          <w:bCs/>
        </w:rPr>
      </w:pPr>
    </w:p>
    <w:p w14:paraId="2DF85771" w14:textId="17C1B34C" w:rsidR="005300A5" w:rsidRPr="009D5314" w:rsidRDefault="005300A5" w:rsidP="00EC3A85">
      <w:pPr>
        <w:jc w:val="center"/>
        <w:rPr>
          <w:b/>
          <w:bCs/>
          <w:shd w:val="clear" w:color="auto" w:fill="FFFFFF"/>
        </w:rPr>
      </w:pPr>
      <w:r w:rsidRPr="009D5314">
        <w:rPr>
          <w:b/>
          <w:bCs/>
          <w:shd w:val="clear" w:color="auto" w:fill="FFFFFF"/>
        </w:rPr>
        <w:t>LITERATURE REVIEW</w:t>
      </w:r>
    </w:p>
    <w:p w14:paraId="0C731188" w14:textId="77777777" w:rsidR="005300A5" w:rsidRPr="009D5314" w:rsidRDefault="005300A5" w:rsidP="00EC3A85">
      <w:pPr>
        <w:rPr>
          <w:b/>
          <w:bCs/>
          <w:shd w:val="clear" w:color="auto" w:fill="FFFFFF"/>
        </w:rPr>
      </w:pPr>
    </w:p>
    <w:p w14:paraId="4DBC0EA2" w14:textId="3B290CC6" w:rsidR="005300A5" w:rsidRPr="009D5314" w:rsidRDefault="002032F8" w:rsidP="00F026C9">
      <w:pPr>
        <w:jc w:val="center"/>
        <w:rPr>
          <w:b/>
          <w:bCs/>
          <w:shd w:val="clear" w:color="auto" w:fill="FFFFFF"/>
        </w:rPr>
      </w:pPr>
      <w:r w:rsidRPr="009D5314">
        <w:rPr>
          <w:b/>
          <w:bCs/>
          <w:shd w:val="clear" w:color="auto" w:fill="FFFFFF"/>
        </w:rPr>
        <w:t xml:space="preserve">Middle </w:t>
      </w:r>
      <w:r w:rsidR="008917DF" w:rsidRPr="009D5314">
        <w:rPr>
          <w:b/>
          <w:bCs/>
          <w:shd w:val="clear" w:color="auto" w:fill="FFFFFF"/>
        </w:rPr>
        <w:t>M</w:t>
      </w:r>
      <w:r w:rsidRPr="009D5314">
        <w:rPr>
          <w:b/>
          <w:bCs/>
          <w:shd w:val="clear" w:color="auto" w:fill="FFFFFF"/>
        </w:rPr>
        <w:t>anage</w:t>
      </w:r>
      <w:r w:rsidR="00253F86" w:rsidRPr="009D5314">
        <w:rPr>
          <w:b/>
          <w:bCs/>
          <w:shd w:val="clear" w:color="auto" w:fill="FFFFFF"/>
        </w:rPr>
        <w:t xml:space="preserve">ment </w:t>
      </w:r>
      <w:r w:rsidR="008917DF" w:rsidRPr="009D5314">
        <w:rPr>
          <w:b/>
          <w:bCs/>
          <w:shd w:val="clear" w:color="auto" w:fill="FFFFFF"/>
        </w:rPr>
        <w:t>P</w:t>
      </w:r>
      <w:r w:rsidR="00253F86" w:rsidRPr="009D5314">
        <w:rPr>
          <w:b/>
          <w:bCs/>
          <w:shd w:val="clear" w:color="auto" w:fill="FFFFFF"/>
        </w:rPr>
        <w:t>articipation</w:t>
      </w:r>
    </w:p>
    <w:p w14:paraId="295D56DD" w14:textId="77777777" w:rsidR="002032F8" w:rsidRPr="009D5314" w:rsidRDefault="002032F8" w:rsidP="005300A5">
      <w:pPr>
        <w:rPr>
          <w:shd w:val="clear" w:color="auto" w:fill="FFFFFF"/>
        </w:rPr>
      </w:pPr>
    </w:p>
    <w:p w14:paraId="0015E607" w14:textId="243B782A" w:rsidR="002032F8" w:rsidRPr="009D5314" w:rsidRDefault="002032F8" w:rsidP="002032F8">
      <w:pPr>
        <w:pStyle w:val="paragraph"/>
        <w:spacing w:before="0" w:beforeAutospacing="0" w:after="0" w:afterAutospacing="0"/>
        <w:jc w:val="both"/>
        <w:textAlignment w:val="baseline"/>
      </w:pPr>
      <w:r w:rsidRPr="009D5314">
        <w:rPr>
          <w:rStyle w:val="normaltextrun"/>
          <w:rFonts w:eastAsiaTheme="majorEastAsia"/>
        </w:rPr>
        <w:t>As influential actors within the strategy process in the MNC, subsidiary managers have been linked to middle managers (O’Brien et al 2019). Middle manager</w:t>
      </w:r>
      <w:r w:rsidR="00702C3E" w:rsidRPr="009D5314">
        <w:rPr>
          <w:rStyle w:val="normaltextrun"/>
          <w:rFonts w:eastAsiaTheme="majorEastAsia"/>
        </w:rPr>
        <w:t>’s participation is</w:t>
      </w:r>
      <w:r w:rsidRPr="009D5314">
        <w:rPr>
          <w:rStyle w:val="normaltextrun"/>
          <w:rFonts w:eastAsiaTheme="majorEastAsia"/>
        </w:rPr>
        <w:t xml:space="preserve"> considered important in the strategy process (</w:t>
      </w:r>
      <w:proofErr w:type="spellStart"/>
      <w:r w:rsidRPr="009D5314">
        <w:rPr>
          <w:rStyle w:val="normaltextrun"/>
          <w:rFonts w:eastAsiaTheme="majorEastAsia"/>
        </w:rPr>
        <w:t>Burgelman</w:t>
      </w:r>
      <w:proofErr w:type="spellEnd"/>
      <w:r w:rsidRPr="009D5314">
        <w:rPr>
          <w:rStyle w:val="normaltextrun"/>
          <w:rFonts w:eastAsiaTheme="majorEastAsia"/>
        </w:rPr>
        <w:t xml:space="preserve"> 1983, Wooldridge et al 2008). Middle managers may be linking pins within organisations, bridging TMTs and the operational levels of the organisations (Floyd &amp; Wooldridge, 1999). In their upward strategic roles middle managers are charged with the entrepreneurial activities of championing alternatives and synthesizing information (Floyd and Wooldridge, 1992, Currie 1999). </w:t>
      </w:r>
      <w:r w:rsidRPr="009D5314">
        <w:rPr>
          <w:rStyle w:val="eop"/>
          <w:rFonts w:eastAsiaTheme="majorEastAsia"/>
        </w:rPr>
        <w:t> </w:t>
      </w:r>
    </w:p>
    <w:p w14:paraId="632651FD" w14:textId="77777777" w:rsidR="002032F8" w:rsidRPr="009D5314" w:rsidRDefault="002032F8" w:rsidP="002032F8">
      <w:pPr>
        <w:pStyle w:val="paragraph"/>
        <w:spacing w:before="0" w:beforeAutospacing="0" w:after="0" w:afterAutospacing="0"/>
        <w:jc w:val="both"/>
        <w:textAlignment w:val="baseline"/>
      </w:pPr>
      <w:r w:rsidRPr="009D5314">
        <w:rPr>
          <w:rStyle w:val="eop"/>
          <w:rFonts w:eastAsiaTheme="majorEastAsia"/>
        </w:rPr>
        <w:t> </w:t>
      </w:r>
    </w:p>
    <w:p w14:paraId="1EBFEDF4" w14:textId="0CCED18B" w:rsidR="006E11A8" w:rsidRPr="009D5314" w:rsidRDefault="002032F8" w:rsidP="002032F8">
      <w:pPr>
        <w:pStyle w:val="paragraph"/>
        <w:spacing w:before="0" w:beforeAutospacing="0" w:after="0" w:afterAutospacing="0"/>
        <w:jc w:val="both"/>
        <w:textAlignment w:val="baseline"/>
        <w:rPr>
          <w:rStyle w:val="eop"/>
          <w:rFonts w:eastAsiaTheme="majorEastAsia"/>
        </w:rPr>
      </w:pPr>
      <w:r w:rsidRPr="009D5314">
        <w:rPr>
          <w:rStyle w:val="normaltextrun"/>
          <w:rFonts w:eastAsiaTheme="majorEastAsia"/>
        </w:rPr>
        <w:t xml:space="preserve">However, due to their complex position structurally as middle managers, subsidiary managers and may face </w:t>
      </w:r>
      <w:r w:rsidR="00253F86" w:rsidRPr="009D5314">
        <w:rPr>
          <w:rStyle w:val="normaltextrun"/>
          <w:rFonts w:eastAsiaTheme="majorEastAsia"/>
        </w:rPr>
        <w:t xml:space="preserve">contextual </w:t>
      </w:r>
      <w:r w:rsidRPr="009D5314">
        <w:rPr>
          <w:rStyle w:val="normaltextrun"/>
          <w:rFonts w:eastAsiaTheme="majorEastAsia"/>
        </w:rPr>
        <w:t>challenges when contributing to the strategy process.</w:t>
      </w:r>
      <w:r w:rsidRPr="009D5314">
        <w:rPr>
          <w:rStyle w:val="eop"/>
          <w:rFonts w:eastAsiaTheme="majorEastAsia"/>
        </w:rPr>
        <w:t> </w:t>
      </w:r>
      <w:r w:rsidR="008917DF" w:rsidRPr="009D5314">
        <w:rPr>
          <w:rStyle w:val="normaltextrun"/>
          <w:rFonts w:eastAsiaTheme="majorEastAsia"/>
        </w:rPr>
        <w:t>M</w:t>
      </w:r>
      <w:r w:rsidRPr="009D5314">
        <w:rPr>
          <w:rStyle w:val="normaltextrun"/>
          <w:rFonts w:eastAsiaTheme="majorEastAsia"/>
        </w:rPr>
        <w:t xml:space="preserve">iddle managers have to overcome bias from TMTs (Balogun </w:t>
      </w:r>
      <w:r w:rsidR="00CA3EDE">
        <w:rPr>
          <w:rStyle w:val="normaltextrun"/>
          <w:rFonts w:eastAsiaTheme="majorEastAsia"/>
        </w:rPr>
        <w:t xml:space="preserve">and Johnson </w:t>
      </w:r>
      <w:r w:rsidRPr="009D5314">
        <w:rPr>
          <w:rStyle w:val="normaltextrun"/>
          <w:rFonts w:eastAsiaTheme="majorEastAsia"/>
        </w:rPr>
        <w:t>200</w:t>
      </w:r>
      <w:r w:rsidR="00CA3EDE">
        <w:rPr>
          <w:rStyle w:val="normaltextrun"/>
          <w:rFonts w:eastAsiaTheme="majorEastAsia"/>
        </w:rPr>
        <w:t>4</w:t>
      </w:r>
      <w:r w:rsidRPr="009D5314">
        <w:rPr>
          <w:rStyle w:val="normaltextrun"/>
          <w:rFonts w:eastAsiaTheme="majorEastAsia"/>
        </w:rPr>
        <w:t xml:space="preserve">, </w:t>
      </w:r>
      <w:proofErr w:type="spellStart"/>
      <w:r w:rsidRPr="009D5314">
        <w:rPr>
          <w:rStyle w:val="normaltextrun"/>
          <w:rFonts w:eastAsiaTheme="majorEastAsia"/>
        </w:rPr>
        <w:t>Raes</w:t>
      </w:r>
      <w:proofErr w:type="spellEnd"/>
      <w:r w:rsidRPr="009D5314">
        <w:rPr>
          <w:rStyle w:val="normaltextrun"/>
          <w:rFonts w:eastAsiaTheme="majorEastAsia"/>
        </w:rPr>
        <w:t xml:space="preserve"> et al 2007). Middle managers may be excluded from strategic conversations, this can lead to demotivation, alienation, and conflict within the strategic process (Westley, 1990), this exclusion and disempowerment can lead to a collapse of the strategic process (</w:t>
      </w:r>
      <w:proofErr w:type="spellStart"/>
      <w:r w:rsidRPr="009D5314">
        <w:rPr>
          <w:rStyle w:val="normaltextrun"/>
          <w:rFonts w:eastAsiaTheme="majorEastAsia"/>
        </w:rPr>
        <w:t>Raelin</w:t>
      </w:r>
      <w:proofErr w:type="spellEnd"/>
      <w:r w:rsidRPr="009D5314">
        <w:rPr>
          <w:rStyle w:val="normaltextrun"/>
          <w:rFonts w:eastAsiaTheme="majorEastAsia"/>
        </w:rPr>
        <w:t xml:space="preserve"> and </w:t>
      </w:r>
      <w:proofErr w:type="spellStart"/>
      <w:r w:rsidRPr="009D5314">
        <w:rPr>
          <w:rStyle w:val="normaltextrun"/>
          <w:rFonts w:eastAsiaTheme="majorEastAsia"/>
        </w:rPr>
        <w:t>Cataldo</w:t>
      </w:r>
      <w:proofErr w:type="spellEnd"/>
      <w:r w:rsidRPr="009D5314">
        <w:rPr>
          <w:rStyle w:val="normaltextrun"/>
          <w:rFonts w:eastAsiaTheme="majorEastAsia"/>
        </w:rPr>
        <w:t xml:space="preserve"> 2011). Middle managers have to deal with and overcome political </w:t>
      </w:r>
      <w:r w:rsidR="00EE64D9">
        <w:rPr>
          <w:rStyle w:val="normaltextrun"/>
          <w:rFonts w:eastAsiaTheme="majorEastAsia"/>
        </w:rPr>
        <w:t xml:space="preserve">factors </w:t>
      </w:r>
      <w:r w:rsidRPr="009D5314">
        <w:rPr>
          <w:rStyle w:val="normaltextrun"/>
          <w:rFonts w:eastAsiaTheme="majorEastAsia"/>
        </w:rPr>
        <w:t>when issue selling (Dutton, Ashford, O’Neil, &amp; Lawrence (2001). Middle managers are likely to experience role conflict and role ambiguity in their strategic roles (Currie &amp; Procter 2005, Floyd &amp; Lane, 2000). </w:t>
      </w:r>
      <w:r w:rsidRPr="009D5314">
        <w:rPr>
          <w:rStyle w:val="eop"/>
          <w:rFonts w:eastAsiaTheme="majorEastAsia"/>
        </w:rPr>
        <w:t> </w:t>
      </w:r>
    </w:p>
    <w:p w14:paraId="472A2EA9" w14:textId="2EF4904D" w:rsidR="002032F8" w:rsidRPr="009D5314" w:rsidRDefault="006E11A8" w:rsidP="009D5314">
      <w:pPr>
        <w:pStyle w:val="NormalWeb"/>
        <w:jc w:val="both"/>
        <w:rPr>
          <w:rStyle w:val="eop"/>
        </w:rPr>
      </w:pPr>
      <w:r w:rsidRPr="009D5314">
        <w:rPr>
          <w:rStyle w:val="eop"/>
          <w:rFonts w:eastAsiaTheme="majorEastAsia"/>
        </w:rPr>
        <w:t xml:space="preserve">When middle managers </w:t>
      </w:r>
      <w:r w:rsidR="00702C3E" w:rsidRPr="009D5314">
        <w:rPr>
          <w:rStyle w:val="eop"/>
          <w:rFonts w:eastAsiaTheme="majorEastAsia"/>
        </w:rPr>
        <w:t>participate</w:t>
      </w:r>
      <w:r w:rsidRPr="009D5314">
        <w:rPr>
          <w:rStyle w:val="eop"/>
          <w:rFonts w:eastAsiaTheme="majorEastAsia"/>
        </w:rPr>
        <w:t xml:space="preserve"> in strategic conversations they may enhance innovation in strategy </w:t>
      </w:r>
      <w:r w:rsidRPr="009D5314">
        <w:rPr>
          <w:rStyle w:val="normaltextrun"/>
          <w:rFonts w:eastAsiaTheme="majorEastAsia"/>
        </w:rPr>
        <w:t>(Westley, 1990)</w:t>
      </w:r>
      <w:r w:rsidR="009D5314" w:rsidRPr="009D5314">
        <w:rPr>
          <w:rStyle w:val="normaltextrun"/>
          <w:rFonts w:eastAsiaTheme="majorEastAsia"/>
        </w:rPr>
        <w:t>,</w:t>
      </w:r>
      <w:r w:rsidRPr="009D5314">
        <w:rPr>
          <w:rStyle w:val="normaltextrun"/>
          <w:rFonts w:eastAsiaTheme="majorEastAsia"/>
        </w:rPr>
        <w:t xml:space="preserve"> as t</w:t>
      </w:r>
      <w:r w:rsidRPr="009D5314">
        <w:t>heir perspective on the core competencies may be more nuanced than top managers (Wooldridge et al. 2008).</w:t>
      </w:r>
      <w:r w:rsidR="00253F86" w:rsidRPr="009D5314">
        <w:t xml:space="preserve"> </w:t>
      </w:r>
      <w:r w:rsidR="00EE64D9">
        <w:t>A limited number of s</w:t>
      </w:r>
      <w:r w:rsidR="000A55B6" w:rsidRPr="009D5314">
        <w:t xml:space="preserve">tudies have examined </w:t>
      </w:r>
      <w:r w:rsidR="008917DF" w:rsidRPr="009D5314">
        <w:t xml:space="preserve">why and how </w:t>
      </w:r>
      <w:r w:rsidR="00253F86" w:rsidRPr="009D5314">
        <w:t xml:space="preserve">middle management </w:t>
      </w:r>
      <w:r w:rsidR="000A55B6" w:rsidRPr="009D5314">
        <w:t>p</w:t>
      </w:r>
      <w:r w:rsidR="005468B6" w:rsidRPr="009D5314">
        <w:t>articipat</w:t>
      </w:r>
      <w:r w:rsidR="008917DF" w:rsidRPr="009D5314">
        <w:t>e</w:t>
      </w:r>
      <w:r w:rsidR="005468B6" w:rsidRPr="009D5314">
        <w:t xml:space="preserve"> in </w:t>
      </w:r>
      <w:r w:rsidR="008917DF" w:rsidRPr="009D5314">
        <w:t xml:space="preserve">the </w:t>
      </w:r>
      <w:r w:rsidR="005468B6" w:rsidRPr="009D5314">
        <w:t xml:space="preserve">strategy </w:t>
      </w:r>
      <w:r w:rsidR="008917DF" w:rsidRPr="009D5314">
        <w:t>process</w:t>
      </w:r>
      <w:r w:rsidR="000A55B6" w:rsidRPr="009D5314">
        <w:t xml:space="preserve">. </w:t>
      </w:r>
      <w:proofErr w:type="spellStart"/>
      <w:r w:rsidR="00253F86" w:rsidRPr="009D5314">
        <w:t>Mantere</w:t>
      </w:r>
      <w:proofErr w:type="spellEnd"/>
      <w:r w:rsidR="00253F86" w:rsidRPr="009D5314">
        <w:t xml:space="preserve"> &amp; </w:t>
      </w:r>
      <w:proofErr w:type="spellStart"/>
      <w:r w:rsidR="00253F86" w:rsidRPr="009D5314">
        <w:t>Vaara</w:t>
      </w:r>
      <w:proofErr w:type="spellEnd"/>
      <w:r w:rsidR="00F026C9" w:rsidRPr="009D5314">
        <w:t xml:space="preserve"> (</w:t>
      </w:r>
      <w:r w:rsidR="00253F86" w:rsidRPr="009D5314">
        <w:t>2008</w:t>
      </w:r>
      <w:r w:rsidR="00F026C9" w:rsidRPr="009D5314">
        <w:t>)</w:t>
      </w:r>
      <w:r w:rsidR="00E86323" w:rsidRPr="009D5314">
        <w:t xml:space="preserve"> examine</w:t>
      </w:r>
      <w:r w:rsidR="00EE64D9">
        <w:t>d</w:t>
      </w:r>
      <w:r w:rsidR="00E86323" w:rsidRPr="009D5314">
        <w:t xml:space="preserve"> how organisational discourses impact</w:t>
      </w:r>
      <w:r w:rsidR="00EE64D9">
        <w:t>ed</w:t>
      </w:r>
      <w:r w:rsidR="00E86323" w:rsidRPr="009D5314">
        <w:t xml:space="preserve"> manager</w:t>
      </w:r>
      <w:r w:rsidR="00EE64D9">
        <w:t>’</w:t>
      </w:r>
      <w:r w:rsidR="00E86323" w:rsidRPr="009D5314">
        <w:t xml:space="preserve">s decision to </w:t>
      </w:r>
      <w:r w:rsidR="00F026C9" w:rsidRPr="009D5314">
        <w:t>participate</w:t>
      </w:r>
      <w:r w:rsidR="00E86323" w:rsidRPr="009D5314">
        <w:t xml:space="preserve"> in strategy development. </w:t>
      </w:r>
      <w:r w:rsidR="00F026C9" w:rsidRPr="009D5314">
        <w:t>Rouleau &amp; Balogun (2011) explore</w:t>
      </w:r>
      <w:r w:rsidR="00EE64D9">
        <w:t>d</w:t>
      </w:r>
      <w:r w:rsidR="00F026C9" w:rsidRPr="009D5314">
        <w:t xml:space="preserve"> the discursive capabilities that middle managers need to participate in the strategy process. How middle managers use language to frame understanding and meaning. </w:t>
      </w:r>
      <w:r w:rsidR="00072201" w:rsidRPr="009D5314">
        <w:t>Recent research has explored how direct access to CEO’s attention and guidance enabled middle managers to develop discursive competenc</w:t>
      </w:r>
      <w:r w:rsidR="00EE64D9">
        <w:t>ies</w:t>
      </w:r>
      <w:r w:rsidR="00072201" w:rsidRPr="009D5314">
        <w:t xml:space="preserve"> needed for participation in strategy conversations</w:t>
      </w:r>
      <w:r w:rsidR="009D5314" w:rsidRPr="009D5314">
        <w:t xml:space="preserve"> (Splitter et al 2024)</w:t>
      </w:r>
      <w:r w:rsidR="00F026C9" w:rsidRPr="009D5314">
        <w:t>. Here middle managers learned how to gain the CEO’s attention by framing their contribution in a attention obtaining way</w:t>
      </w:r>
      <w:r w:rsidR="009D5314" w:rsidRPr="009D5314">
        <w:t xml:space="preserve">. </w:t>
      </w:r>
    </w:p>
    <w:p w14:paraId="67032883" w14:textId="37569E82" w:rsidR="005300A5" w:rsidRPr="009D5314" w:rsidRDefault="002032F8" w:rsidP="009D5314">
      <w:pPr>
        <w:pStyle w:val="paragraph"/>
        <w:spacing w:before="0" w:beforeAutospacing="0" w:after="0" w:afterAutospacing="0"/>
        <w:jc w:val="both"/>
        <w:textAlignment w:val="baseline"/>
      </w:pPr>
      <w:r w:rsidRPr="009D5314">
        <w:rPr>
          <w:rStyle w:val="eop"/>
          <w:rFonts w:eastAsiaTheme="majorEastAsia"/>
        </w:rPr>
        <w:lastRenderedPageBreak/>
        <w:t xml:space="preserve">This research seeks to contribute to </w:t>
      </w:r>
      <w:r w:rsidR="007125C6" w:rsidRPr="009D5314">
        <w:rPr>
          <w:rStyle w:val="eop"/>
          <w:rFonts w:eastAsiaTheme="majorEastAsia"/>
        </w:rPr>
        <w:t xml:space="preserve">this </w:t>
      </w:r>
      <w:r w:rsidR="008917DF" w:rsidRPr="009D5314">
        <w:rPr>
          <w:rStyle w:val="eop"/>
          <w:rFonts w:eastAsiaTheme="majorEastAsia"/>
        </w:rPr>
        <w:t>stream of research</w:t>
      </w:r>
      <w:r w:rsidR="007125C6" w:rsidRPr="009D5314">
        <w:rPr>
          <w:rStyle w:val="eop"/>
          <w:rFonts w:eastAsiaTheme="majorEastAsia"/>
        </w:rPr>
        <w:t xml:space="preserve"> in the</w:t>
      </w:r>
      <w:r w:rsidRPr="009D5314">
        <w:rPr>
          <w:rStyle w:val="eop"/>
          <w:rFonts w:eastAsiaTheme="majorEastAsia"/>
        </w:rPr>
        <w:t xml:space="preserve"> middle management literature</w:t>
      </w:r>
      <w:r w:rsidR="007125C6" w:rsidRPr="009D5314">
        <w:rPr>
          <w:rStyle w:val="eop"/>
          <w:rFonts w:eastAsiaTheme="majorEastAsia"/>
        </w:rPr>
        <w:t>,</w:t>
      </w:r>
      <w:r w:rsidRPr="009D5314">
        <w:rPr>
          <w:rStyle w:val="eop"/>
          <w:rFonts w:eastAsiaTheme="majorEastAsia"/>
        </w:rPr>
        <w:t xml:space="preserve"> by exploring how an attempt to reframe subsidiary manager</w:t>
      </w:r>
      <w:r w:rsidR="00EE64D9">
        <w:rPr>
          <w:rStyle w:val="eop"/>
          <w:rFonts w:eastAsiaTheme="majorEastAsia"/>
        </w:rPr>
        <w:t>’</w:t>
      </w:r>
      <w:r w:rsidRPr="009D5314">
        <w:rPr>
          <w:rStyle w:val="eop"/>
          <w:rFonts w:eastAsiaTheme="majorEastAsia"/>
        </w:rPr>
        <w:t>s role in strategy resonates and impacts their practices in strategy</w:t>
      </w:r>
      <w:r w:rsidR="007364C6" w:rsidRPr="009D5314">
        <w:rPr>
          <w:rStyle w:val="eop"/>
          <w:rFonts w:eastAsiaTheme="majorEastAsia"/>
        </w:rPr>
        <w:t xml:space="preserve">, specifically their </w:t>
      </w:r>
      <w:r w:rsidR="00702C3E" w:rsidRPr="009D5314">
        <w:rPr>
          <w:rStyle w:val="eop"/>
          <w:rFonts w:eastAsiaTheme="majorEastAsia"/>
        </w:rPr>
        <w:t>participation</w:t>
      </w:r>
      <w:r w:rsidR="007364C6" w:rsidRPr="009D5314">
        <w:rPr>
          <w:rStyle w:val="eop"/>
          <w:rFonts w:eastAsiaTheme="majorEastAsia"/>
        </w:rPr>
        <w:t xml:space="preserve"> </w:t>
      </w:r>
      <w:r w:rsidR="00702C3E" w:rsidRPr="009D5314">
        <w:rPr>
          <w:rStyle w:val="eop"/>
          <w:rFonts w:eastAsiaTheme="majorEastAsia"/>
        </w:rPr>
        <w:t>in</w:t>
      </w:r>
      <w:r w:rsidR="007364C6" w:rsidRPr="009D5314">
        <w:rPr>
          <w:rStyle w:val="eop"/>
          <w:rFonts w:eastAsiaTheme="majorEastAsia"/>
        </w:rPr>
        <w:t xml:space="preserve"> strategy developmental discourse within the MNC</w:t>
      </w:r>
      <w:r w:rsidRPr="009D5314">
        <w:rPr>
          <w:rStyle w:val="eop"/>
          <w:rFonts w:eastAsiaTheme="majorEastAsia"/>
        </w:rPr>
        <w:t xml:space="preserve">. To explore how the unique </w:t>
      </w:r>
      <w:r w:rsidR="00E86323" w:rsidRPr="009D5314">
        <w:rPr>
          <w:rStyle w:val="eop"/>
          <w:rFonts w:eastAsiaTheme="majorEastAsia"/>
        </w:rPr>
        <w:t xml:space="preserve">contextual </w:t>
      </w:r>
      <w:r w:rsidRPr="009D5314">
        <w:rPr>
          <w:rStyle w:val="eop"/>
          <w:rFonts w:eastAsiaTheme="majorEastAsia"/>
        </w:rPr>
        <w:t xml:space="preserve">pressures of working in a subsidiary of a large MNC impact their views of how they can contribute to the strategy process. </w:t>
      </w:r>
      <w:r w:rsidR="0032416D" w:rsidRPr="009D5314">
        <w:t>To do so, a framing lens and a learning lens are applied to explore this phenomen</w:t>
      </w:r>
      <w:r w:rsidR="00EE64D9">
        <w:t>on</w:t>
      </w:r>
      <w:r w:rsidR="0032416D" w:rsidRPr="009D5314">
        <w:t>.</w:t>
      </w:r>
      <w:r w:rsidR="00EE64D9">
        <w:t xml:space="preserve"> </w:t>
      </w:r>
      <w:r w:rsidR="0032416D" w:rsidRPr="009D5314">
        <w:t xml:space="preserve">  </w:t>
      </w:r>
    </w:p>
    <w:p w14:paraId="501DAED3" w14:textId="77777777" w:rsidR="00E81AD2" w:rsidRPr="009D5314" w:rsidRDefault="00E81AD2" w:rsidP="00E81AD2">
      <w:pPr>
        <w:pStyle w:val="paragraph"/>
        <w:spacing w:before="0" w:beforeAutospacing="0" w:after="0" w:afterAutospacing="0"/>
        <w:jc w:val="both"/>
        <w:textAlignment w:val="baseline"/>
        <w:rPr>
          <w:rFonts w:eastAsiaTheme="majorEastAsia"/>
        </w:rPr>
      </w:pPr>
    </w:p>
    <w:p w14:paraId="1780AFBE" w14:textId="642E48DF" w:rsidR="005300A5" w:rsidRPr="009D5314" w:rsidRDefault="005300A5" w:rsidP="005300A5">
      <w:pPr>
        <w:jc w:val="center"/>
        <w:rPr>
          <w:b/>
          <w:bCs/>
          <w:shd w:val="clear" w:color="auto" w:fill="FFFFFF"/>
        </w:rPr>
      </w:pPr>
      <w:r w:rsidRPr="009D5314">
        <w:rPr>
          <w:b/>
          <w:bCs/>
          <w:shd w:val="clear" w:color="auto" w:fill="FFFFFF"/>
        </w:rPr>
        <w:t xml:space="preserve">Framing </w:t>
      </w:r>
      <w:r w:rsidR="009D5314" w:rsidRPr="009D5314">
        <w:rPr>
          <w:b/>
          <w:bCs/>
          <w:shd w:val="clear" w:color="auto" w:fill="FFFFFF"/>
        </w:rPr>
        <w:t>T</w:t>
      </w:r>
      <w:r w:rsidRPr="009D5314">
        <w:rPr>
          <w:b/>
          <w:bCs/>
          <w:shd w:val="clear" w:color="auto" w:fill="FFFFFF"/>
        </w:rPr>
        <w:t>heory</w:t>
      </w:r>
    </w:p>
    <w:p w14:paraId="32B424AE" w14:textId="77777777" w:rsidR="005300A5" w:rsidRPr="009D5314" w:rsidRDefault="005300A5" w:rsidP="005300A5">
      <w:pPr>
        <w:pStyle w:val="paragraph"/>
        <w:spacing w:before="0" w:beforeAutospacing="0" w:after="0" w:afterAutospacing="0"/>
        <w:jc w:val="both"/>
        <w:textAlignment w:val="baseline"/>
        <w:rPr>
          <w:rStyle w:val="normaltextrun"/>
          <w:rFonts w:eastAsiaTheme="majorEastAsia"/>
          <w:b/>
          <w:bCs/>
        </w:rPr>
      </w:pPr>
    </w:p>
    <w:p w14:paraId="393109C5" w14:textId="56AF9297" w:rsidR="005300A5" w:rsidRPr="009D5314" w:rsidRDefault="005300A5" w:rsidP="005300A5">
      <w:pPr>
        <w:pStyle w:val="paragraph"/>
        <w:spacing w:before="0" w:beforeAutospacing="0" w:after="0" w:afterAutospacing="0"/>
        <w:jc w:val="both"/>
        <w:textAlignment w:val="baseline"/>
      </w:pPr>
      <w:r w:rsidRPr="009D5314">
        <w:rPr>
          <w:rStyle w:val="normaltextrun"/>
          <w:rFonts w:eastAsiaTheme="majorEastAsia"/>
          <w:b/>
          <w:bCs/>
        </w:rPr>
        <w:t>Cognitive Frames and Frame Analysis </w:t>
      </w:r>
      <w:r w:rsidRPr="009D5314">
        <w:rPr>
          <w:rStyle w:val="eop"/>
          <w:rFonts w:eastAsiaTheme="majorEastAsia"/>
        </w:rPr>
        <w:t> </w:t>
      </w:r>
    </w:p>
    <w:p w14:paraId="19E64248" w14:textId="18AA1027" w:rsidR="005300A5" w:rsidRPr="009D5314" w:rsidRDefault="005300A5" w:rsidP="005300A5">
      <w:pPr>
        <w:pStyle w:val="NormalWeb"/>
      </w:pPr>
      <w:r w:rsidRPr="009D5314">
        <w:t>This research seeks to explore how an attempt to reframe subsidiary manager</w:t>
      </w:r>
      <w:r w:rsidR="00EE64D9">
        <w:t>’</w:t>
      </w:r>
      <w:r w:rsidRPr="009D5314">
        <w:t>s role in strategy development, through a learning intervention, changes how learners view their role in strategy. To do so we turn to strategic framing literature (</w:t>
      </w:r>
      <w:proofErr w:type="spellStart"/>
      <w:r w:rsidRPr="009D5314">
        <w:t>Benford</w:t>
      </w:r>
      <w:proofErr w:type="spellEnd"/>
      <w:r w:rsidRPr="009D5314">
        <w:t xml:space="preserve"> &amp; Snow, 2000; Goffman, 1974; Kaplan, 2008). </w:t>
      </w:r>
    </w:p>
    <w:p w14:paraId="5929E29A" w14:textId="0F995AC7" w:rsidR="005300A5" w:rsidRPr="009D5314" w:rsidRDefault="005300A5" w:rsidP="005300A5">
      <w:pPr>
        <w:pStyle w:val="paragraph"/>
        <w:spacing w:before="0" w:beforeAutospacing="0" w:after="0" w:afterAutospacing="0"/>
        <w:jc w:val="both"/>
        <w:textAlignment w:val="baseline"/>
        <w:rPr>
          <w:rStyle w:val="normaltextrun"/>
          <w:rFonts w:eastAsiaTheme="majorEastAsia"/>
        </w:rPr>
      </w:pPr>
      <w:r w:rsidRPr="009D5314">
        <w:rPr>
          <w:rStyle w:val="normaltextrun"/>
          <w:rFonts w:eastAsiaTheme="majorEastAsia"/>
        </w:rPr>
        <w:t>Frames are how individuals define situations (Goffman 1974). A cognitive frame is a template that people use to give meaning to information (Walsh, 1995). Framing is an ongoing process by which individuals orient their thinking about an issue and may be constructed through interaction (Goffman (1974). Frames shape how actors recognize what is going on. Framing is a process of reality construction. They focus attention, and may reconstituted (</w:t>
      </w:r>
      <w:proofErr w:type="spellStart"/>
      <w:r w:rsidRPr="009D5314">
        <w:rPr>
          <w:rStyle w:val="normaltextrun"/>
          <w:rFonts w:eastAsiaTheme="majorEastAsia"/>
        </w:rPr>
        <w:t>Benford</w:t>
      </w:r>
      <w:proofErr w:type="spellEnd"/>
      <w:r w:rsidRPr="009D5314">
        <w:rPr>
          <w:rStyle w:val="normaltextrun"/>
          <w:rFonts w:eastAsiaTheme="majorEastAsia"/>
        </w:rPr>
        <w:t xml:space="preserve"> and Snow 2000). Framing may also be viewed as a form of discourse in shaping the strategic innovation process (</w:t>
      </w:r>
      <w:proofErr w:type="spellStart"/>
      <w:r w:rsidRPr="009D5314">
        <w:rPr>
          <w:rStyle w:val="normaltextrun"/>
          <w:rFonts w:eastAsiaTheme="majorEastAsia"/>
        </w:rPr>
        <w:t>Burgelman</w:t>
      </w:r>
      <w:proofErr w:type="spellEnd"/>
      <w:r w:rsidRPr="009D5314">
        <w:rPr>
          <w:rStyle w:val="normaltextrun"/>
          <w:rFonts w:eastAsiaTheme="majorEastAsia"/>
        </w:rPr>
        <w:t xml:space="preserve"> 2018). Research in managerial cognition has suggested that cognitive frames are the means by which managers give definition and meaning to ambiguous strategic stimuli. How managers frame strategic issues may</w:t>
      </w:r>
      <w:r w:rsidR="00EE64D9">
        <w:rPr>
          <w:rStyle w:val="normaltextrun"/>
          <w:rFonts w:eastAsiaTheme="majorEastAsia"/>
        </w:rPr>
        <w:t xml:space="preserve"> </w:t>
      </w:r>
      <w:r w:rsidRPr="009D5314">
        <w:rPr>
          <w:rStyle w:val="normaltextrun"/>
          <w:rFonts w:eastAsiaTheme="majorEastAsia"/>
        </w:rPr>
        <w:t>be influenced by framing practices (Kaplan 2008). </w:t>
      </w:r>
      <w:r w:rsidRPr="009D5314">
        <w:rPr>
          <w:rStyle w:val="eop"/>
          <w:rFonts w:eastAsiaTheme="majorEastAsia"/>
        </w:rPr>
        <w:t> </w:t>
      </w:r>
    </w:p>
    <w:p w14:paraId="794C58ED" w14:textId="58CA2F14" w:rsidR="005300A5" w:rsidRPr="009D5314" w:rsidRDefault="005300A5" w:rsidP="00391442">
      <w:pPr>
        <w:pStyle w:val="NormalWeb"/>
        <w:jc w:val="both"/>
        <w:rPr>
          <w:rStyle w:val="normaltextrun"/>
          <w:rFonts w:eastAsiaTheme="majorEastAsia"/>
        </w:rPr>
      </w:pPr>
      <w:r w:rsidRPr="009D5314">
        <w:rPr>
          <w:rStyle w:val="normaltextrun"/>
          <w:rFonts w:eastAsiaTheme="majorEastAsia"/>
        </w:rPr>
        <w:t>It is argued here that the learning event is an attempt by the MNC to articulate a</w:t>
      </w:r>
      <w:r w:rsidR="005B623D">
        <w:rPr>
          <w:rStyle w:val="normaltextrun"/>
          <w:rFonts w:eastAsiaTheme="majorEastAsia"/>
        </w:rPr>
        <w:t>n entrepreneurial</w:t>
      </w:r>
      <w:r w:rsidRPr="009D5314">
        <w:rPr>
          <w:rStyle w:val="normaltextrun"/>
          <w:rFonts w:eastAsiaTheme="majorEastAsia"/>
        </w:rPr>
        <w:t xml:space="preserve"> frame to the subsidiary leadership team of their strategic role. The learning event is proposed as</w:t>
      </w:r>
      <w:r w:rsidR="00EE64D9">
        <w:rPr>
          <w:rStyle w:val="normaltextrun"/>
          <w:rFonts w:eastAsiaTheme="majorEastAsia"/>
        </w:rPr>
        <w:t xml:space="preserve"> a</w:t>
      </w:r>
      <w:r w:rsidRPr="009D5314">
        <w:rPr>
          <w:rStyle w:val="normaltextrun"/>
          <w:rFonts w:eastAsiaTheme="majorEastAsia"/>
        </w:rPr>
        <w:t xml:space="preserve"> collect</w:t>
      </w:r>
      <w:r w:rsidR="00EE64D9">
        <w:rPr>
          <w:rStyle w:val="normaltextrun"/>
          <w:rFonts w:eastAsiaTheme="majorEastAsia"/>
        </w:rPr>
        <w:t>ive</w:t>
      </w:r>
      <w:r w:rsidRPr="009D5314">
        <w:rPr>
          <w:rStyle w:val="normaltextrun"/>
          <w:rFonts w:eastAsiaTheme="majorEastAsia"/>
        </w:rPr>
        <w:t xml:space="preserve"> action frame used to change the subsidiary manager</w:t>
      </w:r>
      <w:r w:rsidR="00EE64D9">
        <w:rPr>
          <w:rStyle w:val="normaltextrun"/>
          <w:rFonts w:eastAsiaTheme="majorEastAsia"/>
        </w:rPr>
        <w:t>’</w:t>
      </w:r>
      <w:r w:rsidRPr="009D5314">
        <w:rPr>
          <w:rStyle w:val="normaltextrun"/>
          <w:rFonts w:eastAsiaTheme="majorEastAsia"/>
        </w:rPr>
        <w:t xml:space="preserve">s view of their role in the strategy process and to mobilise the subsidiary managers into undertaking </w:t>
      </w:r>
      <w:r w:rsidR="009D5314">
        <w:rPr>
          <w:rStyle w:val="normaltextrun"/>
          <w:rFonts w:eastAsiaTheme="majorEastAsia"/>
        </w:rPr>
        <w:t>participative</w:t>
      </w:r>
      <w:r w:rsidRPr="009D5314">
        <w:rPr>
          <w:rStyle w:val="normaltextrun"/>
          <w:rFonts w:eastAsiaTheme="majorEastAsia"/>
        </w:rPr>
        <w:t xml:space="preserve"> roles in </w:t>
      </w:r>
      <w:r w:rsidR="00EE64D9">
        <w:rPr>
          <w:rStyle w:val="normaltextrun"/>
          <w:rFonts w:eastAsiaTheme="majorEastAsia"/>
        </w:rPr>
        <w:t xml:space="preserve">the </w:t>
      </w:r>
      <w:r w:rsidRPr="009D5314">
        <w:rPr>
          <w:rStyle w:val="normaltextrun"/>
          <w:rFonts w:eastAsiaTheme="majorEastAsia"/>
        </w:rPr>
        <w:t xml:space="preserve">strategy development process (Snow, </w:t>
      </w:r>
      <w:proofErr w:type="spellStart"/>
      <w:r w:rsidRPr="009D5314">
        <w:rPr>
          <w:rStyle w:val="normaltextrun"/>
          <w:rFonts w:eastAsiaTheme="majorEastAsia"/>
        </w:rPr>
        <w:t>Vliegenthart</w:t>
      </w:r>
      <w:proofErr w:type="spellEnd"/>
      <w:r w:rsidRPr="009D5314">
        <w:rPr>
          <w:rStyle w:val="normaltextrun"/>
          <w:rFonts w:eastAsiaTheme="majorEastAsia"/>
        </w:rPr>
        <w:t xml:space="preserve">, &amp; </w:t>
      </w:r>
      <w:proofErr w:type="spellStart"/>
      <w:r w:rsidRPr="009D5314">
        <w:rPr>
          <w:rStyle w:val="normaltextrun"/>
          <w:rFonts w:eastAsiaTheme="majorEastAsia"/>
        </w:rPr>
        <w:t>Ketelaars</w:t>
      </w:r>
      <w:proofErr w:type="spellEnd"/>
      <w:r w:rsidRPr="009D5314">
        <w:rPr>
          <w:rStyle w:val="normaltextrun"/>
          <w:rFonts w:eastAsiaTheme="majorEastAsia"/>
        </w:rPr>
        <w:t>, 2019).</w:t>
      </w:r>
    </w:p>
    <w:p w14:paraId="19AEFF94" w14:textId="69BB00CF" w:rsidR="005300A5" w:rsidRPr="009D5314" w:rsidRDefault="005300A5" w:rsidP="00391442">
      <w:pPr>
        <w:pStyle w:val="NormalWeb"/>
        <w:jc w:val="both"/>
        <w:rPr>
          <w:rStyle w:val="eop"/>
          <w:rFonts w:eastAsiaTheme="majorEastAsia"/>
        </w:rPr>
      </w:pPr>
      <w:r w:rsidRPr="009D5314">
        <w:t>Framing, a social movements theory, will be used as an analytical lens through which to interpret field data</w:t>
      </w:r>
      <w:r w:rsidR="009D5314">
        <w:t xml:space="preserve">. </w:t>
      </w:r>
      <w:r w:rsidRPr="009D5314">
        <w:rPr>
          <w:rStyle w:val="normaltextrun"/>
          <w:rFonts w:eastAsiaTheme="majorEastAsia"/>
        </w:rPr>
        <w:t>Frame analysis is a research method used to examine how individuals perceive attempts to direct attention and reframe meaning</w:t>
      </w:r>
      <w:r w:rsidR="009D5314">
        <w:rPr>
          <w:rStyle w:val="normaltextrun"/>
          <w:rFonts w:eastAsiaTheme="majorEastAsia"/>
        </w:rPr>
        <w:t xml:space="preserve"> </w:t>
      </w:r>
      <w:r w:rsidR="009D5314" w:rsidRPr="009D5314">
        <w:t>(</w:t>
      </w:r>
      <w:proofErr w:type="spellStart"/>
      <w:r w:rsidR="009D5314" w:rsidRPr="009D5314">
        <w:t>Benford</w:t>
      </w:r>
      <w:proofErr w:type="spellEnd"/>
      <w:r w:rsidR="009D5314" w:rsidRPr="009D5314">
        <w:t xml:space="preserve"> 1993)</w:t>
      </w:r>
      <w:r w:rsidRPr="009D5314">
        <w:rPr>
          <w:rStyle w:val="normaltextrun"/>
          <w:rFonts w:eastAsiaTheme="majorEastAsia"/>
        </w:rPr>
        <w:t xml:space="preserve">. Frame analysis enables an exploration of how the learning impacted </w:t>
      </w:r>
      <w:r w:rsidR="00EE64D9">
        <w:rPr>
          <w:rStyle w:val="normaltextrun"/>
          <w:rFonts w:eastAsiaTheme="majorEastAsia"/>
        </w:rPr>
        <w:t xml:space="preserve">the </w:t>
      </w:r>
      <w:r w:rsidRPr="009D5314">
        <w:rPr>
          <w:rStyle w:val="normaltextrun"/>
          <w:rFonts w:eastAsiaTheme="majorEastAsia"/>
        </w:rPr>
        <w:t xml:space="preserve">subsidiary manager’s frame regarding their perceived </w:t>
      </w:r>
      <w:r w:rsidR="00EE64D9">
        <w:rPr>
          <w:rStyle w:val="normaltextrun"/>
          <w:rFonts w:eastAsiaTheme="majorEastAsia"/>
        </w:rPr>
        <w:t>participation</w:t>
      </w:r>
      <w:r w:rsidR="009D5314">
        <w:rPr>
          <w:rStyle w:val="normaltextrun"/>
          <w:rFonts w:eastAsiaTheme="majorEastAsia"/>
        </w:rPr>
        <w:t xml:space="preserve"> in the</w:t>
      </w:r>
      <w:r w:rsidRPr="009D5314">
        <w:rPr>
          <w:rStyle w:val="normaltextrun"/>
          <w:rFonts w:eastAsiaTheme="majorEastAsia"/>
        </w:rPr>
        <w:t xml:space="preserve"> strategy</w:t>
      </w:r>
      <w:r w:rsidR="009D5314">
        <w:rPr>
          <w:rStyle w:val="normaltextrun"/>
          <w:rFonts w:eastAsiaTheme="majorEastAsia"/>
        </w:rPr>
        <w:t xml:space="preserve"> process</w:t>
      </w:r>
      <w:r w:rsidRPr="009D5314">
        <w:rPr>
          <w:rStyle w:val="normaltextrun"/>
          <w:rFonts w:eastAsiaTheme="majorEastAsia"/>
        </w:rPr>
        <w:t>. </w:t>
      </w:r>
      <w:r w:rsidRPr="009D5314">
        <w:rPr>
          <w:rStyle w:val="eop"/>
          <w:rFonts w:eastAsiaTheme="majorEastAsia"/>
        </w:rPr>
        <w:t> </w:t>
      </w:r>
    </w:p>
    <w:p w14:paraId="133B0374" w14:textId="40A06115" w:rsidR="005300A5" w:rsidRPr="009D5314" w:rsidRDefault="005300A5" w:rsidP="00391442">
      <w:pPr>
        <w:pStyle w:val="NormalWeb"/>
        <w:jc w:val="both"/>
        <w:rPr>
          <w:rStyle w:val="normaltextrun"/>
        </w:rPr>
      </w:pPr>
      <w:r w:rsidRPr="009D5314">
        <w:t>Research in the Strategy literature suggests that there are four types of framing activities: frame bridging, frame amplification, frame extension, and frame transformation that may be u</w:t>
      </w:r>
      <w:r w:rsidR="00654618" w:rsidRPr="009D5314">
        <w:t>s</w:t>
      </w:r>
      <w:r w:rsidRPr="009D5314">
        <w:t xml:space="preserve">ed to influence and shape </w:t>
      </w:r>
      <w:r w:rsidR="00317FFC">
        <w:t xml:space="preserve">the </w:t>
      </w:r>
      <w:r w:rsidRPr="009D5314">
        <w:t>target’s fram</w:t>
      </w:r>
      <w:r w:rsidR="00654618" w:rsidRPr="009D5314">
        <w:t>ing around decisions</w:t>
      </w:r>
      <w:r w:rsidR="00391442">
        <w:t xml:space="preserve"> </w:t>
      </w:r>
      <w:r w:rsidR="00391442" w:rsidRPr="009D5314">
        <w:t>(</w:t>
      </w:r>
      <w:proofErr w:type="spellStart"/>
      <w:r w:rsidR="00391442" w:rsidRPr="009D5314">
        <w:t>Benford</w:t>
      </w:r>
      <w:proofErr w:type="spellEnd"/>
      <w:r w:rsidR="00391442" w:rsidRPr="009D5314">
        <w:t xml:space="preserve"> &amp; Snow, 2000; Kaplan, 2008)</w:t>
      </w:r>
      <w:r w:rsidRPr="009D5314">
        <w:t xml:space="preserve">. </w:t>
      </w:r>
      <w:r w:rsidRPr="009D5314">
        <w:rPr>
          <w:rStyle w:val="normaltextrun"/>
          <w:rFonts w:eastAsiaTheme="majorEastAsia"/>
        </w:rPr>
        <w:t>Frame amplification</w:t>
      </w:r>
      <w:r w:rsidR="005B623D">
        <w:rPr>
          <w:rStyle w:val="normaltextrun"/>
          <w:rFonts w:eastAsiaTheme="majorEastAsia"/>
        </w:rPr>
        <w:t xml:space="preserve"> is when</w:t>
      </w:r>
      <w:r w:rsidRPr="009D5314">
        <w:rPr>
          <w:rStyle w:val="normaltextrun"/>
          <w:rFonts w:eastAsiaTheme="majorEastAsia"/>
        </w:rPr>
        <w:t xml:space="preserve"> </w:t>
      </w:r>
      <w:r w:rsidR="006426EB" w:rsidRPr="009D5314">
        <w:rPr>
          <w:rStyle w:val="normaltextrun"/>
          <w:rFonts w:eastAsiaTheme="majorEastAsia"/>
        </w:rPr>
        <w:t>claim makers</w:t>
      </w:r>
      <w:r w:rsidRPr="009D5314">
        <w:rPr>
          <w:rStyle w:val="normaltextrun"/>
          <w:rFonts w:eastAsiaTheme="majorEastAsia"/>
        </w:rPr>
        <w:t xml:space="preserve"> </w:t>
      </w:r>
      <w:r w:rsidRPr="009D5314">
        <w:rPr>
          <w:rStyle w:val="normaltextrun"/>
          <w:rFonts w:eastAsiaTheme="majorEastAsia"/>
          <w:shd w:val="clear" w:color="auto" w:fill="FFFFFF"/>
        </w:rPr>
        <w:t>emphasis</w:t>
      </w:r>
      <w:r w:rsidR="00317FFC">
        <w:rPr>
          <w:rStyle w:val="normaltextrun"/>
          <w:rFonts w:eastAsiaTheme="majorEastAsia"/>
          <w:shd w:val="clear" w:color="auto" w:fill="FFFFFF"/>
        </w:rPr>
        <w:t>e</w:t>
      </w:r>
      <w:r w:rsidRPr="009D5314">
        <w:rPr>
          <w:rStyle w:val="normaltextrun"/>
          <w:rFonts w:eastAsiaTheme="majorEastAsia"/>
          <w:shd w:val="clear" w:color="auto" w:fill="FFFFFF"/>
        </w:rPr>
        <w:t xml:space="preserve"> and strengthen existing frames to make them more salient or persuasive</w:t>
      </w:r>
      <w:r w:rsidRPr="009D5314">
        <w:rPr>
          <w:rStyle w:val="normaltextrun"/>
          <w:rFonts w:eastAsiaTheme="majorEastAsia"/>
        </w:rPr>
        <w:t>. For example, in Kaplan’s (2008) study, decision makers</w:t>
      </w:r>
      <w:r w:rsidRPr="009D5314">
        <w:rPr>
          <w:rStyle w:val="eop"/>
          <w:rFonts w:eastAsiaTheme="majorEastAsia"/>
        </w:rPr>
        <w:t xml:space="preserve"> were faced with making sense of ambiguous information and making decisions around appropriate </w:t>
      </w:r>
      <w:r w:rsidR="006426EB" w:rsidRPr="009D5314">
        <w:rPr>
          <w:rStyle w:val="eop"/>
          <w:rFonts w:eastAsiaTheme="majorEastAsia"/>
        </w:rPr>
        <w:t>investment decisions</w:t>
      </w:r>
      <w:r w:rsidRPr="009D5314">
        <w:rPr>
          <w:rStyle w:val="eop"/>
          <w:rFonts w:eastAsiaTheme="majorEastAsia"/>
        </w:rPr>
        <w:t>. Decision makers were exposed to framing contests in order to shift their thinking</w:t>
      </w:r>
      <w:r w:rsidR="00654618" w:rsidRPr="009D5314">
        <w:rPr>
          <w:rStyle w:val="eop"/>
          <w:rFonts w:eastAsiaTheme="majorEastAsia"/>
        </w:rPr>
        <w:t xml:space="preserve"> around investment opportunities</w:t>
      </w:r>
      <w:r w:rsidRPr="009D5314">
        <w:rPr>
          <w:rStyle w:val="eop"/>
          <w:rFonts w:eastAsiaTheme="majorEastAsia"/>
        </w:rPr>
        <w:t xml:space="preserve">. </w:t>
      </w:r>
      <w:r w:rsidR="006426EB" w:rsidRPr="009D5314">
        <w:rPr>
          <w:rStyle w:val="eop"/>
          <w:rFonts w:eastAsiaTheme="majorEastAsia"/>
        </w:rPr>
        <w:t>Claim makers</w:t>
      </w:r>
      <w:r w:rsidRPr="009D5314">
        <w:rPr>
          <w:rStyle w:val="eop"/>
          <w:rFonts w:eastAsiaTheme="majorEastAsia"/>
        </w:rPr>
        <w:t xml:space="preserve"> who practiced </w:t>
      </w:r>
      <w:r w:rsidRPr="009D5314">
        <w:rPr>
          <w:rStyle w:val="normaltextrun"/>
          <w:rFonts w:eastAsiaTheme="majorEastAsia"/>
        </w:rPr>
        <w:t>frame amplification</w:t>
      </w:r>
      <w:r w:rsidRPr="009D5314">
        <w:rPr>
          <w:rStyle w:val="eop"/>
          <w:rFonts w:eastAsiaTheme="majorEastAsia"/>
        </w:rPr>
        <w:t xml:space="preserve"> reinforc</w:t>
      </w:r>
      <w:r w:rsidR="00654618" w:rsidRPr="009D5314">
        <w:rPr>
          <w:rStyle w:val="eop"/>
          <w:rFonts w:eastAsiaTheme="majorEastAsia"/>
        </w:rPr>
        <w:t>ed pre-existing understandings and ideas</w:t>
      </w:r>
      <w:r w:rsidRPr="009D5314">
        <w:rPr>
          <w:rStyle w:val="eop"/>
          <w:rFonts w:eastAsiaTheme="majorEastAsia"/>
        </w:rPr>
        <w:t xml:space="preserve"> </w:t>
      </w:r>
      <w:r w:rsidR="00654618" w:rsidRPr="009D5314">
        <w:rPr>
          <w:rStyle w:val="eop"/>
          <w:rFonts w:eastAsiaTheme="majorEastAsia"/>
        </w:rPr>
        <w:t>to impact decision makers frame and resulting decisions</w:t>
      </w:r>
      <w:r w:rsidRPr="009D5314">
        <w:rPr>
          <w:rStyle w:val="eop"/>
          <w:rFonts w:eastAsiaTheme="majorEastAsia"/>
        </w:rPr>
        <w:t xml:space="preserve">. </w:t>
      </w:r>
      <w:r w:rsidR="006426EB" w:rsidRPr="009D5314">
        <w:rPr>
          <w:rStyle w:val="eop"/>
          <w:rFonts w:eastAsiaTheme="majorEastAsia"/>
        </w:rPr>
        <w:t xml:space="preserve">In the case of the Multiservice decision, the claim makers </w:t>
      </w:r>
      <w:r w:rsidR="006426EB" w:rsidRPr="009D5314">
        <w:rPr>
          <w:rStyle w:val="eop"/>
          <w:rFonts w:eastAsiaTheme="majorEastAsia"/>
        </w:rPr>
        <w:lastRenderedPageBreak/>
        <w:t>high</w:t>
      </w:r>
      <w:r w:rsidR="00317FFC">
        <w:rPr>
          <w:rStyle w:val="eop"/>
          <w:rFonts w:eastAsiaTheme="majorEastAsia"/>
        </w:rPr>
        <w:t>ligh</w:t>
      </w:r>
      <w:r w:rsidR="006426EB" w:rsidRPr="009D5314">
        <w:rPr>
          <w:rStyle w:val="eop"/>
          <w:rFonts w:eastAsiaTheme="majorEastAsia"/>
        </w:rPr>
        <w:t xml:space="preserve">ted the importance of customer needs when </w:t>
      </w:r>
      <w:r w:rsidR="00317FFC">
        <w:rPr>
          <w:rStyle w:val="eop"/>
          <w:rFonts w:eastAsiaTheme="majorEastAsia"/>
        </w:rPr>
        <w:t xml:space="preserve">the </w:t>
      </w:r>
      <w:r w:rsidR="006426EB" w:rsidRPr="009D5314">
        <w:rPr>
          <w:rStyle w:val="eop"/>
          <w:rFonts w:eastAsiaTheme="majorEastAsia"/>
        </w:rPr>
        <w:t xml:space="preserve">threat of competition was not resonating. </w:t>
      </w:r>
      <w:r w:rsidRPr="009D5314">
        <w:rPr>
          <w:rStyle w:val="normaltextrun"/>
          <w:rFonts w:eastAsiaTheme="majorEastAsia"/>
        </w:rPr>
        <w:t>Frame bridging</w:t>
      </w:r>
      <w:r w:rsidR="005B623D">
        <w:rPr>
          <w:rStyle w:val="normaltextrun"/>
          <w:rFonts w:eastAsiaTheme="majorEastAsia"/>
        </w:rPr>
        <w:t>, is when</w:t>
      </w:r>
      <w:r w:rsidRPr="009D5314">
        <w:rPr>
          <w:rStyle w:val="normaltextrun"/>
          <w:rFonts w:eastAsiaTheme="majorEastAsia"/>
        </w:rPr>
        <w:t xml:space="preserve"> </w:t>
      </w:r>
      <w:r w:rsidR="00391442">
        <w:rPr>
          <w:rStyle w:val="normaltextrun"/>
          <w:rFonts w:eastAsiaTheme="majorEastAsia"/>
        </w:rPr>
        <w:t>claim makers</w:t>
      </w:r>
      <w:r w:rsidRPr="009D5314">
        <w:rPr>
          <w:rStyle w:val="normaltextrun"/>
          <w:rFonts w:eastAsiaTheme="majorEastAsia"/>
        </w:rPr>
        <w:t xml:space="preserve"> bridge unconnected frames regarding a particular issue or problem. </w:t>
      </w:r>
      <w:r w:rsidRPr="009D5314">
        <w:rPr>
          <w:rStyle w:val="normaltextrun"/>
          <w:rFonts w:eastAsiaTheme="majorEastAsia"/>
          <w:shd w:val="clear" w:color="auto" w:fill="FFFFFF"/>
        </w:rPr>
        <w:t>This process seeks to find common ground or shared values between existing frames and the new situation (</w:t>
      </w:r>
      <w:proofErr w:type="spellStart"/>
      <w:r w:rsidRPr="009D5314">
        <w:t>Benford</w:t>
      </w:r>
      <w:proofErr w:type="spellEnd"/>
      <w:r w:rsidRPr="009D5314">
        <w:t xml:space="preserve"> &amp; Snow, 2000</w:t>
      </w:r>
      <w:r w:rsidRPr="009D5314">
        <w:rPr>
          <w:rStyle w:val="normaltextrun"/>
          <w:rFonts w:eastAsiaTheme="majorEastAsia"/>
          <w:shd w:val="clear" w:color="auto" w:fill="FFFFFF"/>
        </w:rPr>
        <w:t xml:space="preserve">). In Kaplan’s (2008) study </w:t>
      </w:r>
      <w:r w:rsidR="006426EB" w:rsidRPr="009D5314">
        <w:rPr>
          <w:rStyle w:val="normaltextrun"/>
          <w:rFonts w:eastAsiaTheme="majorEastAsia"/>
          <w:shd w:val="clear" w:color="auto" w:fill="FFFFFF"/>
        </w:rPr>
        <w:t xml:space="preserve">the </w:t>
      </w:r>
      <w:r w:rsidR="00654618" w:rsidRPr="009D5314">
        <w:rPr>
          <w:rStyle w:val="normaltextrun"/>
          <w:rFonts w:eastAsiaTheme="majorEastAsia"/>
          <w:shd w:val="clear" w:color="auto" w:fill="FFFFFF"/>
        </w:rPr>
        <w:t>claim makers engaged in</w:t>
      </w:r>
      <w:r w:rsidRPr="009D5314">
        <w:rPr>
          <w:rStyle w:val="eop"/>
          <w:rFonts w:eastAsiaTheme="majorEastAsia"/>
        </w:rPr>
        <w:t xml:space="preserve"> framing contests that practiced </w:t>
      </w:r>
      <w:r w:rsidRPr="009D5314">
        <w:t>frame bridging</w:t>
      </w:r>
      <w:r w:rsidR="00391442">
        <w:t xml:space="preserve">, they </w:t>
      </w:r>
      <w:r w:rsidR="00654618" w:rsidRPr="009D5314">
        <w:t>propos</w:t>
      </w:r>
      <w:r w:rsidR="00391442">
        <w:t xml:space="preserve">ed </w:t>
      </w:r>
      <w:r w:rsidR="00654618" w:rsidRPr="009D5314">
        <w:t xml:space="preserve">the intended </w:t>
      </w:r>
      <w:r w:rsidR="006426EB" w:rsidRPr="009D5314">
        <w:t>change</w:t>
      </w:r>
      <w:r w:rsidR="00654618" w:rsidRPr="009D5314">
        <w:t xml:space="preserve"> as small steps to resolving pre-accepted issues</w:t>
      </w:r>
      <w:r w:rsidR="006426EB" w:rsidRPr="009D5314">
        <w:rPr>
          <w:rStyle w:val="eop"/>
          <w:rFonts w:eastAsiaTheme="majorEastAsia"/>
        </w:rPr>
        <w:t>, the claim maker’s high</w:t>
      </w:r>
      <w:r w:rsidR="00317FFC">
        <w:rPr>
          <w:rStyle w:val="eop"/>
          <w:rFonts w:eastAsiaTheme="majorEastAsia"/>
        </w:rPr>
        <w:t>ligh</w:t>
      </w:r>
      <w:r w:rsidR="006426EB" w:rsidRPr="009D5314">
        <w:rPr>
          <w:rStyle w:val="eop"/>
          <w:rFonts w:eastAsiaTheme="majorEastAsia"/>
        </w:rPr>
        <w:t xml:space="preserve">ted the implementable incremental steps when previous frames were not resonating. </w:t>
      </w:r>
      <w:r w:rsidRPr="009D5314">
        <w:rPr>
          <w:rStyle w:val="normaltextrun"/>
          <w:rFonts w:eastAsiaTheme="majorEastAsia"/>
        </w:rPr>
        <w:t>Frame extension, extend</w:t>
      </w:r>
      <w:r w:rsidR="00654618" w:rsidRPr="009D5314">
        <w:rPr>
          <w:rStyle w:val="normaltextrun"/>
          <w:rFonts w:eastAsiaTheme="majorEastAsia"/>
        </w:rPr>
        <w:t>ing</w:t>
      </w:r>
      <w:r w:rsidRPr="009D5314">
        <w:rPr>
          <w:rStyle w:val="normaltextrun"/>
          <w:rFonts w:eastAsiaTheme="majorEastAsia"/>
        </w:rPr>
        <w:t xml:space="preserve"> the boundaries of its primary framework so as to encompass interests or points of view. </w:t>
      </w:r>
      <w:r w:rsidRPr="009D5314">
        <w:rPr>
          <w:rStyle w:val="normaltextrun"/>
          <w:rFonts w:eastAsiaTheme="majorEastAsia"/>
          <w:shd w:val="clear" w:color="auto" w:fill="FFFFFF"/>
        </w:rPr>
        <w:t>Broadening the scope and relevance of existing frames to address diverse issues. Using familiar language or narratives to make sense of novel situations or to address emerging challenges (</w:t>
      </w:r>
      <w:proofErr w:type="spellStart"/>
      <w:r w:rsidRPr="009D5314">
        <w:t>Benford</w:t>
      </w:r>
      <w:proofErr w:type="spellEnd"/>
      <w:r w:rsidRPr="009D5314">
        <w:t xml:space="preserve"> &amp; Snow, 2000</w:t>
      </w:r>
      <w:r w:rsidRPr="009D5314">
        <w:rPr>
          <w:rStyle w:val="normaltextrun"/>
          <w:rFonts w:eastAsiaTheme="majorEastAsia"/>
          <w:shd w:val="clear" w:color="auto" w:fill="FFFFFF"/>
        </w:rPr>
        <w:t xml:space="preserve">). In Kaplan’s (2008) study </w:t>
      </w:r>
      <w:r w:rsidR="00654618" w:rsidRPr="009D5314">
        <w:rPr>
          <w:rStyle w:val="normaltextrun"/>
          <w:rFonts w:eastAsiaTheme="majorEastAsia"/>
          <w:shd w:val="clear" w:color="auto" w:fill="FFFFFF"/>
        </w:rPr>
        <w:t>claim</w:t>
      </w:r>
      <w:r w:rsidRPr="009D5314">
        <w:rPr>
          <w:rStyle w:val="normaltextrun"/>
          <w:rFonts w:eastAsiaTheme="majorEastAsia"/>
          <w:shd w:val="clear" w:color="auto" w:fill="FFFFFF"/>
        </w:rPr>
        <w:t xml:space="preserve"> makers who practiced frame extension </w:t>
      </w:r>
      <w:r w:rsidR="00654618" w:rsidRPr="009D5314">
        <w:t>expanded and highlighted the positive impacts that the decision could have beyond what was being proposed.</w:t>
      </w:r>
      <w:r w:rsidR="006426EB" w:rsidRPr="009D5314">
        <w:t xml:space="preserve"> In the Multiservice contest, claim makers highted what could emerge if </w:t>
      </w:r>
      <w:r w:rsidR="005B623D">
        <w:t xml:space="preserve">the </w:t>
      </w:r>
      <w:r w:rsidR="006426EB" w:rsidRPr="009D5314">
        <w:t xml:space="preserve">targets made the decision. </w:t>
      </w:r>
      <w:r w:rsidRPr="009D5314">
        <w:rPr>
          <w:rStyle w:val="normaltextrun"/>
          <w:rFonts w:eastAsiaTheme="majorEastAsia"/>
        </w:rPr>
        <w:t xml:space="preserve">The final frame alignment practice is frame transformation, this </w:t>
      </w:r>
      <w:r w:rsidRPr="009D5314">
        <w:rPr>
          <w:rStyle w:val="normaltextrun"/>
          <w:rFonts w:eastAsiaTheme="majorEastAsia"/>
          <w:shd w:val="clear" w:color="auto" w:fill="FFFFFF"/>
        </w:rPr>
        <w:t>involves fundamentally altering existing frames or creating entirely new ones to shift perceptions, values, or beliefs (</w:t>
      </w:r>
      <w:proofErr w:type="spellStart"/>
      <w:r w:rsidRPr="009D5314">
        <w:t>Benford</w:t>
      </w:r>
      <w:proofErr w:type="spellEnd"/>
      <w:r w:rsidRPr="009D5314">
        <w:t xml:space="preserve"> &amp; Snow, 2000). </w:t>
      </w:r>
      <w:r w:rsidRPr="009D5314">
        <w:rPr>
          <w:rStyle w:val="normaltextrun"/>
          <w:rFonts w:eastAsiaTheme="majorEastAsia"/>
          <w:shd w:val="clear" w:color="auto" w:fill="FFFFFF"/>
        </w:rPr>
        <w:t xml:space="preserve">In Kaplan’s (2008) study </w:t>
      </w:r>
      <w:r w:rsidR="00654618" w:rsidRPr="009D5314">
        <w:rPr>
          <w:rStyle w:val="normaltextrun"/>
          <w:rFonts w:eastAsiaTheme="majorEastAsia"/>
          <w:shd w:val="clear" w:color="auto" w:fill="FFFFFF"/>
        </w:rPr>
        <w:t>claim</w:t>
      </w:r>
      <w:r w:rsidRPr="009D5314">
        <w:rPr>
          <w:rStyle w:val="normaltextrun"/>
          <w:rFonts w:eastAsiaTheme="majorEastAsia"/>
          <w:shd w:val="clear" w:color="auto" w:fill="FFFFFF"/>
        </w:rPr>
        <w:t xml:space="preserve"> makers who practiced frame </w:t>
      </w:r>
      <w:r w:rsidRPr="009D5314">
        <w:rPr>
          <w:rStyle w:val="normaltextrun"/>
          <w:rFonts w:eastAsiaTheme="majorEastAsia"/>
        </w:rPr>
        <w:t xml:space="preserve">transformation, transformed their </w:t>
      </w:r>
      <w:r w:rsidR="00654618" w:rsidRPr="009D5314">
        <w:rPr>
          <w:rStyle w:val="normaltextrun"/>
          <w:rFonts w:eastAsiaTheme="majorEastAsia"/>
        </w:rPr>
        <w:t xml:space="preserve">proposal to highlight previously unexplored potential benefits that a favourable decision may have. </w:t>
      </w:r>
      <w:r w:rsidR="006426EB" w:rsidRPr="009D5314">
        <w:rPr>
          <w:rStyle w:val="normaltextrun"/>
          <w:rFonts w:eastAsiaTheme="majorEastAsia"/>
        </w:rPr>
        <w:t>In the Multiservice contest, claim makers moved from highlighting the need due to market conditions to a response to a competitive threat</w:t>
      </w:r>
      <w:r w:rsidR="00391442">
        <w:rPr>
          <w:rStyle w:val="normaltextrun"/>
          <w:rFonts w:eastAsiaTheme="majorEastAsia"/>
        </w:rPr>
        <w:t>, thereby transforming decision makers perspective</w:t>
      </w:r>
      <w:r w:rsidR="006426EB" w:rsidRPr="009D5314">
        <w:rPr>
          <w:rStyle w:val="normaltextrun"/>
          <w:rFonts w:eastAsiaTheme="majorEastAsia"/>
        </w:rPr>
        <w:t>.</w:t>
      </w:r>
    </w:p>
    <w:p w14:paraId="287D44EE" w14:textId="6AFCF096" w:rsidR="005300A5" w:rsidRPr="009D5314" w:rsidRDefault="006426EB" w:rsidP="00391442">
      <w:pPr>
        <w:pStyle w:val="NormalWeb"/>
        <w:jc w:val="both"/>
        <w:rPr>
          <w:rStyle w:val="normaltextrun"/>
        </w:rPr>
      </w:pPr>
      <w:r w:rsidRPr="009D5314">
        <w:rPr>
          <w:rStyle w:val="normaltextrun"/>
          <w:rFonts w:eastAsiaTheme="majorEastAsia"/>
        </w:rPr>
        <w:t xml:space="preserve">While much of the framing research in the strategy domain focuses on </w:t>
      </w:r>
      <w:r w:rsidR="005300A5" w:rsidRPr="009D5314">
        <w:rPr>
          <w:rStyle w:val="normaltextrun"/>
          <w:rFonts w:eastAsiaTheme="majorEastAsia"/>
        </w:rPr>
        <w:t xml:space="preserve">framing practices </w:t>
      </w:r>
      <w:r w:rsidRPr="009D5314">
        <w:rPr>
          <w:rStyle w:val="normaltextrun"/>
          <w:rFonts w:eastAsiaTheme="majorEastAsia"/>
        </w:rPr>
        <w:t xml:space="preserve">(Kaplan 2008, </w:t>
      </w:r>
      <w:r w:rsidRPr="009D5314">
        <w:t>Kannan-Narasimhan &amp; Lawrence 2018</w:t>
      </w:r>
      <w:r w:rsidRPr="009D5314">
        <w:rPr>
          <w:rStyle w:val="normaltextrun"/>
          <w:rFonts w:eastAsiaTheme="majorEastAsia"/>
        </w:rPr>
        <w:t xml:space="preserve">), this research seeks to explore </w:t>
      </w:r>
      <w:r w:rsidR="005300A5" w:rsidRPr="009D5314">
        <w:rPr>
          <w:rStyle w:val="normaltextrun"/>
          <w:rFonts w:eastAsiaTheme="majorEastAsia"/>
        </w:rPr>
        <w:t xml:space="preserve">how these collective action frames and framing practices resonate for </w:t>
      </w:r>
      <w:r w:rsidRPr="009D5314">
        <w:rPr>
          <w:rStyle w:val="normaltextrun"/>
          <w:rFonts w:eastAsiaTheme="majorEastAsia"/>
        </w:rPr>
        <w:t>the targets, in this case the learners</w:t>
      </w:r>
      <w:r w:rsidR="005300A5" w:rsidRPr="009D5314">
        <w:rPr>
          <w:rStyle w:val="normaltextrun"/>
          <w:rFonts w:eastAsiaTheme="majorEastAsia"/>
        </w:rPr>
        <w:t xml:space="preserve">. The concept of resonance relates to the issue of effectiveness. Frame resonance will depend on perceived levels of credibility and salience </w:t>
      </w:r>
      <w:r w:rsidR="005300A5" w:rsidRPr="009D5314">
        <w:rPr>
          <w:rStyle w:val="normaltextrun"/>
          <w:rFonts w:eastAsiaTheme="majorEastAsia"/>
          <w:shd w:val="clear" w:color="auto" w:fill="FFFFFF"/>
        </w:rPr>
        <w:t>(</w:t>
      </w:r>
      <w:proofErr w:type="spellStart"/>
      <w:r w:rsidR="005300A5" w:rsidRPr="009D5314">
        <w:t>Benford</w:t>
      </w:r>
      <w:proofErr w:type="spellEnd"/>
      <w:r w:rsidR="005300A5" w:rsidRPr="009D5314">
        <w:t xml:space="preserve"> &amp; Snow, 2000)</w:t>
      </w:r>
      <w:r w:rsidR="005300A5" w:rsidRPr="009D5314">
        <w:rPr>
          <w:rStyle w:val="normaltextrun"/>
          <w:rFonts w:eastAsiaTheme="majorEastAsia"/>
        </w:rPr>
        <w:t xml:space="preserve">. </w:t>
      </w:r>
    </w:p>
    <w:p w14:paraId="2FA66E67" w14:textId="7F0DE6E3" w:rsidR="005300A5" w:rsidRPr="009D5314" w:rsidRDefault="005300A5" w:rsidP="003914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Style w:val="eop"/>
          <w:rFonts w:eastAsiaTheme="minorHAnsi"/>
          <w:color w:val="000000"/>
          <w:lang w:val="en-GB" w:eastAsia="en-US"/>
          <w14:ligatures w14:val="standardContextual"/>
        </w:rPr>
      </w:pPr>
      <w:r w:rsidRPr="009D5314">
        <w:rPr>
          <w:rStyle w:val="normaltextrun"/>
          <w:rFonts w:eastAsiaTheme="majorEastAsia"/>
        </w:rPr>
        <w:t xml:space="preserve">Perceived credibility is impacted by </w:t>
      </w:r>
      <w:r w:rsidRPr="009D5314">
        <w:rPr>
          <w:color w:val="000000"/>
          <w:lang w:val="en-GB"/>
        </w:rPr>
        <w:t xml:space="preserve">frame consistency, empirical credibility, and </w:t>
      </w:r>
      <w:r w:rsidR="00391442">
        <w:rPr>
          <w:color w:val="000000"/>
          <w:lang w:val="en-GB"/>
        </w:rPr>
        <w:t xml:space="preserve">the </w:t>
      </w:r>
      <w:r w:rsidRPr="009D5314">
        <w:rPr>
          <w:color w:val="000000"/>
          <w:lang w:val="en-GB"/>
        </w:rPr>
        <w:t>credibility of the claim</w:t>
      </w:r>
      <w:r w:rsidR="006426EB" w:rsidRPr="009D5314">
        <w:rPr>
          <w:color w:val="000000"/>
          <w:lang w:val="en-GB"/>
        </w:rPr>
        <w:t xml:space="preserve"> </w:t>
      </w:r>
      <w:r w:rsidRPr="009D5314">
        <w:rPr>
          <w:color w:val="000000"/>
          <w:lang w:val="en-GB"/>
        </w:rPr>
        <w:t>makers.</w:t>
      </w:r>
      <w:r w:rsidRPr="009D5314">
        <w:rPr>
          <w:rFonts w:eastAsiaTheme="majorEastAsia"/>
        </w:rPr>
        <w:t xml:space="preserve"> </w:t>
      </w:r>
      <w:r w:rsidR="00495E2A" w:rsidRPr="009D5314">
        <w:rPr>
          <w:rStyle w:val="eop"/>
          <w:rFonts w:eastAsiaTheme="majorEastAsia"/>
        </w:rPr>
        <w:t xml:space="preserve">The greater the contradictions in credibility, the less resonant the frame. </w:t>
      </w:r>
      <w:r w:rsidRPr="009D5314">
        <w:rPr>
          <w:rStyle w:val="eop"/>
          <w:rFonts w:eastAsiaTheme="majorEastAsia"/>
        </w:rPr>
        <w:t xml:space="preserve">Frame consistency can be undermined when perceived contradictions in the frame are sensed or if what is been framed contradicts what the claim makers actions. </w:t>
      </w:r>
      <w:r w:rsidR="00F7139E" w:rsidRPr="009D5314">
        <w:rPr>
          <w:rFonts w:eastAsiaTheme="minorHAnsi"/>
          <w:color w:val="000000"/>
          <w:lang w:val="en-GB" w:eastAsia="en-US"/>
          <w14:ligatures w14:val="standardContextual"/>
        </w:rPr>
        <w:t xml:space="preserve">Johnson (1997) </w:t>
      </w:r>
      <w:r w:rsidR="001E776C" w:rsidRPr="009D5314">
        <w:rPr>
          <w:rFonts w:eastAsiaTheme="minorHAnsi"/>
          <w:color w:val="000000"/>
          <w:lang w:val="en-GB" w:eastAsia="en-US"/>
          <w14:ligatures w14:val="standardContextual"/>
        </w:rPr>
        <w:t>examined the resonance of framing of non-violence and compared with actual acts of violen</w:t>
      </w:r>
      <w:r w:rsidR="00EF3A02">
        <w:rPr>
          <w:rFonts w:eastAsiaTheme="minorHAnsi"/>
          <w:color w:val="000000"/>
          <w:lang w:val="en-GB" w:eastAsia="en-US"/>
          <w14:ligatures w14:val="standardContextual"/>
        </w:rPr>
        <w:t>ce</w:t>
      </w:r>
      <w:r w:rsidR="00391442">
        <w:rPr>
          <w:rFonts w:eastAsiaTheme="minorHAnsi"/>
          <w:color w:val="000000"/>
          <w:lang w:val="en-GB" w:eastAsia="en-US"/>
          <w14:ligatures w14:val="standardContextual"/>
        </w:rPr>
        <w:t xml:space="preserve"> by claim makers</w:t>
      </w:r>
      <w:r w:rsidR="001E776C" w:rsidRPr="009D5314">
        <w:rPr>
          <w:rFonts w:eastAsiaTheme="minorHAnsi"/>
          <w:color w:val="000000"/>
          <w:lang w:val="en-GB" w:eastAsia="en-US"/>
          <w14:ligatures w14:val="standardContextual"/>
        </w:rPr>
        <w:t xml:space="preserve"> as undermining the frame consistency of claims makers. </w:t>
      </w:r>
      <w:r w:rsidRPr="009D5314">
        <w:rPr>
          <w:color w:val="000000"/>
          <w:lang w:val="en-GB"/>
        </w:rPr>
        <w:t xml:space="preserve">The next factor affecting frame credibility is empirical credibility refers to the perceived fit between the collective action frame and the events in the world. </w:t>
      </w:r>
      <w:proofErr w:type="spellStart"/>
      <w:r w:rsidR="001E776C" w:rsidRPr="009D5314">
        <w:rPr>
          <w:rFonts w:eastAsiaTheme="minorHAnsi"/>
          <w:color w:val="000000"/>
          <w:lang w:val="en-GB" w:eastAsia="en-US"/>
          <w14:ligatures w14:val="standardContextual"/>
        </w:rPr>
        <w:t>Zuo</w:t>
      </w:r>
      <w:proofErr w:type="spellEnd"/>
      <w:r w:rsidR="001E776C" w:rsidRPr="009D5314">
        <w:rPr>
          <w:rFonts w:eastAsiaTheme="minorHAnsi"/>
          <w:color w:val="000000"/>
          <w:lang w:val="en-GB" w:eastAsia="en-US"/>
          <w14:ligatures w14:val="standardContextual"/>
        </w:rPr>
        <w:t xml:space="preserve"> &amp; </w:t>
      </w:r>
      <w:proofErr w:type="spellStart"/>
      <w:r w:rsidR="001E776C" w:rsidRPr="009D5314">
        <w:rPr>
          <w:rFonts w:eastAsiaTheme="minorHAnsi"/>
          <w:color w:val="000000"/>
          <w:lang w:val="en-GB" w:eastAsia="en-US"/>
          <w14:ligatures w14:val="standardContextual"/>
        </w:rPr>
        <w:t>Benford</w:t>
      </w:r>
      <w:proofErr w:type="spellEnd"/>
      <w:r w:rsidR="001E776C" w:rsidRPr="009D5314">
        <w:rPr>
          <w:rFonts w:eastAsiaTheme="minorHAnsi"/>
          <w:color w:val="000000"/>
          <w:lang w:val="en-GB" w:eastAsia="en-US"/>
          <w14:ligatures w14:val="standardContextual"/>
        </w:rPr>
        <w:t xml:space="preserve"> (1995) found that in the Chinese democracy movement activists were able to use reforms in the Soviet Union as proof of what was credible for </w:t>
      </w:r>
      <w:r w:rsidR="00EF3A02">
        <w:rPr>
          <w:rFonts w:eastAsiaTheme="minorHAnsi"/>
          <w:color w:val="000000"/>
          <w:lang w:val="en-GB" w:eastAsia="en-US"/>
          <w14:ligatures w14:val="standardContextual"/>
        </w:rPr>
        <w:t xml:space="preserve">the </w:t>
      </w:r>
      <w:r w:rsidR="001E776C" w:rsidRPr="009D5314">
        <w:rPr>
          <w:rFonts w:eastAsiaTheme="minorHAnsi"/>
          <w:color w:val="000000"/>
          <w:lang w:val="en-GB" w:eastAsia="en-US"/>
          <w14:ligatures w14:val="standardContextual"/>
        </w:rPr>
        <w:t>Chinese movement.</w:t>
      </w:r>
      <w:r w:rsidR="001E776C" w:rsidRPr="009D5314">
        <w:rPr>
          <w:rStyle w:val="eop"/>
          <w:rFonts w:eastAsiaTheme="majorEastAsia"/>
        </w:rPr>
        <w:t xml:space="preserve"> </w:t>
      </w:r>
      <w:r w:rsidRPr="009D5314">
        <w:rPr>
          <w:color w:val="000000"/>
          <w:lang w:val="en-GB"/>
        </w:rPr>
        <w:t>The final factor affecti</w:t>
      </w:r>
      <w:r w:rsidR="00EF3A02">
        <w:rPr>
          <w:color w:val="000000"/>
          <w:lang w:val="en-GB"/>
        </w:rPr>
        <w:t>ng</w:t>
      </w:r>
      <w:r w:rsidRPr="009D5314">
        <w:rPr>
          <w:color w:val="000000"/>
          <w:lang w:val="en-GB"/>
        </w:rPr>
        <w:t xml:space="preserve"> frame credibility is the perceived credibility of the </w:t>
      </w:r>
      <w:r w:rsidR="00F16F90" w:rsidRPr="009D5314">
        <w:rPr>
          <w:color w:val="000000"/>
          <w:lang w:val="en-GB"/>
        </w:rPr>
        <w:t>claim’s makers</w:t>
      </w:r>
      <w:r w:rsidRPr="009D5314">
        <w:rPr>
          <w:color w:val="000000"/>
          <w:lang w:val="en-GB"/>
        </w:rPr>
        <w:t xml:space="preserve">. Where </w:t>
      </w:r>
      <w:r w:rsidR="00F16F90" w:rsidRPr="009D5314">
        <w:rPr>
          <w:color w:val="000000"/>
          <w:lang w:val="en-GB"/>
        </w:rPr>
        <w:t>claim makers</w:t>
      </w:r>
      <w:r w:rsidRPr="009D5314">
        <w:rPr>
          <w:color w:val="000000"/>
          <w:lang w:val="en-GB"/>
        </w:rPr>
        <w:t xml:space="preserve"> are perceived as more credible, their frame is seen as more influential. </w:t>
      </w:r>
      <w:proofErr w:type="spellStart"/>
      <w:r w:rsidR="001E776C" w:rsidRPr="009D5314">
        <w:rPr>
          <w:rFonts w:eastAsiaTheme="minorHAnsi"/>
          <w:color w:val="000000"/>
          <w:lang w:val="en-GB" w:eastAsia="en-US"/>
          <w14:ligatures w14:val="standardContextual"/>
        </w:rPr>
        <w:t>Benford</w:t>
      </w:r>
      <w:proofErr w:type="spellEnd"/>
      <w:r w:rsidR="001E776C" w:rsidRPr="009D5314">
        <w:rPr>
          <w:rFonts w:eastAsiaTheme="minorHAnsi"/>
          <w:color w:val="000000"/>
          <w:lang w:val="en-GB" w:eastAsia="en-US"/>
          <w14:ligatures w14:val="standardContextual"/>
        </w:rPr>
        <w:t xml:space="preserve"> (1987)</w:t>
      </w:r>
      <w:r w:rsidR="00495E2A" w:rsidRPr="009D5314">
        <w:rPr>
          <w:rFonts w:eastAsiaTheme="minorHAnsi"/>
          <w:color w:val="000000"/>
          <w:lang w:val="en-GB" w:eastAsia="en-US"/>
          <w14:ligatures w14:val="standardContextual"/>
        </w:rPr>
        <w:t xml:space="preserve"> found that groups perusing nuclear disarmament would use </w:t>
      </w:r>
      <w:r w:rsidR="001E776C" w:rsidRPr="009D5314">
        <w:rPr>
          <w:rFonts w:eastAsiaTheme="minorHAnsi"/>
          <w:color w:val="000000"/>
          <w:lang w:val="en-GB" w:eastAsia="en-US"/>
          <w14:ligatures w14:val="standardContextual"/>
        </w:rPr>
        <w:t xml:space="preserve">former members of the </w:t>
      </w:r>
      <w:r w:rsidR="00495E2A" w:rsidRPr="009D5314">
        <w:rPr>
          <w:rFonts w:eastAsiaTheme="minorHAnsi"/>
          <w:color w:val="000000"/>
          <w:lang w:val="en-GB" w:eastAsia="en-US"/>
          <w14:ligatures w14:val="standardContextual"/>
        </w:rPr>
        <w:t>defence</w:t>
      </w:r>
      <w:r w:rsidR="001E776C" w:rsidRPr="009D5314">
        <w:rPr>
          <w:rFonts w:eastAsiaTheme="minorHAnsi"/>
          <w:color w:val="000000"/>
          <w:lang w:val="en-GB" w:eastAsia="en-US"/>
          <w14:ligatures w14:val="standardContextual"/>
        </w:rPr>
        <w:t xml:space="preserve"> establishment, to </w:t>
      </w:r>
      <w:r w:rsidR="00495E2A" w:rsidRPr="009D5314">
        <w:rPr>
          <w:rFonts w:eastAsiaTheme="minorHAnsi"/>
          <w:color w:val="000000"/>
          <w:lang w:val="en-GB" w:eastAsia="en-US"/>
          <w14:ligatures w14:val="standardContextual"/>
        </w:rPr>
        <w:t>present their message at</w:t>
      </w:r>
      <w:r w:rsidR="001E776C" w:rsidRPr="009D5314">
        <w:rPr>
          <w:rFonts w:eastAsiaTheme="minorHAnsi"/>
          <w:color w:val="000000"/>
          <w:lang w:val="en-GB" w:eastAsia="en-US"/>
          <w14:ligatures w14:val="standardContextual"/>
        </w:rPr>
        <w:t xml:space="preserve"> press conferences </w:t>
      </w:r>
      <w:r w:rsidR="00495E2A" w:rsidRPr="009D5314">
        <w:rPr>
          <w:rFonts w:eastAsiaTheme="minorHAnsi"/>
          <w:color w:val="000000"/>
          <w:lang w:val="en-GB" w:eastAsia="en-US"/>
          <w14:ligatures w14:val="standardContextual"/>
        </w:rPr>
        <w:t>to</w:t>
      </w:r>
      <w:r w:rsidR="001E776C" w:rsidRPr="009D5314">
        <w:rPr>
          <w:rFonts w:eastAsiaTheme="minorHAnsi"/>
          <w:color w:val="000000"/>
          <w:lang w:val="en-GB" w:eastAsia="en-US"/>
          <w14:ligatures w14:val="standardContextual"/>
        </w:rPr>
        <w:t xml:space="preserve"> enhance the </w:t>
      </w:r>
      <w:r w:rsidR="00495E2A" w:rsidRPr="009D5314">
        <w:rPr>
          <w:rFonts w:eastAsiaTheme="minorHAnsi"/>
          <w:color w:val="000000"/>
          <w:lang w:val="en-GB" w:eastAsia="en-US"/>
          <w14:ligatures w14:val="standardContextual"/>
        </w:rPr>
        <w:t>perceived</w:t>
      </w:r>
      <w:r w:rsidR="001E776C" w:rsidRPr="009D5314">
        <w:rPr>
          <w:rFonts w:eastAsiaTheme="minorHAnsi"/>
          <w:color w:val="000000"/>
          <w:lang w:val="en-GB" w:eastAsia="en-US"/>
          <w14:ligatures w14:val="standardContextual"/>
        </w:rPr>
        <w:t xml:space="preserve"> cre</w:t>
      </w:r>
      <w:r w:rsidR="00495E2A" w:rsidRPr="009D5314">
        <w:rPr>
          <w:rFonts w:eastAsiaTheme="minorHAnsi"/>
          <w:color w:val="000000"/>
          <w:lang w:val="en-GB" w:eastAsia="en-US"/>
          <w14:ligatures w14:val="standardContextual"/>
        </w:rPr>
        <w:t xml:space="preserve">dibility </w:t>
      </w:r>
      <w:r w:rsidR="001E776C" w:rsidRPr="009D5314">
        <w:rPr>
          <w:rFonts w:eastAsiaTheme="minorHAnsi"/>
          <w:color w:val="000000"/>
          <w:lang w:val="en-GB" w:eastAsia="en-US"/>
          <w14:ligatures w14:val="standardContextual"/>
        </w:rPr>
        <w:t xml:space="preserve">of the claims. </w:t>
      </w:r>
    </w:p>
    <w:p w14:paraId="7D61B2F7" w14:textId="77777777" w:rsidR="005300A5" w:rsidRPr="009D5314" w:rsidRDefault="005300A5" w:rsidP="005300A5">
      <w:pPr>
        <w:pStyle w:val="paragraph"/>
        <w:spacing w:before="0" w:beforeAutospacing="0" w:after="0" w:afterAutospacing="0"/>
        <w:jc w:val="both"/>
        <w:textAlignment w:val="baseline"/>
        <w:rPr>
          <w:rStyle w:val="eop"/>
          <w:rFonts w:eastAsiaTheme="majorEastAsia"/>
        </w:rPr>
      </w:pPr>
    </w:p>
    <w:p w14:paraId="7B5CFC14" w14:textId="0D38D6DC" w:rsidR="00E81AD2" w:rsidRPr="009D5314" w:rsidRDefault="005300A5" w:rsidP="005300A5">
      <w:pPr>
        <w:pStyle w:val="paragraph"/>
        <w:spacing w:before="0" w:beforeAutospacing="0" w:after="0" w:afterAutospacing="0"/>
        <w:jc w:val="both"/>
        <w:textAlignment w:val="baseline"/>
        <w:rPr>
          <w:color w:val="000000"/>
          <w:lang w:val="en-GB"/>
        </w:rPr>
      </w:pPr>
      <w:r w:rsidRPr="009D5314">
        <w:rPr>
          <w:rStyle w:val="normaltextrun"/>
          <w:rFonts w:eastAsiaTheme="majorEastAsia"/>
        </w:rPr>
        <w:t>Frame resonance is also impacted by perceived levels of salience. Specifically perceptions</w:t>
      </w:r>
      <w:r w:rsidRPr="009D5314">
        <w:rPr>
          <w:color w:val="000000"/>
          <w:lang w:val="en-GB"/>
        </w:rPr>
        <w:t xml:space="preserve"> regarding centrality, experiential commensurability, and narrative fluidity (Snow &amp; </w:t>
      </w:r>
      <w:proofErr w:type="spellStart"/>
      <w:r w:rsidRPr="009D5314">
        <w:rPr>
          <w:color w:val="000000"/>
          <w:lang w:val="en-GB"/>
        </w:rPr>
        <w:t>Benford</w:t>
      </w:r>
      <w:proofErr w:type="spellEnd"/>
      <w:r w:rsidRPr="009D5314">
        <w:rPr>
          <w:color w:val="000000"/>
          <w:lang w:val="en-GB"/>
        </w:rPr>
        <w:t xml:space="preserve"> 1988). Centrality refers to how important the ideas of the frame are to the target. </w:t>
      </w:r>
      <w:r w:rsidR="005C50BF" w:rsidRPr="009D5314">
        <w:rPr>
          <w:color w:val="000000"/>
          <w:lang w:val="en-GB"/>
        </w:rPr>
        <w:t>The more central the ideals of the frame are, the more likely the target is to ad</w:t>
      </w:r>
      <w:r w:rsidR="00EF3A02">
        <w:rPr>
          <w:color w:val="000000"/>
          <w:lang w:val="en-GB"/>
        </w:rPr>
        <w:t>o</w:t>
      </w:r>
      <w:r w:rsidR="005C50BF" w:rsidRPr="009D5314">
        <w:rPr>
          <w:color w:val="000000"/>
          <w:lang w:val="en-GB"/>
        </w:rPr>
        <w:t xml:space="preserve">pt the new frame. </w:t>
      </w:r>
      <w:r w:rsidRPr="009D5314">
        <w:rPr>
          <w:color w:val="000000"/>
          <w:lang w:val="en-GB"/>
        </w:rPr>
        <w:t xml:space="preserve">Experiential commensurability, here targets evaluate how the framings are compared to their everyday experiences. </w:t>
      </w:r>
      <w:proofErr w:type="spellStart"/>
      <w:r w:rsidR="005C50BF" w:rsidRPr="009D5314">
        <w:rPr>
          <w:rFonts w:eastAsiaTheme="minorHAnsi"/>
          <w:color w:val="000000"/>
          <w:lang w:val="en-GB" w:eastAsia="en-US"/>
          <w14:ligatures w14:val="standardContextual"/>
        </w:rPr>
        <w:t>Heitlinger</w:t>
      </w:r>
      <w:proofErr w:type="spellEnd"/>
      <w:r w:rsidR="005C50BF" w:rsidRPr="009D5314">
        <w:rPr>
          <w:rFonts w:eastAsiaTheme="minorHAnsi"/>
          <w:color w:val="000000"/>
          <w:lang w:val="en-GB" w:eastAsia="en-US"/>
          <w14:ligatures w14:val="standardContextual"/>
        </w:rPr>
        <w:t xml:space="preserve"> (1995) finds that the feminist framings failed in </w:t>
      </w:r>
      <w:r w:rsidR="00EF3A02">
        <w:rPr>
          <w:rFonts w:eastAsiaTheme="minorHAnsi"/>
          <w:color w:val="000000"/>
          <w:lang w:val="en-GB" w:eastAsia="en-US"/>
          <w14:ligatures w14:val="standardContextual"/>
        </w:rPr>
        <w:t xml:space="preserve">the </w:t>
      </w:r>
      <w:r w:rsidR="005C50BF" w:rsidRPr="009D5314">
        <w:rPr>
          <w:rFonts w:eastAsiaTheme="minorHAnsi"/>
          <w:color w:val="000000"/>
          <w:lang w:val="en-GB" w:eastAsia="en-US"/>
          <w14:ligatures w14:val="standardContextual"/>
        </w:rPr>
        <w:t xml:space="preserve">post-communist </w:t>
      </w:r>
      <w:r w:rsidR="00EF3A02" w:rsidRPr="009D5314">
        <w:rPr>
          <w:rFonts w:eastAsiaTheme="minorHAnsi"/>
          <w:color w:val="000000"/>
          <w:lang w:val="en-GB" w:eastAsia="en-US"/>
          <w14:ligatures w14:val="standardContextual"/>
        </w:rPr>
        <w:t>Czech</w:t>
      </w:r>
      <w:r w:rsidR="005C50BF" w:rsidRPr="009D5314">
        <w:rPr>
          <w:rFonts w:eastAsiaTheme="minorHAnsi"/>
          <w:color w:val="000000"/>
          <w:lang w:val="en-GB" w:eastAsia="en-US"/>
          <w14:ligatures w14:val="standardContextual"/>
        </w:rPr>
        <w:t xml:space="preserve"> Republic due to wom</w:t>
      </w:r>
      <w:r w:rsidR="00EF3A02">
        <w:rPr>
          <w:rFonts w:eastAsiaTheme="minorHAnsi"/>
          <w:color w:val="000000"/>
          <w:lang w:val="en-GB" w:eastAsia="en-US"/>
          <w14:ligatures w14:val="standardContextual"/>
        </w:rPr>
        <w:t>e</w:t>
      </w:r>
      <w:r w:rsidR="005C50BF" w:rsidRPr="009D5314">
        <w:rPr>
          <w:rFonts w:eastAsiaTheme="minorHAnsi"/>
          <w:color w:val="000000"/>
          <w:lang w:val="en-GB" w:eastAsia="en-US"/>
          <w14:ligatures w14:val="standardContextual"/>
        </w:rPr>
        <w:t xml:space="preserve">n’s experiences under socialism. </w:t>
      </w:r>
      <w:r w:rsidRPr="009D5314">
        <w:rPr>
          <w:color w:val="000000"/>
          <w:lang w:val="en-GB"/>
        </w:rPr>
        <w:t xml:space="preserve">The final element in </w:t>
      </w:r>
      <w:r w:rsidRPr="009D5314">
        <w:rPr>
          <w:rStyle w:val="normaltextrun"/>
          <w:rFonts w:eastAsiaTheme="majorEastAsia"/>
        </w:rPr>
        <w:t>salience</w:t>
      </w:r>
      <w:r w:rsidRPr="009D5314">
        <w:rPr>
          <w:color w:val="000000"/>
          <w:lang w:val="en-GB"/>
        </w:rPr>
        <w:t xml:space="preserve"> is narrative fluidity. This refers to how relevant the frame is to the target’s perception </w:t>
      </w:r>
      <w:r w:rsidRPr="009D5314">
        <w:rPr>
          <w:color w:val="000000"/>
          <w:lang w:val="en-GB"/>
        </w:rPr>
        <w:lastRenderedPageBreak/>
        <w:t>of the cultur</w:t>
      </w:r>
      <w:r w:rsidR="00EF3A02">
        <w:rPr>
          <w:color w:val="000000"/>
          <w:lang w:val="en-GB"/>
        </w:rPr>
        <w:t>e</w:t>
      </w:r>
      <w:r w:rsidRPr="009D5314">
        <w:rPr>
          <w:color w:val="000000"/>
          <w:lang w:val="en-GB"/>
        </w:rPr>
        <w:t xml:space="preserve"> in which they operate. </w:t>
      </w:r>
      <w:proofErr w:type="spellStart"/>
      <w:r w:rsidR="00E81AD2" w:rsidRPr="009D5314">
        <w:rPr>
          <w:rFonts w:eastAsiaTheme="minorHAnsi"/>
          <w:color w:val="000000"/>
          <w:lang w:val="en-GB" w:eastAsia="en-US"/>
          <w14:ligatures w14:val="standardContextual"/>
        </w:rPr>
        <w:t>Zuo</w:t>
      </w:r>
      <w:proofErr w:type="spellEnd"/>
      <w:r w:rsidR="00E81AD2" w:rsidRPr="009D5314">
        <w:rPr>
          <w:rFonts w:eastAsiaTheme="minorHAnsi"/>
          <w:color w:val="000000"/>
          <w:lang w:val="en-GB" w:eastAsia="en-US"/>
          <w14:ligatures w14:val="standardContextual"/>
        </w:rPr>
        <w:t xml:space="preserve"> &amp; </w:t>
      </w:r>
      <w:proofErr w:type="spellStart"/>
      <w:r w:rsidR="00E81AD2" w:rsidRPr="009D5314">
        <w:rPr>
          <w:rFonts w:eastAsiaTheme="minorHAnsi"/>
          <w:color w:val="000000"/>
          <w:lang w:val="en-GB" w:eastAsia="en-US"/>
          <w14:ligatures w14:val="standardContextual"/>
        </w:rPr>
        <w:t>Benford</w:t>
      </w:r>
      <w:proofErr w:type="spellEnd"/>
      <w:r w:rsidR="00E81AD2" w:rsidRPr="009D5314">
        <w:rPr>
          <w:rFonts w:eastAsiaTheme="minorHAnsi"/>
          <w:color w:val="000000"/>
          <w:lang w:val="en-GB" w:eastAsia="en-US"/>
          <w14:ligatures w14:val="standardContextual"/>
        </w:rPr>
        <w:t xml:space="preserve"> (1995) found </w:t>
      </w:r>
      <w:r w:rsidR="00E81AD2" w:rsidRPr="009D5314">
        <w:rPr>
          <w:color w:val="000000"/>
          <w:lang w:val="en-GB"/>
        </w:rPr>
        <w:t>narrative fluidity</w:t>
      </w:r>
      <w:r w:rsidR="00E81AD2" w:rsidRPr="009D5314">
        <w:rPr>
          <w:rFonts w:eastAsiaTheme="minorHAnsi"/>
          <w:color w:val="000000"/>
          <w:lang w:val="en-GB" w:eastAsia="en-US"/>
          <w14:ligatures w14:val="standardContextual"/>
        </w:rPr>
        <w:t xml:space="preserve"> to be an important element in frame resonance in the Chinese democracy movement.</w:t>
      </w:r>
    </w:p>
    <w:p w14:paraId="487D4407" w14:textId="77777777" w:rsidR="00EC3A85" w:rsidRPr="009D5314" w:rsidRDefault="00EC3A85" w:rsidP="005300A5">
      <w:pPr>
        <w:pStyle w:val="paragraph"/>
        <w:spacing w:before="0" w:beforeAutospacing="0" w:after="0" w:afterAutospacing="0"/>
        <w:jc w:val="both"/>
        <w:textAlignment w:val="baseline"/>
        <w:rPr>
          <w:color w:val="000000"/>
          <w:lang w:val="en-GB"/>
        </w:rPr>
      </w:pPr>
    </w:p>
    <w:p w14:paraId="2AC54744" w14:textId="1CFBE0A9" w:rsidR="00FC14FE" w:rsidRPr="009D5314" w:rsidRDefault="00FC14FE" w:rsidP="00FC14FE">
      <w:pPr>
        <w:pStyle w:val="paragraph"/>
        <w:spacing w:before="0" w:beforeAutospacing="0" w:after="0" w:afterAutospacing="0"/>
        <w:jc w:val="both"/>
        <w:textAlignment w:val="baseline"/>
      </w:pPr>
      <w:r w:rsidRPr="009D5314">
        <w:t xml:space="preserve">Frame resonance is </w:t>
      </w:r>
      <w:r w:rsidR="00DE1349" w:rsidRPr="009D5314">
        <w:t>complex,</w:t>
      </w:r>
      <w:r w:rsidRPr="009D5314">
        <w:t xml:space="preserve"> and not all frames </w:t>
      </w:r>
      <w:r w:rsidR="00DE1349" w:rsidRPr="009D5314">
        <w:t xml:space="preserve">resonate with everyone equally. For example, </w:t>
      </w:r>
      <w:proofErr w:type="spellStart"/>
      <w:r w:rsidRPr="009D5314">
        <w:t>Bloemraad</w:t>
      </w:r>
      <w:proofErr w:type="spellEnd"/>
      <w:r w:rsidRPr="009D5314">
        <w:t xml:space="preserve"> et al (2016) examined the impact of persuasive framing debates over human rights for noncitizens in the USA. They find that there are significant differences in frame resonance between groups distinguished by political ideology. </w:t>
      </w:r>
    </w:p>
    <w:p w14:paraId="30D422A5" w14:textId="7CBAF13A" w:rsidR="00FC14FE" w:rsidRPr="009D5314" w:rsidRDefault="00FC14FE" w:rsidP="005300A5">
      <w:pPr>
        <w:pStyle w:val="paragraph"/>
        <w:spacing w:before="0" w:beforeAutospacing="0" w:after="0" w:afterAutospacing="0"/>
        <w:jc w:val="both"/>
        <w:textAlignment w:val="baseline"/>
        <w:rPr>
          <w:color w:val="000000"/>
          <w:lang w:val="en-GB"/>
        </w:rPr>
      </w:pPr>
    </w:p>
    <w:p w14:paraId="573D6082" w14:textId="4DD472AF" w:rsidR="005300A5" w:rsidRPr="009D5314" w:rsidRDefault="005300A5" w:rsidP="00E81AD2">
      <w:pPr>
        <w:pStyle w:val="paragraph"/>
        <w:spacing w:before="0" w:beforeAutospacing="0" w:after="0" w:afterAutospacing="0"/>
        <w:jc w:val="both"/>
        <w:textAlignment w:val="baseline"/>
        <w:rPr>
          <w:b/>
          <w:bCs/>
          <w:shd w:val="clear" w:color="auto" w:fill="FFFFFF"/>
        </w:rPr>
      </w:pPr>
      <w:r w:rsidRPr="009D5314">
        <w:rPr>
          <w:rStyle w:val="normaltextrun"/>
          <w:rFonts w:eastAsiaTheme="majorEastAsia"/>
        </w:rPr>
        <w:t xml:space="preserve">This research seeks to explore how the collective action frames resonated for subsidiary managers via </w:t>
      </w:r>
      <w:r w:rsidR="003454D6">
        <w:rPr>
          <w:rStyle w:val="normaltextrun"/>
          <w:rFonts w:eastAsiaTheme="majorEastAsia"/>
        </w:rPr>
        <w:t>the</w:t>
      </w:r>
      <w:r w:rsidRPr="009D5314">
        <w:rPr>
          <w:rStyle w:val="normaltextrun"/>
          <w:rFonts w:eastAsiaTheme="majorEastAsia"/>
        </w:rPr>
        <w:t xml:space="preserve"> learning event. The learning that occurs when managers participate in a formal educational programme is broad and consists of many learning processes, however the most impactful is considered to be rooted in Situated Learning Theory (Lave and </w:t>
      </w:r>
      <w:proofErr w:type="spellStart"/>
      <w:r w:rsidRPr="009D5314">
        <w:rPr>
          <w:rStyle w:val="normaltextrun"/>
          <w:rFonts w:eastAsiaTheme="majorEastAsia"/>
        </w:rPr>
        <w:t>Waner</w:t>
      </w:r>
      <w:proofErr w:type="spellEnd"/>
      <w:r w:rsidRPr="009D5314">
        <w:rPr>
          <w:rStyle w:val="normaltextrun"/>
          <w:rFonts w:eastAsiaTheme="majorEastAsia"/>
        </w:rPr>
        <w:t>, 1991)</w:t>
      </w:r>
      <w:r w:rsidR="006426EB" w:rsidRPr="009D5314">
        <w:rPr>
          <w:rStyle w:val="normaltextrun"/>
          <w:rFonts w:eastAsiaTheme="majorEastAsia"/>
        </w:rPr>
        <w:t>.</w:t>
      </w:r>
    </w:p>
    <w:p w14:paraId="446C516B" w14:textId="77777777" w:rsidR="00E81AD2" w:rsidRPr="009D5314" w:rsidRDefault="00E81AD2" w:rsidP="00E81AD2">
      <w:pPr>
        <w:pStyle w:val="paragraph"/>
        <w:spacing w:before="0" w:beforeAutospacing="0" w:after="0" w:afterAutospacing="0"/>
        <w:jc w:val="both"/>
        <w:textAlignment w:val="baseline"/>
        <w:rPr>
          <w:rFonts w:eastAsiaTheme="majorEastAsia"/>
        </w:rPr>
      </w:pPr>
    </w:p>
    <w:p w14:paraId="067385B6" w14:textId="31BA8F8B" w:rsidR="005300A5" w:rsidRPr="009D5314" w:rsidRDefault="006426EB" w:rsidP="005300A5">
      <w:pPr>
        <w:jc w:val="center"/>
        <w:rPr>
          <w:b/>
          <w:bCs/>
          <w:shd w:val="clear" w:color="auto" w:fill="FFFFFF"/>
        </w:rPr>
      </w:pPr>
      <w:r w:rsidRPr="009D5314">
        <w:rPr>
          <w:b/>
          <w:bCs/>
          <w:shd w:val="clear" w:color="auto" w:fill="FFFFFF"/>
        </w:rPr>
        <w:t xml:space="preserve">Situated </w:t>
      </w:r>
      <w:r w:rsidR="00C5656D">
        <w:rPr>
          <w:b/>
          <w:bCs/>
          <w:shd w:val="clear" w:color="auto" w:fill="FFFFFF"/>
        </w:rPr>
        <w:t>L</w:t>
      </w:r>
      <w:r w:rsidR="005300A5" w:rsidRPr="009D5314">
        <w:rPr>
          <w:b/>
          <w:bCs/>
          <w:shd w:val="clear" w:color="auto" w:fill="FFFFFF"/>
        </w:rPr>
        <w:t xml:space="preserve">earning </w:t>
      </w:r>
      <w:r w:rsidR="00C5656D">
        <w:rPr>
          <w:b/>
          <w:bCs/>
          <w:shd w:val="clear" w:color="auto" w:fill="FFFFFF"/>
        </w:rPr>
        <w:t>T</w:t>
      </w:r>
      <w:r w:rsidR="005300A5" w:rsidRPr="009D5314">
        <w:rPr>
          <w:b/>
          <w:bCs/>
          <w:shd w:val="clear" w:color="auto" w:fill="FFFFFF"/>
        </w:rPr>
        <w:t xml:space="preserve">heory </w:t>
      </w:r>
    </w:p>
    <w:p w14:paraId="4E44A1DC" w14:textId="77777777" w:rsidR="005300A5" w:rsidRPr="009D5314" w:rsidRDefault="005300A5" w:rsidP="005300A5">
      <w:pPr>
        <w:jc w:val="center"/>
        <w:rPr>
          <w:b/>
          <w:bCs/>
          <w:shd w:val="clear" w:color="auto" w:fill="FFFFFF"/>
        </w:rPr>
      </w:pPr>
    </w:p>
    <w:p w14:paraId="72B0242E" w14:textId="6A407984" w:rsidR="008917DF" w:rsidRPr="009D5314" w:rsidRDefault="006426EB" w:rsidP="006426EB">
      <w:pPr>
        <w:pStyle w:val="paragraph"/>
        <w:spacing w:before="0" w:beforeAutospacing="0" w:after="0" w:afterAutospacing="0"/>
        <w:jc w:val="both"/>
        <w:textAlignment w:val="baseline"/>
        <w:rPr>
          <w:rStyle w:val="normaltextrun"/>
        </w:rPr>
      </w:pPr>
      <w:r w:rsidRPr="009D5314">
        <w:rPr>
          <w:rStyle w:val="normaltextrun"/>
          <w:rFonts w:eastAsiaTheme="majorEastAsia"/>
        </w:rPr>
        <w:t xml:space="preserve">Situated </w:t>
      </w:r>
      <w:r w:rsidR="00373BE2" w:rsidRPr="009D5314">
        <w:rPr>
          <w:rStyle w:val="normaltextrun"/>
          <w:rFonts w:eastAsiaTheme="majorEastAsia"/>
        </w:rPr>
        <w:t>l</w:t>
      </w:r>
      <w:r w:rsidRPr="009D5314">
        <w:rPr>
          <w:rStyle w:val="normaltextrun"/>
          <w:rFonts w:eastAsiaTheme="majorEastAsia"/>
        </w:rPr>
        <w:t xml:space="preserve">earning </w:t>
      </w:r>
      <w:r w:rsidR="00373BE2" w:rsidRPr="009D5314">
        <w:rPr>
          <w:rStyle w:val="normaltextrun"/>
          <w:rFonts w:eastAsiaTheme="majorEastAsia"/>
        </w:rPr>
        <w:t>t</w:t>
      </w:r>
      <w:r w:rsidRPr="009D5314">
        <w:rPr>
          <w:rStyle w:val="normaltextrun"/>
          <w:rFonts w:eastAsiaTheme="majorEastAsia"/>
        </w:rPr>
        <w:t>heory postulates that learning is a process that unfolds through legitimate peripheral participation in the context of communities of practice. Here learning occurs in a social process that is situated in context (Lave and Wagner, 1991). </w:t>
      </w:r>
      <w:r w:rsidRPr="009D5314">
        <w:rPr>
          <w:rStyle w:val="eop"/>
          <w:rFonts w:eastAsiaTheme="majorEastAsia"/>
        </w:rPr>
        <w:t> </w:t>
      </w:r>
    </w:p>
    <w:p w14:paraId="361D0A2E" w14:textId="6AD7A0A8" w:rsidR="008917DF" w:rsidRPr="009D5314" w:rsidRDefault="006426EB" w:rsidP="003454D6">
      <w:pPr>
        <w:pStyle w:val="NormalWeb"/>
        <w:jc w:val="both"/>
        <w:rPr>
          <w:rStyle w:val="normaltextrun"/>
          <w:rFonts w:eastAsiaTheme="majorEastAsia"/>
        </w:rPr>
      </w:pPr>
      <w:r w:rsidRPr="009D5314">
        <w:rPr>
          <w:rStyle w:val="normaltextrun"/>
          <w:rFonts w:eastAsiaTheme="majorEastAsia"/>
        </w:rPr>
        <w:t>Communities of practice can form in any field of practice. Communities of practice enable the creation and sharing of knowledge (</w:t>
      </w:r>
      <w:proofErr w:type="spellStart"/>
      <w:r w:rsidRPr="009D5314">
        <w:rPr>
          <w:rStyle w:val="normaltextrun"/>
          <w:rFonts w:eastAsiaTheme="majorEastAsia"/>
        </w:rPr>
        <w:t>Bresnen</w:t>
      </w:r>
      <w:proofErr w:type="spellEnd"/>
      <w:r w:rsidRPr="009D5314">
        <w:rPr>
          <w:rStyle w:val="normaltextrun"/>
          <w:rFonts w:eastAsiaTheme="majorEastAsia"/>
        </w:rPr>
        <w:t xml:space="preserve"> et al 2005). This creation and sharing of knowledge may enable the reframing of the subsidiary managers understanding of their </w:t>
      </w:r>
      <w:r w:rsidR="008917DF" w:rsidRPr="009D5314">
        <w:rPr>
          <w:rStyle w:val="normaltextrun"/>
          <w:rFonts w:eastAsiaTheme="majorEastAsia"/>
        </w:rPr>
        <w:t xml:space="preserve">role in the </w:t>
      </w:r>
      <w:r w:rsidRPr="009D5314">
        <w:rPr>
          <w:rStyle w:val="normaltextrun"/>
          <w:rFonts w:eastAsiaTheme="majorEastAsia"/>
        </w:rPr>
        <w:t>strateg</w:t>
      </w:r>
      <w:r w:rsidR="008917DF" w:rsidRPr="009D5314">
        <w:rPr>
          <w:rStyle w:val="normaltextrun"/>
          <w:rFonts w:eastAsiaTheme="majorEastAsia"/>
        </w:rPr>
        <w:t>y process</w:t>
      </w:r>
      <w:r w:rsidRPr="009D5314">
        <w:rPr>
          <w:rStyle w:val="normaltextrun"/>
          <w:rFonts w:eastAsiaTheme="majorEastAsia"/>
        </w:rPr>
        <w:t>. Communities of practice develop and are reproduced within a wider context of power dynamics and organisational contexts (</w:t>
      </w:r>
      <w:proofErr w:type="spellStart"/>
      <w:r w:rsidRPr="009D5314">
        <w:rPr>
          <w:rStyle w:val="normaltextrun"/>
          <w:rFonts w:eastAsiaTheme="majorEastAsia"/>
        </w:rPr>
        <w:t>Contu</w:t>
      </w:r>
      <w:proofErr w:type="spellEnd"/>
      <w:r w:rsidRPr="009D5314">
        <w:rPr>
          <w:rStyle w:val="normaltextrun"/>
          <w:rFonts w:eastAsiaTheme="majorEastAsia"/>
        </w:rPr>
        <w:t xml:space="preserve"> &amp; Willmott, 2003). Learning is viewed to be connected to the context in which it is learned. </w:t>
      </w:r>
      <w:r w:rsidR="00F16F90" w:rsidRPr="009D5314">
        <w:rPr>
          <w:rStyle w:val="normaltextrun"/>
          <w:rFonts w:eastAsiaTheme="majorEastAsia"/>
        </w:rPr>
        <w:t>For example</w:t>
      </w:r>
      <w:r w:rsidR="00EF3A02">
        <w:rPr>
          <w:rStyle w:val="normaltextrun"/>
          <w:rFonts w:eastAsiaTheme="majorEastAsia"/>
        </w:rPr>
        <w:t>,</w:t>
      </w:r>
      <w:r w:rsidR="00F16F90" w:rsidRPr="009D5314">
        <w:rPr>
          <w:rStyle w:val="normaltextrun"/>
          <w:rFonts w:eastAsiaTheme="majorEastAsia"/>
        </w:rPr>
        <w:t xml:space="preserve"> </w:t>
      </w:r>
      <w:r w:rsidR="00F16F90" w:rsidRPr="009D5314">
        <w:t>Cope (et al 2000) explored how the community of practice</w:t>
      </w:r>
      <w:r w:rsidR="008917DF" w:rsidRPr="009D5314">
        <w:rPr>
          <w:rStyle w:val="normaltextrun"/>
          <w:rFonts w:eastAsiaTheme="majorEastAsia"/>
        </w:rPr>
        <w:t xml:space="preserve"> </w:t>
      </w:r>
      <w:r w:rsidR="00F16F90" w:rsidRPr="009D5314">
        <w:rPr>
          <w:rStyle w:val="normaltextrun"/>
          <w:rFonts w:eastAsiaTheme="majorEastAsia"/>
        </w:rPr>
        <w:t xml:space="preserve">helped newly trained nurses in Scotland. They found that </w:t>
      </w:r>
      <w:r w:rsidR="00586536" w:rsidRPr="009D5314">
        <w:rPr>
          <w:rStyle w:val="normaltextrun"/>
          <w:rFonts w:eastAsiaTheme="majorEastAsia"/>
        </w:rPr>
        <w:t xml:space="preserve">the community of practice, particularly in the form of mentoring, </w:t>
      </w:r>
      <w:r w:rsidR="00586536" w:rsidRPr="009D5314">
        <w:t>further</w:t>
      </w:r>
      <w:r w:rsidR="00CE7A7C" w:rsidRPr="009D5314">
        <w:t>ed</w:t>
      </w:r>
      <w:r w:rsidR="00586536" w:rsidRPr="009D5314">
        <w:t xml:space="preserve"> the nurses learning in practice. </w:t>
      </w:r>
    </w:p>
    <w:p w14:paraId="2499A9F3" w14:textId="4682A3E8" w:rsidR="00F447F5" w:rsidRPr="009D5314" w:rsidRDefault="008917DF" w:rsidP="00CE7A7C">
      <w:pPr>
        <w:pStyle w:val="paragraph"/>
        <w:spacing w:before="0" w:beforeAutospacing="0" w:after="0" w:afterAutospacing="0"/>
        <w:jc w:val="both"/>
        <w:textAlignment w:val="baseline"/>
        <w:rPr>
          <w:rStyle w:val="normaltextrun"/>
          <w:rFonts w:eastAsiaTheme="majorEastAsia"/>
        </w:rPr>
      </w:pPr>
      <w:r w:rsidRPr="009D5314">
        <w:rPr>
          <w:rStyle w:val="normaltextrun"/>
          <w:rFonts w:eastAsiaTheme="majorEastAsia"/>
        </w:rPr>
        <w:t>Legitimate peripheral participation</w:t>
      </w:r>
      <w:r w:rsidR="00586536" w:rsidRPr="009D5314">
        <w:t xml:space="preserve"> </w:t>
      </w:r>
      <w:r w:rsidR="00586536" w:rsidRPr="009D5314">
        <w:rPr>
          <w:rStyle w:val="normaltextrun"/>
          <w:rFonts w:eastAsiaTheme="majorEastAsia"/>
        </w:rPr>
        <w:t xml:space="preserve">describes how newcomers become part of a community of practice. </w:t>
      </w:r>
      <w:r w:rsidR="00C26688" w:rsidRPr="009D5314">
        <w:rPr>
          <w:rStyle w:val="normaltextrun"/>
          <w:rFonts w:eastAsiaTheme="majorEastAsia"/>
        </w:rPr>
        <w:t>Through participation they develop the required skills and move towards full participation (Lave and Wagner, 1991). For example</w:t>
      </w:r>
      <w:r w:rsidR="00EF3A02">
        <w:rPr>
          <w:rStyle w:val="normaltextrun"/>
          <w:rFonts w:eastAsiaTheme="majorEastAsia"/>
        </w:rPr>
        <w:t>,</w:t>
      </w:r>
      <w:r w:rsidR="00C26688" w:rsidRPr="009D5314">
        <w:rPr>
          <w:rStyle w:val="normaltextrun"/>
          <w:rFonts w:eastAsiaTheme="majorEastAsia"/>
        </w:rPr>
        <w:t xml:space="preserve"> Utley (2006) </w:t>
      </w:r>
      <w:r w:rsidR="00F447F5" w:rsidRPr="009D5314">
        <w:rPr>
          <w:rStyle w:val="normaltextrun"/>
          <w:rFonts w:eastAsiaTheme="majorEastAsia"/>
        </w:rPr>
        <w:t xml:space="preserve">explored how educators designed and implemented a course for students with diverse </w:t>
      </w:r>
      <w:r w:rsidR="00CE7A7C" w:rsidRPr="009D5314">
        <w:rPr>
          <w:rStyle w:val="normaltextrun"/>
          <w:rFonts w:eastAsiaTheme="majorEastAsia"/>
        </w:rPr>
        <w:t>learning n</w:t>
      </w:r>
      <w:r w:rsidR="00F447F5" w:rsidRPr="009D5314">
        <w:rPr>
          <w:rStyle w:val="normaltextrun"/>
          <w:rFonts w:eastAsiaTheme="majorEastAsia"/>
        </w:rPr>
        <w:t>eeds</w:t>
      </w:r>
      <w:r w:rsidR="00CE7A7C" w:rsidRPr="009D5314">
        <w:rPr>
          <w:rStyle w:val="normaltextrun"/>
          <w:rFonts w:eastAsiaTheme="majorEastAsia"/>
        </w:rPr>
        <w:t xml:space="preserve"> based upon prior teaching experience</w:t>
      </w:r>
      <w:r w:rsidR="00F447F5" w:rsidRPr="009D5314">
        <w:rPr>
          <w:rStyle w:val="normaltextrun"/>
          <w:rFonts w:eastAsiaTheme="majorEastAsia"/>
        </w:rPr>
        <w:t>.</w:t>
      </w:r>
      <w:r w:rsidR="00CE7A7C" w:rsidRPr="009D5314">
        <w:rPr>
          <w:rStyle w:val="normaltextrun"/>
          <w:rFonts w:eastAsiaTheme="majorEastAsia"/>
        </w:rPr>
        <w:t xml:space="preserve"> </w:t>
      </w:r>
      <w:r w:rsidR="00C26688" w:rsidRPr="009D5314">
        <w:rPr>
          <w:rStyle w:val="normaltextrun"/>
          <w:rFonts w:eastAsiaTheme="majorEastAsia"/>
        </w:rPr>
        <w:t xml:space="preserve">Situated learning took place when class members taught each other </w:t>
      </w:r>
      <w:r w:rsidR="00F447F5" w:rsidRPr="009D5314">
        <w:rPr>
          <w:rStyle w:val="normaltextrun"/>
          <w:rFonts w:eastAsiaTheme="majorEastAsia"/>
        </w:rPr>
        <w:t xml:space="preserve">to create products </w:t>
      </w:r>
      <w:r w:rsidR="00CE7A7C" w:rsidRPr="009D5314">
        <w:rPr>
          <w:rStyle w:val="normaltextrun"/>
          <w:rFonts w:eastAsiaTheme="majorEastAsia"/>
        </w:rPr>
        <w:t xml:space="preserve">for students with diverse learning needs.  </w:t>
      </w:r>
    </w:p>
    <w:p w14:paraId="3BF2223F" w14:textId="77777777" w:rsidR="008917DF" w:rsidRPr="009D5314" w:rsidRDefault="008917DF" w:rsidP="006426EB">
      <w:pPr>
        <w:pStyle w:val="paragraph"/>
        <w:spacing w:before="0" w:beforeAutospacing="0" w:after="0" w:afterAutospacing="0"/>
        <w:jc w:val="both"/>
        <w:textAlignment w:val="baseline"/>
        <w:rPr>
          <w:rStyle w:val="normaltextrun"/>
          <w:rFonts w:eastAsiaTheme="majorEastAsia"/>
        </w:rPr>
      </w:pPr>
    </w:p>
    <w:p w14:paraId="7E5F1FBF" w14:textId="22F74B8A" w:rsidR="00586536" w:rsidRPr="009D5314" w:rsidRDefault="00586536" w:rsidP="00586536">
      <w:pPr>
        <w:pStyle w:val="paragraph"/>
        <w:spacing w:before="0" w:beforeAutospacing="0" w:after="0" w:afterAutospacing="0"/>
        <w:jc w:val="both"/>
        <w:textAlignment w:val="baseline"/>
        <w:rPr>
          <w:rStyle w:val="normaltextrun"/>
          <w:rFonts w:eastAsiaTheme="majorEastAsia"/>
        </w:rPr>
      </w:pPr>
      <w:r w:rsidRPr="009D5314">
        <w:t>This research seeks to explore how communities of practice and</w:t>
      </w:r>
      <w:r w:rsidR="006426EB" w:rsidRPr="009D5314">
        <w:rPr>
          <w:rStyle w:val="eop"/>
          <w:rFonts w:eastAsiaTheme="majorEastAsia"/>
        </w:rPr>
        <w:t> </w:t>
      </w:r>
      <w:r w:rsidRPr="009D5314">
        <w:rPr>
          <w:rStyle w:val="normaltextrun"/>
          <w:rFonts w:eastAsiaTheme="majorEastAsia"/>
        </w:rPr>
        <w:t xml:space="preserve">legitimate peripheral participation impact the subsidiary manger’s participation in the strategy process. </w:t>
      </w:r>
    </w:p>
    <w:p w14:paraId="1002F9BA" w14:textId="77777777" w:rsidR="005300A5" w:rsidRPr="009D5314" w:rsidRDefault="005300A5" w:rsidP="005300A5">
      <w:pPr>
        <w:jc w:val="center"/>
        <w:rPr>
          <w:b/>
          <w:bCs/>
          <w:color w:val="000000" w:themeColor="text1"/>
          <w:shd w:val="clear" w:color="auto" w:fill="FFFFFF"/>
        </w:rPr>
      </w:pPr>
    </w:p>
    <w:p w14:paraId="24CC67EB" w14:textId="77777777" w:rsidR="005300A5" w:rsidRPr="009D5314" w:rsidRDefault="005300A5" w:rsidP="005300A5">
      <w:pPr>
        <w:jc w:val="center"/>
        <w:rPr>
          <w:b/>
          <w:bCs/>
        </w:rPr>
      </w:pPr>
    </w:p>
    <w:p w14:paraId="54856249" w14:textId="77777777" w:rsidR="005300A5" w:rsidRPr="009D5314" w:rsidRDefault="005300A5" w:rsidP="005300A5">
      <w:pPr>
        <w:jc w:val="center"/>
        <w:rPr>
          <w:b/>
          <w:bCs/>
          <w:shd w:val="clear" w:color="auto" w:fill="FFFFFF"/>
        </w:rPr>
      </w:pPr>
      <w:r w:rsidRPr="009D5314">
        <w:rPr>
          <w:b/>
          <w:bCs/>
          <w:shd w:val="clear" w:color="auto" w:fill="FFFFFF"/>
        </w:rPr>
        <w:t>METHODOLOGY</w:t>
      </w:r>
    </w:p>
    <w:p w14:paraId="25815802" w14:textId="77777777" w:rsidR="005300A5" w:rsidRPr="009D5314" w:rsidRDefault="005300A5" w:rsidP="00834C3B">
      <w:pPr>
        <w:rPr>
          <w:b/>
          <w:bCs/>
          <w:shd w:val="clear" w:color="auto" w:fill="FFFFFF"/>
        </w:rPr>
      </w:pPr>
    </w:p>
    <w:p w14:paraId="447F5D99" w14:textId="26B38282" w:rsidR="005300A5" w:rsidRPr="009D5314" w:rsidRDefault="005300A5" w:rsidP="005300A5">
      <w:pPr>
        <w:jc w:val="both"/>
      </w:pPr>
      <w:r w:rsidRPr="009D5314">
        <w:t>This research uses a qualitative case study to explore the learning process in-depth (Eisenhardt 1989). The case presented offers an opportunity for rare and unusual access (Yin 1994). In this case, the researchers had access to the entire leadership team in the regional headquarters of a large MNC participating in a learning</w:t>
      </w:r>
      <w:r w:rsidR="003454D6">
        <w:t xml:space="preserve"> event</w:t>
      </w:r>
      <w:r w:rsidRPr="009D5314">
        <w:t>.</w:t>
      </w:r>
    </w:p>
    <w:p w14:paraId="6536967D" w14:textId="77777777" w:rsidR="005300A5" w:rsidRPr="009D5314" w:rsidRDefault="005300A5" w:rsidP="005300A5">
      <w:pPr>
        <w:jc w:val="both"/>
      </w:pPr>
      <w:r w:rsidRPr="009D5314">
        <w:t xml:space="preserve">      </w:t>
      </w:r>
    </w:p>
    <w:p w14:paraId="7A38266D" w14:textId="77777777" w:rsidR="005300A5" w:rsidRPr="009D5314" w:rsidRDefault="005300A5" w:rsidP="005300A5">
      <w:pPr>
        <w:jc w:val="both"/>
        <w:rPr>
          <w:b/>
          <w:bCs/>
        </w:rPr>
      </w:pPr>
      <w:r w:rsidRPr="009D5314">
        <w:rPr>
          <w:b/>
          <w:bCs/>
        </w:rPr>
        <w:t>Data Collection</w:t>
      </w:r>
    </w:p>
    <w:p w14:paraId="153BCE23" w14:textId="53CA18BF" w:rsidR="005300A5" w:rsidRPr="009D5314" w:rsidRDefault="00AE5758" w:rsidP="005300A5">
      <w:pPr>
        <w:jc w:val="both"/>
      </w:pPr>
      <w:r w:rsidRPr="009D5314">
        <w:t>The chosen case for this qualitative research represented rare and unusual access (</w:t>
      </w:r>
      <w:r w:rsidR="003454D6" w:rsidRPr="009D5314">
        <w:t>Yin 1994</w:t>
      </w:r>
      <w:r w:rsidRPr="009D5314">
        <w:t>), to an entire subsidiary leadership team, within a large software MNC</w:t>
      </w:r>
      <w:r w:rsidR="0003697E" w:rsidRPr="009D5314">
        <w:t>. The learners were</w:t>
      </w:r>
      <w:r w:rsidRPr="009D5314">
        <w:t xml:space="preserve"> </w:t>
      </w:r>
      <w:r w:rsidRPr="009D5314">
        <w:lastRenderedPageBreak/>
        <w:t>engaged in a learning event, designed with the inten</w:t>
      </w:r>
      <w:r w:rsidR="00EF3A02">
        <w:t>t</w:t>
      </w:r>
      <w:r w:rsidRPr="009D5314">
        <w:t xml:space="preserve">ion of increasing their </w:t>
      </w:r>
      <w:r w:rsidR="0003697E" w:rsidRPr="009D5314">
        <w:t>entrepreneurial and leadership skills</w:t>
      </w:r>
      <w:r w:rsidRPr="009D5314">
        <w:t xml:space="preserve">. </w:t>
      </w:r>
      <w:r w:rsidR="005300A5" w:rsidRPr="009D5314">
        <w:t xml:space="preserve">The primary data collection method was in-depth interviews (Eisenhardt 1989). Interviews were focused on exploring individual manager’s thoughts and behaviours about their learning experience and </w:t>
      </w:r>
      <w:r w:rsidR="00EF3A02">
        <w:t xml:space="preserve">the </w:t>
      </w:r>
      <w:r w:rsidR="005300A5" w:rsidRPr="009D5314">
        <w:t xml:space="preserve">resulting </w:t>
      </w:r>
      <w:r w:rsidR="00373BE2" w:rsidRPr="009D5314">
        <w:t>framing and practices</w:t>
      </w:r>
      <w:r w:rsidR="005300A5" w:rsidRPr="009D5314">
        <w:t xml:space="preserve"> in developing strategy in the subsidiary. Flexible interview protocols were used to conduct the semi-structured interviews. </w:t>
      </w:r>
      <w:r w:rsidRPr="009D5314">
        <w:t>The number of conducted interviews at present is twenty</w:t>
      </w:r>
      <w:r w:rsidR="00EF3A02">
        <w:t>-</w:t>
      </w:r>
      <w:r w:rsidRPr="009D5314">
        <w:t>nine. Data collection was triangulated by observational data carried out during the subsidiary manager</w:t>
      </w:r>
      <w:r w:rsidR="0003697E" w:rsidRPr="009D5314">
        <w:t>’</w:t>
      </w:r>
      <w:r w:rsidRPr="009D5314">
        <w:t>s presentations</w:t>
      </w:r>
      <w:r w:rsidR="0003697E" w:rsidRPr="009D5314">
        <w:t xml:space="preserve"> of their entrepreneurial plans</w:t>
      </w:r>
      <w:r w:rsidRPr="009D5314">
        <w:t xml:space="preserve"> to senior leaders</w:t>
      </w:r>
      <w:r w:rsidR="0003697E" w:rsidRPr="009D5314">
        <w:t>,</w:t>
      </w:r>
      <w:r w:rsidRPr="009D5314">
        <w:t xml:space="preserve"> and reviews of learner</w:t>
      </w:r>
      <w:r w:rsidR="00EF3A02">
        <w:t>’</w:t>
      </w:r>
      <w:r w:rsidRPr="009D5314">
        <w:t xml:space="preserve">s written </w:t>
      </w:r>
      <w:r w:rsidR="0003697E" w:rsidRPr="009D5314">
        <w:t>submissions</w:t>
      </w:r>
      <w:r w:rsidRPr="009D5314">
        <w:t xml:space="preserve">. </w:t>
      </w:r>
    </w:p>
    <w:p w14:paraId="325FCFC2" w14:textId="77777777" w:rsidR="005300A5" w:rsidRPr="009D5314" w:rsidRDefault="005300A5" w:rsidP="005300A5">
      <w:pPr>
        <w:jc w:val="both"/>
      </w:pPr>
    </w:p>
    <w:p w14:paraId="20B2246A" w14:textId="77777777" w:rsidR="005300A5" w:rsidRPr="009D5314" w:rsidRDefault="005300A5" w:rsidP="005300A5">
      <w:pPr>
        <w:jc w:val="both"/>
        <w:rPr>
          <w:b/>
          <w:bCs/>
        </w:rPr>
      </w:pPr>
      <w:r w:rsidRPr="009D5314">
        <w:rPr>
          <w:b/>
          <w:bCs/>
        </w:rPr>
        <w:t>Data Analysis</w:t>
      </w:r>
    </w:p>
    <w:p w14:paraId="6D2BAF4D" w14:textId="1813B9BA" w:rsidR="005300A5" w:rsidRPr="009D5314" w:rsidRDefault="005300A5" w:rsidP="005300A5">
      <w:pPr>
        <w:jc w:val="both"/>
      </w:pPr>
      <w:r w:rsidRPr="009D5314">
        <w:t xml:space="preserve">The </w:t>
      </w:r>
      <w:proofErr w:type="spellStart"/>
      <w:r w:rsidRPr="009D5314">
        <w:t>Gioia</w:t>
      </w:r>
      <w:proofErr w:type="spellEnd"/>
      <w:r w:rsidRPr="009D5314">
        <w:t xml:space="preserve"> Method (Magnani and </w:t>
      </w:r>
      <w:proofErr w:type="spellStart"/>
      <w:r w:rsidRPr="009D5314">
        <w:t>Gioia</w:t>
      </w:r>
      <w:proofErr w:type="spellEnd"/>
      <w:r w:rsidRPr="009D5314">
        <w:t xml:space="preserve"> 2023) was chosen for data analysis</w:t>
      </w:r>
      <w:r w:rsidR="008F629F" w:rsidRPr="009D5314">
        <w:t xml:space="preserve"> in order to give </w:t>
      </w:r>
      <w:r w:rsidR="00963407">
        <w:t xml:space="preserve">an </w:t>
      </w:r>
      <w:r w:rsidR="008F629F" w:rsidRPr="009D5314">
        <w:t xml:space="preserve">in-dept understanding and explanation </w:t>
      </w:r>
      <w:r w:rsidR="00963407">
        <w:t>of</w:t>
      </w:r>
      <w:r w:rsidR="008F629F" w:rsidRPr="009D5314">
        <w:t xml:space="preserve"> the collected data</w:t>
      </w:r>
      <w:r w:rsidRPr="009D5314">
        <w:t xml:space="preserve">. As indicated by the iterative nature of the </w:t>
      </w:r>
      <w:proofErr w:type="spellStart"/>
      <w:r w:rsidRPr="009D5314">
        <w:t>Gioia</w:t>
      </w:r>
      <w:proofErr w:type="spellEnd"/>
      <w:r w:rsidRPr="009D5314">
        <w:t xml:space="preserve"> method, the researcher </w:t>
      </w:r>
      <w:r w:rsidR="00F65811" w:rsidRPr="009D5314">
        <w:t xml:space="preserve">is currently creating data structured analytic codes and categories, rooted in both informant centred codes and theory centred themes. </w:t>
      </w:r>
      <w:r w:rsidRPr="009D5314">
        <w:t>Once the interviews occurred, the researchers, in order to engage in data familiarisation, began transcribing the interviews and began to capture initial themes and reflections in memos</w:t>
      </w:r>
      <w:r w:rsidR="003454D6">
        <w:t xml:space="preserve"> and </w:t>
      </w:r>
      <w:r w:rsidR="003454D6" w:rsidRPr="003454D6">
        <w:t>vignette</w:t>
      </w:r>
      <w:r w:rsidR="003454D6">
        <w:t>s</w:t>
      </w:r>
      <w:r w:rsidRPr="009D5314">
        <w:t>. Momoing (Birks et al 2008) allowed the researchers to engage in abductive reasoning (</w:t>
      </w:r>
      <w:proofErr w:type="spellStart"/>
      <w:r w:rsidRPr="009D5314">
        <w:t>Klag</w:t>
      </w:r>
      <w:proofErr w:type="spellEnd"/>
      <w:r w:rsidRPr="009D5314">
        <w:t xml:space="preserve"> and Langley 2013)</w:t>
      </w:r>
      <w:r w:rsidR="00594D30" w:rsidRPr="009D5314">
        <w:t xml:space="preserve"> where some initial preliminary findings</w:t>
      </w:r>
      <w:r w:rsidR="00834C3B" w:rsidRPr="009D5314">
        <w:t xml:space="preserve"> </w:t>
      </w:r>
      <w:r w:rsidR="00594D30" w:rsidRPr="009D5314">
        <w:t>have been identified</w:t>
      </w:r>
      <w:r w:rsidRPr="009D5314">
        <w:t>.</w:t>
      </w:r>
    </w:p>
    <w:p w14:paraId="52F96408" w14:textId="77777777" w:rsidR="005300A5" w:rsidRPr="009D5314" w:rsidRDefault="005300A5" w:rsidP="005300A5">
      <w:pPr>
        <w:jc w:val="center"/>
        <w:rPr>
          <w:b/>
          <w:bCs/>
          <w:shd w:val="clear" w:color="auto" w:fill="FFFFFF"/>
        </w:rPr>
      </w:pPr>
    </w:p>
    <w:p w14:paraId="176338C4" w14:textId="77777777" w:rsidR="005300A5" w:rsidRPr="009D5314" w:rsidRDefault="005300A5" w:rsidP="005300A5">
      <w:pPr>
        <w:jc w:val="center"/>
        <w:rPr>
          <w:b/>
          <w:bCs/>
        </w:rPr>
      </w:pPr>
    </w:p>
    <w:p w14:paraId="0F9E094F" w14:textId="65B09039" w:rsidR="005300A5" w:rsidRPr="009D5314" w:rsidRDefault="005300A5" w:rsidP="00AE5758">
      <w:pPr>
        <w:jc w:val="center"/>
        <w:rPr>
          <w:b/>
          <w:bCs/>
        </w:rPr>
      </w:pPr>
      <w:r w:rsidRPr="009D5314">
        <w:rPr>
          <w:b/>
          <w:bCs/>
        </w:rPr>
        <w:t>PRELIMINARY FINDINGS</w:t>
      </w:r>
    </w:p>
    <w:p w14:paraId="2CE8FD70" w14:textId="412428E2" w:rsidR="005300A5" w:rsidRPr="009D5314" w:rsidRDefault="005300A5" w:rsidP="00AB0991">
      <w:pPr>
        <w:pStyle w:val="NormalWeb"/>
        <w:jc w:val="both"/>
      </w:pPr>
      <w:r w:rsidRPr="009D5314">
        <w:t xml:space="preserve">The </w:t>
      </w:r>
      <w:r w:rsidR="00AE5758" w:rsidRPr="009D5314">
        <w:t xml:space="preserve">initial </w:t>
      </w:r>
      <w:r w:rsidRPr="009D5314">
        <w:t xml:space="preserve">findings indicate </w:t>
      </w:r>
      <w:r w:rsidR="00594D30" w:rsidRPr="009D5314">
        <w:t xml:space="preserve">that the resonance of the learning experience on the subsidiary managers has had </w:t>
      </w:r>
      <w:r w:rsidRPr="009D5314">
        <w:t xml:space="preserve">differing </w:t>
      </w:r>
      <w:r w:rsidR="00594D30" w:rsidRPr="009D5314">
        <w:t xml:space="preserve">levels of impact and </w:t>
      </w:r>
      <w:r w:rsidRPr="009D5314">
        <w:t>effects</w:t>
      </w:r>
      <w:r w:rsidR="00594D30" w:rsidRPr="009D5314">
        <w:t xml:space="preserve"> </w:t>
      </w:r>
      <w:r w:rsidR="00963407">
        <w:t xml:space="preserve">on </w:t>
      </w:r>
      <w:r w:rsidR="00594D30" w:rsidRPr="009D5314">
        <w:t>the individual subsidiary managers</w:t>
      </w:r>
      <w:r w:rsidRPr="009D5314">
        <w:t xml:space="preserve">. </w:t>
      </w:r>
      <w:r w:rsidR="00AB0991">
        <w:t>Pre-existing participation in strategy discussions, e</w:t>
      </w:r>
      <w:r w:rsidRPr="009D5314">
        <w:t>ducational backgrounds, varying degrees of self-confidence and perceptions of organisational culture all seem to differentiate how learners experience the shared learning e</w:t>
      </w:r>
      <w:r w:rsidR="00AE5758" w:rsidRPr="009D5314">
        <w:t>vent</w:t>
      </w:r>
      <w:r w:rsidRPr="009D5314">
        <w:t>, and as a result the degrees of resonance</w:t>
      </w:r>
      <w:r w:rsidR="00AE5758" w:rsidRPr="009D5314">
        <w:t xml:space="preserve"> in the learner</w:t>
      </w:r>
      <w:r w:rsidR="00963407">
        <w:t>’</w:t>
      </w:r>
      <w:r w:rsidR="00AE5758" w:rsidRPr="009D5314">
        <w:t xml:space="preserve">s framing of their strategic roles </w:t>
      </w:r>
      <w:r w:rsidRPr="009D5314">
        <w:t xml:space="preserve">and shifts in </w:t>
      </w:r>
      <w:r w:rsidR="00654618" w:rsidRPr="009D5314">
        <w:t>practice</w:t>
      </w:r>
      <w:r w:rsidRPr="009D5314">
        <w:t xml:space="preserve">. </w:t>
      </w:r>
      <w:r w:rsidR="00654618" w:rsidRPr="009D5314">
        <w:t xml:space="preserve">This finding represents a contribution to the intersection of </w:t>
      </w:r>
      <w:r w:rsidR="00594D30" w:rsidRPr="009D5314">
        <w:t xml:space="preserve">situated </w:t>
      </w:r>
      <w:r w:rsidR="00654618" w:rsidRPr="009D5314">
        <w:t>learning</w:t>
      </w:r>
      <w:r w:rsidR="00594D30" w:rsidRPr="009D5314">
        <w:t xml:space="preserve"> theory,</w:t>
      </w:r>
      <w:r w:rsidR="00654618" w:rsidRPr="009D5314">
        <w:t xml:space="preserve"> framing</w:t>
      </w:r>
      <w:r w:rsidR="00594D30" w:rsidRPr="009D5314">
        <w:t xml:space="preserve"> theory</w:t>
      </w:r>
      <w:r w:rsidR="00AB0991">
        <w:t>, middle management, subsidiary management</w:t>
      </w:r>
      <w:r w:rsidR="00594D30" w:rsidRPr="009D5314">
        <w:t xml:space="preserve"> and strategy as a practice. </w:t>
      </w:r>
    </w:p>
    <w:p w14:paraId="5EBF0C4A" w14:textId="55EB284F" w:rsidR="00594D30" w:rsidRPr="009D5314" w:rsidRDefault="00594D30" w:rsidP="00AB0991">
      <w:pPr>
        <w:pStyle w:val="NormalWeb"/>
        <w:jc w:val="both"/>
      </w:pPr>
      <w:r w:rsidRPr="009D5314">
        <w:t xml:space="preserve">Common </w:t>
      </w:r>
      <w:r w:rsidR="006F7DA9" w:rsidRPr="009D5314">
        <w:t xml:space="preserve">learner </w:t>
      </w:r>
      <w:r w:rsidRPr="009D5314">
        <w:t>archetypes of learners have emerged from the data</w:t>
      </w:r>
      <w:r w:rsidR="00614E6A" w:rsidRPr="009D5314">
        <w:t xml:space="preserve"> based degrees of frame resonance and level of </w:t>
      </w:r>
      <w:r w:rsidR="00C5656D">
        <w:t>participation</w:t>
      </w:r>
      <w:r w:rsidR="00C5656D" w:rsidRPr="009D5314">
        <w:t xml:space="preserve"> </w:t>
      </w:r>
      <w:r w:rsidR="00614E6A" w:rsidRPr="009D5314">
        <w:t>in strategy discourse</w:t>
      </w:r>
      <w:r w:rsidRPr="009D5314">
        <w:t xml:space="preserve">. </w:t>
      </w:r>
    </w:p>
    <w:p w14:paraId="43E31F5A" w14:textId="41C29282" w:rsidR="00D40B4C" w:rsidRPr="009D5314" w:rsidRDefault="00C5656D" w:rsidP="005300A5">
      <w:pPr>
        <w:pStyle w:val="NormalWeb"/>
      </w:pPr>
      <w:r>
        <w:rPr>
          <w:noProof/>
          <w14:ligatures w14:val="standardContextual"/>
        </w:rPr>
        <w:drawing>
          <wp:inline distT="0" distB="0" distL="0" distR="0" wp14:anchorId="607B5C5E" wp14:editId="6CA9DA28">
            <wp:extent cx="3225800" cy="2425700"/>
            <wp:effectExtent l="0" t="0" r="0" b="0"/>
            <wp:docPr id="1376087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087529" name="Picture 1376087529"/>
                    <pic:cNvPicPr/>
                  </pic:nvPicPr>
                  <pic:blipFill>
                    <a:blip r:embed="rId5">
                      <a:extLst>
                        <a:ext uri="{28A0092B-C50C-407E-A947-70E740481C1C}">
                          <a14:useLocalDpi xmlns:a14="http://schemas.microsoft.com/office/drawing/2010/main" val="0"/>
                        </a:ext>
                      </a:extLst>
                    </a:blip>
                    <a:stretch>
                      <a:fillRect/>
                    </a:stretch>
                  </pic:blipFill>
                  <pic:spPr>
                    <a:xfrm>
                      <a:off x="0" y="0"/>
                      <a:ext cx="3225800" cy="2425700"/>
                    </a:xfrm>
                    <a:prstGeom prst="rect">
                      <a:avLst/>
                    </a:prstGeom>
                  </pic:spPr>
                </pic:pic>
              </a:graphicData>
            </a:graphic>
          </wp:inline>
        </w:drawing>
      </w:r>
    </w:p>
    <w:p w14:paraId="75358DE5" w14:textId="77777777" w:rsidR="00834C3B" w:rsidRPr="009D5314" w:rsidRDefault="00834C3B" w:rsidP="00834C3B">
      <w:pPr>
        <w:rPr>
          <w:u w:val="single"/>
        </w:rPr>
      </w:pPr>
      <w:r w:rsidRPr="009D5314">
        <w:rPr>
          <w:u w:val="single"/>
        </w:rPr>
        <w:t xml:space="preserve">The Developed Learner </w:t>
      </w:r>
    </w:p>
    <w:p w14:paraId="229174D1" w14:textId="77777777" w:rsidR="00834C3B" w:rsidRPr="009D5314" w:rsidRDefault="00834C3B" w:rsidP="00834C3B"/>
    <w:p w14:paraId="6F05E46B" w14:textId="7858E5E9" w:rsidR="00834C3B" w:rsidRPr="009D5314" w:rsidRDefault="00834C3B" w:rsidP="00585AF4">
      <w:pPr>
        <w:jc w:val="both"/>
      </w:pPr>
      <w:r w:rsidRPr="009D5314">
        <w:t xml:space="preserve">The initial frame of this learner type </w:t>
      </w:r>
      <w:r w:rsidR="00F3163B" w:rsidRPr="009D5314">
        <w:t xml:space="preserve">viewed their strategic role as one mainly involved in </w:t>
      </w:r>
      <w:r w:rsidRPr="009D5314">
        <w:t>strategy implementation. This learner recognised that they had a lack</w:t>
      </w:r>
      <w:r w:rsidR="00963407">
        <w:t xml:space="preserve"> of</w:t>
      </w:r>
      <w:r w:rsidRPr="009D5314">
        <w:t xml:space="preserve"> understanding regarding strategy development. This learner typically came from a</w:t>
      </w:r>
      <w:r w:rsidR="00963407">
        <w:t>n</w:t>
      </w:r>
      <w:r w:rsidRPr="009D5314">
        <w:t xml:space="preserve"> IT educational background</w:t>
      </w:r>
      <w:r w:rsidR="00F3163B" w:rsidRPr="009D5314">
        <w:t xml:space="preserve"> and failed to understand</w:t>
      </w:r>
      <w:r w:rsidR="006F7DA9" w:rsidRPr="009D5314">
        <w:t xml:space="preserve"> concepts and language used </w:t>
      </w:r>
      <w:r w:rsidR="00585AF4">
        <w:t>in</w:t>
      </w:r>
      <w:r w:rsidR="006F7DA9" w:rsidRPr="009D5314">
        <w:t xml:space="preserve"> strategic conversations</w:t>
      </w:r>
      <w:r w:rsidRPr="009D5314">
        <w:t>. While the</w:t>
      </w:r>
      <w:r w:rsidR="00BB1C0E" w:rsidRPr="009D5314">
        <w:t>se learners</w:t>
      </w:r>
      <w:r w:rsidRPr="009D5314">
        <w:t xml:space="preserve"> had ideas around strategic initiatives, they failed to enter strategic development conversations with stakeholders. </w:t>
      </w:r>
      <w:r w:rsidR="00E40177" w:rsidRPr="009D5314">
        <w:t>Feelings of ambigu</w:t>
      </w:r>
      <w:r w:rsidR="00963407">
        <w:t>ity</w:t>
      </w:r>
      <w:r w:rsidR="00E40177" w:rsidRPr="009D5314">
        <w:t xml:space="preserve"> and a l</w:t>
      </w:r>
      <w:r w:rsidRPr="009D5314">
        <w:t>ack of confidence</w:t>
      </w:r>
      <w:r w:rsidR="00E40177" w:rsidRPr="009D5314">
        <w:t xml:space="preserve"> were expressed</w:t>
      </w:r>
      <w:r w:rsidR="00BB1C0E" w:rsidRPr="009D5314">
        <w:t xml:space="preserve"> as the reason</w:t>
      </w:r>
      <w:r w:rsidR="00410065">
        <w:t>s</w:t>
      </w:r>
      <w:r w:rsidR="00BB1C0E" w:rsidRPr="009D5314">
        <w:t xml:space="preserve"> for not engaging in these conversations</w:t>
      </w:r>
      <w:r w:rsidR="00E40177" w:rsidRPr="009D5314">
        <w:t>. Learner</w:t>
      </w:r>
      <w:r w:rsidR="00687E9A" w:rsidRPr="009D5314">
        <w:t>s</w:t>
      </w:r>
      <w:r w:rsidR="00E40177" w:rsidRPr="009D5314">
        <w:t xml:space="preserve"> here cited that the frameworks and models covered in the learning event </w:t>
      </w:r>
      <w:r w:rsidRPr="009D5314">
        <w:t>had a profound impact on their thinking</w:t>
      </w:r>
      <w:r w:rsidR="00585AF4">
        <w:t xml:space="preserve"> and practice</w:t>
      </w:r>
      <w:r w:rsidR="00E40177" w:rsidRPr="009D5314">
        <w:t>.</w:t>
      </w:r>
      <w:r w:rsidRPr="009D5314">
        <w:t xml:space="preserve"> </w:t>
      </w:r>
      <w:r w:rsidR="00C4330D" w:rsidRPr="009D5314">
        <w:t xml:space="preserve">The frameworks gave them structure for their ideas and </w:t>
      </w:r>
      <w:r w:rsidR="00585AF4">
        <w:t xml:space="preserve">structure on </w:t>
      </w:r>
      <w:r w:rsidR="00C4330D" w:rsidRPr="009D5314">
        <w:t>ho</w:t>
      </w:r>
      <w:r w:rsidR="00F3163B" w:rsidRPr="009D5314">
        <w:t>w</w:t>
      </w:r>
      <w:r w:rsidR="00C4330D" w:rsidRPr="009D5314">
        <w:t xml:space="preserve"> to communicate the</w:t>
      </w:r>
      <w:r w:rsidR="00585AF4">
        <w:t>se ideas</w:t>
      </w:r>
      <w:r w:rsidR="00C4330D" w:rsidRPr="009D5314">
        <w:t xml:space="preserve"> to stakeholders. </w:t>
      </w:r>
      <w:r w:rsidR="00702C3E" w:rsidRPr="009D5314">
        <w:t xml:space="preserve">They referred to an enhanced </w:t>
      </w:r>
      <w:r w:rsidR="00702C3E" w:rsidRPr="009D5314">
        <w:rPr>
          <w:shd w:val="clear" w:color="auto" w:fill="FFFFFF"/>
        </w:rPr>
        <w:t xml:space="preserve">capacity to explain, having the language to make </w:t>
      </w:r>
      <w:r w:rsidR="00BF57EA" w:rsidRPr="009D5314">
        <w:rPr>
          <w:shd w:val="clear" w:color="auto" w:fill="FFFFFF"/>
        </w:rPr>
        <w:t>themselves</w:t>
      </w:r>
      <w:r w:rsidR="00702C3E" w:rsidRPr="009D5314">
        <w:rPr>
          <w:shd w:val="clear" w:color="auto" w:fill="FFFFFF"/>
        </w:rPr>
        <w:t xml:space="preserve"> understood. </w:t>
      </w:r>
      <w:r w:rsidR="00C4330D" w:rsidRPr="009D5314">
        <w:t>C</w:t>
      </w:r>
      <w:r w:rsidRPr="009D5314">
        <w:t xml:space="preserve">onversations with </w:t>
      </w:r>
      <w:r w:rsidR="00C4330D" w:rsidRPr="009D5314">
        <w:t xml:space="preserve">their community of practice, with peer learners, colleagues and senior leadership also gave them a depth of understanding of stakeholder needs and perspectives, which enabled </w:t>
      </w:r>
      <w:r w:rsidR="00F3163B" w:rsidRPr="009D5314">
        <w:t>the</w:t>
      </w:r>
      <w:r w:rsidR="00BF57EA" w:rsidRPr="009D5314">
        <w:t>m to</w:t>
      </w:r>
      <w:r w:rsidR="00F3163B" w:rsidRPr="009D5314">
        <w:t xml:space="preserve"> develop </w:t>
      </w:r>
      <w:r w:rsidR="00C4330D" w:rsidRPr="009D5314">
        <w:t>a</w:t>
      </w:r>
      <w:r w:rsidR="00BF57EA" w:rsidRPr="009D5314">
        <w:t>nd</w:t>
      </w:r>
      <w:r w:rsidR="00C4330D" w:rsidRPr="009D5314">
        <w:t xml:space="preserve"> refine </w:t>
      </w:r>
      <w:r w:rsidR="00F3163B" w:rsidRPr="009D5314">
        <w:t>solution</w:t>
      </w:r>
      <w:r w:rsidR="00BF57EA" w:rsidRPr="009D5314">
        <w:t>s</w:t>
      </w:r>
      <w:r w:rsidR="00F3163B" w:rsidRPr="009D5314">
        <w:t xml:space="preserve"> to strategic issues</w:t>
      </w:r>
      <w:r w:rsidR="00C4330D" w:rsidRPr="009D5314">
        <w:t>.</w:t>
      </w:r>
      <w:r w:rsidR="00F3163B" w:rsidRPr="009D5314">
        <w:t xml:space="preserve"> The entrepreneurial frame was received as credible and saliant, and had an impact on learner</w:t>
      </w:r>
      <w:r w:rsidR="00410065">
        <w:t>’</w:t>
      </w:r>
      <w:r w:rsidR="00F3163B" w:rsidRPr="009D5314">
        <w:t xml:space="preserve">s confidence. Overall, the framing practices of the course content and dialogue with their community of practice had the effect of transforming </w:t>
      </w:r>
      <w:r w:rsidRPr="009D5314">
        <w:t>their frame</w:t>
      </w:r>
      <w:r w:rsidR="00F3163B" w:rsidRPr="009D5314">
        <w:t xml:space="preserve"> regarding their role in strategy. </w:t>
      </w:r>
      <w:r w:rsidR="00837869" w:rsidRPr="009D5314">
        <w:t xml:space="preserve">The Developed Learner became the Confident </w:t>
      </w:r>
      <w:r w:rsidR="00585AF4">
        <w:t>P</w:t>
      </w:r>
      <w:r w:rsidR="0020534E" w:rsidRPr="009D5314">
        <w:t>ractitioner</w:t>
      </w:r>
      <w:r w:rsidR="00837869" w:rsidRPr="009D5314">
        <w:t xml:space="preserve">. </w:t>
      </w:r>
      <w:r w:rsidR="00F3163B" w:rsidRPr="009D5314">
        <w:t>The learner</w:t>
      </w:r>
      <w:r w:rsidR="00410065">
        <w:t>’</w:t>
      </w:r>
      <w:r w:rsidR="00F3163B" w:rsidRPr="009D5314">
        <w:t>s new frames regarding their role in strategy development is an active</w:t>
      </w:r>
      <w:r w:rsidRPr="009D5314">
        <w:t xml:space="preserve"> </w:t>
      </w:r>
      <w:r w:rsidR="00F3163B" w:rsidRPr="009D5314">
        <w:t xml:space="preserve">one. </w:t>
      </w:r>
      <w:r w:rsidR="00585AF4">
        <w:t>A subsidiary manager</w:t>
      </w:r>
      <w:r w:rsidR="00F3163B" w:rsidRPr="009D5314">
        <w:t xml:space="preserve"> who leads conversations and</w:t>
      </w:r>
      <w:r w:rsidR="00585AF4">
        <w:t xml:space="preserve"> the</w:t>
      </w:r>
      <w:r w:rsidR="00F3163B" w:rsidRPr="009D5314">
        <w:t xml:space="preserve"> development of new ideas and initiatives. One who believes </w:t>
      </w:r>
      <w:r w:rsidR="00585AF4">
        <w:t>i</w:t>
      </w:r>
      <w:r w:rsidR="00F3163B" w:rsidRPr="009D5314">
        <w:t>n the value they can contribute to ongoing strategic conversations and decisions. A</w:t>
      </w:r>
      <w:r w:rsidRPr="009D5314">
        <w:rPr>
          <w:b/>
          <w:bCs/>
        </w:rPr>
        <w:t xml:space="preserve"> </w:t>
      </w:r>
      <w:r w:rsidRPr="009D5314">
        <w:t xml:space="preserve">Confident </w:t>
      </w:r>
      <w:r w:rsidR="0020534E" w:rsidRPr="009D5314">
        <w:t>practitioner</w:t>
      </w:r>
      <w:r w:rsidR="00F3163B" w:rsidRPr="009D5314">
        <w:t xml:space="preserve"> whos</w:t>
      </w:r>
      <w:r w:rsidR="00410065">
        <w:t>e</w:t>
      </w:r>
      <w:r w:rsidR="00F3163B" w:rsidRPr="009D5314">
        <w:t xml:space="preserve"> </w:t>
      </w:r>
      <w:r w:rsidR="00585AF4">
        <w:t xml:space="preserve">new </w:t>
      </w:r>
      <w:r w:rsidR="00F3163B" w:rsidRPr="009D5314">
        <w:t>practice is to actively engage with</w:t>
      </w:r>
      <w:r w:rsidRPr="009D5314">
        <w:t xml:space="preserve"> stakeholders and try to get </w:t>
      </w:r>
      <w:r w:rsidR="00F3163B" w:rsidRPr="009D5314">
        <w:t xml:space="preserve">insight and </w:t>
      </w:r>
      <w:r w:rsidRPr="009D5314">
        <w:t>buy in to strategic dev</w:t>
      </w:r>
      <w:r w:rsidR="00F3163B" w:rsidRPr="009D5314">
        <w:t>elopment</w:t>
      </w:r>
      <w:r w:rsidRPr="009D5314">
        <w:t xml:space="preserve"> ideas, in an ongoing process</w:t>
      </w:r>
      <w:r w:rsidR="00F3163B" w:rsidRPr="009D5314">
        <w:t xml:space="preserve"> of</w:t>
      </w:r>
      <w:r w:rsidRPr="009D5314">
        <w:t xml:space="preserve"> conversation</w:t>
      </w:r>
      <w:r w:rsidR="00F3163B" w:rsidRPr="009D5314">
        <w:t>, feedback and co</w:t>
      </w:r>
      <w:r w:rsidR="00BB1C0E" w:rsidRPr="009D5314">
        <w:t>-</w:t>
      </w:r>
      <w:r w:rsidR="00F3163B" w:rsidRPr="009D5314">
        <w:t>creation</w:t>
      </w:r>
      <w:r w:rsidRPr="009D5314">
        <w:t>.</w:t>
      </w:r>
    </w:p>
    <w:p w14:paraId="5018C505" w14:textId="77777777" w:rsidR="00834C3B" w:rsidRPr="009D5314" w:rsidRDefault="00834C3B" w:rsidP="00834C3B"/>
    <w:p w14:paraId="4B58D3E2" w14:textId="505E1CBD" w:rsidR="00834C3B" w:rsidRPr="009D5314" w:rsidRDefault="00834C3B" w:rsidP="00834C3B">
      <w:pPr>
        <w:rPr>
          <w:u w:val="single"/>
        </w:rPr>
      </w:pPr>
      <w:r w:rsidRPr="009D5314">
        <w:rPr>
          <w:u w:val="single"/>
        </w:rPr>
        <w:t>The Satisfier</w:t>
      </w:r>
      <w:r w:rsidR="0020534E" w:rsidRPr="009D5314">
        <w:rPr>
          <w:u w:val="single"/>
        </w:rPr>
        <w:t xml:space="preserve"> Learner </w:t>
      </w:r>
    </w:p>
    <w:p w14:paraId="29C562C3" w14:textId="77777777" w:rsidR="00834C3B" w:rsidRPr="009D5314" w:rsidRDefault="00834C3B" w:rsidP="00834C3B">
      <w:pPr>
        <w:rPr>
          <w:b/>
          <w:bCs/>
        </w:rPr>
      </w:pPr>
    </w:p>
    <w:p w14:paraId="62BEBBDF" w14:textId="42660FCE" w:rsidR="00834C3B" w:rsidRPr="009D5314" w:rsidRDefault="00620059" w:rsidP="00585AF4">
      <w:pPr>
        <w:jc w:val="both"/>
      </w:pPr>
      <w:r w:rsidRPr="009D5314">
        <w:t xml:space="preserve">The initial frame of this learner type viewed their strategic role as one mainly involved in strategy implementation. A focus on operational demands and </w:t>
      </w:r>
      <w:r w:rsidR="0032416D" w:rsidRPr="009D5314">
        <w:t>people</w:t>
      </w:r>
      <w:r w:rsidRPr="009D5314">
        <w:t xml:space="preserve"> management w</w:t>
      </w:r>
      <w:r w:rsidR="00410065">
        <w:t>as</w:t>
      </w:r>
      <w:r w:rsidRPr="009D5314">
        <w:t xml:space="preserve"> communicated. This learner recognised that they had a lack </w:t>
      </w:r>
      <w:r w:rsidR="00410065">
        <w:t xml:space="preserve">of </w:t>
      </w:r>
      <w:r w:rsidRPr="009D5314">
        <w:t>understanding regarding strategy development. This learner typically came from a</w:t>
      </w:r>
      <w:r w:rsidR="00410065">
        <w:t xml:space="preserve">n </w:t>
      </w:r>
      <w:r w:rsidRPr="009D5314">
        <w:t>IT educational background and failed to understand concepts and language used around strategic conversations. While they had ideas around strategic initiatives, they failed to enter strategic development conversations with stakeholders. Feelings of ambigu</w:t>
      </w:r>
      <w:r w:rsidR="00410065">
        <w:t>ity</w:t>
      </w:r>
      <w:r w:rsidRPr="009D5314">
        <w:t xml:space="preserve"> and a lack of confidence were expressed.</w:t>
      </w:r>
      <w:r w:rsidR="0020534E" w:rsidRPr="009D5314">
        <w:t xml:space="preserve"> </w:t>
      </w:r>
      <w:r w:rsidRPr="009D5314">
        <w:t>Learners here cited that the frameworks and models covered in the learning event had a moderate impact on their thinking. Learners struggled to apply frameworks to their ideas</w:t>
      </w:r>
      <w:r w:rsidR="001A41FD" w:rsidRPr="009D5314">
        <w:t xml:space="preserve"> and contexts</w:t>
      </w:r>
      <w:r w:rsidRPr="009D5314">
        <w:t>. Conversations with their community of practice</w:t>
      </w:r>
      <w:r w:rsidR="001A41FD" w:rsidRPr="009D5314">
        <w:t xml:space="preserve"> supported them and enabled them to develop initiatives for the course. </w:t>
      </w:r>
      <w:r w:rsidRPr="009D5314">
        <w:t xml:space="preserve">The entrepreneurial frame was </w:t>
      </w:r>
      <w:r w:rsidR="001A41FD" w:rsidRPr="009D5314">
        <w:t xml:space="preserve">not </w:t>
      </w:r>
      <w:r w:rsidR="00BB1C0E" w:rsidRPr="009D5314">
        <w:t xml:space="preserve">well </w:t>
      </w:r>
      <w:r w:rsidRPr="009D5314">
        <w:t>received</w:t>
      </w:r>
      <w:r w:rsidR="001A41FD" w:rsidRPr="009D5314">
        <w:t xml:space="preserve"> by these learners</w:t>
      </w:r>
      <w:r w:rsidRPr="009D5314">
        <w:t xml:space="preserve"> as </w:t>
      </w:r>
      <w:r w:rsidR="001A41FD" w:rsidRPr="009D5314">
        <w:t>contradictions of credibility</w:t>
      </w:r>
      <w:r w:rsidRPr="009D5314">
        <w:t xml:space="preserve"> and </w:t>
      </w:r>
      <w:r w:rsidR="001A41FD" w:rsidRPr="009D5314">
        <w:t xml:space="preserve">salience were perceived. These learners cited time management issues as well as uncertainty towards the application of strategic frameworks to their area of the organisation. </w:t>
      </w:r>
      <w:r w:rsidR="00C92078" w:rsidRPr="009D5314">
        <w:t>Due to the low resonance of the entrepreneurial frame, engagement in strategy discourse</w:t>
      </w:r>
      <w:r w:rsidR="001A41FD" w:rsidRPr="009D5314">
        <w:t xml:space="preserve"> </w:t>
      </w:r>
      <w:r w:rsidR="00C92078" w:rsidRPr="009D5314">
        <w:t xml:space="preserve">is considered low. </w:t>
      </w:r>
      <w:r w:rsidR="00BB1C0E" w:rsidRPr="009D5314">
        <w:t xml:space="preserve">Learners expressed feelings of continued uncertainty regarding their role in the strategy development process. </w:t>
      </w:r>
      <w:r w:rsidR="00C92078" w:rsidRPr="009D5314">
        <w:t xml:space="preserve">The Satisfier learner became the Improved </w:t>
      </w:r>
      <w:r w:rsidR="00585AF4">
        <w:t>P</w:t>
      </w:r>
      <w:r w:rsidR="0020534E" w:rsidRPr="009D5314">
        <w:t>ractitioners</w:t>
      </w:r>
      <w:r w:rsidR="00C92078" w:rsidRPr="009D5314">
        <w:t xml:space="preserve">. Recognising the importance of a role in the strategy process but still </w:t>
      </w:r>
      <w:r w:rsidR="00BB1C0E" w:rsidRPr="009D5314">
        <w:t xml:space="preserve">perceiving the nature of that role as </w:t>
      </w:r>
      <w:r w:rsidR="00C92078" w:rsidRPr="009D5314">
        <w:t>ambiguous</w:t>
      </w:r>
      <w:r w:rsidR="00BB1C0E" w:rsidRPr="009D5314">
        <w:t>.</w:t>
      </w:r>
      <w:r w:rsidR="00C92078" w:rsidRPr="009D5314">
        <w:t xml:space="preserve"> </w:t>
      </w:r>
      <w:r w:rsidR="00BB1C0E" w:rsidRPr="009D5314">
        <w:t>T</w:t>
      </w:r>
      <w:r w:rsidR="00C92078" w:rsidRPr="009D5314">
        <w:t xml:space="preserve">he </w:t>
      </w:r>
      <w:r w:rsidR="00585AF4">
        <w:t>I</w:t>
      </w:r>
      <w:r w:rsidR="00C92078" w:rsidRPr="009D5314">
        <w:t xml:space="preserve">mproved </w:t>
      </w:r>
      <w:r w:rsidR="00585AF4">
        <w:t>P</w:t>
      </w:r>
      <w:r w:rsidR="0020534E" w:rsidRPr="009D5314">
        <w:t xml:space="preserve">ractitioner </w:t>
      </w:r>
      <w:r w:rsidR="00C92078" w:rsidRPr="009D5314">
        <w:t xml:space="preserve">was able to join strategic conversations to develop their initiative and apply the frameworks to their ideas in a limited capacity. </w:t>
      </w:r>
      <w:r w:rsidR="0020534E" w:rsidRPr="009D5314">
        <w:t>The learner</w:t>
      </w:r>
      <w:r w:rsidR="00410065">
        <w:t>’</w:t>
      </w:r>
      <w:r w:rsidR="0020534E" w:rsidRPr="009D5314">
        <w:t xml:space="preserve">s new frames regarding their role in strategy development is a passive one. </w:t>
      </w:r>
      <w:r w:rsidR="00C92078" w:rsidRPr="009D5314">
        <w:t xml:space="preserve">Entrepreneurial efforts beyond satisfying the course requirements were not volunteered.   </w:t>
      </w:r>
    </w:p>
    <w:p w14:paraId="7AEFED33" w14:textId="77777777" w:rsidR="0020534E" w:rsidRPr="009D5314" w:rsidRDefault="0020534E" w:rsidP="00834C3B">
      <w:pPr>
        <w:rPr>
          <w:b/>
          <w:bCs/>
          <w:u w:val="single"/>
        </w:rPr>
      </w:pPr>
    </w:p>
    <w:p w14:paraId="3A8FCE11" w14:textId="7BBF74C7" w:rsidR="00834C3B" w:rsidRPr="009D5314" w:rsidRDefault="00834C3B" w:rsidP="00834C3B">
      <w:pPr>
        <w:rPr>
          <w:u w:val="single"/>
        </w:rPr>
      </w:pPr>
      <w:r w:rsidRPr="009D5314">
        <w:rPr>
          <w:u w:val="single"/>
        </w:rPr>
        <w:lastRenderedPageBreak/>
        <w:t xml:space="preserve">The Stressed learner </w:t>
      </w:r>
    </w:p>
    <w:p w14:paraId="39E1478E" w14:textId="77777777" w:rsidR="00834C3B" w:rsidRPr="009D5314" w:rsidRDefault="00834C3B" w:rsidP="00834C3B">
      <w:pPr>
        <w:rPr>
          <w:b/>
          <w:bCs/>
          <w:u w:val="single"/>
        </w:rPr>
      </w:pPr>
    </w:p>
    <w:p w14:paraId="79EB7CF7" w14:textId="7550133E" w:rsidR="00834C3B" w:rsidRPr="009D5314" w:rsidRDefault="00687E9A" w:rsidP="00585AF4">
      <w:pPr>
        <w:jc w:val="both"/>
        <w:rPr>
          <w:b/>
          <w:bCs/>
          <w:u w:val="single"/>
        </w:rPr>
      </w:pPr>
      <w:r w:rsidRPr="009D5314">
        <w:t>The i</w:t>
      </w:r>
      <w:r w:rsidR="00834C3B" w:rsidRPr="009D5314">
        <w:t xml:space="preserve">nitial frame </w:t>
      </w:r>
      <w:r w:rsidRPr="009D5314">
        <w:t xml:space="preserve">of this learner is one who </w:t>
      </w:r>
      <w:r w:rsidR="00585AF4">
        <w:t xml:space="preserve">already </w:t>
      </w:r>
      <w:r w:rsidRPr="009D5314">
        <w:t>sees the</w:t>
      </w:r>
      <w:r w:rsidR="00585AF4">
        <w:t>i</w:t>
      </w:r>
      <w:r w:rsidRPr="009D5314">
        <w:t>r role as an e</w:t>
      </w:r>
      <w:r w:rsidR="00834C3B" w:rsidRPr="009D5314">
        <w:t xml:space="preserve">ngaged </w:t>
      </w:r>
      <w:r w:rsidRPr="009D5314">
        <w:t xml:space="preserve">one in </w:t>
      </w:r>
      <w:r w:rsidR="00834C3B" w:rsidRPr="009D5314">
        <w:t xml:space="preserve">strategic </w:t>
      </w:r>
      <w:r w:rsidRPr="009D5314">
        <w:t>developmental</w:t>
      </w:r>
      <w:r w:rsidR="00834C3B" w:rsidRPr="009D5314">
        <w:t xml:space="preserve"> conversations. </w:t>
      </w:r>
      <w:r w:rsidR="00BF57EA" w:rsidRPr="009D5314">
        <w:t>Actively p</w:t>
      </w:r>
      <w:r w:rsidRPr="009D5314">
        <w:t>erusing stakeholders for information and buy in</w:t>
      </w:r>
      <w:r w:rsidR="00834C3B" w:rsidRPr="009D5314">
        <w:t xml:space="preserve">. </w:t>
      </w:r>
      <w:r w:rsidRPr="009D5314">
        <w:t>Here the learner has p</w:t>
      </w:r>
      <w:r w:rsidR="00834C3B" w:rsidRPr="009D5314">
        <w:t xml:space="preserve">erceptions of </w:t>
      </w:r>
      <w:r w:rsidRPr="009D5314">
        <w:t xml:space="preserve">being isolated from strategic conversations due to </w:t>
      </w:r>
      <w:r w:rsidR="00834C3B" w:rsidRPr="009D5314">
        <w:t xml:space="preserve">fiefdoms and </w:t>
      </w:r>
      <w:r w:rsidRPr="009D5314">
        <w:t xml:space="preserve">a </w:t>
      </w:r>
      <w:r w:rsidR="00834C3B" w:rsidRPr="009D5314">
        <w:t xml:space="preserve">culture of fear. </w:t>
      </w:r>
      <w:r w:rsidRPr="009D5314">
        <w:t>Learners here expressed feelings of f</w:t>
      </w:r>
      <w:r w:rsidR="00834C3B" w:rsidRPr="009D5314">
        <w:t>rustration</w:t>
      </w:r>
      <w:r w:rsidRPr="009D5314">
        <w:t>, d</w:t>
      </w:r>
      <w:r w:rsidR="00834C3B" w:rsidRPr="009D5314">
        <w:t>oubts of self</w:t>
      </w:r>
      <w:r w:rsidRPr="009D5314">
        <w:t xml:space="preserve"> and p</w:t>
      </w:r>
      <w:r w:rsidR="00410065">
        <w:t>s</w:t>
      </w:r>
      <w:r w:rsidRPr="009D5314">
        <w:t>yc</w:t>
      </w:r>
      <w:r w:rsidR="00410065">
        <w:t>h</w:t>
      </w:r>
      <w:r w:rsidRPr="009D5314">
        <w:t>ological unsafety</w:t>
      </w:r>
      <w:r w:rsidR="00834C3B" w:rsidRPr="009D5314">
        <w:t xml:space="preserve">. </w:t>
      </w:r>
      <w:r w:rsidRPr="009D5314">
        <w:t xml:space="preserve">Learners here </w:t>
      </w:r>
      <w:r w:rsidR="006E1878" w:rsidRPr="009D5314">
        <w:t>revealed</w:t>
      </w:r>
      <w:r w:rsidRPr="009D5314">
        <w:t xml:space="preserve"> that the dialogue with their peer learners in their community of </w:t>
      </w:r>
      <w:r w:rsidR="00733980" w:rsidRPr="009D5314">
        <w:t>practice</w:t>
      </w:r>
      <w:r w:rsidRPr="009D5314">
        <w:t xml:space="preserve"> </w:t>
      </w:r>
      <w:r w:rsidR="00410065">
        <w:t>had</w:t>
      </w:r>
      <w:r w:rsidRPr="009D5314">
        <w:t xml:space="preserve"> a profound impact on their framing of their role in the organisation. Conversations</w:t>
      </w:r>
      <w:r w:rsidR="00733980" w:rsidRPr="009D5314">
        <w:t xml:space="preserve">, amplified their initial framing of their </w:t>
      </w:r>
      <w:r w:rsidR="00BF57EA" w:rsidRPr="009D5314">
        <w:t>situation</w:t>
      </w:r>
      <w:r w:rsidR="00733980" w:rsidRPr="009D5314">
        <w:t>, and</w:t>
      </w:r>
      <w:r w:rsidRPr="009D5314">
        <w:t xml:space="preserve"> gave them a </w:t>
      </w:r>
      <w:r w:rsidR="00733980" w:rsidRPr="009D5314">
        <w:t>validation of their framing of the contextual challenges</w:t>
      </w:r>
      <w:r w:rsidR="006E1878" w:rsidRPr="009D5314">
        <w:t xml:space="preserve"> faced</w:t>
      </w:r>
      <w:r w:rsidR="00733980" w:rsidRPr="009D5314">
        <w:t xml:space="preserve">. </w:t>
      </w:r>
      <w:r w:rsidR="00BF57EA" w:rsidRPr="009D5314">
        <w:t xml:space="preserve">The entrepreneurial frame was not well received by these learners. </w:t>
      </w:r>
      <w:r w:rsidR="00733980" w:rsidRPr="009D5314">
        <w:t xml:space="preserve">They cited contradictions in credibility and salience of the freedom of the entrepreneurial manager in the organisational context. </w:t>
      </w:r>
      <w:r w:rsidR="006E1878" w:rsidRPr="009D5314">
        <w:t xml:space="preserve">The resulting frame was one not focused on development of strategy. </w:t>
      </w:r>
      <w:r w:rsidR="00837869" w:rsidRPr="009D5314">
        <w:t>The Stressed learner</w:t>
      </w:r>
      <w:r w:rsidR="00BB1C0E" w:rsidRPr="009D5314">
        <w:t xml:space="preserve"> </w:t>
      </w:r>
      <w:r w:rsidR="00837869" w:rsidRPr="009D5314">
        <w:t xml:space="preserve">became </w:t>
      </w:r>
      <w:r w:rsidR="0020534E" w:rsidRPr="009D5314">
        <w:t xml:space="preserve">the </w:t>
      </w:r>
      <w:r w:rsidR="00837869" w:rsidRPr="009D5314">
        <w:t>Digresse</w:t>
      </w:r>
      <w:r w:rsidR="0020534E" w:rsidRPr="009D5314">
        <w:t xml:space="preserve">d </w:t>
      </w:r>
      <w:r w:rsidR="00585AF4">
        <w:t>P</w:t>
      </w:r>
      <w:r w:rsidR="0020534E" w:rsidRPr="009D5314">
        <w:t>ractitioner</w:t>
      </w:r>
      <w:r w:rsidR="00837869" w:rsidRPr="009D5314">
        <w:t>. Th</w:t>
      </w:r>
      <w:r w:rsidR="00585AF4">
        <w:t>is</w:t>
      </w:r>
      <w:r w:rsidR="00834C3B" w:rsidRPr="009D5314">
        <w:t xml:space="preserve"> </w:t>
      </w:r>
      <w:r w:rsidR="00585AF4">
        <w:t>d</w:t>
      </w:r>
      <w:r w:rsidR="00834C3B" w:rsidRPr="009D5314">
        <w:t xml:space="preserve">igresser </w:t>
      </w:r>
      <w:r w:rsidR="006E1878" w:rsidRPr="009D5314">
        <w:t>d</w:t>
      </w:r>
      <w:r w:rsidR="00834C3B" w:rsidRPr="009D5314">
        <w:t xml:space="preserve">oes not buy into </w:t>
      </w:r>
      <w:r w:rsidR="006E1878" w:rsidRPr="009D5314">
        <w:t>the framing of their strategic role as being an entrepreneurial manager leading strategic conversations</w:t>
      </w:r>
      <w:r w:rsidR="00834C3B" w:rsidRPr="009D5314">
        <w:t xml:space="preserve">. </w:t>
      </w:r>
      <w:r w:rsidR="006E1878" w:rsidRPr="009D5314">
        <w:t>They have either dropped out entirely of th</w:t>
      </w:r>
      <w:r w:rsidR="00585AF4">
        <w:t>e strategy</w:t>
      </w:r>
      <w:r w:rsidR="006E1878" w:rsidRPr="009D5314">
        <w:t xml:space="preserve"> process or have been en</w:t>
      </w:r>
      <w:r w:rsidR="00834C3B" w:rsidRPr="009D5314">
        <w:t xml:space="preserve">couraged to tackle </w:t>
      </w:r>
      <w:r w:rsidR="006E1878" w:rsidRPr="009D5314">
        <w:t>the perceived contextual</w:t>
      </w:r>
      <w:r w:rsidR="00834C3B" w:rsidRPr="009D5314">
        <w:t xml:space="preserve"> issues. </w:t>
      </w:r>
      <w:r w:rsidR="006E1878" w:rsidRPr="009D5314">
        <w:t>They have a renewed b</w:t>
      </w:r>
      <w:r w:rsidR="00834C3B" w:rsidRPr="009D5314">
        <w:t xml:space="preserve">elief in </w:t>
      </w:r>
      <w:r w:rsidR="006E1878" w:rsidRPr="009D5314">
        <w:t>one’s</w:t>
      </w:r>
      <w:r w:rsidR="00834C3B" w:rsidRPr="009D5314">
        <w:t xml:space="preserve"> self</w:t>
      </w:r>
      <w:r w:rsidR="006E1878" w:rsidRPr="009D5314">
        <w:t xml:space="preserve"> and experience within the organisational context as being a macro problem rather than a result of their own </w:t>
      </w:r>
      <w:r w:rsidR="00BB1C0E" w:rsidRPr="009D5314">
        <w:t>weaknesses</w:t>
      </w:r>
      <w:r w:rsidR="00834C3B" w:rsidRPr="009D5314">
        <w:t>.</w:t>
      </w:r>
      <w:r w:rsidR="006E1878" w:rsidRPr="009D5314">
        <w:t xml:space="preserve"> A master frame of the importance of</w:t>
      </w:r>
      <w:r w:rsidR="00834C3B" w:rsidRPr="009D5314">
        <w:t xml:space="preserve"> mental health frame </w:t>
      </w:r>
      <w:r w:rsidR="006E1878" w:rsidRPr="009D5314">
        <w:t xml:space="preserve">superseded the entrepreneurial manager frame. Feelings of reassurance </w:t>
      </w:r>
      <w:r w:rsidR="007D7F9F" w:rsidRPr="009D5314">
        <w:t xml:space="preserve">and </w:t>
      </w:r>
      <w:r w:rsidR="006E1878" w:rsidRPr="009D5314">
        <w:t>clarity were expressed. The Digresser practice now is to disengage from strategic developmental conversations</w:t>
      </w:r>
      <w:r w:rsidR="007D7F9F" w:rsidRPr="009D5314">
        <w:t xml:space="preserve"> and to withdraw completely or to pursue information and buy in around their mental health master frame.   </w:t>
      </w:r>
    </w:p>
    <w:p w14:paraId="5A25FCFA" w14:textId="77777777" w:rsidR="00834C3B" w:rsidRPr="009D5314" w:rsidRDefault="00834C3B" w:rsidP="00834C3B">
      <w:pPr>
        <w:rPr>
          <w:b/>
          <w:bCs/>
        </w:rPr>
      </w:pPr>
    </w:p>
    <w:p w14:paraId="4A34DC30" w14:textId="5A88DD71" w:rsidR="00834C3B" w:rsidRPr="009D5314" w:rsidRDefault="00834C3B" w:rsidP="00834C3B">
      <w:pPr>
        <w:rPr>
          <w:u w:val="single"/>
        </w:rPr>
      </w:pPr>
      <w:r w:rsidRPr="009D5314">
        <w:rPr>
          <w:u w:val="single"/>
        </w:rPr>
        <w:t xml:space="preserve">The Frustrated learner </w:t>
      </w:r>
    </w:p>
    <w:p w14:paraId="68EFFFF7" w14:textId="77777777" w:rsidR="00834C3B" w:rsidRPr="009D5314" w:rsidRDefault="00834C3B" w:rsidP="00834C3B">
      <w:pPr>
        <w:rPr>
          <w:b/>
          <w:bCs/>
        </w:rPr>
      </w:pPr>
    </w:p>
    <w:p w14:paraId="58E72CB9" w14:textId="7A0B7D0F" w:rsidR="00D40B4C" w:rsidRPr="009D5314" w:rsidRDefault="00D40B4C" w:rsidP="00585AF4">
      <w:pPr>
        <w:jc w:val="both"/>
      </w:pPr>
      <w:r w:rsidRPr="009D5314">
        <w:t>The initial frame of this learner sees the</w:t>
      </w:r>
      <w:r w:rsidR="00410065">
        <w:t>i</w:t>
      </w:r>
      <w:r w:rsidRPr="009D5314">
        <w:t xml:space="preserve">r role as an engaged one in strategic developmental conversations. </w:t>
      </w:r>
      <w:r w:rsidR="002D74D1" w:rsidRPr="009D5314">
        <w:t>They have ideas around strategic initiatives and are already p</w:t>
      </w:r>
      <w:r w:rsidRPr="009D5314">
        <w:t>erusing stakeholders for information and buy in.</w:t>
      </w:r>
      <w:r w:rsidR="002D74D1" w:rsidRPr="009D5314">
        <w:t xml:space="preserve"> Here the learner is confident in their existing contribution to on-going strategic developmental conversations. They typically have a business educational background and are well versed on strategic theory and frameworks. They are considered strong on strategy by their peers. Learners here cited that the frameworks and models covered in the learning event had a limited impact on their thinking. They expressed concerns about the lack of complexity in the course content. </w:t>
      </w:r>
      <w:r w:rsidR="00EC08F9" w:rsidRPr="009D5314">
        <w:t xml:space="preserve">Conversations with their community of practice, with peer learners, colleagues and senior leadership gave them a depth of understanding of stakeholder needs and perspectives. Conversations raised awareness of complexities and key challenges with stakeholders, that were otherwise soled and not in contact with. The frustrated learner expressed concerns </w:t>
      </w:r>
      <w:r w:rsidR="00A25F94">
        <w:t>about</w:t>
      </w:r>
      <w:r w:rsidR="00EC08F9" w:rsidRPr="009D5314">
        <w:t xml:space="preserve"> the credibility of the content and its claims makers, and in the salience of the course, leading to a low framing resonance.</w:t>
      </w:r>
      <w:r w:rsidR="001C3AFA" w:rsidRPr="009D5314">
        <w:t xml:space="preserve"> While framing resonance was low, a pre-existing entrepreneurial practice ensured continued high levels </w:t>
      </w:r>
      <w:r w:rsidR="00A25F94">
        <w:t xml:space="preserve">of </w:t>
      </w:r>
      <w:r w:rsidR="001C3AFA" w:rsidRPr="009D5314">
        <w:t>engagement in strategy discourse.</w:t>
      </w:r>
      <w:r w:rsidR="00837869" w:rsidRPr="009D5314">
        <w:t xml:space="preserve"> </w:t>
      </w:r>
      <w:r w:rsidR="00EC08F9" w:rsidRPr="009D5314">
        <w:t xml:space="preserve">The resulting frame regarding their role in strategy was an amplification of their existing frame of being engaged in strategic conversations and the strategy development process. </w:t>
      </w:r>
      <w:r w:rsidR="00837869" w:rsidRPr="009D5314">
        <w:t xml:space="preserve">Frustrated learners became Informed </w:t>
      </w:r>
      <w:r w:rsidR="005D2328">
        <w:t>P</w:t>
      </w:r>
      <w:r w:rsidR="0020534E" w:rsidRPr="009D5314">
        <w:t>ractitioners</w:t>
      </w:r>
      <w:r w:rsidR="00837869" w:rsidRPr="009D5314">
        <w:t xml:space="preserve">. </w:t>
      </w:r>
      <w:r w:rsidR="00EC08F9" w:rsidRPr="009D5314">
        <w:t xml:space="preserve">Conversations with their community of practice, particularly their peer learners, enabled the </w:t>
      </w:r>
      <w:r w:rsidR="005D2328" w:rsidRPr="009D5314">
        <w:t xml:space="preserve">Informed </w:t>
      </w:r>
      <w:r w:rsidR="005D2328">
        <w:t>P</w:t>
      </w:r>
      <w:r w:rsidR="005D2328" w:rsidRPr="009D5314">
        <w:t xml:space="preserve">ractitioner </w:t>
      </w:r>
      <w:r w:rsidR="00EC08F9" w:rsidRPr="009D5314">
        <w:t xml:space="preserve">to develop more refined and </w:t>
      </w:r>
      <w:r w:rsidR="001C3AFA" w:rsidRPr="009D5314">
        <w:t>nuanced</w:t>
      </w:r>
      <w:r w:rsidR="00EC08F9" w:rsidRPr="009D5314">
        <w:t xml:space="preserve"> solution</w:t>
      </w:r>
      <w:r w:rsidR="00010994" w:rsidRPr="009D5314">
        <w:t>s</w:t>
      </w:r>
      <w:r w:rsidR="00EC08F9" w:rsidRPr="009D5314">
        <w:t xml:space="preserve"> to strategic issues. Changes in </w:t>
      </w:r>
      <w:r w:rsidR="00837869" w:rsidRPr="009D5314">
        <w:t>practice</w:t>
      </w:r>
      <w:r w:rsidR="00EC08F9" w:rsidRPr="009D5314">
        <w:t xml:space="preserve"> are mainly related to on-going conversations with their newly developed </w:t>
      </w:r>
      <w:r w:rsidR="00837869" w:rsidRPr="009D5314">
        <w:t xml:space="preserve">network of peer learners. </w:t>
      </w:r>
    </w:p>
    <w:p w14:paraId="0B8926FD" w14:textId="77777777" w:rsidR="005300A5" w:rsidRPr="009D5314" w:rsidRDefault="005300A5" w:rsidP="00837869"/>
    <w:p w14:paraId="1ABE3A92" w14:textId="77777777" w:rsidR="005300A5" w:rsidRPr="009D5314" w:rsidRDefault="005300A5" w:rsidP="005300A5">
      <w:pPr>
        <w:jc w:val="center"/>
        <w:rPr>
          <w:b/>
          <w:bCs/>
        </w:rPr>
      </w:pPr>
    </w:p>
    <w:p w14:paraId="7142149C" w14:textId="74C09E85" w:rsidR="005300A5" w:rsidRDefault="005300A5" w:rsidP="005300A5">
      <w:pPr>
        <w:jc w:val="center"/>
        <w:rPr>
          <w:b/>
          <w:bCs/>
        </w:rPr>
      </w:pPr>
      <w:r w:rsidRPr="009D5314">
        <w:rPr>
          <w:b/>
          <w:bCs/>
        </w:rPr>
        <w:t>CONCLUSION</w:t>
      </w:r>
    </w:p>
    <w:p w14:paraId="4F738C1C" w14:textId="77777777" w:rsidR="005D2328" w:rsidRPr="009D5314" w:rsidRDefault="005D2328" w:rsidP="005300A5">
      <w:pPr>
        <w:jc w:val="center"/>
        <w:rPr>
          <w:b/>
          <w:bCs/>
        </w:rPr>
      </w:pPr>
    </w:p>
    <w:p w14:paraId="3AA0FED1" w14:textId="1A585619" w:rsidR="00BF5D88" w:rsidRPr="009D5314" w:rsidRDefault="00BF5D88" w:rsidP="00BF5D88">
      <w:pPr>
        <w:jc w:val="both"/>
      </w:pPr>
      <w:r w:rsidRPr="009D5314">
        <w:lastRenderedPageBreak/>
        <w:t xml:space="preserve">This study contributes by applying a learning and framing lens to </w:t>
      </w:r>
      <w:r w:rsidR="005D2328">
        <w:t>strategy participation</w:t>
      </w:r>
      <w:r w:rsidRPr="009D5314">
        <w:t xml:space="preserve"> in the MNC. By gaining access to a group of senior managers engaged in individual change projects in a regional MNC headquarters the research was able to uncover the drivers of learning at the individual level. These findings represent a crucial micro foundational perspective on </w:t>
      </w:r>
      <w:r w:rsidR="005D2328">
        <w:t>strategy participation</w:t>
      </w:r>
      <w:r w:rsidR="005D2328" w:rsidRPr="009D5314">
        <w:t xml:space="preserve"> </w:t>
      </w:r>
      <w:r w:rsidRPr="009D5314">
        <w:t>in the MNC. The findings highlight how positive change projects in the company can be initiated through the attention structures of a company supported educational programme and the positive buy in of senior managers.  However, the study also uncovered just how far removed the subsidiary managers felt from the strategic language being used by their corporate parent</w:t>
      </w:r>
      <w:r w:rsidR="001C3AFA" w:rsidRPr="009D5314">
        <w:t xml:space="preserve"> and the impact of perceived contextual difficulties</w:t>
      </w:r>
      <w:r w:rsidRPr="009D5314">
        <w:t>. If MNCs expect their subsidiary managers to contribute to the entrepreneurial agenda of the company they must understand their perspectives and invest in supporting the development of the human and social capital of those managers.</w:t>
      </w:r>
    </w:p>
    <w:p w14:paraId="484F72C6" w14:textId="77777777" w:rsidR="005300A5" w:rsidRPr="009D5314" w:rsidRDefault="005300A5" w:rsidP="005300A5">
      <w:pPr>
        <w:jc w:val="center"/>
        <w:rPr>
          <w:b/>
          <w:bCs/>
        </w:rPr>
      </w:pPr>
    </w:p>
    <w:p w14:paraId="0D375767" w14:textId="77777777" w:rsidR="005300A5" w:rsidRDefault="005300A5" w:rsidP="005300A5">
      <w:pPr>
        <w:jc w:val="center"/>
        <w:rPr>
          <w:b/>
          <w:bCs/>
        </w:rPr>
      </w:pPr>
      <w:r w:rsidRPr="009D5314">
        <w:rPr>
          <w:b/>
          <w:bCs/>
        </w:rPr>
        <w:t>REFERENCES</w:t>
      </w:r>
    </w:p>
    <w:p w14:paraId="69CAA4DE" w14:textId="77777777" w:rsidR="00C5656D" w:rsidRPr="009D5314" w:rsidRDefault="00C5656D" w:rsidP="005300A5">
      <w:pPr>
        <w:jc w:val="center"/>
        <w:rPr>
          <w:b/>
          <w:bCs/>
        </w:rPr>
      </w:pPr>
    </w:p>
    <w:p w14:paraId="67D99DA3" w14:textId="34300E5B" w:rsidR="005117A1" w:rsidRDefault="008B2A46" w:rsidP="00CA3EDE">
      <w:pPr>
        <w:jc w:val="both"/>
      </w:pPr>
      <w:proofErr w:type="spellStart"/>
      <w:r w:rsidRPr="00626A97">
        <w:t>Adner</w:t>
      </w:r>
      <w:proofErr w:type="spellEnd"/>
      <w:r w:rsidRPr="00626A97">
        <w:t xml:space="preserve">, R. and </w:t>
      </w:r>
      <w:proofErr w:type="spellStart"/>
      <w:r w:rsidRPr="00626A97">
        <w:t>Helfat</w:t>
      </w:r>
      <w:proofErr w:type="spellEnd"/>
      <w:r w:rsidRPr="00626A97">
        <w:t xml:space="preserve">, C. E. (2003) ‘Corporate effects and dynamic managerial capabilities’, Strategic Management Journal. John Wiley &amp; Sons, Ltd, 24(10), pp. 1011–1025. </w:t>
      </w:r>
      <w:proofErr w:type="spellStart"/>
      <w:r w:rsidRPr="00626A97">
        <w:t>doi</w:t>
      </w:r>
      <w:proofErr w:type="spellEnd"/>
      <w:r w:rsidRPr="00626A97">
        <w:t>: https://doi.org/10.1002/smj.331.</w:t>
      </w:r>
    </w:p>
    <w:p w14:paraId="7D6B6DED" w14:textId="19AA4544" w:rsidR="00264083" w:rsidRDefault="00CA3EDE" w:rsidP="008B2A46">
      <w:r w:rsidRPr="00CA3EDE">
        <w:t xml:space="preserve">Balogun, J. and Johnson, G. (2004) ‘Organizational Restructuring and Middle Manager Sensemaking’, Academy of Management Journal. Academy of Management, 47(4), pp. 523–549. </w:t>
      </w:r>
      <w:proofErr w:type="spellStart"/>
      <w:r w:rsidRPr="00CA3EDE">
        <w:t>doi</w:t>
      </w:r>
      <w:proofErr w:type="spellEnd"/>
      <w:r w:rsidRPr="00CA3EDE">
        <w:t>: 10.5465/20159600.</w:t>
      </w:r>
    </w:p>
    <w:p w14:paraId="3992B8CA" w14:textId="0D20100E" w:rsidR="00264083" w:rsidRDefault="00264083" w:rsidP="00264083">
      <w:proofErr w:type="spellStart"/>
      <w:r>
        <w:t>Benford</w:t>
      </w:r>
      <w:proofErr w:type="spellEnd"/>
      <w:r>
        <w:t xml:space="preserve"> RD. 1987. Framing activity, meaning, and social movement participation: the nuclear disarmament movement. PhD thesis. Univ. Texas, Austin, 297</w:t>
      </w:r>
    </w:p>
    <w:p w14:paraId="5B46FCF0" w14:textId="1A8C22CF" w:rsidR="005117A1" w:rsidRDefault="008518E4" w:rsidP="008B2A46">
      <w:pPr>
        <w:widowControl w:val="0"/>
        <w:autoSpaceDE w:val="0"/>
        <w:autoSpaceDN w:val="0"/>
        <w:adjustRightInd w:val="0"/>
        <w:jc w:val="both"/>
        <w:rPr>
          <w:noProof/>
          <w:lang w:val="en-GB"/>
        </w:rPr>
      </w:pPr>
      <w:proofErr w:type="spellStart"/>
      <w:r w:rsidRPr="008518E4">
        <w:t>Benford</w:t>
      </w:r>
      <w:proofErr w:type="spellEnd"/>
      <w:r w:rsidRPr="008518E4">
        <w:t xml:space="preserve">, R. D., D. A. Snow. 2000. Framing processes and social movements: An overview and assessment. Annual Rev. </w:t>
      </w:r>
      <w:proofErr w:type="spellStart"/>
      <w:r w:rsidRPr="008518E4">
        <w:t>Sociol</w:t>
      </w:r>
      <w:proofErr w:type="spellEnd"/>
      <w:r w:rsidRPr="008518E4">
        <w:t>. 26 611–639.</w:t>
      </w:r>
    </w:p>
    <w:p w14:paraId="0892D725" w14:textId="228173DF" w:rsidR="008B2A46" w:rsidRPr="003E03BE" w:rsidRDefault="008B2A46" w:rsidP="008B2A46">
      <w:pPr>
        <w:widowControl w:val="0"/>
        <w:autoSpaceDE w:val="0"/>
        <w:autoSpaceDN w:val="0"/>
        <w:adjustRightInd w:val="0"/>
        <w:jc w:val="both"/>
        <w:rPr>
          <w:noProof/>
          <w:lang w:val="en-GB"/>
        </w:rPr>
      </w:pPr>
      <w:r>
        <w:rPr>
          <w:noProof/>
          <w:lang w:val="en-GB"/>
        </w:rPr>
        <w:t>Birkinshaw</w:t>
      </w:r>
      <w:r w:rsidRPr="003E03BE">
        <w:rPr>
          <w:noProof/>
          <w:lang w:val="en-GB"/>
        </w:rPr>
        <w:t>, J. (1997) ‘</w:t>
      </w:r>
      <w:r>
        <w:rPr>
          <w:noProof/>
          <w:lang w:val="en-GB"/>
        </w:rPr>
        <w:t>Entrepreneurship in Multinational Corporations: The Charateristics of Subsidiary Initiatives</w:t>
      </w:r>
      <w:r w:rsidRPr="003E03BE">
        <w:rPr>
          <w:noProof/>
          <w:lang w:val="en-GB"/>
        </w:rPr>
        <w:t xml:space="preserve">, </w:t>
      </w:r>
      <w:r w:rsidRPr="003E03BE">
        <w:rPr>
          <w:i/>
          <w:iCs/>
          <w:noProof/>
          <w:lang w:val="en-GB"/>
        </w:rPr>
        <w:t>Strategic Management Journal</w:t>
      </w:r>
      <w:r w:rsidRPr="003E03BE">
        <w:rPr>
          <w:noProof/>
          <w:lang w:val="en-GB"/>
        </w:rPr>
        <w:t>. John Wiley &amp; Sons, Ltd, 18(3), pp. 207–229. doi: https://doi.org/10.1002/(SICI)1097-0266(199703)18:3&lt;207::AID-SMJ864&gt;3.0.CO;2-Q.</w:t>
      </w:r>
    </w:p>
    <w:p w14:paraId="55467CCC" w14:textId="22E0B265" w:rsidR="005117A1" w:rsidRDefault="008B2A46" w:rsidP="00F85F1C">
      <w:pPr>
        <w:jc w:val="both"/>
      </w:pPr>
      <w:r w:rsidRPr="006638B4">
        <w:t>Birks</w:t>
      </w:r>
      <w:r w:rsidR="00F85F1C">
        <w:t>,</w:t>
      </w:r>
      <w:r w:rsidRPr="006638B4">
        <w:t xml:space="preserve"> M</w:t>
      </w:r>
      <w:r w:rsidR="00F85F1C">
        <w:t>.</w:t>
      </w:r>
      <w:r w:rsidRPr="006638B4">
        <w:t xml:space="preserve"> Chapman</w:t>
      </w:r>
      <w:r w:rsidR="00F85F1C">
        <w:t>,</w:t>
      </w:r>
      <w:r w:rsidRPr="006638B4">
        <w:t xml:space="preserve"> Y</w:t>
      </w:r>
      <w:r w:rsidR="00F85F1C">
        <w:t>.</w:t>
      </w:r>
      <w:r w:rsidRPr="006638B4">
        <w:t xml:space="preserve"> Francis</w:t>
      </w:r>
      <w:r w:rsidR="00F85F1C">
        <w:t>,</w:t>
      </w:r>
      <w:r w:rsidRPr="006638B4">
        <w:t xml:space="preserve"> K. </w:t>
      </w:r>
      <w:proofErr w:type="spellStart"/>
      <w:r w:rsidRPr="006638B4">
        <w:t>Memoing</w:t>
      </w:r>
      <w:proofErr w:type="spellEnd"/>
      <w:r w:rsidRPr="006638B4">
        <w:t xml:space="preserve"> in qualitative research: Probing data and processes. Journal of Research in Nursing. 2008;13(1):68-75. doi:10.1177/1744987107081254</w:t>
      </w:r>
    </w:p>
    <w:p w14:paraId="6C52473E" w14:textId="212883C4" w:rsidR="005117A1" w:rsidRDefault="00F85F1C" w:rsidP="008B2A46">
      <w:proofErr w:type="spellStart"/>
      <w:r>
        <w:t>Bloemraad</w:t>
      </w:r>
      <w:proofErr w:type="spellEnd"/>
      <w:r>
        <w:t xml:space="preserve">, I. Silva, </w:t>
      </w:r>
      <w:proofErr w:type="spellStart"/>
      <w:r>
        <w:t>F.Voss</w:t>
      </w:r>
      <w:proofErr w:type="spellEnd"/>
      <w:r>
        <w:t>, K. Rights, Economics, or Family? Frame Resonance, Political Ideology, and the Immigrant Rights Movement, Social Forces, Volume 94, Issue 4, June 2016, Pages 1647–1674, https://doi.org/10.1093/sf/sov123</w:t>
      </w:r>
      <w:r w:rsidR="008B2A46">
        <w:t>Bresnen et al 2005</w:t>
      </w:r>
    </w:p>
    <w:p w14:paraId="0284F1E0" w14:textId="41A64511" w:rsidR="005117A1" w:rsidRDefault="00264083" w:rsidP="00264083">
      <w:proofErr w:type="spellStart"/>
      <w:r>
        <w:t>Burgelman</w:t>
      </w:r>
      <w:proofErr w:type="spellEnd"/>
      <w:r>
        <w:t>, R. A. (1983). ‘A process model of internal corporate venturing in the diversified major firm’. Administrative Science Quarterly, 28, 223–44.</w:t>
      </w:r>
    </w:p>
    <w:p w14:paraId="0D697A86" w14:textId="174CFDD1" w:rsidR="008B2A46" w:rsidRDefault="00DF4E2C" w:rsidP="008B2A46">
      <w:proofErr w:type="spellStart"/>
      <w:r w:rsidRPr="00DF4E2C">
        <w:t>Burgelman</w:t>
      </w:r>
      <w:proofErr w:type="spellEnd"/>
      <w:r w:rsidRPr="00DF4E2C">
        <w:t xml:space="preserve"> R</w:t>
      </w:r>
      <w:r w:rsidR="00CA3EDE">
        <w:t>.</w:t>
      </w:r>
      <w:r w:rsidRPr="00DF4E2C">
        <w:t>A</w:t>
      </w:r>
      <w:r w:rsidR="00CA3EDE">
        <w:t>.</w:t>
      </w:r>
      <w:r w:rsidRPr="00DF4E2C">
        <w:t xml:space="preserve">, Floyd SW, </w:t>
      </w:r>
      <w:proofErr w:type="spellStart"/>
      <w:r w:rsidRPr="00DF4E2C">
        <w:t>Laamanen</w:t>
      </w:r>
      <w:proofErr w:type="spellEnd"/>
      <w:r w:rsidRPr="00DF4E2C">
        <w:t xml:space="preserve"> T, </w:t>
      </w:r>
      <w:proofErr w:type="spellStart"/>
      <w:r w:rsidRPr="00DF4E2C">
        <w:t>Mantere</w:t>
      </w:r>
      <w:proofErr w:type="spellEnd"/>
      <w:r w:rsidRPr="00DF4E2C">
        <w:t xml:space="preserve"> S, </w:t>
      </w:r>
      <w:proofErr w:type="spellStart"/>
      <w:r w:rsidRPr="00DF4E2C">
        <w:t>Vaara</w:t>
      </w:r>
      <w:proofErr w:type="spellEnd"/>
      <w:r w:rsidRPr="00DF4E2C">
        <w:t xml:space="preserve"> E, Whittington R. Strategy processes and practices: Dialogues and intersections. Strat </w:t>
      </w:r>
      <w:proofErr w:type="spellStart"/>
      <w:r w:rsidRPr="00DF4E2C">
        <w:t>Mgmt</w:t>
      </w:r>
      <w:proofErr w:type="spellEnd"/>
      <w:r w:rsidRPr="00DF4E2C">
        <w:t xml:space="preserve"> J. 2018;39:531–558. https://doi.org/10.1002/smj.2741</w:t>
      </w:r>
      <w:r w:rsidR="008B2A46">
        <w:t xml:space="preserve">Contu &amp; Willmott, 2003). </w:t>
      </w:r>
    </w:p>
    <w:p w14:paraId="7F1A5155" w14:textId="7DECBD9D" w:rsidR="00C61D88" w:rsidRDefault="00C61D88" w:rsidP="00C61D88">
      <w:r>
        <w:t xml:space="preserve">Cope P., Cuthbertson P. &amp; Stoddart B. (2000). </w:t>
      </w:r>
      <w:r w:rsidRPr="00C61D88">
        <w:t>Situated learning in the practice placement</w:t>
      </w:r>
      <w:r>
        <w:t xml:space="preserve">. </w:t>
      </w:r>
      <w:r w:rsidRPr="00C61D88">
        <w:t>Journal of Advanced Nursing, 2000, 31(4), 850</w:t>
      </w:r>
      <w:r>
        <w:t>-</w:t>
      </w:r>
      <w:r w:rsidRPr="00C61D88">
        <w:t>856</w:t>
      </w:r>
    </w:p>
    <w:p w14:paraId="1F1B2CC2" w14:textId="413FE076" w:rsidR="008B2A46" w:rsidRPr="003E03BE" w:rsidRDefault="008B2A46" w:rsidP="008B2A46">
      <w:pPr>
        <w:widowControl w:val="0"/>
        <w:autoSpaceDE w:val="0"/>
        <w:autoSpaceDN w:val="0"/>
        <w:adjustRightInd w:val="0"/>
        <w:jc w:val="both"/>
        <w:rPr>
          <w:noProof/>
          <w:lang w:val="en-GB"/>
        </w:rPr>
      </w:pPr>
      <w:r w:rsidRPr="003E03BE">
        <w:rPr>
          <w:noProof/>
          <w:lang w:val="en-GB"/>
        </w:rPr>
        <w:t xml:space="preserve">Cuervo-Cazurra, A., Mudambi, R. and Pedersen, T. (2019) ‘Clarifying the relationships between institutions and global strategy’, </w:t>
      </w:r>
      <w:r w:rsidRPr="003E03BE">
        <w:rPr>
          <w:i/>
          <w:iCs/>
          <w:noProof/>
          <w:lang w:val="en-GB"/>
        </w:rPr>
        <w:t>Global Strategy Journal</w:t>
      </w:r>
      <w:r w:rsidRPr="003E03BE">
        <w:rPr>
          <w:noProof/>
          <w:lang w:val="en-GB"/>
        </w:rPr>
        <w:t>. John Wiley &amp; Sons, Ltd, 9(2), pp. 151–175. doi: https://doi.org/10.1002/gsj.1342.</w:t>
      </w:r>
    </w:p>
    <w:p w14:paraId="3A228FD5" w14:textId="4C74F3A7" w:rsidR="005117A1" w:rsidRDefault="00F85F1C" w:rsidP="008B2A46">
      <w:r w:rsidRPr="00F85F1C">
        <w:t xml:space="preserve">Currie, </w:t>
      </w:r>
      <w:r>
        <w:t>G</w:t>
      </w:r>
      <w:r w:rsidRPr="00F85F1C">
        <w:t>. “The Influence of Middle Managers in the Business Planning Process: A Case Study in the UK NHS.” British Journal of Management 10 (1999): 141-155.</w:t>
      </w:r>
    </w:p>
    <w:p w14:paraId="12C0A08E" w14:textId="76126110" w:rsidR="005117A1" w:rsidRDefault="005117A1" w:rsidP="008B2A46">
      <w:r w:rsidRPr="005117A1">
        <w:t>Currie, G., &amp; Procter, S. J. 2005. The antecedents of middle managers’ strategic contribution: The case of a professional bureaucracy. Journal of Management Studies, 42: 1325-1356.</w:t>
      </w:r>
    </w:p>
    <w:p w14:paraId="42746062" w14:textId="77777777" w:rsidR="008B2A46" w:rsidRDefault="008B2A46" w:rsidP="008B2A46">
      <w:r>
        <w:t xml:space="preserve">Dutton, Ashford, O’Neil, &amp; Lawrence (2001). </w:t>
      </w:r>
    </w:p>
    <w:p w14:paraId="1602BD30" w14:textId="77777777" w:rsidR="008B2A46" w:rsidRPr="00626A97" w:rsidRDefault="008B2A46" w:rsidP="008B2A46">
      <w:pPr>
        <w:jc w:val="both"/>
      </w:pPr>
      <w:r w:rsidRPr="00626A97">
        <w:lastRenderedPageBreak/>
        <w:t>Eisenhardt, K. M. (1989). Building Theories from Case Study Research. The Academy of Management Review, 14(4), 532–550. https://doi.org/10.2307/258557</w:t>
      </w:r>
    </w:p>
    <w:p w14:paraId="1F653623" w14:textId="47051501" w:rsidR="008B2A46" w:rsidRDefault="008B2A46" w:rsidP="008B2A46">
      <w:r>
        <w:t>Floyd, S. W., &amp; Lane, P. M. 2000. Strategizing throughout the organization: Managing role conflict in strategic renewal. Academy of Management Review, 25: 154-177.</w:t>
      </w:r>
    </w:p>
    <w:p w14:paraId="67EAB968" w14:textId="198D8E80" w:rsidR="008B2A46" w:rsidRDefault="008B2A46" w:rsidP="008B2A46">
      <w:r>
        <w:t>Floyd, S. W., &amp; Wooldridge, B. 1992. Middle management involvement in strategy and its association with strategic type: A research note. Strategic Management Journal, 13: 153-167.</w:t>
      </w:r>
    </w:p>
    <w:p w14:paraId="751E6365" w14:textId="609D2C6D" w:rsidR="005117A1" w:rsidRDefault="005117A1" w:rsidP="005117A1">
      <w:r>
        <w:t>Floyd, S. W., &amp; Wooldridge, B. 1999. Knowledge creation and social networks in corporate entrepreneurship: The renewal of organizational capability. Entrepreneurship Theory and Practice, Spring: 123-143</w:t>
      </w:r>
    </w:p>
    <w:p w14:paraId="753AFF44" w14:textId="476D0024" w:rsidR="00CA3EDE" w:rsidRDefault="00CA3EDE" w:rsidP="00CA3EDE">
      <w:r>
        <w:t xml:space="preserve">Goffman E. 1974. Frame Analysis: An Essay on the Organization of the Experience. New York: Harper Colophon </w:t>
      </w:r>
    </w:p>
    <w:p w14:paraId="14A293D3" w14:textId="10247D2E" w:rsidR="00CA3EDE" w:rsidRDefault="00CA3EDE" w:rsidP="008B2A46">
      <w:proofErr w:type="spellStart"/>
      <w:r>
        <w:t>Heitlinger</w:t>
      </w:r>
      <w:proofErr w:type="spellEnd"/>
      <w:r>
        <w:t xml:space="preserve"> A. 1996. Framing feminism in </w:t>
      </w:r>
      <w:proofErr w:type="spellStart"/>
      <w:r>
        <w:t>post communist</w:t>
      </w:r>
      <w:proofErr w:type="spellEnd"/>
      <w:r>
        <w:t xml:space="preserve"> Czech Republic. Communist Post-Communist Stud. 29:77-93 </w:t>
      </w:r>
      <w:r w:rsidR="008B2A46">
        <w:t xml:space="preserve">Johnson (1997) </w:t>
      </w:r>
    </w:p>
    <w:p w14:paraId="2F84D96D" w14:textId="38F96863" w:rsidR="005B623D" w:rsidRDefault="005B623D" w:rsidP="005B623D">
      <w:pPr>
        <w:jc w:val="both"/>
      </w:pPr>
      <w:r>
        <w:t xml:space="preserve">Kannan-Narasimhan </w:t>
      </w:r>
      <w:proofErr w:type="spellStart"/>
      <w:r>
        <w:t>Rangapriya</w:t>
      </w:r>
      <w:proofErr w:type="spellEnd"/>
      <w:r>
        <w:t xml:space="preserve"> (Priya), Lawrence BS. How innovators reframe resources in the strategy-making process to gain innovation adoption. Strat </w:t>
      </w:r>
      <w:proofErr w:type="spellStart"/>
      <w:r>
        <w:t>Mgmt</w:t>
      </w:r>
      <w:proofErr w:type="spellEnd"/>
      <w:r>
        <w:t xml:space="preserve"> J. 2018;39:720–758. https://doi.org/10.1002/smj.2748</w:t>
      </w:r>
    </w:p>
    <w:p w14:paraId="395C10F7" w14:textId="1695E951" w:rsidR="00DF4E2C" w:rsidRDefault="005B623D" w:rsidP="005B623D">
      <w:pPr>
        <w:jc w:val="both"/>
      </w:pPr>
      <w:r>
        <w:t>10970266, 2018, 3, Downloaded from https://onlinelibrary.wiley.com/doi/10.1002/smj.2748 by Technical University Dublin, Wiley Online Library o</w:t>
      </w:r>
    </w:p>
    <w:p w14:paraId="2B26F2C8" w14:textId="5C0B522B" w:rsidR="005117A1" w:rsidRDefault="00DF4E2C" w:rsidP="008B2A46">
      <w:pPr>
        <w:jc w:val="both"/>
      </w:pPr>
      <w:r w:rsidRPr="00DF4E2C">
        <w:t>Kaplan, S. (2008). ‘Framing contests: strategy making under uncertainty’. Organizational Science, 19, 729– 52.</w:t>
      </w:r>
    </w:p>
    <w:p w14:paraId="696B9208" w14:textId="3677C0A9" w:rsidR="008B2A46" w:rsidRDefault="008B2A46" w:rsidP="008B2A46">
      <w:pPr>
        <w:jc w:val="both"/>
      </w:pPr>
      <w:proofErr w:type="spellStart"/>
      <w:r w:rsidRPr="00626A97">
        <w:t>Klag</w:t>
      </w:r>
      <w:proofErr w:type="spellEnd"/>
      <w:r w:rsidRPr="00626A97">
        <w:t>, M., &amp; Langley, A. (2013). Approaching the conceptual leap in qualitative research. International Journal of Management Reviews, 15(2), 149–166. https://doi.org/10.1111/j.1468-2370.2012.00349.x</w:t>
      </w:r>
    </w:p>
    <w:p w14:paraId="548D61FD" w14:textId="177ECFF4" w:rsidR="005117A1" w:rsidRDefault="00FD5D12" w:rsidP="00FD5D12">
      <w:pPr>
        <w:jc w:val="both"/>
      </w:pPr>
      <w:r>
        <w:t>Lave, J., &amp; Wenger, E. (1991). Situated learning: Legitimate peripheral participation. Cambridge, England: Cambridge University Press.</w:t>
      </w:r>
    </w:p>
    <w:p w14:paraId="3345285F" w14:textId="63C9ECC6" w:rsidR="008B2A46" w:rsidRPr="006638B4" w:rsidRDefault="008B2A46" w:rsidP="008B2A46">
      <w:pPr>
        <w:jc w:val="both"/>
      </w:pPr>
      <w:r w:rsidRPr="006638B4">
        <w:t xml:space="preserve">Leonard-Barton, D. (1992) ‘Core capabilities and core rigidities: A paradox in managing new product development’, Strategic Management Journal. John Wiley &amp; Sons, Ltd, 13(S1), pp. 111–125. </w:t>
      </w:r>
      <w:proofErr w:type="spellStart"/>
      <w:r w:rsidRPr="006638B4">
        <w:t>doi</w:t>
      </w:r>
      <w:proofErr w:type="spellEnd"/>
      <w:r w:rsidRPr="006638B4">
        <w:t>: https://doi.org/10.1002/smj.4250131009.</w:t>
      </w:r>
    </w:p>
    <w:p w14:paraId="350D1B2C" w14:textId="77777777" w:rsidR="008B2A46" w:rsidRPr="00626A97" w:rsidRDefault="008B2A46" w:rsidP="008B2A46">
      <w:pPr>
        <w:jc w:val="both"/>
      </w:pPr>
      <w:r w:rsidRPr="00626A97">
        <w:t xml:space="preserve">Magnani, Giovanna &amp; </w:t>
      </w:r>
      <w:proofErr w:type="spellStart"/>
      <w:r w:rsidRPr="00626A97">
        <w:t>Gioia</w:t>
      </w:r>
      <w:proofErr w:type="spellEnd"/>
      <w:r w:rsidRPr="00626A97">
        <w:t xml:space="preserve">, Denny, 2023. "Using the </w:t>
      </w:r>
      <w:proofErr w:type="spellStart"/>
      <w:r w:rsidRPr="00626A97">
        <w:t>Gioia</w:t>
      </w:r>
      <w:proofErr w:type="spellEnd"/>
      <w:r w:rsidRPr="00626A97">
        <w:t xml:space="preserve"> Methodology in international business and entrepreneurship research," International Business Review, Elsevier, vol. 32(2).</w:t>
      </w:r>
    </w:p>
    <w:p w14:paraId="52D827DF" w14:textId="77777777" w:rsidR="008B2A46" w:rsidRPr="00626A97" w:rsidRDefault="008B2A46" w:rsidP="008B2A46">
      <w:pPr>
        <w:jc w:val="both"/>
      </w:pPr>
      <w:proofErr w:type="spellStart"/>
      <w:r w:rsidRPr="00626A97">
        <w:t>Mantere</w:t>
      </w:r>
      <w:proofErr w:type="spellEnd"/>
      <w:r w:rsidRPr="00626A97">
        <w:t xml:space="preserve">, S. and </w:t>
      </w:r>
      <w:proofErr w:type="spellStart"/>
      <w:r w:rsidRPr="00626A97">
        <w:t>Vaara</w:t>
      </w:r>
      <w:proofErr w:type="spellEnd"/>
      <w:r w:rsidRPr="00626A97">
        <w:t>, E. (2008) ‘On the Problem of Participation in Strategy: A Critical Discursive Perspective’, Organization Science. INFORMS, 19(2), pp. 341–358. Available at: http://www.jstor.org/stable/25146183.</w:t>
      </w:r>
    </w:p>
    <w:p w14:paraId="52881056" w14:textId="77777777" w:rsidR="008B2A46" w:rsidRDefault="008B2A46" w:rsidP="008B2A46">
      <w:pPr>
        <w:widowControl w:val="0"/>
        <w:autoSpaceDE w:val="0"/>
        <w:autoSpaceDN w:val="0"/>
        <w:adjustRightInd w:val="0"/>
        <w:jc w:val="both"/>
        <w:rPr>
          <w:noProof/>
          <w:lang w:val="en-GB"/>
        </w:rPr>
      </w:pPr>
      <w:r w:rsidRPr="00BF5AFE">
        <w:rPr>
          <w:noProof/>
          <w:lang w:val="en-GB"/>
        </w:rPr>
        <w:t xml:space="preserve">Mudambi, R. (2011) ‘Hierarchy, coordination, and innovation in the multinational enterprise’, Global Strategy Journal. John Wiley &amp; Sons, Ltd, 1(3–4), pp. 317–323. doi: </w:t>
      </w:r>
      <w:hyperlink r:id="rId6" w:history="1">
        <w:r w:rsidRPr="00DA77CE">
          <w:rPr>
            <w:rStyle w:val="Hyperlink"/>
            <w:noProof/>
            <w:lang w:val="en-GB"/>
          </w:rPr>
          <w:t>https://doi.org/10.1002/gsj.32</w:t>
        </w:r>
      </w:hyperlink>
      <w:r w:rsidRPr="00BF5AFE">
        <w:rPr>
          <w:noProof/>
          <w:lang w:val="en-GB"/>
        </w:rPr>
        <w:t>.</w:t>
      </w:r>
    </w:p>
    <w:p w14:paraId="448FE6CD" w14:textId="77777777" w:rsidR="008B2A46" w:rsidRPr="003E03BE" w:rsidRDefault="008B2A46" w:rsidP="008B2A46">
      <w:pPr>
        <w:widowControl w:val="0"/>
        <w:autoSpaceDE w:val="0"/>
        <w:autoSpaceDN w:val="0"/>
        <w:adjustRightInd w:val="0"/>
        <w:jc w:val="both"/>
        <w:rPr>
          <w:noProof/>
          <w:lang w:val="en-GB"/>
        </w:rPr>
      </w:pPr>
      <w:r w:rsidRPr="003E03BE">
        <w:rPr>
          <w:noProof/>
          <w:lang w:val="en-GB"/>
        </w:rPr>
        <w:t xml:space="preserve">O’Brien, D. </w:t>
      </w:r>
      <w:r w:rsidRPr="003E03BE">
        <w:rPr>
          <w:i/>
          <w:iCs/>
          <w:noProof/>
          <w:lang w:val="en-GB"/>
        </w:rPr>
        <w:t>et al.</w:t>
      </w:r>
      <w:r w:rsidRPr="003E03BE">
        <w:rPr>
          <w:noProof/>
          <w:lang w:val="en-GB"/>
        </w:rPr>
        <w:t xml:space="preserve"> (2019) ‘The microfoundations of subsidiary initiatives: How subsidiary manager activities unlock entrepreneurship’, </w:t>
      </w:r>
      <w:r w:rsidRPr="003E03BE">
        <w:rPr>
          <w:i/>
          <w:iCs/>
          <w:noProof/>
          <w:lang w:val="en-GB"/>
        </w:rPr>
        <w:t>Global Strategy Journal</w:t>
      </w:r>
      <w:r w:rsidRPr="003E03BE">
        <w:rPr>
          <w:noProof/>
          <w:lang w:val="en-GB"/>
        </w:rPr>
        <w:t>. John Wiley &amp; Sons, Ltd, 9(1), pp. 66–91. doi: https://doi.org/10.1002/gsj.1200.</w:t>
      </w:r>
    </w:p>
    <w:p w14:paraId="259745D0" w14:textId="77777777" w:rsidR="008B2A46" w:rsidRPr="003E03BE" w:rsidRDefault="008B2A46" w:rsidP="008B2A46">
      <w:pPr>
        <w:widowControl w:val="0"/>
        <w:autoSpaceDE w:val="0"/>
        <w:autoSpaceDN w:val="0"/>
        <w:adjustRightInd w:val="0"/>
        <w:jc w:val="both"/>
        <w:rPr>
          <w:noProof/>
          <w:lang w:val="en-GB"/>
        </w:rPr>
      </w:pPr>
      <w:r w:rsidRPr="003E03BE">
        <w:rPr>
          <w:noProof/>
          <w:lang w:val="en-GB"/>
        </w:rPr>
        <w:t>O’Riordan, N., Ryan, P. and Andersson, U. (2023) ‘Subsidiary Governance and Strategy in the Multinational Enterprise’. Oxford University Press. doi: 10.1093/acrefore/9780190224851.013.419.</w:t>
      </w:r>
    </w:p>
    <w:p w14:paraId="29444AC0" w14:textId="407A8270" w:rsidR="005117A1" w:rsidRDefault="00F85F1C" w:rsidP="008B2A46">
      <w:proofErr w:type="spellStart"/>
      <w:r w:rsidRPr="00F85F1C">
        <w:t>Raelin</w:t>
      </w:r>
      <w:proofErr w:type="spellEnd"/>
      <w:r w:rsidRPr="00F85F1C">
        <w:t xml:space="preserve">, J. D., &amp; </w:t>
      </w:r>
      <w:proofErr w:type="spellStart"/>
      <w:r w:rsidRPr="00F85F1C">
        <w:t>Cataldo</w:t>
      </w:r>
      <w:proofErr w:type="spellEnd"/>
      <w:r w:rsidRPr="00F85F1C">
        <w:t>, C. G. (2011). Whither Middle Management? Empowering Interface and the Failure of Organizational Change. Journal of Change Management, 11(4), 481–507. https://doi.org/10.1080/14697017.2011.630509</w:t>
      </w:r>
    </w:p>
    <w:p w14:paraId="630C46F8" w14:textId="0100D86D" w:rsidR="00DF4E2C" w:rsidRDefault="00F85F1C" w:rsidP="008B2A46">
      <w:proofErr w:type="spellStart"/>
      <w:r w:rsidRPr="00F85F1C">
        <w:t>Raes</w:t>
      </w:r>
      <w:proofErr w:type="spellEnd"/>
      <w:r w:rsidRPr="00F85F1C">
        <w:t>,</w:t>
      </w:r>
      <w:r>
        <w:t xml:space="preserve"> </w:t>
      </w:r>
      <w:r w:rsidRPr="00F85F1C">
        <w:t>A</w:t>
      </w:r>
      <w:r>
        <w:t>.</w:t>
      </w:r>
      <w:r w:rsidRPr="00F85F1C">
        <w:t xml:space="preserve"> M. L.</w:t>
      </w:r>
      <w:r>
        <w:t>,</w:t>
      </w:r>
      <w:r w:rsidRPr="00F85F1C">
        <w:t xml:space="preserve">  </w:t>
      </w:r>
      <w:proofErr w:type="spellStart"/>
      <w:r w:rsidRPr="00F85F1C">
        <w:t>Heijltjes</w:t>
      </w:r>
      <w:proofErr w:type="spellEnd"/>
      <w:r>
        <w:t xml:space="preserve">, </w:t>
      </w:r>
      <w:r w:rsidRPr="00F85F1C">
        <w:t>M</w:t>
      </w:r>
      <w:r>
        <w:t xml:space="preserve">. </w:t>
      </w:r>
      <w:r w:rsidRPr="00F85F1C">
        <w:t>G.</w:t>
      </w:r>
      <w:r>
        <w:t>,</w:t>
      </w:r>
      <w:r w:rsidRPr="00F85F1C">
        <w:t xml:space="preserve"> </w:t>
      </w:r>
      <w:proofErr w:type="spellStart"/>
      <w:r w:rsidRPr="00F85F1C">
        <w:t>Glunk</w:t>
      </w:r>
      <w:proofErr w:type="spellEnd"/>
      <w:r w:rsidRPr="00F85F1C">
        <w:t>,</w:t>
      </w:r>
      <w:r>
        <w:t xml:space="preserve"> U.,</w:t>
      </w:r>
      <w:r w:rsidRPr="00F85F1C">
        <w:t xml:space="preserve"> and Roe,</w:t>
      </w:r>
      <w:r>
        <w:t xml:space="preserve"> R.A.</w:t>
      </w:r>
      <w:r w:rsidRPr="00F85F1C">
        <w:t xml:space="preserve"> 2011: The Interface of the Top Management Team and Middle Managers: A Process Model. AMR, 36, 102–126, https://doi.org/10.5465/amr.2009.0088</w:t>
      </w:r>
    </w:p>
    <w:p w14:paraId="4002B196" w14:textId="0267CC11" w:rsidR="008B2A46" w:rsidRDefault="00DF4E2C" w:rsidP="008B2A46">
      <w:r w:rsidRPr="00DF4E2C">
        <w:lastRenderedPageBreak/>
        <w:t>Rouleau, L., &amp; Balogun, J. (2011). Middle managers, strategic sensemaking, and discursive competence. Journal of Management Studies, 48(5), 953–983. https://doi.org/10.1111/j.1467-6486.2010.00941.x</w:t>
      </w:r>
    </w:p>
    <w:p w14:paraId="6115C6D2" w14:textId="77F67FC3" w:rsidR="00264083" w:rsidRDefault="00264083" w:rsidP="00264083">
      <w:r>
        <w:t xml:space="preserve">Snow DA, </w:t>
      </w:r>
      <w:proofErr w:type="spellStart"/>
      <w:r>
        <w:t>Benford</w:t>
      </w:r>
      <w:proofErr w:type="spellEnd"/>
      <w:r>
        <w:t xml:space="preserve"> RD. 1988. Ideology, frame resonance, and participant mobilization. </w:t>
      </w:r>
      <w:proofErr w:type="spellStart"/>
      <w:r>
        <w:t>Int.Soc</w:t>
      </w:r>
      <w:proofErr w:type="spellEnd"/>
      <w:r>
        <w:t>. Mov. Res. 1:197-218</w:t>
      </w:r>
    </w:p>
    <w:p w14:paraId="3562CB86" w14:textId="77777777" w:rsidR="00922D03" w:rsidRDefault="00922D03" w:rsidP="00922D03">
      <w:pPr>
        <w:jc w:val="both"/>
      </w:pPr>
      <w:r>
        <w:t xml:space="preserve">Snow, D. A., </w:t>
      </w:r>
      <w:proofErr w:type="spellStart"/>
      <w:r>
        <w:t>Vliegenthart</w:t>
      </w:r>
      <w:proofErr w:type="spellEnd"/>
      <w:r>
        <w:t xml:space="preserve">, R., &amp; </w:t>
      </w:r>
      <w:proofErr w:type="spellStart"/>
      <w:r>
        <w:t>Ketelaars</w:t>
      </w:r>
      <w:proofErr w:type="spellEnd"/>
      <w:r>
        <w:t>, P. (2019). The framing perspective on social</w:t>
      </w:r>
    </w:p>
    <w:p w14:paraId="2A2690BF" w14:textId="77777777" w:rsidR="00922D03" w:rsidRDefault="00922D03" w:rsidP="00922D03">
      <w:pPr>
        <w:jc w:val="both"/>
      </w:pPr>
      <w:r>
        <w:t xml:space="preserve">movements: Its conceptual roots and architecture. In D. A. Snow, S. A. Soule, H. </w:t>
      </w:r>
      <w:proofErr w:type="spellStart"/>
      <w:r>
        <w:t>Kriesi</w:t>
      </w:r>
      <w:proofErr w:type="spellEnd"/>
      <w:r>
        <w:t>, &amp; H.</w:t>
      </w:r>
    </w:p>
    <w:p w14:paraId="248BCAA7" w14:textId="77777777" w:rsidR="00922D03" w:rsidRDefault="00922D03" w:rsidP="00922D03">
      <w:pPr>
        <w:jc w:val="both"/>
      </w:pPr>
      <w:r>
        <w:t>J. McCammon (Eds.), The Wiley Blackwell Companion to Social Movements (2nd ed., pp.</w:t>
      </w:r>
    </w:p>
    <w:p w14:paraId="21EA254A" w14:textId="77777777" w:rsidR="00922D03" w:rsidRDefault="00922D03" w:rsidP="00922D03">
      <w:pPr>
        <w:jc w:val="both"/>
      </w:pPr>
      <w:r>
        <w:t>392-410). (Wiley Blackwell companions to sociology). Wiley Blackwell.</w:t>
      </w:r>
    </w:p>
    <w:p w14:paraId="663A3ECB" w14:textId="2EA53956" w:rsidR="00DF4E2C" w:rsidRDefault="00922D03" w:rsidP="00922D03">
      <w:pPr>
        <w:jc w:val="both"/>
      </w:pPr>
      <w:r>
        <w:t>https://doi.org/10.1002/9781119168577.ch22</w:t>
      </w:r>
    </w:p>
    <w:p w14:paraId="2B02F339" w14:textId="72FCC5B9" w:rsidR="005117A1" w:rsidRDefault="00DF4E2C" w:rsidP="008B2A46">
      <w:pPr>
        <w:jc w:val="both"/>
      </w:pPr>
      <w:r w:rsidRPr="00DF4E2C">
        <w:t xml:space="preserve">Splitter, V., </w:t>
      </w:r>
      <w:proofErr w:type="spellStart"/>
      <w:r w:rsidRPr="00DF4E2C">
        <w:t>Seidl</w:t>
      </w:r>
      <w:proofErr w:type="spellEnd"/>
      <w:r w:rsidRPr="00DF4E2C">
        <w:t>, D., &amp; Whittington, R. (2024). Getting heard? How employees learn to gain senior management attention in inclusive strategy processes. Strategic Management Journal, 1–49. https://doi.org/10.1002/smj.3602</w:t>
      </w:r>
    </w:p>
    <w:p w14:paraId="2A588A91" w14:textId="3BF46CE9" w:rsidR="008B2A46" w:rsidRPr="00626A97" w:rsidRDefault="008B2A46" w:rsidP="008B2A46">
      <w:pPr>
        <w:jc w:val="both"/>
      </w:pPr>
      <w:r w:rsidRPr="00626A97">
        <w:t xml:space="preserve">Teece, D. J. (2014) ‘A dynamic capabilities-based entrepreneurial theory of the multinational enterprise’, Journal of International Business Studies, 45(1), pp. 8–37. </w:t>
      </w:r>
      <w:proofErr w:type="spellStart"/>
      <w:r w:rsidRPr="00626A97">
        <w:t>doi</w:t>
      </w:r>
      <w:proofErr w:type="spellEnd"/>
      <w:r w:rsidRPr="00626A97">
        <w:t>: 10.1057/jibs.2013.54.</w:t>
      </w:r>
    </w:p>
    <w:p w14:paraId="0C9FD2DB" w14:textId="77777777" w:rsidR="008B2A46" w:rsidRPr="00626A97" w:rsidRDefault="008B2A46" w:rsidP="008B2A46">
      <w:pPr>
        <w:jc w:val="both"/>
      </w:pPr>
      <w:r w:rsidRPr="00626A97">
        <w:t xml:space="preserve">Teece, D. J. (2016) ‘Dynamic capabilities and entrepreneurial management in large organizations: Toward a theory of the (entrepreneurial) firm’, European Economic Review, 86, pp. 202–216. </w:t>
      </w:r>
      <w:proofErr w:type="spellStart"/>
      <w:r w:rsidRPr="00626A97">
        <w:t>doi</w:t>
      </w:r>
      <w:proofErr w:type="spellEnd"/>
      <w:r w:rsidRPr="00626A97">
        <w:t>: https://doi.org/10.1016/j.euroecorev.2015.11.006.</w:t>
      </w:r>
    </w:p>
    <w:p w14:paraId="546976B5" w14:textId="506816E9" w:rsidR="008B2A46" w:rsidRDefault="008B2A46" w:rsidP="008B2A46">
      <w:pPr>
        <w:jc w:val="both"/>
      </w:pPr>
      <w:r w:rsidRPr="00BF5AFE">
        <w:t xml:space="preserve">Teece, D. J., Pisano, G. and </w:t>
      </w:r>
      <w:proofErr w:type="spellStart"/>
      <w:r w:rsidRPr="00BF5AFE">
        <w:t>Shuen</w:t>
      </w:r>
      <w:proofErr w:type="spellEnd"/>
      <w:r w:rsidRPr="00BF5AFE">
        <w:t xml:space="preserve">, A. (1997) ‘Dynamic capabilities and strategic management’, Strategic Management Journal. John Wiley &amp; Sons, Ltd., 18(7), pp. 509–533. </w:t>
      </w:r>
      <w:proofErr w:type="spellStart"/>
      <w:r w:rsidRPr="00BF5AFE">
        <w:t>doi</w:t>
      </w:r>
      <w:proofErr w:type="spellEnd"/>
      <w:r w:rsidRPr="00BF5AFE">
        <w:t>: 10.1002/(SICI)1097-0266(199708)18:7&lt;509::AID-SMJ882&gt;3.0.CO;2-Z.</w:t>
      </w:r>
    </w:p>
    <w:p w14:paraId="73DBC271" w14:textId="35F69468" w:rsidR="00CA3EDE" w:rsidRDefault="00922D03" w:rsidP="008B2A46">
      <w:r w:rsidRPr="00922D03">
        <w:t>Utley, B. L. (2006). Effects of Situated Learning on Knowledge Gain of Instructional Strategies by Students in a Graduate Level Course. Teacher Education and Special Education, 29(1), 69-82. https://doi.org/10.1177/088840640602900108</w:t>
      </w:r>
    </w:p>
    <w:p w14:paraId="4B44AF9F" w14:textId="349E6ED4" w:rsidR="005117A1" w:rsidRDefault="00CA3EDE" w:rsidP="005117A1">
      <w:r w:rsidRPr="00CA3EDE">
        <w:t xml:space="preserve">Walsh, J. P. (1995) ‘Managerial and Organizational Cognition: Notes from a Trip Down Memory Lane’, Organization Science. INFORMS, 6(3), pp. 280–321. </w:t>
      </w:r>
      <w:proofErr w:type="spellStart"/>
      <w:r w:rsidRPr="00CA3EDE">
        <w:t>doi</w:t>
      </w:r>
      <w:proofErr w:type="spellEnd"/>
      <w:r w:rsidRPr="00CA3EDE">
        <w:t>: 10.1287/orsc.6.3.280.</w:t>
      </w:r>
    </w:p>
    <w:p w14:paraId="652580F7" w14:textId="740DAA21" w:rsidR="005117A1" w:rsidRDefault="005117A1" w:rsidP="005117A1">
      <w:r>
        <w:t>Westley, F. R. 1990. Middle managers and strategy: The micro-dynamics of inclusion. Strategic Management Journal, 11: 337-352.</w:t>
      </w:r>
    </w:p>
    <w:p w14:paraId="42E7DAF5" w14:textId="1F719FEC" w:rsidR="005117A1" w:rsidRDefault="005117A1" w:rsidP="005117A1">
      <w:r w:rsidRPr="005117A1">
        <w:t>Wooldridge, B.,</w:t>
      </w:r>
      <w:r>
        <w:t xml:space="preserve"> Schmid, T.,</w:t>
      </w:r>
      <w:r w:rsidRPr="005117A1">
        <w:t xml:space="preserve"> &amp; Floyd, S. W. </w:t>
      </w:r>
      <w:r>
        <w:t xml:space="preserve">2008. </w:t>
      </w:r>
      <w:r w:rsidRPr="005117A1">
        <w:t>The Middle Management Perspective on Strategy Process: Contributions, Synthesis, and Future Research. Journal of Management, Vol. 34 No. 6, December 2008 1190-1221 DOI: 10.1177/0149206308324326</w:t>
      </w:r>
    </w:p>
    <w:p w14:paraId="756F2D64" w14:textId="77777777" w:rsidR="008B2A46" w:rsidRPr="00A32756" w:rsidRDefault="008B2A46" w:rsidP="008B2A46">
      <w:pPr>
        <w:jc w:val="both"/>
      </w:pPr>
      <w:r w:rsidRPr="00626A97">
        <w:t xml:space="preserve">Yin, R. K., (1994). Case Study Research Design and Methods: Applied Social Research and Methods Series. Second </w:t>
      </w:r>
      <w:proofErr w:type="spellStart"/>
      <w:r w:rsidRPr="00626A97">
        <w:t>edn</w:t>
      </w:r>
      <w:proofErr w:type="spellEnd"/>
      <w:r w:rsidRPr="00626A97">
        <w:t>. Thousand Oaks, CA: Sage Publications Inc.</w:t>
      </w:r>
    </w:p>
    <w:p w14:paraId="4761C7B5" w14:textId="21E5BE30" w:rsidR="005300A5" w:rsidRPr="009D5314" w:rsidRDefault="00A06EA6" w:rsidP="00A06EA6">
      <w:proofErr w:type="spellStart"/>
      <w:r>
        <w:t>Zuo</w:t>
      </w:r>
      <w:proofErr w:type="spellEnd"/>
      <w:r>
        <w:t xml:space="preserve"> J, </w:t>
      </w:r>
      <w:proofErr w:type="spellStart"/>
      <w:r>
        <w:t>Benford</w:t>
      </w:r>
      <w:proofErr w:type="spellEnd"/>
      <w:r>
        <w:t xml:space="preserve"> RD. 1995. Mobilization processes and the 1989 Chinese democracy movement. Social. Q. 36:131-56</w:t>
      </w:r>
    </w:p>
    <w:sectPr w:rsidR="005300A5" w:rsidRPr="009D53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A4BDD"/>
    <w:multiLevelType w:val="multilevel"/>
    <w:tmpl w:val="1E74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5649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9CE"/>
    <w:rsid w:val="0000613A"/>
    <w:rsid w:val="00010994"/>
    <w:rsid w:val="000343BB"/>
    <w:rsid w:val="0003697E"/>
    <w:rsid w:val="00072201"/>
    <w:rsid w:val="000A55B6"/>
    <w:rsid w:val="000D5435"/>
    <w:rsid w:val="001A41FD"/>
    <w:rsid w:val="001C3AFA"/>
    <w:rsid w:val="001E776C"/>
    <w:rsid w:val="002032F8"/>
    <w:rsid w:val="0020534E"/>
    <w:rsid w:val="00220FF7"/>
    <w:rsid w:val="00253F86"/>
    <w:rsid w:val="00264083"/>
    <w:rsid w:val="002D74D1"/>
    <w:rsid w:val="00317FFC"/>
    <w:rsid w:val="0032416D"/>
    <w:rsid w:val="003454D6"/>
    <w:rsid w:val="00373BE2"/>
    <w:rsid w:val="00391442"/>
    <w:rsid w:val="003D5DBD"/>
    <w:rsid w:val="003E1E3A"/>
    <w:rsid w:val="00401FA2"/>
    <w:rsid w:val="00410065"/>
    <w:rsid w:val="00495E2A"/>
    <w:rsid w:val="005117A1"/>
    <w:rsid w:val="005300A5"/>
    <w:rsid w:val="005468B6"/>
    <w:rsid w:val="00551C82"/>
    <w:rsid w:val="005829CE"/>
    <w:rsid w:val="00585AF4"/>
    <w:rsid w:val="00586536"/>
    <w:rsid w:val="00594D30"/>
    <w:rsid w:val="005A097E"/>
    <w:rsid w:val="005B623D"/>
    <w:rsid w:val="005C50BF"/>
    <w:rsid w:val="005D2328"/>
    <w:rsid w:val="00614E6A"/>
    <w:rsid w:val="00620059"/>
    <w:rsid w:val="006426EB"/>
    <w:rsid w:val="00654618"/>
    <w:rsid w:val="00687E9A"/>
    <w:rsid w:val="006C525E"/>
    <w:rsid w:val="006E11A8"/>
    <w:rsid w:val="006E1878"/>
    <w:rsid w:val="006F7DA9"/>
    <w:rsid w:val="00702C3E"/>
    <w:rsid w:val="007125C6"/>
    <w:rsid w:val="00733980"/>
    <w:rsid w:val="00734C63"/>
    <w:rsid w:val="007364C6"/>
    <w:rsid w:val="007951A0"/>
    <w:rsid w:val="007C0FCB"/>
    <w:rsid w:val="007C1AE3"/>
    <w:rsid w:val="007D7F9F"/>
    <w:rsid w:val="0082090F"/>
    <w:rsid w:val="00834C3B"/>
    <w:rsid w:val="00837869"/>
    <w:rsid w:val="008518E4"/>
    <w:rsid w:val="008917DF"/>
    <w:rsid w:val="008B2A46"/>
    <w:rsid w:val="008F629F"/>
    <w:rsid w:val="00922D03"/>
    <w:rsid w:val="00963407"/>
    <w:rsid w:val="009D5314"/>
    <w:rsid w:val="00A06EA6"/>
    <w:rsid w:val="00A25F94"/>
    <w:rsid w:val="00AB0991"/>
    <w:rsid w:val="00AE5758"/>
    <w:rsid w:val="00B4008E"/>
    <w:rsid w:val="00BB1C0E"/>
    <w:rsid w:val="00BF57EA"/>
    <w:rsid w:val="00BF5D88"/>
    <w:rsid w:val="00C26688"/>
    <w:rsid w:val="00C4330D"/>
    <w:rsid w:val="00C5656D"/>
    <w:rsid w:val="00C605AE"/>
    <w:rsid w:val="00C61D88"/>
    <w:rsid w:val="00C75192"/>
    <w:rsid w:val="00C92078"/>
    <w:rsid w:val="00CA3EDE"/>
    <w:rsid w:val="00CE7A7C"/>
    <w:rsid w:val="00D40B4C"/>
    <w:rsid w:val="00D8681A"/>
    <w:rsid w:val="00DB6C94"/>
    <w:rsid w:val="00DE1349"/>
    <w:rsid w:val="00DF4E2C"/>
    <w:rsid w:val="00E40177"/>
    <w:rsid w:val="00E81AD2"/>
    <w:rsid w:val="00E86323"/>
    <w:rsid w:val="00EB438B"/>
    <w:rsid w:val="00EC08F9"/>
    <w:rsid w:val="00EC3A85"/>
    <w:rsid w:val="00EC7C25"/>
    <w:rsid w:val="00ED72B2"/>
    <w:rsid w:val="00EE64D9"/>
    <w:rsid w:val="00EF3A02"/>
    <w:rsid w:val="00F026C9"/>
    <w:rsid w:val="00F16F90"/>
    <w:rsid w:val="00F3163B"/>
    <w:rsid w:val="00F447F5"/>
    <w:rsid w:val="00F65811"/>
    <w:rsid w:val="00F7139E"/>
    <w:rsid w:val="00F85F1C"/>
    <w:rsid w:val="00FC14FE"/>
    <w:rsid w:val="00FD5D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0ECF007F"/>
  <w15:chartTrackingRefBased/>
  <w15:docId w15:val="{3CCE4BB3-E793-C249-9EDB-42B1FB9E3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2F8"/>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5829C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829C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829CE"/>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829CE"/>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5829CE"/>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5829CE"/>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5829CE"/>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5829CE"/>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5829CE"/>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9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29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29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29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29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29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9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9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9CE"/>
    <w:rPr>
      <w:rFonts w:eastAsiaTheme="majorEastAsia" w:cstheme="majorBidi"/>
      <w:color w:val="272727" w:themeColor="text1" w:themeTint="D8"/>
    </w:rPr>
  </w:style>
  <w:style w:type="paragraph" w:styleId="Title">
    <w:name w:val="Title"/>
    <w:basedOn w:val="Normal"/>
    <w:next w:val="Normal"/>
    <w:link w:val="TitleChar"/>
    <w:uiPriority w:val="10"/>
    <w:qFormat/>
    <w:rsid w:val="005829C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829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9CE"/>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829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9CE"/>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5829CE"/>
    <w:rPr>
      <w:i/>
      <w:iCs/>
      <w:color w:val="404040" w:themeColor="text1" w:themeTint="BF"/>
    </w:rPr>
  </w:style>
  <w:style w:type="paragraph" w:styleId="ListParagraph">
    <w:name w:val="List Paragraph"/>
    <w:basedOn w:val="Normal"/>
    <w:uiPriority w:val="34"/>
    <w:qFormat/>
    <w:rsid w:val="005829CE"/>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5829CE"/>
    <w:rPr>
      <w:i/>
      <w:iCs/>
      <w:color w:val="0F4761" w:themeColor="accent1" w:themeShade="BF"/>
    </w:rPr>
  </w:style>
  <w:style w:type="paragraph" w:styleId="IntenseQuote">
    <w:name w:val="Intense Quote"/>
    <w:basedOn w:val="Normal"/>
    <w:next w:val="Normal"/>
    <w:link w:val="IntenseQuoteChar"/>
    <w:uiPriority w:val="30"/>
    <w:qFormat/>
    <w:rsid w:val="005829C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5829CE"/>
    <w:rPr>
      <w:i/>
      <w:iCs/>
      <w:color w:val="0F4761" w:themeColor="accent1" w:themeShade="BF"/>
    </w:rPr>
  </w:style>
  <w:style w:type="character" w:styleId="IntenseReference">
    <w:name w:val="Intense Reference"/>
    <w:basedOn w:val="DefaultParagraphFont"/>
    <w:uiPriority w:val="32"/>
    <w:qFormat/>
    <w:rsid w:val="005829CE"/>
    <w:rPr>
      <w:b/>
      <w:bCs/>
      <w:smallCaps/>
      <w:color w:val="0F4761" w:themeColor="accent1" w:themeShade="BF"/>
      <w:spacing w:val="5"/>
    </w:rPr>
  </w:style>
  <w:style w:type="paragraph" w:styleId="NormalWeb">
    <w:name w:val="Normal (Web)"/>
    <w:basedOn w:val="Normal"/>
    <w:uiPriority w:val="99"/>
    <w:unhideWhenUsed/>
    <w:rsid w:val="005300A5"/>
    <w:pPr>
      <w:spacing w:before="100" w:beforeAutospacing="1" w:after="100" w:afterAutospacing="1"/>
    </w:pPr>
  </w:style>
  <w:style w:type="paragraph" w:customStyle="1" w:styleId="paragraph">
    <w:name w:val="paragraph"/>
    <w:basedOn w:val="Normal"/>
    <w:rsid w:val="005300A5"/>
    <w:pPr>
      <w:spacing w:before="100" w:beforeAutospacing="1" w:after="100" w:afterAutospacing="1"/>
    </w:pPr>
  </w:style>
  <w:style w:type="character" w:customStyle="1" w:styleId="normaltextrun">
    <w:name w:val="normaltextrun"/>
    <w:basedOn w:val="DefaultParagraphFont"/>
    <w:rsid w:val="005300A5"/>
  </w:style>
  <w:style w:type="character" w:customStyle="1" w:styleId="eop">
    <w:name w:val="eop"/>
    <w:basedOn w:val="DefaultParagraphFont"/>
    <w:rsid w:val="005300A5"/>
  </w:style>
  <w:style w:type="character" w:styleId="Hyperlink">
    <w:name w:val="Hyperlink"/>
    <w:basedOn w:val="DefaultParagraphFont"/>
    <w:uiPriority w:val="99"/>
    <w:unhideWhenUsed/>
    <w:rsid w:val="008B2A4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29946">
      <w:bodyDiv w:val="1"/>
      <w:marLeft w:val="0"/>
      <w:marRight w:val="0"/>
      <w:marTop w:val="0"/>
      <w:marBottom w:val="0"/>
      <w:divBdr>
        <w:top w:val="none" w:sz="0" w:space="0" w:color="auto"/>
        <w:left w:val="none" w:sz="0" w:space="0" w:color="auto"/>
        <w:bottom w:val="none" w:sz="0" w:space="0" w:color="auto"/>
        <w:right w:val="none" w:sz="0" w:space="0" w:color="auto"/>
      </w:divBdr>
      <w:divsChild>
        <w:div w:id="1783919881">
          <w:marLeft w:val="0"/>
          <w:marRight w:val="0"/>
          <w:marTop w:val="0"/>
          <w:marBottom w:val="0"/>
          <w:divBdr>
            <w:top w:val="none" w:sz="0" w:space="0" w:color="auto"/>
            <w:left w:val="none" w:sz="0" w:space="0" w:color="auto"/>
            <w:bottom w:val="none" w:sz="0" w:space="0" w:color="auto"/>
            <w:right w:val="none" w:sz="0" w:space="0" w:color="auto"/>
          </w:divBdr>
          <w:divsChild>
            <w:div w:id="344018342">
              <w:marLeft w:val="0"/>
              <w:marRight w:val="0"/>
              <w:marTop w:val="0"/>
              <w:marBottom w:val="0"/>
              <w:divBdr>
                <w:top w:val="none" w:sz="0" w:space="0" w:color="auto"/>
                <w:left w:val="none" w:sz="0" w:space="0" w:color="auto"/>
                <w:bottom w:val="none" w:sz="0" w:space="0" w:color="auto"/>
                <w:right w:val="none" w:sz="0" w:space="0" w:color="auto"/>
              </w:divBdr>
              <w:divsChild>
                <w:div w:id="1730224314">
                  <w:marLeft w:val="0"/>
                  <w:marRight w:val="0"/>
                  <w:marTop w:val="0"/>
                  <w:marBottom w:val="0"/>
                  <w:divBdr>
                    <w:top w:val="none" w:sz="0" w:space="0" w:color="auto"/>
                    <w:left w:val="none" w:sz="0" w:space="0" w:color="auto"/>
                    <w:bottom w:val="none" w:sz="0" w:space="0" w:color="auto"/>
                    <w:right w:val="none" w:sz="0" w:space="0" w:color="auto"/>
                  </w:divBdr>
                  <w:divsChild>
                    <w:div w:id="146534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04406">
      <w:bodyDiv w:val="1"/>
      <w:marLeft w:val="0"/>
      <w:marRight w:val="0"/>
      <w:marTop w:val="0"/>
      <w:marBottom w:val="0"/>
      <w:divBdr>
        <w:top w:val="none" w:sz="0" w:space="0" w:color="auto"/>
        <w:left w:val="none" w:sz="0" w:space="0" w:color="auto"/>
        <w:bottom w:val="none" w:sz="0" w:space="0" w:color="auto"/>
        <w:right w:val="none" w:sz="0" w:space="0" w:color="auto"/>
      </w:divBdr>
      <w:divsChild>
        <w:div w:id="417679655">
          <w:marLeft w:val="0"/>
          <w:marRight w:val="0"/>
          <w:marTop w:val="0"/>
          <w:marBottom w:val="0"/>
          <w:divBdr>
            <w:top w:val="none" w:sz="0" w:space="0" w:color="auto"/>
            <w:left w:val="none" w:sz="0" w:space="0" w:color="auto"/>
            <w:bottom w:val="none" w:sz="0" w:space="0" w:color="auto"/>
            <w:right w:val="none" w:sz="0" w:space="0" w:color="auto"/>
          </w:divBdr>
          <w:divsChild>
            <w:div w:id="1986469580">
              <w:marLeft w:val="0"/>
              <w:marRight w:val="0"/>
              <w:marTop w:val="0"/>
              <w:marBottom w:val="0"/>
              <w:divBdr>
                <w:top w:val="none" w:sz="0" w:space="0" w:color="auto"/>
                <w:left w:val="none" w:sz="0" w:space="0" w:color="auto"/>
                <w:bottom w:val="none" w:sz="0" w:space="0" w:color="auto"/>
                <w:right w:val="none" w:sz="0" w:space="0" w:color="auto"/>
              </w:divBdr>
              <w:divsChild>
                <w:div w:id="179879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42227">
      <w:bodyDiv w:val="1"/>
      <w:marLeft w:val="0"/>
      <w:marRight w:val="0"/>
      <w:marTop w:val="0"/>
      <w:marBottom w:val="0"/>
      <w:divBdr>
        <w:top w:val="none" w:sz="0" w:space="0" w:color="auto"/>
        <w:left w:val="none" w:sz="0" w:space="0" w:color="auto"/>
        <w:bottom w:val="none" w:sz="0" w:space="0" w:color="auto"/>
        <w:right w:val="none" w:sz="0" w:space="0" w:color="auto"/>
      </w:divBdr>
      <w:divsChild>
        <w:div w:id="1175847696">
          <w:marLeft w:val="0"/>
          <w:marRight w:val="0"/>
          <w:marTop w:val="0"/>
          <w:marBottom w:val="0"/>
          <w:divBdr>
            <w:top w:val="none" w:sz="0" w:space="0" w:color="auto"/>
            <w:left w:val="none" w:sz="0" w:space="0" w:color="auto"/>
            <w:bottom w:val="none" w:sz="0" w:space="0" w:color="auto"/>
            <w:right w:val="none" w:sz="0" w:space="0" w:color="auto"/>
          </w:divBdr>
          <w:divsChild>
            <w:div w:id="1958949219">
              <w:marLeft w:val="0"/>
              <w:marRight w:val="0"/>
              <w:marTop w:val="0"/>
              <w:marBottom w:val="0"/>
              <w:divBdr>
                <w:top w:val="none" w:sz="0" w:space="0" w:color="auto"/>
                <w:left w:val="none" w:sz="0" w:space="0" w:color="auto"/>
                <w:bottom w:val="none" w:sz="0" w:space="0" w:color="auto"/>
                <w:right w:val="none" w:sz="0" w:space="0" w:color="auto"/>
              </w:divBdr>
              <w:divsChild>
                <w:div w:id="2127770747">
                  <w:marLeft w:val="0"/>
                  <w:marRight w:val="0"/>
                  <w:marTop w:val="0"/>
                  <w:marBottom w:val="0"/>
                  <w:divBdr>
                    <w:top w:val="none" w:sz="0" w:space="0" w:color="auto"/>
                    <w:left w:val="none" w:sz="0" w:space="0" w:color="auto"/>
                    <w:bottom w:val="none" w:sz="0" w:space="0" w:color="auto"/>
                    <w:right w:val="none" w:sz="0" w:space="0" w:color="auto"/>
                  </w:divBdr>
                  <w:divsChild>
                    <w:div w:id="69246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480524">
      <w:bodyDiv w:val="1"/>
      <w:marLeft w:val="0"/>
      <w:marRight w:val="0"/>
      <w:marTop w:val="0"/>
      <w:marBottom w:val="0"/>
      <w:divBdr>
        <w:top w:val="none" w:sz="0" w:space="0" w:color="auto"/>
        <w:left w:val="none" w:sz="0" w:space="0" w:color="auto"/>
        <w:bottom w:val="none" w:sz="0" w:space="0" w:color="auto"/>
        <w:right w:val="none" w:sz="0" w:space="0" w:color="auto"/>
      </w:divBdr>
      <w:divsChild>
        <w:div w:id="331219521">
          <w:marLeft w:val="0"/>
          <w:marRight w:val="0"/>
          <w:marTop w:val="0"/>
          <w:marBottom w:val="0"/>
          <w:divBdr>
            <w:top w:val="none" w:sz="0" w:space="0" w:color="auto"/>
            <w:left w:val="none" w:sz="0" w:space="0" w:color="auto"/>
            <w:bottom w:val="none" w:sz="0" w:space="0" w:color="auto"/>
            <w:right w:val="none" w:sz="0" w:space="0" w:color="auto"/>
          </w:divBdr>
          <w:divsChild>
            <w:div w:id="583951945">
              <w:marLeft w:val="0"/>
              <w:marRight w:val="0"/>
              <w:marTop w:val="0"/>
              <w:marBottom w:val="0"/>
              <w:divBdr>
                <w:top w:val="none" w:sz="0" w:space="0" w:color="auto"/>
                <w:left w:val="none" w:sz="0" w:space="0" w:color="auto"/>
                <w:bottom w:val="none" w:sz="0" w:space="0" w:color="auto"/>
                <w:right w:val="none" w:sz="0" w:space="0" w:color="auto"/>
              </w:divBdr>
              <w:divsChild>
                <w:div w:id="94079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087599">
      <w:bodyDiv w:val="1"/>
      <w:marLeft w:val="0"/>
      <w:marRight w:val="0"/>
      <w:marTop w:val="0"/>
      <w:marBottom w:val="0"/>
      <w:divBdr>
        <w:top w:val="none" w:sz="0" w:space="0" w:color="auto"/>
        <w:left w:val="none" w:sz="0" w:space="0" w:color="auto"/>
        <w:bottom w:val="none" w:sz="0" w:space="0" w:color="auto"/>
        <w:right w:val="none" w:sz="0" w:space="0" w:color="auto"/>
      </w:divBdr>
      <w:divsChild>
        <w:div w:id="1533960643">
          <w:marLeft w:val="0"/>
          <w:marRight w:val="0"/>
          <w:marTop w:val="0"/>
          <w:marBottom w:val="0"/>
          <w:divBdr>
            <w:top w:val="none" w:sz="0" w:space="0" w:color="auto"/>
            <w:left w:val="none" w:sz="0" w:space="0" w:color="auto"/>
            <w:bottom w:val="none" w:sz="0" w:space="0" w:color="auto"/>
            <w:right w:val="none" w:sz="0" w:space="0" w:color="auto"/>
          </w:divBdr>
          <w:divsChild>
            <w:div w:id="1220245565">
              <w:marLeft w:val="0"/>
              <w:marRight w:val="0"/>
              <w:marTop w:val="0"/>
              <w:marBottom w:val="0"/>
              <w:divBdr>
                <w:top w:val="none" w:sz="0" w:space="0" w:color="auto"/>
                <w:left w:val="none" w:sz="0" w:space="0" w:color="auto"/>
                <w:bottom w:val="none" w:sz="0" w:space="0" w:color="auto"/>
                <w:right w:val="none" w:sz="0" w:space="0" w:color="auto"/>
              </w:divBdr>
              <w:divsChild>
                <w:div w:id="1747343298">
                  <w:marLeft w:val="0"/>
                  <w:marRight w:val="0"/>
                  <w:marTop w:val="0"/>
                  <w:marBottom w:val="0"/>
                  <w:divBdr>
                    <w:top w:val="none" w:sz="0" w:space="0" w:color="auto"/>
                    <w:left w:val="none" w:sz="0" w:space="0" w:color="auto"/>
                    <w:bottom w:val="none" w:sz="0" w:space="0" w:color="auto"/>
                    <w:right w:val="none" w:sz="0" w:space="0" w:color="auto"/>
                  </w:divBdr>
                  <w:divsChild>
                    <w:div w:id="35437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139477">
      <w:bodyDiv w:val="1"/>
      <w:marLeft w:val="0"/>
      <w:marRight w:val="0"/>
      <w:marTop w:val="0"/>
      <w:marBottom w:val="0"/>
      <w:divBdr>
        <w:top w:val="none" w:sz="0" w:space="0" w:color="auto"/>
        <w:left w:val="none" w:sz="0" w:space="0" w:color="auto"/>
        <w:bottom w:val="none" w:sz="0" w:space="0" w:color="auto"/>
        <w:right w:val="none" w:sz="0" w:space="0" w:color="auto"/>
      </w:divBdr>
      <w:divsChild>
        <w:div w:id="964697918">
          <w:marLeft w:val="0"/>
          <w:marRight w:val="0"/>
          <w:marTop w:val="0"/>
          <w:marBottom w:val="0"/>
          <w:divBdr>
            <w:top w:val="none" w:sz="0" w:space="0" w:color="auto"/>
            <w:left w:val="none" w:sz="0" w:space="0" w:color="auto"/>
            <w:bottom w:val="none" w:sz="0" w:space="0" w:color="auto"/>
            <w:right w:val="none" w:sz="0" w:space="0" w:color="auto"/>
          </w:divBdr>
          <w:divsChild>
            <w:div w:id="1268543941">
              <w:marLeft w:val="0"/>
              <w:marRight w:val="0"/>
              <w:marTop w:val="0"/>
              <w:marBottom w:val="0"/>
              <w:divBdr>
                <w:top w:val="none" w:sz="0" w:space="0" w:color="auto"/>
                <w:left w:val="none" w:sz="0" w:space="0" w:color="auto"/>
                <w:bottom w:val="none" w:sz="0" w:space="0" w:color="auto"/>
                <w:right w:val="none" w:sz="0" w:space="0" w:color="auto"/>
              </w:divBdr>
              <w:divsChild>
                <w:div w:id="112723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251872">
      <w:bodyDiv w:val="1"/>
      <w:marLeft w:val="0"/>
      <w:marRight w:val="0"/>
      <w:marTop w:val="0"/>
      <w:marBottom w:val="0"/>
      <w:divBdr>
        <w:top w:val="none" w:sz="0" w:space="0" w:color="auto"/>
        <w:left w:val="none" w:sz="0" w:space="0" w:color="auto"/>
        <w:bottom w:val="none" w:sz="0" w:space="0" w:color="auto"/>
        <w:right w:val="none" w:sz="0" w:space="0" w:color="auto"/>
      </w:divBdr>
      <w:divsChild>
        <w:div w:id="351147464">
          <w:marLeft w:val="0"/>
          <w:marRight w:val="0"/>
          <w:marTop w:val="0"/>
          <w:marBottom w:val="0"/>
          <w:divBdr>
            <w:top w:val="none" w:sz="0" w:space="0" w:color="auto"/>
            <w:left w:val="none" w:sz="0" w:space="0" w:color="auto"/>
            <w:bottom w:val="none" w:sz="0" w:space="0" w:color="auto"/>
            <w:right w:val="none" w:sz="0" w:space="0" w:color="auto"/>
          </w:divBdr>
          <w:divsChild>
            <w:div w:id="1356349435">
              <w:marLeft w:val="0"/>
              <w:marRight w:val="0"/>
              <w:marTop w:val="0"/>
              <w:marBottom w:val="0"/>
              <w:divBdr>
                <w:top w:val="none" w:sz="0" w:space="0" w:color="auto"/>
                <w:left w:val="none" w:sz="0" w:space="0" w:color="auto"/>
                <w:bottom w:val="none" w:sz="0" w:space="0" w:color="auto"/>
                <w:right w:val="none" w:sz="0" w:space="0" w:color="auto"/>
              </w:divBdr>
              <w:divsChild>
                <w:div w:id="77944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634090">
      <w:bodyDiv w:val="1"/>
      <w:marLeft w:val="0"/>
      <w:marRight w:val="0"/>
      <w:marTop w:val="0"/>
      <w:marBottom w:val="0"/>
      <w:divBdr>
        <w:top w:val="none" w:sz="0" w:space="0" w:color="auto"/>
        <w:left w:val="none" w:sz="0" w:space="0" w:color="auto"/>
        <w:bottom w:val="none" w:sz="0" w:space="0" w:color="auto"/>
        <w:right w:val="none" w:sz="0" w:space="0" w:color="auto"/>
      </w:divBdr>
      <w:divsChild>
        <w:div w:id="1685130622">
          <w:marLeft w:val="0"/>
          <w:marRight w:val="0"/>
          <w:marTop w:val="0"/>
          <w:marBottom w:val="0"/>
          <w:divBdr>
            <w:top w:val="none" w:sz="0" w:space="0" w:color="auto"/>
            <w:left w:val="none" w:sz="0" w:space="0" w:color="auto"/>
            <w:bottom w:val="none" w:sz="0" w:space="0" w:color="auto"/>
            <w:right w:val="none" w:sz="0" w:space="0" w:color="auto"/>
          </w:divBdr>
          <w:divsChild>
            <w:div w:id="382602453">
              <w:marLeft w:val="0"/>
              <w:marRight w:val="0"/>
              <w:marTop w:val="0"/>
              <w:marBottom w:val="0"/>
              <w:divBdr>
                <w:top w:val="none" w:sz="0" w:space="0" w:color="auto"/>
                <w:left w:val="none" w:sz="0" w:space="0" w:color="auto"/>
                <w:bottom w:val="none" w:sz="0" w:space="0" w:color="auto"/>
                <w:right w:val="none" w:sz="0" w:space="0" w:color="auto"/>
              </w:divBdr>
              <w:divsChild>
                <w:div w:id="736325350">
                  <w:marLeft w:val="0"/>
                  <w:marRight w:val="0"/>
                  <w:marTop w:val="0"/>
                  <w:marBottom w:val="0"/>
                  <w:divBdr>
                    <w:top w:val="none" w:sz="0" w:space="0" w:color="auto"/>
                    <w:left w:val="none" w:sz="0" w:space="0" w:color="auto"/>
                    <w:bottom w:val="none" w:sz="0" w:space="0" w:color="auto"/>
                    <w:right w:val="none" w:sz="0" w:space="0" w:color="auto"/>
                  </w:divBdr>
                  <w:divsChild>
                    <w:div w:id="94014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464220">
      <w:bodyDiv w:val="1"/>
      <w:marLeft w:val="0"/>
      <w:marRight w:val="0"/>
      <w:marTop w:val="0"/>
      <w:marBottom w:val="0"/>
      <w:divBdr>
        <w:top w:val="none" w:sz="0" w:space="0" w:color="auto"/>
        <w:left w:val="none" w:sz="0" w:space="0" w:color="auto"/>
        <w:bottom w:val="none" w:sz="0" w:space="0" w:color="auto"/>
        <w:right w:val="none" w:sz="0" w:space="0" w:color="auto"/>
      </w:divBdr>
      <w:divsChild>
        <w:div w:id="735711141">
          <w:marLeft w:val="0"/>
          <w:marRight w:val="0"/>
          <w:marTop w:val="0"/>
          <w:marBottom w:val="0"/>
          <w:divBdr>
            <w:top w:val="none" w:sz="0" w:space="0" w:color="auto"/>
            <w:left w:val="none" w:sz="0" w:space="0" w:color="auto"/>
            <w:bottom w:val="none" w:sz="0" w:space="0" w:color="auto"/>
            <w:right w:val="none" w:sz="0" w:space="0" w:color="auto"/>
          </w:divBdr>
        </w:div>
        <w:div w:id="997458730">
          <w:marLeft w:val="0"/>
          <w:marRight w:val="0"/>
          <w:marTop w:val="0"/>
          <w:marBottom w:val="0"/>
          <w:divBdr>
            <w:top w:val="none" w:sz="0" w:space="0" w:color="auto"/>
            <w:left w:val="none" w:sz="0" w:space="0" w:color="auto"/>
            <w:bottom w:val="none" w:sz="0" w:space="0" w:color="auto"/>
            <w:right w:val="none" w:sz="0" w:space="0" w:color="auto"/>
          </w:divBdr>
        </w:div>
        <w:div w:id="1796169500">
          <w:marLeft w:val="0"/>
          <w:marRight w:val="0"/>
          <w:marTop w:val="0"/>
          <w:marBottom w:val="0"/>
          <w:divBdr>
            <w:top w:val="none" w:sz="0" w:space="0" w:color="auto"/>
            <w:left w:val="none" w:sz="0" w:space="0" w:color="auto"/>
            <w:bottom w:val="none" w:sz="0" w:space="0" w:color="auto"/>
            <w:right w:val="none" w:sz="0" w:space="0" w:color="auto"/>
          </w:divBdr>
        </w:div>
        <w:div w:id="1359349630">
          <w:marLeft w:val="0"/>
          <w:marRight w:val="0"/>
          <w:marTop w:val="0"/>
          <w:marBottom w:val="0"/>
          <w:divBdr>
            <w:top w:val="none" w:sz="0" w:space="0" w:color="auto"/>
            <w:left w:val="none" w:sz="0" w:space="0" w:color="auto"/>
            <w:bottom w:val="none" w:sz="0" w:space="0" w:color="auto"/>
            <w:right w:val="none" w:sz="0" w:space="0" w:color="auto"/>
          </w:divBdr>
        </w:div>
        <w:div w:id="1890872173">
          <w:marLeft w:val="0"/>
          <w:marRight w:val="0"/>
          <w:marTop w:val="0"/>
          <w:marBottom w:val="0"/>
          <w:divBdr>
            <w:top w:val="none" w:sz="0" w:space="0" w:color="auto"/>
            <w:left w:val="none" w:sz="0" w:space="0" w:color="auto"/>
            <w:bottom w:val="none" w:sz="0" w:space="0" w:color="auto"/>
            <w:right w:val="none" w:sz="0" w:space="0" w:color="auto"/>
          </w:divBdr>
        </w:div>
        <w:div w:id="1674186004">
          <w:marLeft w:val="0"/>
          <w:marRight w:val="0"/>
          <w:marTop w:val="0"/>
          <w:marBottom w:val="0"/>
          <w:divBdr>
            <w:top w:val="none" w:sz="0" w:space="0" w:color="auto"/>
            <w:left w:val="none" w:sz="0" w:space="0" w:color="auto"/>
            <w:bottom w:val="none" w:sz="0" w:space="0" w:color="auto"/>
            <w:right w:val="none" w:sz="0" w:space="0" w:color="auto"/>
          </w:divBdr>
        </w:div>
      </w:divsChild>
    </w:div>
    <w:div w:id="946542365">
      <w:bodyDiv w:val="1"/>
      <w:marLeft w:val="0"/>
      <w:marRight w:val="0"/>
      <w:marTop w:val="0"/>
      <w:marBottom w:val="0"/>
      <w:divBdr>
        <w:top w:val="none" w:sz="0" w:space="0" w:color="auto"/>
        <w:left w:val="none" w:sz="0" w:space="0" w:color="auto"/>
        <w:bottom w:val="none" w:sz="0" w:space="0" w:color="auto"/>
        <w:right w:val="none" w:sz="0" w:space="0" w:color="auto"/>
      </w:divBdr>
    </w:div>
    <w:div w:id="1219046830">
      <w:bodyDiv w:val="1"/>
      <w:marLeft w:val="0"/>
      <w:marRight w:val="0"/>
      <w:marTop w:val="0"/>
      <w:marBottom w:val="0"/>
      <w:divBdr>
        <w:top w:val="none" w:sz="0" w:space="0" w:color="auto"/>
        <w:left w:val="none" w:sz="0" w:space="0" w:color="auto"/>
        <w:bottom w:val="none" w:sz="0" w:space="0" w:color="auto"/>
        <w:right w:val="none" w:sz="0" w:space="0" w:color="auto"/>
      </w:divBdr>
      <w:divsChild>
        <w:div w:id="6560421">
          <w:marLeft w:val="0"/>
          <w:marRight w:val="30"/>
          <w:marTop w:val="0"/>
          <w:marBottom w:val="0"/>
          <w:divBdr>
            <w:top w:val="none" w:sz="0" w:space="0" w:color="auto"/>
            <w:left w:val="none" w:sz="0" w:space="0" w:color="auto"/>
            <w:bottom w:val="none" w:sz="0" w:space="0" w:color="auto"/>
            <w:right w:val="none" w:sz="0" w:space="0" w:color="auto"/>
          </w:divBdr>
          <w:divsChild>
            <w:div w:id="781612631">
              <w:marLeft w:val="0"/>
              <w:marRight w:val="0"/>
              <w:marTop w:val="0"/>
              <w:marBottom w:val="0"/>
              <w:divBdr>
                <w:top w:val="none" w:sz="0" w:space="0" w:color="auto"/>
                <w:left w:val="none" w:sz="0" w:space="0" w:color="auto"/>
                <w:bottom w:val="none" w:sz="0" w:space="0" w:color="auto"/>
                <w:right w:val="none" w:sz="0" w:space="0" w:color="auto"/>
              </w:divBdr>
              <w:divsChild>
                <w:div w:id="2088065612">
                  <w:marLeft w:val="0"/>
                  <w:marRight w:val="0"/>
                  <w:marTop w:val="0"/>
                  <w:marBottom w:val="0"/>
                  <w:divBdr>
                    <w:top w:val="none" w:sz="0" w:space="0" w:color="auto"/>
                    <w:left w:val="none" w:sz="0" w:space="0" w:color="auto"/>
                    <w:bottom w:val="none" w:sz="0" w:space="0" w:color="auto"/>
                    <w:right w:val="none" w:sz="0" w:space="0" w:color="auto"/>
                  </w:divBdr>
                  <w:divsChild>
                    <w:div w:id="208545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232863">
      <w:bodyDiv w:val="1"/>
      <w:marLeft w:val="0"/>
      <w:marRight w:val="0"/>
      <w:marTop w:val="0"/>
      <w:marBottom w:val="0"/>
      <w:divBdr>
        <w:top w:val="none" w:sz="0" w:space="0" w:color="auto"/>
        <w:left w:val="none" w:sz="0" w:space="0" w:color="auto"/>
        <w:bottom w:val="none" w:sz="0" w:space="0" w:color="auto"/>
        <w:right w:val="none" w:sz="0" w:space="0" w:color="auto"/>
      </w:divBdr>
      <w:divsChild>
        <w:div w:id="268196772">
          <w:marLeft w:val="0"/>
          <w:marRight w:val="0"/>
          <w:marTop w:val="0"/>
          <w:marBottom w:val="0"/>
          <w:divBdr>
            <w:top w:val="none" w:sz="0" w:space="0" w:color="auto"/>
            <w:left w:val="none" w:sz="0" w:space="0" w:color="auto"/>
            <w:bottom w:val="none" w:sz="0" w:space="0" w:color="auto"/>
            <w:right w:val="none" w:sz="0" w:space="0" w:color="auto"/>
          </w:divBdr>
          <w:divsChild>
            <w:div w:id="1043484761">
              <w:marLeft w:val="0"/>
              <w:marRight w:val="0"/>
              <w:marTop w:val="0"/>
              <w:marBottom w:val="0"/>
              <w:divBdr>
                <w:top w:val="none" w:sz="0" w:space="0" w:color="auto"/>
                <w:left w:val="none" w:sz="0" w:space="0" w:color="auto"/>
                <w:bottom w:val="none" w:sz="0" w:space="0" w:color="auto"/>
                <w:right w:val="none" w:sz="0" w:space="0" w:color="auto"/>
              </w:divBdr>
              <w:divsChild>
                <w:div w:id="1674718226">
                  <w:marLeft w:val="0"/>
                  <w:marRight w:val="0"/>
                  <w:marTop w:val="0"/>
                  <w:marBottom w:val="0"/>
                  <w:divBdr>
                    <w:top w:val="none" w:sz="0" w:space="0" w:color="auto"/>
                    <w:left w:val="none" w:sz="0" w:space="0" w:color="auto"/>
                    <w:bottom w:val="none" w:sz="0" w:space="0" w:color="auto"/>
                    <w:right w:val="none" w:sz="0" w:space="0" w:color="auto"/>
                  </w:divBdr>
                  <w:divsChild>
                    <w:div w:id="140175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271304">
      <w:bodyDiv w:val="1"/>
      <w:marLeft w:val="0"/>
      <w:marRight w:val="0"/>
      <w:marTop w:val="0"/>
      <w:marBottom w:val="0"/>
      <w:divBdr>
        <w:top w:val="none" w:sz="0" w:space="0" w:color="auto"/>
        <w:left w:val="none" w:sz="0" w:space="0" w:color="auto"/>
        <w:bottom w:val="none" w:sz="0" w:space="0" w:color="auto"/>
        <w:right w:val="none" w:sz="0" w:space="0" w:color="auto"/>
      </w:divBdr>
      <w:divsChild>
        <w:div w:id="247469436">
          <w:marLeft w:val="0"/>
          <w:marRight w:val="0"/>
          <w:marTop w:val="0"/>
          <w:marBottom w:val="0"/>
          <w:divBdr>
            <w:top w:val="none" w:sz="0" w:space="0" w:color="auto"/>
            <w:left w:val="none" w:sz="0" w:space="0" w:color="auto"/>
            <w:bottom w:val="none" w:sz="0" w:space="0" w:color="auto"/>
            <w:right w:val="none" w:sz="0" w:space="0" w:color="auto"/>
          </w:divBdr>
          <w:divsChild>
            <w:div w:id="1112624861">
              <w:marLeft w:val="0"/>
              <w:marRight w:val="0"/>
              <w:marTop w:val="0"/>
              <w:marBottom w:val="0"/>
              <w:divBdr>
                <w:top w:val="none" w:sz="0" w:space="0" w:color="auto"/>
                <w:left w:val="none" w:sz="0" w:space="0" w:color="auto"/>
                <w:bottom w:val="none" w:sz="0" w:space="0" w:color="auto"/>
                <w:right w:val="none" w:sz="0" w:space="0" w:color="auto"/>
              </w:divBdr>
              <w:divsChild>
                <w:div w:id="3069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5019">
      <w:bodyDiv w:val="1"/>
      <w:marLeft w:val="0"/>
      <w:marRight w:val="0"/>
      <w:marTop w:val="0"/>
      <w:marBottom w:val="0"/>
      <w:divBdr>
        <w:top w:val="none" w:sz="0" w:space="0" w:color="auto"/>
        <w:left w:val="none" w:sz="0" w:space="0" w:color="auto"/>
        <w:bottom w:val="none" w:sz="0" w:space="0" w:color="auto"/>
        <w:right w:val="none" w:sz="0" w:space="0" w:color="auto"/>
      </w:divBdr>
      <w:divsChild>
        <w:div w:id="127019136">
          <w:marLeft w:val="0"/>
          <w:marRight w:val="0"/>
          <w:marTop w:val="0"/>
          <w:marBottom w:val="0"/>
          <w:divBdr>
            <w:top w:val="none" w:sz="0" w:space="0" w:color="auto"/>
            <w:left w:val="none" w:sz="0" w:space="0" w:color="auto"/>
            <w:bottom w:val="none" w:sz="0" w:space="0" w:color="auto"/>
            <w:right w:val="none" w:sz="0" w:space="0" w:color="auto"/>
          </w:divBdr>
          <w:divsChild>
            <w:div w:id="211236691">
              <w:marLeft w:val="0"/>
              <w:marRight w:val="0"/>
              <w:marTop w:val="0"/>
              <w:marBottom w:val="0"/>
              <w:divBdr>
                <w:top w:val="none" w:sz="0" w:space="0" w:color="auto"/>
                <w:left w:val="none" w:sz="0" w:space="0" w:color="auto"/>
                <w:bottom w:val="none" w:sz="0" w:space="0" w:color="auto"/>
                <w:right w:val="none" w:sz="0" w:space="0" w:color="auto"/>
              </w:divBdr>
              <w:divsChild>
                <w:div w:id="750464771">
                  <w:marLeft w:val="0"/>
                  <w:marRight w:val="0"/>
                  <w:marTop w:val="0"/>
                  <w:marBottom w:val="0"/>
                  <w:divBdr>
                    <w:top w:val="none" w:sz="0" w:space="0" w:color="auto"/>
                    <w:left w:val="none" w:sz="0" w:space="0" w:color="auto"/>
                    <w:bottom w:val="none" w:sz="0" w:space="0" w:color="auto"/>
                    <w:right w:val="none" w:sz="0" w:space="0" w:color="auto"/>
                  </w:divBdr>
                  <w:divsChild>
                    <w:div w:id="15209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916851">
      <w:bodyDiv w:val="1"/>
      <w:marLeft w:val="0"/>
      <w:marRight w:val="0"/>
      <w:marTop w:val="0"/>
      <w:marBottom w:val="0"/>
      <w:divBdr>
        <w:top w:val="none" w:sz="0" w:space="0" w:color="auto"/>
        <w:left w:val="none" w:sz="0" w:space="0" w:color="auto"/>
        <w:bottom w:val="none" w:sz="0" w:space="0" w:color="auto"/>
        <w:right w:val="none" w:sz="0" w:space="0" w:color="auto"/>
      </w:divBdr>
      <w:divsChild>
        <w:div w:id="1740126865">
          <w:marLeft w:val="0"/>
          <w:marRight w:val="0"/>
          <w:marTop w:val="0"/>
          <w:marBottom w:val="0"/>
          <w:divBdr>
            <w:top w:val="none" w:sz="0" w:space="0" w:color="auto"/>
            <w:left w:val="none" w:sz="0" w:space="0" w:color="auto"/>
            <w:bottom w:val="none" w:sz="0" w:space="0" w:color="auto"/>
            <w:right w:val="none" w:sz="0" w:space="0" w:color="auto"/>
          </w:divBdr>
          <w:divsChild>
            <w:div w:id="1576550934">
              <w:marLeft w:val="0"/>
              <w:marRight w:val="0"/>
              <w:marTop w:val="0"/>
              <w:marBottom w:val="0"/>
              <w:divBdr>
                <w:top w:val="none" w:sz="0" w:space="0" w:color="auto"/>
                <w:left w:val="none" w:sz="0" w:space="0" w:color="auto"/>
                <w:bottom w:val="none" w:sz="0" w:space="0" w:color="auto"/>
                <w:right w:val="none" w:sz="0" w:space="0" w:color="auto"/>
              </w:divBdr>
              <w:divsChild>
                <w:div w:id="149564822">
                  <w:marLeft w:val="0"/>
                  <w:marRight w:val="0"/>
                  <w:marTop w:val="0"/>
                  <w:marBottom w:val="0"/>
                  <w:divBdr>
                    <w:top w:val="none" w:sz="0" w:space="0" w:color="auto"/>
                    <w:left w:val="none" w:sz="0" w:space="0" w:color="auto"/>
                    <w:bottom w:val="none" w:sz="0" w:space="0" w:color="auto"/>
                    <w:right w:val="none" w:sz="0" w:space="0" w:color="auto"/>
                  </w:divBdr>
                  <w:divsChild>
                    <w:div w:id="154594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573245">
      <w:bodyDiv w:val="1"/>
      <w:marLeft w:val="0"/>
      <w:marRight w:val="0"/>
      <w:marTop w:val="0"/>
      <w:marBottom w:val="0"/>
      <w:divBdr>
        <w:top w:val="none" w:sz="0" w:space="0" w:color="auto"/>
        <w:left w:val="none" w:sz="0" w:space="0" w:color="auto"/>
        <w:bottom w:val="none" w:sz="0" w:space="0" w:color="auto"/>
        <w:right w:val="none" w:sz="0" w:space="0" w:color="auto"/>
      </w:divBdr>
    </w:div>
    <w:div w:id="1518349462">
      <w:bodyDiv w:val="1"/>
      <w:marLeft w:val="0"/>
      <w:marRight w:val="0"/>
      <w:marTop w:val="0"/>
      <w:marBottom w:val="0"/>
      <w:divBdr>
        <w:top w:val="none" w:sz="0" w:space="0" w:color="auto"/>
        <w:left w:val="none" w:sz="0" w:space="0" w:color="auto"/>
        <w:bottom w:val="none" w:sz="0" w:space="0" w:color="auto"/>
        <w:right w:val="none" w:sz="0" w:space="0" w:color="auto"/>
      </w:divBdr>
      <w:divsChild>
        <w:div w:id="138883471">
          <w:marLeft w:val="0"/>
          <w:marRight w:val="0"/>
          <w:marTop w:val="0"/>
          <w:marBottom w:val="0"/>
          <w:divBdr>
            <w:top w:val="none" w:sz="0" w:space="0" w:color="auto"/>
            <w:left w:val="none" w:sz="0" w:space="0" w:color="auto"/>
            <w:bottom w:val="none" w:sz="0" w:space="0" w:color="auto"/>
            <w:right w:val="none" w:sz="0" w:space="0" w:color="auto"/>
          </w:divBdr>
          <w:divsChild>
            <w:div w:id="774596392">
              <w:marLeft w:val="0"/>
              <w:marRight w:val="0"/>
              <w:marTop w:val="0"/>
              <w:marBottom w:val="0"/>
              <w:divBdr>
                <w:top w:val="none" w:sz="0" w:space="0" w:color="auto"/>
                <w:left w:val="none" w:sz="0" w:space="0" w:color="auto"/>
                <w:bottom w:val="none" w:sz="0" w:space="0" w:color="auto"/>
                <w:right w:val="none" w:sz="0" w:space="0" w:color="auto"/>
              </w:divBdr>
            </w:div>
            <w:div w:id="572932890">
              <w:marLeft w:val="0"/>
              <w:marRight w:val="0"/>
              <w:marTop w:val="0"/>
              <w:marBottom w:val="0"/>
              <w:divBdr>
                <w:top w:val="none" w:sz="0" w:space="0" w:color="auto"/>
                <w:left w:val="none" w:sz="0" w:space="0" w:color="auto"/>
                <w:bottom w:val="none" w:sz="0" w:space="0" w:color="auto"/>
                <w:right w:val="none" w:sz="0" w:space="0" w:color="auto"/>
              </w:divBdr>
            </w:div>
            <w:div w:id="1569850637">
              <w:marLeft w:val="0"/>
              <w:marRight w:val="0"/>
              <w:marTop w:val="0"/>
              <w:marBottom w:val="0"/>
              <w:divBdr>
                <w:top w:val="none" w:sz="0" w:space="0" w:color="auto"/>
                <w:left w:val="none" w:sz="0" w:space="0" w:color="auto"/>
                <w:bottom w:val="none" w:sz="0" w:space="0" w:color="auto"/>
                <w:right w:val="none" w:sz="0" w:space="0" w:color="auto"/>
              </w:divBdr>
            </w:div>
            <w:div w:id="1228030007">
              <w:marLeft w:val="0"/>
              <w:marRight w:val="0"/>
              <w:marTop w:val="0"/>
              <w:marBottom w:val="0"/>
              <w:divBdr>
                <w:top w:val="none" w:sz="0" w:space="0" w:color="auto"/>
                <w:left w:val="none" w:sz="0" w:space="0" w:color="auto"/>
                <w:bottom w:val="none" w:sz="0" w:space="0" w:color="auto"/>
                <w:right w:val="none" w:sz="0" w:space="0" w:color="auto"/>
              </w:divBdr>
            </w:div>
            <w:div w:id="327515080">
              <w:marLeft w:val="0"/>
              <w:marRight w:val="0"/>
              <w:marTop w:val="0"/>
              <w:marBottom w:val="0"/>
              <w:divBdr>
                <w:top w:val="none" w:sz="0" w:space="0" w:color="auto"/>
                <w:left w:val="none" w:sz="0" w:space="0" w:color="auto"/>
                <w:bottom w:val="none" w:sz="0" w:space="0" w:color="auto"/>
                <w:right w:val="none" w:sz="0" w:space="0" w:color="auto"/>
              </w:divBdr>
            </w:div>
            <w:div w:id="1507598358">
              <w:marLeft w:val="0"/>
              <w:marRight w:val="0"/>
              <w:marTop w:val="0"/>
              <w:marBottom w:val="0"/>
              <w:divBdr>
                <w:top w:val="none" w:sz="0" w:space="0" w:color="auto"/>
                <w:left w:val="none" w:sz="0" w:space="0" w:color="auto"/>
                <w:bottom w:val="none" w:sz="0" w:space="0" w:color="auto"/>
                <w:right w:val="none" w:sz="0" w:space="0" w:color="auto"/>
              </w:divBdr>
            </w:div>
            <w:div w:id="111097859">
              <w:marLeft w:val="0"/>
              <w:marRight w:val="0"/>
              <w:marTop w:val="0"/>
              <w:marBottom w:val="0"/>
              <w:divBdr>
                <w:top w:val="none" w:sz="0" w:space="0" w:color="auto"/>
                <w:left w:val="none" w:sz="0" w:space="0" w:color="auto"/>
                <w:bottom w:val="none" w:sz="0" w:space="0" w:color="auto"/>
                <w:right w:val="none" w:sz="0" w:space="0" w:color="auto"/>
              </w:divBdr>
            </w:div>
            <w:div w:id="1984891505">
              <w:marLeft w:val="0"/>
              <w:marRight w:val="0"/>
              <w:marTop w:val="0"/>
              <w:marBottom w:val="0"/>
              <w:divBdr>
                <w:top w:val="none" w:sz="0" w:space="0" w:color="auto"/>
                <w:left w:val="none" w:sz="0" w:space="0" w:color="auto"/>
                <w:bottom w:val="none" w:sz="0" w:space="0" w:color="auto"/>
                <w:right w:val="none" w:sz="0" w:space="0" w:color="auto"/>
              </w:divBdr>
            </w:div>
            <w:div w:id="387655521">
              <w:marLeft w:val="0"/>
              <w:marRight w:val="0"/>
              <w:marTop w:val="0"/>
              <w:marBottom w:val="0"/>
              <w:divBdr>
                <w:top w:val="none" w:sz="0" w:space="0" w:color="auto"/>
                <w:left w:val="none" w:sz="0" w:space="0" w:color="auto"/>
                <w:bottom w:val="none" w:sz="0" w:space="0" w:color="auto"/>
                <w:right w:val="none" w:sz="0" w:space="0" w:color="auto"/>
              </w:divBdr>
            </w:div>
            <w:div w:id="1426532116">
              <w:marLeft w:val="0"/>
              <w:marRight w:val="0"/>
              <w:marTop w:val="0"/>
              <w:marBottom w:val="0"/>
              <w:divBdr>
                <w:top w:val="none" w:sz="0" w:space="0" w:color="auto"/>
                <w:left w:val="none" w:sz="0" w:space="0" w:color="auto"/>
                <w:bottom w:val="none" w:sz="0" w:space="0" w:color="auto"/>
                <w:right w:val="none" w:sz="0" w:space="0" w:color="auto"/>
              </w:divBdr>
            </w:div>
            <w:div w:id="843863494">
              <w:marLeft w:val="0"/>
              <w:marRight w:val="0"/>
              <w:marTop w:val="0"/>
              <w:marBottom w:val="0"/>
              <w:divBdr>
                <w:top w:val="none" w:sz="0" w:space="0" w:color="auto"/>
                <w:left w:val="none" w:sz="0" w:space="0" w:color="auto"/>
                <w:bottom w:val="none" w:sz="0" w:space="0" w:color="auto"/>
                <w:right w:val="none" w:sz="0" w:space="0" w:color="auto"/>
              </w:divBdr>
            </w:div>
            <w:div w:id="1032652801">
              <w:marLeft w:val="0"/>
              <w:marRight w:val="0"/>
              <w:marTop w:val="0"/>
              <w:marBottom w:val="0"/>
              <w:divBdr>
                <w:top w:val="none" w:sz="0" w:space="0" w:color="auto"/>
                <w:left w:val="none" w:sz="0" w:space="0" w:color="auto"/>
                <w:bottom w:val="none" w:sz="0" w:space="0" w:color="auto"/>
                <w:right w:val="none" w:sz="0" w:space="0" w:color="auto"/>
              </w:divBdr>
            </w:div>
          </w:divsChild>
        </w:div>
        <w:div w:id="1683509596">
          <w:marLeft w:val="0"/>
          <w:marRight w:val="0"/>
          <w:marTop w:val="0"/>
          <w:marBottom w:val="0"/>
          <w:divBdr>
            <w:top w:val="none" w:sz="0" w:space="0" w:color="auto"/>
            <w:left w:val="none" w:sz="0" w:space="0" w:color="auto"/>
            <w:bottom w:val="none" w:sz="0" w:space="0" w:color="auto"/>
            <w:right w:val="none" w:sz="0" w:space="0" w:color="auto"/>
          </w:divBdr>
        </w:div>
        <w:div w:id="1282035903">
          <w:marLeft w:val="0"/>
          <w:marRight w:val="0"/>
          <w:marTop w:val="0"/>
          <w:marBottom w:val="0"/>
          <w:divBdr>
            <w:top w:val="none" w:sz="0" w:space="0" w:color="auto"/>
            <w:left w:val="none" w:sz="0" w:space="0" w:color="auto"/>
            <w:bottom w:val="none" w:sz="0" w:space="0" w:color="auto"/>
            <w:right w:val="none" w:sz="0" w:space="0" w:color="auto"/>
          </w:divBdr>
        </w:div>
      </w:divsChild>
    </w:div>
    <w:div w:id="1795514861">
      <w:bodyDiv w:val="1"/>
      <w:marLeft w:val="0"/>
      <w:marRight w:val="0"/>
      <w:marTop w:val="0"/>
      <w:marBottom w:val="0"/>
      <w:divBdr>
        <w:top w:val="none" w:sz="0" w:space="0" w:color="auto"/>
        <w:left w:val="none" w:sz="0" w:space="0" w:color="auto"/>
        <w:bottom w:val="none" w:sz="0" w:space="0" w:color="auto"/>
        <w:right w:val="none" w:sz="0" w:space="0" w:color="auto"/>
      </w:divBdr>
      <w:divsChild>
        <w:div w:id="651180179">
          <w:marLeft w:val="0"/>
          <w:marRight w:val="0"/>
          <w:marTop w:val="0"/>
          <w:marBottom w:val="0"/>
          <w:divBdr>
            <w:top w:val="none" w:sz="0" w:space="0" w:color="auto"/>
            <w:left w:val="none" w:sz="0" w:space="0" w:color="auto"/>
            <w:bottom w:val="none" w:sz="0" w:space="0" w:color="auto"/>
            <w:right w:val="none" w:sz="0" w:space="0" w:color="auto"/>
          </w:divBdr>
          <w:divsChild>
            <w:div w:id="1042559821">
              <w:marLeft w:val="0"/>
              <w:marRight w:val="0"/>
              <w:marTop w:val="0"/>
              <w:marBottom w:val="0"/>
              <w:divBdr>
                <w:top w:val="none" w:sz="0" w:space="0" w:color="auto"/>
                <w:left w:val="none" w:sz="0" w:space="0" w:color="auto"/>
                <w:bottom w:val="none" w:sz="0" w:space="0" w:color="auto"/>
                <w:right w:val="none" w:sz="0" w:space="0" w:color="auto"/>
              </w:divBdr>
              <w:divsChild>
                <w:div w:id="669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829161">
      <w:bodyDiv w:val="1"/>
      <w:marLeft w:val="0"/>
      <w:marRight w:val="0"/>
      <w:marTop w:val="0"/>
      <w:marBottom w:val="0"/>
      <w:divBdr>
        <w:top w:val="none" w:sz="0" w:space="0" w:color="auto"/>
        <w:left w:val="none" w:sz="0" w:space="0" w:color="auto"/>
        <w:bottom w:val="none" w:sz="0" w:space="0" w:color="auto"/>
        <w:right w:val="none" w:sz="0" w:space="0" w:color="auto"/>
      </w:divBdr>
      <w:divsChild>
        <w:div w:id="1071733375">
          <w:marLeft w:val="0"/>
          <w:marRight w:val="0"/>
          <w:marTop w:val="0"/>
          <w:marBottom w:val="0"/>
          <w:divBdr>
            <w:top w:val="none" w:sz="0" w:space="0" w:color="auto"/>
            <w:left w:val="none" w:sz="0" w:space="0" w:color="auto"/>
            <w:bottom w:val="none" w:sz="0" w:space="0" w:color="auto"/>
            <w:right w:val="none" w:sz="0" w:space="0" w:color="auto"/>
          </w:divBdr>
          <w:divsChild>
            <w:div w:id="2086174657">
              <w:marLeft w:val="0"/>
              <w:marRight w:val="0"/>
              <w:marTop w:val="0"/>
              <w:marBottom w:val="0"/>
              <w:divBdr>
                <w:top w:val="none" w:sz="0" w:space="0" w:color="auto"/>
                <w:left w:val="none" w:sz="0" w:space="0" w:color="auto"/>
                <w:bottom w:val="none" w:sz="0" w:space="0" w:color="auto"/>
                <w:right w:val="none" w:sz="0" w:space="0" w:color="auto"/>
              </w:divBdr>
              <w:divsChild>
                <w:div w:id="770855328">
                  <w:marLeft w:val="0"/>
                  <w:marRight w:val="0"/>
                  <w:marTop w:val="0"/>
                  <w:marBottom w:val="0"/>
                  <w:divBdr>
                    <w:top w:val="none" w:sz="0" w:space="0" w:color="auto"/>
                    <w:left w:val="none" w:sz="0" w:space="0" w:color="auto"/>
                    <w:bottom w:val="none" w:sz="0" w:space="0" w:color="auto"/>
                    <w:right w:val="none" w:sz="0" w:space="0" w:color="auto"/>
                  </w:divBdr>
                  <w:divsChild>
                    <w:div w:id="64149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734825">
      <w:bodyDiv w:val="1"/>
      <w:marLeft w:val="0"/>
      <w:marRight w:val="0"/>
      <w:marTop w:val="0"/>
      <w:marBottom w:val="0"/>
      <w:divBdr>
        <w:top w:val="none" w:sz="0" w:space="0" w:color="auto"/>
        <w:left w:val="none" w:sz="0" w:space="0" w:color="auto"/>
        <w:bottom w:val="none" w:sz="0" w:space="0" w:color="auto"/>
        <w:right w:val="none" w:sz="0" w:space="0" w:color="auto"/>
      </w:divBdr>
      <w:divsChild>
        <w:div w:id="278681996">
          <w:marLeft w:val="0"/>
          <w:marRight w:val="0"/>
          <w:marTop w:val="0"/>
          <w:marBottom w:val="0"/>
          <w:divBdr>
            <w:top w:val="none" w:sz="0" w:space="0" w:color="auto"/>
            <w:left w:val="none" w:sz="0" w:space="0" w:color="auto"/>
            <w:bottom w:val="none" w:sz="0" w:space="0" w:color="auto"/>
            <w:right w:val="none" w:sz="0" w:space="0" w:color="auto"/>
          </w:divBdr>
          <w:divsChild>
            <w:div w:id="2108575076">
              <w:marLeft w:val="0"/>
              <w:marRight w:val="0"/>
              <w:marTop w:val="0"/>
              <w:marBottom w:val="0"/>
              <w:divBdr>
                <w:top w:val="none" w:sz="0" w:space="0" w:color="auto"/>
                <w:left w:val="none" w:sz="0" w:space="0" w:color="auto"/>
                <w:bottom w:val="none" w:sz="0" w:space="0" w:color="auto"/>
                <w:right w:val="none" w:sz="0" w:space="0" w:color="auto"/>
              </w:divBdr>
              <w:divsChild>
                <w:div w:id="68432125">
                  <w:marLeft w:val="0"/>
                  <w:marRight w:val="0"/>
                  <w:marTop w:val="0"/>
                  <w:marBottom w:val="0"/>
                  <w:divBdr>
                    <w:top w:val="none" w:sz="0" w:space="0" w:color="auto"/>
                    <w:left w:val="none" w:sz="0" w:space="0" w:color="auto"/>
                    <w:bottom w:val="none" w:sz="0" w:space="0" w:color="auto"/>
                    <w:right w:val="none" w:sz="0" w:space="0" w:color="auto"/>
                  </w:divBdr>
                  <w:divsChild>
                    <w:div w:id="75787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833394">
      <w:bodyDiv w:val="1"/>
      <w:marLeft w:val="0"/>
      <w:marRight w:val="0"/>
      <w:marTop w:val="0"/>
      <w:marBottom w:val="0"/>
      <w:divBdr>
        <w:top w:val="none" w:sz="0" w:space="0" w:color="auto"/>
        <w:left w:val="none" w:sz="0" w:space="0" w:color="auto"/>
        <w:bottom w:val="none" w:sz="0" w:space="0" w:color="auto"/>
        <w:right w:val="none" w:sz="0" w:space="0" w:color="auto"/>
      </w:divBdr>
      <w:divsChild>
        <w:div w:id="253246821">
          <w:marLeft w:val="0"/>
          <w:marRight w:val="0"/>
          <w:marTop w:val="0"/>
          <w:marBottom w:val="0"/>
          <w:divBdr>
            <w:top w:val="none" w:sz="0" w:space="0" w:color="auto"/>
            <w:left w:val="none" w:sz="0" w:space="0" w:color="auto"/>
            <w:bottom w:val="none" w:sz="0" w:space="0" w:color="auto"/>
            <w:right w:val="none" w:sz="0" w:space="0" w:color="auto"/>
          </w:divBdr>
          <w:divsChild>
            <w:div w:id="1623224278">
              <w:marLeft w:val="0"/>
              <w:marRight w:val="0"/>
              <w:marTop w:val="0"/>
              <w:marBottom w:val="0"/>
              <w:divBdr>
                <w:top w:val="none" w:sz="0" w:space="0" w:color="auto"/>
                <w:left w:val="none" w:sz="0" w:space="0" w:color="auto"/>
                <w:bottom w:val="none" w:sz="0" w:space="0" w:color="auto"/>
                <w:right w:val="none" w:sz="0" w:space="0" w:color="auto"/>
              </w:divBdr>
              <w:divsChild>
                <w:div w:id="1867014183">
                  <w:marLeft w:val="0"/>
                  <w:marRight w:val="0"/>
                  <w:marTop w:val="0"/>
                  <w:marBottom w:val="0"/>
                  <w:divBdr>
                    <w:top w:val="none" w:sz="0" w:space="0" w:color="auto"/>
                    <w:left w:val="none" w:sz="0" w:space="0" w:color="auto"/>
                    <w:bottom w:val="none" w:sz="0" w:space="0" w:color="auto"/>
                    <w:right w:val="none" w:sz="0" w:space="0" w:color="auto"/>
                  </w:divBdr>
                  <w:divsChild>
                    <w:div w:id="35345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829844">
      <w:bodyDiv w:val="1"/>
      <w:marLeft w:val="0"/>
      <w:marRight w:val="0"/>
      <w:marTop w:val="0"/>
      <w:marBottom w:val="0"/>
      <w:divBdr>
        <w:top w:val="none" w:sz="0" w:space="0" w:color="auto"/>
        <w:left w:val="none" w:sz="0" w:space="0" w:color="auto"/>
        <w:bottom w:val="none" w:sz="0" w:space="0" w:color="auto"/>
        <w:right w:val="none" w:sz="0" w:space="0" w:color="auto"/>
      </w:divBdr>
      <w:divsChild>
        <w:div w:id="31081096">
          <w:marLeft w:val="0"/>
          <w:marRight w:val="0"/>
          <w:marTop w:val="0"/>
          <w:marBottom w:val="0"/>
          <w:divBdr>
            <w:top w:val="none" w:sz="0" w:space="0" w:color="auto"/>
            <w:left w:val="none" w:sz="0" w:space="0" w:color="auto"/>
            <w:bottom w:val="none" w:sz="0" w:space="0" w:color="auto"/>
            <w:right w:val="none" w:sz="0" w:space="0" w:color="auto"/>
          </w:divBdr>
          <w:divsChild>
            <w:div w:id="1640720862">
              <w:marLeft w:val="0"/>
              <w:marRight w:val="0"/>
              <w:marTop w:val="0"/>
              <w:marBottom w:val="0"/>
              <w:divBdr>
                <w:top w:val="none" w:sz="0" w:space="0" w:color="auto"/>
                <w:left w:val="none" w:sz="0" w:space="0" w:color="auto"/>
                <w:bottom w:val="none" w:sz="0" w:space="0" w:color="auto"/>
                <w:right w:val="none" w:sz="0" w:space="0" w:color="auto"/>
              </w:divBdr>
              <w:divsChild>
                <w:div w:id="1196307565">
                  <w:marLeft w:val="0"/>
                  <w:marRight w:val="0"/>
                  <w:marTop w:val="0"/>
                  <w:marBottom w:val="0"/>
                  <w:divBdr>
                    <w:top w:val="none" w:sz="0" w:space="0" w:color="auto"/>
                    <w:left w:val="none" w:sz="0" w:space="0" w:color="auto"/>
                    <w:bottom w:val="none" w:sz="0" w:space="0" w:color="auto"/>
                    <w:right w:val="none" w:sz="0" w:space="0" w:color="auto"/>
                  </w:divBdr>
                  <w:divsChild>
                    <w:div w:id="160753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102025">
      <w:bodyDiv w:val="1"/>
      <w:marLeft w:val="0"/>
      <w:marRight w:val="0"/>
      <w:marTop w:val="0"/>
      <w:marBottom w:val="0"/>
      <w:divBdr>
        <w:top w:val="none" w:sz="0" w:space="0" w:color="auto"/>
        <w:left w:val="none" w:sz="0" w:space="0" w:color="auto"/>
        <w:bottom w:val="none" w:sz="0" w:space="0" w:color="auto"/>
        <w:right w:val="none" w:sz="0" w:space="0" w:color="auto"/>
      </w:divBdr>
      <w:divsChild>
        <w:div w:id="1341396345">
          <w:marLeft w:val="0"/>
          <w:marRight w:val="0"/>
          <w:marTop w:val="0"/>
          <w:marBottom w:val="0"/>
          <w:divBdr>
            <w:top w:val="none" w:sz="0" w:space="0" w:color="auto"/>
            <w:left w:val="none" w:sz="0" w:space="0" w:color="auto"/>
            <w:bottom w:val="none" w:sz="0" w:space="0" w:color="auto"/>
            <w:right w:val="none" w:sz="0" w:space="0" w:color="auto"/>
          </w:divBdr>
        </w:div>
        <w:div w:id="1369989771">
          <w:marLeft w:val="0"/>
          <w:marRight w:val="0"/>
          <w:marTop w:val="0"/>
          <w:marBottom w:val="0"/>
          <w:divBdr>
            <w:top w:val="none" w:sz="0" w:space="0" w:color="auto"/>
            <w:left w:val="none" w:sz="0" w:space="0" w:color="auto"/>
            <w:bottom w:val="none" w:sz="0" w:space="0" w:color="auto"/>
            <w:right w:val="none" w:sz="0" w:space="0" w:color="auto"/>
          </w:divBdr>
        </w:div>
        <w:div w:id="587925911">
          <w:marLeft w:val="0"/>
          <w:marRight w:val="0"/>
          <w:marTop w:val="0"/>
          <w:marBottom w:val="0"/>
          <w:divBdr>
            <w:top w:val="none" w:sz="0" w:space="0" w:color="auto"/>
            <w:left w:val="none" w:sz="0" w:space="0" w:color="auto"/>
            <w:bottom w:val="none" w:sz="0" w:space="0" w:color="auto"/>
            <w:right w:val="none" w:sz="0" w:space="0" w:color="auto"/>
          </w:divBdr>
        </w:div>
        <w:div w:id="1842306010">
          <w:marLeft w:val="0"/>
          <w:marRight w:val="0"/>
          <w:marTop w:val="0"/>
          <w:marBottom w:val="0"/>
          <w:divBdr>
            <w:top w:val="none" w:sz="0" w:space="0" w:color="auto"/>
            <w:left w:val="none" w:sz="0" w:space="0" w:color="auto"/>
            <w:bottom w:val="none" w:sz="0" w:space="0" w:color="auto"/>
            <w:right w:val="none" w:sz="0" w:space="0" w:color="auto"/>
          </w:divBdr>
        </w:div>
        <w:div w:id="1717897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2/gsj.32"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2711</TotalTime>
  <Pages>11</Pages>
  <Words>5502</Words>
  <Characters>31362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Davin Dunlea</dc:creator>
  <cp:keywords/>
  <dc:description/>
  <cp:lastModifiedBy>Davin Dunlea</cp:lastModifiedBy>
  <cp:revision>27</cp:revision>
  <dcterms:created xsi:type="dcterms:W3CDTF">2024-06-13T21:47:00Z</dcterms:created>
  <dcterms:modified xsi:type="dcterms:W3CDTF">2024-06-28T04:20:00Z</dcterms:modified>
</cp:coreProperties>
</file>