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018BA" w14:textId="77777777" w:rsidR="00341FB4" w:rsidRDefault="00000000">
      <w:pPr>
        <w:pStyle w:val="Heading1"/>
        <w:spacing w:line="360" w:lineRule="auto"/>
        <w:jc w:val="center"/>
        <w:rPr>
          <w:lang w:val="en-US"/>
        </w:rPr>
      </w:pPr>
      <w:r>
        <w:rPr>
          <w:rFonts w:ascii="Times New Roman" w:hAnsi="Times New Roman" w:cs="Times New Roman"/>
          <w:b/>
          <w:bCs/>
          <w:color w:val="000000" w:themeColor="text1"/>
          <w:sz w:val="24"/>
          <w:szCs w:val="24"/>
          <w:lang w:val="en-US"/>
        </w:rPr>
        <w:t>Title</w:t>
      </w:r>
    </w:p>
    <w:p w14:paraId="0DE1A2DE" w14:textId="7CF0EFE6" w:rsidR="00341FB4" w:rsidRDefault="00000000">
      <w:pPr>
        <w:spacing w:line="360" w:lineRule="auto"/>
        <w:jc w:val="center"/>
        <w:rPr>
          <w:lang w:val="en-US"/>
        </w:rPr>
      </w:pPr>
      <w:proofErr w:type="spellStart"/>
      <w:r>
        <w:rPr>
          <w:b/>
          <w:bCs/>
          <w:color w:val="000000" w:themeColor="text1"/>
          <w:lang w:val="en-US"/>
        </w:rPr>
        <w:t>Entrepreneuring</w:t>
      </w:r>
      <w:proofErr w:type="spellEnd"/>
      <w:r>
        <w:rPr>
          <w:b/>
          <w:bCs/>
          <w:color w:val="000000" w:themeColor="text1"/>
          <w:lang w:val="en-US"/>
        </w:rPr>
        <w:t xml:space="preserve"> Open Innovation: A practice-based exploration of Open Innovation in an </w:t>
      </w:r>
      <w:r w:rsidR="00481322">
        <w:rPr>
          <w:b/>
          <w:bCs/>
          <w:color w:val="000000" w:themeColor="text1"/>
          <w:lang w:val="en-US"/>
        </w:rPr>
        <w:t xml:space="preserve">Innovation </w:t>
      </w:r>
      <w:r>
        <w:rPr>
          <w:b/>
          <w:bCs/>
          <w:color w:val="000000" w:themeColor="text1"/>
          <w:lang w:val="en-US"/>
        </w:rPr>
        <w:t xml:space="preserve">Intermediary </w:t>
      </w:r>
    </w:p>
    <w:p w14:paraId="2431C58A" w14:textId="77777777" w:rsidR="00341FB4" w:rsidRDefault="00341FB4">
      <w:pPr>
        <w:spacing w:line="360" w:lineRule="auto"/>
        <w:jc w:val="center"/>
        <w:rPr>
          <w:lang w:val="en-US"/>
        </w:rPr>
      </w:pPr>
    </w:p>
    <w:p w14:paraId="32FE64D5" w14:textId="77777777" w:rsidR="00341FB4" w:rsidRDefault="00000000">
      <w:pPr>
        <w:pStyle w:val="Heading1"/>
        <w:spacing w:line="360" w:lineRule="auto"/>
        <w:jc w:val="both"/>
        <w:rPr>
          <w:lang w:val="en-US"/>
        </w:rPr>
      </w:pPr>
      <w:r>
        <w:rPr>
          <w:rFonts w:ascii="Times New Roman" w:hAnsi="Times New Roman" w:cs="Times New Roman"/>
          <w:b/>
          <w:bCs/>
          <w:color w:val="000000" w:themeColor="text1"/>
          <w:sz w:val="24"/>
          <w:szCs w:val="24"/>
          <w:lang w:val="en-US"/>
        </w:rPr>
        <w:t>Introduction</w:t>
      </w:r>
    </w:p>
    <w:p w14:paraId="646F146C" w14:textId="1F2E3D81" w:rsidR="00341FB4" w:rsidRDefault="00000000">
      <w:pPr>
        <w:spacing w:line="360" w:lineRule="auto"/>
        <w:ind w:firstLine="720"/>
        <w:jc w:val="both"/>
        <w:rPr>
          <w:lang w:val="en-US"/>
        </w:rPr>
      </w:pPr>
      <w:r>
        <w:rPr>
          <w:color w:val="000000" w:themeColor="text1"/>
          <w:lang w:val="en-US"/>
        </w:rPr>
        <w:t xml:space="preserve">Rapid globalization and technological innovation have triggered a new era of challenges and opportunities, compelling </w:t>
      </w:r>
      <w:r w:rsidR="00534A67">
        <w:rPr>
          <w:color w:val="000000" w:themeColor="text1"/>
          <w:lang w:val="en-US"/>
        </w:rPr>
        <w:t>actors</w:t>
      </w:r>
      <w:r>
        <w:rPr>
          <w:color w:val="000000" w:themeColor="text1"/>
          <w:lang w:val="en-US"/>
        </w:rPr>
        <w:t xml:space="preserve"> across various domains to engage in increasingly complex innovation processes. Traditional closed innovation models have become insufficient as no single </w:t>
      </w:r>
      <w:r w:rsidR="00534A67">
        <w:rPr>
          <w:color w:val="000000" w:themeColor="text1"/>
          <w:lang w:val="en-US"/>
        </w:rPr>
        <w:t>actor</w:t>
      </w:r>
      <w:r>
        <w:rPr>
          <w:color w:val="000000" w:themeColor="text1"/>
          <w:lang w:val="en-US"/>
        </w:rPr>
        <w:t xml:space="preserve"> can hold all relevant knowledge or anticipate every technological advancement to meet future demands (De Silva &amp; Wright, 2019; Ambos &amp; </w:t>
      </w:r>
      <w:proofErr w:type="spellStart"/>
      <w:r>
        <w:rPr>
          <w:color w:val="000000" w:themeColor="text1"/>
          <w:lang w:val="en-US"/>
        </w:rPr>
        <w:t>Tatarinov</w:t>
      </w:r>
      <w:proofErr w:type="spellEnd"/>
      <w:r>
        <w:rPr>
          <w:color w:val="000000" w:themeColor="text1"/>
          <w:lang w:val="en-US"/>
        </w:rPr>
        <w:t xml:space="preserve">, 2022; </w:t>
      </w:r>
      <w:proofErr w:type="spellStart"/>
      <w:r>
        <w:rPr>
          <w:color w:val="000000" w:themeColor="text1"/>
          <w:lang w:val="en-US"/>
        </w:rPr>
        <w:t>Dieste</w:t>
      </w:r>
      <w:proofErr w:type="spellEnd"/>
      <w:r>
        <w:rPr>
          <w:color w:val="000000" w:themeColor="text1"/>
          <w:lang w:val="en-US"/>
        </w:rPr>
        <w:t xml:space="preserve"> et al., 2022; </w:t>
      </w:r>
      <w:proofErr w:type="spellStart"/>
      <w:r>
        <w:rPr>
          <w:color w:val="000000" w:themeColor="text1"/>
          <w:lang w:val="en-US"/>
        </w:rPr>
        <w:t>Sarangee</w:t>
      </w:r>
      <w:proofErr w:type="spellEnd"/>
      <w:r>
        <w:rPr>
          <w:color w:val="000000" w:themeColor="text1"/>
          <w:lang w:val="en-US"/>
        </w:rPr>
        <w:t xml:space="preserve"> et al., 2022). In response, the paradigm has shifted towards Open Innovation (OI), emphasizing co-creation of technological tools, routines, products, and even business models (Chesbrough, 2003; Prahalad &amp; Ramaswamy, 2004; </w:t>
      </w:r>
      <w:proofErr w:type="spellStart"/>
      <w:r>
        <w:rPr>
          <w:color w:val="000000" w:themeColor="text1"/>
          <w:lang w:val="en-US"/>
        </w:rPr>
        <w:t>Agogué</w:t>
      </w:r>
      <w:proofErr w:type="spellEnd"/>
      <w:r>
        <w:rPr>
          <w:color w:val="000000" w:themeColor="text1"/>
          <w:lang w:val="en-US"/>
        </w:rPr>
        <w:t xml:space="preserve">, et al., 2013; Dougherty, 2017; Osorno-Hinojosa et al., 2022). </w:t>
      </w:r>
    </w:p>
    <w:p w14:paraId="146F534C" w14:textId="0E3253D1" w:rsidR="00341FB4" w:rsidRDefault="00000000">
      <w:pPr>
        <w:spacing w:line="360" w:lineRule="auto"/>
        <w:ind w:firstLine="720"/>
        <w:jc w:val="both"/>
        <w:rPr>
          <w:lang w:val="en-US"/>
        </w:rPr>
      </w:pPr>
      <w:r>
        <w:rPr>
          <w:color w:val="000000" w:themeColor="text1"/>
          <w:lang w:val="en-US"/>
        </w:rPr>
        <w:t xml:space="preserve">Despite OI's growing traction, existing research, largely from an organizational-centric lens, overlooks the emergent and relational process of co-creation. This perspective misses the essence of co-creation, where </w:t>
      </w:r>
      <w:r w:rsidR="00534A67">
        <w:rPr>
          <w:color w:val="000000" w:themeColor="text1"/>
          <w:lang w:val="en-US"/>
        </w:rPr>
        <w:t>actors</w:t>
      </w:r>
      <w:r>
        <w:rPr>
          <w:color w:val="000000" w:themeColor="text1"/>
          <w:lang w:val="en-US"/>
        </w:rPr>
        <w:t xml:space="preserve">—ranging from academia and corporates to public institutions and citizens—venture beyond conventional boundaries to innovate jointly. The literature signals a gap in understanding who engages in OI and the </w:t>
      </w:r>
      <w:proofErr w:type="spellStart"/>
      <w:r>
        <w:rPr>
          <w:color w:val="000000" w:themeColor="text1"/>
          <w:lang w:val="en-US"/>
        </w:rPr>
        <w:t>entrepreneurialsm</w:t>
      </w:r>
      <w:proofErr w:type="spellEnd"/>
      <w:r>
        <w:rPr>
          <w:color w:val="000000" w:themeColor="text1"/>
          <w:lang w:val="en-US"/>
        </w:rPr>
        <w:t xml:space="preserve"> driving their co-creation efforts (West et al., 2014; De Silva &amp; Wright, 2019). Addressing this gap, our research delves into </w:t>
      </w:r>
      <w:r w:rsidR="00534A67">
        <w:rPr>
          <w:color w:val="000000" w:themeColor="text1"/>
          <w:lang w:val="en-US"/>
        </w:rPr>
        <w:t>actors</w:t>
      </w:r>
      <w:r>
        <w:rPr>
          <w:color w:val="000000" w:themeColor="text1"/>
          <w:lang w:val="en-US"/>
        </w:rPr>
        <w:t xml:space="preserve"> </w:t>
      </w:r>
      <w:proofErr w:type="spellStart"/>
      <w:r>
        <w:rPr>
          <w:color w:val="000000" w:themeColor="text1"/>
          <w:lang w:val="en-US"/>
        </w:rPr>
        <w:t>entrepreneuring</w:t>
      </w:r>
      <w:proofErr w:type="spellEnd"/>
      <w:r>
        <w:rPr>
          <w:color w:val="000000" w:themeColor="text1"/>
          <w:lang w:val="en-US"/>
        </w:rPr>
        <w:t xml:space="preserve"> efforts within OI, exploring how they challenge the status quo and creatively reassemble practices to co-create novel solutions (Hjorth, 2014; Garcia-Lorenzo et al., 2018). Our study explores the various challenges </w:t>
      </w:r>
      <w:r w:rsidR="00534A67">
        <w:rPr>
          <w:color w:val="000000" w:themeColor="text1"/>
          <w:lang w:val="en-US"/>
        </w:rPr>
        <w:t>actors</w:t>
      </w:r>
      <w:r>
        <w:rPr>
          <w:color w:val="000000" w:themeColor="text1"/>
          <w:lang w:val="en-US"/>
        </w:rPr>
        <w:t xml:space="preserve"> encounter,  mapping </w:t>
      </w:r>
      <w:r w:rsidR="00534A67">
        <w:rPr>
          <w:color w:val="000000" w:themeColor="text1"/>
          <w:lang w:val="en-US"/>
        </w:rPr>
        <w:t>actor</w:t>
      </w:r>
      <w:r>
        <w:rPr>
          <w:color w:val="000000" w:themeColor="text1"/>
          <w:lang w:val="en-US"/>
        </w:rPr>
        <w:t xml:space="preserve"> </w:t>
      </w:r>
      <w:r w:rsidR="00544089">
        <w:rPr>
          <w:color w:val="000000" w:themeColor="text1"/>
          <w:lang w:val="en-US"/>
        </w:rPr>
        <w:t>dynamics</w:t>
      </w:r>
      <w:r>
        <w:rPr>
          <w:color w:val="000000" w:themeColor="text1"/>
          <w:lang w:val="en-US"/>
        </w:rPr>
        <w:t xml:space="preserve"> in OI co-creation processes.</w:t>
      </w:r>
    </w:p>
    <w:p w14:paraId="0DDB38D8" w14:textId="0E34B5C9" w:rsidR="00341FB4" w:rsidRPr="00E66918" w:rsidRDefault="00000000" w:rsidP="00645DCA">
      <w:pPr>
        <w:spacing w:line="360" w:lineRule="auto"/>
        <w:ind w:firstLine="720"/>
        <w:jc w:val="both"/>
        <w:rPr>
          <w:color w:val="000000" w:themeColor="text1"/>
          <w:lang w:val="en-US"/>
        </w:rPr>
      </w:pPr>
      <w:r>
        <w:rPr>
          <w:color w:val="000000" w:themeColor="text1"/>
          <w:lang w:val="en-US"/>
        </w:rPr>
        <w:t xml:space="preserve">To investigate these dynamics, this paper presents a two-year qualitative case study at ekipa, a start-up managing </w:t>
      </w:r>
      <w:r w:rsidR="00027DF9">
        <w:rPr>
          <w:color w:val="000000" w:themeColor="text1"/>
          <w:lang w:val="en-US"/>
        </w:rPr>
        <w:t xml:space="preserve">open </w:t>
      </w:r>
      <w:r w:rsidR="00E66918">
        <w:rPr>
          <w:color w:val="000000" w:themeColor="text1"/>
          <w:lang w:val="en-US"/>
        </w:rPr>
        <w:t xml:space="preserve">innovation projects for </w:t>
      </w:r>
      <w:r w:rsidR="00744DE4">
        <w:rPr>
          <w:color w:val="000000" w:themeColor="text1"/>
          <w:lang w:val="en-US"/>
        </w:rPr>
        <w:t>organizations</w:t>
      </w:r>
      <w:r w:rsidR="00E66918">
        <w:rPr>
          <w:color w:val="000000" w:themeColor="text1"/>
          <w:lang w:val="en-US"/>
        </w:rPr>
        <w:t xml:space="preserve">. Hereby, actors from </w:t>
      </w:r>
      <w:r w:rsidR="00177AED">
        <w:rPr>
          <w:color w:val="000000" w:themeColor="text1"/>
          <w:lang w:val="en-US"/>
        </w:rPr>
        <w:t xml:space="preserve">different contexts such as </w:t>
      </w:r>
      <w:r w:rsidR="00E66918">
        <w:rPr>
          <w:color w:val="000000" w:themeColor="text1"/>
          <w:lang w:val="en-US"/>
        </w:rPr>
        <w:t>p</w:t>
      </w:r>
      <w:r>
        <w:rPr>
          <w:color w:val="000000" w:themeColor="text1"/>
          <w:lang w:val="en-US"/>
        </w:rPr>
        <w:t>olitical, academic, and organizational</w:t>
      </w:r>
      <w:r w:rsidR="00177AED">
        <w:rPr>
          <w:color w:val="000000" w:themeColor="text1"/>
          <w:lang w:val="en-US"/>
        </w:rPr>
        <w:t xml:space="preserve">, </w:t>
      </w:r>
      <w:r w:rsidR="00E66918">
        <w:rPr>
          <w:color w:val="000000" w:themeColor="text1"/>
          <w:lang w:val="en-US"/>
        </w:rPr>
        <w:t>are engaged in developing innovations together</w:t>
      </w:r>
      <w:r>
        <w:rPr>
          <w:color w:val="000000" w:themeColor="text1"/>
          <w:lang w:val="en-US"/>
        </w:rPr>
        <w:t>.</w:t>
      </w:r>
      <w:r w:rsidR="00744DE4">
        <w:rPr>
          <w:color w:val="000000" w:themeColor="text1"/>
          <w:lang w:val="en-US"/>
        </w:rPr>
        <w:t xml:space="preserve"> </w:t>
      </w:r>
      <w:r>
        <w:rPr>
          <w:color w:val="000000" w:themeColor="text1"/>
          <w:lang w:val="en-US"/>
        </w:rPr>
        <w:t xml:space="preserve">ekipa facilitates </w:t>
      </w:r>
      <w:r w:rsidR="00645DCA">
        <w:rPr>
          <w:color w:val="000000" w:themeColor="text1"/>
          <w:lang w:val="en-US"/>
        </w:rPr>
        <w:t xml:space="preserve">this process by offering project management and consulting services. </w:t>
      </w:r>
      <w:r>
        <w:rPr>
          <w:color w:val="000000" w:themeColor="text1"/>
          <w:lang w:val="en-US"/>
        </w:rPr>
        <w:t xml:space="preserve">Through field notes, diary entries, interviews, and various artifacts, this </w:t>
      </w:r>
      <w:r>
        <w:rPr>
          <w:color w:val="000000" w:themeColor="text1"/>
          <w:lang w:val="en-US"/>
        </w:rPr>
        <w:lastRenderedPageBreak/>
        <w:t xml:space="preserve">longitudinal study </w:t>
      </w:r>
      <w:proofErr w:type="spellStart"/>
      <w:r>
        <w:rPr>
          <w:color w:val="000000" w:themeColor="text1"/>
          <w:lang w:val="en-US"/>
        </w:rPr>
        <w:t>visibilizes</w:t>
      </w:r>
      <w:proofErr w:type="spellEnd"/>
      <w:r>
        <w:rPr>
          <w:color w:val="000000" w:themeColor="text1"/>
          <w:lang w:val="en-US"/>
        </w:rPr>
        <w:t xml:space="preserve"> the unfolding </w:t>
      </w:r>
      <w:proofErr w:type="spellStart"/>
      <w:r>
        <w:rPr>
          <w:color w:val="000000" w:themeColor="text1"/>
          <w:lang w:val="en-US"/>
        </w:rPr>
        <w:t>entrepreneuring</w:t>
      </w:r>
      <w:proofErr w:type="spellEnd"/>
      <w:r>
        <w:rPr>
          <w:color w:val="000000" w:themeColor="text1"/>
          <w:lang w:val="en-US"/>
        </w:rPr>
        <w:t xml:space="preserve"> process in OI, offering insights into organizing such emergent and dynamic co-creation efforts.</w:t>
      </w:r>
    </w:p>
    <w:p w14:paraId="2E206CB8" w14:textId="77777777" w:rsidR="00341FB4" w:rsidRDefault="00000000">
      <w:pPr>
        <w:pStyle w:val="Heading1"/>
        <w:spacing w:line="360" w:lineRule="auto"/>
        <w:jc w:val="both"/>
        <w:rPr>
          <w:lang w:val="en-US"/>
        </w:rPr>
      </w:pPr>
      <w:r>
        <w:rPr>
          <w:rFonts w:ascii="Times New Roman" w:hAnsi="Times New Roman" w:cs="Times New Roman"/>
          <w:b/>
          <w:bCs/>
          <w:color w:val="000000" w:themeColor="text1"/>
          <w:sz w:val="24"/>
          <w:szCs w:val="24"/>
          <w:lang w:val="en-US"/>
        </w:rPr>
        <w:t>Literature Review</w:t>
      </w:r>
    </w:p>
    <w:p w14:paraId="2CF795CD" w14:textId="77777777" w:rsidR="00341FB4" w:rsidRDefault="00000000">
      <w:pPr>
        <w:spacing w:line="360" w:lineRule="auto"/>
        <w:jc w:val="both"/>
        <w:rPr>
          <w:lang w:val="en-US"/>
        </w:rPr>
      </w:pPr>
      <w:r>
        <w:rPr>
          <w:b/>
          <w:bCs/>
          <w:color w:val="000000" w:themeColor="text1"/>
          <w:lang w:val="en-US"/>
        </w:rPr>
        <w:t>The what and who of OI</w:t>
      </w:r>
    </w:p>
    <w:p w14:paraId="313AB3D6" w14:textId="77777777" w:rsidR="00341FB4" w:rsidRDefault="00000000">
      <w:pPr>
        <w:spacing w:line="360" w:lineRule="auto"/>
        <w:ind w:firstLine="720"/>
        <w:jc w:val="both"/>
        <w:rPr>
          <w:lang w:val="en-US"/>
        </w:rPr>
      </w:pPr>
      <w:r>
        <w:rPr>
          <w:color w:val="000000" w:themeColor="text1"/>
          <w:lang w:val="en-US"/>
        </w:rPr>
        <w:t xml:space="preserve">The 21st century marks a pivotal shift in the knowledge landscape across fields, characterized by an explosion of information availability and the democratization of knowledge through the internet. This transformation has dismantled the knowledge monopolies of the past, positioning knowledge-intensive activities at the core of competitive advantage in the burgeoning knowledge economy (Chesbrough, 2003; Powell &amp; </w:t>
      </w:r>
      <w:proofErr w:type="spellStart"/>
      <w:r>
        <w:rPr>
          <w:color w:val="000000" w:themeColor="text1"/>
          <w:lang w:val="en-US"/>
        </w:rPr>
        <w:t>Snellman</w:t>
      </w:r>
      <w:proofErr w:type="spellEnd"/>
      <w:r>
        <w:rPr>
          <w:color w:val="000000" w:themeColor="text1"/>
          <w:lang w:val="en-US"/>
        </w:rPr>
        <w:t xml:space="preserve">, 2004; Godin, 2004). The acceleration of technological advancements alongside pressing global challenges has necessitated the embrace of open innovation (OI), a model fostering external collaboration and knowledge sharing across organizational boundaries (Chesbrough, 2003, 2006; </w:t>
      </w:r>
      <w:proofErr w:type="spellStart"/>
      <w:r>
        <w:rPr>
          <w:color w:val="000000" w:themeColor="text1"/>
          <w:lang w:val="en-US"/>
        </w:rPr>
        <w:t>Hussinki</w:t>
      </w:r>
      <w:proofErr w:type="spellEnd"/>
      <w:r>
        <w:rPr>
          <w:color w:val="000000" w:themeColor="text1"/>
          <w:lang w:val="en-US"/>
        </w:rPr>
        <w:t xml:space="preserve"> et al., 2017; </w:t>
      </w:r>
      <w:proofErr w:type="spellStart"/>
      <w:r>
        <w:rPr>
          <w:color w:val="000000" w:themeColor="text1"/>
          <w:lang w:val="en-US"/>
        </w:rPr>
        <w:t>Koria</w:t>
      </w:r>
      <w:proofErr w:type="spellEnd"/>
      <w:r>
        <w:rPr>
          <w:color w:val="000000" w:themeColor="text1"/>
          <w:lang w:val="en-US"/>
        </w:rPr>
        <w:t xml:space="preserve"> et al., 2022; </w:t>
      </w:r>
      <w:proofErr w:type="spellStart"/>
      <w:r>
        <w:rPr>
          <w:color w:val="000000" w:themeColor="text1"/>
          <w:lang w:val="en-US"/>
        </w:rPr>
        <w:t>Fuzi</w:t>
      </w:r>
      <w:proofErr w:type="spellEnd"/>
      <w:r>
        <w:rPr>
          <w:color w:val="000000" w:themeColor="text1"/>
          <w:lang w:val="en-US"/>
        </w:rPr>
        <w:t xml:space="preserve"> et al., 2022). </w:t>
      </w:r>
    </w:p>
    <w:p w14:paraId="3411F4D5" w14:textId="7B1CAF1C" w:rsidR="00341FB4" w:rsidRDefault="00000000">
      <w:pPr>
        <w:spacing w:line="360" w:lineRule="auto"/>
        <w:ind w:firstLine="720"/>
        <w:jc w:val="both"/>
        <w:rPr>
          <w:color w:val="000000" w:themeColor="text1"/>
          <w:lang w:val="en-US"/>
        </w:rPr>
      </w:pPr>
      <w:r>
        <w:rPr>
          <w:color w:val="000000" w:themeColor="text1"/>
          <w:lang w:val="en-US"/>
        </w:rPr>
        <w:t xml:space="preserve">Despite its widespread adoption, OI presents inherent challenges, including managing increased actor </w:t>
      </w:r>
      <w:r w:rsidR="00544089">
        <w:rPr>
          <w:color w:val="000000" w:themeColor="text1"/>
          <w:lang w:val="en-US"/>
        </w:rPr>
        <w:t>dynamics</w:t>
      </w:r>
      <w:r>
        <w:rPr>
          <w:color w:val="000000" w:themeColor="text1"/>
          <w:lang w:val="en-US"/>
        </w:rPr>
        <w:t xml:space="preserve"> and navigating the complexities of cross-boundary collaboration (</w:t>
      </w:r>
      <w:proofErr w:type="spellStart"/>
      <w:r>
        <w:rPr>
          <w:color w:val="000000" w:themeColor="text1"/>
          <w:lang w:val="en-US"/>
        </w:rPr>
        <w:t>Ollila</w:t>
      </w:r>
      <w:proofErr w:type="spellEnd"/>
      <w:r>
        <w:rPr>
          <w:color w:val="000000" w:themeColor="text1"/>
          <w:lang w:val="en-US"/>
        </w:rPr>
        <w:t xml:space="preserve"> &amp; </w:t>
      </w:r>
      <w:proofErr w:type="spellStart"/>
      <w:r>
        <w:rPr>
          <w:color w:val="000000" w:themeColor="text1"/>
          <w:lang w:val="en-US"/>
        </w:rPr>
        <w:t>Yström</w:t>
      </w:r>
      <w:proofErr w:type="spellEnd"/>
      <w:r>
        <w:rPr>
          <w:color w:val="000000" w:themeColor="text1"/>
          <w:lang w:val="en-US"/>
        </w:rPr>
        <w:t>, 2016; Pedersen et al., 2022). These challenges underscore the distributed nature of innovation and the necessity for systems facilitating knowledge flow among a diverse group</w:t>
      </w:r>
      <w:r w:rsidR="009F5444">
        <w:rPr>
          <w:color w:val="000000" w:themeColor="text1"/>
          <w:lang w:val="en-US"/>
        </w:rPr>
        <w:t xml:space="preserve"> of actors</w:t>
      </w:r>
      <w:r>
        <w:rPr>
          <w:color w:val="000000" w:themeColor="text1"/>
          <w:lang w:val="en-US"/>
        </w:rPr>
        <w:t xml:space="preserve">, highlighting the need for models that capture the dynamic, relational processes of innovation networks (Brown &amp; Hagel, 2006; </w:t>
      </w:r>
      <w:proofErr w:type="spellStart"/>
      <w:r>
        <w:rPr>
          <w:color w:val="000000" w:themeColor="text1"/>
          <w:lang w:val="en-US"/>
        </w:rPr>
        <w:t>Carayannis</w:t>
      </w:r>
      <w:proofErr w:type="spellEnd"/>
      <w:r>
        <w:rPr>
          <w:color w:val="000000" w:themeColor="text1"/>
          <w:lang w:val="en-US"/>
        </w:rPr>
        <w:t xml:space="preserve"> &amp; Campbell, 2009; </w:t>
      </w:r>
      <w:proofErr w:type="spellStart"/>
      <w:r>
        <w:rPr>
          <w:color w:val="000000" w:themeColor="text1"/>
          <w:lang w:val="en-US"/>
        </w:rPr>
        <w:t>Suhada</w:t>
      </w:r>
      <w:proofErr w:type="spellEnd"/>
      <w:r>
        <w:rPr>
          <w:color w:val="000000" w:themeColor="text1"/>
          <w:lang w:val="en-US"/>
        </w:rPr>
        <w:t xml:space="preserve"> et al., 2021). The evolution from triple to quintuple helix models attempts to encapsulate the multifaceted interactions within national and trans-national innovation ecosystems, yet struggles to account for the co-evolutionary dynamics and informal relationships critical to OI (</w:t>
      </w:r>
      <w:proofErr w:type="spellStart"/>
      <w:r>
        <w:rPr>
          <w:color w:val="000000" w:themeColor="text1"/>
          <w:lang w:val="en-US"/>
        </w:rPr>
        <w:t>Etzkowitz</w:t>
      </w:r>
      <w:proofErr w:type="spellEnd"/>
      <w:r>
        <w:rPr>
          <w:color w:val="000000" w:themeColor="text1"/>
          <w:lang w:val="en-US"/>
        </w:rPr>
        <w:t xml:space="preserve"> &amp; </w:t>
      </w:r>
      <w:proofErr w:type="spellStart"/>
      <w:r>
        <w:rPr>
          <w:color w:val="000000" w:themeColor="text1"/>
          <w:lang w:val="en-US"/>
        </w:rPr>
        <w:t>Leydesdorff</w:t>
      </w:r>
      <w:proofErr w:type="spellEnd"/>
      <w:r>
        <w:rPr>
          <w:color w:val="000000" w:themeColor="text1"/>
          <w:lang w:val="en-US"/>
        </w:rPr>
        <w:t xml:space="preserve">, 1995; </w:t>
      </w:r>
      <w:proofErr w:type="spellStart"/>
      <w:r>
        <w:rPr>
          <w:color w:val="000000" w:themeColor="text1"/>
          <w:lang w:val="en-US"/>
        </w:rPr>
        <w:t>Carayannis</w:t>
      </w:r>
      <w:proofErr w:type="spellEnd"/>
      <w:r>
        <w:rPr>
          <w:color w:val="000000" w:themeColor="text1"/>
          <w:lang w:val="en-US"/>
        </w:rPr>
        <w:t xml:space="preserve"> et al., 2012). Moreover, the influence of cultural and environmental factors on collaborative processes further complicates the OI landscape, prompting a pivot towards exploring the micro-foundations of OI to understand individual roles, attitudes, and motivations within the innovation process, emphasizing individual and collective behaviors that drive successful innovation outcomes (Salter et al., 2015; Zhu et al., 2017; </w:t>
      </w:r>
      <w:proofErr w:type="spellStart"/>
      <w:r>
        <w:rPr>
          <w:color w:val="000000" w:themeColor="text1"/>
          <w:lang w:val="en-US"/>
        </w:rPr>
        <w:t>Badir</w:t>
      </w:r>
      <w:proofErr w:type="spellEnd"/>
      <w:r>
        <w:rPr>
          <w:color w:val="000000" w:themeColor="text1"/>
          <w:lang w:val="en-US"/>
        </w:rPr>
        <w:t xml:space="preserve"> et al., 2020; </w:t>
      </w:r>
      <w:proofErr w:type="spellStart"/>
      <w:r>
        <w:rPr>
          <w:color w:val="000000" w:themeColor="text1"/>
          <w:lang w:val="en-US"/>
        </w:rPr>
        <w:t>Aleksic</w:t>
      </w:r>
      <w:proofErr w:type="spellEnd"/>
      <w:r>
        <w:rPr>
          <w:color w:val="000000" w:themeColor="text1"/>
          <w:lang w:val="en-US"/>
        </w:rPr>
        <w:t xml:space="preserve"> et al., 2021).</w:t>
      </w:r>
    </w:p>
    <w:p w14:paraId="2FEA4BEC" w14:textId="712A09D1" w:rsidR="00341FB4" w:rsidRDefault="00000000">
      <w:pPr>
        <w:spacing w:line="360" w:lineRule="auto"/>
        <w:ind w:firstLine="720"/>
        <w:jc w:val="both"/>
        <w:rPr>
          <w:lang w:val="en-US"/>
        </w:rPr>
      </w:pPr>
      <w:r>
        <w:rPr>
          <w:color w:val="000000" w:themeColor="text1"/>
          <w:lang w:val="en-US"/>
        </w:rPr>
        <w:t xml:space="preserve">A notable gap persists in bridging the various levels of analysis within OI research, from individual motivations and barriers to organizational strategies and beyond. The literature </w:t>
      </w:r>
      <w:r>
        <w:rPr>
          <w:color w:val="000000" w:themeColor="text1"/>
          <w:lang w:val="en-US"/>
        </w:rPr>
        <w:lastRenderedPageBreak/>
        <w:t xml:space="preserve">calls for a comprehensive understanding that transcends firm-centric perspectives, emphasizing the co-creational essence of OI where diverse </w:t>
      </w:r>
      <w:r w:rsidR="009F5444">
        <w:rPr>
          <w:color w:val="000000" w:themeColor="text1"/>
          <w:lang w:val="en-US"/>
        </w:rPr>
        <w:t>actors</w:t>
      </w:r>
      <w:r>
        <w:rPr>
          <w:color w:val="000000" w:themeColor="text1"/>
          <w:lang w:val="en-US"/>
        </w:rPr>
        <w:t xml:space="preserve"> collaborate to generate novelty (</w:t>
      </w:r>
      <w:proofErr w:type="spellStart"/>
      <w:r>
        <w:rPr>
          <w:color w:val="000000" w:themeColor="text1"/>
          <w:lang w:val="en-US"/>
        </w:rPr>
        <w:t>Bogers</w:t>
      </w:r>
      <w:proofErr w:type="spellEnd"/>
      <w:r>
        <w:rPr>
          <w:color w:val="000000" w:themeColor="text1"/>
          <w:lang w:val="en-US"/>
        </w:rPr>
        <w:t xml:space="preserve"> et al., 2017; De Silva &amp; Wright, 2019). Emerging research highlights the importance of engaging diverse </w:t>
      </w:r>
      <w:r w:rsidR="009F5444">
        <w:rPr>
          <w:color w:val="000000" w:themeColor="text1"/>
          <w:lang w:val="en-US"/>
        </w:rPr>
        <w:t>actors</w:t>
      </w:r>
      <w:r>
        <w:rPr>
          <w:color w:val="000000" w:themeColor="text1"/>
          <w:lang w:val="en-US"/>
        </w:rPr>
        <w:t xml:space="preserve"> in OI co-creation, moving beyond consumer or organizational-centric views to include a wider array of participants, from students and researchers to political and public entities (Usman &amp; </w:t>
      </w:r>
      <w:proofErr w:type="spellStart"/>
      <w:r>
        <w:rPr>
          <w:color w:val="000000" w:themeColor="text1"/>
          <w:lang w:val="en-US"/>
        </w:rPr>
        <w:t>Vanhaverbeke</w:t>
      </w:r>
      <w:proofErr w:type="spellEnd"/>
      <w:r>
        <w:rPr>
          <w:color w:val="000000" w:themeColor="text1"/>
          <w:lang w:val="en-US"/>
        </w:rPr>
        <w:t xml:space="preserve">, 2017; Osorno-Hinojosa et al., 2022; </w:t>
      </w:r>
      <w:proofErr w:type="spellStart"/>
      <w:r>
        <w:rPr>
          <w:color w:val="000000" w:themeColor="text1"/>
          <w:lang w:val="en-US"/>
        </w:rPr>
        <w:t>Pikkarainen</w:t>
      </w:r>
      <w:proofErr w:type="spellEnd"/>
      <w:r>
        <w:rPr>
          <w:color w:val="000000" w:themeColor="text1"/>
          <w:lang w:val="en-US"/>
        </w:rPr>
        <w:t xml:space="preserve"> et al., 2020). This inclusive approach suggests that OI thrives on </w:t>
      </w:r>
      <w:r w:rsidR="009F5444">
        <w:rPr>
          <w:color w:val="000000" w:themeColor="text1"/>
          <w:lang w:val="en-US"/>
        </w:rPr>
        <w:t>the</w:t>
      </w:r>
      <w:r>
        <w:rPr>
          <w:color w:val="000000" w:themeColor="text1"/>
          <w:lang w:val="en-US"/>
        </w:rPr>
        <w:t xml:space="preserve"> engagement</w:t>
      </w:r>
      <w:r w:rsidR="009F5444">
        <w:rPr>
          <w:color w:val="000000" w:themeColor="text1"/>
          <w:lang w:val="en-US"/>
        </w:rPr>
        <w:t xml:space="preserve"> of different actors</w:t>
      </w:r>
      <w:r>
        <w:rPr>
          <w:color w:val="000000" w:themeColor="text1"/>
          <w:lang w:val="en-US"/>
        </w:rPr>
        <w:t xml:space="preserve">, extending to the realm of academia, startups, and intermediaries, each playing distinct roles within the OI ecosystem yet often overlooked in favor of organizational interests. </w:t>
      </w:r>
    </w:p>
    <w:p w14:paraId="4A6F6D95" w14:textId="04862F7F" w:rsidR="00341FB4" w:rsidRDefault="00000000">
      <w:pPr>
        <w:spacing w:after="160" w:line="360" w:lineRule="auto"/>
        <w:ind w:firstLine="720"/>
        <w:jc w:val="both"/>
        <w:rPr>
          <w:lang w:val="en-US"/>
        </w:rPr>
      </w:pPr>
      <w:r>
        <w:rPr>
          <w:color w:val="000000" w:themeColor="text1"/>
          <w:lang w:val="en-US"/>
        </w:rPr>
        <w:t>Academic institutions are transitioning from isolated entities to active participants in innovation ecosystems, fostering university-industry collaborations (UICs) that leverage academic knowledge for practical applications. However, these collaborations face cultural and operational challenges, including divergent timelines and intellectual property concerns, which can stymie joint innovation efforts (</w:t>
      </w:r>
      <w:proofErr w:type="spellStart"/>
      <w:r>
        <w:rPr>
          <w:color w:val="000000" w:themeColor="text1"/>
          <w:lang w:val="en-US"/>
        </w:rPr>
        <w:t>Rybnicek</w:t>
      </w:r>
      <w:proofErr w:type="spellEnd"/>
      <w:r>
        <w:rPr>
          <w:color w:val="000000" w:themeColor="text1"/>
          <w:lang w:val="en-US"/>
        </w:rPr>
        <w:t xml:space="preserve"> &amp; </w:t>
      </w:r>
      <w:proofErr w:type="spellStart"/>
      <w:r>
        <w:rPr>
          <w:color w:val="000000" w:themeColor="text1"/>
          <w:lang w:val="en-US"/>
        </w:rPr>
        <w:t>Königsgruber</w:t>
      </w:r>
      <w:proofErr w:type="spellEnd"/>
      <w:r>
        <w:rPr>
          <w:color w:val="000000" w:themeColor="text1"/>
          <w:lang w:val="en-US"/>
        </w:rPr>
        <w:t xml:space="preserve">, 2019; Lima et al., 2021). Startups, known for their agility and innovativeness, engage in OI to overcome resource constraints and achieve growth, yet encounter challenges related to intellectual property and maintaining core competencies (Usman &amp; </w:t>
      </w:r>
      <w:proofErr w:type="spellStart"/>
      <w:r>
        <w:rPr>
          <w:color w:val="000000" w:themeColor="text1"/>
          <w:lang w:val="en-US"/>
        </w:rPr>
        <w:t>Vanhaverbeke</w:t>
      </w:r>
      <w:proofErr w:type="spellEnd"/>
      <w:r>
        <w:rPr>
          <w:color w:val="000000" w:themeColor="text1"/>
          <w:lang w:val="en-US"/>
        </w:rPr>
        <w:t xml:space="preserve">, 2017; Grimaldi, Greco, &amp; </w:t>
      </w:r>
      <w:proofErr w:type="spellStart"/>
      <w:r>
        <w:rPr>
          <w:color w:val="000000" w:themeColor="text1"/>
          <w:lang w:val="en-US"/>
        </w:rPr>
        <w:t>Cricelli</w:t>
      </w:r>
      <w:proofErr w:type="spellEnd"/>
      <w:r>
        <w:rPr>
          <w:color w:val="000000" w:themeColor="text1"/>
          <w:lang w:val="en-US"/>
        </w:rPr>
        <w:t xml:space="preserve">, 2021). Meanwhile, innovation intermediaries facilitate knowledge exchange and co-creation among </w:t>
      </w:r>
      <w:r w:rsidR="009F5444">
        <w:rPr>
          <w:color w:val="000000" w:themeColor="text1"/>
          <w:lang w:val="en-US"/>
        </w:rPr>
        <w:t>actors</w:t>
      </w:r>
      <w:r>
        <w:rPr>
          <w:color w:val="000000" w:themeColor="text1"/>
          <w:lang w:val="en-US"/>
        </w:rPr>
        <w:t xml:space="preserve"> but grapple with organizing complex, emergent innovation activities effectively (Wong et al., 2016; </w:t>
      </w:r>
      <w:proofErr w:type="spellStart"/>
      <w:r>
        <w:rPr>
          <w:color w:val="000000" w:themeColor="text1"/>
          <w:lang w:val="en-US"/>
        </w:rPr>
        <w:t>Pikkarainen</w:t>
      </w:r>
      <w:proofErr w:type="spellEnd"/>
      <w:r>
        <w:rPr>
          <w:color w:val="000000" w:themeColor="text1"/>
          <w:lang w:val="en-US"/>
        </w:rPr>
        <w:t xml:space="preserve"> et al., 2020).</w:t>
      </w:r>
    </w:p>
    <w:p w14:paraId="2FCBC698" w14:textId="3E8E3E9D" w:rsidR="00341FB4" w:rsidRDefault="00000000">
      <w:pPr>
        <w:spacing w:line="360" w:lineRule="auto"/>
        <w:ind w:firstLine="720"/>
        <w:jc w:val="both"/>
        <w:rPr>
          <w:lang w:val="en-US"/>
        </w:rPr>
      </w:pPr>
      <w:r>
        <w:rPr>
          <w:color w:val="000000" w:themeColor="text1"/>
          <w:lang w:val="en-US"/>
        </w:rPr>
        <w:t xml:space="preserve">Thus, there is a need for a paradigm shift in OI research to fully comprehend the emergent, co-creational processes that characterize open innovation. By broadening the scope of inquiry to include a diverse array of </w:t>
      </w:r>
      <w:r w:rsidR="009468BC">
        <w:rPr>
          <w:color w:val="000000" w:themeColor="text1"/>
          <w:lang w:val="en-US"/>
        </w:rPr>
        <w:t>actors</w:t>
      </w:r>
      <w:r>
        <w:rPr>
          <w:color w:val="000000" w:themeColor="text1"/>
          <w:lang w:val="en-US"/>
        </w:rPr>
        <w:t xml:space="preserve"> and examining OI through a processual lens, we can better understand how various actors engage in and contribute to the co-creation of newness.</w:t>
      </w:r>
    </w:p>
    <w:p w14:paraId="378E8A6A" w14:textId="77777777" w:rsidR="00341FB4" w:rsidRDefault="00000000">
      <w:pPr>
        <w:spacing w:line="360" w:lineRule="auto"/>
        <w:jc w:val="both"/>
        <w:rPr>
          <w:lang w:val="en-US"/>
        </w:rPr>
      </w:pPr>
      <w:r>
        <w:rPr>
          <w:b/>
          <w:bCs/>
          <w:color w:val="000000" w:themeColor="text1"/>
          <w:lang w:val="en-US"/>
        </w:rPr>
        <w:t>OI as an entrepreneurial process</w:t>
      </w:r>
    </w:p>
    <w:p w14:paraId="7260CC23" w14:textId="77777777" w:rsidR="00341FB4" w:rsidRDefault="00000000">
      <w:pPr>
        <w:spacing w:line="360" w:lineRule="auto"/>
        <w:ind w:firstLine="720"/>
        <w:jc w:val="both"/>
        <w:rPr>
          <w:lang w:val="en-US"/>
        </w:rPr>
      </w:pPr>
      <w:r>
        <w:rPr>
          <w:color w:val="000000" w:themeColor="text1"/>
          <w:lang w:val="en-US"/>
        </w:rPr>
        <w:t xml:space="preserve">Understanding the "what" and "who" of OI sets the stage for a deeper dive into the "how" of the process. The above lays the groundwork by highlighting OI's essence as a collaborative effort that transcends traditional boundaries, engaging a multitude of actors in the </w:t>
      </w:r>
      <w:r>
        <w:rPr>
          <w:color w:val="000000" w:themeColor="text1"/>
          <w:lang w:val="en-US"/>
        </w:rPr>
        <w:lastRenderedPageBreak/>
        <w:t xml:space="preserve">co-creation of newness. In the following, we will integrate </w:t>
      </w:r>
      <w:proofErr w:type="spellStart"/>
      <w:r>
        <w:rPr>
          <w:color w:val="000000" w:themeColor="text1"/>
          <w:lang w:val="en-US"/>
        </w:rPr>
        <w:t>entrepreneuring</w:t>
      </w:r>
      <w:proofErr w:type="spellEnd"/>
      <w:r>
        <w:rPr>
          <w:color w:val="000000" w:themeColor="text1"/>
          <w:lang w:val="en-US"/>
        </w:rPr>
        <w:t xml:space="preserve"> into the OI narrative to develop a new perspective on this dynamic and relational process.</w:t>
      </w:r>
    </w:p>
    <w:p w14:paraId="06844D6F" w14:textId="02160D60" w:rsidR="00341FB4" w:rsidRDefault="00000000">
      <w:pPr>
        <w:spacing w:after="160" w:line="360" w:lineRule="auto"/>
        <w:ind w:firstLine="720"/>
        <w:jc w:val="both"/>
        <w:rPr>
          <w:lang w:val="en-US"/>
        </w:rPr>
      </w:pPr>
      <w:r>
        <w:rPr>
          <w:rFonts w:eastAsiaTheme="minorHAnsi"/>
          <w:color w:val="000000" w:themeColor="text1"/>
          <w:kern w:val="2"/>
          <w:lang w:val="en-US" w:eastAsia="en-US"/>
          <w14:ligatures w14:val="standardContextual"/>
        </w:rPr>
        <w:t xml:space="preserve">Empirical research into OI practices has begun to shed light on the "doings" of </w:t>
      </w:r>
      <w:r w:rsidR="009468BC">
        <w:rPr>
          <w:rFonts w:eastAsiaTheme="minorHAnsi"/>
          <w:color w:val="000000" w:themeColor="text1"/>
          <w:kern w:val="2"/>
          <w:lang w:val="en-US" w:eastAsia="en-US"/>
          <w14:ligatures w14:val="standardContextual"/>
        </w:rPr>
        <w:t>actors</w:t>
      </w:r>
      <w:r>
        <w:rPr>
          <w:rFonts w:eastAsiaTheme="minorHAnsi"/>
          <w:color w:val="000000" w:themeColor="text1"/>
          <w:kern w:val="2"/>
          <w:lang w:val="en-US" w:eastAsia="en-US"/>
          <w14:ligatures w14:val="standardContextual"/>
        </w:rPr>
        <w:t xml:space="preserve"> in co-creation arenas, identifying key practices such as authoring, orchestrating, and narrating that facilitate collaborative innovation (</w:t>
      </w:r>
      <w:proofErr w:type="spellStart"/>
      <w:r>
        <w:rPr>
          <w:rFonts w:eastAsiaTheme="minorHAnsi"/>
          <w:color w:val="000000" w:themeColor="text1"/>
          <w:kern w:val="2"/>
          <w:lang w:val="en-US" w:eastAsia="en-US"/>
          <w14:ligatures w14:val="standardContextual"/>
        </w:rPr>
        <w:t>Ollila</w:t>
      </w:r>
      <w:proofErr w:type="spellEnd"/>
      <w:r>
        <w:rPr>
          <w:rFonts w:eastAsiaTheme="minorHAnsi"/>
          <w:color w:val="000000" w:themeColor="text1"/>
          <w:kern w:val="2"/>
          <w:lang w:val="en-US" w:eastAsia="en-US"/>
          <w14:ligatures w14:val="standardContextual"/>
        </w:rPr>
        <w:t xml:space="preserve"> &amp; </w:t>
      </w:r>
      <w:proofErr w:type="spellStart"/>
      <w:r>
        <w:rPr>
          <w:rFonts w:eastAsiaTheme="minorHAnsi"/>
          <w:color w:val="000000" w:themeColor="text1"/>
          <w:kern w:val="2"/>
          <w:lang w:val="en-US" w:eastAsia="en-US"/>
          <w14:ligatures w14:val="standardContextual"/>
        </w:rPr>
        <w:t>Yström</w:t>
      </w:r>
      <w:proofErr w:type="spellEnd"/>
      <w:r>
        <w:rPr>
          <w:rFonts w:eastAsiaTheme="minorHAnsi"/>
          <w:color w:val="000000" w:themeColor="text1"/>
          <w:kern w:val="2"/>
          <w:lang w:val="en-US" w:eastAsia="en-US"/>
          <w14:ligatures w14:val="standardContextual"/>
        </w:rPr>
        <w:t xml:space="preserve">, 2015; </w:t>
      </w:r>
      <w:proofErr w:type="spellStart"/>
      <w:r>
        <w:rPr>
          <w:rFonts w:eastAsiaTheme="minorHAnsi"/>
          <w:color w:val="000000" w:themeColor="text1"/>
          <w:kern w:val="2"/>
          <w:lang w:val="en-US" w:eastAsia="en-US"/>
          <w14:ligatures w14:val="standardContextual"/>
        </w:rPr>
        <w:t>Yström</w:t>
      </w:r>
      <w:proofErr w:type="spellEnd"/>
      <w:r>
        <w:rPr>
          <w:rFonts w:eastAsiaTheme="minorHAnsi"/>
          <w:color w:val="000000" w:themeColor="text1"/>
          <w:kern w:val="2"/>
          <w:lang w:val="en-US" w:eastAsia="en-US"/>
          <w14:ligatures w14:val="standardContextual"/>
        </w:rPr>
        <w:t xml:space="preserve"> &amp; </w:t>
      </w:r>
      <w:proofErr w:type="spellStart"/>
      <w:r>
        <w:rPr>
          <w:rFonts w:eastAsiaTheme="minorHAnsi"/>
          <w:color w:val="000000" w:themeColor="text1"/>
          <w:kern w:val="2"/>
          <w:lang w:val="en-US" w:eastAsia="en-US"/>
          <w14:ligatures w14:val="standardContextual"/>
        </w:rPr>
        <w:t>Aspenberg</w:t>
      </w:r>
      <w:proofErr w:type="spellEnd"/>
      <w:r>
        <w:rPr>
          <w:rFonts w:eastAsiaTheme="minorHAnsi"/>
          <w:color w:val="000000" w:themeColor="text1"/>
          <w:kern w:val="2"/>
          <w:lang w:val="en-US" w:eastAsia="en-US"/>
          <w14:ligatures w14:val="standardContextual"/>
        </w:rPr>
        <w:t>, 2017). Thus, empirical research sheds light on the entrepreneurial activities within OI, revealing that co-creation is deeply entrepreneurial (De Silva &amp; Wright, 2019). Moreover, the spatial perspective on OI underscores the global and virtual dimensions of innovation, where collaborative efforts transpire in an "in-between" space characterized by multiplexity and transcendence (</w:t>
      </w:r>
      <w:proofErr w:type="spellStart"/>
      <w:r>
        <w:rPr>
          <w:rFonts w:eastAsiaTheme="minorHAnsi"/>
          <w:color w:val="000000" w:themeColor="text1"/>
          <w:kern w:val="2"/>
          <w:lang w:val="en-US" w:eastAsia="en-US"/>
          <w14:ligatures w14:val="standardContextual"/>
        </w:rPr>
        <w:t>Agogué</w:t>
      </w:r>
      <w:proofErr w:type="spellEnd"/>
      <w:r>
        <w:rPr>
          <w:rFonts w:eastAsiaTheme="minorHAnsi"/>
          <w:color w:val="000000" w:themeColor="text1"/>
          <w:kern w:val="2"/>
          <w:lang w:val="en-US" w:eastAsia="en-US"/>
          <w14:ligatures w14:val="standardContextual"/>
        </w:rPr>
        <w:t xml:space="preserve"> et al., 2017; </w:t>
      </w:r>
      <w:proofErr w:type="spellStart"/>
      <w:r>
        <w:rPr>
          <w:rFonts w:eastAsiaTheme="minorHAnsi"/>
          <w:color w:val="000000" w:themeColor="text1"/>
          <w:kern w:val="2"/>
          <w:lang w:val="en-US" w:eastAsia="en-US"/>
          <w14:ligatures w14:val="standardContextual"/>
        </w:rPr>
        <w:t>Ollila</w:t>
      </w:r>
      <w:proofErr w:type="spellEnd"/>
      <w:r>
        <w:rPr>
          <w:rFonts w:eastAsiaTheme="minorHAnsi"/>
          <w:color w:val="000000" w:themeColor="text1"/>
          <w:kern w:val="2"/>
          <w:lang w:val="en-US" w:eastAsia="en-US"/>
          <w14:ligatures w14:val="standardContextual"/>
        </w:rPr>
        <w:t xml:space="preserve"> &amp; </w:t>
      </w:r>
      <w:proofErr w:type="spellStart"/>
      <w:r>
        <w:rPr>
          <w:rFonts w:eastAsiaTheme="minorHAnsi"/>
          <w:color w:val="000000" w:themeColor="text1"/>
          <w:kern w:val="2"/>
          <w:lang w:val="en-US" w:eastAsia="en-US"/>
          <w14:ligatures w14:val="standardContextual"/>
        </w:rPr>
        <w:t>Yström</w:t>
      </w:r>
      <w:proofErr w:type="spellEnd"/>
      <w:r>
        <w:rPr>
          <w:rFonts w:eastAsiaTheme="minorHAnsi"/>
          <w:color w:val="000000" w:themeColor="text1"/>
          <w:kern w:val="2"/>
          <w:lang w:val="en-US" w:eastAsia="en-US"/>
          <w14:ligatures w14:val="standardContextual"/>
        </w:rPr>
        <w:t>, 2020). Such findings move away from traditional views of managerial control towards a recognition of OI as a bottom-up, emergent process fueled by entrepreneurial actions. This underscores the necessity of adopting a processual perspective to fully grasp the complex, ongoing nature of OI as it unfolds in real-time.</w:t>
      </w:r>
    </w:p>
    <w:p w14:paraId="1C9B5266" w14:textId="4AE0E092" w:rsidR="00341FB4" w:rsidRDefault="00000000">
      <w:pPr>
        <w:spacing w:line="360" w:lineRule="auto"/>
        <w:ind w:firstLine="720"/>
        <w:jc w:val="both"/>
        <w:rPr>
          <w:lang w:val="en-US"/>
        </w:rPr>
      </w:pPr>
      <w:r>
        <w:rPr>
          <w:color w:val="000000" w:themeColor="text1"/>
          <w:lang w:val="en-US"/>
        </w:rPr>
        <w:t xml:space="preserve">The concept of </w:t>
      </w:r>
      <w:proofErr w:type="spellStart"/>
      <w:r>
        <w:rPr>
          <w:color w:val="000000" w:themeColor="text1"/>
          <w:lang w:val="en-US"/>
        </w:rPr>
        <w:t>entrepreneuring</w:t>
      </w:r>
      <w:proofErr w:type="spellEnd"/>
      <w:r>
        <w:rPr>
          <w:color w:val="000000" w:themeColor="text1"/>
          <w:lang w:val="en-US"/>
        </w:rPr>
        <w:t xml:space="preserve">, when cross-fertilized with OI, introduces </w:t>
      </w:r>
      <w:proofErr w:type="spellStart"/>
      <w:r>
        <w:rPr>
          <w:color w:val="000000" w:themeColor="text1"/>
          <w:lang w:val="en-US"/>
        </w:rPr>
        <w:t>processuality</w:t>
      </w:r>
      <w:proofErr w:type="spellEnd"/>
      <w:r>
        <w:rPr>
          <w:color w:val="000000" w:themeColor="text1"/>
          <w:lang w:val="en-US"/>
        </w:rPr>
        <w:t xml:space="preserve"> and richness and acknowledges the process of moving from the virtual to the actual (Hjorth, 2005). It suggests that innovation is not just about collaboration but also about the entrepreneurialism driving </w:t>
      </w:r>
      <w:r w:rsidR="009468BC">
        <w:rPr>
          <w:color w:val="000000" w:themeColor="text1"/>
          <w:lang w:val="en-US"/>
        </w:rPr>
        <w:t>actors</w:t>
      </w:r>
      <w:r>
        <w:rPr>
          <w:color w:val="000000" w:themeColor="text1"/>
          <w:lang w:val="en-US"/>
        </w:rPr>
        <w:t xml:space="preserve"> to navigate through and beyond the constraints of existing frameworks (De Silva &amp; Wright, 2019; </w:t>
      </w:r>
      <w:proofErr w:type="spellStart"/>
      <w:r>
        <w:rPr>
          <w:color w:val="000000" w:themeColor="text1"/>
          <w:lang w:val="en-US"/>
        </w:rPr>
        <w:t>Sletterød</w:t>
      </w:r>
      <w:proofErr w:type="spellEnd"/>
      <w:r>
        <w:rPr>
          <w:color w:val="000000" w:themeColor="text1"/>
          <w:lang w:val="en-US"/>
        </w:rPr>
        <w:t xml:space="preserve"> et al., 2021). This entrepreneurialism encapsulates the ability to recognize and seize opportunities, to take risks, and to venture into the creation of something new (Hjorth &amp; Reay, 2022). It acknowledges that the essence of OI lies not only in the collaborative development of ideas and resources but also in the entrepreneurial actions that propel these ideas into tangible outcomes. It accentuates the importance of performativity and </w:t>
      </w:r>
      <w:proofErr w:type="spellStart"/>
      <w:r>
        <w:rPr>
          <w:color w:val="000000" w:themeColor="text1"/>
          <w:lang w:val="en-US"/>
        </w:rPr>
        <w:t>processuality</w:t>
      </w:r>
      <w:proofErr w:type="spellEnd"/>
      <w:r>
        <w:rPr>
          <w:color w:val="000000" w:themeColor="text1"/>
          <w:lang w:val="en-US"/>
        </w:rPr>
        <w:t xml:space="preserve"> in innovation, as highlighted by </w:t>
      </w:r>
      <w:proofErr w:type="spellStart"/>
      <w:r>
        <w:rPr>
          <w:color w:val="000000" w:themeColor="text1"/>
          <w:lang w:val="en-US"/>
        </w:rPr>
        <w:t>Agogué</w:t>
      </w:r>
      <w:proofErr w:type="spellEnd"/>
      <w:r>
        <w:rPr>
          <w:color w:val="000000" w:themeColor="text1"/>
          <w:lang w:val="en-US"/>
        </w:rPr>
        <w:t xml:space="preserve"> et al. (2017), De Silva &amp; Wright (2019), and </w:t>
      </w:r>
      <w:proofErr w:type="spellStart"/>
      <w:r>
        <w:rPr>
          <w:color w:val="000000" w:themeColor="text1"/>
          <w:lang w:val="en-US"/>
        </w:rPr>
        <w:t>Sletterød</w:t>
      </w:r>
      <w:proofErr w:type="spellEnd"/>
      <w:r>
        <w:rPr>
          <w:color w:val="000000" w:themeColor="text1"/>
          <w:lang w:val="en-US"/>
        </w:rPr>
        <w:t xml:space="preserve"> et al. (2021), who underscore the significance of entrepreneurial actions in the OI process.</w:t>
      </w:r>
    </w:p>
    <w:p w14:paraId="0DB4D9F1" w14:textId="39AAB175" w:rsidR="00341FB4" w:rsidRDefault="00000000">
      <w:pPr>
        <w:spacing w:line="360" w:lineRule="auto"/>
        <w:ind w:firstLine="720"/>
        <w:jc w:val="both"/>
        <w:rPr>
          <w:lang w:val="en-US"/>
        </w:rPr>
      </w:pPr>
      <w:r>
        <w:rPr>
          <w:color w:val="000000" w:themeColor="text1"/>
          <w:lang w:val="en-US"/>
        </w:rPr>
        <w:t xml:space="preserve">To develop a richer and more nuanced understanding of OI, we use a processual </w:t>
      </w:r>
      <w:proofErr w:type="spellStart"/>
      <w:r>
        <w:rPr>
          <w:color w:val="000000" w:themeColor="text1"/>
          <w:lang w:val="en-US"/>
        </w:rPr>
        <w:t>entrepreneuring</w:t>
      </w:r>
      <w:proofErr w:type="spellEnd"/>
      <w:r>
        <w:rPr>
          <w:color w:val="000000" w:themeColor="text1"/>
          <w:lang w:val="en-US"/>
        </w:rPr>
        <w:t xml:space="preserve"> lens to develop a contextually situated understanding of </w:t>
      </w:r>
      <w:r w:rsidR="009468BC">
        <w:rPr>
          <w:color w:val="000000" w:themeColor="text1"/>
          <w:lang w:val="en-US"/>
        </w:rPr>
        <w:t>actor</w:t>
      </w:r>
      <w:r>
        <w:rPr>
          <w:color w:val="000000" w:themeColor="text1"/>
          <w:lang w:val="en-US"/>
        </w:rPr>
        <w:t xml:space="preserve"> </w:t>
      </w:r>
      <w:r w:rsidR="00544089">
        <w:rPr>
          <w:color w:val="000000" w:themeColor="text1"/>
          <w:lang w:val="en-US"/>
        </w:rPr>
        <w:t>dynamics</w:t>
      </w:r>
      <w:r>
        <w:rPr>
          <w:color w:val="000000" w:themeColor="text1"/>
          <w:lang w:val="en-US"/>
        </w:rPr>
        <w:t xml:space="preserve"> and their entrepreneurialism. In order to do so, we aim to answer the following research questions:</w:t>
      </w:r>
    </w:p>
    <w:p w14:paraId="6E199F95" w14:textId="77777777" w:rsidR="00341FB4" w:rsidRDefault="00000000">
      <w:pPr>
        <w:numPr>
          <w:ilvl w:val="0"/>
          <w:numId w:val="1"/>
        </w:numPr>
        <w:spacing w:line="360" w:lineRule="auto"/>
        <w:jc w:val="both"/>
        <w:rPr>
          <w:lang w:val="en-US"/>
        </w:rPr>
      </w:pPr>
      <w:r>
        <w:rPr>
          <w:color w:val="000000" w:themeColor="text1"/>
          <w:lang w:val="en-US"/>
        </w:rPr>
        <w:t xml:space="preserve">How does the </w:t>
      </w:r>
      <w:proofErr w:type="spellStart"/>
      <w:r>
        <w:rPr>
          <w:color w:val="000000" w:themeColor="text1"/>
          <w:lang w:val="en-US"/>
        </w:rPr>
        <w:t>entrepreneuring</w:t>
      </w:r>
      <w:proofErr w:type="spellEnd"/>
      <w:r>
        <w:rPr>
          <w:color w:val="000000" w:themeColor="text1"/>
          <w:lang w:val="en-US"/>
        </w:rPr>
        <w:t xml:space="preserve"> of open innovation unfold in practice?</w:t>
      </w:r>
    </w:p>
    <w:p w14:paraId="680BF756" w14:textId="43385019" w:rsidR="00341FB4" w:rsidRDefault="00000000">
      <w:pPr>
        <w:numPr>
          <w:ilvl w:val="1"/>
          <w:numId w:val="1"/>
        </w:numPr>
        <w:spacing w:line="360" w:lineRule="auto"/>
        <w:jc w:val="both"/>
        <w:rPr>
          <w:lang w:val="en-US"/>
        </w:rPr>
      </w:pPr>
      <w:r>
        <w:rPr>
          <w:color w:val="000000" w:themeColor="text1"/>
          <w:lang w:val="en-US"/>
        </w:rPr>
        <w:lastRenderedPageBreak/>
        <w:t xml:space="preserve">Who are the </w:t>
      </w:r>
      <w:r w:rsidR="009468BC">
        <w:rPr>
          <w:color w:val="000000" w:themeColor="text1"/>
          <w:lang w:val="en-US"/>
        </w:rPr>
        <w:t>actors</w:t>
      </w:r>
      <w:r>
        <w:rPr>
          <w:color w:val="000000" w:themeColor="text1"/>
          <w:lang w:val="en-US"/>
        </w:rPr>
        <w:t xml:space="preserve"> involved and what are the main challenges, resistances, and tensions that </w:t>
      </w:r>
      <w:r w:rsidR="009468BC">
        <w:rPr>
          <w:color w:val="000000" w:themeColor="text1"/>
          <w:lang w:val="en-US"/>
        </w:rPr>
        <w:t>actors</w:t>
      </w:r>
      <w:r>
        <w:rPr>
          <w:color w:val="000000" w:themeColor="text1"/>
          <w:lang w:val="en-US"/>
        </w:rPr>
        <w:t xml:space="preserve"> face?</w:t>
      </w:r>
    </w:p>
    <w:p w14:paraId="2E1C80C6" w14:textId="3FFE7B13" w:rsidR="00341FB4" w:rsidRDefault="00000000">
      <w:pPr>
        <w:numPr>
          <w:ilvl w:val="1"/>
          <w:numId w:val="1"/>
        </w:numPr>
        <w:spacing w:line="360" w:lineRule="auto"/>
        <w:jc w:val="both"/>
        <w:rPr>
          <w:lang w:val="en-US"/>
        </w:rPr>
      </w:pPr>
      <w:r>
        <w:rPr>
          <w:color w:val="000000" w:themeColor="text1"/>
          <w:lang w:val="en-US"/>
        </w:rPr>
        <w:t xml:space="preserve">What are the everyday activities that </w:t>
      </w:r>
      <w:r w:rsidR="009468BC">
        <w:rPr>
          <w:color w:val="000000" w:themeColor="text1"/>
          <w:lang w:val="en-US"/>
        </w:rPr>
        <w:t>actors</w:t>
      </w:r>
      <w:r>
        <w:rPr>
          <w:color w:val="000000" w:themeColor="text1"/>
          <w:lang w:val="en-US"/>
        </w:rPr>
        <w:t xml:space="preserve"> perform and how do they navigate challenges, resistances, and tensions?</w:t>
      </w:r>
    </w:p>
    <w:p w14:paraId="076951AF" w14:textId="77777777" w:rsidR="00341FB4" w:rsidRDefault="00000000">
      <w:pPr>
        <w:pStyle w:val="Heading1"/>
        <w:spacing w:line="360" w:lineRule="auto"/>
        <w:jc w:val="both"/>
        <w:rPr>
          <w:lang w:val="en-US"/>
        </w:rPr>
      </w:pPr>
      <w:r>
        <w:rPr>
          <w:rFonts w:ascii="Times New Roman" w:hAnsi="Times New Roman" w:cs="Times New Roman"/>
          <w:b/>
          <w:bCs/>
          <w:color w:val="000000" w:themeColor="text1"/>
          <w:sz w:val="24"/>
          <w:szCs w:val="24"/>
          <w:lang w:val="en-US"/>
        </w:rPr>
        <w:t>Methods</w:t>
      </w:r>
    </w:p>
    <w:p w14:paraId="6E6F5387" w14:textId="6D5E8568" w:rsidR="00341FB4" w:rsidRDefault="00000000">
      <w:pPr>
        <w:spacing w:line="360" w:lineRule="auto"/>
        <w:ind w:firstLine="720"/>
        <w:jc w:val="both"/>
        <w:rPr>
          <w:b/>
          <w:bCs/>
          <w:color w:val="000000" w:themeColor="text1"/>
          <w:lang w:val="en-US"/>
        </w:rPr>
      </w:pPr>
      <w:r>
        <w:rPr>
          <w:color w:val="000000" w:themeColor="text1"/>
          <w:lang w:val="en-US"/>
        </w:rPr>
        <w:t xml:space="preserve">Our research delves into the real-time emergence of </w:t>
      </w:r>
      <w:proofErr w:type="spellStart"/>
      <w:r>
        <w:rPr>
          <w:color w:val="000000" w:themeColor="text1"/>
          <w:lang w:val="en-US"/>
        </w:rPr>
        <w:t>entrepreneuring</w:t>
      </w:r>
      <w:proofErr w:type="spellEnd"/>
      <w:r>
        <w:rPr>
          <w:color w:val="000000" w:themeColor="text1"/>
          <w:lang w:val="en-US"/>
        </w:rPr>
        <w:t xml:space="preserve"> open innovation (OI), focusing on diverse </w:t>
      </w:r>
      <w:r w:rsidR="009468BC">
        <w:rPr>
          <w:color w:val="000000" w:themeColor="text1"/>
          <w:lang w:val="en-US"/>
        </w:rPr>
        <w:t>actors</w:t>
      </w:r>
      <w:r>
        <w:rPr>
          <w:color w:val="000000" w:themeColor="text1"/>
          <w:lang w:val="en-US"/>
        </w:rPr>
        <w:t xml:space="preserve"> co-creation efforts. We adopted a two-year longitudinal ethnography within the startup ekipa, transcending traditional ethnographic approaches by incorporating enactive research. Hereby, one of the researchers actively participated in and influenced the unfolding OI process, thereby gaining insights from both observation and engagement (</w:t>
      </w:r>
      <w:proofErr w:type="spellStart"/>
      <w:r>
        <w:rPr>
          <w:color w:val="000000" w:themeColor="text1"/>
          <w:lang w:val="en-US"/>
        </w:rPr>
        <w:t>Johanisson</w:t>
      </w:r>
      <w:proofErr w:type="spellEnd"/>
      <w:r>
        <w:rPr>
          <w:color w:val="000000" w:themeColor="text1"/>
          <w:lang w:val="en-US"/>
        </w:rPr>
        <w:t>, 2011, 2015; Whitelaw, 2020). Unlike the theoretical and detached stance of much existing OI research, this approach aims for a close-up examination of lived experiences, recognizing OI as an entrepreneurial, bottom-up process that demands continuous organizing and adaptability to external changes (</w:t>
      </w:r>
      <w:proofErr w:type="spellStart"/>
      <w:r>
        <w:rPr>
          <w:color w:val="000000" w:themeColor="text1"/>
          <w:lang w:val="en-US"/>
        </w:rPr>
        <w:t>Yström</w:t>
      </w:r>
      <w:proofErr w:type="spellEnd"/>
      <w:r>
        <w:rPr>
          <w:color w:val="000000" w:themeColor="text1"/>
          <w:lang w:val="en-US"/>
        </w:rPr>
        <w:t xml:space="preserve"> and </w:t>
      </w:r>
      <w:proofErr w:type="spellStart"/>
      <w:r>
        <w:rPr>
          <w:color w:val="000000" w:themeColor="text1"/>
          <w:lang w:val="en-US"/>
        </w:rPr>
        <w:t>Aspenberg</w:t>
      </w:r>
      <w:proofErr w:type="spellEnd"/>
      <w:r>
        <w:rPr>
          <w:color w:val="000000" w:themeColor="text1"/>
          <w:lang w:val="en-US"/>
        </w:rPr>
        <w:t>, 2017; De Silva &amp; Wright, 2019).</w:t>
      </w:r>
    </w:p>
    <w:p w14:paraId="3FE461A5" w14:textId="77777777" w:rsidR="00341FB4" w:rsidRDefault="00000000">
      <w:pPr>
        <w:spacing w:line="360" w:lineRule="auto"/>
        <w:ind w:firstLine="720"/>
        <w:jc w:val="both"/>
        <w:rPr>
          <w:color w:val="000000" w:themeColor="text1"/>
          <w:lang w:val="en-US"/>
        </w:rPr>
      </w:pPr>
      <w:r>
        <w:rPr>
          <w:color w:val="000000" w:themeColor="text1"/>
          <w:lang w:val="en-US"/>
        </w:rPr>
        <w:t>The ekipa process unfolds in 6 phases that stretch across a time period of at least 8.5 months (Figure 1).</w:t>
      </w:r>
    </w:p>
    <w:p w14:paraId="3782DDAB" w14:textId="77777777" w:rsidR="00341FB4" w:rsidRDefault="00341FB4">
      <w:pPr>
        <w:spacing w:line="360" w:lineRule="auto"/>
        <w:ind w:firstLine="720"/>
        <w:jc w:val="both"/>
        <w:rPr>
          <w:color w:val="000000" w:themeColor="text1"/>
          <w:lang w:val="en-US"/>
        </w:rPr>
      </w:pPr>
    </w:p>
    <w:p w14:paraId="327EC416" w14:textId="77777777" w:rsidR="00341FB4" w:rsidRDefault="00341FB4">
      <w:pPr>
        <w:spacing w:line="360" w:lineRule="auto"/>
        <w:ind w:firstLine="720"/>
        <w:jc w:val="both"/>
        <w:rPr>
          <w:color w:val="000000" w:themeColor="text1"/>
          <w:lang w:val="en-US"/>
        </w:rPr>
      </w:pPr>
    </w:p>
    <w:p w14:paraId="44354719" w14:textId="77777777" w:rsidR="00341FB4" w:rsidRDefault="00341FB4">
      <w:pPr>
        <w:spacing w:line="360" w:lineRule="auto"/>
        <w:ind w:firstLine="720"/>
        <w:jc w:val="both"/>
        <w:rPr>
          <w:color w:val="000000" w:themeColor="text1"/>
          <w:lang w:val="en-US"/>
        </w:rPr>
      </w:pPr>
    </w:p>
    <w:p w14:paraId="4AF57262" w14:textId="77777777" w:rsidR="00341FB4" w:rsidRDefault="00341FB4">
      <w:pPr>
        <w:spacing w:line="360" w:lineRule="auto"/>
        <w:jc w:val="both"/>
        <w:rPr>
          <w:color w:val="000000" w:themeColor="text1"/>
          <w:lang w:val="en-US"/>
        </w:rPr>
      </w:pPr>
    </w:p>
    <w:p w14:paraId="4531ED72" w14:textId="77777777" w:rsidR="00341FB4" w:rsidRDefault="00341FB4">
      <w:pPr>
        <w:spacing w:line="360" w:lineRule="auto"/>
        <w:jc w:val="both"/>
        <w:rPr>
          <w:lang w:val="en-US"/>
        </w:rPr>
      </w:pPr>
    </w:p>
    <w:p w14:paraId="4765ED70" w14:textId="77777777" w:rsidR="00544089" w:rsidRDefault="00544089">
      <w:pPr>
        <w:spacing w:line="360" w:lineRule="auto"/>
        <w:jc w:val="both"/>
        <w:rPr>
          <w:lang w:val="en-US"/>
        </w:rPr>
      </w:pPr>
    </w:p>
    <w:p w14:paraId="7F104345" w14:textId="77777777" w:rsidR="00544089" w:rsidRDefault="00544089">
      <w:pPr>
        <w:spacing w:line="360" w:lineRule="auto"/>
        <w:jc w:val="both"/>
        <w:rPr>
          <w:lang w:val="en-US"/>
        </w:rPr>
      </w:pPr>
    </w:p>
    <w:p w14:paraId="29E89390" w14:textId="77777777" w:rsidR="00544089" w:rsidRDefault="00544089">
      <w:pPr>
        <w:spacing w:line="360" w:lineRule="auto"/>
        <w:jc w:val="both"/>
        <w:rPr>
          <w:lang w:val="en-US"/>
        </w:rPr>
      </w:pPr>
    </w:p>
    <w:p w14:paraId="57EC1A4D" w14:textId="77777777" w:rsidR="00544089" w:rsidRDefault="00544089">
      <w:pPr>
        <w:spacing w:line="360" w:lineRule="auto"/>
        <w:jc w:val="both"/>
        <w:rPr>
          <w:lang w:val="en-US"/>
        </w:rPr>
      </w:pPr>
    </w:p>
    <w:p w14:paraId="276F1212" w14:textId="77777777" w:rsidR="00341FB4" w:rsidRDefault="00000000">
      <w:pPr>
        <w:spacing w:line="360" w:lineRule="auto"/>
        <w:ind w:firstLine="720"/>
        <w:jc w:val="both"/>
        <w:rPr>
          <w:color w:val="000000" w:themeColor="text1"/>
          <w:lang w:val="en-US"/>
        </w:rPr>
      </w:pPr>
      <w:r>
        <w:rPr>
          <w:noProof/>
          <w:color w:val="000000" w:themeColor="text1"/>
          <w:lang w:val="en-US"/>
        </w:rPr>
        <w:drawing>
          <wp:anchor distT="0" distB="0" distL="0" distR="0" simplePos="0" relativeHeight="4" behindDoc="1" locked="0" layoutInCell="0" allowOverlap="1" wp14:anchorId="40368B43" wp14:editId="07896BF3">
            <wp:simplePos x="0" y="0"/>
            <wp:positionH relativeFrom="column">
              <wp:posOffset>-320040</wp:posOffset>
            </wp:positionH>
            <wp:positionV relativeFrom="paragraph">
              <wp:posOffset>160020</wp:posOffset>
            </wp:positionV>
            <wp:extent cx="6640830" cy="2418715"/>
            <wp:effectExtent l="0" t="0" r="0"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a:picLocks noChangeAspect="1" noChangeArrowheads="1"/>
                    </pic:cNvPicPr>
                  </pic:nvPicPr>
                  <pic:blipFill>
                    <a:blip r:embed="rId8"/>
                    <a:stretch>
                      <a:fillRect/>
                    </a:stretch>
                  </pic:blipFill>
                  <pic:spPr bwMode="auto">
                    <a:xfrm>
                      <a:off x="0" y="0"/>
                      <a:ext cx="6640830" cy="2418715"/>
                    </a:xfrm>
                    <a:prstGeom prst="rect">
                      <a:avLst/>
                    </a:prstGeom>
                  </pic:spPr>
                </pic:pic>
              </a:graphicData>
            </a:graphic>
          </wp:anchor>
        </w:drawing>
      </w:r>
    </w:p>
    <w:p w14:paraId="6B150657" w14:textId="77777777" w:rsidR="00341FB4" w:rsidRDefault="00341FB4">
      <w:pPr>
        <w:spacing w:line="360" w:lineRule="auto"/>
        <w:ind w:firstLine="720"/>
        <w:jc w:val="both"/>
        <w:rPr>
          <w:color w:val="000000" w:themeColor="text1"/>
          <w:lang w:val="en-US"/>
        </w:rPr>
      </w:pPr>
    </w:p>
    <w:p w14:paraId="20A13497" w14:textId="77777777" w:rsidR="00341FB4" w:rsidRDefault="00341FB4">
      <w:pPr>
        <w:spacing w:line="360" w:lineRule="auto"/>
        <w:ind w:firstLine="720"/>
        <w:jc w:val="both"/>
        <w:rPr>
          <w:color w:val="000000" w:themeColor="text1"/>
          <w:lang w:val="en-US"/>
        </w:rPr>
      </w:pPr>
    </w:p>
    <w:p w14:paraId="636B376E" w14:textId="77777777" w:rsidR="00341FB4" w:rsidRDefault="00341FB4">
      <w:pPr>
        <w:spacing w:line="360" w:lineRule="auto"/>
        <w:ind w:firstLine="720"/>
        <w:jc w:val="both"/>
        <w:rPr>
          <w:color w:val="000000" w:themeColor="text1"/>
          <w:lang w:val="en-US"/>
        </w:rPr>
      </w:pPr>
    </w:p>
    <w:p w14:paraId="233A681B" w14:textId="77777777" w:rsidR="00341FB4" w:rsidRDefault="00341FB4">
      <w:pPr>
        <w:spacing w:line="360" w:lineRule="auto"/>
        <w:ind w:firstLine="720"/>
        <w:jc w:val="both"/>
        <w:rPr>
          <w:color w:val="000000" w:themeColor="text1"/>
          <w:lang w:val="en-US"/>
        </w:rPr>
      </w:pPr>
    </w:p>
    <w:p w14:paraId="12B891ED" w14:textId="77777777" w:rsidR="00341FB4" w:rsidRDefault="00341FB4">
      <w:pPr>
        <w:spacing w:line="360" w:lineRule="auto"/>
        <w:ind w:firstLine="720"/>
        <w:jc w:val="both"/>
        <w:rPr>
          <w:color w:val="000000" w:themeColor="text1"/>
          <w:lang w:val="en-US"/>
        </w:rPr>
      </w:pPr>
    </w:p>
    <w:p w14:paraId="4DC2FAD4" w14:textId="77777777" w:rsidR="00341FB4" w:rsidRDefault="00341FB4">
      <w:pPr>
        <w:spacing w:line="360" w:lineRule="auto"/>
        <w:ind w:firstLine="720"/>
        <w:jc w:val="both"/>
        <w:rPr>
          <w:color w:val="000000" w:themeColor="text1"/>
          <w:lang w:val="en-US"/>
        </w:rPr>
      </w:pPr>
    </w:p>
    <w:p w14:paraId="4C1D66AA" w14:textId="77777777" w:rsidR="00341FB4" w:rsidRDefault="00341FB4">
      <w:pPr>
        <w:spacing w:line="360" w:lineRule="auto"/>
        <w:ind w:firstLine="720"/>
        <w:jc w:val="both"/>
        <w:rPr>
          <w:color w:val="000000" w:themeColor="text1"/>
          <w:lang w:val="en-US"/>
        </w:rPr>
      </w:pPr>
    </w:p>
    <w:p w14:paraId="1EF864D2" w14:textId="77777777" w:rsidR="00341FB4" w:rsidRDefault="00341FB4">
      <w:pPr>
        <w:spacing w:line="360" w:lineRule="auto"/>
        <w:ind w:firstLine="720"/>
        <w:jc w:val="both"/>
        <w:rPr>
          <w:color w:val="000000" w:themeColor="text1"/>
          <w:lang w:val="en-US"/>
        </w:rPr>
      </w:pPr>
    </w:p>
    <w:p w14:paraId="3A4096B2" w14:textId="77777777" w:rsidR="00341FB4" w:rsidRDefault="00341FB4">
      <w:pPr>
        <w:spacing w:line="360" w:lineRule="auto"/>
        <w:ind w:firstLine="720"/>
        <w:jc w:val="both"/>
        <w:rPr>
          <w:color w:val="000000" w:themeColor="text1"/>
          <w:lang w:val="en-US"/>
        </w:rPr>
      </w:pPr>
    </w:p>
    <w:p w14:paraId="5AE1EC4D" w14:textId="77777777" w:rsidR="00341FB4" w:rsidRDefault="00341FB4">
      <w:pPr>
        <w:spacing w:line="360" w:lineRule="auto"/>
        <w:jc w:val="both"/>
        <w:rPr>
          <w:color w:val="000000" w:themeColor="text1"/>
          <w:lang w:val="en-US"/>
        </w:rPr>
      </w:pPr>
    </w:p>
    <w:p w14:paraId="2833244F" w14:textId="77777777" w:rsidR="00341FB4" w:rsidRDefault="00000000">
      <w:pPr>
        <w:spacing w:line="360" w:lineRule="auto"/>
        <w:jc w:val="both"/>
        <w:rPr>
          <w:lang w:val="en-US"/>
        </w:rPr>
      </w:pPr>
      <w:r>
        <w:rPr>
          <w:color w:val="000000" w:themeColor="text1"/>
          <w:lang w:val="en-US"/>
        </w:rPr>
        <w:t>Figure 1. ekipa process map</w:t>
      </w:r>
    </w:p>
    <w:p w14:paraId="4D04B879" w14:textId="77777777" w:rsidR="00341FB4" w:rsidRDefault="00341FB4">
      <w:pPr>
        <w:spacing w:line="360" w:lineRule="auto"/>
        <w:jc w:val="both"/>
        <w:rPr>
          <w:color w:val="000000" w:themeColor="text1"/>
          <w:lang w:val="en-US"/>
        </w:rPr>
      </w:pPr>
    </w:p>
    <w:p w14:paraId="4925E8A0" w14:textId="77777777" w:rsidR="00341FB4" w:rsidRDefault="00000000">
      <w:pPr>
        <w:spacing w:line="360" w:lineRule="auto"/>
        <w:jc w:val="both"/>
        <w:rPr>
          <w:lang w:val="en-US"/>
        </w:rPr>
      </w:pPr>
      <w:r>
        <w:rPr>
          <w:color w:val="000000" w:themeColor="text1"/>
          <w:lang w:val="en-US"/>
        </w:rPr>
        <w:t>The first phase includes the initiation of relations, the finding of innovation problems and there development for OI. Thereafter, the challenges in form of briefings, launch on the ekipa platform, marking the start of phase 2 “Qualification”. After the deadline for submitting initial solution proposals, phase 3 “selection” commences, where teams are selected for further co-creation of solutions. Once the final teams have been selected, the phase 4 “collaboration” is initiated with an event that brings together organizations and their solution providers for further co-creation. After approximately 2 months of joint solution development, solution providers get to pitch their solutions at the final event. An optional phase 6 “acceleration” exists, consisting of different modules and sprints that can be individually selected to continue maturing solutions or collaborations.</w:t>
      </w:r>
    </w:p>
    <w:p w14:paraId="4E5A26D4" w14:textId="7011D5AA" w:rsidR="00341FB4" w:rsidRDefault="00000000">
      <w:pPr>
        <w:spacing w:line="360" w:lineRule="auto"/>
        <w:ind w:firstLine="720"/>
        <w:jc w:val="both"/>
        <w:rPr>
          <w:lang w:val="en-US"/>
        </w:rPr>
      </w:pPr>
      <w:r>
        <w:rPr>
          <w:color w:val="000000" w:themeColor="text1"/>
          <w:lang w:val="en-US"/>
        </w:rPr>
        <w:t xml:space="preserve">Ekipa serves as a fertile ground for this inquiry, managing innovation programs that bring together </w:t>
      </w:r>
      <w:r w:rsidR="009468BC">
        <w:rPr>
          <w:color w:val="000000" w:themeColor="text1"/>
          <w:lang w:val="en-US"/>
        </w:rPr>
        <w:t xml:space="preserve">different groups </w:t>
      </w:r>
      <w:r>
        <w:rPr>
          <w:color w:val="000000" w:themeColor="text1"/>
          <w:lang w:val="en-US"/>
        </w:rPr>
        <w:t>—students, startups, researchers, and professionals—with large organizations and political institutions. One of the researchers involvement as Head of Innovation offers an unparalleled vantage point to explore the intricacies of OI co-creation processes from within. The research is grounded in practice theory, leveraging ethnography's strength in capturing the nuances of organizational life and the complex interplay of actions, contexts, and conflicts as they unfold (</w:t>
      </w:r>
      <w:proofErr w:type="spellStart"/>
      <w:r>
        <w:rPr>
          <w:color w:val="000000" w:themeColor="text1"/>
          <w:lang w:val="en-US"/>
        </w:rPr>
        <w:t>Yanow</w:t>
      </w:r>
      <w:proofErr w:type="spellEnd"/>
      <w:r>
        <w:rPr>
          <w:color w:val="000000" w:themeColor="text1"/>
          <w:lang w:val="en-US"/>
        </w:rPr>
        <w:t xml:space="preserve"> et al., 2012). Through this lens, the study aims to illuminate the "how" of </w:t>
      </w:r>
      <w:proofErr w:type="spellStart"/>
      <w:r>
        <w:rPr>
          <w:color w:val="000000" w:themeColor="text1"/>
          <w:lang w:val="en-US"/>
        </w:rPr>
        <w:t>entrepreneuring</w:t>
      </w:r>
      <w:proofErr w:type="spellEnd"/>
      <w:r>
        <w:rPr>
          <w:color w:val="000000" w:themeColor="text1"/>
          <w:lang w:val="en-US"/>
        </w:rPr>
        <w:t xml:space="preserve"> OI, scrutinizing the everyday activities, negotiations, and material engagements that drive the OI process. Data collection took place from 2021-2023. The resulting data corpus includes 368 ethnographic field notes, 17 participant observation recordings, 25 semi-structured interviews, and relevant supporting documents and communications. This comprehensive approach aims to provide a deep </w:t>
      </w:r>
      <w:r>
        <w:rPr>
          <w:color w:val="000000" w:themeColor="text1"/>
          <w:lang w:val="en-US"/>
        </w:rPr>
        <w:lastRenderedPageBreak/>
        <w:t xml:space="preserve">understanding of the lived experiences of those involved in OI. The data corpus was then transferred into and coded with NVivo 12 and a thematic analysis was performed following Gioia et al. (2013).  </w:t>
      </w:r>
    </w:p>
    <w:p w14:paraId="0764D6F5" w14:textId="77777777" w:rsidR="00341FB4" w:rsidRDefault="00000000">
      <w:pPr>
        <w:pStyle w:val="Heading1"/>
        <w:spacing w:line="360" w:lineRule="auto"/>
        <w:jc w:val="both"/>
        <w:rPr>
          <w:lang w:val="en-US"/>
        </w:rPr>
      </w:pPr>
      <w:r>
        <w:rPr>
          <w:rFonts w:ascii="Times New Roman" w:hAnsi="Times New Roman" w:cs="Times New Roman"/>
          <w:b/>
          <w:bCs/>
          <w:color w:val="000000" w:themeColor="text1"/>
          <w:sz w:val="24"/>
          <w:szCs w:val="24"/>
          <w:lang w:val="en-US"/>
        </w:rPr>
        <w:t>Findings</w:t>
      </w:r>
    </w:p>
    <w:p w14:paraId="42972CD3" w14:textId="37217AF1" w:rsidR="00341FB4" w:rsidRDefault="00000000">
      <w:pPr>
        <w:spacing w:line="360" w:lineRule="auto"/>
        <w:ind w:firstLine="720"/>
        <w:jc w:val="both"/>
        <w:rPr>
          <w:lang w:val="en-US"/>
        </w:rPr>
      </w:pPr>
      <w:r>
        <w:rPr>
          <w:color w:val="000000" w:themeColor="text1"/>
          <w:lang w:val="en-US"/>
        </w:rPr>
        <w:t xml:space="preserve">In the following, we present the preliminary findings of </w:t>
      </w:r>
      <w:r w:rsidR="009468BC">
        <w:rPr>
          <w:color w:val="000000" w:themeColor="text1"/>
          <w:lang w:val="en-US"/>
        </w:rPr>
        <w:t>actor</w:t>
      </w:r>
      <w:r>
        <w:rPr>
          <w:color w:val="000000" w:themeColor="text1"/>
          <w:lang w:val="en-US"/>
        </w:rPr>
        <w:t xml:space="preserve"> </w:t>
      </w:r>
      <w:r w:rsidR="00544089">
        <w:rPr>
          <w:color w:val="000000" w:themeColor="text1"/>
          <w:lang w:val="en-US"/>
        </w:rPr>
        <w:t>dynamics</w:t>
      </w:r>
      <w:r>
        <w:rPr>
          <w:color w:val="000000" w:themeColor="text1"/>
          <w:lang w:val="en-US"/>
        </w:rPr>
        <w:t xml:space="preserve"> and the challenges they face as they engage in the ekipa OI process as outlined above. We further present the emergent entrepreneurial strategies employed to navigate the OI process over time. </w:t>
      </w:r>
    </w:p>
    <w:p w14:paraId="3C9F80DB" w14:textId="45A1927D" w:rsidR="00341FB4" w:rsidRDefault="009468BC">
      <w:pPr>
        <w:spacing w:line="360" w:lineRule="auto"/>
        <w:jc w:val="both"/>
        <w:rPr>
          <w:lang w:val="en-US"/>
        </w:rPr>
      </w:pPr>
      <w:r>
        <w:rPr>
          <w:b/>
          <w:bCs/>
          <w:color w:val="000000" w:themeColor="text1"/>
          <w:lang w:val="en-US"/>
        </w:rPr>
        <w:t>Actor</w:t>
      </w:r>
      <w:r w:rsidR="00000000">
        <w:rPr>
          <w:b/>
          <w:bCs/>
          <w:color w:val="000000" w:themeColor="text1"/>
          <w:lang w:val="en-US"/>
        </w:rPr>
        <w:t xml:space="preserve"> </w:t>
      </w:r>
      <w:r w:rsidR="00544089">
        <w:rPr>
          <w:b/>
          <w:bCs/>
          <w:color w:val="000000" w:themeColor="text1"/>
          <w:lang w:val="en-US"/>
        </w:rPr>
        <w:t>dynamics</w:t>
      </w:r>
    </w:p>
    <w:p w14:paraId="4E1F221B" w14:textId="41EBC879" w:rsidR="00341FB4" w:rsidRDefault="00000000">
      <w:pPr>
        <w:spacing w:line="360" w:lineRule="auto"/>
        <w:ind w:firstLine="720"/>
        <w:jc w:val="both"/>
        <w:rPr>
          <w:lang w:val="en-US"/>
        </w:rPr>
      </w:pPr>
      <w:r>
        <w:rPr>
          <w:color w:val="000000" w:themeColor="text1"/>
          <w:lang w:val="en-US"/>
        </w:rPr>
        <w:t xml:space="preserve">Our thematic analysis of the data corpus mapped out different </w:t>
      </w:r>
      <w:r w:rsidR="009468BC">
        <w:rPr>
          <w:color w:val="000000" w:themeColor="text1"/>
          <w:lang w:val="en-US"/>
        </w:rPr>
        <w:t xml:space="preserve">groups of actors </w:t>
      </w:r>
      <w:r>
        <w:rPr>
          <w:color w:val="000000" w:themeColor="text1"/>
          <w:lang w:val="en-US"/>
        </w:rPr>
        <w:t xml:space="preserve">– ekipa, academia, organization, politics/public institutions, and solution provider – engaging in the ekipa process. Their involvement also varies as they take on different responsibilities throughout an OI process (Table 1). </w:t>
      </w:r>
    </w:p>
    <w:p w14:paraId="1B6C49C4" w14:textId="77777777" w:rsidR="00341FB4" w:rsidRDefault="00341FB4">
      <w:pPr>
        <w:spacing w:line="360" w:lineRule="auto"/>
        <w:jc w:val="both"/>
        <w:rPr>
          <w:color w:val="000000" w:themeColor="text1"/>
          <w:lang w:val="en-US"/>
        </w:rPr>
      </w:pPr>
    </w:p>
    <w:tbl>
      <w:tblPr>
        <w:tblStyle w:val="TableGrid"/>
        <w:tblW w:w="9016" w:type="dxa"/>
        <w:tblLayout w:type="fixed"/>
        <w:tblLook w:val="04A0" w:firstRow="1" w:lastRow="0" w:firstColumn="1" w:lastColumn="0" w:noHBand="0" w:noVBand="1"/>
      </w:tblPr>
      <w:tblGrid>
        <w:gridCol w:w="3005"/>
        <w:gridCol w:w="3005"/>
        <w:gridCol w:w="3006"/>
      </w:tblGrid>
      <w:tr w:rsidR="00341FB4" w14:paraId="2ACBEB73" w14:textId="77777777">
        <w:tc>
          <w:tcPr>
            <w:tcW w:w="9016" w:type="dxa"/>
            <w:gridSpan w:val="3"/>
          </w:tcPr>
          <w:p w14:paraId="2456A385" w14:textId="5BBC5C9E" w:rsidR="00341FB4" w:rsidRDefault="00643EBB">
            <w:pPr>
              <w:spacing w:line="360" w:lineRule="auto"/>
              <w:jc w:val="both"/>
              <w:rPr>
                <w:lang w:val="en-US"/>
              </w:rPr>
            </w:pPr>
            <w:r>
              <w:rPr>
                <w:rFonts w:ascii="Aptos" w:hAnsi="Aptos"/>
                <w:color w:val="000000" w:themeColor="text1"/>
                <w:sz w:val="18"/>
                <w:szCs w:val="18"/>
                <w:lang w:val="en-US"/>
              </w:rPr>
              <w:t xml:space="preserve">Actor </w:t>
            </w:r>
            <w:r w:rsidR="00544089">
              <w:rPr>
                <w:rFonts w:ascii="Aptos" w:hAnsi="Aptos"/>
                <w:color w:val="000000" w:themeColor="text1"/>
                <w:sz w:val="18"/>
                <w:szCs w:val="18"/>
                <w:lang w:val="en-US"/>
              </w:rPr>
              <w:t>Dynamics</w:t>
            </w:r>
          </w:p>
        </w:tc>
      </w:tr>
      <w:tr w:rsidR="00341FB4" w14:paraId="7FB9D0A3" w14:textId="77777777">
        <w:tc>
          <w:tcPr>
            <w:tcW w:w="3005" w:type="dxa"/>
          </w:tcPr>
          <w:p w14:paraId="6C147537" w14:textId="57974C61" w:rsidR="00341FB4" w:rsidRDefault="00643EBB">
            <w:pPr>
              <w:spacing w:line="360" w:lineRule="auto"/>
              <w:jc w:val="both"/>
              <w:rPr>
                <w:lang w:val="en-US"/>
              </w:rPr>
            </w:pPr>
            <w:r>
              <w:rPr>
                <w:rFonts w:ascii="Aptos" w:hAnsi="Aptos"/>
                <w:color w:val="000000" w:themeColor="text1"/>
                <w:sz w:val="18"/>
                <w:szCs w:val="18"/>
                <w:lang w:val="en-US"/>
              </w:rPr>
              <w:t>G</w:t>
            </w:r>
            <w:r w:rsidR="00000000">
              <w:rPr>
                <w:rFonts w:ascii="Aptos" w:hAnsi="Aptos"/>
                <w:color w:val="000000" w:themeColor="text1"/>
                <w:sz w:val="18"/>
                <w:szCs w:val="18"/>
                <w:lang w:val="en-US"/>
              </w:rPr>
              <w:t>roup</w:t>
            </w:r>
            <w:r>
              <w:rPr>
                <w:rFonts w:ascii="Aptos" w:hAnsi="Aptos"/>
                <w:color w:val="000000" w:themeColor="text1"/>
                <w:sz w:val="18"/>
                <w:szCs w:val="18"/>
                <w:lang w:val="en-US"/>
              </w:rPr>
              <w:t xml:space="preserve"> Actors</w:t>
            </w:r>
          </w:p>
          <w:p w14:paraId="67E1A209" w14:textId="77777777" w:rsidR="00341FB4" w:rsidRDefault="00341FB4">
            <w:pPr>
              <w:spacing w:line="360" w:lineRule="auto"/>
              <w:jc w:val="both"/>
              <w:rPr>
                <w:color w:val="000000" w:themeColor="text1"/>
                <w:lang w:val="en-US"/>
              </w:rPr>
            </w:pPr>
          </w:p>
        </w:tc>
        <w:tc>
          <w:tcPr>
            <w:tcW w:w="3005" w:type="dxa"/>
          </w:tcPr>
          <w:p w14:paraId="5612120E" w14:textId="77777777" w:rsidR="00341FB4" w:rsidRDefault="00000000">
            <w:pPr>
              <w:spacing w:line="360" w:lineRule="auto"/>
              <w:jc w:val="both"/>
              <w:rPr>
                <w:lang w:val="en-US"/>
              </w:rPr>
            </w:pPr>
            <w:r>
              <w:rPr>
                <w:rFonts w:ascii="Aptos" w:hAnsi="Aptos"/>
                <w:color w:val="000000" w:themeColor="text1"/>
                <w:sz w:val="18"/>
                <w:szCs w:val="18"/>
                <w:lang w:val="en-US"/>
              </w:rPr>
              <w:t>People involved (individual level)</w:t>
            </w:r>
          </w:p>
        </w:tc>
        <w:tc>
          <w:tcPr>
            <w:tcW w:w="3006" w:type="dxa"/>
          </w:tcPr>
          <w:p w14:paraId="0E4B7450" w14:textId="72990A52" w:rsidR="00341FB4" w:rsidRDefault="00000000">
            <w:pPr>
              <w:spacing w:line="360" w:lineRule="auto"/>
              <w:jc w:val="both"/>
              <w:rPr>
                <w:lang w:val="en-US"/>
              </w:rPr>
            </w:pPr>
            <w:r>
              <w:rPr>
                <w:rFonts w:ascii="Aptos" w:hAnsi="Aptos"/>
                <w:color w:val="000000" w:themeColor="text1"/>
                <w:sz w:val="18"/>
                <w:szCs w:val="18"/>
                <w:lang w:val="en-US"/>
              </w:rPr>
              <w:t>Roles they take on as part of the ekipa space/</w:t>
            </w:r>
            <w:r w:rsidR="00544089">
              <w:rPr>
                <w:rFonts w:ascii="Aptos" w:hAnsi="Aptos"/>
                <w:color w:val="000000" w:themeColor="text1"/>
                <w:sz w:val="18"/>
                <w:szCs w:val="18"/>
                <w:lang w:val="en-US"/>
              </w:rPr>
              <w:t>actor</w:t>
            </w:r>
            <w:r>
              <w:rPr>
                <w:rFonts w:ascii="Aptos" w:hAnsi="Aptos"/>
                <w:color w:val="000000" w:themeColor="text1"/>
                <w:sz w:val="18"/>
                <w:szCs w:val="18"/>
                <w:lang w:val="en-US"/>
              </w:rPr>
              <w:t xml:space="preserve"> </w:t>
            </w:r>
            <w:r w:rsidR="00544089">
              <w:rPr>
                <w:rFonts w:ascii="Aptos" w:hAnsi="Aptos"/>
                <w:color w:val="000000" w:themeColor="text1"/>
                <w:sz w:val="18"/>
                <w:szCs w:val="18"/>
                <w:lang w:val="en-US"/>
              </w:rPr>
              <w:t>dynamics</w:t>
            </w:r>
            <w:r>
              <w:rPr>
                <w:rFonts w:ascii="Aptos" w:hAnsi="Aptos"/>
                <w:color w:val="000000" w:themeColor="text1"/>
                <w:sz w:val="18"/>
                <w:szCs w:val="18"/>
                <w:lang w:val="en-US"/>
              </w:rPr>
              <w:t xml:space="preserve"> </w:t>
            </w:r>
          </w:p>
        </w:tc>
      </w:tr>
      <w:tr w:rsidR="00341FB4" w14:paraId="19229A2D" w14:textId="77777777">
        <w:tc>
          <w:tcPr>
            <w:tcW w:w="3005" w:type="dxa"/>
          </w:tcPr>
          <w:p w14:paraId="16860A88" w14:textId="77777777" w:rsidR="00341FB4" w:rsidRDefault="00000000">
            <w:pPr>
              <w:spacing w:line="360" w:lineRule="auto"/>
              <w:jc w:val="both"/>
              <w:rPr>
                <w:lang w:val="en-US"/>
              </w:rPr>
            </w:pPr>
            <w:r>
              <w:rPr>
                <w:rFonts w:ascii="Aptos" w:hAnsi="Aptos"/>
                <w:color w:val="000000" w:themeColor="text1"/>
                <w:sz w:val="18"/>
                <w:szCs w:val="18"/>
                <w:lang w:val="en-US"/>
              </w:rPr>
              <w:t>ekipa</w:t>
            </w:r>
          </w:p>
        </w:tc>
        <w:tc>
          <w:tcPr>
            <w:tcW w:w="3005" w:type="dxa"/>
          </w:tcPr>
          <w:p w14:paraId="2F4ECCEA" w14:textId="77777777" w:rsidR="00341FB4" w:rsidRDefault="00000000">
            <w:pPr>
              <w:spacing w:line="360" w:lineRule="auto"/>
              <w:jc w:val="both"/>
              <w:rPr>
                <w:lang w:val="en-US"/>
              </w:rPr>
            </w:pPr>
            <w:r>
              <w:rPr>
                <w:rFonts w:ascii="Aptos" w:hAnsi="Aptos"/>
                <w:color w:val="000000" w:themeColor="text1"/>
                <w:sz w:val="18"/>
                <w:szCs w:val="18"/>
                <w:lang w:val="en-US"/>
              </w:rPr>
              <w:t xml:space="preserve">Business Development Manager, Project Manager, University Relations Manager, Innovation Scout, Innovation Consultant, Marketing Manager </w:t>
            </w:r>
          </w:p>
        </w:tc>
        <w:tc>
          <w:tcPr>
            <w:tcW w:w="3006" w:type="dxa"/>
          </w:tcPr>
          <w:p w14:paraId="7D17E7C0" w14:textId="77777777" w:rsidR="00341FB4" w:rsidRDefault="00000000">
            <w:pPr>
              <w:spacing w:line="360" w:lineRule="auto"/>
              <w:jc w:val="both"/>
              <w:rPr>
                <w:lang w:val="en-US"/>
              </w:rPr>
            </w:pPr>
            <w:r>
              <w:rPr>
                <w:rFonts w:ascii="Aptos" w:hAnsi="Aptos"/>
                <w:color w:val="000000" w:themeColor="text1"/>
                <w:sz w:val="18"/>
                <w:szCs w:val="18"/>
                <w:lang w:val="en-US"/>
              </w:rPr>
              <w:t>The Connector, The Initiator, The vehicle, The Consultant, The Enabler, Agent of Change</w:t>
            </w:r>
          </w:p>
        </w:tc>
      </w:tr>
      <w:tr w:rsidR="00341FB4" w14:paraId="37A581EE" w14:textId="77777777">
        <w:tc>
          <w:tcPr>
            <w:tcW w:w="3005" w:type="dxa"/>
          </w:tcPr>
          <w:p w14:paraId="5F8179B3" w14:textId="77777777" w:rsidR="00341FB4" w:rsidRDefault="00000000">
            <w:pPr>
              <w:spacing w:line="360" w:lineRule="auto"/>
              <w:jc w:val="both"/>
              <w:rPr>
                <w:lang w:val="en-US"/>
              </w:rPr>
            </w:pPr>
            <w:r>
              <w:rPr>
                <w:rFonts w:ascii="Aptos" w:hAnsi="Aptos"/>
                <w:color w:val="000000" w:themeColor="text1"/>
                <w:sz w:val="18"/>
                <w:szCs w:val="18"/>
                <w:lang w:val="en-US"/>
              </w:rPr>
              <w:t>Academia</w:t>
            </w:r>
          </w:p>
        </w:tc>
        <w:tc>
          <w:tcPr>
            <w:tcW w:w="3005" w:type="dxa"/>
          </w:tcPr>
          <w:p w14:paraId="0526C191" w14:textId="77777777" w:rsidR="00341FB4" w:rsidRDefault="00000000">
            <w:pPr>
              <w:spacing w:line="360" w:lineRule="auto"/>
              <w:jc w:val="both"/>
              <w:rPr>
                <w:lang w:val="en-US"/>
              </w:rPr>
            </w:pPr>
            <w:r>
              <w:rPr>
                <w:rFonts w:ascii="Aptos" w:hAnsi="Aptos"/>
                <w:color w:val="000000" w:themeColor="text1"/>
                <w:sz w:val="18"/>
                <w:szCs w:val="18"/>
                <w:lang w:val="en-US"/>
              </w:rPr>
              <w:t>Professor</w:t>
            </w:r>
          </w:p>
        </w:tc>
        <w:tc>
          <w:tcPr>
            <w:tcW w:w="3006" w:type="dxa"/>
          </w:tcPr>
          <w:p w14:paraId="3ADC7C9E" w14:textId="77777777" w:rsidR="00341FB4" w:rsidRDefault="00000000">
            <w:pPr>
              <w:spacing w:line="360" w:lineRule="auto"/>
              <w:jc w:val="both"/>
              <w:rPr>
                <w:lang w:val="en-US"/>
              </w:rPr>
            </w:pPr>
            <w:r>
              <w:rPr>
                <w:rFonts w:ascii="Aptos" w:hAnsi="Aptos"/>
                <w:color w:val="000000" w:themeColor="text1"/>
                <w:sz w:val="18"/>
                <w:szCs w:val="18"/>
                <w:lang w:val="en-US"/>
              </w:rPr>
              <w:t>The Enabler, The Connector</w:t>
            </w:r>
          </w:p>
        </w:tc>
      </w:tr>
      <w:tr w:rsidR="00341FB4" w14:paraId="2D979599" w14:textId="77777777">
        <w:tc>
          <w:tcPr>
            <w:tcW w:w="3005" w:type="dxa"/>
          </w:tcPr>
          <w:p w14:paraId="63765AB4" w14:textId="77777777" w:rsidR="00341FB4" w:rsidRDefault="00000000">
            <w:pPr>
              <w:spacing w:line="360" w:lineRule="auto"/>
              <w:jc w:val="both"/>
              <w:rPr>
                <w:lang w:val="en-US"/>
              </w:rPr>
            </w:pPr>
            <w:r>
              <w:rPr>
                <w:rFonts w:ascii="Aptos" w:hAnsi="Aptos"/>
                <w:color w:val="000000" w:themeColor="text1"/>
                <w:sz w:val="18"/>
                <w:szCs w:val="18"/>
                <w:lang w:val="en-US"/>
              </w:rPr>
              <w:t>Organization</w:t>
            </w:r>
          </w:p>
        </w:tc>
        <w:tc>
          <w:tcPr>
            <w:tcW w:w="3005" w:type="dxa"/>
          </w:tcPr>
          <w:p w14:paraId="4E82A406" w14:textId="77777777" w:rsidR="00341FB4" w:rsidRDefault="00000000">
            <w:pPr>
              <w:spacing w:line="360" w:lineRule="auto"/>
              <w:jc w:val="both"/>
              <w:rPr>
                <w:lang w:val="en-US"/>
              </w:rPr>
            </w:pPr>
            <w:r>
              <w:rPr>
                <w:rFonts w:ascii="Aptos" w:hAnsi="Aptos"/>
                <w:color w:val="000000" w:themeColor="text1"/>
                <w:sz w:val="18"/>
                <w:szCs w:val="18"/>
                <w:lang w:val="en-US"/>
              </w:rPr>
              <w:t>Innovation Manager, Content-matter expert, Marketing Manager, Legal expert, Management/Decision-maker</w:t>
            </w:r>
          </w:p>
          <w:p w14:paraId="04DB64F5" w14:textId="77777777" w:rsidR="00341FB4" w:rsidRDefault="00341FB4">
            <w:pPr>
              <w:spacing w:line="360" w:lineRule="auto"/>
              <w:jc w:val="both"/>
              <w:rPr>
                <w:color w:val="000000" w:themeColor="text1"/>
                <w:lang w:val="en-US"/>
              </w:rPr>
            </w:pPr>
          </w:p>
        </w:tc>
        <w:tc>
          <w:tcPr>
            <w:tcW w:w="3006" w:type="dxa"/>
          </w:tcPr>
          <w:p w14:paraId="6FBCB842" w14:textId="77777777" w:rsidR="00341FB4" w:rsidRDefault="00000000">
            <w:pPr>
              <w:spacing w:line="360" w:lineRule="auto"/>
              <w:jc w:val="both"/>
              <w:rPr>
                <w:lang w:val="en-US"/>
              </w:rPr>
            </w:pPr>
            <w:r>
              <w:rPr>
                <w:rFonts w:ascii="Aptos" w:hAnsi="Aptos"/>
                <w:color w:val="000000" w:themeColor="text1"/>
                <w:sz w:val="18"/>
                <w:szCs w:val="18"/>
                <w:lang w:val="en-US"/>
              </w:rPr>
              <w:t>The Commissioner, The Legitimizer, The Enabler, The Creator, Agent of Change</w:t>
            </w:r>
          </w:p>
          <w:p w14:paraId="35F5B117" w14:textId="77777777" w:rsidR="00341FB4" w:rsidRDefault="00341FB4">
            <w:pPr>
              <w:spacing w:line="360" w:lineRule="auto"/>
              <w:jc w:val="both"/>
              <w:rPr>
                <w:color w:val="000000" w:themeColor="text1"/>
                <w:lang w:val="en-US"/>
              </w:rPr>
            </w:pPr>
          </w:p>
        </w:tc>
      </w:tr>
      <w:tr w:rsidR="00341FB4" w14:paraId="272F96B7" w14:textId="77777777">
        <w:tc>
          <w:tcPr>
            <w:tcW w:w="3005" w:type="dxa"/>
          </w:tcPr>
          <w:p w14:paraId="2B52EB0C" w14:textId="77777777" w:rsidR="00341FB4" w:rsidRDefault="00000000">
            <w:pPr>
              <w:spacing w:line="360" w:lineRule="auto"/>
              <w:jc w:val="both"/>
              <w:rPr>
                <w:lang w:val="en-US"/>
              </w:rPr>
            </w:pPr>
            <w:r>
              <w:rPr>
                <w:rFonts w:ascii="Aptos" w:hAnsi="Aptos"/>
                <w:color w:val="000000" w:themeColor="text1"/>
                <w:sz w:val="18"/>
                <w:szCs w:val="18"/>
                <w:lang w:val="en-US"/>
              </w:rPr>
              <w:t>Politics/public institutions</w:t>
            </w:r>
          </w:p>
        </w:tc>
        <w:tc>
          <w:tcPr>
            <w:tcW w:w="3005" w:type="dxa"/>
          </w:tcPr>
          <w:p w14:paraId="270FE462" w14:textId="77777777" w:rsidR="00341FB4" w:rsidRDefault="00000000">
            <w:pPr>
              <w:spacing w:line="360" w:lineRule="auto"/>
              <w:jc w:val="both"/>
              <w:rPr>
                <w:lang w:val="en-US"/>
              </w:rPr>
            </w:pPr>
            <w:r>
              <w:rPr>
                <w:rFonts w:ascii="Aptos" w:hAnsi="Aptos"/>
                <w:color w:val="000000" w:themeColor="text1"/>
                <w:sz w:val="18"/>
                <w:szCs w:val="18"/>
                <w:lang w:val="en-US"/>
              </w:rPr>
              <w:t>Politician, Political representative/spokesperson</w:t>
            </w:r>
          </w:p>
          <w:p w14:paraId="27B93FD9" w14:textId="77777777" w:rsidR="00341FB4" w:rsidRDefault="00341FB4">
            <w:pPr>
              <w:spacing w:line="360" w:lineRule="auto"/>
              <w:jc w:val="both"/>
              <w:rPr>
                <w:color w:val="000000" w:themeColor="text1"/>
                <w:lang w:val="en-US"/>
              </w:rPr>
            </w:pPr>
          </w:p>
        </w:tc>
        <w:tc>
          <w:tcPr>
            <w:tcW w:w="3006" w:type="dxa"/>
          </w:tcPr>
          <w:p w14:paraId="08D31CCF" w14:textId="77777777" w:rsidR="00341FB4" w:rsidRDefault="00000000">
            <w:pPr>
              <w:spacing w:line="360" w:lineRule="auto"/>
              <w:jc w:val="both"/>
              <w:rPr>
                <w:lang w:val="en-US"/>
              </w:rPr>
            </w:pPr>
            <w:r>
              <w:rPr>
                <w:rFonts w:ascii="Aptos" w:hAnsi="Aptos"/>
                <w:color w:val="000000" w:themeColor="text1"/>
                <w:sz w:val="18"/>
                <w:szCs w:val="18"/>
                <w:lang w:val="en-US"/>
              </w:rPr>
              <w:t>The Legitimizer, The Enabler</w:t>
            </w:r>
          </w:p>
          <w:p w14:paraId="2604F4C9" w14:textId="77777777" w:rsidR="00341FB4" w:rsidRDefault="00341FB4">
            <w:pPr>
              <w:spacing w:line="360" w:lineRule="auto"/>
              <w:jc w:val="both"/>
              <w:rPr>
                <w:color w:val="000000" w:themeColor="text1"/>
                <w:lang w:val="en-US"/>
              </w:rPr>
            </w:pPr>
          </w:p>
        </w:tc>
      </w:tr>
      <w:tr w:rsidR="00341FB4" w14:paraId="64684E59" w14:textId="77777777">
        <w:tc>
          <w:tcPr>
            <w:tcW w:w="3005" w:type="dxa"/>
          </w:tcPr>
          <w:p w14:paraId="67B5C032" w14:textId="77777777" w:rsidR="00341FB4" w:rsidRDefault="00000000">
            <w:pPr>
              <w:spacing w:line="360" w:lineRule="auto"/>
              <w:jc w:val="both"/>
              <w:rPr>
                <w:lang w:val="en-US"/>
              </w:rPr>
            </w:pPr>
            <w:r>
              <w:rPr>
                <w:rFonts w:ascii="Aptos" w:hAnsi="Aptos"/>
                <w:color w:val="000000" w:themeColor="text1"/>
                <w:sz w:val="18"/>
                <w:szCs w:val="18"/>
                <w:lang w:val="en-US"/>
              </w:rPr>
              <w:t>Solution provider</w:t>
            </w:r>
          </w:p>
        </w:tc>
        <w:tc>
          <w:tcPr>
            <w:tcW w:w="3005" w:type="dxa"/>
          </w:tcPr>
          <w:p w14:paraId="429B3693" w14:textId="77777777" w:rsidR="00341FB4" w:rsidRDefault="00000000">
            <w:pPr>
              <w:spacing w:line="360" w:lineRule="auto"/>
              <w:jc w:val="both"/>
              <w:rPr>
                <w:lang w:val="en-US"/>
              </w:rPr>
            </w:pPr>
            <w:r>
              <w:rPr>
                <w:rFonts w:ascii="Aptos" w:hAnsi="Aptos"/>
                <w:color w:val="000000" w:themeColor="text1"/>
                <w:sz w:val="18"/>
                <w:szCs w:val="18"/>
                <w:lang w:val="en-US"/>
              </w:rPr>
              <w:t>Startup, Student, Researcher, (Young) professional</w:t>
            </w:r>
          </w:p>
        </w:tc>
        <w:tc>
          <w:tcPr>
            <w:tcW w:w="3006" w:type="dxa"/>
          </w:tcPr>
          <w:p w14:paraId="57897B45" w14:textId="77777777" w:rsidR="00341FB4" w:rsidRDefault="00000000">
            <w:pPr>
              <w:spacing w:line="360" w:lineRule="auto"/>
              <w:jc w:val="both"/>
              <w:rPr>
                <w:lang w:val="en-US"/>
              </w:rPr>
            </w:pPr>
            <w:r>
              <w:rPr>
                <w:rFonts w:ascii="Aptos" w:hAnsi="Aptos"/>
                <w:color w:val="000000" w:themeColor="text1"/>
                <w:sz w:val="18"/>
                <w:szCs w:val="18"/>
                <w:lang w:val="en-US"/>
              </w:rPr>
              <w:t>The Creator, The Consultant, Agent of Change</w:t>
            </w:r>
          </w:p>
          <w:p w14:paraId="504AE60D" w14:textId="77777777" w:rsidR="00341FB4" w:rsidRDefault="00341FB4">
            <w:pPr>
              <w:spacing w:line="360" w:lineRule="auto"/>
              <w:jc w:val="both"/>
              <w:rPr>
                <w:color w:val="000000" w:themeColor="text1"/>
                <w:lang w:val="en-US"/>
              </w:rPr>
            </w:pPr>
          </w:p>
        </w:tc>
      </w:tr>
    </w:tbl>
    <w:p w14:paraId="10928D11" w14:textId="29A49229" w:rsidR="00341FB4" w:rsidRDefault="00000000">
      <w:pPr>
        <w:spacing w:line="360" w:lineRule="auto"/>
        <w:ind w:firstLine="720"/>
        <w:jc w:val="both"/>
        <w:rPr>
          <w:lang w:val="en-US"/>
        </w:rPr>
      </w:pPr>
      <w:r>
        <w:rPr>
          <w:color w:val="000000" w:themeColor="text1"/>
          <w:lang w:val="en-US"/>
        </w:rPr>
        <w:lastRenderedPageBreak/>
        <w:t xml:space="preserve">Table 1. </w:t>
      </w:r>
      <w:r w:rsidR="00544089">
        <w:rPr>
          <w:color w:val="000000" w:themeColor="text1"/>
          <w:lang w:val="en-US"/>
        </w:rPr>
        <w:t>Actor</w:t>
      </w:r>
      <w:r>
        <w:rPr>
          <w:color w:val="000000" w:themeColor="text1"/>
          <w:lang w:val="en-US"/>
        </w:rPr>
        <w:t xml:space="preserve"> </w:t>
      </w:r>
      <w:r w:rsidR="00544089">
        <w:rPr>
          <w:color w:val="000000" w:themeColor="text1"/>
          <w:lang w:val="en-US"/>
        </w:rPr>
        <w:t>Dynamics</w:t>
      </w:r>
    </w:p>
    <w:p w14:paraId="613A8BC2" w14:textId="77777777" w:rsidR="00341FB4" w:rsidRDefault="00341FB4">
      <w:pPr>
        <w:spacing w:line="360" w:lineRule="auto"/>
        <w:ind w:firstLine="720"/>
        <w:jc w:val="both"/>
        <w:rPr>
          <w:color w:val="000000" w:themeColor="text1"/>
          <w:lang w:val="en-US"/>
        </w:rPr>
      </w:pPr>
    </w:p>
    <w:p w14:paraId="1E106F5D" w14:textId="34C31912" w:rsidR="00341FB4" w:rsidRPr="00055F9C" w:rsidRDefault="0053493B" w:rsidP="00055F9C">
      <w:pPr>
        <w:spacing w:line="360" w:lineRule="auto"/>
        <w:ind w:firstLine="720"/>
        <w:jc w:val="both"/>
        <w:rPr>
          <w:color w:val="000000" w:themeColor="text1"/>
        </w:rPr>
      </w:pPr>
      <w:r w:rsidRPr="0053493B">
        <w:rPr>
          <w:rFonts w:ascii="Helvetica Neue" w:eastAsiaTheme="minorHAnsi" w:hAnsi="Helvetica Neue" w:cs="Helvetica Neue"/>
          <w:color w:val="000000"/>
          <w:sz w:val="26"/>
          <w:szCs w:val="26"/>
          <w:lang w:eastAsia="en-US"/>
          <w14:ligatures w14:val="standardContextual"/>
        </w:rPr>
        <w:t xml:space="preserve"> </w:t>
      </w:r>
      <w:r w:rsidRPr="0053493B">
        <w:rPr>
          <w:color w:val="000000" w:themeColor="text1"/>
        </w:rPr>
        <w:t>Our thematic analysis reveals th</w:t>
      </w:r>
      <w:r>
        <w:rPr>
          <w:color w:val="000000" w:themeColor="text1"/>
        </w:rPr>
        <w:t xml:space="preserve">e involved </w:t>
      </w:r>
      <w:r w:rsidR="00544089">
        <w:rPr>
          <w:color w:val="000000" w:themeColor="text1"/>
        </w:rPr>
        <w:t>actors</w:t>
      </w:r>
      <w:r>
        <w:rPr>
          <w:color w:val="000000" w:themeColor="text1"/>
        </w:rPr>
        <w:t xml:space="preserve"> as shown in Table 1. While they all can be clustered on an overarching level, the analysis also revealed </w:t>
      </w:r>
      <w:r w:rsidR="00055F9C">
        <w:rPr>
          <w:color w:val="000000" w:themeColor="text1"/>
        </w:rPr>
        <w:t xml:space="preserve">the individuals that are representative for those groups as well as </w:t>
      </w:r>
      <w:r w:rsidR="00071A84">
        <w:rPr>
          <w:color w:val="000000" w:themeColor="text1"/>
        </w:rPr>
        <w:t>their</w:t>
      </w:r>
      <w:r w:rsidR="00055F9C">
        <w:rPr>
          <w:color w:val="000000" w:themeColor="text1"/>
        </w:rPr>
        <w:t xml:space="preserve"> </w:t>
      </w:r>
      <w:r w:rsidR="0006319B">
        <w:rPr>
          <w:color w:val="000000" w:themeColor="text1"/>
        </w:rPr>
        <w:t xml:space="preserve">main </w:t>
      </w:r>
      <w:r w:rsidR="00C47FA5">
        <w:rPr>
          <w:color w:val="000000" w:themeColor="text1"/>
        </w:rPr>
        <w:t>acti</w:t>
      </w:r>
      <w:r w:rsidR="0006319B">
        <w:rPr>
          <w:color w:val="000000" w:themeColor="text1"/>
        </w:rPr>
        <w:t>vities</w:t>
      </w:r>
      <w:r w:rsidR="00055F9C">
        <w:rPr>
          <w:color w:val="000000" w:themeColor="text1"/>
        </w:rPr>
        <w:t xml:space="preserve"> as part of the OI process, which has been clustered in roles. </w:t>
      </w:r>
      <w:r>
        <w:rPr>
          <w:color w:val="000000" w:themeColor="text1"/>
          <w:lang w:val="en-US"/>
        </w:rPr>
        <w:t xml:space="preserve">In the following, we show the different interactions that emerged </w:t>
      </w:r>
      <w:r w:rsidR="00544089">
        <w:rPr>
          <w:color w:val="000000" w:themeColor="text1"/>
          <w:lang w:val="en-US"/>
        </w:rPr>
        <w:t xml:space="preserve">between actors </w:t>
      </w:r>
      <w:r w:rsidR="009851D2">
        <w:rPr>
          <w:color w:val="000000" w:themeColor="text1"/>
          <w:lang w:val="en-US"/>
        </w:rPr>
        <w:t xml:space="preserve">in our thematic </w:t>
      </w:r>
      <w:r w:rsidR="00B42FC8">
        <w:rPr>
          <w:color w:val="000000" w:themeColor="text1"/>
          <w:lang w:val="en-US"/>
        </w:rPr>
        <w:t>analysis</w:t>
      </w:r>
      <w:r>
        <w:rPr>
          <w:color w:val="000000" w:themeColor="text1"/>
          <w:lang w:val="en-US"/>
        </w:rPr>
        <w:t xml:space="preserve">. It becomes apparent that while ekipa builds relatively stable and sustainable relations with the different </w:t>
      </w:r>
      <w:r w:rsidR="00544089">
        <w:rPr>
          <w:color w:val="000000" w:themeColor="text1"/>
          <w:lang w:val="en-US"/>
        </w:rPr>
        <w:t>actors</w:t>
      </w:r>
      <w:r>
        <w:rPr>
          <w:color w:val="000000" w:themeColor="text1"/>
          <w:lang w:val="en-US"/>
        </w:rPr>
        <w:t xml:space="preserve"> as the one initiating the process, </w:t>
      </w:r>
      <w:r w:rsidR="00544089">
        <w:rPr>
          <w:color w:val="000000" w:themeColor="text1"/>
          <w:lang w:val="en-US"/>
        </w:rPr>
        <w:t>actors</w:t>
      </w:r>
      <w:r>
        <w:rPr>
          <w:color w:val="000000" w:themeColor="text1"/>
          <w:lang w:val="en-US"/>
        </w:rPr>
        <w:t xml:space="preserve"> other than ekipa rarely connect, with the exception of professors with their students as part of their course work and organizations with the various solution providers in later stages of the process. Moreover, both power relations and material mediation become visible. Each of the interactions is described below, including the power each </w:t>
      </w:r>
      <w:r w:rsidR="00544089">
        <w:rPr>
          <w:color w:val="000000" w:themeColor="text1"/>
          <w:lang w:val="en-US"/>
        </w:rPr>
        <w:t xml:space="preserve">actor </w:t>
      </w:r>
      <w:r>
        <w:rPr>
          <w:color w:val="000000" w:themeColor="text1"/>
          <w:lang w:val="en-US"/>
        </w:rPr>
        <w:t xml:space="preserve">holds and the space they occupy in terms of material artifacts and processes. </w:t>
      </w:r>
    </w:p>
    <w:p w14:paraId="5779D0B2" w14:textId="77777777" w:rsidR="00341FB4" w:rsidRDefault="00341FB4">
      <w:pPr>
        <w:spacing w:line="360" w:lineRule="auto"/>
        <w:jc w:val="both"/>
        <w:rPr>
          <w:color w:val="000000" w:themeColor="text1"/>
          <w:lang w:val="en-US"/>
        </w:rPr>
      </w:pPr>
    </w:p>
    <w:p w14:paraId="774831B3" w14:textId="77777777" w:rsidR="00341FB4" w:rsidRDefault="00000000">
      <w:pPr>
        <w:spacing w:line="360" w:lineRule="auto"/>
        <w:ind w:firstLine="720"/>
        <w:jc w:val="both"/>
        <w:rPr>
          <w:lang w:val="en-US"/>
        </w:rPr>
      </w:pPr>
      <w:r>
        <w:rPr>
          <w:b/>
          <w:bCs/>
          <w:color w:val="000000" w:themeColor="text1"/>
          <w:lang w:val="en-US"/>
        </w:rPr>
        <w:t>ekipa x Academia</w:t>
      </w:r>
    </w:p>
    <w:p w14:paraId="27A79597" w14:textId="77777777" w:rsidR="00341FB4" w:rsidRDefault="00000000">
      <w:pPr>
        <w:spacing w:line="360" w:lineRule="auto"/>
        <w:ind w:firstLine="720"/>
        <w:jc w:val="both"/>
        <w:rPr>
          <w:lang w:val="en-US"/>
        </w:rPr>
      </w:pPr>
      <w:r>
        <w:rPr>
          <w:color w:val="000000" w:themeColor="text1"/>
          <w:lang w:val="en-US"/>
        </w:rPr>
        <w:t>In the collaboration between academia and ekipa, professors play a pivotal role in integrating open innovation challenges into their curriculum. Through initial online meetings, a mutual exchange of PowerPoint presentations, and tailored challenge briefings, ekipa establishes material mediation as a bridge to embed real-world problems into academic contexts. This interaction, enriched by workshops like Design Thinking, leverages tools like Mural for engaging students. However, the relationship is underscored by a delicate power dynamic; universities' control over student access compels ekipa to adapt to academic schedules and requirements, reflecting a nuanced balance of influence and mutual dependency.</w:t>
      </w:r>
    </w:p>
    <w:p w14:paraId="63229B8B" w14:textId="77777777" w:rsidR="00341FB4" w:rsidRDefault="00341FB4">
      <w:pPr>
        <w:spacing w:line="360" w:lineRule="auto"/>
        <w:jc w:val="both"/>
        <w:rPr>
          <w:color w:val="000000" w:themeColor="text1"/>
          <w:lang w:val="en-US"/>
        </w:rPr>
      </w:pPr>
    </w:p>
    <w:p w14:paraId="41B60D98" w14:textId="77777777" w:rsidR="00341FB4" w:rsidRDefault="00000000">
      <w:pPr>
        <w:spacing w:line="360" w:lineRule="auto"/>
        <w:ind w:firstLine="720"/>
        <w:jc w:val="both"/>
        <w:rPr>
          <w:lang w:val="en-US"/>
        </w:rPr>
      </w:pPr>
      <w:r>
        <w:rPr>
          <w:b/>
          <w:bCs/>
          <w:color w:val="000000" w:themeColor="text1"/>
          <w:lang w:val="en-US"/>
        </w:rPr>
        <w:t>ekipa x organization</w:t>
      </w:r>
    </w:p>
    <w:p w14:paraId="003461DB" w14:textId="77777777" w:rsidR="00341FB4" w:rsidRDefault="00000000">
      <w:pPr>
        <w:spacing w:line="360" w:lineRule="auto"/>
        <w:ind w:firstLine="720"/>
        <w:jc w:val="both"/>
        <w:rPr>
          <w:lang w:val="en-US"/>
        </w:rPr>
      </w:pPr>
      <w:r>
        <w:rPr>
          <w:color w:val="000000" w:themeColor="text1"/>
          <w:lang w:val="en-US"/>
        </w:rPr>
        <w:t xml:space="preserve">In the engagement between organizations and ekipa, the dynamic unfolds through structured phases, beginning with ekipa reaching out to organizations to align their innovation needs with open innovation (OI) programs. This relationship is scaffolded by a series of material mediations, including PowerPoint documents and challenge briefings, which facilitate the identification and articulation of an innovation problem in form of a briefing. Throughout </w:t>
      </w:r>
      <w:r>
        <w:rPr>
          <w:color w:val="000000" w:themeColor="text1"/>
          <w:lang w:val="en-US"/>
        </w:rPr>
        <w:lastRenderedPageBreak/>
        <w:t xml:space="preserve">the process, ekipa maintains an enabling and consulting role, especially evident during the set-up and collaboration phases. The underlying power dynamic leans towards the organizations, whose financial and brand contributions are crucial for the viability and credibility of </w:t>
      </w:r>
      <w:proofErr w:type="spellStart"/>
      <w:r>
        <w:rPr>
          <w:color w:val="000000" w:themeColor="text1"/>
          <w:lang w:val="en-US"/>
        </w:rPr>
        <w:t>ekipa's</w:t>
      </w:r>
      <w:proofErr w:type="spellEnd"/>
      <w:r>
        <w:rPr>
          <w:color w:val="000000" w:themeColor="text1"/>
          <w:lang w:val="en-US"/>
        </w:rPr>
        <w:t xml:space="preserve"> programs, placing ekipa in a position of dependency. This interdependence showcases a complex web of influence, where material documents not only mediate interactions but also embody the negotiation of power and dependency between ekipa and the participating organizations.</w:t>
      </w:r>
    </w:p>
    <w:p w14:paraId="749AB5AB" w14:textId="77777777" w:rsidR="00341FB4" w:rsidRDefault="00341FB4">
      <w:pPr>
        <w:spacing w:line="360" w:lineRule="auto"/>
        <w:jc w:val="both"/>
        <w:rPr>
          <w:color w:val="000000" w:themeColor="text1"/>
          <w:lang w:val="en-US"/>
        </w:rPr>
      </w:pPr>
    </w:p>
    <w:p w14:paraId="6E385A47" w14:textId="77777777" w:rsidR="00341FB4" w:rsidRDefault="00000000">
      <w:pPr>
        <w:spacing w:line="360" w:lineRule="auto"/>
        <w:ind w:firstLine="720"/>
        <w:jc w:val="both"/>
        <w:rPr>
          <w:lang w:val="en-US"/>
        </w:rPr>
      </w:pPr>
      <w:r>
        <w:rPr>
          <w:b/>
          <w:bCs/>
          <w:color w:val="000000" w:themeColor="text1"/>
          <w:lang w:val="en-US"/>
        </w:rPr>
        <w:t>ekipa x politics/public institution</w:t>
      </w:r>
    </w:p>
    <w:p w14:paraId="02EC594C" w14:textId="7A487468" w:rsidR="00341FB4" w:rsidRDefault="00000000">
      <w:pPr>
        <w:spacing w:line="360" w:lineRule="auto"/>
        <w:jc w:val="both"/>
        <w:rPr>
          <w:lang w:val="en-US"/>
        </w:rPr>
      </w:pPr>
      <w:r>
        <w:rPr>
          <w:color w:val="000000" w:themeColor="text1"/>
          <w:lang w:val="en-US"/>
        </w:rPr>
        <w:tab/>
        <w:t xml:space="preserve">In the collaboration between political institutions and ekipa, the interaction is initiated by ekipa, aligning their open innovation programs with the political focus of these institutions. Material mediations such as PowerPoint presentations and event briefings outline the structure and goals of these collaborations. However, the engagement of political institutions primarily manifests through their presence and speeches at key events, with minimal direct interaction with participants or organizations. This dynamic underscores </w:t>
      </w:r>
      <w:proofErr w:type="spellStart"/>
      <w:r>
        <w:rPr>
          <w:color w:val="000000" w:themeColor="text1"/>
          <w:lang w:val="en-US"/>
        </w:rPr>
        <w:t>ekipa's</w:t>
      </w:r>
      <w:proofErr w:type="spellEnd"/>
      <w:r>
        <w:rPr>
          <w:color w:val="000000" w:themeColor="text1"/>
          <w:lang w:val="en-US"/>
        </w:rPr>
        <w:t xml:space="preserve"> reliance on political institutions for legitimization, despite facing challenges of commitment and participation from these </w:t>
      </w:r>
      <w:r w:rsidR="00544089">
        <w:rPr>
          <w:color w:val="000000" w:themeColor="text1"/>
          <w:lang w:val="en-US"/>
        </w:rPr>
        <w:t>actors</w:t>
      </w:r>
      <w:r>
        <w:rPr>
          <w:color w:val="000000" w:themeColor="text1"/>
          <w:lang w:val="en-US"/>
        </w:rPr>
        <w:t xml:space="preserve">. The power balance is delicate, as political institutions hold the unilateral capability to retract support, potentially impacting the continuity and perceived credibility of </w:t>
      </w:r>
      <w:proofErr w:type="spellStart"/>
      <w:r>
        <w:rPr>
          <w:color w:val="000000" w:themeColor="text1"/>
          <w:lang w:val="en-US"/>
        </w:rPr>
        <w:t>ekipa's</w:t>
      </w:r>
      <w:proofErr w:type="spellEnd"/>
      <w:r>
        <w:rPr>
          <w:color w:val="000000" w:themeColor="text1"/>
          <w:lang w:val="en-US"/>
        </w:rPr>
        <w:t xml:space="preserve"> initiatives.</w:t>
      </w:r>
    </w:p>
    <w:p w14:paraId="402A63B2" w14:textId="77777777" w:rsidR="00341FB4" w:rsidRDefault="00341FB4">
      <w:pPr>
        <w:spacing w:line="360" w:lineRule="auto"/>
        <w:jc w:val="both"/>
        <w:rPr>
          <w:color w:val="000000" w:themeColor="text1"/>
          <w:lang w:val="en-US"/>
        </w:rPr>
      </w:pPr>
    </w:p>
    <w:p w14:paraId="353F6827" w14:textId="77777777" w:rsidR="00341FB4" w:rsidRDefault="00000000">
      <w:pPr>
        <w:spacing w:line="360" w:lineRule="auto"/>
        <w:ind w:firstLine="720"/>
        <w:jc w:val="both"/>
        <w:rPr>
          <w:lang w:val="en-US"/>
        </w:rPr>
      </w:pPr>
      <w:r>
        <w:rPr>
          <w:b/>
          <w:bCs/>
          <w:color w:val="000000" w:themeColor="text1"/>
          <w:lang w:val="en-US"/>
        </w:rPr>
        <w:t>ekipa x solution provider</w:t>
      </w:r>
    </w:p>
    <w:p w14:paraId="5C8B6B65" w14:textId="77777777" w:rsidR="00341FB4" w:rsidRDefault="00000000">
      <w:pPr>
        <w:spacing w:line="360" w:lineRule="auto"/>
        <w:jc w:val="both"/>
        <w:rPr>
          <w:lang w:val="en-US"/>
        </w:rPr>
      </w:pPr>
      <w:r>
        <w:rPr>
          <w:color w:val="000000" w:themeColor="text1"/>
          <w:lang w:val="en-US"/>
        </w:rPr>
        <w:tab/>
        <w:t xml:space="preserve">Ekipa engages solution providers, including researchers, startups, and (young) professionals, primarily during the "Qualification" phase, utilizing universities, social media, and online tools to match profiles with challenges. Material mediations like challenge briefings, MURAL boards, and workshop documents facilitate these interactions. Throughout the "Selection" and "Collaboration" phases, ekipa provides feedback, briefings, and preparatory workshops, guiding teams towards the "Final Event" and potentially into an "Accelerator" phase with further targeted sprints and workshops. This dynamic reveals </w:t>
      </w:r>
      <w:proofErr w:type="spellStart"/>
      <w:r>
        <w:rPr>
          <w:color w:val="000000" w:themeColor="text1"/>
          <w:lang w:val="en-US"/>
        </w:rPr>
        <w:t>ekipa's</w:t>
      </w:r>
      <w:proofErr w:type="spellEnd"/>
      <w:r>
        <w:rPr>
          <w:color w:val="000000" w:themeColor="text1"/>
          <w:lang w:val="en-US"/>
        </w:rPr>
        <w:t xml:space="preserve"> challenge in balancing organizational dependencies against empowering solution providers, underscoring the need to advocate for the benefits of participation to ensure engagement and innovation.</w:t>
      </w:r>
    </w:p>
    <w:p w14:paraId="6BA3E99D" w14:textId="77777777" w:rsidR="00341FB4" w:rsidRDefault="00341FB4">
      <w:pPr>
        <w:spacing w:line="360" w:lineRule="auto"/>
        <w:jc w:val="both"/>
        <w:rPr>
          <w:color w:val="000000" w:themeColor="text1"/>
          <w:lang w:val="en-US"/>
        </w:rPr>
      </w:pPr>
    </w:p>
    <w:p w14:paraId="0A4629C5" w14:textId="77777777" w:rsidR="00341FB4" w:rsidRDefault="00000000">
      <w:pPr>
        <w:spacing w:line="360" w:lineRule="auto"/>
        <w:ind w:firstLine="720"/>
        <w:jc w:val="both"/>
        <w:rPr>
          <w:lang w:val="en-US"/>
        </w:rPr>
      </w:pPr>
      <w:r>
        <w:rPr>
          <w:b/>
          <w:bCs/>
          <w:color w:val="000000" w:themeColor="text1"/>
          <w:lang w:val="en-US"/>
        </w:rPr>
        <w:lastRenderedPageBreak/>
        <w:t>Academia x solution provider</w:t>
      </w:r>
    </w:p>
    <w:p w14:paraId="40BD161A" w14:textId="77777777" w:rsidR="00341FB4" w:rsidRDefault="00000000">
      <w:pPr>
        <w:spacing w:line="360" w:lineRule="auto"/>
        <w:jc w:val="both"/>
        <w:rPr>
          <w:lang w:val="en-US"/>
        </w:rPr>
      </w:pPr>
      <w:r>
        <w:rPr>
          <w:color w:val="000000" w:themeColor="text1"/>
          <w:lang w:val="en-US"/>
        </w:rPr>
        <w:tab/>
        <w:t>During the ekipa process, professors play a pivotal role in guiding students through phase 2 "Qualification," integrating ekipa challenges into their curriculum to foster solution development. They also serve as academic advisors for startups and researchers, aiding in the commercialization of academic research into industry innovations. This interaction is facilitated through various materials such as challenge briefings, submission templates, and workshop documents, all aimed at enhancing solution development. While professors' direct interaction with students may subside post-qualification, their role as advisors often continues, supporting solution providers throughout the program. This dynamic underscores the influence of academia in steering student engagement and the commercialization efforts of academic startups and researchers.</w:t>
      </w:r>
      <w:r>
        <w:rPr>
          <w:vanish/>
          <w:color w:val="000000" w:themeColor="text1"/>
          <w:lang w:val="en-US"/>
        </w:rPr>
        <w:t>Top of FormBottom of Form</w:t>
      </w:r>
    </w:p>
    <w:p w14:paraId="3105AB61" w14:textId="77777777" w:rsidR="00341FB4" w:rsidRDefault="00341FB4">
      <w:pPr>
        <w:spacing w:line="360" w:lineRule="auto"/>
        <w:jc w:val="both"/>
        <w:rPr>
          <w:color w:val="000000" w:themeColor="text1"/>
          <w:lang w:val="en-US"/>
        </w:rPr>
      </w:pPr>
    </w:p>
    <w:p w14:paraId="418C6A1A" w14:textId="77777777" w:rsidR="00341FB4" w:rsidRDefault="00000000">
      <w:pPr>
        <w:spacing w:line="360" w:lineRule="auto"/>
        <w:ind w:firstLine="720"/>
        <w:jc w:val="both"/>
        <w:rPr>
          <w:lang w:val="en-US"/>
        </w:rPr>
      </w:pPr>
      <w:r>
        <w:rPr>
          <w:b/>
          <w:bCs/>
          <w:color w:val="000000" w:themeColor="text1"/>
          <w:lang w:val="en-US"/>
        </w:rPr>
        <w:t>Organization x solution provider</w:t>
      </w:r>
    </w:p>
    <w:p w14:paraId="42CF3452" w14:textId="77777777" w:rsidR="00341FB4" w:rsidRDefault="00000000">
      <w:pPr>
        <w:spacing w:line="360" w:lineRule="auto"/>
        <w:jc w:val="both"/>
        <w:rPr>
          <w:lang w:val="en-US"/>
        </w:rPr>
      </w:pPr>
      <w:r>
        <w:rPr>
          <w:color w:val="000000" w:themeColor="text1"/>
          <w:lang w:val="en-US"/>
        </w:rPr>
        <w:tab/>
        <w:t>During the ekipa process, organizations engage with solution providers through various phases, beginning with Q&amp;A sessions or answering queries in a compiled document during Phase 2 "Qualification." This marks the initial interaction between organizations and potential solution providers. The selection phase allows organizations to review solutions via submission templates, followed by interviews with preferred teams. In the collaboration phase, regular online meetings are held for co-creating solutions. The final event phase involves organizations listening to team pitches and choosing winners. In some cases, the acceleration phase follows, where continued support and further sprints or workshops may be decided upon. This interaction dynamic reflects a power imbalance, with organizations setting high expectations and solution providers navigating their "small fish" status amidst "big fish" corporates.</w:t>
      </w:r>
    </w:p>
    <w:p w14:paraId="22171591" w14:textId="77777777" w:rsidR="00341FB4" w:rsidRDefault="00341FB4">
      <w:pPr>
        <w:spacing w:line="360" w:lineRule="auto"/>
        <w:jc w:val="both"/>
        <w:rPr>
          <w:color w:val="000000" w:themeColor="text1"/>
          <w:lang w:val="en-US"/>
        </w:rPr>
      </w:pPr>
    </w:p>
    <w:p w14:paraId="6AA3251A" w14:textId="77777777" w:rsidR="00341FB4" w:rsidRDefault="00000000">
      <w:pPr>
        <w:spacing w:line="360" w:lineRule="auto"/>
        <w:ind w:firstLine="720"/>
        <w:jc w:val="both"/>
        <w:rPr>
          <w:lang w:val="en-US"/>
        </w:rPr>
      </w:pPr>
      <w:r>
        <w:rPr>
          <w:color w:val="000000" w:themeColor="text1"/>
          <w:lang w:val="en-US"/>
        </w:rPr>
        <w:t>For example, ekipa employees, such as Business Development Managers University Relations Managers, and Innovation Scouts are responsible for initiating contact with potential clients, universities, political institutions, and solution providers, build relations, and connect them in order to develop and conduct OI processes:</w:t>
      </w:r>
    </w:p>
    <w:p w14:paraId="0FD356F3" w14:textId="77777777" w:rsidR="00341FB4" w:rsidRDefault="00341FB4">
      <w:pPr>
        <w:spacing w:line="360" w:lineRule="auto"/>
        <w:ind w:firstLine="720"/>
        <w:jc w:val="both"/>
        <w:rPr>
          <w:color w:val="000000" w:themeColor="text1"/>
          <w:lang w:val="en-US"/>
        </w:rPr>
      </w:pPr>
    </w:p>
    <w:p w14:paraId="39BB6F76" w14:textId="2439456D" w:rsidR="00341FB4" w:rsidRDefault="00000000">
      <w:pPr>
        <w:spacing w:line="360" w:lineRule="auto"/>
        <w:ind w:left="720"/>
        <w:jc w:val="both"/>
        <w:rPr>
          <w:lang w:val="en-US"/>
        </w:rPr>
      </w:pPr>
      <w:r>
        <w:rPr>
          <w:color w:val="000000" w:themeColor="text1"/>
          <w:lang w:val="en-US"/>
        </w:rPr>
        <w:t>“</w:t>
      </w:r>
      <w:r>
        <w:rPr>
          <w:i/>
          <w:iCs/>
          <w:color w:val="000000" w:themeColor="text1"/>
          <w:lang w:val="en-US"/>
        </w:rPr>
        <w:t xml:space="preserve">How much effort is still behind it, organizationally, so that from you have to talk to the companies for months and prepare them through we have the companies involved, </w:t>
      </w:r>
      <w:r>
        <w:rPr>
          <w:i/>
          <w:iCs/>
          <w:color w:val="000000" w:themeColor="text1"/>
          <w:lang w:val="en-US"/>
        </w:rPr>
        <w:lastRenderedPageBreak/>
        <w:t>now the challenges have to be developed so that the participants can be found and then to bring the whole thing online and then also the difficulty of winning people for it, through various measures, so just the complexity behind it.</w:t>
      </w:r>
      <w:r>
        <w:rPr>
          <w:color w:val="000000" w:themeColor="text1"/>
          <w:lang w:val="en-US"/>
        </w:rPr>
        <w:t>”</w:t>
      </w:r>
      <w:r w:rsidR="004F00F3">
        <w:rPr>
          <w:color w:val="000000" w:themeColor="text1"/>
          <w:lang w:val="en-US"/>
        </w:rPr>
        <w:t>(Interview, Marketing Manager ekipa, Nov 2022)</w:t>
      </w:r>
    </w:p>
    <w:p w14:paraId="65FE33B2" w14:textId="77777777" w:rsidR="00341FB4" w:rsidRDefault="00341FB4">
      <w:pPr>
        <w:spacing w:line="360" w:lineRule="auto"/>
        <w:ind w:left="720"/>
        <w:jc w:val="both"/>
        <w:rPr>
          <w:color w:val="000000" w:themeColor="text1"/>
          <w:lang w:val="en-US"/>
        </w:rPr>
      </w:pPr>
    </w:p>
    <w:p w14:paraId="6412204F" w14:textId="77777777" w:rsidR="00341FB4" w:rsidRDefault="00000000">
      <w:pPr>
        <w:spacing w:line="360" w:lineRule="auto"/>
        <w:ind w:firstLine="720"/>
        <w:jc w:val="both"/>
        <w:rPr>
          <w:lang w:val="en-US"/>
        </w:rPr>
      </w:pPr>
      <w:r>
        <w:rPr>
          <w:color w:val="000000" w:themeColor="text1"/>
          <w:lang w:val="en-US"/>
        </w:rPr>
        <w:t>Professors as part of the academic space take on a connecting and most importantly enabling role to support solution provider through their solution development:</w:t>
      </w:r>
    </w:p>
    <w:p w14:paraId="266E6A8A" w14:textId="77777777" w:rsidR="00341FB4" w:rsidRDefault="00341FB4">
      <w:pPr>
        <w:spacing w:line="360" w:lineRule="auto"/>
        <w:ind w:left="720"/>
        <w:jc w:val="both"/>
        <w:rPr>
          <w:color w:val="000000" w:themeColor="text1"/>
          <w:lang w:val="en-US"/>
        </w:rPr>
      </w:pPr>
    </w:p>
    <w:p w14:paraId="74FA02ED" w14:textId="642E98E2" w:rsidR="00341FB4" w:rsidRDefault="00000000">
      <w:pPr>
        <w:spacing w:line="360" w:lineRule="auto"/>
        <w:ind w:left="720"/>
        <w:jc w:val="both"/>
        <w:rPr>
          <w:lang w:val="en-US"/>
        </w:rPr>
      </w:pPr>
      <w:r>
        <w:rPr>
          <w:color w:val="000000" w:themeColor="text1"/>
          <w:lang w:val="en-US"/>
        </w:rPr>
        <w:t>“</w:t>
      </w:r>
      <w:r>
        <w:rPr>
          <w:i/>
          <w:iCs/>
          <w:color w:val="000000" w:themeColor="text1"/>
          <w:lang w:val="en-US"/>
        </w:rPr>
        <w:t>Students can't do it on their own, they need someone on-site to help them and who is also responsible for questions and answers and assistance within the university, organizing a room or somehow procuring material.</w:t>
      </w:r>
      <w:r>
        <w:rPr>
          <w:color w:val="000000" w:themeColor="text1"/>
          <w:lang w:val="en-US"/>
        </w:rPr>
        <w:t>”</w:t>
      </w:r>
      <w:r w:rsidR="004F00F3">
        <w:rPr>
          <w:color w:val="000000" w:themeColor="text1"/>
          <w:lang w:val="en-US"/>
        </w:rPr>
        <w:t xml:space="preserve"> (Interview, Public Institution, Mar 2023)</w:t>
      </w:r>
    </w:p>
    <w:p w14:paraId="364F3349" w14:textId="77777777" w:rsidR="00341FB4" w:rsidRDefault="00341FB4">
      <w:pPr>
        <w:spacing w:line="360" w:lineRule="auto"/>
        <w:ind w:left="720"/>
        <w:jc w:val="both"/>
        <w:rPr>
          <w:color w:val="000000" w:themeColor="text1"/>
          <w:lang w:val="en-US"/>
        </w:rPr>
      </w:pPr>
    </w:p>
    <w:p w14:paraId="176F54A8" w14:textId="77777777" w:rsidR="00341FB4" w:rsidRDefault="00000000">
      <w:pPr>
        <w:spacing w:line="360" w:lineRule="auto"/>
        <w:jc w:val="both"/>
        <w:rPr>
          <w:lang w:val="en-US"/>
        </w:rPr>
      </w:pPr>
      <w:r>
        <w:rPr>
          <w:color w:val="000000" w:themeColor="text1"/>
          <w:lang w:val="en-US"/>
        </w:rPr>
        <w:t>Meanwhile, political institutions serve a mainly legitimizing function that they share with organizations:</w:t>
      </w:r>
    </w:p>
    <w:p w14:paraId="250F8268" w14:textId="77777777" w:rsidR="00341FB4" w:rsidRDefault="00341FB4">
      <w:pPr>
        <w:spacing w:line="360" w:lineRule="auto"/>
        <w:jc w:val="both"/>
        <w:rPr>
          <w:color w:val="000000" w:themeColor="text1"/>
          <w:lang w:val="en-US"/>
        </w:rPr>
      </w:pPr>
    </w:p>
    <w:p w14:paraId="5F0A8D4C" w14:textId="55609831" w:rsidR="00341FB4" w:rsidRDefault="00000000">
      <w:pPr>
        <w:spacing w:line="360" w:lineRule="auto"/>
        <w:ind w:left="720"/>
        <w:jc w:val="both"/>
        <w:rPr>
          <w:lang w:val="en-US"/>
        </w:rPr>
      </w:pPr>
      <w:r>
        <w:rPr>
          <w:color w:val="000000" w:themeColor="text1"/>
          <w:lang w:val="en-US"/>
        </w:rPr>
        <w:t>“</w:t>
      </w:r>
      <w:r>
        <w:rPr>
          <w:i/>
          <w:iCs/>
          <w:color w:val="000000" w:themeColor="text1"/>
          <w:lang w:val="en-US"/>
        </w:rPr>
        <w:t>It helps in terms of communication if these challenges have a certain validity and if there is a political institution behind them…</w:t>
      </w:r>
      <w:r>
        <w:rPr>
          <w:color w:val="000000" w:themeColor="text1"/>
          <w:lang w:val="en-US"/>
        </w:rPr>
        <w:t>”</w:t>
      </w:r>
      <w:r w:rsidR="0004684B">
        <w:rPr>
          <w:color w:val="000000" w:themeColor="text1"/>
          <w:lang w:val="en-US"/>
        </w:rPr>
        <w:t xml:space="preserve"> (Interview, Marketing Manager ekipa, Nov 2022)</w:t>
      </w:r>
    </w:p>
    <w:p w14:paraId="32DB7B52" w14:textId="77777777" w:rsidR="00341FB4" w:rsidRDefault="00341FB4">
      <w:pPr>
        <w:spacing w:line="360" w:lineRule="auto"/>
        <w:ind w:left="720"/>
        <w:jc w:val="both"/>
        <w:rPr>
          <w:color w:val="000000" w:themeColor="text1"/>
          <w:lang w:val="en-US"/>
        </w:rPr>
      </w:pPr>
    </w:p>
    <w:p w14:paraId="2916C30B" w14:textId="77777777" w:rsidR="00341FB4" w:rsidRDefault="00000000">
      <w:pPr>
        <w:spacing w:line="360" w:lineRule="auto"/>
        <w:ind w:firstLine="720"/>
        <w:jc w:val="both"/>
        <w:rPr>
          <w:lang w:val="en-US"/>
        </w:rPr>
      </w:pPr>
      <w:r>
        <w:rPr>
          <w:color w:val="000000" w:themeColor="text1"/>
          <w:lang w:val="en-US"/>
        </w:rPr>
        <w:t>In terms of topic focusses, qualitative data pointed towards digitalization and sustainability as well as AI as main topics of interested for OI challenges. After data analysis of 108 challenges running from 2018-2023, sustainability couples with technology as well as digitalization are the main focus of innovation, closely followed by AI-related topics (Fig.1).</w:t>
      </w:r>
    </w:p>
    <w:p w14:paraId="6945570F" w14:textId="77777777" w:rsidR="00341FB4" w:rsidRDefault="00000000">
      <w:pPr>
        <w:spacing w:line="360" w:lineRule="auto"/>
        <w:jc w:val="both"/>
        <w:rPr>
          <w:color w:val="000000" w:themeColor="text1"/>
          <w:lang w:val="en-US"/>
        </w:rPr>
      </w:pPr>
      <w:r>
        <w:rPr>
          <w:color w:val="000000" w:themeColor="text1"/>
          <w:lang w:val="en-US"/>
        </w:rPr>
        <w:t xml:space="preserve"> </w:t>
      </w:r>
    </w:p>
    <w:p w14:paraId="2429C107" w14:textId="77777777" w:rsidR="00341FB4" w:rsidRDefault="00341FB4">
      <w:pPr>
        <w:spacing w:line="360" w:lineRule="auto"/>
        <w:jc w:val="both"/>
        <w:rPr>
          <w:lang w:val="en-US"/>
        </w:rPr>
      </w:pPr>
    </w:p>
    <w:p w14:paraId="70DEF691" w14:textId="77777777" w:rsidR="00341FB4" w:rsidRDefault="00000000">
      <w:pPr>
        <w:spacing w:line="360" w:lineRule="auto"/>
        <w:jc w:val="both"/>
        <w:rPr>
          <w:color w:val="000000" w:themeColor="text1"/>
          <w:lang w:val="en-US"/>
        </w:rPr>
      </w:pPr>
      <w:r>
        <w:rPr>
          <w:noProof/>
          <w:color w:val="000000" w:themeColor="text1"/>
          <w:lang w:val="en-US"/>
        </w:rPr>
        <w:drawing>
          <wp:anchor distT="0" distB="0" distL="0" distR="0" simplePos="0" relativeHeight="2" behindDoc="1" locked="0" layoutInCell="0" allowOverlap="1" wp14:anchorId="3DFEFE41" wp14:editId="7A6CC732">
            <wp:simplePos x="0" y="0"/>
            <wp:positionH relativeFrom="column">
              <wp:posOffset>834390</wp:posOffset>
            </wp:positionH>
            <wp:positionV relativeFrom="paragraph">
              <wp:posOffset>98425</wp:posOffset>
            </wp:positionV>
            <wp:extent cx="3744595" cy="2340610"/>
            <wp:effectExtent l="0" t="0" r="0" b="0"/>
            <wp:wrapNone/>
            <wp:docPr id="2" name="Image2" descr="A graph of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graph of a number of different types of data&#10;&#10;Description automatically generated with medium confidence"/>
                    <pic:cNvPicPr>
                      <a:picLocks noChangeAspect="1" noChangeArrowheads="1"/>
                    </pic:cNvPicPr>
                  </pic:nvPicPr>
                  <pic:blipFill>
                    <a:blip r:embed="rId9"/>
                    <a:stretch>
                      <a:fillRect/>
                    </a:stretch>
                  </pic:blipFill>
                  <pic:spPr bwMode="auto">
                    <a:xfrm>
                      <a:off x="0" y="0"/>
                      <a:ext cx="3744595" cy="2340610"/>
                    </a:xfrm>
                    <a:prstGeom prst="rect">
                      <a:avLst/>
                    </a:prstGeom>
                  </pic:spPr>
                </pic:pic>
              </a:graphicData>
            </a:graphic>
          </wp:anchor>
        </w:drawing>
      </w:r>
    </w:p>
    <w:p w14:paraId="34A60E64" w14:textId="77777777" w:rsidR="00341FB4" w:rsidRDefault="00341FB4">
      <w:pPr>
        <w:spacing w:line="360" w:lineRule="auto"/>
        <w:jc w:val="both"/>
        <w:rPr>
          <w:color w:val="000000" w:themeColor="text1"/>
          <w:lang w:val="en-US"/>
        </w:rPr>
      </w:pPr>
    </w:p>
    <w:p w14:paraId="6182D397" w14:textId="77777777" w:rsidR="00341FB4" w:rsidRDefault="00341FB4">
      <w:pPr>
        <w:spacing w:line="360" w:lineRule="auto"/>
        <w:jc w:val="both"/>
        <w:rPr>
          <w:color w:val="000000" w:themeColor="text1"/>
          <w:lang w:val="en-US"/>
        </w:rPr>
      </w:pPr>
    </w:p>
    <w:p w14:paraId="72FC29B6" w14:textId="77777777" w:rsidR="00341FB4" w:rsidRDefault="00341FB4">
      <w:pPr>
        <w:spacing w:line="360" w:lineRule="auto"/>
        <w:jc w:val="both"/>
        <w:rPr>
          <w:color w:val="000000" w:themeColor="text1"/>
          <w:lang w:val="en-US"/>
        </w:rPr>
      </w:pPr>
    </w:p>
    <w:p w14:paraId="4ED90D7F" w14:textId="77777777" w:rsidR="00341FB4" w:rsidRDefault="00341FB4">
      <w:pPr>
        <w:spacing w:line="360" w:lineRule="auto"/>
        <w:jc w:val="both"/>
        <w:rPr>
          <w:color w:val="000000" w:themeColor="text1"/>
          <w:lang w:val="en-US"/>
        </w:rPr>
      </w:pPr>
    </w:p>
    <w:p w14:paraId="77E7AE01" w14:textId="77777777" w:rsidR="00341FB4" w:rsidRDefault="00341FB4">
      <w:pPr>
        <w:spacing w:line="360" w:lineRule="auto"/>
        <w:jc w:val="both"/>
        <w:rPr>
          <w:color w:val="000000" w:themeColor="text1"/>
          <w:lang w:val="en-US"/>
        </w:rPr>
      </w:pPr>
    </w:p>
    <w:p w14:paraId="0E0B59A6" w14:textId="77777777" w:rsidR="00341FB4" w:rsidRDefault="00341FB4">
      <w:pPr>
        <w:spacing w:line="360" w:lineRule="auto"/>
        <w:jc w:val="both"/>
        <w:rPr>
          <w:color w:val="000000" w:themeColor="text1"/>
          <w:lang w:val="en-US"/>
        </w:rPr>
      </w:pPr>
    </w:p>
    <w:p w14:paraId="647ADD64" w14:textId="77777777" w:rsidR="00341FB4" w:rsidRDefault="00341FB4">
      <w:pPr>
        <w:spacing w:line="360" w:lineRule="auto"/>
        <w:jc w:val="both"/>
        <w:rPr>
          <w:color w:val="000000" w:themeColor="text1"/>
          <w:lang w:val="en-US"/>
        </w:rPr>
      </w:pPr>
    </w:p>
    <w:p w14:paraId="588C25FC" w14:textId="77777777" w:rsidR="00341FB4" w:rsidRDefault="00341FB4">
      <w:pPr>
        <w:spacing w:line="360" w:lineRule="auto"/>
        <w:jc w:val="both"/>
        <w:rPr>
          <w:color w:val="000000" w:themeColor="text1"/>
          <w:lang w:val="en-US"/>
        </w:rPr>
      </w:pPr>
    </w:p>
    <w:p w14:paraId="139A1A87" w14:textId="77777777" w:rsidR="00341FB4" w:rsidRDefault="00341FB4">
      <w:pPr>
        <w:spacing w:line="360" w:lineRule="auto"/>
        <w:jc w:val="both"/>
        <w:rPr>
          <w:color w:val="000000" w:themeColor="text1"/>
          <w:lang w:val="en-US"/>
        </w:rPr>
      </w:pPr>
    </w:p>
    <w:p w14:paraId="19F868B0" w14:textId="77777777" w:rsidR="00341FB4" w:rsidRDefault="00341FB4">
      <w:pPr>
        <w:spacing w:line="360" w:lineRule="auto"/>
        <w:jc w:val="both"/>
        <w:rPr>
          <w:color w:val="000000" w:themeColor="text1"/>
          <w:lang w:val="en-US"/>
        </w:rPr>
      </w:pPr>
    </w:p>
    <w:p w14:paraId="69D4F1E4" w14:textId="77777777" w:rsidR="00341FB4" w:rsidRDefault="00341FB4">
      <w:pPr>
        <w:spacing w:line="360" w:lineRule="auto"/>
        <w:jc w:val="both"/>
        <w:rPr>
          <w:color w:val="000000" w:themeColor="text1"/>
          <w:lang w:val="en-US"/>
        </w:rPr>
      </w:pPr>
    </w:p>
    <w:p w14:paraId="29509C62" w14:textId="77777777" w:rsidR="00341FB4" w:rsidRDefault="00341FB4">
      <w:pPr>
        <w:spacing w:line="360" w:lineRule="auto"/>
        <w:jc w:val="both"/>
        <w:rPr>
          <w:color w:val="000000" w:themeColor="text1"/>
          <w:lang w:val="en-US"/>
        </w:rPr>
      </w:pPr>
    </w:p>
    <w:p w14:paraId="148C2C4D" w14:textId="77777777" w:rsidR="00341FB4" w:rsidRDefault="00341FB4">
      <w:pPr>
        <w:spacing w:line="360" w:lineRule="auto"/>
        <w:jc w:val="both"/>
        <w:rPr>
          <w:color w:val="000000" w:themeColor="text1"/>
          <w:lang w:val="en-US"/>
        </w:rPr>
      </w:pPr>
    </w:p>
    <w:p w14:paraId="608C5180" w14:textId="77777777" w:rsidR="00341FB4" w:rsidRDefault="00000000">
      <w:pPr>
        <w:spacing w:line="360" w:lineRule="auto"/>
        <w:jc w:val="both"/>
        <w:rPr>
          <w:lang w:val="en-US"/>
        </w:rPr>
      </w:pPr>
      <w:r>
        <w:rPr>
          <w:color w:val="000000" w:themeColor="text1"/>
          <w:lang w:val="en-US"/>
        </w:rPr>
        <w:t>Solution provider, which are Startups, Students, Researchers, and (Young) professionals, together with ekipa, act as agents of change, questioning the status quo and initiating and advocating for new things, ideas and opportunities:</w:t>
      </w:r>
    </w:p>
    <w:p w14:paraId="021F78F1" w14:textId="77777777" w:rsidR="00341FB4" w:rsidRDefault="00341FB4">
      <w:pPr>
        <w:spacing w:line="360" w:lineRule="auto"/>
        <w:jc w:val="both"/>
        <w:rPr>
          <w:color w:val="000000" w:themeColor="text1"/>
          <w:lang w:val="en-US"/>
        </w:rPr>
      </w:pPr>
    </w:p>
    <w:p w14:paraId="0C6F5613" w14:textId="5B357328" w:rsidR="00341FB4" w:rsidRDefault="00000000">
      <w:pPr>
        <w:spacing w:line="360" w:lineRule="auto"/>
        <w:ind w:left="720"/>
        <w:jc w:val="both"/>
        <w:rPr>
          <w:lang w:val="en-US"/>
        </w:rPr>
      </w:pPr>
      <w:r>
        <w:rPr>
          <w:color w:val="000000" w:themeColor="text1"/>
          <w:lang w:val="en-US"/>
        </w:rPr>
        <w:t>“</w:t>
      </w:r>
      <w:r>
        <w:rPr>
          <w:i/>
          <w:iCs/>
          <w:color w:val="000000" w:themeColor="text1"/>
          <w:lang w:val="en-US"/>
        </w:rPr>
        <w:t>And during this challenge we basically it was a digitalization type of challenge but we applied as a non-digital type of company […] And at the end we actually are still working together with [company] and we are having a long term collaboration.</w:t>
      </w:r>
      <w:r>
        <w:rPr>
          <w:color w:val="000000" w:themeColor="text1"/>
          <w:lang w:val="en-US"/>
        </w:rPr>
        <w:t>”</w:t>
      </w:r>
      <w:r w:rsidR="009E65F6">
        <w:rPr>
          <w:color w:val="000000" w:themeColor="text1"/>
          <w:lang w:val="en-US"/>
        </w:rPr>
        <w:t xml:space="preserve"> (Interview, Solution Provider, Nov 2023)</w:t>
      </w:r>
    </w:p>
    <w:p w14:paraId="2645C3F0" w14:textId="77777777" w:rsidR="00341FB4" w:rsidRDefault="00341FB4">
      <w:pPr>
        <w:spacing w:line="360" w:lineRule="auto"/>
        <w:ind w:left="720"/>
        <w:jc w:val="both"/>
        <w:rPr>
          <w:color w:val="000000" w:themeColor="text1"/>
          <w:lang w:val="en-US"/>
        </w:rPr>
      </w:pPr>
    </w:p>
    <w:p w14:paraId="5D7A9F06" w14:textId="77777777" w:rsidR="00341FB4" w:rsidRDefault="00000000">
      <w:pPr>
        <w:spacing w:line="360" w:lineRule="auto"/>
        <w:jc w:val="both"/>
        <w:rPr>
          <w:lang w:val="en-US"/>
        </w:rPr>
      </w:pPr>
      <w:r>
        <w:rPr>
          <w:color w:val="000000" w:themeColor="text1"/>
          <w:lang w:val="en-US"/>
        </w:rPr>
        <w:t>(Academic) pre-entrepreneurs is a role solution providers take on as they are or are becoming entrepreneurial through engaging in OI, including those who may or may not yet be in the initial stages of founding, many of them from an academic context:</w:t>
      </w:r>
    </w:p>
    <w:p w14:paraId="443399C2" w14:textId="77777777" w:rsidR="00341FB4" w:rsidRDefault="00341FB4">
      <w:pPr>
        <w:spacing w:line="360" w:lineRule="auto"/>
        <w:jc w:val="both"/>
        <w:rPr>
          <w:color w:val="000000" w:themeColor="text1"/>
          <w:lang w:val="en-US"/>
        </w:rPr>
      </w:pPr>
    </w:p>
    <w:p w14:paraId="0A9E9147" w14:textId="50248416" w:rsidR="00341FB4" w:rsidRDefault="00000000">
      <w:pPr>
        <w:spacing w:line="360" w:lineRule="auto"/>
        <w:jc w:val="both"/>
        <w:rPr>
          <w:lang w:val="en-US"/>
        </w:rPr>
      </w:pPr>
      <w:r>
        <w:rPr>
          <w:color w:val="000000" w:themeColor="text1"/>
          <w:lang w:val="en-US"/>
        </w:rPr>
        <w:tab/>
        <w:t>“</w:t>
      </w:r>
      <w:r>
        <w:rPr>
          <w:i/>
          <w:iCs/>
          <w:color w:val="000000" w:themeColor="text1"/>
          <w:lang w:val="en-US"/>
        </w:rPr>
        <w:t>We were beginning to be a startup during that process actually.</w:t>
      </w:r>
      <w:r>
        <w:rPr>
          <w:color w:val="000000" w:themeColor="text1"/>
          <w:lang w:val="en-US"/>
        </w:rPr>
        <w:t>”</w:t>
      </w:r>
      <w:r w:rsidR="009E65F6">
        <w:rPr>
          <w:color w:val="000000" w:themeColor="text1"/>
          <w:lang w:val="en-US"/>
        </w:rPr>
        <w:t xml:space="preserve"> (Interview, Solution Provider, Nov 2023)</w:t>
      </w:r>
    </w:p>
    <w:p w14:paraId="0038168E" w14:textId="77777777" w:rsidR="00341FB4" w:rsidRDefault="00341FB4">
      <w:pPr>
        <w:spacing w:line="360" w:lineRule="auto"/>
        <w:jc w:val="both"/>
        <w:rPr>
          <w:color w:val="000000" w:themeColor="text1"/>
          <w:lang w:val="en-US"/>
        </w:rPr>
      </w:pPr>
    </w:p>
    <w:p w14:paraId="02C5FD30" w14:textId="77777777" w:rsidR="00341FB4" w:rsidRDefault="00000000">
      <w:pPr>
        <w:spacing w:line="360" w:lineRule="auto"/>
        <w:ind w:firstLine="720"/>
        <w:jc w:val="both"/>
        <w:rPr>
          <w:lang w:val="en-US"/>
        </w:rPr>
      </w:pPr>
      <w:r>
        <w:rPr>
          <w:color w:val="000000" w:themeColor="text1"/>
          <w:lang w:val="en-US"/>
        </w:rPr>
        <w:t>Organizations on the other hand are in charge of the OI project to some extent and are carrying out functions in relation to the outcome and initiation of an OI project:</w:t>
      </w:r>
    </w:p>
    <w:p w14:paraId="008EC561" w14:textId="77777777" w:rsidR="00341FB4" w:rsidRDefault="00341FB4">
      <w:pPr>
        <w:spacing w:line="360" w:lineRule="auto"/>
        <w:ind w:firstLine="720"/>
        <w:jc w:val="both"/>
        <w:rPr>
          <w:color w:val="000000" w:themeColor="text1"/>
          <w:lang w:val="en-US"/>
        </w:rPr>
      </w:pPr>
    </w:p>
    <w:p w14:paraId="0036B8CD" w14:textId="4C3D189B" w:rsidR="00341FB4" w:rsidRDefault="00000000">
      <w:pPr>
        <w:spacing w:line="360" w:lineRule="auto"/>
        <w:ind w:left="720"/>
        <w:jc w:val="both"/>
        <w:rPr>
          <w:lang w:val="en-US"/>
        </w:rPr>
      </w:pPr>
      <w:r>
        <w:rPr>
          <w:color w:val="000000" w:themeColor="text1"/>
          <w:lang w:val="en-US"/>
        </w:rPr>
        <w:t>“</w:t>
      </w:r>
      <w:r>
        <w:rPr>
          <w:i/>
          <w:iCs/>
          <w:color w:val="000000" w:themeColor="text1"/>
          <w:lang w:val="en-US"/>
        </w:rPr>
        <w:t>The companies provide real-world topics and challenges with a serious need for new solutions. And they should provide the expertise around the topic and money. So budget.</w:t>
      </w:r>
      <w:r>
        <w:rPr>
          <w:color w:val="000000" w:themeColor="text1"/>
          <w:lang w:val="en-US"/>
        </w:rPr>
        <w:t>”</w:t>
      </w:r>
      <w:r w:rsidR="008D349A">
        <w:rPr>
          <w:color w:val="000000" w:themeColor="text1"/>
          <w:lang w:val="en-US"/>
        </w:rPr>
        <w:t xml:space="preserve"> (Interview, ekipa C-Level, Nov 2022)</w:t>
      </w:r>
    </w:p>
    <w:p w14:paraId="4E5C4841" w14:textId="77777777" w:rsidR="00341FB4" w:rsidRDefault="00341FB4">
      <w:pPr>
        <w:spacing w:line="360" w:lineRule="auto"/>
        <w:ind w:firstLine="720"/>
        <w:jc w:val="both"/>
        <w:rPr>
          <w:color w:val="000000" w:themeColor="text1"/>
          <w:lang w:val="en-US"/>
        </w:rPr>
      </w:pPr>
    </w:p>
    <w:p w14:paraId="454CD004" w14:textId="77777777" w:rsidR="00341FB4" w:rsidRDefault="00000000">
      <w:pPr>
        <w:spacing w:line="360" w:lineRule="auto"/>
        <w:ind w:firstLine="720"/>
        <w:jc w:val="both"/>
        <w:rPr>
          <w:lang w:val="en-US"/>
        </w:rPr>
      </w:pPr>
      <w:r>
        <w:rPr>
          <w:color w:val="000000" w:themeColor="text1"/>
          <w:lang w:val="en-US"/>
        </w:rPr>
        <w:t>The interviews provided initial insights into the types of industries from which organizations usually engage in OI, pointing towards pharma and insurance sectors being at the forefront. A more in-depth analysis of the 103 organizations that engaged in OI with ekipa from 2018-2023 showed that the finance and pharma &amp; MedTech sectors are most involved, closely followed by the energy and consulting sectors (Fig.2).</w:t>
      </w:r>
    </w:p>
    <w:p w14:paraId="2ED50B16" w14:textId="77777777" w:rsidR="00341FB4" w:rsidRDefault="00341FB4">
      <w:pPr>
        <w:spacing w:line="360" w:lineRule="auto"/>
        <w:ind w:firstLine="720"/>
        <w:jc w:val="both"/>
        <w:rPr>
          <w:color w:val="000000" w:themeColor="text1"/>
          <w:lang w:val="en-US"/>
        </w:rPr>
      </w:pPr>
    </w:p>
    <w:p w14:paraId="3E171878" w14:textId="77777777" w:rsidR="00341FB4" w:rsidRDefault="00000000">
      <w:pPr>
        <w:spacing w:line="360" w:lineRule="auto"/>
        <w:ind w:firstLine="720"/>
        <w:jc w:val="both"/>
        <w:rPr>
          <w:color w:val="000000" w:themeColor="text1"/>
          <w:lang w:val="en-US"/>
        </w:rPr>
      </w:pPr>
      <w:r>
        <w:rPr>
          <w:noProof/>
          <w:color w:val="000000" w:themeColor="text1"/>
          <w:lang w:val="en-US"/>
        </w:rPr>
        <w:drawing>
          <wp:anchor distT="0" distB="0" distL="0" distR="0" simplePos="0" relativeHeight="3" behindDoc="1" locked="0" layoutInCell="0" allowOverlap="1" wp14:anchorId="3A22C339" wp14:editId="62A83780">
            <wp:simplePos x="0" y="0"/>
            <wp:positionH relativeFrom="column">
              <wp:posOffset>33020</wp:posOffset>
            </wp:positionH>
            <wp:positionV relativeFrom="paragraph">
              <wp:posOffset>166370</wp:posOffset>
            </wp:positionV>
            <wp:extent cx="5731510" cy="3607435"/>
            <wp:effectExtent l="0" t="0" r="0" b="0"/>
            <wp:wrapNone/>
            <wp:docPr id="3" name="Image3" descr="A graph with numbers and a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A graph with numbers and a bar&#10;&#10;Description automatically generated"/>
                    <pic:cNvPicPr>
                      <a:picLocks noChangeAspect="1" noChangeArrowheads="1"/>
                    </pic:cNvPicPr>
                  </pic:nvPicPr>
                  <pic:blipFill>
                    <a:blip r:embed="rId10"/>
                    <a:stretch>
                      <a:fillRect/>
                    </a:stretch>
                  </pic:blipFill>
                  <pic:spPr bwMode="auto">
                    <a:xfrm>
                      <a:off x="0" y="0"/>
                      <a:ext cx="5731510" cy="3607435"/>
                    </a:xfrm>
                    <a:prstGeom prst="rect">
                      <a:avLst/>
                    </a:prstGeom>
                  </pic:spPr>
                </pic:pic>
              </a:graphicData>
            </a:graphic>
          </wp:anchor>
        </w:drawing>
      </w:r>
    </w:p>
    <w:p w14:paraId="17128664" w14:textId="77777777" w:rsidR="00341FB4" w:rsidRDefault="00341FB4">
      <w:pPr>
        <w:spacing w:line="360" w:lineRule="auto"/>
        <w:jc w:val="both"/>
        <w:rPr>
          <w:color w:val="000000" w:themeColor="text1"/>
          <w:lang w:val="en-US"/>
        </w:rPr>
      </w:pPr>
    </w:p>
    <w:p w14:paraId="3CBA7927" w14:textId="77777777" w:rsidR="00341FB4" w:rsidRDefault="00341FB4">
      <w:pPr>
        <w:spacing w:line="360" w:lineRule="auto"/>
        <w:jc w:val="both"/>
        <w:rPr>
          <w:color w:val="000000" w:themeColor="text1"/>
          <w:lang w:val="en-US"/>
        </w:rPr>
      </w:pPr>
    </w:p>
    <w:p w14:paraId="58C6AA4D" w14:textId="77777777" w:rsidR="00341FB4" w:rsidRDefault="00341FB4">
      <w:pPr>
        <w:spacing w:line="360" w:lineRule="auto"/>
        <w:jc w:val="both"/>
        <w:rPr>
          <w:color w:val="000000" w:themeColor="text1"/>
          <w:lang w:val="en-US"/>
        </w:rPr>
      </w:pPr>
    </w:p>
    <w:p w14:paraId="588043B5" w14:textId="77777777" w:rsidR="00341FB4" w:rsidRDefault="00341FB4">
      <w:pPr>
        <w:spacing w:line="360" w:lineRule="auto"/>
        <w:jc w:val="both"/>
        <w:rPr>
          <w:color w:val="000000" w:themeColor="text1"/>
          <w:lang w:val="en-US"/>
        </w:rPr>
      </w:pPr>
    </w:p>
    <w:p w14:paraId="4BB25AA2" w14:textId="77777777" w:rsidR="00341FB4" w:rsidRDefault="00341FB4">
      <w:pPr>
        <w:spacing w:line="360" w:lineRule="auto"/>
        <w:jc w:val="both"/>
        <w:rPr>
          <w:color w:val="000000" w:themeColor="text1"/>
          <w:lang w:val="en-US"/>
        </w:rPr>
      </w:pPr>
    </w:p>
    <w:p w14:paraId="144BD790" w14:textId="77777777" w:rsidR="00341FB4" w:rsidRDefault="00000000">
      <w:pPr>
        <w:spacing w:line="360" w:lineRule="auto"/>
        <w:jc w:val="both"/>
        <w:rPr>
          <w:lang w:val="en-US"/>
        </w:rPr>
      </w:pPr>
      <w:r>
        <w:rPr>
          <w:color w:val="000000" w:themeColor="text1"/>
          <w:lang w:val="en-US"/>
        </w:rPr>
        <w:t xml:space="preserve">  </w:t>
      </w:r>
    </w:p>
    <w:p w14:paraId="3C997991" w14:textId="77777777" w:rsidR="00341FB4" w:rsidRDefault="00341FB4">
      <w:pPr>
        <w:spacing w:line="360" w:lineRule="auto"/>
        <w:jc w:val="both"/>
        <w:rPr>
          <w:color w:val="000000" w:themeColor="text1"/>
          <w:lang w:val="en-US"/>
        </w:rPr>
      </w:pPr>
    </w:p>
    <w:p w14:paraId="66D989BD" w14:textId="77777777" w:rsidR="00341FB4" w:rsidRDefault="00341FB4">
      <w:pPr>
        <w:spacing w:line="360" w:lineRule="auto"/>
        <w:jc w:val="both"/>
        <w:rPr>
          <w:color w:val="000000" w:themeColor="text1"/>
          <w:lang w:val="en-US"/>
        </w:rPr>
      </w:pPr>
    </w:p>
    <w:p w14:paraId="4285FE3D" w14:textId="77777777" w:rsidR="00341FB4" w:rsidRDefault="00341FB4">
      <w:pPr>
        <w:spacing w:line="360" w:lineRule="auto"/>
        <w:jc w:val="both"/>
        <w:rPr>
          <w:color w:val="000000" w:themeColor="text1"/>
          <w:lang w:val="en-US"/>
        </w:rPr>
      </w:pPr>
    </w:p>
    <w:p w14:paraId="29773730" w14:textId="77777777" w:rsidR="00341FB4" w:rsidRDefault="00341FB4">
      <w:pPr>
        <w:spacing w:line="360" w:lineRule="auto"/>
        <w:jc w:val="both"/>
        <w:rPr>
          <w:color w:val="000000" w:themeColor="text1"/>
          <w:lang w:val="en-US"/>
        </w:rPr>
      </w:pPr>
    </w:p>
    <w:p w14:paraId="5D8CFBC9" w14:textId="77777777" w:rsidR="00341FB4" w:rsidRDefault="00341FB4">
      <w:pPr>
        <w:spacing w:line="360" w:lineRule="auto"/>
        <w:jc w:val="both"/>
        <w:rPr>
          <w:color w:val="000000" w:themeColor="text1"/>
          <w:lang w:val="en-US"/>
        </w:rPr>
      </w:pPr>
    </w:p>
    <w:p w14:paraId="04A43593" w14:textId="77777777" w:rsidR="00341FB4" w:rsidRDefault="00341FB4">
      <w:pPr>
        <w:spacing w:line="360" w:lineRule="auto"/>
        <w:jc w:val="both"/>
        <w:rPr>
          <w:color w:val="000000" w:themeColor="text1"/>
          <w:lang w:val="en-US"/>
        </w:rPr>
      </w:pPr>
    </w:p>
    <w:p w14:paraId="2AA7FCEE" w14:textId="77777777" w:rsidR="00341FB4" w:rsidRDefault="00341FB4">
      <w:pPr>
        <w:spacing w:line="360" w:lineRule="auto"/>
        <w:jc w:val="both"/>
        <w:rPr>
          <w:color w:val="000000" w:themeColor="text1"/>
          <w:lang w:val="en-US"/>
        </w:rPr>
      </w:pPr>
    </w:p>
    <w:p w14:paraId="099EF69A" w14:textId="77777777" w:rsidR="00341FB4" w:rsidRDefault="00341FB4">
      <w:pPr>
        <w:spacing w:line="360" w:lineRule="auto"/>
        <w:jc w:val="both"/>
        <w:rPr>
          <w:color w:val="000000" w:themeColor="text1"/>
          <w:lang w:val="en-US"/>
        </w:rPr>
      </w:pPr>
    </w:p>
    <w:p w14:paraId="32673801" w14:textId="77777777" w:rsidR="00341FB4" w:rsidRDefault="00341FB4">
      <w:pPr>
        <w:spacing w:line="360" w:lineRule="auto"/>
        <w:jc w:val="both"/>
        <w:rPr>
          <w:color w:val="000000" w:themeColor="text1"/>
          <w:lang w:val="en-US"/>
        </w:rPr>
      </w:pPr>
    </w:p>
    <w:p w14:paraId="3CDC51D5" w14:textId="77777777" w:rsidR="00341FB4" w:rsidRDefault="00341FB4">
      <w:pPr>
        <w:spacing w:line="360" w:lineRule="auto"/>
        <w:jc w:val="both"/>
        <w:rPr>
          <w:color w:val="000000" w:themeColor="text1"/>
          <w:lang w:val="en-US"/>
        </w:rPr>
      </w:pPr>
    </w:p>
    <w:p w14:paraId="6B3C3F8E" w14:textId="77777777" w:rsidR="00341FB4" w:rsidRDefault="00341FB4">
      <w:pPr>
        <w:spacing w:line="360" w:lineRule="auto"/>
        <w:jc w:val="both"/>
        <w:rPr>
          <w:b/>
          <w:bCs/>
          <w:color w:val="000000" w:themeColor="text1"/>
          <w:lang w:val="en-US"/>
        </w:rPr>
      </w:pPr>
    </w:p>
    <w:p w14:paraId="015F0900" w14:textId="77777777" w:rsidR="00341FB4" w:rsidRDefault="00000000">
      <w:pPr>
        <w:spacing w:line="360" w:lineRule="auto"/>
        <w:jc w:val="both"/>
        <w:rPr>
          <w:lang w:val="en-US"/>
        </w:rPr>
      </w:pPr>
      <w:r>
        <w:rPr>
          <w:b/>
          <w:bCs/>
          <w:color w:val="000000" w:themeColor="text1"/>
          <w:lang w:val="en-US"/>
        </w:rPr>
        <w:t>Challenges throughout ekipa process</w:t>
      </w:r>
    </w:p>
    <w:p w14:paraId="44CDBACA" w14:textId="563DBDB8" w:rsidR="00341FB4" w:rsidRDefault="00000000">
      <w:pPr>
        <w:spacing w:line="360" w:lineRule="auto"/>
        <w:ind w:firstLine="720"/>
        <w:jc w:val="both"/>
        <w:rPr>
          <w:color w:val="000000" w:themeColor="text1"/>
          <w:lang w:val="en-US"/>
        </w:rPr>
      </w:pPr>
      <w:r>
        <w:rPr>
          <w:color w:val="000000" w:themeColor="text1"/>
          <w:lang w:val="en-US"/>
        </w:rPr>
        <w:t xml:space="preserve">In the following, we describe the challenges as experienced by </w:t>
      </w:r>
      <w:r w:rsidR="00544089">
        <w:rPr>
          <w:color w:val="000000" w:themeColor="text1"/>
          <w:lang w:val="en-US"/>
        </w:rPr>
        <w:t>actors</w:t>
      </w:r>
      <w:r>
        <w:rPr>
          <w:color w:val="000000" w:themeColor="text1"/>
          <w:lang w:val="en-US"/>
        </w:rPr>
        <w:t xml:space="preserve"> involved in OI (Fig. 3). The challenges and tensions predominantly become visible at different points in time when contextualized within the ekipa process.</w:t>
      </w:r>
    </w:p>
    <w:p w14:paraId="488A191B" w14:textId="77777777" w:rsidR="00544089" w:rsidRDefault="00544089">
      <w:pPr>
        <w:spacing w:line="360" w:lineRule="auto"/>
        <w:ind w:firstLine="720"/>
        <w:jc w:val="both"/>
        <w:rPr>
          <w:color w:val="000000" w:themeColor="text1"/>
          <w:lang w:val="en-US"/>
        </w:rPr>
      </w:pPr>
    </w:p>
    <w:p w14:paraId="02ADBE08" w14:textId="77777777" w:rsidR="00544089" w:rsidRDefault="00544089">
      <w:pPr>
        <w:spacing w:line="360" w:lineRule="auto"/>
        <w:ind w:firstLine="720"/>
        <w:jc w:val="both"/>
        <w:rPr>
          <w:color w:val="000000" w:themeColor="text1"/>
          <w:lang w:val="en-US"/>
        </w:rPr>
      </w:pPr>
    </w:p>
    <w:p w14:paraId="2383A190" w14:textId="77777777" w:rsidR="00341FB4" w:rsidRDefault="00000000">
      <w:pPr>
        <w:spacing w:line="360" w:lineRule="auto"/>
        <w:ind w:firstLine="720"/>
        <w:jc w:val="both"/>
        <w:rPr>
          <w:color w:val="000000" w:themeColor="text1"/>
          <w:lang w:val="en-US"/>
        </w:rPr>
      </w:pPr>
      <w:r>
        <w:rPr>
          <w:noProof/>
          <w:color w:val="000000" w:themeColor="text1"/>
          <w:lang w:val="en-US"/>
        </w:rPr>
        <w:lastRenderedPageBreak/>
        <w:drawing>
          <wp:anchor distT="0" distB="0" distL="0" distR="0" simplePos="0" relativeHeight="5" behindDoc="1" locked="0" layoutInCell="0" allowOverlap="1" wp14:anchorId="6A660283" wp14:editId="667B53B3">
            <wp:simplePos x="0" y="0"/>
            <wp:positionH relativeFrom="column">
              <wp:posOffset>-394970</wp:posOffset>
            </wp:positionH>
            <wp:positionV relativeFrom="paragraph">
              <wp:posOffset>297180</wp:posOffset>
            </wp:positionV>
            <wp:extent cx="6483350" cy="1720215"/>
            <wp:effectExtent l="0" t="0" r="0" b="0"/>
            <wp:wrapNone/>
            <wp:docPr id="4" name="Image4" descr="A blue rectangular sig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A blue rectangular sign with text&#10;&#10;Description automatically generated with medium confidence"/>
                    <pic:cNvPicPr>
                      <a:picLocks noChangeAspect="1" noChangeArrowheads="1"/>
                    </pic:cNvPicPr>
                  </pic:nvPicPr>
                  <pic:blipFill>
                    <a:blip r:embed="rId11"/>
                    <a:stretch>
                      <a:fillRect/>
                    </a:stretch>
                  </pic:blipFill>
                  <pic:spPr bwMode="auto">
                    <a:xfrm>
                      <a:off x="0" y="0"/>
                      <a:ext cx="6483350" cy="1720215"/>
                    </a:xfrm>
                    <a:prstGeom prst="rect">
                      <a:avLst/>
                    </a:prstGeom>
                  </pic:spPr>
                </pic:pic>
              </a:graphicData>
            </a:graphic>
          </wp:anchor>
        </w:drawing>
      </w:r>
    </w:p>
    <w:p w14:paraId="0BD9E469" w14:textId="77777777" w:rsidR="00341FB4" w:rsidRDefault="00341FB4">
      <w:pPr>
        <w:spacing w:line="360" w:lineRule="auto"/>
        <w:jc w:val="both"/>
        <w:rPr>
          <w:color w:val="000000" w:themeColor="text1"/>
          <w:lang w:val="en-US"/>
        </w:rPr>
      </w:pPr>
    </w:p>
    <w:p w14:paraId="411C547B" w14:textId="77777777" w:rsidR="00341FB4" w:rsidRDefault="00341FB4">
      <w:pPr>
        <w:spacing w:line="360" w:lineRule="auto"/>
        <w:jc w:val="both"/>
        <w:rPr>
          <w:color w:val="000000" w:themeColor="text1"/>
          <w:lang w:val="en-US"/>
        </w:rPr>
      </w:pPr>
    </w:p>
    <w:p w14:paraId="76E1BF55" w14:textId="77777777" w:rsidR="00341FB4" w:rsidRDefault="00341FB4">
      <w:pPr>
        <w:spacing w:line="360" w:lineRule="auto"/>
        <w:jc w:val="both"/>
        <w:rPr>
          <w:color w:val="000000" w:themeColor="text1"/>
          <w:lang w:val="en-US"/>
        </w:rPr>
      </w:pPr>
    </w:p>
    <w:p w14:paraId="4D76191D" w14:textId="77777777" w:rsidR="00341FB4" w:rsidRDefault="00341FB4">
      <w:pPr>
        <w:spacing w:line="360" w:lineRule="auto"/>
        <w:jc w:val="both"/>
        <w:rPr>
          <w:color w:val="000000" w:themeColor="text1"/>
          <w:lang w:val="en-US"/>
        </w:rPr>
      </w:pPr>
    </w:p>
    <w:p w14:paraId="46AE4354" w14:textId="77777777" w:rsidR="00341FB4" w:rsidRDefault="00341FB4">
      <w:pPr>
        <w:spacing w:line="360" w:lineRule="auto"/>
        <w:jc w:val="both"/>
        <w:rPr>
          <w:color w:val="000000" w:themeColor="text1"/>
          <w:lang w:val="en-US"/>
        </w:rPr>
      </w:pPr>
    </w:p>
    <w:p w14:paraId="2659C688" w14:textId="77777777" w:rsidR="00341FB4" w:rsidRDefault="00341FB4">
      <w:pPr>
        <w:spacing w:line="360" w:lineRule="auto"/>
        <w:jc w:val="both"/>
        <w:rPr>
          <w:color w:val="000000" w:themeColor="text1"/>
          <w:lang w:val="en-US"/>
        </w:rPr>
      </w:pPr>
    </w:p>
    <w:p w14:paraId="5D222127" w14:textId="77777777" w:rsidR="00341FB4" w:rsidRDefault="00341FB4">
      <w:pPr>
        <w:spacing w:line="360" w:lineRule="auto"/>
        <w:jc w:val="both"/>
        <w:rPr>
          <w:color w:val="000000" w:themeColor="text1"/>
          <w:lang w:val="en-US"/>
        </w:rPr>
      </w:pPr>
    </w:p>
    <w:p w14:paraId="015EB588" w14:textId="77777777" w:rsidR="00341FB4" w:rsidRDefault="00341FB4">
      <w:pPr>
        <w:spacing w:line="360" w:lineRule="auto"/>
        <w:jc w:val="both"/>
        <w:rPr>
          <w:color w:val="000000" w:themeColor="text1"/>
          <w:lang w:val="en-US"/>
        </w:rPr>
      </w:pPr>
    </w:p>
    <w:p w14:paraId="2966C626" w14:textId="36FF07CE" w:rsidR="00341FB4" w:rsidRDefault="00000000">
      <w:pPr>
        <w:spacing w:line="360" w:lineRule="auto"/>
        <w:jc w:val="both"/>
        <w:rPr>
          <w:lang w:val="en-US"/>
        </w:rPr>
      </w:pPr>
      <w:r>
        <w:rPr>
          <w:color w:val="000000" w:themeColor="text1"/>
          <w:lang w:val="en-US"/>
        </w:rPr>
        <w:t xml:space="preserve">Figure 3. Challenges as experienced by </w:t>
      </w:r>
      <w:r w:rsidR="00544089">
        <w:rPr>
          <w:color w:val="000000" w:themeColor="text1"/>
          <w:lang w:val="en-US"/>
        </w:rPr>
        <w:t>actors</w:t>
      </w:r>
      <w:r>
        <w:rPr>
          <w:color w:val="000000" w:themeColor="text1"/>
          <w:lang w:val="en-US"/>
        </w:rPr>
        <w:t>, contextualized in the ekipa process.</w:t>
      </w:r>
    </w:p>
    <w:p w14:paraId="66CC6BEE" w14:textId="77777777" w:rsidR="00341FB4" w:rsidRDefault="00341FB4">
      <w:pPr>
        <w:spacing w:line="360" w:lineRule="auto"/>
        <w:jc w:val="both"/>
        <w:rPr>
          <w:color w:val="000000" w:themeColor="text1"/>
          <w:lang w:val="en-US"/>
        </w:rPr>
      </w:pPr>
    </w:p>
    <w:p w14:paraId="4B5583C8" w14:textId="532B104E" w:rsidR="00341FB4" w:rsidRDefault="00000000">
      <w:pPr>
        <w:spacing w:line="360" w:lineRule="auto"/>
        <w:ind w:firstLine="720"/>
        <w:jc w:val="both"/>
        <w:rPr>
          <w:lang w:val="en-US"/>
        </w:rPr>
      </w:pPr>
      <w:r>
        <w:rPr>
          <w:color w:val="000000" w:themeColor="text1"/>
          <w:lang w:val="en-US"/>
        </w:rPr>
        <w:t xml:space="preserve">The different </w:t>
      </w:r>
      <w:r w:rsidR="00544089">
        <w:rPr>
          <w:color w:val="000000" w:themeColor="text1"/>
          <w:lang w:val="en-US"/>
        </w:rPr>
        <w:t>actors</w:t>
      </w:r>
      <w:r>
        <w:rPr>
          <w:color w:val="000000" w:themeColor="text1"/>
          <w:lang w:val="en-US"/>
        </w:rPr>
        <w:t xml:space="preserve"> experience tensions around breaking away from the status quo, embracing agility, increasing awareness of OI and overcoming the liability associated with the newness of Open Innovation. For example, when setting up a collaboration, organizations are experiencing difficulties to </w:t>
      </w:r>
      <w:r>
        <w:rPr>
          <w:i/>
          <w:iCs/>
          <w:color w:val="000000" w:themeColor="text1"/>
          <w:lang w:val="en-US"/>
        </w:rPr>
        <w:t>embrace vs resist change</w:t>
      </w:r>
      <w:r>
        <w:rPr>
          <w:color w:val="000000" w:themeColor="text1"/>
          <w:lang w:val="en-US"/>
        </w:rPr>
        <w:t>, thus, between breaking free from what they know and what they do on a daily basis and just explore something they have not done before:</w:t>
      </w:r>
    </w:p>
    <w:p w14:paraId="2AAD6A9F" w14:textId="77777777" w:rsidR="00341FB4" w:rsidRDefault="00341FB4">
      <w:pPr>
        <w:spacing w:line="360" w:lineRule="auto"/>
        <w:ind w:firstLine="720"/>
        <w:jc w:val="both"/>
        <w:rPr>
          <w:color w:val="000000" w:themeColor="text1"/>
          <w:lang w:val="en-US"/>
        </w:rPr>
      </w:pPr>
    </w:p>
    <w:p w14:paraId="59E01CDE" w14:textId="57135A7A" w:rsidR="00341FB4" w:rsidRDefault="00000000">
      <w:pPr>
        <w:spacing w:line="360" w:lineRule="auto"/>
        <w:ind w:left="720"/>
        <w:jc w:val="both"/>
        <w:rPr>
          <w:lang w:val="en-US"/>
        </w:rPr>
      </w:pPr>
      <w:r>
        <w:rPr>
          <w:color w:val="000000" w:themeColor="text1"/>
          <w:lang w:val="en-US"/>
        </w:rPr>
        <w:t>“</w:t>
      </w:r>
      <w:r>
        <w:rPr>
          <w:i/>
          <w:iCs/>
          <w:color w:val="000000" w:themeColor="text1"/>
          <w:lang w:val="en-US"/>
        </w:rPr>
        <w:t>So find ekipa by chance, talk to ekipa, like the whole thing and then say, OK, we'll be brave, let’s go for it, we'll see how far we get.</w:t>
      </w:r>
      <w:r>
        <w:rPr>
          <w:color w:val="000000" w:themeColor="text1"/>
          <w:lang w:val="en-US"/>
        </w:rPr>
        <w:t>”</w:t>
      </w:r>
      <w:r w:rsidR="000D2E8E" w:rsidRPr="000D2E8E">
        <w:rPr>
          <w:color w:val="000000" w:themeColor="text1"/>
          <w:lang w:val="en-US"/>
        </w:rPr>
        <w:t xml:space="preserve"> </w:t>
      </w:r>
      <w:r w:rsidR="000D2E8E">
        <w:rPr>
          <w:color w:val="000000" w:themeColor="text1"/>
          <w:lang w:val="en-US"/>
        </w:rPr>
        <w:t>(Interview, Organization, Dec 2022)</w:t>
      </w:r>
    </w:p>
    <w:p w14:paraId="05C058F4" w14:textId="77777777" w:rsidR="00341FB4" w:rsidRDefault="00341FB4">
      <w:pPr>
        <w:spacing w:line="360" w:lineRule="auto"/>
        <w:ind w:left="720"/>
        <w:jc w:val="both"/>
        <w:rPr>
          <w:color w:val="000000" w:themeColor="text1"/>
          <w:lang w:val="en-US"/>
        </w:rPr>
      </w:pPr>
    </w:p>
    <w:p w14:paraId="782626EA" w14:textId="77777777" w:rsidR="00341FB4" w:rsidRDefault="00000000">
      <w:pPr>
        <w:spacing w:line="360" w:lineRule="auto"/>
        <w:jc w:val="both"/>
        <w:rPr>
          <w:lang w:val="en-US"/>
        </w:rPr>
      </w:pPr>
      <w:r>
        <w:rPr>
          <w:color w:val="000000" w:themeColor="text1"/>
          <w:lang w:val="en-US"/>
        </w:rPr>
        <w:t>Moreover, OI still carries an element of liability as it has not yet been adopted as a routine procedure in most organizations:</w:t>
      </w:r>
    </w:p>
    <w:p w14:paraId="6AAFCF2C" w14:textId="77777777" w:rsidR="00341FB4" w:rsidRDefault="00341FB4">
      <w:pPr>
        <w:spacing w:line="360" w:lineRule="auto"/>
        <w:jc w:val="both"/>
        <w:rPr>
          <w:color w:val="000000" w:themeColor="text1"/>
          <w:lang w:val="en-US"/>
        </w:rPr>
      </w:pPr>
    </w:p>
    <w:p w14:paraId="75ABC809" w14:textId="77777777" w:rsidR="00341FB4" w:rsidRDefault="00000000">
      <w:pPr>
        <w:spacing w:line="360" w:lineRule="auto"/>
        <w:ind w:left="720"/>
        <w:jc w:val="both"/>
        <w:rPr>
          <w:lang w:val="en-US"/>
        </w:rPr>
      </w:pPr>
      <w:r>
        <w:rPr>
          <w:color w:val="000000" w:themeColor="text1"/>
          <w:lang w:val="en-US"/>
        </w:rPr>
        <w:t>(Interview, Organization, Mar 2023) “</w:t>
      </w:r>
      <w:r>
        <w:rPr>
          <w:i/>
          <w:iCs/>
          <w:color w:val="000000" w:themeColor="text1"/>
          <w:lang w:val="en-US"/>
        </w:rPr>
        <w:t>and it's good if a company already has processes for such things and knows how to deal with them, it doesn't have to be a standard process in the sense that everyone in the company is allowed to do it, but there are possibilities, and they were there through our neighboring department, and then you can build on that. I believe that if we hadn't had that, then it would have failed miserably, because there would have been the constant question of, yes, who is allowed to agree whether we are now working around these processes?</w:t>
      </w:r>
      <w:r>
        <w:rPr>
          <w:color w:val="000000" w:themeColor="text1"/>
          <w:lang w:val="en-US"/>
        </w:rPr>
        <w:t>”</w:t>
      </w:r>
    </w:p>
    <w:p w14:paraId="5A26078A" w14:textId="77777777" w:rsidR="00341FB4" w:rsidRDefault="00341FB4">
      <w:pPr>
        <w:spacing w:line="360" w:lineRule="auto"/>
        <w:ind w:left="720"/>
        <w:jc w:val="both"/>
        <w:rPr>
          <w:color w:val="000000" w:themeColor="text1"/>
          <w:lang w:val="en-US"/>
        </w:rPr>
      </w:pPr>
    </w:p>
    <w:p w14:paraId="7FFC2626" w14:textId="77777777" w:rsidR="00341FB4" w:rsidRDefault="00000000">
      <w:pPr>
        <w:spacing w:line="360" w:lineRule="auto"/>
        <w:jc w:val="both"/>
        <w:rPr>
          <w:lang w:val="en-US"/>
        </w:rPr>
      </w:pPr>
      <w:r>
        <w:rPr>
          <w:color w:val="000000" w:themeColor="text1"/>
          <w:lang w:val="en-US"/>
        </w:rPr>
        <w:t>Thus, when bringing OI into action, a constant push and pull between progress and inertia becomes visible, reflecting the transformative nature of the journey towards a more free and collaborative approach to creating new ideas and solutions.</w:t>
      </w:r>
    </w:p>
    <w:p w14:paraId="07508B06" w14:textId="77777777" w:rsidR="00341FB4" w:rsidRDefault="00000000">
      <w:pPr>
        <w:spacing w:line="360" w:lineRule="auto"/>
        <w:jc w:val="both"/>
        <w:rPr>
          <w:color w:val="000000" w:themeColor="text1"/>
          <w:lang w:val="en-US"/>
        </w:rPr>
      </w:pPr>
      <w:r>
        <w:rPr>
          <w:color w:val="000000" w:themeColor="text1"/>
          <w:lang w:val="en-US"/>
        </w:rPr>
        <w:tab/>
        <w:t xml:space="preserve">A challenge arises that makes visible the two dimensions inherent to OI processes around </w:t>
      </w:r>
      <w:r>
        <w:rPr>
          <w:i/>
          <w:iCs/>
          <w:color w:val="000000" w:themeColor="text1"/>
          <w:lang w:val="en-US"/>
        </w:rPr>
        <w:t>structural- and content-level dynamics that are often in tension</w:t>
      </w:r>
      <w:r>
        <w:rPr>
          <w:color w:val="000000" w:themeColor="text1"/>
          <w:lang w:val="en-US"/>
        </w:rPr>
        <w:t xml:space="preserve">. For example, on the structural level, a lack of time and on the content level IP right issues are stalling the OI process. A critical tension between the structural and content-level becomes visible in the beginning stages of the ekipa process that then runs through the entirety of the process, whereby innovation-related activities become structurally distributed across different organizational departments, leading to a disconnect that often impedes the development of </w:t>
      </w:r>
      <w:proofErr w:type="spellStart"/>
      <w:r>
        <w:rPr>
          <w:color w:val="000000" w:themeColor="text1"/>
          <w:lang w:val="en-US"/>
        </w:rPr>
        <w:t>innovation.Thus</w:t>
      </w:r>
      <w:proofErr w:type="spellEnd"/>
      <w:r>
        <w:rPr>
          <w:color w:val="000000" w:themeColor="text1"/>
          <w:lang w:val="en-US"/>
        </w:rPr>
        <w:t>, the innovation process often becomes siloed, with the innovation team working in isolation from the departments that face the relevant problems and have the potential to implement innovative solutions.</w:t>
      </w:r>
    </w:p>
    <w:p w14:paraId="37F22B63" w14:textId="77777777" w:rsidR="00341FB4" w:rsidRDefault="00341FB4">
      <w:pPr>
        <w:spacing w:line="360" w:lineRule="auto"/>
        <w:jc w:val="both"/>
        <w:rPr>
          <w:color w:val="000000" w:themeColor="text1"/>
          <w:lang w:val="en-US"/>
        </w:rPr>
      </w:pPr>
    </w:p>
    <w:p w14:paraId="6077565F" w14:textId="58208D7D" w:rsidR="00341FB4" w:rsidRDefault="00000000">
      <w:pPr>
        <w:spacing w:line="360" w:lineRule="auto"/>
        <w:ind w:left="720"/>
        <w:jc w:val="both"/>
        <w:rPr>
          <w:color w:val="000000" w:themeColor="text1"/>
          <w:lang w:val="en-US"/>
        </w:rPr>
      </w:pPr>
      <w:r>
        <w:rPr>
          <w:color w:val="000000" w:themeColor="text1"/>
          <w:lang w:val="en-US"/>
        </w:rPr>
        <w:t>“</w:t>
      </w:r>
      <w:r>
        <w:rPr>
          <w:i/>
          <w:iCs/>
          <w:color w:val="000000" w:themeColor="text1"/>
          <w:lang w:val="en-US"/>
        </w:rPr>
        <w:t>What is important to know, however as with comparable companies, we are a unit full of methodological know-how, but the specialist know-how is in the specialist departments, which means that we are always dependent on cooperation. […]I wouldn't have been able to bring in specialist knowledge as selectively, because of course the colleague from trading wouldn't have come along for an hour, so to speak.</w:t>
      </w:r>
      <w:r w:rsidR="00D211A6" w:rsidRPr="00D211A6">
        <w:rPr>
          <w:color w:val="000000" w:themeColor="text1"/>
          <w:lang w:val="en-US"/>
        </w:rPr>
        <w:t xml:space="preserve"> </w:t>
      </w:r>
      <w:r w:rsidR="00D211A6">
        <w:rPr>
          <w:color w:val="000000" w:themeColor="text1"/>
          <w:lang w:val="en-US"/>
        </w:rPr>
        <w:t>(Interview, Organization, Nov, 2022)</w:t>
      </w:r>
    </w:p>
    <w:p w14:paraId="1457C7C7" w14:textId="77777777" w:rsidR="00D211A6" w:rsidRDefault="00D211A6">
      <w:pPr>
        <w:spacing w:line="360" w:lineRule="auto"/>
        <w:ind w:left="720"/>
        <w:jc w:val="both"/>
        <w:rPr>
          <w:lang w:val="en-US"/>
        </w:rPr>
      </w:pPr>
    </w:p>
    <w:p w14:paraId="5D395972" w14:textId="77777777" w:rsidR="00341FB4" w:rsidRDefault="00000000">
      <w:pPr>
        <w:spacing w:line="360" w:lineRule="auto"/>
        <w:jc w:val="both"/>
        <w:rPr>
          <w:lang w:val="en-US"/>
        </w:rPr>
      </w:pPr>
      <w:r>
        <w:rPr>
          <w:color w:val="000000" w:themeColor="text1"/>
          <w:lang w:val="en-US"/>
        </w:rPr>
        <w:t>Hence, when bringing OI into action, structure vs content-level dynamics emphasize the critical interplay between structural frameworks and the essence of innovation itself.</w:t>
      </w:r>
    </w:p>
    <w:p w14:paraId="7C294992" w14:textId="0CE3D11A" w:rsidR="00341FB4" w:rsidRDefault="00000000">
      <w:pPr>
        <w:spacing w:line="360" w:lineRule="auto"/>
        <w:jc w:val="both"/>
        <w:rPr>
          <w:lang w:val="en-US"/>
        </w:rPr>
      </w:pPr>
      <w:r>
        <w:rPr>
          <w:color w:val="000000" w:themeColor="text1"/>
          <w:lang w:val="en-US"/>
        </w:rPr>
        <w:tab/>
      </w:r>
      <w:r>
        <w:rPr>
          <w:i/>
          <w:iCs/>
          <w:color w:val="000000" w:themeColor="text1"/>
          <w:lang w:val="en-US"/>
        </w:rPr>
        <w:t>Diverging expectations</w:t>
      </w:r>
      <w:r>
        <w:rPr>
          <w:color w:val="000000" w:themeColor="text1"/>
          <w:lang w:val="en-US"/>
        </w:rPr>
        <w:t xml:space="preserve"> within OI create tensions that become visible after the initial submission process, when the anticipations and aspirations of involved </w:t>
      </w:r>
      <w:r w:rsidR="00544089">
        <w:rPr>
          <w:color w:val="000000" w:themeColor="text1"/>
          <w:lang w:val="en-US"/>
        </w:rPr>
        <w:t>actors</w:t>
      </w:r>
      <w:r>
        <w:rPr>
          <w:color w:val="000000" w:themeColor="text1"/>
          <w:lang w:val="en-US"/>
        </w:rPr>
        <w:t xml:space="preserve"> do not align. This discord manifests in various facets of the OI journey, from the initial submission of solutions to the depth of engagement and the perceived maturity of proposed innovations. A prominent challenge surfaces with the lack of feedback provided to solution providers after they submit their innovations. This gap often leaves creators in limbo, unsure of the value and relevance of their contributions and how they might be improved. This lack of communicative feedback </w:t>
      </w:r>
      <w:r>
        <w:rPr>
          <w:color w:val="000000" w:themeColor="text1"/>
          <w:lang w:val="en-US"/>
        </w:rPr>
        <w:lastRenderedPageBreak/>
        <w:t>undermines the collaborative spirit of OI, fostering a sense of disconnection and undervaluation among those who contribute ideas:</w:t>
      </w:r>
    </w:p>
    <w:p w14:paraId="56F85A1A" w14:textId="77777777" w:rsidR="00341FB4" w:rsidRDefault="00341FB4">
      <w:pPr>
        <w:spacing w:line="360" w:lineRule="auto"/>
        <w:jc w:val="both"/>
        <w:rPr>
          <w:color w:val="000000" w:themeColor="text1"/>
          <w:lang w:val="en-US"/>
        </w:rPr>
      </w:pPr>
    </w:p>
    <w:p w14:paraId="10A57F39" w14:textId="5A4DADBA" w:rsidR="00341FB4" w:rsidRDefault="00000000">
      <w:pPr>
        <w:spacing w:line="360" w:lineRule="auto"/>
        <w:ind w:left="720"/>
        <w:jc w:val="both"/>
        <w:rPr>
          <w:lang w:val="en-US"/>
        </w:rPr>
      </w:pPr>
      <w:r>
        <w:rPr>
          <w:color w:val="000000" w:themeColor="text1"/>
          <w:lang w:val="en-US"/>
        </w:rPr>
        <w:t>“</w:t>
      </w:r>
      <w:r>
        <w:rPr>
          <w:i/>
          <w:iCs/>
          <w:color w:val="000000" w:themeColor="text1"/>
          <w:lang w:val="en-US"/>
        </w:rPr>
        <w:t>Especially when I was a participant, of course, it was a bit more of a black box because you didn't know why you didn't make it to the next round. In our case, one team out of four made it through, so we didn't know anything, what happens behind the scenes.</w:t>
      </w:r>
      <w:r>
        <w:rPr>
          <w:color w:val="000000" w:themeColor="text1"/>
          <w:lang w:val="en-US"/>
        </w:rPr>
        <w:t>”</w:t>
      </w:r>
      <w:r w:rsidR="00243C31">
        <w:rPr>
          <w:color w:val="000000" w:themeColor="text1"/>
          <w:lang w:val="en-US"/>
        </w:rPr>
        <w:t xml:space="preserve"> (Interview, Marketing Manager ekipa, Nov 2022)</w:t>
      </w:r>
    </w:p>
    <w:p w14:paraId="380E7723" w14:textId="77777777" w:rsidR="00341FB4" w:rsidRDefault="00341FB4">
      <w:pPr>
        <w:spacing w:line="360" w:lineRule="auto"/>
        <w:ind w:left="720"/>
        <w:jc w:val="both"/>
        <w:rPr>
          <w:color w:val="000000" w:themeColor="text1"/>
          <w:lang w:val="en-US"/>
        </w:rPr>
      </w:pPr>
    </w:p>
    <w:p w14:paraId="1DFD53DB" w14:textId="77777777" w:rsidR="00341FB4" w:rsidRDefault="00000000">
      <w:pPr>
        <w:spacing w:line="360" w:lineRule="auto"/>
        <w:jc w:val="both"/>
        <w:rPr>
          <w:lang w:val="en-US"/>
        </w:rPr>
      </w:pPr>
      <w:r>
        <w:rPr>
          <w:color w:val="000000" w:themeColor="text1"/>
          <w:lang w:val="en-US"/>
        </w:rPr>
        <w:t>Moreover, the utilization of OI as a sales platform by some solution providers introduces skepticism into the process. Startups and other innovators may approach OI opportunities not as genuine collaborative endeavors but as channels to promote products that are already market-ready or close to launch:</w:t>
      </w:r>
    </w:p>
    <w:p w14:paraId="1A86BFBE" w14:textId="77777777" w:rsidR="00341FB4" w:rsidRDefault="00341FB4">
      <w:pPr>
        <w:spacing w:line="360" w:lineRule="auto"/>
        <w:jc w:val="both"/>
        <w:rPr>
          <w:color w:val="000000" w:themeColor="text1"/>
          <w:lang w:val="en-US"/>
        </w:rPr>
      </w:pPr>
    </w:p>
    <w:p w14:paraId="3E76A4EE" w14:textId="1088400C" w:rsidR="00341FB4" w:rsidRDefault="00000000">
      <w:pPr>
        <w:spacing w:line="360" w:lineRule="auto"/>
        <w:ind w:left="720"/>
        <w:jc w:val="both"/>
        <w:rPr>
          <w:lang w:val="en-US"/>
        </w:rPr>
      </w:pPr>
      <w:r>
        <w:rPr>
          <w:color w:val="000000" w:themeColor="text1"/>
          <w:lang w:val="en-US"/>
        </w:rPr>
        <w:t>“</w:t>
      </w:r>
      <w:r>
        <w:rPr>
          <w:i/>
          <w:iCs/>
          <w:color w:val="000000" w:themeColor="text1"/>
          <w:lang w:val="en-US"/>
        </w:rPr>
        <w:t>Well, I also noticed that in many open innovation formats that are designed as a competition that people come to sell their idea, but it's already finished, and it's then somehow squeezed into a challenge where it doesn't quite fit.</w:t>
      </w:r>
      <w:r>
        <w:rPr>
          <w:color w:val="000000" w:themeColor="text1"/>
          <w:lang w:val="en-US"/>
        </w:rPr>
        <w:t>”</w:t>
      </w:r>
      <w:r w:rsidR="00FC7772">
        <w:rPr>
          <w:color w:val="000000" w:themeColor="text1"/>
          <w:lang w:val="en-US"/>
        </w:rPr>
        <w:t xml:space="preserve"> (Interview, Organization, Nov, 2022)</w:t>
      </w:r>
    </w:p>
    <w:p w14:paraId="68A20E2F" w14:textId="77777777" w:rsidR="00341FB4" w:rsidRDefault="00341FB4">
      <w:pPr>
        <w:spacing w:line="360" w:lineRule="auto"/>
        <w:ind w:left="720"/>
        <w:jc w:val="both"/>
        <w:rPr>
          <w:color w:val="000000" w:themeColor="text1"/>
          <w:lang w:val="en-US"/>
        </w:rPr>
      </w:pPr>
    </w:p>
    <w:p w14:paraId="2C07051B" w14:textId="77777777" w:rsidR="00341FB4" w:rsidRDefault="00000000">
      <w:pPr>
        <w:spacing w:line="360" w:lineRule="auto"/>
        <w:jc w:val="both"/>
        <w:rPr>
          <w:lang w:val="en-US"/>
        </w:rPr>
      </w:pPr>
      <w:r>
        <w:rPr>
          <w:color w:val="000000" w:themeColor="text1"/>
          <w:lang w:val="en-US"/>
        </w:rPr>
        <w:t>These misaligned expectations challenge the integrity and efficacy of the OI process that necessitates a shared understanding and respect for the diverse motivations and constraints that each participant brings to the table.</w:t>
      </w:r>
    </w:p>
    <w:p w14:paraId="245BA318" w14:textId="73BED8DA" w:rsidR="00341FB4" w:rsidRDefault="00000000">
      <w:pPr>
        <w:spacing w:line="360" w:lineRule="auto"/>
        <w:jc w:val="both"/>
        <w:rPr>
          <w:lang w:val="en-US"/>
        </w:rPr>
      </w:pPr>
      <w:r>
        <w:rPr>
          <w:color w:val="000000" w:themeColor="text1"/>
          <w:lang w:val="en-US"/>
        </w:rPr>
        <w:tab/>
        <w:t xml:space="preserve">During the transition phase into more intensive co-creation, challenges become visible that relate to </w:t>
      </w:r>
      <w:r>
        <w:rPr>
          <w:i/>
          <w:iCs/>
          <w:color w:val="000000" w:themeColor="text1"/>
          <w:lang w:val="en-US"/>
        </w:rPr>
        <w:t>relational engagement dynamics</w:t>
      </w:r>
      <w:r>
        <w:rPr>
          <w:color w:val="000000" w:themeColor="text1"/>
          <w:lang w:val="en-US"/>
        </w:rPr>
        <w:t xml:space="preserve">. It is difficult to cultivate meaningful interaction, collaboration, and connection among the diverse </w:t>
      </w:r>
      <w:r w:rsidR="00544089">
        <w:rPr>
          <w:color w:val="000000" w:themeColor="text1"/>
          <w:lang w:val="en-US"/>
        </w:rPr>
        <w:t>actors</w:t>
      </w:r>
      <w:r>
        <w:rPr>
          <w:color w:val="000000" w:themeColor="text1"/>
          <w:lang w:val="en-US"/>
        </w:rPr>
        <w:t xml:space="preserve"> involved in the OI process. Different layers of this tension such as the prevalence of dyadic relationships, primarily between ekipa and other </w:t>
      </w:r>
      <w:r w:rsidR="00544089">
        <w:rPr>
          <w:color w:val="000000" w:themeColor="text1"/>
          <w:lang w:val="en-US"/>
        </w:rPr>
        <w:t>actors</w:t>
      </w:r>
      <w:r>
        <w:rPr>
          <w:color w:val="000000" w:themeColor="text1"/>
          <w:lang w:val="en-US"/>
        </w:rPr>
        <w:t xml:space="preserve"> and the lack of an early interaction between organizations and solution providers underscore the complexity of building constructive relations to foster a conducive environment for co-creation. A critical layer of this tension presents itself in commissioning or co-creating. Organizations often remain disengaged from the co-creative process, anticipating solutions to be delivered in a ready-made format, rather than actively participating in their </w:t>
      </w:r>
      <w:r>
        <w:rPr>
          <w:color w:val="000000" w:themeColor="text1"/>
          <w:lang w:val="en-US"/>
        </w:rPr>
        <w:lastRenderedPageBreak/>
        <w:t>development. This mindset undermines the ethos of OI, which thrives on shared ownership of the innovation journey:</w:t>
      </w:r>
    </w:p>
    <w:p w14:paraId="6A8C91BA" w14:textId="77777777" w:rsidR="00341FB4" w:rsidRDefault="00341FB4">
      <w:pPr>
        <w:spacing w:line="360" w:lineRule="auto"/>
        <w:jc w:val="both"/>
        <w:rPr>
          <w:color w:val="000000" w:themeColor="text1"/>
          <w:lang w:val="en-US"/>
        </w:rPr>
      </w:pPr>
    </w:p>
    <w:p w14:paraId="2DBF8DC0" w14:textId="7ABAF955" w:rsidR="00341FB4" w:rsidRDefault="00000000">
      <w:pPr>
        <w:spacing w:line="360" w:lineRule="auto"/>
        <w:ind w:left="720"/>
        <w:jc w:val="both"/>
        <w:rPr>
          <w:lang w:val="en-US"/>
        </w:rPr>
      </w:pPr>
      <w:r>
        <w:rPr>
          <w:color w:val="000000" w:themeColor="text1"/>
          <w:lang w:val="en-US"/>
        </w:rPr>
        <w:t>“</w:t>
      </w:r>
      <w:r>
        <w:rPr>
          <w:i/>
          <w:iCs/>
          <w:color w:val="000000" w:themeColor="text1"/>
          <w:lang w:val="en-US"/>
        </w:rPr>
        <w:t>I mean, it's so tempting to perhaps outsource this and understand open innovation in this way, but I mean. If I send someone here in the corridor to buy me a sweater, then the chance that I won't like the sweater is considerably high and usually people don't just send them to buy a sweater, but simply an item of clothing. And if I would like a sweater, but the person gets me socks. Well, then of course the disappointment is huge in the end.</w:t>
      </w:r>
      <w:r>
        <w:rPr>
          <w:color w:val="000000" w:themeColor="text1"/>
          <w:lang w:val="en-US"/>
        </w:rPr>
        <w:t>”</w:t>
      </w:r>
      <w:r w:rsidR="006D45B3">
        <w:rPr>
          <w:color w:val="000000" w:themeColor="text1"/>
          <w:lang w:val="en-US"/>
        </w:rPr>
        <w:t xml:space="preserve"> (Interview, Organization, Nov, 2022)</w:t>
      </w:r>
    </w:p>
    <w:p w14:paraId="28ADB7EC" w14:textId="77777777" w:rsidR="00341FB4" w:rsidRDefault="00341FB4">
      <w:pPr>
        <w:spacing w:line="360" w:lineRule="auto"/>
        <w:ind w:left="720"/>
        <w:jc w:val="both"/>
        <w:rPr>
          <w:color w:val="000000" w:themeColor="text1"/>
          <w:lang w:val="en-US"/>
        </w:rPr>
      </w:pPr>
    </w:p>
    <w:p w14:paraId="2B75A2EA" w14:textId="77777777" w:rsidR="00341FB4" w:rsidRDefault="00000000">
      <w:pPr>
        <w:spacing w:line="360" w:lineRule="auto"/>
        <w:jc w:val="both"/>
        <w:rPr>
          <w:lang w:val="en-US"/>
        </w:rPr>
      </w:pPr>
      <w:r>
        <w:rPr>
          <w:color w:val="000000" w:themeColor="text1"/>
          <w:lang w:val="en-US"/>
        </w:rPr>
        <w:t xml:space="preserve">Hence, fostering an engaged and co-creative environment depends on building constructive relations and navigating relational dynamics earlier than phase 4 “collaboration” as tensions arise during phase 2 “Qualification” and derail the process over time. </w:t>
      </w:r>
    </w:p>
    <w:p w14:paraId="5AF7BE1A" w14:textId="5F215F40" w:rsidR="00341FB4" w:rsidRDefault="00000000">
      <w:pPr>
        <w:spacing w:line="360" w:lineRule="auto"/>
        <w:jc w:val="both"/>
        <w:rPr>
          <w:lang w:val="en-US"/>
        </w:rPr>
      </w:pPr>
      <w:r>
        <w:rPr>
          <w:color w:val="000000" w:themeColor="text1"/>
          <w:lang w:val="en-US"/>
        </w:rPr>
        <w:tab/>
        <w:t xml:space="preserve">The need to </w:t>
      </w:r>
      <w:r>
        <w:rPr>
          <w:i/>
          <w:iCs/>
          <w:color w:val="000000" w:themeColor="text1"/>
          <w:lang w:val="en-US"/>
        </w:rPr>
        <w:t>balance both control and emergence in OI</w:t>
      </w:r>
      <w:r>
        <w:rPr>
          <w:color w:val="000000" w:themeColor="text1"/>
          <w:lang w:val="en-US"/>
        </w:rPr>
        <w:t xml:space="preserve"> captures the tension between the structured oversight of innovation processes and the organic, often unpredictable, emergence of creative ideas and solutions. This dynamic tension underscores the fundamental dichotomy faced by </w:t>
      </w:r>
      <w:r w:rsidR="00544089">
        <w:rPr>
          <w:color w:val="000000" w:themeColor="text1"/>
          <w:lang w:val="en-US"/>
        </w:rPr>
        <w:t>actors</w:t>
      </w:r>
      <w:r>
        <w:rPr>
          <w:color w:val="000000" w:themeColor="text1"/>
          <w:lang w:val="en-US"/>
        </w:rPr>
        <w:t xml:space="preserve"> striving to innovate—how to harness the creative chaos of emergent innovation while maintaining a semblance of control and direction. Innovation, thrives on exploration, experimentation, and the acceptance of uncertainty. However, the organizational desire for predictability, risk mitigation, and outcome certainty introduces a fundamental conflict:</w:t>
      </w:r>
    </w:p>
    <w:p w14:paraId="6D44D624" w14:textId="77777777" w:rsidR="00341FB4" w:rsidRDefault="00341FB4">
      <w:pPr>
        <w:spacing w:line="360" w:lineRule="auto"/>
        <w:jc w:val="both"/>
        <w:rPr>
          <w:color w:val="000000" w:themeColor="text1"/>
          <w:lang w:val="en-US"/>
        </w:rPr>
      </w:pPr>
    </w:p>
    <w:p w14:paraId="04D81619" w14:textId="19C970E5" w:rsidR="00341FB4" w:rsidRDefault="00000000">
      <w:pPr>
        <w:spacing w:line="360" w:lineRule="auto"/>
        <w:ind w:left="720"/>
        <w:jc w:val="both"/>
        <w:rPr>
          <w:lang w:val="en-US"/>
        </w:rPr>
      </w:pPr>
      <w:r>
        <w:rPr>
          <w:color w:val="000000" w:themeColor="text1"/>
          <w:lang w:val="en-US"/>
        </w:rPr>
        <w:t>“</w:t>
      </w:r>
      <w:r>
        <w:rPr>
          <w:i/>
          <w:iCs/>
          <w:color w:val="000000" w:themeColor="text1"/>
          <w:lang w:val="en-US"/>
        </w:rPr>
        <w:t>And find a compromise and a balance between having their creative work and keeping the track, let's say.</w:t>
      </w:r>
      <w:r>
        <w:rPr>
          <w:color w:val="000000" w:themeColor="text1"/>
          <w:lang w:val="en-US"/>
        </w:rPr>
        <w:t>”</w:t>
      </w:r>
      <w:r w:rsidR="001C13FA">
        <w:rPr>
          <w:color w:val="000000" w:themeColor="text1"/>
          <w:lang w:val="en-US"/>
        </w:rPr>
        <w:t xml:space="preserve"> (Interview, Academia, Nov, 2022)</w:t>
      </w:r>
    </w:p>
    <w:p w14:paraId="70D469A9" w14:textId="77777777" w:rsidR="00341FB4" w:rsidRDefault="00341FB4">
      <w:pPr>
        <w:spacing w:line="360" w:lineRule="auto"/>
        <w:jc w:val="both"/>
        <w:rPr>
          <w:color w:val="000000" w:themeColor="text1"/>
          <w:lang w:val="en-US"/>
        </w:rPr>
      </w:pPr>
    </w:p>
    <w:p w14:paraId="1FE67B85" w14:textId="77777777" w:rsidR="00341FB4" w:rsidRDefault="00000000">
      <w:pPr>
        <w:spacing w:line="360" w:lineRule="auto"/>
        <w:jc w:val="both"/>
        <w:rPr>
          <w:lang w:val="en-US"/>
        </w:rPr>
      </w:pPr>
      <w:r>
        <w:rPr>
          <w:color w:val="000000" w:themeColor="text1"/>
          <w:lang w:val="en-US"/>
        </w:rPr>
        <w:t>The introduction of flexibility and structure by ekipa is challenging as innovation demands a level of freedom and adaptability that allows for spontaneous idea generation and exploration, yet without some form of structure and limitations, the innovation process can become directionless and unconstructive:</w:t>
      </w:r>
    </w:p>
    <w:p w14:paraId="681D7235" w14:textId="77777777" w:rsidR="00341FB4" w:rsidRDefault="00341FB4">
      <w:pPr>
        <w:spacing w:line="360" w:lineRule="auto"/>
        <w:ind w:firstLine="720"/>
        <w:jc w:val="both"/>
        <w:rPr>
          <w:color w:val="000000" w:themeColor="text1"/>
          <w:lang w:val="en-US"/>
        </w:rPr>
      </w:pPr>
    </w:p>
    <w:p w14:paraId="4CB353BD" w14:textId="14C2C394" w:rsidR="00341FB4" w:rsidRDefault="00000000">
      <w:pPr>
        <w:spacing w:line="360" w:lineRule="auto"/>
        <w:ind w:left="720"/>
        <w:jc w:val="both"/>
        <w:rPr>
          <w:lang w:val="en-US"/>
        </w:rPr>
      </w:pPr>
      <w:r>
        <w:rPr>
          <w:color w:val="000000" w:themeColor="text1"/>
          <w:lang w:val="en-US"/>
        </w:rPr>
        <w:lastRenderedPageBreak/>
        <w:t>“</w:t>
      </w:r>
      <w:r>
        <w:rPr>
          <w:i/>
          <w:iCs/>
          <w:color w:val="000000" w:themeColor="text1"/>
          <w:lang w:val="en-US"/>
        </w:rPr>
        <w:t>Look what we really liked of the work with ekipa is that the projects are not super structured. So yes, they have a goal, but they're also broad in the sense that they can be tailored and adjusted.</w:t>
      </w:r>
      <w:r>
        <w:rPr>
          <w:color w:val="000000" w:themeColor="text1"/>
          <w:lang w:val="en-US"/>
        </w:rPr>
        <w:t>”</w:t>
      </w:r>
      <w:r w:rsidR="00863B10">
        <w:rPr>
          <w:color w:val="000000" w:themeColor="text1"/>
          <w:lang w:val="en-US"/>
        </w:rPr>
        <w:t xml:space="preserve"> (Interview, Academia, Nov, 2022)</w:t>
      </w:r>
    </w:p>
    <w:p w14:paraId="16A05680" w14:textId="77777777" w:rsidR="00341FB4" w:rsidRDefault="00341FB4">
      <w:pPr>
        <w:spacing w:line="360" w:lineRule="auto"/>
        <w:jc w:val="both"/>
        <w:rPr>
          <w:color w:val="000000" w:themeColor="text1"/>
          <w:lang w:val="en-US"/>
        </w:rPr>
      </w:pPr>
    </w:p>
    <w:p w14:paraId="20232200" w14:textId="77777777" w:rsidR="00341FB4" w:rsidRDefault="00000000">
      <w:pPr>
        <w:spacing w:line="360" w:lineRule="auto"/>
        <w:jc w:val="both"/>
        <w:rPr>
          <w:lang w:val="en-US"/>
        </w:rPr>
      </w:pPr>
      <w:r>
        <w:rPr>
          <w:color w:val="000000" w:themeColor="text1"/>
          <w:lang w:val="en-US"/>
        </w:rPr>
        <w:t xml:space="preserve">The tension between developing blueprints for innovation and living through its emergence </w:t>
      </w:r>
      <w:proofErr w:type="spellStart"/>
      <w:r>
        <w:rPr>
          <w:color w:val="000000" w:themeColor="text1"/>
          <w:lang w:val="en-US"/>
        </w:rPr>
        <w:t>visibilizes</w:t>
      </w:r>
      <w:proofErr w:type="spellEnd"/>
      <w:r>
        <w:rPr>
          <w:color w:val="000000" w:themeColor="text1"/>
          <w:lang w:val="en-US"/>
        </w:rPr>
        <w:t xml:space="preserve"> when transitioning into co-creation. Allowing for the emergence of ideas and solutions suggests a more fluid approach, where the innovation process can adapt and evolve in response to new insights and discoveries. This approach, however, demands a level of comfort with ambiguity and a willingness to pivot that can be challenging as structure often resembles security:</w:t>
      </w:r>
    </w:p>
    <w:p w14:paraId="7EDC27FF" w14:textId="77777777" w:rsidR="00341FB4" w:rsidRDefault="00341FB4">
      <w:pPr>
        <w:spacing w:line="360" w:lineRule="auto"/>
        <w:jc w:val="both"/>
        <w:rPr>
          <w:color w:val="000000" w:themeColor="text1"/>
          <w:lang w:val="en-US"/>
        </w:rPr>
      </w:pPr>
    </w:p>
    <w:p w14:paraId="5EF76536" w14:textId="73983B22" w:rsidR="00341FB4" w:rsidRDefault="00000000">
      <w:pPr>
        <w:spacing w:line="360" w:lineRule="auto"/>
        <w:ind w:left="720"/>
        <w:jc w:val="both"/>
        <w:rPr>
          <w:lang w:val="en-US"/>
        </w:rPr>
      </w:pPr>
      <w:r>
        <w:rPr>
          <w:color w:val="000000" w:themeColor="text1"/>
          <w:lang w:val="en-US"/>
        </w:rPr>
        <w:t>“</w:t>
      </w:r>
      <w:r>
        <w:rPr>
          <w:i/>
          <w:iCs/>
          <w:color w:val="000000" w:themeColor="text1"/>
          <w:lang w:val="en-US"/>
        </w:rPr>
        <w:t>So our biggest challenge was to outline this process and make it as concrete as possible, maybe that's not what you want to hear. […] And everything has to be very specific and you have to know exactly how things are to be done.</w:t>
      </w:r>
      <w:r>
        <w:rPr>
          <w:color w:val="000000" w:themeColor="text1"/>
          <w:lang w:val="en-US"/>
        </w:rPr>
        <w:t>”</w:t>
      </w:r>
      <w:r w:rsidR="007267DA">
        <w:rPr>
          <w:color w:val="000000" w:themeColor="text1"/>
          <w:lang w:val="en-US"/>
        </w:rPr>
        <w:t xml:space="preserve"> (Interview, Public Institution, Mar 2023)</w:t>
      </w:r>
    </w:p>
    <w:p w14:paraId="53F2A0F5" w14:textId="77777777" w:rsidR="00341FB4" w:rsidRDefault="00341FB4">
      <w:pPr>
        <w:spacing w:line="360" w:lineRule="auto"/>
        <w:jc w:val="both"/>
        <w:rPr>
          <w:color w:val="000000" w:themeColor="text1"/>
          <w:lang w:val="en-US"/>
        </w:rPr>
      </w:pPr>
    </w:p>
    <w:p w14:paraId="1E15B6C4" w14:textId="115EB120" w:rsidR="00341FB4" w:rsidRDefault="00000000">
      <w:pPr>
        <w:spacing w:line="360" w:lineRule="auto"/>
        <w:jc w:val="both"/>
        <w:rPr>
          <w:lang w:val="en-US"/>
        </w:rPr>
      </w:pPr>
      <w:r>
        <w:rPr>
          <w:color w:val="000000" w:themeColor="text1"/>
          <w:lang w:val="en-US"/>
        </w:rPr>
        <w:t xml:space="preserve">Essentially, the different </w:t>
      </w:r>
      <w:r w:rsidR="00544089">
        <w:rPr>
          <w:color w:val="000000" w:themeColor="text1"/>
          <w:lang w:val="en-US"/>
        </w:rPr>
        <w:t>actors</w:t>
      </w:r>
      <w:r>
        <w:rPr>
          <w:color w:val="000000" w:themeColor="text1"/>
          <w:lang w:val="en-US"/>
        </w:rPr>
        <w:t xml:space="preserve"> constantly struggle to harness the creative potential of OI while creating some sort of “standard” procedure that can be repeatedly applied to give the necessary structure and feeling of control over direction and outcome.</w:t>
      </w:r>
    </w:p>
    <w:p w14:paraId="421135ED" w14:textId="2B8D81B2" w:rsidR="00341FB4" w:rsidRDefault="00000000">
      <w:pPr>
        <w:spacing w:line="360" w:lineRule="auto"/>
        <w:jc w:val="both"/>
        <w:rPr>
          <w:lang w:val="en-US"/>
        </w:rPr>
      </w:pPr>
      <w:r>
        <w:rPr>
          <w:color w:val="000000" w:themeColor="text1"/>
          <w:lang w:val="en-US"/>
        </w:rPr>
        <w:tab/>
      </w:r>
      <w:r w:rsidR="00544089">
        <w:rPr>
          <w:color w:val="000000" w:themeColor="text1"/>
          <w:lang w:val="en-US"/>
        </w:rPr>
        <w:t>Actors</w:t>
      </w:r>
      <w:r>
        <w:rPr>
          <w:color w:val="000000" w:themeColor="text1"/>
          <w:lang w:val="en-US"/>
        </w:rPr>
        <w:t xml:space="preserve"> have to engage in ongoing </w:t>
      </w:r>
      <w:r>
        <w:rPr>
          <w:i/>
          <w:iCs/>
          <w:color w:val="000000" w:themeColor="text1"/>
          <w:lang w:val="en-US"/>
        </w:rPr>
        <w:t>boundary work</w:t>
      </w:r>
      <w:r>
        <w:rPr>
          <w:color w:val="000000" w:themeColor="text1"/>
          <w:lang w:val="en-US"/>
        </w:rPr>
        <w:t>, managing, navigating, and transcending boundaries in the context of OI processes, which becomes particularly visible when the first direct interfaces emerge, reflecting an ongoing struggle between defining clear demarcations and embracing the fluidity essential for creative collaboration:</w:t>
      </w:r>
    </w:p>
    <w:p w14:paraId="294E8BD5" w14:textId="77777777" w:rsidR="00341FB4" w:rsidRDefault="00341FB4">
      <w:pPr>
        <w:spacing w:line="360" w:lineRule="auto"/>
        <w:jc w:val="both"/>
        <w:rPr>
          <w:color w:val="000000" w:themeColor="text1"/>
          <w:lang w:val="en-US"/>
        </w:rPr>
      </w:pPr>
    </w:p>
    <w:p w14:paraId="45572FD6" w14:textId="5CB47643" w:rsidR="00341FB4" w:rsidRDefault="00000000">
      <w:pPr>
        <w:spacing w:line="360" w:lineRule="auto"/>
        <w:ind w:left="720"/>
        <w:jc w:val="both"/>
        <w:rPr>
          <w:lang w:val="en-US"/>
        </w:rPr>
      </w:pPr>
      <w:r>
        <w:rPr>
          <w:color w:val="000000" w:themeColor="text1"/>
          <w:lang w:val="en-US"/>
        </w:rPr>
        <w:t>“</w:t>
      </w:r>
      <w:r>
        <w:rPr>
          <w:i/>
          <w:iCs/>
          <w:color w:val="000000" w:themeColor="text1"/>
          <w:lang w:val="en-US"/>
        </w:rPr>
        <w:t>Where does one entity ends and the other one begins. Which is a balance that's hard to keep, but it's something to consider. Because this is purely formal, goes beyond the projects and the substance.</w:t>
      </w:r>
      <w:r>
        <w:rPr>
          <w:color w:val="000000" w:themeColor="text1"/>
          <w:lang w:val="en-US"/>
        </w:rPr>
        <w:t>”</w:t>
      </w:r>
      <w:r w:rsidR="00E153DE">
        <w:rPr>
          <w:color w:val="000000" w:themeColor="text1"/>
          <w:lang w:val="en-US"/>
        </w:rPr>
        <w:t xml:space="preserve"> (Interview, Academia, Nov, 2022)</w:t>
      </w:r>
    </w:p>
    <w:p w14:paraId="3CD30D31" w14:textId="77777777" w:rsidR="00341FB4" w:rsidRDefault="00341FB4">
      <w:pPr>
        <w:spacing w:line="360" w:lineRule="auto"/>
        <w:jc w:val="both"/>
        <w:rPr>
          <w:color w:val="000000" w:themeColor="text1"/>
          <w:lang w:val="en-US"/>
        </w:rPr>
      </w:pPr>
    </w:p>
    <w:p w14:paraId="07ADF296" w14:textId="0029DACF" w:rsidR="00341FB4" w:rsidRDefault="00000000">
      <w:pPr>
        <w:spacing w:line="360" w:lineRule="auto"/>
        <w:jc w:val="both"/>
        <w:rPr>
          <w:lang w:val="en-US"/>
        </w:rPr>
      </w:pPr>
      <w:r>
        <w:rPr>
          <w:color w:val="000000" w:themeColor="text1"/>
          <w:lang w:val="en-US"/>
        </w:rPr>
        <w:t xml:space="preserve">Similarly, the process of translating across boundaries underscores the complexity of ensuring effective communication and collaboration among diverse groups. </w:t>
      </w:r>
      <w:r w:rsidR="00544089">
        <w:rPr>
          <w:color w:val="000000" w:themeColor="text1"/>
          <w:lang w:val="en-US"/>
        </w:rPr>
        <w:t>Actors</w:t>
      </w:r>
      <w:r>
        <w:rPr>
          <w:color w:val="000000" w:themeColor="text1"/>
          <w:lang w:val="en-US"/>
        </w:rPr>
        <w:t xml:space="preserve"> often speak different languages:</w:t>
      </w:r>
    </w:p>
    <w:p w14:paraId="3740198B" w14:textId="77777777" w:rsidR="00341FB4" w:rsidRDefault="00000000">
      <w:pPr>
        <w:spacing w:line="360" w:lineRule="auto"/>
        <w:jc w:val="both"/>
        <w:rPr>
          <w:lang w:val="en-US"/>
        </w:rPr>
      </w:pPr>
      <w:r>
        <w:rPr>
          <w:color w:val="000000" w:themeColor="text1"/>
          <w:lang w:val="en-US"/>
        </w:rPr>
        <w:lastRenderedPageBreak/>
        <w:tab/>
      </w:r>
    </w:p>
    <w:p w14:paraId="3120B40D" w14:textId="5213D94E" w:rsidR="00341FB4" w:rsidRDefault="00000000">
      <w:pPr>
        <w:spacing w:line="360" w:lineRule="auto"/>
        <w:ind w:left="720"/>
        <w:jc w:val="both"/>
        <w:rPr>
          <w:lang w:val="en-US"/>
        </w:rPr>
      </w:pPr>
      <w:r>
        <w:rPr>
          <w:color w:val="000000" w:themeColor="text1"/>
          <w:lang w:val="en-US"/>
        </w:rPr>
        <w:t>“</w:t>
      </w:r>
      <w:r>
        <w:rPr>
          <w:i/>
          <w:iCs/>
          <w:color w:val="000000" w:themeColor="text1"/>
          <w:lang w:val="en-US"/>
        </w:rPr>
        <w:t>Lastly, maybe they need to have some sort of awareness or willingness to share their results in a business type of way.</w:t>
      </w:r>
      <w:r>
        <w:rPr>
          <w:color w:val="000000" w:themeColor="text1"/>
          <w:lang w:val="en-US"/>
        </w:rPr>
        <w:t>”</w:t>
      </w:r>
      <w:r w:rsidR="00A459CB">
        <w:rPr>
          <w:color w:val="000000" w:themeColor="text1"/>
          <w:lang w:val="en-US"/>
        </w:rPr>
        <w:t xml:space="preserve"> (Interview, Organization, Oct 2022)</w:t>
      </w:r>
    </w:p>
    <w:p w14:paraId="4EA8264C" w14:textId="77777777" w:rsidR="00341FB4" w:rsidRDefault="00341FB4">
      <w:pPr>
        <w:spacing w:line="360" w:lineRule="auto"/>
        <w:jc w:val="both"/>
        <w:rPr>
          <w:color w:val="000000" w:themeColor="text1"/>
          <w:lang w:val="en-US"/>
        </w:rPr>
      </w:pPr>
    </w:p>
    <w:p w14:paraId="23D207B4" w14:textId="77777777" w:rsidR="00341FB4" w:rsidRDefault="00000000">
      <w:pPr>
        <w:spacing w:line="360" w:lineRule="auto"/>
        <w:jc w:val="both"/>
        <w:rPr>
          <w:lang w:val="en-US"/>
        </w:rPr>
      </w:pPr>
      <w:r>
        <w:rPr>
          <w:color w:val="000000" w:themeColor="text1"/>
          <w:lang w:val="en-US"/>
        </w:rPr>
        <w:t>Thus, a tension exists, which reflects the balance required in OI processes between maintaining necessary organizational and disciplinary boundaries and fostering the permeability required for innovation.</w:t>
      </w:r>
    </w:p>
    <w:p w14:paraId="4B7E52EA" w14:textId="290AB1A8" w:rsidR="00341FB4" w:rsidRDefault="00000000">
      <w:pPr>
        <w:spacing w:line="360" w:lineRule="auto"/>
        <w:jc w:val="both"/>
        <w:rPr>
          <w:lang w:val="en-US"/>
        </w:rPr>
      </w:pPr>
      <w:r>
        <w:rPr>
          <w:color w:val="000000" w:themeColor="text1"/>
          <w:lang w:val="en-US"/>
        </w:rPr>
        <w:tab/>
        <w:t xml:space="preserve">Towards the end of the OI process, </w:t>
      </w:r>
      <w:r w:rsidR="00544089">
        <w:rPr>
          <w:color w:val="000000" w:themeColor="text1"/>
          <w:lang w:val="en-US"/>
        </w:rPr>
        <w:t>actors</w:t>
      </w:r>
      <w:r>
        <w:rPr>
          <w:color w:val="000000" w:themeColor="text1"/>
          <w:lang w:val="en-US"/>
        </w:rPr>
        <w:t xml:space="preserve"> struggle significantly to </w:t>
      </w:r>
      <w:r>
        <w:rPr>
          <w:i/>
          <w:iCs/>
          <w:color w:val="000000" w:themeColor="text1"/>
          <w:lang w:val="en-US"/>
        </w:rPr>
        <w:t>sustain the space</w:t>
      </w:r>
      <w:r>
        <w:rPr>
          <w:color w:val="000000" w:themeColor="text1"/>
          <w:lang w:val="en-US"/>
        </w:rPr>
        <w:t xml:space="preserve"> that has been created throughout the ekipa OI process beyond the initial stages of ideation. While organizations do not seem to possess the necessary innovation readiness, lacking the necessary readiness at both content and structural levels to fully embrace and implement innovative solutions, ekipa seems to excel in facilitating the early stages of innovation, offering platforms for ideation, collaboration, and initial development, but there is a noticeable shortfall in supporting the latter stages of the innovation journey. This imbalance leads to conflicts with challenge providers, as the momentum generated during the OI process encounters obstacles in transitioning to solution maturation and implementation phases:</w:t>
      </w:r>
    </w:p>
    <w:p w14:paraId="483FC2A2" w14:textId="77777777" w:rsidR="00341FB4" w:rsidRDefault="00341FB4">
      <w:pPr>
        <w:spacing w:line="360" w:lineRule="auto"/>
        <w:jc w:val="both"/>
        <w:rPr>
          <w:color w:val="000000" w:themeColor="text1"/>
          <w:lang w:val="en-US"/>
        </w:rPr>
      </w:pPr>
    </w:p>
    <w:p w14:paraId="511AA2B5" w14:textId="5054A705" w:rsidR="00341FB4" w:rsidRDefault="00000000">
      <w:pPr>
        <w:spacing w:line="360" w:lineRule="auto"/>
        <w:ind w:left="720"/>
        <w:jc w:val="both"/>
        <w:rPr>
          <w:lang w:val="en-US"/>
        </w:rPr>
      </w:pPr>
      <w:r>
        <w:rPr>
          <w:color w:val="000000" w:themeColor="text1"/>
          <w:lang w:val="en-US"/>
        </w:rPr>
        <w:t>“</w:t>
      </w:r>
      <w:r>
        <w:rPr>
          <w:i/>
          <w:iCs/>
          <w:color w:val="000000" w:themeColor="text1"/>
          <w:lang w:val="en-US"/>
        </w:rPr>
        <w:t>[…] and I had this discussion with them already, especially in terms of the next steps of the ideation. Ideation is great, so that's good. That's a great thing. We need ideas and this is why we went for ekipa, because we needed fresh ideas from fresh young people, universities. But then we need the next step. And that's what perhaps is lacking.</w:t>
      </w:r>
      <w:r>
        <w:rPr>
          <w:color w:val="000000" w:themeColor="text1"/>
          <w:lang w:val="en-US"/>
        </w:rPr>
        <w:t>”</w:t>
      </w:r>
      <w:r w:rsidR="00C71580">
        <w:rPr>
          <w:color w:val="000000" w:themeColor="text1"/>
          <w:lang w:val="en-US"/>
        </w:rPr>
        <w:t xml:space="preserve"> (Interview, Organization, Mar 2023)</w:t>
      </w:r>
    </w:p>
    <w:p w14:paraId="05E0DC23" w14:textId="77777777" w:rsidR="00341FB4" w:rsidRDefault="00341FB4">
      <w:pPr>
        <w:spacing w:line="360" w:lineRule="auto"/>
        <w:jc w:val="both"/>
        <w:rPr>
          <w:color w:val="000000" w:themeColor="text1"/>
          <w:lang w:val="en-US"/>
        </w:rPr>
      </w:pPr>
    </w:p>
    <w:p w14:paraId="1E69F126" w14:textId="1BEF7B6C" w:rsidR="00341FB4" w:rsidRDefault="00000000">
      <w:pPr>
        <w:spacing w:line="360" w:lineRule="auto"/>
        <w:jc w:val="both"/>
        <w:rPr>
          <w:lang w:val="en-US"/>
        </w:rPr>
      </w:pPr>
      <w:r>
        <w:rPr>
          <w:color w:val="000000" w:themeColor="text1"/>
          <w:lang w:val="en-US"/>
        </w:rPr>
        <w:t xml:space="preserve">Contributing to this is the phenomenon of ekipa "disappearing" after the climax of the innovation program. This withdrawal of support and structure at a crucial juncture leaves </w:t>
      </w:r>
      <w:r w:rsidR="00544089">
        <w:rPr>
          <w:color w:val="000000" w:themeColor="text1"/>
          <w:lang w:val="en-US"/>
        </w:rPr>
        <w:t>actors</w:t>
      </w:r>
      <w:r>
        <w:rPr>
          <w:color w:val="000000" w:themeColor="text1"/>
          <w:lang w:val="en-US"/>
        </w:rPr>
        <w:t>, especially organizations and solution providers, without the necessary guidance and resources to continue their innovation efforts:</w:t>
      </w:r>
    </w:p>
    <w:p w14:paraId="61550EC0" w14:textId="77777777" w:rsidR="00341FB4" w:rsidRDefault="00000000">
      <w:pPr>
        <w:spacing w:line="360" w:lineRule="auto"/>
        <w:jc w:val="both"/>
        <w:rPr>
          <w:lang w:val="en-US"/>
        </w:rPr>
      </w:pPr>
      <w:r>
        <w:rPr>
          <w:color w:val="000000" w:themeColor="text1"/>
          <w:lang w:val="en-US"/>
        </w:rPr>
        <w:tab/>
      </w:r>
    </w:p>
    <w:p w14:paraId="1723D4B0" w14:textId="6274C182" w:rsidR="00341FB4" w:rsidRDefault="00000000">
      <w:pPr>
        <w:spacing w:line="360" w:lineRule="auto"/>
        <w:ind w:left="720"/>
        <w:jc w:val="both"/>
        <w:rPr>
          <w:lang w:val="en-US"/>
        </w:rPr>
      </w:pPr>
      <w:r>
        <w:rPr>
          <w:color w:val="000000" w:themeColor="text1"/>
          <w:lang w:val="en-US"/>
        </w:rPr>
        <w:t>“</w:t>
      </w:r>
      <w:r>
        <w:rPr>
          <w:i/>
          <w:iCs/>
          <w:color w:val="000000" w:themeColor="text1"/>
          <w:lang w:val="en-US"/>
        </w:rPr>
        <w:t>I felt like after the final, we were left completely on our own. And I think, OK, yeah, we can do it. But there was so much effort spent into producing this whole project. So I think it would be nice to follow up.</w:t>
      </w:r>
      <w:r>
        <w:rPr>
          <w:color w:val="000000" w:themeColor="text1"/>
          <w:lang w:val="en-US"/>
        </w:rPr>
        <w:t>”</w:t>
      </w:r>
      <w:r w:rsidR="00EA0F72">
        <w:rPr>
          <w:color w:val="000000" w:themeColor="text1"/>
          <w:lang w:val="en-US"/>
        </w:rPr>
        <w:t xml:space="preserve"> (Interview, Solution Provider, Nov 2023)</w:t>
      </w:r>
    </w:p>
    <w:p w14:paraId="54A31DDB" w14:textId="77777777" w:rsidR="00341FB4" w:rsidRDefault="00341FB4">
      <w:pPr>
        <w:spacing w:line="360" w:lineRule="auto"/>
        <w:jc w:val="both"/>
        <w:rPr>
          <w:color w:val="000000" w:themeColor="text1"/>
          <w:lang w:val="en-US"/>
        </w:rPr>
      </w:pPr>
    </w:p>
    <w:p w14:paraId="10BD4410" w14:textId="77777777" w:rsidR="00341FB4" w:rsidRDefault="00000000">
      <w:pPr>
        <w:spacing w:line="360" w:lineRule="auto"/>
        <w:jc w:val="both"/>
        <w:rPr>
          <w:lang w:val="en-US"/>
        </w:rPr>
      </w:pPr>
      <w:r>
        <w:rPr>
          <w:color w:val="000000" w:themeColor="text1"/>
          <w:lang w:val="en-US"/>
        </w:rPr>
        <w:t>This underscores the need of extending the innovation support system beyond the initial stages of creativity and ideation to include the crucial phases of solution maturation and implementation.</w:t>
      </w:r>
    </w:p>
    <w:p w14:paraId="47E8C3B2" w14:textId="77777777" w:rsidR="00341FB4" w:rsidRDefault="00000000">
      <w:pPr>
        <w:spacing w:line="360" w:lineRule="auto"/>
        <w:jc w:val="both"/>
        <w:rPr>
          <w:lang w:val="en-US"/>
        </w:rPr>
      </w:pPr>
      <w:proofErr w:type="spellStart"/>
      <w:r>
        <w:rPr>
          <w:b/>
          <w:bCs/>
          <w:color w:val="000000" w:themeColor="text1"/>
          <w:lang w:val="en-US"/>
        </w:rPr>
        <w:t>Entrepreneuring</w:t>
      </w:r>
      <w:proofErr w:type="spellEnd"/>
      <w:r>
        <w:rPr>
          <w:b/>
          <w:bCs/>
          <w:color w:val="000000" w:themeColor="text1"/>
          <w:lang w:val="en-US"/>
        </w:rPr>
        <w:t xml:space="preserve"> Strategies</w:t>
      </w:r>
    </w:p>
    <w:p w14:paraId="47A8721C" w14:textId="39B9D7D8" w:rsidR="00341FB4" w:rsidRDefault="00000000">
      <w:pPr>
        <w:spacing w:line="360" w:lineRule="auto"/>
        <w:jc w:val="both"/>
        <w:rPr>
          <w:color w:val="000000" w:themeColor="text1"/>
          <w:lang w:val="en-US"/>
        </w:rPr>
      </w:pPr>
      <w:r>
        <w:rPr>
          <w:color w:val="000000" w:themeColor="text1"/>
          <w:lang w:val="en-US"/>
        </w:rPr>
        <w:t xml:space="preserve">This section presents the very preliminary findings on the entrepreneurial strategies adopted by the </w:t>
      </w:r>
      <w:r w:rsidR="00544089">
        <w:rPr>
          <w:color w:val="000000" w:themeColor="text1"/>
          <w:lang w:val="en-US"/>
        </w:rPr>
        <w:t>actors</w:t>
      </w:r>
      <w:r>
        <w:rPr>
          <w:color w:val="000000" w:themeColor="text1"/>
          <w:lang w:val="en-US"/>
        </w:rPr>
        <w:t xml:space="preserve">, when engaging in OI and navigating the numerous challenges they face (Table 2). </w:t>
      </w:r>
    </w:p>
    <w:p w14:paraId="242E6BF9" w14:textId="77777777" w:rsidR="00341FB4" w:rsidRDefault="00341FB4">
      <w:pPr>
        <w:spacing w:line="360" w:lineRule="auto"/>
        <w:jc w:val="both"/>
        <w:rPr>
          <w:color w:val="000000" w:themeColor="text1"/>
          <w:lang w:val="en-US"/>
        </w:rPr>
      </w:pPr>
    </w:p>
    <w:tbl>
      <w:tblPr>
        <w:tblStyle w:val="TableGrid"/>
        <w:tblW w:w="9016" w:type="dxa"/>
        <w:tblLayout w:type="fixed"/>
        <w:tblLook w:val="04A0" w:firstRow="1" w:lastRow="0" w:firstColumn="1" w:lastColumn="0" w:noHBand="0" w:noVBand="1"/>
      </w:tblPr>
      <w:tblGrid>
        <w:gridCol w:w="3005"/>
        <w:gridCol w:w="3005"/>
        <w:gridCol w:w="3006"/>
      </w:tblGrid>
      <w:tr w:rsidR="00341FB4" w14:paraId="6D6D20B3" w14:textId="77777777">
        <w:tc>
          <w:tcPr>
            <w:tcW w:w="3005" w:type="dxa"/>
            <w:vMerge w:val="restart"/>
          </w:tcPr>
          <w:p w14:paraId="23F0F418" w14:textId="77777777" w:rsidR="00341FB4" w:rsidRDefault="00000000">
            <w:pPr>
              <w:spacing w:line="360" w:lineRule="auto"/>
              <w:jc w:val="both"/>
              <w:rPr>
                <w:lang w:val="en-US"/>
              </w:rPr>
            </w:pPr>
            <w:r>
              <w:rPr>
                <w:rFonts w:ascii="Aptos" w:hAnsi="Aptos"/>
                <w:color w:val="000000" w:themeColor="text1"/>
                <w:sz w:val="18"/>
                <w:szCs w:val="18"/>
                <w:lang w:val="en-US"/>
              </w:rPr>
              <w:t>Materiality ekipa process</w:t>
            </w:r>
          </w:p>
        </w:tc>
        <w:tc>
          <w:tcPr>
            <w:tcW w:w="3005" w:type="dxa"/>
          </w:tcPr>
          <w:p w14:paraId="6DD0FEE1" w14:textId="77777777" w:rsidR="00341FB4" w:rsidRDefault="00000000">
            <w:pPr>
              <w:spacing w:line="360" w:lineRule="auto"/>
              <w:jc w:val="both"/>
              <w:rPr>
                <w:lang w:val="en-US"/>
              </w:rPr>
            </w:pPr>
            <w:r>
              <w:rPr>
                <w:rFonts w:ascii="Aptos" w:hAnsi="Aptos"/>
                <w:color w:val="000000" w:themeColor="text1"/>
                <w:sz w:val="18"/>
                <w:szCs w:val="18"/>
                <w:lang w:val="en-US"/>
              </w:rPr>
              <w:t>Ekipa is more than a platform</w:t>
            </w:r>
          </w:p>
        </w:tc>
        <w:tc>
          <w:tcPr>
            <w:tcW w:w="3006" w:type="dxa"/>
            <w:vMerge w:val="restart"/>
          </w:tcPr>
          <w:p w14:paraId="05CEE67E" w14:textId="77777777" w:rsidR="00341FB4" w:rsidRDefault="00000000">
            <w:pPr>
              <w:spacing w:line="360" w:lineRule="auto"/>
              <w:jc w:val="both"/>
              <w:rPr>
                <w:lang w:val="en-US"/>
              </w:rPr>
            </w:pPr>
            <w:r>
              <w:rPr>
                <w:rFonts w:ascii="Aptos" w:hAnsi="Aptos"/>
                <w:color w:val="000000" w:themeColor="text1"/>
                <w:sz w:val="18"/>
                <w:szCs w:val="18"/>
                <w:lang w:val="en-US"/>
              </w:rPr>
              <w:t>Describes the material processes that are core of the ekipa process.</w:t>
            </w:r>
          </w:p>
        </w:tc>
      </w:tr>
      <w:tr w:rsidR="00341FB4" w14:paraId="06403B68" w14:textId="77777777">
        <w:tc>
          <w:tcPr>
            <w:tcW w:w="3005" w:type="dxa"/>
            <w:vMerge/>
          </w:tcPr>
          <w:p w14:paraId="0E8C6452" w14:textId="77777777" w:rsidR="00341FB4" w:rsidRDefault="00341FB4">
            <w:pPr>
              <w:spacing w:line="360" w:lineRule="auto"/>
              <w:jc w:val="both"/>
              <w:rPr>
                <w:color w:val="000000" w:themeColor="text1"/>
                <w:lang w:val="en-US"/>
              </w:rPr>
            </w:pPr>
          </w:p>
        </w:tc>
        <w:tc>
          <w:tcPr>
            <w:tcW w:w="3005" w:type="dxa"/>
          </w:tcPr>
          <w:p w14:paraId="3AF169D8" w14:textId="77777777" w:rsidR="00341FB4" w:rsidRDefault="00000000">
            <w:pPr>
              <w:spacing w:line="360" w:lineRule="auto"/>
              <w:jc w:val="both"/>
              <w:rPr>
                <w:lang w:val="en-US"/>
              </w:rPr>
            </w:pPr>
            <w:r>
              <w:rPr>
                <w:rFonts w:ascii="Aptos" w:hAnsi="Aptos"/>
                <w:color w:val="000000" w:themeColor="text1"/>
                <w:sz w:val="18"/>
                <w:szCs w:val="18"/>
                <w:lang w:val="en-US"/>
              </w:rPr>
              <w:t>Digital tools/working</w:t>
            </w:r>
          </w:p>
        </w:tc>
        <w:tc>
          <w:tcPr>
            <w:tcW w:w="3006" w:type="dxa"/>
            <w:vMerge/>
          </w:tcPr>
          <w:p w14:paraId="5A7644F4" w14:textId="77777777" w:rsidR="00341FB4" w:rsidRDefault="00341FB4">
            <w:pPr>
              <w:spacing w:line="360" w:lineRule="auto"/>
              <w:jc w:val="both"/>
              <w:rPr>
                <w:color w:val="000000" w:themeColor="text1"/>
                <w:lang w:val="en-US"/>
              </w:rPr>
            </w:pPr>
          </w:p>
        </w:tc>
      </w:tr>
      <w:tr w:rsidR="00341FB4" w14:paraId="1A556A8D" w14:textId="77777777">
        <w:tc>
          <w:tcPr>
            <w:tcW w:w="3005" w:type="dxa"/>
            <w:vMerge/>
          </w:tcPr>
          <w:p w14:paraId="6933B46F" w14:textId="77777777" w:rsidR="00341FB4" w:rsidRDefault="00341FB4">
            <w:pPr>
              <w:spacing w:line="360" w:lineRule="auto"/>
              <w:jc w:val="both"/>
              <w:rPr>
                <w:color w:val="000000" w:themeColor="text1"/>
                <w:lang w:val="en-US"/>
              </w:rPr>
            </w:pPr>
          </w:p>
        </w:tc>
        <w:tc>
          <w:tcPr>
            <w:tcW w:w="3005" w:type="dxa"/>
          </w:tcPr>
          <w:p w14:paraId="7F9DF43E" w14:textId="77777777" w:rsidR="00341FB4" w:rsidRDefault="00000000">
            <w:pPr>
              <w:spacing w:line="360" w:lineRule="auto"/>
              <w:jc w:val="both"/>
              <w:rPr>
                <w:lang w:val="en-US"/>
              </w:rPr>
            </w:pPr>
            <w:r>
              <w:rPr>
                <w:rFonts w:ascii="Aptos" w:hAnsi="Aptos"/>
                <w:color w:val="000000" w:themeColor="text1"/>
                <w:sz w:val="18"/>
                <w:szCs w:val="18"/>
                <w:lang w:val="en-US"/>
              </w:rPr>
              <w:t>Organizing via documents</w:t>
            </w:r>
          </w:p>
        </w:tc>
        <w:tc>
          <w:tcPr>
            <w:tcW w:w="3006" w:type="dxa"/>
            <w:vMerge/>
          </w:tcPr>
          <w:p w14:paraId="69AFDA45" w14:textId="77777777" w:rsidR="00341FB4" w:rsidRDefault="00341FB4">
            <w:pPr>
              <w:spacing w:line="360" w:lineRule="auto"/>
              <w:jc w:val="both"/>
              <w:rPr>
                <w:color w:val="000000" w:themeColor="text1"/>
                <w:lang w:val="en-US"/>
              </w:rPr>
            </w:pPr>
          </w:p>
        </w:tc>
      </w:tr>
      <w:tr w:rsidR="00341FB4" w14:paraId="2FEB35BE" w14:textId="77777777">
        <w:tc>
          <w:tcPr>
            <w:tcW w:w="3005" w:type="dxa"/>
            <w:vMerge w:val="restart"/>
          </w:tcPr>
          <w:p w14:paraId="59E562C3" w14:textId="77777777" w:rsidR="00341FB4" w:rsidRDefault="00000000">
            <w:pPr>
              <w:spacing w:line="360" w:lineRule="auto"/>
              <w:jc w:val="both"/>
              <w:rPr>
                <w:lang w:val="en-US"/>
              </w:rPr>
            </w:pPr>
            <w:r>
              <w:rPr>
                <w:rFonts w:ascii="Aptos" w:hAnsi="Aptos"/>
                <w:color w:val="000000" w:themeColor="text1"/>
                <w:sz w:val="18"/>
                <w:szCs w:val="18"/>
                <w:lang w:val="en-US"/>
              </w:rPr>
              <w:t>Participative change consulting</w:t>
            </w:r>
          </w:p>
        </w:tc>
        <w:tc>
          <w:tcPr>
            <w:tcW w:w="3005" w:type="dxa"/>
          </w:tcPr>
          <w:p w14:paraId="500AADE1" w14:textId="77777777" w:rsidR="00341FB4" w:rsidRDefault="00000000">
            <w:pPr>
              <w:spacing w:line="360" w:lineRule="auto"/>
              <w:jc w:val="both"/>
              <w:rPr>
                <w:lang w:val="en-US"/>
              </w:rPr>
            </w:pPr>
            <w:r>
              <w:rPr>
                <w:rFonts w:ascii="Aptos" w:hAnsi="Aptos"/>
                <w:color w:val="000000" w:themeColor="text1"/>
                <w:sz w:val="18"/>
                <w:szCs w:val="18"/>
                <w:lang w:val="en-US"/>
              </w:rPr>
              <w:t>Creating new structures for knowledge transfer</w:t>
            </w:r>
          </w:p>
        </w:tc>
        <w:tc>
          <w:tcPr>
            <w:tcW w:w="3006" w:type="dxa"/>
            <w:vMerge w:val="restart"/>
          </w:tcPr>
          <w:p w14:paraId="44BD5ED0" w14:textId="74019227" w:rsidR="00341FB4" w:rsidRDefault="00000000">
            <w:pPr>
              <w:spacing w:line="360" w:lineRule="auto"/>
              <w:jc w:val="both"/>
              <w:rPr>
                <w:lang w:val="en-US"/>
              </w:rPr>
            </w:pPr>
            <w:r>
              <w:rPr>
                <w:rFonts w:ascii="Aptos" w:hAnsi="Aptos"/>
                <w:color w:val="000000" w:themeColor="text1"/>
                <w:sz w:val="18"/>
                <w:szCs w:val="18"/>
                <w:lang w:val="en-US"/>
              </w:rPr>
              <w:t xml:space="preserve">A central theme emerging around how ekipa and the </w:t>
            </w:r>
            <w:r w:rsidR="00544089">
              <w:rPr>
                <w:rFonts w:ascii="Aptos" w:hAnsi="Aptos"/>
                <w:color w:val="000000" w:themeColor="text1"/>
                <w:sz w:val="18"/>
                <w:szCs w:val="18"/>
                <w:lang w:val="en-US"/>
              </w:rPr>
              <w:t>actors</w:t>
            </w:r>
            <w:r>
              <w:rPr>
                <w:rFonts w:ascii="Aptos" w:hAnsi="Aptos"/>
                <w:color w:val="000000" w:themeColor="text1"/>
                <w:sz w:val="18"/>
                <w:szCs w:val="18"/>
                <w:lang w:val="en-US"/>
              </w:rPr>
              <w:t xml:space="preserve"> are “doing” open innovation.</w:t>
            </w:r>
          </w:p>
        </w:tc>
      </w:tr>
      <w:tr w:rsidR="00341FB4" w14:paraId="38E027A8" w14:textId="77777777">
        <w:tc>
          <w:tcPr>
            <w:tcW w:w="3005" w:type="dxa"/>
            <w:vMerge/>
          </w:tcPr>
          <w:p w14:paraId="6D798E3E" w14:textId="77777777" w:rsidR="00341FB4" w:rsidRDefault="00341FB4">
            <w:pPr>
              <w:spacing w:line="360" w:lineRule="auto"/>
              <w:jc w:val="both"/>
              <w:rPr>
                <w:color w:val="000000" w:themeColor="text1"/>
                <w:lang w:val="en-US"/>
              </w:rPr>
            </w:pPr>
          </w:p>
        </w:tc>
        <w:tc>
          <w:tcPr>
            <w:tcW w:w="3005" w:type="dxa"/>
          </w:tcPr>
          <w:p w14:paraId="6B52C0A7" w14:textId="77777777" w:rsidR="00341FB4" w:rsidRDefault="00000000">
            <w:pPr>
              <w:spacing w:line="360" w:lineRule="auto"/>
              <w:jc w:val="both"/>
              <w:rPr>
                <w:lang w:val="en-US"/>
              </w:rPr>
            </w:pPr>
            <w:r>
              <w:rPr>
                <w:rFonts w:ascii="Aptos" w:hAnsi="Aptos"/>
                <w:color w:val="000000" w:themeColor="text1"/>
                <w:sz w:val="18"/>
                <w:szCs w:val="18"/>
                <w:lang w:val="en-US"/>
              </w:rPr>
              <w:t>ekipa as a structured process - Bringing transformation/change into action</w:t>
            </w:r>
          </w:p>
        </w:tc>
        <w:tc>
          <w:tcPr>
            <w:tcW w:w="3006" w:type="dxa"/>
            <w:vMerge/>
          </w:tcPr>
          <w:p w14:paraId="60B5C8AB" w14:textId="77777777" w:rsidR="00341FB4" w:rsidRDefault="00341FB4">
            <w:pPr>
              <w:spacing w:line="360" w:lineRule="auto"/>
              <w:jc w:val="both"/>
              <w:rPr>
                <w:color w:val="000000" w:themeColor="text1"/>
                <w:lang w:val="en-US"/>
              </w:rPr>
            </w:pPr>
          </w:p>
        </w:tc>
      </w:tr>
      <w:tr w:rsidR="00341FB4" w14:paraId="7E79F293" w14:textId="77777777">
        <w:tc>
          <w:tcPr>
            <w:tcW w:w="3005" w:type="dxa"/>
            <w:vMerge/>
          </w:tcPr>
          <w:p w14:paraId="0A5E2237" w14:textId="77777777" w:rsidR="00341FB4" w:rsidRDefault="00341FB4">
            <w:pPr>
              <w:spacing w:line="360" w:lineRule="auto"/>
              <w:jc w:val="both"/>
              <w:rPr>
                <w:color w:val="000000" w:themeColor="text1"/>
                <w:lang w:val="en-US"/>
              </w:rPr>
            </w:pPr>
          </w:p>
        </w:tc>
        <w:tc>
          <w:tcPr>
            <w:tcW w:w="3005" w:type="dxa"/>
          </w:tcPr>
          <w:p w14:paraId="585344B6" w14:textId="77777777" w:rsidR="00341FB4" w:rsidRDefault="00000000">
            <w:pPr>
              <w:spacing w:line="360" w:lineRule="auto"/>
              <w:jc w:val="both"/>
              <w:rPr>
                <w:lang w:val="en-US"/>
              </w:rPr>
            </w:pPr>
            <w:r>
              <w:rPr>
                <w:rFonts w:ascii="Aptos" w:hAnsi="Aptos"/>
                <w:color w:val="000000" w:themeColor="text1"/>
                <w:sz w:val="18"/>
                <w:szCs w:val="18"/>
                <w:lang w:val="en-US"/>
              </w:rPr>
              <w:t>Managing Content vs Structure of innovation</w:t>
            </w:r>
          </w:p>
        </w:tc>
        <w:tc>
          <w:tcPr>
            <w:tcW w:w="3006" w:type="dxa"/>
            <w:vMerge/>
          </w:tcPr>
          <w:p w14:paraId="0D7FE4D2" w14:textId="77777777" w:rsidR="00341FB4" w:rsidRDefault="00341FB4">
            <w:pPr>
              <w:spacing w:line="360" w:lineRule="auto"/>
              <w:jc w:val="both"/>
              <w:rPr>
                <w:color w:val="000000" w:themeColor="text1"/>
                <w:lang w:val="en-US"/>
              </w:rPr>
            </w:pPr>
          </w:p>
        </w:tc>
      </w:tr>
      <w:tr w:rsidR="00341FB4" w14:paraId="23C1E8C6" w14:textId="77777777">
        <w:tc>
          <w:tcPr>
            <w:tcW w:w="3005" w:type="dxa"/>
            <w:vMerge/>
          </w:tcPr>
          <w:p w14:paraId="275BEAA3" w14:textId="77777777" w:rsidR="00341FB4" w:rsidRDefault="00341FB4">
            <w:pPr>
              <w:spacing w:line="360" w:lineRule="auto"/>
              <w:jc w:val="both"/>
              <w:rPr>
                <w:color w:val="000000" w:themeColor="text1"/>
                <w:lang w:val="en-US"/>
              </w:rPr>
            </w:pPr>
          </w:p>
        </w:tc>
        <w:tc>
          <w:tcPr>
            <w:tcW w:w="3005" w:type="dxa"/>
          </w:tcPr>
          <w:p w14:paraId="0C454503" w14:textId="77777777" w:rsidR="00341FB4" w:rsidRDefault="00000000">
            <w:pPr>
              <w:spacing w:line="360" w:lineRule="auto"/>
              <w:jc w:val="both"/>
              <w:rPr>
                <w:lang w:val="en-US"/>
              </w:rPr>
            </w:pPr>
            <w:r>
              <w:rPr>
                <w:rFonts w:ascii="Aptos" w:hAnsi="Aptos"/>
                <w:color w:val="000000" w:themeColor="text1"/>
                <w:sz w:val="18"/>
                <w:szCs w:val="18"/>
                <w:lang w:val="en-US"/>
              </w:rPr>
              <w:t>Spacing co-creation</w:t>
            </w:r>
          </w:p>
        </w:tc>
        <w:tc>
          <w:tcPr>
            <w:tcW w:w="3006" w:type="dxa"/>
            <w:vMerge/>
          </w:tcPr>
          <w:p w14:paraId="587536BD" w14:textId="77777777" w:rsidR="00341FB4" w:rsidRDefault="00341FB4">
            <w:pPr>
              <w:spacing w:line="360" w:lineRule="auto"/>
              <w:jc w:val="both"/>
              <w:rPr>
                <w:color w:val="000000" w:themeColor="text1"/>
                <w:lang w:val="en-US"/>
              </w:rPr>
            </w:pPr>
          </w:p>
        </w:tc>
      </w:tr>
      <w:tr w:rsidR="00341FB4" w14:paraId="4FD80245" w14:textId="77777777">
        <w:tc>
          <w:tcPr>
            <w:tcW w:w="3005" w:type="dxa"/>
            <w:vMerge w:val="restart"/>
          </w:tcPr>
          <w:p w14:paraId="610BADEC" w14:textId="77777777" w:rsidR="00341FB4" w:rsidRDefault="00000000">
            <w:pPr>
              <w:spacing w:line="360" w:lineRule="auto"/>
              <w:jc w:val="both"/>
              <w:rPr>
                <w:lang w:val="en-US"/>
              </w:rPr>
            </w:pPr>
            <w:r>
              <w:rPr>
                <w:rFonts w:ascii="Aptos" w:hAnsi="Aptos"/>
                <w:color w:val="000000" w:themeColor="text1"/>
                <w:sz w:val="18"/>
                <w:szCs w:val="18"/>
                <w:lang w:val="en-US"/>
              </w:rPr>
              <w:t>Creating a solution space</w:t>
            </w:r>
          </w:p>
        </w:tc>
        <w:tc>
          <w:tcPr>
            <w:tcW w:w="3005" w:type="dxa"/>
          </w:tcPr>
          <w:p w14:paraId="181C2734" w14:textId="77777777" w:rsidR="00341FB4" w:rsidRDefault="00000000">
            <w:pPr>
              <w:spacing w:line="360" w:lineRule="auto"/>
              <w:jc w:val="both"/>
              <w:rPr>
                <w:lang w:val="en-US"/>
              </w:rPr>
            </w:pPr>
            <w:r>
              <w:rPr>
                <w:rFonts w:ascii="Aptos" w:hAnsi="Aptos"/>
                <w:color w:val="000000" w:themeColor="text1"/>
                <w:sz w:val="18"/>
                <w:szCs w:val="18"/>
                <w:lang w:val="en-US"/>
              </w:rPr>
              <w:t>Challenge Development</w:t>
            </w:r>
          </w:p>
        </w:tc>
        <w:tc>
          <w:tcPr>
            <w:tcW w:w="3006" w:type="dxa"/>
            <w:vMerge w:val="restart"/>
          </w:tcPr>
          <w:p w14:paraId="0B18C205" w14:textId="77777777" w:rsidR="00341FB4" w:rsidRDefault="00000000">
            <w:pPr>
              <w:spacing w:line="360" w:lineRule="auto"/>
              <w:jc w:val="both"/>
              <w:rPr>
                <w:lang w:val="en-US"/>
              </w:rPr>
            </w:pPr>
            <w:r>
              <w:rPr>
                <w:rFonts w:ascii="Aptos" w:hAnsi="Aptos"/>
                <w:color w:val="000000" w:themeColor="text1"/>
                <w:sz w:val="18"/>
                <w:szCs w:val="18"/>
                <w:lang w:val="en-US"/>
              </w:rPr>
              <w:t xml:space="preserve">A central theme that encompasses the ways in which ekipa is developing a solution space together with organizations and solution providers. </w:t>
            </w:r>
          </w:p>
        </w:tc>
      </w:tr>
      <w:tr w:rsidR="00341FB4" w14:paraId="46E1C53F" w14:textId="77777777">
        <w:tc>
          <w:tcPr>
            <w:tcW w:w="3005" w:type="dxa"/>
            <w:vMerge/>
          </w:tcPr>
          <w:p w14:paraId="2CDC03B5" w14:textId="77777777" w:rsidR="00341FB4" w:rsidRDefault="00341FB4">
            <w:pPr>
              <w:spacing w:line="360" w:lineRule="auto"/>
              <w:jc w:val="both"/>
              <w:rPr>
                <w:color w:val="000000" w:themeColor="text1"/>
                <w:lang w:val="en-US"/>
              </w:rPr>
            </w:pPr>
          </w:p>
        </w:tc>
        <w:tc>
          <w:tcPr>
            <w:tcW w:w="3005" w:type="dxa"/>
          </w:tcPr>
          <w:p w14:paraId="0F870D26" w14:textId="77777777" w:rsidR="00341FB4" w:rsidRDefault="00000000">
            <w:pPr>
              <w:spacing w:line="360" w:lineRule="auto"/>
              <w:jc w:val="both"/>
              <w:rPr>
                <w:lang w:val="en-US"/>
              </w:rPr>
            </w:pPr>
            <w:r>
              <w:rPr>
                <w:rFonts w:ascii="Aptos" w:hAnsi="Aptos"/>
                <w:color w:val="000000" w:themeColor="text1"/>
                <w:sz w:val="18"/>
                <w:szCs w:val="18"/>
                <w:lang w:val="en-US"/>
              </w:rPr>
              <w:t>Problem-based innovation</w:t>
            </w:r>
          </w:p>
        </w:tc>
        <w:tc>
          <w:tcPr>
            <w:tcW w:w="3006" w:type="dxa"/>
            <w:vMerge/>
          </w:tcPr>
          <w:p w14:paraId="4B102ED7" w14:textId="77777777" w:rsidR="00341FB4" w:rsidRDefault="00341FB4">
            <w:pPr>
              <w:spacing w:line="360" w:lineRule="auto"/>
              <w:jc w:val="both"/>
              <w:rPr>
                <w:color w:val="000000" w:themeColor="text1"/>
                <w:lang w:val="en-US"/>
              </w:rPr>
            </w:pPr>
          </w:p>
        </w:tc>
      </w:tr>
      <w:tr w:rsidR="00341FB4" w14:paraId="0EBC9FFD" w14:textId="77777777">
        <w:tc>
          <w:tcPr>
            <w:tcW w:w="3005" w:type="dxa"/>
            <w:vMerge/>
          </w:tcPr>
          <w:p w14:paraId="5E58E53D" w14:textId="77777777" w:rsidR="00341FB4" w:rsidRDefault="00341FB4">
            <w:pPr>
              <w:spacing w:line="360" w:lineRule="auto"/>
              <w:jc w:val="both"/>
              <w:rPr>
                <w:color w:val="000000" w:themeColor="text1"/>
                <w:lang w:val="en-US"/>
              </w:rPr>
            </w:pPr>
          </w:p>
        </w:tc>
        <w:tc>
          <w:tcPr>
            <w:tcW w:w="3005" w:type="dxa"/>
          </w:tcPr>
          <w:p w14:paraId="135F4FD2" w14:textId="77777777" w:rsidR="00341FB4" w:rsidRDefault="00000000">
            <w:pPr>
              <w:spacing w:line="360" w:lineRule="auto"/>
              <w:jc w:val="both"/>
              <w:rPr>
                <w:lang w:val="en-US"/>
              </w:rPr>
            </w:pPr>
            <w:r>
              <w:rPr>
                <w:rFonts w:ascii="Aptos" w:hAnsi="Aptos"/>
                <w:color w:val="000000" w:themeColor="text1"/>
                <w:sz w:val="18"/>
                <w:szCs w:val="18"/>
                <w:lang w:val="en-US"/>
              </w:rPr>
              <w:t>Set-up process sets ekipa apart</w:t>
            </w:r>
          </w:p>
        </w:tc>
        <w:tc>
          <w:tcPr>
            <w:tcW w:w="3006" w:type="dxa"/>
            <w:vMerge/>
          </w:tcPr>
          <w:p w14:paraId="4A85EC07" w14:textId="77777777" w:rsidR="00341FB4" w:rsidRDefault="00341FB4">
            <w:pPr>
              <w:spacing w:line="360" w:lineRule="auto"/>
              <w:jc w:val="both"/>
              <w:rPr>
                <w:color w:val="000000" w:themeColor="text1"/>
                <w:lang w:val="en-US"/>
              </w:rPr>
            </w:pPr>
          </w:p>
        </w:tc>
      </w:tr>
      <w:tr w:rsidR="00341FB4" w14:paraId="66D242D7" w14:textId="77777777">
        <w:tc>
          <w:tcPr>
            <w:tcW w:w="3005" w:type="dxa"/>
            <w:vMerge w:val="restart"/>
          </w:tcPr>
          <w:p w14:paraId="75525F69" w14:textId="77777777" w:rsidR="00341FB4" w:rsidRDefault="00000000">
            <w:pPr>
              <w:spacing w:line="360" w:lineRule="auto"/>
              <w:jc w:val="both"/>
              <w:rPr>
                <w:lang w:val="en-US"/>
              </w:rPr>
            </w:pPr>
            <w:r>
              <w:rPr>
                <w:rFonts w:ascii="Aptos" w:hAnsi="Aptos"/>
                <w:color w:val="000000" w:themeColor="text1"/>
                <w:sz w:val="18"/>
                <w:szCs w:val="18"/>
                <w:lang w:val="en-US"/>
              </w:rPr>
              <w:t>Methodological Toolbox</w:t>
            </w:r>
          </w:p>
        </w:tc>
        <w:tc>
          <w:tcPr>
            <w:tcW w:w="3005" w:type="dxa"/>
          </w:tcPr>
          <w:p w14:paraId="74232951" w14:textId="77777777" w:rsidR="00341FB4" w:rsidRDefault="00000000">
            <w:pPr>
              <w:spacing w:line="360" w:lineRule="auto"/>
              <w:jc w:val="both"/>
              <w:rPr>
                <w:lang w:val="en-US"/>
              </w:rPr>
            </w:pPr>
            <w:r>
              <w:rPr>
                <w:rFonts w:ascii="Aptos" w:hAnsi="Aptos"/>
                <w:color w:val="000000" w:themeColor="text1"/>
                <w:sz w:val="18"/>
                <w:szCs w:val="18"/>
                <w:lang w:val="en-US"/>
              </w:rPr>
              <w:t>Story-telling</w:t>
            </w:r>
          </w:p>
        </w:tc>
        <w:tc>
          <w:tcPr>
            <w:tcW w:w="3006" w:type="dxa"/>
            <w:vMerge w:val="restart"/>
          </w:tcPr>
          <w:p w14:paraId="03F4F11B" w14:textId="77777777" w:rsidR="00341FB4" w:rsidRDefault="00000000">
            <w:pPr>
              <w:spacing w:line="360" w:lineRule="auto"/>
              <w:jc w:val="both"/>
              <w:rPr>
                <w:lang w:val="en-US"/>
              </w:rPr>
            </w:pPr>
            <w:r>
              <w:rPr>
                <w:rFonts w:ascii="Aptos" w:hAnsi="Aptos"/>
                <w:color w:val="000000" w:themeColor="text1"/>
                <w:sz w:val="18"/>
                <w:szCs w:val="18"/>
                <w:lang w:val="en-US"/>
              </w:rPr>
              <w:t xml:space="preserve">A structured approach to innovation </w:t>
            </w:r>
            <w:proofErr w:type="spellStart"/>
            <w:r>
              <w:rPr>
                <w:rFonts w:ascii="Aptos" w:hAnsi="Aptos"/>
                <w:color w:val="000000" w:themeColor="text1"/>
                <w:sz w:val="18"/>
                <w:szCs w:val="18"/>
                <w:lang w:val="en-US"/>
              </w:rPr>
              <w:t>visibilizes</w:t>
            </w:r>
            <w:proofErr w:type="spellEnd"/>
            <w:r>
              <w:rPr>
                <w:rFonts w:ascii="Aptos" w:hAnsi="Aptos"/>
                <w:color w:val="000000" w:themeColor="text1"/>
                <w:sz w:val="18"/>
                <w:szCs w:val="18"/>
                <w:lang w:val="en-US"/>
              </w:rPr>
              <w:t xml:space="preserve"> methodological tools that are created and engaged to develop new ideas, innovations and skills.</w:t>
            </w:r>
          </w:p>
        </w:tc>
      </w:tr>
      <w:tr w:rsidR="00341FB4" w14:paraId="712BF4CD" w14:textId="77777777">
        <w:tc>
          <w:tcPr>
            <w:tcW w:w="3005" w:type="dxa"/>
            <w:vMerge/>
          </w:tcPr>
          <w:p w14:paraId="2B5B2E7D" w14:textId="77777777" w:rsidR="00341FB4" w:rsidRDefault="00341FB4">
            <w:pPr>
              <w:spacing w:line="360" w:lineRule="auto"/>
              <w:jc w:val="both"/>
              <w:rPr>
                <w:color w:val="000000" w:themeColor="text1"/>
                <w:lang w:val="en-US"/>
              </w:rPr>
            </w:pPr>
          </w:p>
        </w:tc>
        <w:tc>
          <w:tcPr>
            <w:tcW w:w="3005" w:type="dxa"/>
          </w:tcPr>
          <w:p w14:paraId="641338F7" w14:textId="77777777" w:rsidR="00341FB4" w:rsidRDefault="00000000">
            <w:pPr>
              <w:spacing w:line="360" w:lineRule="auto"/>
              <w:jc w:val="both"/>
              <w:rPr>
                <w:lang w:val="en-US"/>
              </w:rPr>
            </w:pPr>
            <w:r>
              <w:rPr>
                <w:rFonts w:ascii="Aptos" w:hAnsi="Aptos"/>
                <w:color w:val="000000" w:themeColor="text1"/>
                <w:sz w:val="18"/>
                <w:szCs w:val="18"/>
                <w:lang w:val="en-US"/>
              </w:rPr>
              <w:t xml:space="preserve">Design thinking </w:t>
            </w:r>
          </w:p>
        </w:tc>
        <w:tc>
          <w:tcPr>
            <w:tcW w:w="3006" w:type="dxa"/>
            <w:vMerge/>
          </w:tcPr>
          <w:p w14:paraId="507D477A" w14:textId="77777777" w:rsidR="00341FB4" w:rsidRDefault="00341FB4">
            <w:pPr>
              <w:spacing w:line="360" w:lineRule="auto"/>
              <w:jc w:val="both"/>
              <w:rPr>
                <w:color w:val="000000" w:themeColor="text1"/>
                <w:lang w:val="en-US"/>
              </w:rPr>
            </w:pPr>
          </w:p>
        </w:tc>
      </w:tr>
      <w:tr w:rsidR="00341FB4" w14:paraId="67523BCE" w14:textId="77777777">
        <w:tc>
          <w:tcPr>
            <w:tcW w:w="3005" w:type="dxa"/>
            <w:vMerge/>
          </w:tcPr>
          <w:p w14:paraId="3E5B4260" w14:textId="77777777" w:rsidR="00341FB4" w:rsidRDefault="00341FB4">
            <w:pPr>
              <w:spacing w:line="360" w:lineRule="auto"/>
              <w:jc w:val="both"/>
              <w:rPr>
                <w:color w:val="000000" w:themeColor="text1"/>
                <w:lang w:val="en-US"/>
              </w:rPr>
            </w:pPr>
          </w:p>
        </w:tc>
        <w:tc>
          <w:tcPr>
            <w:tcW w:w="3005" w:type="dxa"/>
          </w:tcPr>
          <w:p w14:paraId="4E0E37EA" w14:textId="77777777" w:rsidR="00341FB4" w:rsidRDefault="00000000">
            <w:pPr>
              <w:spacing w:line="360" w:lineRule="auto"/>
              <w:jc w:val="both"/>
              <w:rPr>
                <w:lang w:val="en-US"/>
              </w:rPr>
            </w:pPr>
            <w:r>
              <w:rPr>
                <w:rFonts w:ascii="Aptos" w:hAnsi="Aptos"/>
                <w:color w:val="000000" w:themeColor="text1"/>
                <w:sz w:val="18"/>
                <w:szCs w:val="18"/>
                <w:lang w:val="en-US"/>
              </w:rPr>
              <w:t>Future skills</w:t>
            </w:r>
          </w:p>
        </w:tc>
        <w:tc>
          <w:tcPr>
            <w:tcW w:w="3006" w:type="dxa"/>
            <w:vMerge/>
          </w:tcPr>
          <w:p w14:paraId="1283DA16" w14:textId="77777777" w:rsidR="00341FB4" w:rsidRDefault="00341FB4">
            <w:pPr>
              <w:spacing w:line="360" w:lineRule="auto"/>
              <w:jc w:val="both"/>
              <w:rPr>
                <w:color w:val="000000" w:themeColor="text1"/>
                <w:lang w:val="en-US"/>
              </w:rPr>
            </w:pPr>
          </w:p>
        </w:tc>
      </w:tr>
      <w:tr w:rsidR="00341FB4" w14:paraId="4A0A1296" w14:textId="77777777">
        <w:tc>
          <w:tcPr>
            <w:tcW w:w="3005" w:type="dxa"/>
            <w:vMerge/>
          </w:tcPr>
          <w:p w14:paraId="58CD486B" w14:textId="77777777" w:rsidR="00341FB4" w:rsidRDefault="00341FB4">
            <w:pPr>
              <w:spacing w:line="360" w:lineRule="auto"/>
              <w:jc w:val="both"/>
              <w:rPr>
                <w:color w:val="000000" w:themeColor="text1"/>
                <w:lang w:val="en-US"/>
              </w:rPr>
            </w:pPr>
          </w:p>
        </w:tc>
        <w:tc>
          <w:tcPr>
            <w:tcW w:w="3005" w:type="dxa"/>
          </w:tcPr>
          <w:p w14:paraId="56601101" w14:textId="77777777" w:rsidR="00341FB4" w:rsidRDefault="00000000">
            <w:pPr>
              <w:spacing w:line="360" w:lineRule="auto"/>
              <w:jc w:val="both"/>
              <w:rPr>
                <w:lang w:val="en-US"/>
              </w:rPr>
            </w:pPr>
            <w:r>
              <w:rPr>
                <w:rFonts w:ascii="Aptos" w:hAnsi="Aptos"/>
                <w:color w:val="000000" w:themeColor="text1"/>
                <w:sz w:val="18"/>
                <w:szCs w:val="18"/>
                <w:lang w:val="en-US"/>
              </w:rPr>
              <w:t>Transformational Learning Experiences</w:t>
            </w:r>
          </w:p>
        </w:tc>
        <w:tc>
          <w:tcPr>
            <w:tcW w:w="3006" w:type="dxa"/>
            <w:vMerge/>
          </w:tcPr>
          <w:p w14:paraId="3E792EED" w14:textId="77777777" w:rsidR="00341FB4" w:rsidRDefault="00341FB4">
            <w:pPr>
              <w:spacing w:line="360" w:lineRule="auto"/>
              <w:jc w:val="both"/>
              <w:rPr>
                <w:color w:val="000000" w:themeColor="text1"/>
                <w:lang w:val="en-US"/>
              </w:rPr>
            </w:pPr>
          </w:p>
        </w:tc>
      </w:tr>
      <w:tr w:rsidR="00341FB4" w14:paraId="1F47E0DE" w14:textId="77777777">
        <w:tc>
          <w:tcPr>
            <w:tcW w:w="3005" w:type="dxa"/>
            <w:vMerge w:val="restart"/>
          </w:tcPr>
          <w:p w14:paraId="7F77F22F" w14:textId="77777777" w:rsidR="00341FB4" w:rsidRDefault="00000000">
            <w:pPr>
              <w:spacing w:line="360" w:lineRule="auto"/>
              <w:jc w:val="both"/>
              <w:rPr>
                <w:lang w:val="en-US"/>
              </w:rPr>
            </w:pPr>
            <w:r>
              <w:rPr>
                <w:rFonts w:ascii="Aptos" w:hAnsi="Aptos"/>
                <w:color w:val="000000" w:themeColor="text1"/>
                <w:sz w:val="18"/>
                <w:szCs w:val="18"/>
                <w:lang w:val="en-US"/>
              </w:rPr>
              <w:t>Spacing of Newness</w:t>
            </w:r>
          </w:p>
        </w:tc>
        <w:tc>
          <w:tcPr>
            <w:tcW w:w="3005" w:type="dxa"/>
          </w:tcPr>
          <w:p w14:paraId="3792F248" w14:textId="77777777" w:rsidR="00341FB4" w:rsidRDefault="00000000">
            <w:pPr>
              <w:spacing w:line="360" w:lineRule="auto"/>
              <w:jc w:val="both"/>
              <w:rPr>
                <w:lang w:val="en-US"/>
              </w:rPr>
            </w:pPr>
            <w:r>
              <w:rPr>
                <w:rFonts w:ascii="Aptos" w:hAnsi="Aptos"/>
                <w:color w:val="000000" w:themeColor="text1"/>
                <w:sz w:val="18"/>
                <w:szCs w:val="18"/>
                <w:lang w:val="en-US"/>
              </w:rPr>
              <w:t>Creating the desire of creating something new</w:t>
            </w:r>
          </w:p>
        </w:tc>
        <w:tc>
          <w:tcPr>
            <w:tcW w:w="3006" w:type="dxa"/>
            <w:vMerge w:val="restart"/>
          </w:tcPr>
          <w:p w14:paraId="1B657BB7" w14:textId="52016FA7" w:rsidR="00341FB4" w:rsidRDefault="00000000">
            <w:pPr>
              <w:spacing w:line="360" w:lineRule="auto"/>
              <w:jc w:val="both"/>
              <w:rPr>
                <w:lang w:val="en-US"/>
              </w:rPr>
            </w:pPr>
            <w:r>
              <w:rPr>
                <w:rFonts w:ascii="Aptos" w:hAnsi="Aptos"/>
                <w:color w:val="000000" w:themeColor="text1"/>
                <w:sz w:val="18"/>
                <w:szCs w:val="18"/>
                <w:lang w:val="en-US"/>
              </w:rPr>
              <w:t xml:space="preserve">A central theme emerges that focuses on how the different </w:t>
            </w:r>
            <w:r w:rsidR="00544089">
              <w:rPr>
                <w:rFonts w:ascii="Aptos" w:hAnsi="Aptos"/>
                <w:color w:val="000000" w:themeColor="text1"/>
                <w:sz w:val="18"/>
                <w:szCs w:val="18"/>
                <w:lang w:val="en-US"/>
              </w:rPr>
              <w:t>actors</w:t>
            </w:r>
            <w:r>
              <w:rPr>
                <w:rFonts w:ascii="Aptos" w:hAnsi="Aptos"/>
                <w:color w:val="000000" w:themeColor="text1"/>
                <w:sz w:val="18"/>
                <w:szCs w:val="18"/>
                <w:lang w:val="en-US"/>
              </w:rPr>
              <w:t xml:space="preserve"> create “something new”.</w:t>
            </w:r>
          </w:p>
        </w:tc>
      </w:tr>
      <w:tr w:rsidR="00341FB4" w14:paraId="0F81E8E9" w14:textId="77777777">
        <w:tc>
          <w:tcPr>
            <w:tcW w:w="3005" w:type="dxa"/>
            <w:vMerge/>
          </w:tcPr>
          <w:p w14:paraId="238A5FC5" w14:textId="77777777" w:rsidR="00341FB4" w:rsidRDefault="00341FB4">
            <w:pPr>
              <w:spacing w:line="360" w:lineRule="auto"/>
              <w:jc w:val="both"/>
              <w:rPr>
                <w:color w:val="000000" w:themeColor="text1"/>
                <w:lang w:val="en-US"/>
              </w:rPr>
            </w:pPr>
          </w:p>
        </w:tc>
        <w:tc>
          <w:tcPr>
            <w:tcW w:w="3005" w:type="dxa"/>
          </w:tcPr>
          <w:p w14:paraId="0E88C81C" w14:textId="77777777" w:rsidR="00341FB4" w:rsidRDefault="00000000">
            <w:pPr>
              <w:spacing w:line="360" w:lineRule="auto"/>
              <w:jc w:val="both"/>
              <w:rPr>
                <w:lang w:val="en-US"/>
              </w:rPr>
            </w:pPr>
            <w:r>
              <w:rPr>
                <w:rFonts w:ascii="Aptos" w:hAnsi="Aptos"/>
                <w:color w:val="000000" w:themeColor="text1"/>
                <w:sz w:val="18"/>
                <w:szCs w:val="18"/>
                <w:lang w:val="en-US"/>
              </w:rPr>
              <w:t>Creation of newness</w:t>
            </w:r>
          </w:p>
        </w:tc>
        <w:tc>
          <w:tcPr>
            <w:tcW w:w="3006" w:type="dxa"/>
            <w:vMerge/>
          </w:tcPr>
          <w:p w14:paraId="30718ED9" w14:textId="77777777" w:rsidR="00341FB4" w:rsidRDefault="00341FB4">
            <w:pPr>
              <w:spacing w:line="360" w:lineRule="auto"/>
              <w:jc w:val="both"/>
              <w:rPr>
                <w:color w:val="000000" w:themeColor="text1"/>
                <w:lang w:val="en-US"/>
              </w:rPr>
            </w:pPr>
          </w:p>
        </w:tc>
      </w:tr>
      <w:tr w:rsidR="00341FB4" w14:paraId="0DBA2E31" w14:textId="77777777">
        <w:tc>
          <w:tcPr>
            <w:tcW w:w="3005" w:type="dxa"/>
            <w:vMerge/>
          </w:tcPr>
          <w:p w14:paraId="05D0F077" w14:textId="77777777" w:rsidR="00341FB4" w:rsidRDefault="00341FB4">
            <w:pPr>
              <w:spacing w:line="360" w:lineRule="auto"/>
              <w:jc w:val="both"/>
              <w:rPr>
                <w:color w:val="000000" w:themeColor="text1"/>
                <w:lang w:val="en-US"/>
              </w:rPr>
            </w:pPr>
          </w:p>
        </w:tc>
        <w:tc>
          <w:tcPr>
            <w:tcW w:w="3005" w:type="dxa"/>
          </w:tcPr>
          <w:p w14:paraId="3BA5B316" w14:textId="77777777" w:rsidR="00341FB4" w:rsidRDefault="00000000">
            <w:pPr>
              <w:spacing w:line="360" w:lineRule="auto"/>
              <w:jc w:val="both"/>
              <w:rPr>
                <w:lang w:val="en-US"/>
              </w:rPr>
            </w:pPr>
            <w:r>
              <w:rPr>
                <w:rFonts w:ascii="Aptos" w:hAnsi="Aptos"/>
                <w:color w:val="000000" w:themeColor="text1"/>
                <w:sz w:val="18"/>
                <w:szCs w:val="18"/>
                <w:lang w:val="en-US"/>
              </w:rPr>
              <w:t>Desire to create</w:t>
            </w:r>
          </w:p>
        </w:tc>
        <w:tc>
          <w:tcPr>
            <w:tcW w:w="3006" w:type="dxa"/>
            <w:vMerge/>
          </w:tcPr>
          <w:p w14:paraId="5ED43320" w14:textId="77777777" w:rsidR="00341FB4" w:rsidRDefault="00341FB4">
            <w:pPr>
              <w:spacing w:line="360" w:lineRule="auto"/>
              <w:jc w:val="both"/>
              <w:rPr>
                <w:color w:val="000000" w:themeColor="text1"/>
                <w:lang w:val="en-US"/>
              </w:rPr>
            </w:pPr>
          </w:p>
        </w:tc>
      </w:tr>
      <w:tr w:rsidR="00341FB4" w14:paraId="4809D669" w14:textId="77777777">
        <w:tc>
          <w:tcPr>
            <w:tcW w:w="3005" w:type="dxa"/>
            <w:vMerge/>
          </w:tcPr>
          <w:p w14:paraId="3A8ABFEE" w14:textId="77777777" w:rsidR="00341FB4" w:rsidRDefault="00341FB4">
            <w:pPr>
              <w:spacing w:line="360" w:lineRule="auto"/>
              <w:jc w:val="both"/>
              <w:rPr>
                <w:color w:val="000000" w:themeColor="text1"/>
                <w:lang w:val="en-US"/>
              </w:rPr>
            </w:pPr>
          </w:p>
        </w:tc>
        <w:tc>
          <w:tcPr>
            <w:tcW w:w="3005" w:type="dxa"/>
          </w:tcPr>
          <w:p w14:paraId="77F1D4CA" w14:textId="77777777" w:rsidR="00341FB4" w:rsidRDefault="00000000">
            <w:pPr>
              <w:spacing w:line="360" w:lineRule="auto"/>
              <w:jc w:val="both"/>
              <w:rPr>
                <w:lang w:val="en-US"/>
              </w:rPr>
            </w:pPr>
            <w:r>
              <w:rPr>
                <w:rFonts w:ascii="Aptos" w:hAnsi="Aptos"/>
                <w:color w:val="000000" w:themeColor="text1"/>
                <w:sz w:val="18"/>
                <w:szCs w:val="18"/>
                <w:lang w:val="en-US"/>
              </w:rPr>
              <w:t>Having fun (for once)</w:t>
            </w:r>
          </w:p>
        </w:tc>
        <w:tc>
          <w:tcPr>
            <w:tcW w:w="3006" w:type="dxa"/>
            <w:vMerge/>
          </w:tcPr>
          <w:p w14:paraId="137D4697" w14:textId="77777777" w:rsidR="00341FB4" w:rsidRDefault="00341FB4">
            <w:pPr>
              <w:spacing w:line="360" w:lineRule="auto"/>
              <w:jc w:val="both"/>
              <w:rPr>
                <w:color w:val="000000" w:themeColor="text1"/>
                <w:lang w:val="en-US"/>
              </w:rPr>
            </w:pPr>
          </w:p>
        </w:tc>
      </w:tr>
      <w:tr w:rsidR="00341FB4" w14:paraId="3AFD9FFC" w14:textId="77777777">
        <w:tc>
          <w:tcPr>
            <w:tcW w:w="3005" w:type="dxa"/>
            <w:vMerge/>
          </w:tcPr>
          <w:p w14:paraId="3C7365E4" w14:textId="77777777" w:rsidR="00341FB4" w:rsidRDefault="00341FB4">
            <w:pPr>
              <w:spacing w:line="360" w:lineRule="auto"/>
              <w:jc w:val="both"/>
              <w:rPr>
                <w:color w:val="000000" w:themeColor="text1"/>
                <w:lang w:val="en-US"/>
              </w:rPr>
            </w:pPr>
          </w:p>
        </w:tc>
        <w:tc>
          <w:tcPr>
            <w:tcW w:w="3005" w:type="dxa"/>
          </w:tcPr>
          <w:p w14:paraId="3218BD50" w14:textId="77777777" w:rsidR="00341FB4" w:rsidRDefault="00000000">
            <w:pPr>
              <w:spacing w:line="360" w:lineRule="auto"/>
              <w:jc w:val="both"/>
              <w:rPr>
                <w:lang w:val="en-US"/>
              </w:rPr>
            </w:pPr>
            <w:r>
              <w:rPr>
                <w:rFonts w:ascii="Aptos" w:hAnsi="Aptos"/>
                <w:color w:val="000000" w:themeColor="text1"/>
                <w:sz w:val="18"/>
                <w:szCs w:val="18"/>
                <w:lang w:val="en-US"/>
              </w:rPr>
              <w:t>Pre-entrepreneurship</w:t>
            </w:r>
          </w:p>
        </w:tc>
        <w:tc>
          <w:tcPr>
            <w:tcW w:w="3006" w:type="dxa"/>
            <w:vMerge/>
          </w:tcPr>
          <w:p w14:paraId="7A236599" w14:textId="77777777" w:rsidR="00341FB4" w:rsidRDefault="00341FB4">
            <w:pPr>
              <w:spacing w:line="360" w:lineRule="auto"/>
              <w:jc w:val="both"/>
              <w:rPr>
                <w:color w:val="000000" w:themeColor="text1"/>
                <w:lang w:val="en-US"/>
              </w:rPr>
            </w:pPr>
          </w:p>
        </w:tc>
      </w:tr>
      <w:tr w:rsidR="00341FB4" w14:paraId="573F95E7" w14:textId="77777777">
        <w:tc>
          <w:tcPr>
            <w:tcW w:w="3005" w:type="dxa"/>
            <w:vMerge/>
          </w:tcPr>
          <w:p w14:paraId="2EEF54B3" w14:textId="77777777" w:rsidR="00341FB4" w:rsidRDefault="00341FB4">
            <w:pPr>
              <w:spacing w:line="360" w:lineRule="auto"/>
              <w:jc w:val="both"/>
              <w:rPr>
                <w:color w:val="000000" w:themeColor="text1"/>
                <w:lang w:val="en-US"/>
              </w:rPr>
            </w:pPr>
          </w:p>
        </w:tc>
        <w:tc>
          <w:tcPr>
            <w:tcW w:w="3005" w:type="dxa"/>
          </w:tcPr>
          <w:p w14:paraId="2E911BD0" w14:textId="77777777" w:rsidR="00341FB4" w:rsidRDefault="00000000">
            <w:pPr>
              <w:spacing w:line="360" w:lineRule="auto"/>
              <w:jc w:val="both"/>
              <w:rPr>
                <w:lang w:val="en-US"/>
              </w:rPr>
            </w:pPr>
            <w:r>
              <w:rPr>
                <w:rFonts w:ascii="Aptos" w:hAnsi="Aptos"/>
                <w:color w:val="000000" w:themeColor="text1"/>
                <w:sz w:val="18"/>
                <w:szCs w:val="18"/>
                <w:lang w:val="en-US"/>
              </w:rPr>
              <w:t>Spaces for play</w:t>
            </w:r>
          </w:p>
        </w:tc>
        <w:tc>
          <w:tcPr>
            <w:tcW w:w="3006" w:type="dxa"/>
            <w:vMerge/>
          </w:tcPr>
          <w:p w14:paraId="0FE4CAAA" w14:textId="77777777" w:rsidR="00341FB4" w:rsidRDefault="00341FB4">
            <w:pPr>
              <w:spacing w:line="360" w:lineRule="auto"/>
              <w:jc w:val="both"/>
              <w:rPr>
                <w:color w:val="000000" w:themeColor="text1"/>
                <w:lang w:val="en-US"/>
              </w:rPr>
            </w:pPr>
          </w:p>
        </w:tc>
      </w:tr>
    </w:tbl>
    <w:p w14:paraId="3D6696F6" w14:textId="77777777" w:rsidR="00341FB4" w:rsidRDefault="00000000">
      <w:pPr>
        <w:spacing w:line="360" w:lineRule="auto"/>
        <w:jc w:val="both"/>
        <w:rPr>
          <w:lang w:val="en-US"/>
        </w:rPr>
      </w:pPr>
      <w:r>
        <w:rPr>
          <w:color w:val="000000" w:themeColor="text1"/>
          <w:lang w:val="en-US"/>
        </w:rPr>
        <w:lastRenderedPageBreak/>
        <w:t xml:space="preserve"> Table 2. </w:t>
      </w:r>
      <w:proofErr w:type="spellStart"/>
      <w:r>
        <w:rPr>
          <w:color w:val="000000" w:themeColor="text1"/>
          <w:lang w:val="en-US"/>
        </w:rPr>
        <w:t>Emegering</w:t>
      </w:r>
      <w:proofErr w:type="spellEnd"/>
      <w:r>
        <w:rPr>
          <w:color w:val="000000" w:themeColor="text1"/>
          <w:lang w:val="en-US"/>
        </w:rPr>
        <w:t xml:space="preserve"> </w:t>
      </w:r>
      <w:proofErr w:type="spellStart"/>
      <w:r>
        <w:rPr>
          <w:color w:val="000000" w:themeColor="text1"/>
          <w:lang w:val="en-US"/>
        </w:rPr>
        <w:t>entrepreneuring</w:t>
      </w:r>
      <w:proofErr w:type="spellEnd"/>
      <w:r>
        <w:rPr>
          <w:color w:val="000000" w:themeColor="text1"/>
          <w:lang w:val="en-US"/>
        </w:rPr>
        <w:t xml:space="preserve"> strategies </w:t>
      </w:r>
    </w:p>
    <w:p w14:paraId="23BA1F41" w14:textId="77777777" w:rsidR="00341FB4" w:rsidRDefault="00000000">
      <w:pPr>
        <w:spacing w:line="360" w:lineRule="auto"/>
        <w:jc w:val="both"/>
        <w:rPr>
          <w:lang w:val="en-US"/>
        </w:rPr>
      </w:pPr>
      <w:r>
        <w:rPr>
          <w:b/>
          <w:bCs/>
          <w:color w:val="000000" w:themeColor="text1"/>
          <w:lang w:val="en-US"/>
        </w:rPr>
        <w:t>Materiality ekipa process</w:t>
      </w:r>
    </w:p>
    <w:p w14:paraId="364DC9D2" w14:textId="5340E548" w:rsidR="00341FB4" w:rsidRDefault="00000000">
      <w:pPr>
        <w:spacing w:line="360" w:lineRule="auto"/>
        <w:ind w:firstLine="720"/>
        <w:jc w:val="both"/>
        <w:rPr>
          <w:lang w:val="en-US"/>
        </w:rPr>
      </w:pPr>
      <w:r>
        <w:rPr>
          <w:color w:val="000000" w:themeColor="text1"/>
          <w:lang w:val="en-US"/>
        </w:rPr>
        <w:t xml:space="preserve">This dimension captures the extensive use of material artifacts and digital tools that are pivotal in facilitating open innovation co-creation within the ekipa framework. Beyond serving as a mere platform, ekipa integrates a wide array of digital tools and organized documents to manage and streamline the innovation process. This encompasses everything from digital workspaces and collaborative online tools to a variety of documents designed to organize, guide, and support the diverse activities and </w:t>
      </w:r>
      <w:r w:rsidR="00544089">
        <w:rPr>
          <w:color w:val="000000" w:themeColor="text1"/>
          <w:lang w:val="en-US"/>
        </w:rPr>
        <w:t>actors</w:t>
      </w:r>
      <w:r>
        <w:rPr>
          <w:color w:val="000000" w:themeColor="text1"/>
          <w:lang w:val="en-US"/>
        </w:rPr>
        <w:t xml:space="preserve"> involved. This material foundation is essential for the successful operationalization of open innovation from conception to realization.</w:t>
      </w:r>
    </w:p>
    <w:p w14:paraId="61444285" w14:textId="77777777" w:rsidR="00341FB4" w:rsidRDefault="00341FB4">
      <w:pPr>
        <w:spacing w:line="360" w:lineRule="auto"/>
        <w:jc w:val="both"/>
        <w:rPr>
          <w:color w:val="000000" w:themeColor="text1"/>
          <w:lang w:val="en-US"/>
        </w:rPr>
      </w:pPr>
    </w:p>
    <w:p w14:paraId="12B8E23A" w14:textId="59C9FA4D" w:rsidR="00341FB4" w:rsidRDefault="00000000">
      <w:pPr>
        <w:spacing w:line="360" w:lineRule="auto"/>
        <w:ind w:left="720"/>
        <w:jc w:val="both"/>
        <w:rPr>
          <w:lang w:val="en-US"/>
        </w:rPr>
      </w:pPr>
      <w:r>
        <w:rPr>
          <w:color w:val="000000" w:themeColor="text1"/>
          <w:lang w:val="en-US"/>
        </w:rPr>
        <w:t>“</w:t>
      </w:r>
      <w:r>
        <w:rPr>
          <w:i/>
          <w:iCs/>
          <w:color w:val="000000" w:themeColor="text1"/>
          <w:lang w:val="en-US"/>
        </w:rPr>
        <w:t>We organized around the Guidance and documents and milestones that you guys provided. So there was the first phase and there was that highlight or there was a workshop and there was the challenge briefing document and some examples. So we did sort of organize around that, fill out this document a couple of times, bring it together, bring it to the workshop. So that was sort of the yeah The orientation that we had there.</w:t>
      </w:r>
      <w:r>
        <w:rPr>
          <w:color w:val="000000" w:themeColor="text1"/>
          <w:lang w:val="en-US"/>
        </w:rPr>
        <w:t>”</w:t>
      </w:r>
      <w:r w:rsidR="00BD5A1F">
        <w:rPr>
          <w:color w:val="000000" w:themeColor="text1"/>
          <w:lang w:val="en-US"/>
        </w:rPr>
        <w:t xml:space="preserve"> (Interview, Organization, Oct 2022)</w:t>
      </w:r>
    </w:p>
    <w:p w14:paraId="59CB92DA" w14:textId="77777777" w:rsidR="00341FB4" w:rsidRDefault="00341FB4">
      <w:pPr>
        <w:spacing w:line="360" w:lineRule="auto"/>
        <w:ind w:left="720"/>
        <w:jc w:val="both"/>
        <w:rPr>
          <w:color w:val="000000" w:themeColor="text1"/>
          <w:lang w:val="en-US"/>
        </w:rPr>
      </w:pPr>
    </w:p>
    <w:p w14:paraId="71CD8F7B" w14:textId="77777777" w:rsidR="00341FB4" w:rsidRDefault="00000000">
      <w:pPr>
        <w:spacing w:line="360" w:lineRule="auto"/>
        <w:ind w:firstLine="720"/>
        <w:jc w:val="both"/>
        <w:rPr>
          <w:lang w:val="en-US"/>
        </w:rPr>
      </w:pPr>
      <w:r>
        <w:rPr>
          <w:b/>
          <w:bCs/>
          <w:color w:val="000000" w:themeColor="text1"/>
          <w:lang w:val="en-US"/>
        </w:rPr>
        <w:t>Participative change consulting</w:t>
      </w:r>
    </w:p>
    <w:p w14:paraId="76065D2A" w14:textId="0EE62F2A" w:rsidR="00341FB4" w:rsidRDefault="00000000">
      <w:pPr>
        <w:spacing w:line="360" w:lineRule="auto"/>
        <w:ind w:firstLine="720"/>
        <w:jc w:val="both"/>
        <w:rPr>
          <w:color w:val="000000" w:themeColor="text1"/>
          <w:lang w:val="en-US"/>
        </w:rPr>
      </w:pPr>
      <w:r>
        <w:rPr>
          <w:color w:val="000000" w:themeColor="text1"/>
          <w:lang w:val="en-US"/>
        </w:rPr>
        <w:t xml:space="preserve">This dimension emphasizes the dynamic process of the ekipa process as a participatory change mechanism. It highlights how ekipa structures the open innovation journey, creating new frameworks for knowledge transfer and facilitating the transformation of ideas into actionable change. This process balances the content and structure of innovation, ensuring a cohesive approach to managing the complexities of co-creation. Through this collaborative and structured process, ekipa and its </w:t>
      </w:r>
      <w:r w:rsidR="00544089">
        <w:rPr>
          <w:color w:val="000000" w:themeColor="text1"/>
          <w:lang w:val="en-US"/>
        </w:rPr>
        <w:t>actors</w:t>
      </w:r>
      <w:r>
        <w:rPr>
          <w:color w:val="000000" w:themeColor="text1"/>
          <w:lang w:val="en-US"/>
        </w:rPr>
        <w:t xml:space="preserve"> effectively create a space for co-creation, enabling diverse groups to jointly bring about meaningful change and drive innovative solutions. This participatory approach is key to the unique way ekipa "does" open innovation.</w:t>
      </w:r>
    </w:p>
    <w:p w14:paraId="6D30FB48" w14:textId="77777777" w:rsidR="00341FB4" w:rsidRDefault="00341FB4">
      <w:pPr>
        <w:spacing w:line="360" w:lineRule="auto"/>
        <w:ind w:firstLine="720"/>
        <w:jc w:val="both"/>
        <w:rPr>
          <w:lang w:val="en-US"/>
        </w:rPr>
      </w:pPr>
    </w:p>
    <w:p w14:paraId="0B24F012" w14:textId="457065CC" w:rsidR="00341FB4" w:rsidRDefault="00000000" w:rsidP="00031D2A">
      <w:pPr>
        <w:spacing w:line="360" w:lineRule="auto"/>
        <w:ind w:left="720"/>
        <w:jc w:val="both"/>
        <w:rPr>
          <w:lang w:val="en-US"/>
        </w:rPr>
      </w:pPr>
      <w:r>
        <w:rPr>
          <w:color w:val="000000" w:themeColor="text1"/>
          <w:lang w:val="en-US"/>
        </w:rPr>
        <w:t>“</w:t>
      </w:r>
      <w:r>
        <w:rPr>
          <w:i/>
          <w:iCs/>
          <w:color w:val="000000" w:themeColor="text1"/>
          <w:lang w:val="en-US"/>
        </w:rPr>
        <w:t>Yes, ekipa is no longer a platform for me, but a sparring partner to initiate innovation activities, but also to jointly work on them.</w:t>
      </w:r>
      <w:r>
        <w:rPr>
          <w:color w:val="000000" w:themeColor="text1"/>
          <w:lang w:val="en-US"/>
        </w:rPr>
        <w:t>”</w:t>
      </w:r>
      <w:r w:rsidR="00031D2A">
        <w:rPr>
          <w:color w:val="000000" w:themeColor="text1"/>
          <w:lang w:val="en-US"/>
        </w:rPr>
        <w:t xml:space="preserve"> (Interview, Academia/Organization, Nov 2022)</w:t>
      </w:r>
    </w:p>
    <w:p w14:paraId="231AA035" w14:textId="77777777" w:rsidR="00341FB4" w:rsidRDefault="00341FB4">
      <w:pPr>
        <w:spacing w:line="360" w:lineRule="auto"/>
        <w:ind w:firstLine="720"/>
        <w:jc w:val="both"/>
        <w:rPr>
          <w:color w:val="000000" w:themeColor="text1"/>
          <w:lang w:val="en-US"/>
        </w:rPr>
      </w:pPr>
    </w:p>
    <w:p w14:paraId="4F80D789" w14:textId="77777777" w:rsidR="00341FB4" w:rsidRDefault="00000000">
      <w:pPr>
        <w:spacing w:line="360" w:lineRule="auto"/>
        <w:ind w:firstLine="720"/>
        <w:jc w:val="both"/>
        <w:rPr>
          <w:lang w:val="en-US"/>
        </w:rPr>
      </w:pPr>
      <w:r>
        <w:rPr>
          <w:b/>
          <w:bCs/>
          <w:color w:val="000000" w:themeColor="text1"/>
          <w:lang w:val="en-US"/>
        </w:rPr>
        <w:t>Creating a solution space</w:t>
      </w:r>
    </w:p>
    <w:p w14:paraId="1CD98B26" w14:textId="77777777" w:rsidR="00341FB4" w:rsidRDefault="00000000">
      <w:pPr>
        <w:spacing w:line="360" w:lineRule="auto"/>
        <w:jc w:val="both"/>
        <w:rPr>
          <w:color w:val="000000" w:themeColor="text1"/>
          <w:lang w:val="en-US"/>
        </w:rPr>
      </w:pPr>
      <w:r>
        <w:rPr>
          <w:color w:val="000000" w:themeColor="text1"/>
          <w:lang w:val="en-US"/>
        </w:rPr>
        <w:tab/>
        <w:t xml:space="preserve">This dimension encapsulates </w:t>
      </w:r>
      <w:proofErr w:type="spellStart"/>
      <w:r>
        <w:rPr>
          <w:color w:val="000000" w:themeColor="text1"/>
          <w:lang w:val="en-US"/>
        </w:rPr>
        <w:t>ekipa's</w:t>
      </w:r>
      <w:proofErr w:type="spellEnd"/>
      <w:r>
        <w:rPr>
          <w:color w:val="000000" w:themeColor="text1"/>
          <w:lang w:val="en-US"/>
        </w:rPr>
        <w:t xml:space="preserve"> distinctive approach to forging spaces for innovation through real-world challenges. This involves a dedicated setup process that distinguishes ekipa, focusing on problem-based innovation to identify and refine the challenges at hand. Throughout this challenge development process, including workshops, topic assessments, and interviews, ekipa collaborates closely with organizations. This not only </w:t>
      </w:r>
      <w:proofErr w:type="spellStart"/>
      <w:r>
        <w:rPr>
          <w:color w:val="000000" w:themeColor="text1"/>
          <w:lang w:val="en-US"/>
        </w:rPr>
        <w:t>visibilizes</w:t>
      </w:r>
      <w:proofErr w:type="spellEnd"/>
      <w:r>
        <w:rPr>
          <w:color w:val="000000" w:themeColor="text1"/>
          <w:lang w:val="en-US"/>
        </w:rPr>
        <w:t xml:space="preserve"> the material aspects of OI but also nurtures the relational dynamics essential for co-creation. </w:t>
      </w:r>
    </w:p>
    <w:p w14:paraId="60BBE541" w14:textId="77777777" w:rsidR="00341FB4" w:rsidRDefault="00341FB4">
      <w:pPr>
        <w:spacing w:line="360" w:lineRule="auto"/>
        <w:jc w:val="both"/>
        <w:rPr>
          <w:lang w:val="en-US"/>
        </w:rPr>
      </w:pPr>
    </w:p>
    <w:p w14:paraId="2356CE26" w14:textId="50BC9842" w:rsidR="00341FB4" w:rsidRDefault="00000000">
      <w:pPr>
        <w:spacing w:line="360" w:lineRule="auto"/>
        <w:ind w:left="720"/>
        <w:jc w:val="both"/>
        <w:rPr>
          <w:lang w:val="en-US"/>
        </w:rPr>
      </w:pPr>
      <w:r>
        <w:rPr>
          <w:color w:val="000000" w:themeColor="text1"/>
          <w:lang w:val="en-US"/>
        </w:rPr>
        <w:t>“</w:t>
      </w:r>
      <w:r>
        <w:rPr>
          <w:i/>
          <w:iCs/>
          <w:color w:val="000000" w:themeColor="text1"/>
          <w:lang w:val="en-US"/>
        </w:rPr>
        <w:t>We give them a template, the so-called challenge template, that they need to fill, where we not only ask what's your challenge or what's your question, where you seek for new ideas, but instead we ask around their structures, their requirements, their specifications, why the challenge is relevant for them, what they plan to do with the potential outcome. So we really want to get an overall idea or picture on how to, you know, frame and set up this project for them.</w:t>
      </w:r>
      <w:r>
        <w:rPr>
          <w:color w:val="000000" w:themeColor="text1"/>
          <w:lang w:val="en-US"/>
        </w:rPr>
        <w:t>”</w:t>
      </w:r>
      <w:r w:rsidR="00352E5B">
        <w:rPr>
          <w:color w:val="000000" w:themeColor="text1"/>
          <w:lang w:val="en-US"/>
        </w:rPr>
        <w:t xml:space="preserve"> (Interview, ekipa C-Level, Oct 2022) </w:t>
      </w:r>
      <w:r>
        <w:rPr>
          <w:vanish/>
          <w:color w:val="000000" w:themeColor="text1"/>
          <w:lang w:val="en-US"/>
        </w:rPr>
        <w:t>Top of Form</w:t>
      </w:r>
    </w:p>
    <w:p w14:paraId="542F51FC" w14:textId="77777777" w:rsidR="00341FB4" w:rsidRDefault="00000000">
      <w:pPr>
        <w:spacing w:line="360" w:lineRule="auto"/>
        <w:ind w:left="720"/>
        <w:jc w:val="both"/>
        <w:rPr>
          <w:color w:val="000000" w:themeColor="text1"/>
          <w:lang w:val="en-US"/>
        </w:rPr>
      </w:pPr>
      <w:r>
        <w:rPr>
          <w:vanish/>
          <w:color w:val="000000" w:themeColor="text1"/>
          <w:lang w:val="en-US"/>
        </w:rPr>
        <w:t>Bottom of Form</w:t>
      </w:r>
    </w:p>
    <w:p w14:paraId="366903A5" w14:textId="77777777" w:rsidR="00341FB4" w:rsidRDefault="00000000">
      <w:pPr>
        <w:spacing w:line="360" w:lineRule="auto"/>
        <w:ind w:firstLine="720"/>
        <w:jc w:val="both"/>
        <w:rPr>
          <w:lang w:val="en-US"/>
        </w:rPr>
      </w:pPr>
      <w:r>
        <w:rPr>
          <w:b/>
          <w:bCs/>
          <w:color w:val="000000" w:themeColor="text1"/>
          <w:lang w:val="en-US"/>
        </w:rPr>
        <w:t>Methodological toolbox</w:t>
      </w:r>
    </w:p>
    <w:p w14:paraId="75BD9546" w14:textId="77777777" w:rsidR="00341FB4" w:rsidRDefault="00000000">
      <w:pPr>
        <w:spacing w:line="360" w:lineRule="auto"/>
        <w:ind w:firstLine="720"/>
        <w:jc w:val="both"/>
        <w:rPr>
          <w:lang w:val="en-US"/>
        </w:rPr>
      </w:pPr>
      <w:r>
        <w:rPr>
          <w:color w:val="000000" w:themeColor="text1"/>
          <w:lang w:val="en-US"/>
        </w:rPr>
        <w:t xml:space="preserve">The "Methodological Toolbox" dimension highlights a content-focused and material approach to innovation, emphasizing the use of diverse methodological tools to foster new ideas, innovations, and skills that are applied in workshops and challenge development. It includes storytelling to connect and inspire, design thinking for creative problem-solving, future skills development such as entrepreneurialism and technological skills, and through this, transformational learning experiences that facilitate personal and professional growth. </w:t>
      </w:r>
    </w:p>
    <w:p w14:paraId="05149173" w14:textId="77777777" w:rsidR="00341FB4" w:rsidRDefault="00341FB4">
      <w:pPr>
        <w:spacing w:line="360" w:lineRule="auto"/>
        <w:ind w:firstLine="720"/>
        <w:jc w:val="both"/>
        <w:rPr>
          <w:color w:val="000000" w:themeColor="text1"/>
          <w:lang w:val="en-US"/>
        </w:rPr>
      </w:pPr>
    </w:p>
    <w:p w14:paraId="011C955D" w14:textId="5630E84D" w:rsidR="00341FB4" w:rsidRDefault="00000000">
      <w:pPr>
        <w:spacing w:line="360" w:lineRule="auto"/>
        <w:ind w:left="720"/>
        <w:jc w:val="both"/>
        <w:rPr>
          <w:lang w:val="en-US"/>
        </w:rPr>
      </w:pPr>
      <w:r>
        <w:rPr>
          <w:color w:val="000000" w:themeColor="text1"/>
          <w:lang w:val="en-US"/>
        </w:rPr>
        <w:t>“</w:t>
      </w:r>
      <w:r>
        <w:rPr>
          <w:i/>
          <w:iCs/>
          <w:color w:val="000000" w:themeColor="text1"/>
          <w:lang w:val="en-US"/>
        </w:rPr>
        <w:t>this methodological competence, yes, to be able to support all these processes, challenges, innovation activities in terms of content, yes, not in terms of content in the form of responsibility, but in the form of sparring, so that the teams bring the topics to the finish line.</w:t>
      </w:r>
      <w:r>
        <w:rPr>
          <w:color w:val="000000" w:themeColor="text1"/>
          <w:lang w:val="en-US"/>
        </w:rPr>
        <w:t>”</w:t>
      </w:r>
      <w:r w:rsidR="004D5ECE">
        <w:rPr>
          <w:color w:val="000000" w:themeColor="text1"/>
          <w:lang w:val="en-US"/>
        </w:rPr>
        <w:t xml:space="preserve"> (Interview, Academia/Organization, Nov 2022)</w:t>
      </w:r>
    </w:p>
    <w:p w14:paraId="409AC72F" w14:textId="77777777" w:rsidR="00341FB4" w:rsidRDefault="00341FB4">
      <w:pPr>
        <w:spacing w:line="360" w:lineRule="auto"/>
        <w:ind w:left="720"/>
        <w:jc w:val="both"/>
        <w:rPr>
          <w:color w:val="000000" w:themeColor="text1"/>
          <w:lang w:val="en-US"/>
        </w:rPr>
      </w:pPr>
    </w:p>
    <w:p w14:paraId="0CD82AF9" w14:textId="77777777" w:rsidR="00341FB4" w:rsidRDefault="00000000">
      <w:pPr>
        <w:spacing w:line="360" w:lineRule="auto"/>
        <w:ind w:firstLine="720"/>
        <w:jc w:val="both"/>
        <w:rPr>
          <w:lang w:val="en-US"/>
        </w:rPr>
      </w:pPr>
      <w:r>
        <w:rPr>
          <w:b/>
          <w:bCs/>
          <w:color w:val="000000" w:themeColor="text1"/>
          <w:lang w:val="en-US"/>
        </w:rPr>
        <w:t xml:space="preserve">Spacing of newness </w:t>
      </w:r>
    </w:p>
    <w:p w14:paraId="5BF549AE" w14:textId="7C7044FE" w:rsidR="00341FB4" w:rsidRDefault="00000000">
      <w:pPr>
        <w:spacing w:line="360" w:lineRule="auto"/>
        <w:ind w:firstLine="720"/>
        <w:jc w:val="both"/>
        <w:rPr>
          <w:lang w:val="en-US"/>
        </w:rPr>
      </w:pPr>
      <w:r>
        <w:rPr>
          <w:color w:val="000000" w:themeColor="text1"/>
          <w:lang w:val="en-US"/>
        </w:rPr>
        <w:lastRenderedPageBreak/>
        <w:t xml:space="preserve">This dimension captures the essence of ekipa fosters innovation through the cultivation of a desire to create among the different </w:t>
      </w:r>
      <w:r w:rsidR="00544089">
        <w:rPr>
          <w:color w:val="000000" w:themeColor="text1"/>
          <w:lang w:val="en-US"/>
        </w:rPr>
        <w:t>actors</w:t>
      </w:r>
      <w:r>
        <w:rPr>
          <w:color w:val="000000" w:themeColor="text1"/>
          <w:lang w:val="en-US"/>
        </w:rPr>
        <w:t>. It emphasizes the creation of spaces where participants can engage in pre-entrepreneurial activities, exploring ideas in a playful and enjoyable environment. This approach not only nurtures the ambition to innovate but also makes the process of creating newness an enjoyable journey. By valuing the fun in experimentation and the freedom to explore, ekipa creates a space where innovation flourishes in the spaces between structured requirements and flexibility to create.</w:t>
      </w:r>
    </w:p>
    <w:p w14:paraId="6C186D07" w14:textId="77777777" w:rsidR="00341FB4" w:rsidRDefault="00341FB4">
      <w:pPr>
        <w:spacing w:line="360" w:lineRule="auto"/>
        <w:ind w:left="720"/>
        <w:jc w:val="both"/>
        <w:rPr>
          <w:color w:val="000000" w:themeColor="text1"/>
          <w:lang w:val="en-US"/>
        </w:rPr>
      </w:pPr>
    </w:p>
    <w:p w14:paraId="001B9710" w14:textId="743E62A7" w:rsidR="00341FB4" w:rsidRDefault="00000000">
      <w:pPr>
        <w:spacing w:line="360" w:lineRule="auto"/>
        <w:ind w:left="720"/>
        <w:jc w:val="both"/>
        <w:rPr>
          <w:lang w:val="en-US"/>
        </w:rPr>
      </w:pPr>
      <w:r>
        <w:rPr>
          <w:color w:val="000000" w:themeColor="text1"/>
          <w:lang w:val="en-US"/>
        </w:rPr>
        <w:t>“</w:t>
      </w:r>
      <w:r>
        <w:rPr>
          <w:i/>
          <w:iCs/>
          <w:color w:val="000000" w:themeColor="text1"/>
          <w:lang w:val="en-US"/>
        </w:rPr>
        <w:t>have worked in the field of known indications and have now been released for the first time into areas that do not yet exist at [company] - a huge field, from a small squash court to a huge soccer pitch, so to speak.</w:t>
      </w:r>
      <w:r>
        <w:rPr>
          <w:color w:val="000000" w:themeColor="text1"/>
          <w:lang w:val="en-US"/>
        </w:rPr>
        <w:t>”</w:t>
      </w:r>
      <w:r w:rsidR="0096347B">
        <w:rPr>
          <w:color w:val="000000" w:themeColor="text1"/>
          <w:lang w:val="en-US"/>
        </w:rPr>
        <w:t xml:space="preserve"> (Interview, Organization, Dec 2022)</w:t>
      </w:r>
    </w:p>
    <w:p w14:paraId="3D7EFB7B" w14:textId="77777777" w:rsidR="00341FB4" w:rsidRDefault="00000000">
      <w:pPr>
        <w:pStyle w:val="Heading1"/>
        <w:spacing w:line="360" w:lineRule="auto"/>
        <w:jc w:val="both"/>
        <w:rPr>
          <w:lang w:val="en-US"/>
        </w:rPr>
      </w:pPr>
      <w:r>
        <w:rPr>
          <w:rFonts w:ascii="Times New Roman" w:hAnsi="Times New Roman" w:cs="Times New Roman"/>
          <w:b/>
          <w:bCs/>
          <w:color w:val="000000" w:themeColor="text1"/>
          <w:sz w:val="24"/>
          <w:szCs w:val="24"/>
          <w:lang w:val="en-US"/>
        </w:rPr>
        <w:t>Concluding remarks</w:t>
      </w:r>
    </w:p>
    <w:p w14:paraId="687AC0DD" w14:textId="77777777" w:rsidR="00341FB4" w:rsidRDefault="00000000">
      <w:pPr>
        <w:spacing w:line="360" w:lineRule="auto"/>
        <w:ind w:firstLine="720"/>
        <w:jc w:val="both"/>
        <w:rPr>
          <w:lang w:val="en-US"/>
        </w:rPr>
      </w:pPr>
      <w:r>
        <w:rPr>
          <w:color w:val="000000" w:themeColor="text1"/>
          <w:lang w:val="en-US"/>
        </w:rPr>
        <w:t>Firstly, our preliminary analysis  underscores the critical role of engaging constraints and flexibility within the Open Innovation (OI) process, pivotal for fostering a structured yet adaptive environment conducive to the creation of newness. This balance is essential (</w:t>
      </w:r>
      <w:proofErr w:type="spellStart"/>
      <w:r>
        <w:rPr>
          <w:color w:val="000000" w:themeColor="text1"/>
          <w:lang w:val="en-US"/>
        </w:rPr>
        <w:t>Acar</w:t>
      </w:r>
      <w:proofErr w:type="spellEnd"/>
      <w:r>
        <w:rPr>
          <w:color w:val="000000" w:themeColor="text1"/>
          <w:lang w:val="en-US"/>
        </w:rPr>
        <w:t xml:space="preserve">, </w:t>
      </w:r>
      <w:proofErr w:type="spellStart"/>
      <w:r>
        <w:rPr>
          <w:color w:val="000000" w:themeColor="text1"/>
          <w:lang w:val="en-US"/>
        </w:rPr>
        <w:t>Tarakci</w:t>
      </w:r>
      <w:proofErr w:type="spellEnd"/>
      <w:r>
        <w:rPr>
          <w:color w:val="000000" w:themeColor="text1"/>
          <w:lang w:val="en-US"/>
        </w:rPr>
        <w:t>, and van Knippenberg, 2018) demonstrating that constraints can spur creative solutions by providing a focused framework. Similarly, it is important to maintaining flexibility and freedom within a structured process to enhance collaborative OI in virtual manufacturing enterprises (</w:t>
      </w:r>
      <w:proofErr w:type="spellStart"/>
      <w:r>
        <w:rPr>
          <w:color w:val="000000" w:themeColor="text1"/>
          <w:lang w:val="en-US"/>
        </w:rPr>
        <w:t>Knoke</w:t>
      </w:r>
      <w:proofErr w:type="spellEnd"/>
      <w:r>
        <w:rPr>
          <w:color w:val="000000" w:themeColor="text1"/>
          <w:lang w:val="en-US"/>
        </w:rPr>
        <w:t xml:space="preserve">, </w:t>
      </w:r>
      <w:proofErr w:type="spellStart"/>
      <w:r>
        <w:rPr>
          <w:color w:val="000000" w:themeColor="text1"/>
          <w:lang w:val="en-US"/>
        </w:rPr>
        <w:t>Missikoff</w:t>
      </w:r>
      <w:proofErr w:type="spellEnd"/>
      <w:r>
        <w:rPr>
          <w:color w:val="000000" w:themeColor="text1"/>
          <w:lang w:val="en-US"/>
        </w:rPr>
        <w:t xml:space="preserve">, and </w:t>
      </w:r>
      <w:proofErr w:type="spellStart"/>
      <w:r>
        <w:rPr>
          <w:color w:val="000000" w:themeColor="text1"/>
          <w:lang w:val="en-US"/>
        </w:rPr>
        <w:t>Thoben</w:t>
      </w:r>
      <w:proofErr w:type="spellEnd"/>
      <w:r>
        <w:rPr>
          <w:color w:val="000000" w:themeColor="text1"/>
          <w:lang w:val="en-US"/>
        </w:rPr>
        <w:t>, 2017). The ekipa OI process exemplifies this balance through its phased approach, from initiation to potential acceleration programs. For instance, both the challenge development element as well as the timed phases introduce constraints that direct innovation efforts, while still leaving room for flexibly exploring and experimenting with newness, especially during the qualification and collaboration, allowing solutions to evolve and adapt. This structured yet fluid framework ensures careful management of each innovation phase, while allowing for creativity and innovation within OI processes.</w:t>
      </w:r>
    </w:p>
    <w:p w14:paraId="4845CBAE" w14:textId="25697575" w:rsidR="00341FB4" w:rsidRDefault="00000000">
      <w:pPr>
        <w:spacing w:line="360" w:lineRule="auto"/>
        <w:ind w:firstLine="720"/>
        <w:jc w:val="both"/>
        <w:rPr>
          <w:lang w:val="en-US"/>
        </w:rPr>
      </w:pPr>
      <w:r>
        <w:rPr>
          <w:color w:val="000000" w:themeColor="text1"/>
          <w:lang w:val="en-US"/>
        </w:rPr>
        <w:t xml:space="preserve">Secondly, we show, how OI emerges as an </w:t>
      </w:r>
      <w:proofErr w:type="spellStart"/>
      <w:r>
        <w:rPr>
          <w:color w:val="000000" w:themeColor="text1"/>
          <w:lang w:val="en-US"/>
        </w:rPr>
        <w:t>entrepreneuring</w:t>
      </w:r>
      <w:proofErr w:type="spellEnd"/>
      <w:r>
        <w:rPr>
          <w:color w:val="000000" w:themeColor="text1"/>
          <w:lang w:val="en-US"/>
        </w:rPr>
        <w:t xml:space="preserve"> process, which encompasses change-inducing activities that are entrepreneurial in essence more broadly (</w:t>
      </w:r>
      <w:proofErr w:type="spellStart"/>
      <w:r>
        <w:rPr>
          <w:color w:val="000000" w:themeColor="text1"/>
          <w:lang w:val="en-US"/>
        </w:rPr>
        <w:t>Thorgren</w:t>
      </w:r>
      <w:proofErr w:type="spellEnd"/>
      <w:r>
        <w:rPr>
          <w:color w:val="000000" w:themeColor="text1"/>
          <w:lang w:val="en-US"/>
        </w:rPr>
        <w:t xml:space="preserve"> &amp; Williams, 2023). Moreover, in line with </w:t>
      </w:r>
      <w:proofErr w:type="spellStart"/>
      <w:r>
        <w:rPr>
          <w:color w:val="000000" w:themeColor="text1"/>
          <w:lang w:val="en-US"/>
        </w:rPr>
        <w:t>Sletterød</w:t>
      </w:r>
      <w:proofErr w:type="spellEnd"/>
      <w:r>
        <w:rPr>
          <w:color w:val="000000" w:themeColor="text1"/>
          <w:lang w:val="en-US"/>
        </w:rPr>
        <w:t xml:space="preserve"> et. al (2021), we show how intermediation gives rise to </w:t>
      </w:r>
      <w:proofErr w:type="spellStart"/>
      <w:r>
        <w:rPr>
          <w:color w:val="000000" w:themeColor="text1"/>
          <w:lang w:val="en-US"/>
        </w:rPr>
        <w:t>entrepreneuring</w:t>
      </w:r>
      <w:proofErr w:type="spellEnd"/>
      <w:r>
        <w:rPr>
          <w:color w:val="000000" w:themeColor="text1"/>
          <w:lang w:val="en-US"/>
        </w:rPr>
        <w:t xml:space="preserve"> OI or in other words “assembles” it. The emergent </w:t>
      </w:r>
      <w:proofErr w:type="spellStart"/>
      <w:r>
        <w:rPr>
          <w:color w:val="000000" w:themeColor="text1"/>
          <w:lang w:val="en-US"/>
        </w:rPr>
        <w:t>entrepreneuring</w:t>
      </w:r>
      <w:proofErr w:type="spellEnd"/>
      <w:r>
        <w:rPr>
          <w:color w:val="000000" w:themeColor="text1"/>
          <w:lang w:val="en-US"/>
        </w:rPr>
        <w:t xml:space="preserve"> strategies, can be seen as emergent activities </w:t>
      </w:r>
      <w:r w:rsidR="00544089">
        <w:rPr>
          <w:color w:val="000000" w:themeColor="text1"/>
          <w:lang w:val="en-US"/>
        </w:rPr>
        <w:t>actors</w:t>
      </w:r>
      <w:r>
        <w:rPr>
          <w:color w:val="000000" w:themeColor="text1"/>
          <w:lang w:val="en-US"/>
        </w:rPr>
        <w:t xml:space="preserve"> engage in to create </w:t>
      </w:r>
      <w:r>
        <w:rPr>
          <w:color w:val="000000" w:themeColor="text1"/>
          <w:lang w:val="en-US"/>
        </w:rPr>
        <w:lastRenderedPageBreak/>
        <w:t xml:space="preserve">temporary imaginative-poetic extensions to break free from their already organized contexts, showing how they are embedded within the current and the past (Hjorth &amp; Reay, 2022, p. 160). Further, the </w:t>
      </w:r>
      <w:r w:rsidR="00544089">
        <w:rPr>
          <w:color w:val="000000" w:themeColor="text1"/>
          <w:lang w:val="en-US"/>
        </w:rPr>
        <w:t>dynamics</w:t>
      </w:r>
      <w:r>
        <w:rPr>
          <w:color w:val="000000" w:themeColor="text1"/>
          <w:lang w:val="en-US"/>
        </w:rPr>
        <w:t xml:space="preserve"> </w:t>
      </w:r>
      <w:r w:rsidR="00544089">
        <w:rPr>
          <w:color w:val="000000" w:themeColor="text1"/>
          <w:lang w:val="en-US"/>
        </w:rPr>
        <w:t>between</w:t>
      </w:r>
      <w:r>
        <w:rPr>
          <w:color w:val="000000" w:themeColor="text1"/>
          <w:lang w:val="en-US"/>
        </w:rPr>
        <w:t xml:space="preserve"> the various </w:t>
      </w:r>
      <w:r w:rsidR="00544089">
        <w:rPr>
          <w:color w:val="000000" w:themeColor="text1"/>
          <w:lang w:val="en-US"/>
        </w:rPr>
        <w:t>actors</w:t>
      </w:r>
      <w:r>
        <w:rPr>
          <w:color w:val="000000" w:themeColor="text1"/>
          <w:lang w:val="en-US"/>
        </w:rPr>
        <w:t xml:space="preserve"> reflects co-dependent and co-emergent relational dynamics that are enacted by people, who are embedded within different contexts and different forms of relationality, highlighting the significance of embeddedness and contextual factors in every process of becoming and in the creation of newness (</w:t>
      </w:r>
      <w:proofErr w:type="spellStart"/>
      <w:r>
        <w:rPr>
          <w:color w:val="000000" w:themeColor="text1"/>
          <w:lang w:val="en-US"/>
        </w:rPr>
        <w:t>Sletterød</w:t>
      </w:r>
      <w:proofErr w:type="spellEnd"/>
      <w:r>
        <w:rPr>
          <w:color w:val="000000" w:themeColor="text1"/>
          <w:lang w:val="en-US"/>
        </w:rPr>
        <w:t xml:space="preserve"> et. al, 2021). By offering a conceptual and operational realm where </w:t>
      </w:r>
      <w:r w:rsidR="00544089">
        <w:rPr>
          <w:color w:val="000000" w:themeColor="text1"/>
          <w:lang w:val="en-US"/>
        </w:rPr>
        <w:t>actors</w:t>
      </w:r>
      <w:r>
        <w:rPr>
          <w:color w:val="000000" w:themeColor="text1"/>
          <w:lang w:val="en-US"/>
        </w:rPr>
        <w:t xml:space="preserve"> can experiment, iterate, and refine ideas outside the rigid constraints typically imposed by organizational structures, the strategies leverage  "other spaces" (Hjorth, 2005),  where the unpredictable and emergent nature of innovation is not only allowed but encouraged. Such spaces become arenas for spontaneous discoveries and unconventional problem-solving, essential for driving forward the most challenging and transformative innovation efforts . </w:t>
      </w:r>
    </w:p>
    <w:p w14:paraId="38A3B38B" w14:textId="75659E3A" w:rsidR="00341FB4" w:rsidRDefault="00000000">
      <w:pPr>
        <w:spacing w:line="360" w:lineRule="auto"/>
        <w:ind w:firstLine="720"/>
        <w:jc w:val="both"/>
        <w:rPr>
          <w:b/>
          <w:bCs/>
          <w:color w:val="000000" w:themeColor="text1"/>
          <w:lang w:val="en-US"/>
        </w:rPr>
      </w:pPr>
      <w:r>
        <w:rPr>
          <w:color w:val="000000" w:themeColor="text1"/>
          <w:lang w:val="en-US"/>
        </w:rPr>
        <w:t xml:space="preserve">Thirdly, the findings underscore the pivotal role of material artifacts, digital tools, and materially mediated processes in facilitating OI. </w:t>
      </w:r>
      <w:r>
        <w:rPr>
          <w:bCs/>
          <w:color w:val="000000" w:themeColor="text1"/>
          <w:lang w:val="en-US"/>
        </w:rPr>
        <w:t xml:space="preserve">Favoring practices re-appropriates visibility to materiality, “the pattern of social and material practices of organizing ordered across space and time” (Giddens, 1984, p.2; Schatzki, 2001). </w:t>
      </w:r>
      <w:r>
        <w:rPr>
          <w:color w:val="000000" w:themeColor="text1"/>
          <w:lang w:val="en-US"/>
        </w:rPr>
        <w:t xml:space="preserve">The process of material mediation, </w:t>
      </w:r>
      <w:r>
        <w:rPr>
          <w:bCs/>
          <w:iCs/>
          <w:color w:val="000000" w:themeColor="text1"/>
          <w:lang w:val="en-US"/>
        </w:rPr>
        <w:t xml:space="preserve">by use of nonhuman agents such as </w:t>
      </w:r>
      <w:r>
        <w:rPr>
          <w:color w:val="000000" w:themeColor="text1"/>
          <w:lang w:val="en-US"/>
        </w:rPr>
        <w:t>tools like PowerPoint presentations, MURAL boards, and challenge briefings</w:t>
      </w:r>
      <w:r>
        <w:rPr>
          <w:bCs/>
          <w:iCs/>
          <w:color w:val="000000" w:themeColor="text1"/>
          <w:lang w:val="en-US"/>
        </w:rPr>
        <w:t xml:space="preserve">, </w:t>
      </w:r>
      <w:r>
        <w:rPr>
          <w:color w:val="000000" w:themeColor="text1"/>
          <w:lang w:val="en-US"/>
        </w:rPr>
        <w:t xml:space="preserve">serves as a bridge between various </w:t>
      </w:r>
      <w:r w:rsidR="00544089">
        <w:rPr>
          <w:color w:val="000000" w:themeColor="text1"/>
          <w:lang w:val="en-US"/>
        </w:rPr>
        <w:t>actors</w:t>
      </w:r>
      <w:r>
        <w:rPr>
          <w:color w:val="000000" w:themeColor="text1"/>
          <w:lang w:val="en-US"/>
        </w:rPr>
        <w:t xml:space="preserve">, creating and distributing interactions </w:t>
      </w:r>
      <w:r>
        <w:rPr>
          <w:bCs/>
          <w:iCs/>
          <w:color w:val="000000" w:themeColor="text1"/>
          <w:lang w:val="en-US"/>
        </w:rPr>
        <w:t>(</w:t>
      </w:r>
      <w:proofErr w:type="spellStart"/>
      <w:r>
        <w:rPr>
          <w:bCs/>
          <w:iCs/>
          <w:color w:val="000000" w:themeColor="text1"/>
          <w:lang w:val="en-US"/>
        </w:rPr>
        <w:t>Nicolini</w:t>
      </w:r>
      <w:proofErr w:type="spellEnd"/>
      <w:r>
        <w:rPr>
          <w:bCs/>
          <w:iCs/>
          <w:color w:val="000000" w:themeColor="text1"/>
          <w:lang w:val="en-US"/>
        </w:rPr>
        <w:t>, 2011, 2016)</w:t>
      </w:r>
      <w:r>
        <w:rPr>
          <w:color w:val="000000" w:themeColor="text1"/>
          <w:lang w:val="en-US"/>
        </w:rPr>
        <w:t>. These interactions enable the embedding of real-world problems into academic contexts, the articulation of innovation challenges, and the facilitation of solution development, contributing to creating a participative solution space. Thus, documents, digital platforms, and collaborative methodologies and tools are crucial to operationalize OI processes, as they enable and assemble OI across boundaries (</w:t>
      </w:r>
      <w:proofErr w:type="spellStart"/>
      <w:r>
        <w:rPr>
          <w:bCs/>
          <w:iCs/>
          <w:color w:val="000000" w:themeColor="text1"/>
          <w:lang w:val="en-US"/>
        </w:rPr>
        <w:t>Carlile</w:t>
      </w:r>
      <w:proofErr w:type="spellEnd"/>
      <w:r>
        <w:rPr>
          <w:bCs/>
          <w:iCs/>
          <w:color w:val="000000" w:themeColor="text1"/>
          <w:lang w:val="en-US"/>
        </w:rPr>
        <w:t xml:space="preserve">, 2002; </w:t>
      </w:r>
      <w:proofErr w:type="spellStart"/>
      <w:r>
        <w:rPr>
          <w:bCs/>
          <w:iCs/>
          <w:color w:val="000000" w:themeColor="text1"/>
          <w:lang w:val="en-US"/>
        </w:rPr>
        <w:t>Bjørkeng</w:t>
      </w:r>
      <w:proofErr w:type="spellEnd"/>
      <w:r>
        <w:rPr>
          <w:bCs/>
          <w:iCs/>
          <w:color w:val="000000" w:themeColor="text1"/>
          <w:lang w:val="en-US"/>
        </w:rPr>
        <w:t xml:space="preserve"> et al.,2009)</w:t>
      </w:r>
      <w:r>
        <w:rPr>
          <w:color w:val="000000" w:themeColor="text1"/>
          <w:lang w:val="en-US"/>
        </w:rPr>
        <w:t xml:space="preserve">. Material mediations further play a crucial role in shaping the power dynamics among </w:t>
      </w:r>
      <w:r w:rsidR="00544089">
        <w:rPr>
          <w:color w:val="000000" w:themeColor="text1"/>
          <w:lang w:val="en-US"/>
        </w:rPr>
        <w:t>actors</w:t>
      </w:r>
      <w:r>
        <w:rPr>
          <w:color w:val="000000" w:themeColor="text1"/>
          <w:lang w:val="en-US"/>
        </w:rPr>
        <w:t xml:space="preserve"> by providing platforms not only for participation and collaboration, but also negotiation and conflict. Mount, Clegg and </w:t>
      </w:r>
      <w:proofErr w:type="spellStart"/>
      <w:r>
        <w:rPr>
          <w:color w:val="000000" w:themeColor="text1"/>
          <w:lang w:val="en-US"/>
        </w:rPr>
        <w:t>Pitsis</w:t>
      </w:r>
      <w:proofErr w:type="spellEnd"/>
      <w:r>
        <w:rPr>
          <w:color w:val="000000" w:themeColor="text1"/>
          <w:lang w:val="en-US"/>
        </w:rPr>
        <w:t xml:space="preserve"> (2020) find that in the process of crowdsourced strategy-making, such tools democratize the strategy-making process by enabling broader participation and reducing the dominance of traditional power holders. Within the process of </w:t>
      </w:r>
      <w:proofErr w:type="spellStart"/>
      <w:r>
        <w:rPr>
          <w:color w:val="000000" w:themeColor="text1"/>
          <w:lang w:val="en-US"/>
        </w:rPr>
        <w:t>entrepreneuring</w:t>
      </w:r>
      <w:proofErr w:type="spellEnd"/>
      <w:r>
        <w:rPr>
          <w:color w:val="000000" w:themeColor="text1"/>
          <w:lang w:val="en-US"/>
        </w:rPr>
        <w:t xml:space="preserve"> OI, material mediation is creating both participation and power dynamics.</w:t>
      </w:r>
    </w:p>
    <w:p w14:paraId="7B2BB375" w14:textId="53D93443" w:rsidR="00341FB4" w:rsidRDefault="00000000">
      <w:pPr>
        <w:spacing w:line="360" w:lineRule="auto"/>
        <w:ind w:firstLine="720"/>
        <w:jc w:val="both"/>
        <w:rPr>
          <w:color w:val="000000" w:themeColor="text1"/>
          <w:lang w:val="en-US"/>
        </w:rPr>
      </w:pPr>
      <w:r>
        <w:rPr>
          <w:color w:val="000000" w:themeColor="text1"/>
          <w:lang w:val="en-US"/>
        </w:rPr>
        <w:t xml:space="preserve">Thus, our  research complements current OI literature with an </w:t>
      </w:r>
      <w:proofErr w:type="spellStart"/>
      <w:r>
        <w:rPr>
          <w:color w:val="000000" w:themeColor="text1"/>
          <w:lang w:val="en-US"/>
        </w:rPr>
        <w:t>entrepreneuring</w:t>
      </w:r>
      <w:proofErr w:type="spellEnd"/>
      <w:r>
        <w:rPr>
          <w:color w:val="000000" w:themeColor="text1"/>
          <w:lang w:val="en-US"/>
        </w:rPr>
        <w:t xml:space="preserve"> perspective. In doing so we ,   highlight the significance of balancing constraints and flexibility, </w:t>
      </w:r>
      <w:r>
        <w:rPr>
          <w:color w:val="000000" w:themeColor="text1"/>
          <w:lang w:val="en-US"/>
        </w:rPr>
        <w:lastRenderedPageBreak/>
        <w:t xml:space="preserve">emergent </w:t>
      </w:r>
      <w:proofErr w:type="spellStart"/>
      <w:r>
        <w:rPr>
          <w:color w:val="000000" w:themeColor="text1"/>
          <w:lang w:val="en-US"/>
        </w:rPr>
        <w:t>entrepreneuring</w:t>
      </w:r>
      <w:proofErr w:type="spellEnd"/>
      <w:r>
        <w:rPr>
          <w:color w:val="000000" w:themeColor="text1"/>
          <w:lang w:val="en-US"/>
        </w:rPr>
        <w:t xml:space="preserve"> strategies, and the role of material mediation in OI processes. Our preliminary findings indicate that structured flexibility and temporary extensions beyond existing structures foster a conducive environment for </w:t>
      </w:r>
      <w:r w:rsidR="00544089">
        <w:rPr>
          <w:color w:val="000000" w:themeColor="text1"/>
          <w:lang w:val="en-US"/>
        </w:rPr>
        <w:t>actors</w:t>
      </w:r>
      <w:r>
        <w:rPr>
          <w:color w:val="000000" w:themeColor="text1"/>
          <w:lang w:val="en-US"/>
        </w:rPr>
        <w:t xml:space="preserve"> to engage in OI more effectively. </w:t>
      </w:r>
    </w:p>
    <w:p w14:paraId="56909925" w14:textId="77777777" w:rsidR="00341FB4" w:rsidRDefault="00000000">
      <w:pPr>
        <w:rPr>
          <w:color w:val="000000" w:themeColor="text1"/>
          <w:lang w:val="en-US"/>
        </w:rPr>
      </w:pPr>
      <w:r>
        <w:br w:type="page"/>
      </w:r>
    </w:p>
    <w:p w14:paraId="04501436" w14:textId="77777777" w:rsidR="00341FB4" w:rsidRDefault="00000000">
      <w:pPr>
        <w:spacing w:line="360" w:lineRule="auto"/>
        <w:ind w:firstLine="720"/>
        <w:jc w:val="center"/>
        <w:rPr>
          <w:color w:val="000000" w:themeColor="text1"/>
          <w:lang w:val="en-US"/>
        </w:rPr>
      </w:pPr>
      <w:r>
        <w:rPr>
          <w:color w:val="000000" w:themeColor="text1"/>
          <w:lang w:val="en-US"/>
        </w:rPr>
        <w:lastRenderedPageBreak/>
        <w:t>References</w:t>
      </w:r>
    </w:p>
    <w:p w14:paraId="0F240116" w14:textId="77777777" w:rsidR="00341FB4" w:rsidRDefault="00000000">
      <w:pPr>
        <w:spacing w:line="360" w:lineRule="auto"/>
        <w:ind w:left="720" w:hanging="720"/>
      </w:pPr>
      <w:proofErr w:type="spellStart"/>
      <w:r>
        <w:t>Acar</w:t>
      </w:r>
      <w:proofErr w:type="spellEnd"/>
      <w:r>
        <w:t xml:space="preserve">, O. A., </w:t>
      </w:r>
      <w:proofErr w:type="spellStart"/>
      <w:r>
        <w:t>Tarakci</w:t>
      </w:r>
      <w:proofErr w:type="spellEnd"/>
      <w:r>
        <w:t>, M., &amp; Van Knippenberg, D. (2019). Creativity and innovation under constraints: A cross-disciplinary integrative review.</w:t>
      </w:r>
      <w:r>
        <w:rPr>
          <w:rFonts w:eastAsiaTheme="majorEastAsia"/>
        </w:rPr>
        <w:t> </w:t>
      </w:r>
      <w:r>
        <w:rPr>
          <w:i/>
          <w:iCs/>
        </w:rPr>
        <w:t>Journal of Management</w:t>
      </w:r>
      <w:r>
        <w:t>,</w:t>
      </w:r>
      <w:r>
        <w:rPr>
          <w:rFonts w:eastAsiaTheme="majorEastAsia"/>
        </w:rPr>
        <w:t> </w:t>
      </w:r>
      <w:r>
        <w:rPr>
          <w:i/>
          <w:iCs/>
        </w:rPr>
        <w:t>45</w:t>
      </w:r>
      <w:r>
        <w:t>(1), 96-121.</w:t>
      </w:r>
    </w:p>
    <w:p w14:paraId="734A5592" w14:textId="77777777" w:rsidR="00341FB4" w:rsidRDefault="00000000">
      <w:pPr>
        <w:spacing w:line="360" w:lineRule="auto"/>
        <w:ind w:left="720" w:hanging="720"/>
      </w:pPr>
      <w:proofErr w:type="spellStart"/>
      <w:r>
        <w:t>Agogué</w:t>
      </w:r>
      <w:proofErr w:type="spellEnd"/>
      <w:r>
        <w:t xml:space="preserve">, M., </w:t>
      </w:r>
      <w:proofErr w:type="spellStart"/>
      <w:r>
        <w:t>Yström</w:t>
      </w:r>
      <w:proofErr w:type="spellEnd"/>
      <w:r>
        <w:t>, A., &amp; Le Masson, P. (2013). Rethinking the role of intermediaries as an architect of collective exploration and creation of knowledge in open innovation.</w:t>
      </w:r>
      <w:r>
        <w:rPr>
          <w:rFonts w:eastAsiaTheme="majorEastAsia"/>
        </w:rPr>
        <w:t> </w:t>
      </w:r>
      <w:r>
        <w:rPr>
          <w:i/>
          <w:iCs/>
        </w:rPr>
        <w:t>International Journal of Innovation Management</w:t>
      </w:r>
      <w:r>
        <w:t>,</w:t>
      </w:r>
      <w:r>
        <w:rPr>
          <w:rFonts w:eastAsiaTheme="majorEastAsia"/>
        </w:rPr>
        <w:t> </w:t>
      </w:r>
      <w:r>
        <w:rPr>
          <w:i/>
          <w:iCs/>
        </w:rPr>
        <w:t>17</w:t>
      </w:r>
      <w:r>
        <w:t>(02), 1350007.</w:t>
      </w:r>
    </w:p>
    <w:p w14:paraId="05C1C52B" w14:textId="77777777" w:rsidR="00341FB4" w:rsidRDefault="00000000">
      <w:pPr>
        <w:spacing w:line="360" w:lineRule="auto"/>
        <w:ind w:left="720" w:hanging="720"/>
      </w:pPr>
      <w:proofErr w:type="spellStart"/>
      <w:r>
        <w:t>Agogué</w:t>
      </w:r>
      <w:proofErr w:type="spellEnd"/>
      <w:r>
        <w:t xml:space="preserve">, M., </w:t>
      </w:r>
      <w:proofErr w:type="spellStart"/>
      <w:r>
        <w:t>Berthet</w:t>
      </w:r>
      <w:proofErr w:type="spellEnd"/>
      <w:r>
        <w:t xml:space="preserve">, E., </w:t>
      </w:r>
      <w:proofErr w:type="spellStart"/>
      <w:r>
        <w:t>Fredberg</w:t>
      </w:r>
      <w:proofErr w:type="spellEnd"/>
      <w:r>
        <w:t xml:space="preserve">, T., Le Masson, P., </w:t>
      </w:r>
      <w:proofErr w:type="spellStart"/>
      <w:r>
        <w:t>Segrestin</w:t>
      </w:r>
      <w:proofErr w:type="spellEnd"/>
      <w:r>
        <w:t xml:space="preserve">, B., </w:t>
      </w:r>
      <w:proofErr w:type="spellStart"/>
      <w:r>
        <w:t>Stoetzel</w:t>
      </w:r>
      <w:proofErr w:type="spellEnd"/>
      <w:r>
        <w:t xml:space="preserve">, M., ... &amp; </w:t>
      </w:r>
      <w:proofErr w:type="spellStart"/>
      <w:r>
        <w:t>Yström</w:t>
      </w:r>
      <w:proofErr w:type="spellEnd"/>
      <w:r>
        <w:t>, A. (2017). Explicating the role of innovation intermediaries in the “unknown”: A contingency approach.</w:t>
      </w:r>
      <w:r>
        <w:rPr>
          <w:rFonts w:eastAsiaTheme="majorEastAsia"/>
        </w:rPr>
        <w:t> </w:t>
      </w:r>
      <w:r>
        <w:rPr>
          <w:i/>
          <w:iCs/>
        </w:rPr>
        <w:t>Journal of Strategy and Management</w:t>
      </w:r>
      <w:r>
        <w:t>,</w:t>
      </w:r>
      <w:r>
        <w:rPr>
          <w:rFonts w:eastAsiaTheme="majorEastAsia"/>
        </w:rPr>
        <w:t> </w:t>
      </w:r>
      <w:r>
        <w:rPr>
          <w:i/>
          <w:iCs/>
        </w:rPr>
        <w:t>10</w:t>
      </w:r>
      <w:r>
        <w:t>(1), 19-39.</w:t>
      </w:r>
    </w:p>
    <w:p w14:paraId="75B5B126" w14:textId="77777777" w:rsidR="00341FB4" w:rsidRDefault="00000000">
      <w:pPr>
        <w:spacing w:line="360" w:lineRule="auto"/>
        <w:ind w:left="720" w:hanging="720"/>
      </w:pPr>
      <w:proofErr w:type="spellStart"/>
      <w:r>
        <w:t>Aleksić</w:t>
      </w:r>
      <w:proofErr w:type="spellEnd"/>
      <w:r>
        <w:t xml:space="preserve">, D., </w:t>
      </w:r>
      <w:proofErr w:type="spellStart"/>
      <w:r>
        <w:t>Rangus</w:t>
      </w:r>
      <w:proofErr w:type="spellEnd"/>
      <w:r>
        <w:t xml:space="preserve">, K., &amp; </w:t>
      </w:r>
      <w:proofErr w:type="spellStart"/>
      <w:r>
        <w:t>Gomezel</w:t>
      </w:r>
      <w:proofErr w:type="spellEnd"/>
      <w:r>
        <w:t xml:space="preserve">, A. S. (2021). </w:t>
      </w:r>
      <w:proofErr w:type="spellStart"/>
      <w:r>
        <w:t>Microfoundations</w:t>
      </w:r>
      <w:proofErr w:type="spellEnd"/>
      <w:r>
        <w:t xml:space="preserve"> of SME open innovation: the role of help, knowledge sharing and hiding.</w:t>
      </w:r>
      <w:r>
        <w:rPr>
          <w:rFonts w:eastAsiaTheme="majorEastAsia"/>
        </w:rPr>
        <w:t> </w:t>
      </w:r>
      <w:r>
        <w:rPr>
          <w:i/>
          <w:iCs/>
        </w:rPr>
        <w:t>European Journal of Innovation Management</w:t>
      </w:r>
      <w:r>
        <w:t>,</w:t>
      </w:r>
      <w:r>
        <w:rPr>
          <w:rFonts w:eastAsiaTheme="majorEastAsia"/>
        </w:rPr>
        <w:t> </w:t>
      </w:r>
      <w:r>
        <w:rPr>
          <w:i/>
          <w:iCs/>
        </w:rPr>
        <w:t>25</w:t>
      </w:r>
      <w:r>
        <w:t>(6), 178-203.</w:t>
      </w:r>
    </w:p>
    <w:p w14:paraId="5659F74A" w14:textId="77777777" w:rsidR="00341FB4" w:rsidRDefault="00000000">
      <w:pPr>
        <w:spacing w:line="360" w:lineRule="auto"/>
        <w:ind w:left="720" w:hanging="720"/>
      </w:pPr>
      <w:r>
        <w:t xml:space="preserve">Ambos, T. C., &amp; </w:t>
      </w:r>
      <w:proofErr w:type="spellStart"/>
      <w:r>
        <w:t>Tatarinov</w:t>
      </w:r>
      <w:proofErr w:type="spellEnd"/>
      <w:r>
        <w:t>, K. (2022). Building responsible innovation in international organizations through intrapreneurship.</w:t>
      </w:r>
      <w:r>
        <w:rPr>
          <w:rFonts w:eastAsiaTheme="majorEastAsia"/>
        </w:rPr>
        <w:t> </w:t>
      </w:r>
      <w:r>
        <w:rPr>
          <w:i/>
          <w:iCs/>
        </w:rPr>
        <w:t>Journal of Management Studies</w:t>
      </w:r>
      <w:r>
        <w:t>,</w:t>
      </w:r>
      <w:r>
        <w:rPr>
          <w:rFonts w:eastAsiaTheme="majorEastAsia"/>
        </w:rPr>
        <w:t> </w:t>
      </w:r>
      <w:r>
        <w:rPr>
          <w:i/>
          <w:iCs/>
        </w:rPr>
        <w:t>59</w:t>
      </w:r>
      <w:r>
        <w:t>(1), 92-125.</w:t>
      </w:r>
    </w:p>
    <w:p w14:paraId="5470AEB8" w14:textId="77777777" w:rsidR="00341FB4" w:rsidRDefault="00000000">
      <w:pPr>
        <w:spacing w:line="360" w:lineRule="auto"/>
        <w:ind w:left="720" w:hanging="720"/>
      </w:pPr>
      <w:proofErr w:type="spellStart"/>
      <w:r>
        <w:t>Badir</w:t>
      </w:r>
      <w:proofErr w:type="spellEnd"/>
      <w:r>
        <w:t xml:space="preserve">, Y. F., Frank, B., &amp; </w:t>
      </w:r>
      <w:proofErr w:type="spellStart"/>
      <w:r>
        <w:t>Bogers</w:t>
      </w:r>
      <w:proofErr w:type="spellEnd"/>
      <w:r>
        <w:t>, M. (2020). Employee-level open innovation in emerging markets: linking internal, external, and managerial resources.</w:t>
      </w:r>
      <w:r>
        <w:rPr>
          <w:rFonts w:eastAsiaTheme="majorEastAsia"/>
        </w:rPr>
        <w:t> </w:t>
      </w:r>
      <w:r>
        <w:rPr>
          <w:i/>
          <w:iCs/>
        </w:rPr>
        <w:t>Journal of the Academy of Marketing Science</w:t>
      </w:r>
      <w:r>
        <w:t>,</w:t>
      </w:r>
      <w:r>
        <w:rPr>
          <w:rFonts w:eastAsiaTheme="majorEastAsia"/>
        </w:rPr>
        <w:t> </w:t>
      </w:r>
      <w:r>
        <w:rPr>
          <w:i/>
          <w:iCs/>
        </w:rPr>
        <w:t>48</w:t>
      </w:r>
      <w:r>
        <w:t>, 891-913.</w:t>
      </w:r>
    </w:p>
    <w:p w14:paraId="01EBA4B6" w14:textId="77777777" w:rsidR="00341FB4" w:rsidRDefault="00000000">
      <w:pPr>
        <w:spacing w:line="360" w:lineRule="auto"/>
        <w:ind w:left="720" w:hanging="720"/>
      </w:pPr>
      <w:proofErr w:type="spellStart"/>
      <w:r>
        <w:t>Bjørkeng</w:t>
      </w:r>
      <w:proofErr w:type="spellEnd"/>
      <w:r>
        <w:t xml:space="preserve">, K., Clegg, S., &amp; </w:t>
      </w:r>
      <w:proofErr w:type="spellStart"/>
      <w:r>
        <w:t>Pitsis</w:t>
      </w:r>
      <w:proofErr w:type="spellEnd"/>
      <w:r>
        <w:t>, T. (2009). Becoming (a) practice.</w:t>
      </w:r>
      <w:r>
        <w:rPr>
          <w:rFonts w:eastAsiaTheme="majorEastAsia"/>
        </w:rPr>
        <w:t> </w:t>
      </w:r>
      <w:r>
        <w:rPr>
          <w:i/>
          <w:iCs/>
        </w:rPr>
        <w:t>Management learning</w:t>
      </w:r>
      <w:r>
        <w:t>,</w:t>
      </w:r>
      <w:r>
        <w:rPr>
          <w:rFonts w:eastAsiaTheme="majorEastAsia"/>
        </w:rPr>
        <w:t> </w:t>
      </w:r>
      <w:r>
        <w:rPr>
          <w:i/>
          <w:iCs/>
        </w:rPr>
        <w:t>40</w:t>
      </w:r>
      <w:r>
        <w:t>(2), 145-159.</w:t>
      </w:r>
    </w:p>
    <w:p w14:paraId="481A81C1" w14:textId="77777777" w:rsidR="00341FB4" w:rsidRDefault="00000000">
      <w:pPr>
        <w:spacing w:line="360" w:lineRule="auto"/>
        <w:ind w:left="720" w:hanging="720"/>
      </w:pPr>
      <w:proofErr w:type="spellStart"/>
      <w:r>
        <w:t>Bogers</w:t>
      </w:r>
      <w:proofErr w:type="spellEnd"/>
      <w:r>
        <w:t xml:space="preserve">, M., Zobel, A. K., </w:t>
      </w:r>
      <w:proofErr w:type="spellStart"/>
      <w:r>
        <w:t>Afuah</w:t>
      </w:r>
      <w:proofErr w:type="spellEnd"/>
      <w:r>
        <w:t xml:space="preserve">, A., </w:t>
      </w:r>
      <w:proofErr w:type="spellStart"/>
      <w:r>
        <w:t>Almirall</w:t>
      </w:r>
      <w:proofErr w:type="spellEnd"/>
      <w:r>
        <w:t xml:space="preserve">, E., Brunswicker, S., </w:t>
      </w:r>
      <w:proofErr w:type="spellStart"/>
      <w:r>
        <w:t>Dahlander</w:t>
      </w:r>
      <w:proofErr w:type="spellEnd"/>
      <w:r>
        <w:t>, L., ... &amp; Ter Wal, A. L. (2017). The open innovation research landscape: Established perspectives and emerging themes across different levels of analysis.</w:t>
      </w:r>
      <w:r>
        <w:rPr>
          <w:rFonts w:eastAsiaTheme="majorEastAsia"/>
        </w:rPr>
        <w:t> </w:t>
      </w:r>
      <w:r>
        <w:rPr>
          <w:i/>
          <w:iCs/>
        </w:rPr>
        <w:t>Industry and Innovation</w:t>
      </w:r>
      <w:r>
        <w:t>,</w:t>
      </w:r>
      <w:r>
        <w:rPr>
          <w:rFonts w:eastAsiaTheme="majorEastAsia"/>
        </w:rPr>
        <w:t> </w:t>
      </w:r>
      <w:r>
        <w:rPr>
          <w:i/>
          <w:iCs/>
        </w:rPr>
        <w:t>24</w:t>
      </w:r>
      <w:r>
        <w:t>(1), 8-40.</w:t>
      </w:r>
    </w:p>
    <w:p w14:paraId="3BF0A654" w14:textId="77777777" w:rsidR="00341FB4" w:rsidRDefault="00000000">
      <w:pPr>
        <w:spacing w:after="160" w:line="360" w:lineRule="auto"/>
        <w:ind w:left="720" w:hanging="720"/>
      </w:pPr>
      <w:r>
        <w:t>Brown, J. S., &amp; Hagel, J. (2006). Creation nets: Getting the most from open innovation.</w:t>
      </w:r>
      <w:r>
        <w:rPr>
          <w:rFonts w:eastAsiaTheme="majorEastAsia"/>
        </w:rPr>
        <w:t> </w:t>
      </w:r>
      <w:r>
        <w:rPr>
          <w:i/>
          <w:iCs/>
        </w:rPr>
        <w:t>McKinsey Quarterly</w:t>
      </w:r>
      <w:r>
        <w:t>,</w:t>
      </w:r>
      <w:r>
        <w:rPr>
          <w:rFonts w:eastAsiaTheme="majorEastAsia"/>
        </w:rPr>
        <w:t> </w:t>
      </w:r>
      <w:r>
        <w:rPr>
          <w:i/>
          <w:iCs/>
        </w:rPr>
        <w:t>2</w:t>
      </w:r>
      <w:r>
        <w:t>, 40.</w:t>
      </w:r>
    </w:p>
    <w:p w14:paraId="1A29AD80" w14:textId="77777777" w:rsidR="00341FB4" w:rsidRDefault="00000000">
      <w:pPr>
        <w:spacing w:line="360" w:lineRule="auto"/>
        <w:ind w:left="720" w:hanging="720"/>
      </w:pPr>
      <w:proofErr w:type="spellStart"/>
      <w:r>
        <w:lastRenderedPageBreak/>
        <w:t>Carayannis</w:t>
      </w:r>
      <w:proofErr w:type="spellEnd"/>
      <w:r>
        <w:t>, E. G., &amp; Campbell, D. F. (2009). 'Mode 3'and'Quadruple Helix': toward a 21st century fractal innovation ecosystem.</w:t>
      </w:r>
      <w:r>
        <w:rPr>
          <w:rFonts w:eastAsiaTheme="majorEastAsia"/>
        </w:rPr>
        <w:t> </w:t>
      </w:r>
      <w:r>
        <w:rPr>
          <w:i/>
          <w:iCs/>
        </w:rPr>
        <w:t>International journal of technology management</w:t>
      </w:r>
      <w:r>
        <w:t>,</w:t>
      </w:r>
      <w:r>
        <w:rPr>
          <w:rFonts w:eastAsiaTheme="majorEastAsia"/>
        </w:rPr>
        <w:t> </w:t>
      </w:r>
      <w:r>
        <w:rPr>
          <w:i/>
          <w:iCs/>
        </w:rPr>
        <w:t>46</w:t>
      </w:r>
      <w:r>
        <w:t>(3-4), 201-234.</w:t>
      </w:r>
    </w:p>
    <w:p w14:paraId="4BF1B7D4" w14:textId="77777777" w:rsidR="00341FB4" w:rsidRDefault="00000000">
      <w:pPr>
        <w:spacing w:line="360" w:lineRule="auto"/>
        <w:ind w:left="720" w:hanging="720"/>
      </w:pPr>
      <w:proofErr w:type="spellStart"/>
      <w:r>
        <w:t>Carayannis</w:t>
      </w:r>
      <w:proofErr w:type="spellEnd"/>
      <w:r>
        <w:t>, E. G., Barth, T. D., &amp; Campbell, D. F. (2012). The Quintuple Helix innovation model: global warming as a challenge and driver for innovation.</w:t>
      </w:r>
      <w:r>
        <w:rPr>
          <w:rFonts w:eastAsiaTheme="majorEastAsia"/>
        </w:rPr>
        <w:t> </w:t>
      </w:r>
      <w:r>
        <w:rPr>
          <w:i/>
          <w:iCs/>
        </w:rPr>
        <w:t>Journal of innovation and entrepreneurship</w:t>
      </w:r>
      <w:r>
        <w:t>,</w:t>
      </w:r>
      <w:r>
        <w:rPr>
          <w:rFonts w:eastAsiaTheme="majorEastAsia"/>
        </w:rPr>
        <w:t> </w:t>
      </w:r>
      <w:r>
        <w:rPr>
          <w:i/>
          <w:iCs/>
        </w:rPr>
        <w:t>1</w:t>
      </w:r>
      <w:r>
        <w:t>, 1-12.</w:t>
      </w:r>
    </w:p>
    <w:p w14:paraId="13261FED" w14:textId="77777777" w:rsidR="00341FB4" w:rsidRDefault="00000000">
      <w:pPr>
        <w:spacing w:line="360" w:lineRule="auto"/>
        <w:ind w:left="720" w:hanging="720"/>
      </w:pPr>
      <w:proofErr w:type="spellStart"/>
      <w:r>
        <w:t>Carlile</w:t>
      </w:r>
      <w:proofErr w:type="spellEnd"/>
      <w:r>
        <w:t>, P. R. (2002). A pragmatic view of knowledge and boundaries: Boundary objects in new product development.</w:t>
      </w:r>
      <w:r>
        <w:rPr>
          <w:rFonts w:eastAsiaTheme="majorEastAsia"/>
        </w:rPr>
        <w:t> </w:t>
      </w:r>
      <w:r>
        <w:rPr>
          <w:i/>
          <w:iCs/>
        </w:rPr>
        <w:t>Organization science</w:t>
      </w:r>
      <w:r>
        <w:t>,</w:t>
      </w:r>
      <w:r>
        <w:rPr>
          <w:rFonts w:eastAsiaTheme="majorEastAsia"/>
        </w:rPr>
        <w:t> </w:t>
      </w:r>
      <w:r>
        <w:rPr>
          <w:i/>
          <w:iCs/>
        </w:rPr>
        <w:t>13</w:t>
      </w:r>
      <w:r>
        <w:t>(4), 442-455.Chesbrough, H. W. (2003).</w:t>
      </w:r>
      <w:r>
        <w:rPr>
          <w:rFonts w:eastAsiaTheme="majorEastAsia"/>
        </w:rPr>
        <w:t> </w:t>
      </w:r>
      <w:r>
        <w:rPr>
          <w:i/>
          <w:iCs/>
        </w:rPr>
        <w:t>Open innovation: The new imperative for creating and profiting from technology</w:t>
      </w:r>
      <w:r>
        <w:t>. Harvard Business Press.</w:t>
      </w:r>
    </w:p>
    <w:p w14:paraId="38A38DC1" w14:textId="77777777" w:rsidR="00341FB4" w:rsidRDefault="00000000">
      <w:pPr>
        <w:spacing w:line="360" w:lineRule="auto"/>
        <w:ind w:left="720" w:hanging="720"/>
      </w:pPr>
      <w:r>
        <w:t>Chesbrough, H. (2006). Open innovation: a new paradigm for understanding industrial innovation.</w:t>
      </w:r>
      <w:r>
        <w:rPr>
          <w:rFonts w:eastAsiaTheme="majorEastAsia"/>
        </w:rPr>
        <w:t> </w:t>
      </w:r>
      <w:r>
        <w:rPr>
          <w:i/>
          <w:iCs/>
        </w:rPr>
        <w:t>Open innovation: Researching a new paradigm</w:t>
      </w:r>
      <w:r>
        <w:t>,</w:t>
      </w:r>
      <w:r>
        <w:rPr>
          <w:rFonts w:eastAsiaTheme="majorEastAsia"/>
        </w:rPr>
        <w:t> </w:t>
      </w:r>
      <w:r>
        <w:rPr>
          <w:i/>
          <w:iCs/>
        </w:rPr>
        <w:t>400</w:t>
      </w:r>
      <w:r>
        <w:t xml:space="preserve">, 0-19. </w:t>
      </w:r>
    </w:p>
    <w:p w14:paraId="758209F7" w14:textId="77777777" w:rsidR="00341FB4" w:rsidRDefault="00000000">
      <w:pPr>
        <w:spacing w:line="360" w:lineRule="auto"/>
        <w:ind w:left="720" w:hanging="720"/>
      </w:pPr>
      <w:r>
        <w:t>Costa, J., &amp; Matias, J. C. (2020). Open innovation 4.0 as an enhancer of sustainable innovation ecosystems.</w:t>
      </w:r>
      <w:r>
        <w:rPr>
          <w:rFonts w:eastAsiaTheme="majorEastAsia"/>
        </w:rPr>
        <w:t> </w:t>
      </w:r>
      <w:r>
        <w:rPr>
          <w:i/>
          <w:iCs/>
        </w:rPr>
        <w:t>Sustainability</w:t>
      </w:r>
      <w:r>
        <w:t>,</w:t>
      </w:r>
      <w:r>
        <w:rPr>
          <w:rFonts w:eastAsiaTheme="majorEastAsia"/>
        </w:rPr>
        <w:t> </w:t>
      </w:r>
      <w:r>
        <w:rPr>
          <w:i/>
          <w:iCs/>
        </w:rPr>
        <w:t>12</w:t>
      </w:r>
      <w:r>
        <w:t>(19), 8112.</w:t>
      </w:r>
    </w:p>
    <w:p w14:paraId="18C5354E" w14:textId="77777777" w:rsidR="00341FB4" w:rsidRDefault="00000000">
      <w:pPr>
        <w:spacing w:line="360" w:lineRule="auto"/>
        <w:ind w:left="720" w:hanging="720"/>
      </w:pPr>
      <w:r>
        <w:t xml:space="preserve">De Silva, M., &amp; Wright, M. (2019). Entrepreneurial co-creation: Societal impact through open innovation. </w:t>
      </w:r>
      <w:r>
        <w:rPr>
          <w:rFonts w:eastAsiaTheme="majorEastAsia"/>
          <w:i/>
          <w:iCs/>
        </w:rPr>
        <w:t>R&amp;D Management</w:t>
      </w:r>
      <w:r>
        <w:t>, 49(3), 318-342.</w:t>
      </w:r>
    </w:p>
    <w:p w14:paraId="609AAC74" w14:textId="77777777" w:rsidR="00341FB4" w:rsidRDefault="00000000">
      <w:pPr>
        <w:spacing w:after="160" w:line="360" w:lineRule="auto"/>
        <w:ind w:left="720" w:hanging="720"/>
      </w:pPr>
      <w:proofErr w:type="spellStart"/>
      <w:r>
        <w:t>Dieste</w:t>
      </w:r>
      <w:proofErr w:type="spellEnd"/>
      <w:r>
        <w:t xml:space="preserve">, M., Sauer, P. C., &amp; </w:t>
      </w:r>
      <w:proofErr w:type="spellStart"/>
      <w:r>
        <w:t>Orzes</w:t>
      </w:r>
      <w:proofErr w:type="spellEnd"/>
      <w:r>
        <w:t>, G. (2022). Organizational tensions in industry 4.0 implementation: A paradox theory approach.</w:t>
      </w:r>
      <w:r>
        <w:rPr>
          <w:rFonts w:eastAsiaTheme="majorEastAsia"/>
        </w:rPr>
        <w:t> </w:t>
      </w:r>
      <w:r>
        <w:rPr>
          <w:i/>
          <w:iCs/>
        </w:rPr>
        <w:t>International Journal of Production Economics</w:t>
      </w:r>
      <w:r>
        <w:t>,</w:t>
      </w:r>
      <w:r>
        <w:rPr>
          <w:rFonts w:eastAsiaTheme="majorEastAsia"/>
        </w:rPr>
        <w:t> </w:t>
      </w:r>
      <w:r>
        <w:rPr>
          <w:i/>
          <w:iCs/>
        </w:rPr>
        <w:t>251</w:t>
      </w:r>
      <w:r>
        <w:t>, 108532.</w:t>
      </w:r>
    </w:p>
    <w:p w14:paraId="28D6C40B" w14:textId="77777777" w:rsidR="00341FB4" w:rsidRDefault="00000000">
      <w:pPr>
        <w:spacing w:line="360" w:lineRule="auto"/>
        <w:ind w:left="720" w:hanging="720"/>
      </w:pPr>
      <w:r>
        <w:t xml:space="preserve">Dougherty, D. (2017). Organizing for innovation in complex innovation systems. </w:t>
      </w:r>
      <w:r>
        <w:rPr>
          <w:rFonts w:eastAsiaTheme="majorEastAsia"/>
          <w:i/>
          <w:iCs/>
        </w:rPr>
        <w:t>Organization Science</w:t>
      </w:r>
      <w:r>
        <w:t>, 28(1), 1-21.</w:t>
      </w:r>
    </w:p>
    <w:p w14:paraId="522BB508" w14:textId="77777777" w:rsidR="00341FB4" w:rsidRDefault="00000000">
      <w:pPr>
        <w:spacing w:after="160" w:line="360" w:lineRule="auto"/>
        <w:ind w:left="720" w:hanging="720"/>
      </w:pPr>
      <w:r>
        <w:t>Dougherty, D. (2017). Taking advantage of emergence for complex innovation eco-systems.</w:t>
      </w:r>
      <w:r>
        <w:rPr>
          <w:rFonts w:eastAsiaTheme="majorEastAsia"/>
        </w:rPr>
        <w:t> </w:t>
      </w:r>
      <w:r>
        <w:rPr>
          <w:i/>
          <w:iCs/>
        </w:rPr>
        <w:t>Journal of Open Innovation: Technology, Market, and Complexity</w:t>
      </w:r>
      <w:r>
        <w:t>,</w:t>
      </w:r>
      <w:r>
        <w:rPr>
          <w:rFonts w:eastAsiaTheme="majorEastAsia"/>
        </w:rPr>
        <w:t> </w:t>
      </w:r>
      <w:r>
        <w:rPr>
          <w:i/>
          <w:iCs/>
        </w:rPr>
        <w:t>3</w:t>
      </w:r>
      <w:r>
        <w:t>(3), 14.</w:t>
      </w:r>
    </w:p>
    <w:p w14:paraId="71CCE858" w14:textId="77777777" w:rsidR="00341FB4" w:rsidRDefault="00000000">
      <w:pPr>
        <w:spacing w:line="360" w:lineRule="auto"/>
        <w:ind w:left="720" w:hanging="720"/>
      </w:pPr>
      <w:proofErr w:type="spellStart"/>
      <w:r>
        <w:t>Etzkowitz</w:t>
      </w:r>
      <w:proofErr w:type="spellEnd"/>
      <w:r>
        <w:t xml:space="preserve">, H., &amp; </w:t>
      </w:r>
      <w:proofErr w:type="spellStart"/>
      <w:r>
        <w:t>Leydesdorff</w:t>
      </w:r>
      <w:proofErr w:type="spellEnd"/>
      <w:r>
        <w:t>, L. (1995). The Triple Helix--University-industry-government relations: A laboratory for knowledge based economic development.</w:t>
      </w:r>
      <w:r>
        <w:rPr>
          <w:rFonts w:eastAsiaTheme="majorEastAsia"/>
        </w:rPr>
        <w:t> </w:t>
      </w:r>
      <w:r>
        <w:rPr>
          <w:i/>
          <w:iCs/>
        </w:rPr>
        <w:t>EASST review</w:t>
      </w:r>
      <w:r>
        <w:t>,</w:t>
      </w:r>
      <w:r>
        <w:rPr>
          <w:rFonts w:eastAsiaTheme="majorEastAsia"/>
        </w:rPr>
        <w:t> </w:t>
      </w:r>
      <w:r>
        <w:rPr>
          <w:i/>
          <w:iCs/>
        </w:rPr>
        <w:t>14</w:t>
      </w:r>
      <w:r>
        <w:t>(1), 14-19.</w:t>
      </w:r>
    </w:p>
    <w:p w14:paraId="5CFA5C25" w14:textId="77777777" w:rsidR="00341FB4" w:rsidRDefault="00000000">
      <w:pPr>
        <w:spacing w:after="160" w:line="360" w:lineRule="auto"/>
        <w:ind w:left="720" w:hanging="720"/>
      </w:pPr>
      <w:proofErr w:type="spellStart"/>
      <w:r>
        <w:t>Füzi</w:t>
      </w:r>
      <w:proofErr w:type="spellEnd"/>
      <w:r>
        <w:t>, A., Clifton, N., &amp; Loudon, G. (2022). New in-house organizational spaces that support creativity and innovation: the co-working space.</w:t>
      </w:r>
    </w:p>
    <w:p w14:paraId="0BADF21A" w14:textId="77777777" w:rsidR="00341FB4" w:rsidRDefault="00000000">
      <w:pPr>
        <w:spacing w:line="360" w:lineRule="auto"/>
        <w:ind w:left="720" w:hanging="720"/>
      </w:pPr>
      <w:r>
        <w:lastRenderedPageBreak/>
        <w:t xml:space="preserve">Garcia-Lorenzo, L., Donnelly, P., Sell-Trujillo, L., &amp; </w:t>
      </w:r>
      <w:proofErr w:type="spellStart"/>
      <w:r>
        <w:t>Imas</w:t>
      </w:r>
      <w:proofErr w:type="spellEnd"/>
      <w:r>
        <w:t xml:space="preserve">, J. M. (2018). Liminal </w:t>
      </w:r>
      <w:proofErr w:type="spellStart"/>
      <w:r>
        <w:t>entrepreneuring</w:t>
      </w:r>
      <w:proofErr w:type="spellEnd"/>
      <w:r>
        <w:t>: The creative practices of nascent necessity entrepreneurs.</w:t>
      </w:r>
      <w:r>
        <w:rPr>
          <w:rFonts w:eastAsiaTheme="majorEastAsia"/>
        </w:rPr>
        <w:t> </w:t>
      </w:r>
      <w:r>
        <w:rPr>
          <w:i/>
          <w:iCs/>
        </w:rPr>
        <w:t>Organization Studies</w:t>
      </w:r>
      <w:r>
        <w:t>,</w:t>
      </w:r>
      <w:r>
        <w:rPr>
          <w:rFonts w:eastAsiaTheme="majorEastAsia"/>
        </w:rPr>
        <w:t> </w:t>
      </w:r>
      <w:r>
        <w:rPr>
          <w:i/>
          <w:iCs/>
        </w:rPr>
        <w:t>39</w:t>
      </w:r>
      <w:r>
        <w:t>(2-3), 373-395.</w:t>
      </w:r>
    </w:p>
    <w:p w14:paraId="2B2D902F" w14:textId="77777777" w:rsidR="00341FB4" w:rsidRDefault="00000000">
      <w:pPr>
        <w:spacing w:line="360" w:lineRule="auto"/>
        <w:ind w:left="720" w:hanging="720"/>
      </w:pPr>
      <w:r>
        <w:t xml:space="preserve">Giddens, A. (1984), The Constitution of Society. Cambridge: Polity. </w:t>
      </w:r>
    </w:p>
    <w:p w14:paraId="0E013285" w14:textId="77777777" w:rsidR="00341FB4" w:rsidRDefault="00000000">
      <w:pPr>
        <w:spacing w:line="360" w:lineRule="auto"/>
        <w:ind w:left="720" w:hanging="720"/>
      </w:pPr>
      <w:r>
        <w:t>Gioia, D. A., Corley, K. G., &amp; Hamilton, A. L. (2013). Seeking qualitative rigor in inductive research: Notes on the Gioia methodology.</w:t>
      </w:r>
      <w:r>
        <w:rPr>
          <w:rFonts w:eastAsiaTheme="majorEastAsia"/>
        </w:rPr>
        <w:t> </w:t>
      </w:r>
      <w:r>
        <w:rPr>
          <w:i/>
          <w:iCs/>
        </w:rPr>
        <w:t>Organizational research methods</w:t>
      </w:r>
      <w:r>
        <w:t>,</w:t>
      </w:r>
      <w:r>
        <w:rPr>
          <w:rFonts w:eastAsiaTheme="majorEastAsia"/>
        </w:rPr>
        <w:t> </w:t>
      </w:r>
      <w:r>
        <w:rPr>
          <w:i/>
          <w:iCs/>
        </w:rPr>
        <w:t>16</w:t>
      </w:r>
      <w:r>
        <w:t>(1), 15-31.</w:t>
      </w:r>
    </w:p>
    <w:p w14:paraId="5EFBCAD1" w14:textId="77777777" w:rsidR="00341FB4" w:rsidRDefault="00000000">
      <w:pPr>
        <w:spacing w:line="360" w:lineRule="auto"/>
        <w:ind w:left="720" w:hanging="720"/>
      </w:pPr>
      <w:r>
        <w:t>Godin, B. (2004). The new economy: what the concept owes to the OECD.</w:t>
      </w:r>
      <w:r>
        <w:rPr>
          <w:rFonts w:eastAsiaTheme="majorEastAsia"/>
        </w:rPr>
        <w:t> </w:t>
      </w:r>
      <w:r>
        <w:rPr>
          <w:i/>
          <w:iCs/>
        </w:rPr>
        <w:t>Research policy</w:t>
      </w:r>
      <w:r>
        <w:t>,</w:t>
      </w:r>
      <w:r>
        <w:rPr>
          <w:rFonts w:eastAsiaTheme="majorEastAsia"/>
        </w:rPr>
        <w:t> </w:t>
      </w:r>
      <w:r>
        <w:rPr>
          <w:i/>
          <w:iCs/>
        </w:rPr>
        <w:t>33</w:t>
      </w:r>
      <w:r>
        <w:t>(5), 679-690.</w:t>
      </w:r>
    </w:p>
    <w:p w14:paraId="7CA09E19" w14:textId="77777777" w:rsidR="00341FB4" w:rsidRDefault="00000000">
      <w:pPr>
        <w:spacing w:after="160" w:line="360" w:lineRule="auto"/>
        <w:ind w:left="720" w:hanging="720"/>
      </w:pPr>
      <w:r>
        <w:t xml:space="preserve">Grimaldi, M., Greco, M., &amp; </w:t>
      </w:r>
      <w:proofErr w:type="spellStart"/>
      <w:r>
        <w:t>Cricelli</w:t>
      </w:r>
      <w:proofErr w:type="spellEnd"/>
      <w:r>
        <w:t>, L. (2021). A framework of intellectual property protection strategies and open innovation.</w:t>
      </w:r>
      <w:r>
        <w:rPr>
          <w:rFonts w:eastAsiaTheme="majorEastAsia"/>
        </w:rPr>
        <w:t> </w:t>
      </w:r>
      <w:r>
        <w:rPr>
          <w:i/>
          <w:iCs/>
        </w:rPr>
        <w:t>Journal of Business Research</w:t>
      </w:r>
      <w:r>
        <w:t>,</w:t>
      </w:r>
      <w:r>
        <w:rPr>
          <w:rFonts w:eastAsiaTheme="majorEastAsia"/>
        </w:rPr>
        <w:t> </w:t>
      </w:r>
      <w:r>
        <w:rPr>
          <w:i/>
          <w:iCs/>
        </w:rPr>
        <w:t>123</w:t>
      </w:r>
      <w:r>
        <w:t>, 156-164.</w:t>
      </w:r>
    </w:p>
    <w:p w14:paraId="38DE0DAF" w14:textId="77777777" w:rsidR="00341FB4" w:rsidRDefault="00000000">
      <w:pPr>
        <w:spacing w:line="360" w:lineRule="auto"/>
        <w:ind w:left="720" w:hanging="720"/>
      </w:pPr>
      <w:r>
        <w:t xml:space="preserve">Hjorth, D. (2005). Organizational entrepreneurship: With de </w:t>
      </w:r>
      <w:proofErr w:type="spellStart"/>
      <w:r>
        <w:t>Certeau</w:t>
      </w:r>
      <w:proofErr w:type="spellEnd"/>
      <w:r>
        <w:t xml:space="preserve"> on creating heterotopias (or spaces for play).</w:t>
      </w:r>
      <w:r>
        <w:rPr>
          <w:rFonts w:eastAsiaTheme="majorEastAsia"/>
        </w:rPr>
        <w:t> </w:t>
      </w:r>
      <w:r>
        <w:rPr>
          <w:i/>
          <w:iCs/>
        </w:rPr>
        <w:t>Journal of management inquiry</w:t>
      </w:r>
      <w:r>
        <w:t>,</w:t>
      </w:r>
      <w:r>
        <w:rPr>
          <w:rFonts w:eastAsiaTheme="majorEastAsia"/>
        </w:rPr>
        <w:t> </w:t>
      </w:r>
      <w:r>
        <w:rPr>
          <w:i/>
          <w:iCs/>
        </w:rPr>
        <w:t>14</w:t>
      </w:r>
      <w:r>
        <w:t>(4), 386-398.</w:t>
      </w:r>
    </w:p>
    <w:p w14:paraId="39BFBBEE" w14:textId="77777777" w:rsidR="00341FB4" w:rsidRDefault="00000000">
      <w:pPr>
        <w:spacing w:after="160" w:line="360" w:lineRule="auto"/>
        <w:ind w:left="720" w:hanging="720"/>
      </w:pPr>
      <w:r>
        <w:t xml:space="preserve">Hjorth, D. (2014). </w:t>
      </w:r>
      <w:proofErr w:type="spellStart"/>
      <w:r>
        <w:t>Entrepreneuring</w:t>
      </w:r>
      <w:proofErr w:type="spellEnd"/>
      <w:r>
        <w:t xml:space="preserve"> as organisation-creation.</w:t>
      </w:r>
      <w:r>
        <w:rPr>
          <w:rFonts w:eastAsiaTheme="majorEastAsia"/>
        </w:rPr>
        <w:t> </w:t>
      </w:r>
      <w:r>
        <w:rPr>
          <w:i/>
          <w:iCs/>
        </w:rPr>
        <w:t>Handbook of research on entrepreneurship and creativity</w:t>
      </w:r>
      <w:r>
        <w:t>, 97-121.</w:t>
      </w:r>
    </w:p>
    <w:p w14:paraId="0B996CA3" w14:textId="77777777" w:rsidR="00341FB4" w:rsidRDefault="00000000">
      <w:pPr>
        <w:spacing w:line="360" w:lineRule="auto"/>
        <w:ind w:left="720" w:hanging="720"/>
      </w:pPr>
      <w:r>
        <w:t xml:space="preserve">Hjorth, D., &amp; Reay, T. (2022). Organizational and institutional </w:t>
      </w:r>
      <w:proofErr w:type="spellStart"/>
      <w:r>
        <w:t>entrepreneuring</w:t>
      </w:r>
      <w:proofErr w:type="spellEnd"/>
      <w:r>
        <w:t>: Introduction to the special issue.</w:t>
      </w:r>
      <w:r>
        <w:rPr>
          <w:rFonts w:eastAsiaTheme="majorEastAsia"/>
        </w:rPr>
        <w:t> </w:t>
      </w:r>
      <w:r>
        <w:rPr>
          <w:i/>
          <w:iCs/>
        </w:rPr>
        <w:t>Organization Studies</w:t>
      </w:r>
      <w:r>
        <w:t>,</w:t>
      </w:r>
      <w:r>
        <w:rPr>
          <w:rFonts w:eastAsiaTheme="majorEastAsia"/>
        </w:rPr>
        <w:t> </w:t>
      </w:r>
      <w:r>
        <w:rPr>
          <w:i/>
          <w:iCs/>
        </w:rPr>
        <w:t>43</w:t>
      </w:r>
      <w:r>
        <w:t>(2), 159-177.</w:t>
      </w:r>
    </w:p>
    <w:p w14:paraId="17E94E28" w14:textId="77777777" w:rsidR="00341FB4" w:rsidRDefault="00000000">
      <w:pPr>
        <w:spacing w:after="160" w:line="360" w:lineRule="auto"/>
        <w:ind w:left="720" w:hanging="720"/>
      </w:pPr>
      <w:proofErr w:type="spellStart"/>
      <w:r>
        <w:t>Hussinki</w:t>
      </w:r>
      <w:proofErr w:type="spellEnd"/>
      <w:r>
        <w:t xml:space="preserve">, H., </w:t>
      </w:r>
      <w:proofErr w:type="spellStart"/>
      <w:r>
        <w:t>Ritala</w:t>
      </w:r>
      <w:proofErr w:type="spellEnd"/>
      <w:r>
        <w:t xml:space="preserve">, P., </w:t>
      </w:r>
      <w:proofErr w:type="spellStart"/>
      <w:r>
        <w:t>Vanhala</w:t>
      </w:r>
      <w:proofErr w:type="spellEnd"/>
      <w:r>
        <w:t xml:space="preserve">, M., &amp; </w:t>
      </w:r>
      <w:proofErr w:type="spellStart"/>
      <w:r>
        <w:t>Kianto</w:t>
      </w:r>
      <w:proofErr w:type="spellEnd"/>
      <w:r>
        <w:t>, A. (2017). Intellectual capital, knowledge management practices and firm performance.</w:t>
      </w:r>
      <w:r>
        <w:rPr>
          <w:rFonts w:eastAsiaTheme="majorEastAsia"/>
        </w:rPr>
        <w:t> </w:t>
      </w:r>
      <w:r>
        <w:rPr>
          <w:i/>
          <w:iCs/>
        </w:rPr>
        <w:t>Journal of intellectual capital</w:t>
      </w:r>
      <w:r>
        <w:t>,</w:t>
      </w:r>
      <w:r>
        <w:rPr>
          <w:rFonts w:eastAsiaTheme="majorEastAsia"/>
        </w:rPr>
        <w:t> </w:t>
      </w:r>
      <w:r>
        <w:rPr>
          <w:i/>
          <w:iCs/>
        </w:rPr>
        <w:t>18</w:t>
      </w:r>
      <w:r>
        <w:t>(4), 904-922.</w:t>
      </w:r>
    </w:p>
    <w:p w14:paraId="6C681D0F" w14:textId="77777777" w:rsidR="00341FB4" w:rsidRDefault="00000000">
      <w:pPr>
        <w:spacing w:line="360" w:lineRule="auto"/>
        <w:ind w:left="720" w:hanging="720"/>
      </w:pPr>
      <w:proofErr w:type="spellStart"/>
      <w:r>
        <w:t>Johannisson</w:t>
      </w:r>
      <w:proofErr w:type="spellEnd"/>
      <w:r>
        <w:t xml:space="preserve">, B. (2011). Towards a practice theory of </w:t>
      </w:r>
      <w:proofErr w:type="spellStart"/>
      <w:r>
        <w:t>entrepreneuring</w:t>
      </w:r>
      <w:proofErr w:type="spellEnd"/>
      <w:r>
        <w:t>.</w:t>
      </w:r>
      <w:r>
        <w:rPr>
          <w:rFonts w:eastAsiaTheme="majorEastAsia"/>
        </w:rPr>
        <w:t> </w:t>
      </w:r>
      <w:r>
        <w:rPr>
          <w:i/>
          <w:iCs/>
        </w:rPr>
        <w:t>Small business economics</w:t>
      </w:r>
      <w:r>
        <w:t>,</w:t>
      </w:r>
      <w:r>
        <w:rPr>
          <w:rFonts w:eastAsiaTheme="majorEastAsia"/>
        </w:rPr>
        <w:t> </w:t>
      </w:r>
      <w:r>
        <w:rPr>
          <w:i/>
          <w:iCs/>
        </w:rPr>
        <w:t>36</w:t>
      </w:r>
      <w:r>
        <w:t>, 135-150.</w:t>
      </w:r>
    </w:p>
    <w:p w14:paraId="712FC20E" w14:textId="77777777" w:rsidR="00341FB4" w:rsidRDefault="00000000">
      <w:pPr>
        <w:spacing w:line="360" w:lineRule="auto"/>
        <w:ind w:left="720" w:hanging="720"/>
      </w:pPr>
      <w:proofErr w:type="spellStart"/>
      <w:r>
        <w:t>Johannisson</w:t>
      </w:r>
      <w:proofErr w:type="spellEnd"/>
      <w:r>
        <w:t>, B. (2018). Limits to and prospects of entrepreneurship education in the academic context. In</w:t>
      </w:r>
      <w:r>
        <w:rPr>
          <w:rFonts w:eastAsiaTheme="majorEastAsia"/>
        </w:rPr>
        <w:t> </w:t>
      </w:r>
      <w:r>
        <w:rPr>
          <w:i/>
          <w:iCs/>
        </w:rPr>
        <w:t>A research agenda for entrepreneurship education</w:t>
      </w:r>
      <w:r>
        <w:rPr>
          <w:rFonts w:eastAsiaTheme="majorEastAsia"/>
        </w:rPr>
        <w:t> </w:t>
      </w:r>
      <w:r>
        <w:t>(pp. 139-163). Edward Elgar Publishing.</w:t>
      </w:r>
    </w:p>
    <w:p w14:paraId="50348BCB" w14:textId="77777777" w:rsidR="00341FB4" w:rsidRDefault="00000000">
      <w:pPr>
        <w:spacing w:line="360" w:lineRule="auto"/>
        <w:ind w:left="720" w:hanging="720"/>
      </w:pPr>
      <w:proofErr w:type="spellStart"/>
      <w:r>
        <w:t>Knoke</w:t>
      </w:r>
      <w:proofErr w:type="spellEnd"/>
      <w:r>
        <w:t xml:space="preserve">, B., </w:t>
      </w:r>
      <w:proofErr w:type="spellStart"/>
      <w:r>
        <w:t>Missikoff</w:t>
      </w:r>
      <w:proofErr w:type="spellEnd"/>
      <w:r>
        <w:t xml:space="preserve">, M., &amp; </w:t>
      </w:r>
      <w:proofErr w:type="spellStart"/>
      <w:r>
        <w:t>Thoben</w:t>
      </w:r>
      <w:proofErr w:type="spellEnd"/>
      <w:r>
        <w:t>, K. D. (2017). Collaborative open innovation management in virtual manufacturing enterprises.</w:t>
      </w:r>
      <w:r>
        <w:rPr>
          <w:rFonts w:eastAsiaTheme="majorEastAsia"/>
        </w:rPr>
        <w:t> </w:t>
      </w:r>
      <w:r>
        <w:rPr>
          <w:i/>
          <w:iCs/>
        </w:rPr>
        <w:t>International journal of computer integrated manufacturing</w:t>
      </w:r>
      <w:r>
        <w:t>,</w:t>
      </w:r>
      <w:r>
        <w:rPr>
          <w:rFonts w:eastAsiaTheme="majorEastAsia"/>
        </w:rPr>
        <w:t> </w:t>
      </w:r>
      <w:r>
        <w:rPr>
          <w:i/>
          <w:iCs/>
        </w:rPr>
        <w:t>30</w:t>
      </w:r>
      <w:r>
        <w:t>(1), 158-166.</w:t>
      </w:r>
    </w:p>
    <w:p w14:paraId="0AE3DC91" w14:textId="77777777" w:rsidR="00341FB4" w:rsidRDefault="00000000">
      <w:pPr>
        <w:spacing w:after="160" w:line="360" w:lineRule="auto"/>
        <w:ind w:left="720" w:hanging="720"/>
      </w:pPr>
      <w:proofErr w:type="spellStart"/>
      <w:r>
        <w:lastRenderedPageBreak/>
        <w:t>Koria</w:t>
      </w:r>
      <w:proofErr w:type="spellEnd"/>
      <w:r>
        <w:t>, M., Osorno-Hinojosa, R., Ramírez-Vázquez, D. D. C., &amp; van den Broek, A. (2022). One World, Two Ideas and Three Adaptations: Innovation Intermediaries Enabling Sustainable Open Innovation in University–Industry Collaboration in Finland, Mexico and Nicaragua.</w:t>
      </w:r>
      <w:r>
        <w:rPr>
          <w:rFonts w:eastAsiaTheme="majorEastAsia"/>
        </w:rPr>
        <w:t> </w:t>
      </w:r>
      <w:r>
        <w:rPr>
          <w:i/>
          <w:iCs/>
        </w:rPr>
        <w:t>Sustainability</w:t>
      </w:r>
      <w:r>
        <w:t>,</w:t>
      </w:r>
      <w:r>
        <w:rPr>
          <w:rFonts w:eastAsiaTheme="majorEastAsia"/>
        </w:rPr>
        <w:t> </w:t>
      </w:r>
      <w:r>
        <w:rPr>
          <w:i/>
          <w:iCs/>
        </w:rPr>
        <w:t>14</w:t>
      </w:r>
      <w:r>
        <w:t>(18), 11270.</w:t>
      </w:r>
    </w:p>
    <w:p w14:paraId="629156C7" w14:textId="77777777" w:rsidR="00341FB4" w:rsidRDefault="00000000">
      <w:pPr>
        <w:spacing w:line="360" w:lineRule="auto"/>
        <w:ind w:left="720" w:hanging="720"/>
      </w:pPr>
      <w:r>
        <w:t xml:space="preserve">Lima, J. C. F., </w:t>
      </w:r>
      <w:proofErr w:type="spellStart"/>
      <w:r>
        <w:t>Torkomian</w:t>
      </w:r>
      <w:proofErr w:type="spellEnd"/>
      <w:r>
        <w:t xml:space="preserve">, A. L. V., Pereira, S. C. F., </w:t>
      </w:r>
      <w:proofErr w:type="spellStart"/>
      <w:r>
        <w:t>Oprime</w:t>
      </w:r>
      <w:proofErr w:type="spellEnd"/>
      <w:r>
        <w:t xml:space="preserve">, P. C., &amp; </w:t>
      </w:r>
      <w:proofErr w:type="spellStart"/>
      <w:r>
        <w:t>Hashiba</w:t>
      </w:r>
      <w:proofErr w:type="spellEnd"/>
      <w:r>
        <w:t>, L. H. (2021). Socioeconomic impacts of university–industry collaborations–a systematic review and conceptual model.</w:t>
      </w:r>
      <w:r>
        <w:rPr>
          <w:rFonts w:eastAsiaTheme="majorEastAsia"/>
        </w:rPr>
        <w:t> </w:t>
      </w:r>
      <w:r>
        <w:rPr>
          <w:i/>
          <w:iCs/>
        </w:rPr>
        <w:t>Journal of Open Innovation: Technology, Market, and Complexity</w:t>
      </w:r>
      <w:r>
        <w:t>,</w:t>
      </w:r>
      <w:r>
        <w:rPr>
          <w:rFonts w:eastAsiaTheme="majorEastAsia"/>
        </w:rPr>
        <w:t> </w:t>
      </w:r>
      <w:r>
        <w:rPr>
          <w:i/>
          <w:iCs/>
        </w:rPr>
        <w:t>7</w:t>
      </w:r>
      <w:r>
        <w:t>(2), 137.</w:t>
      </w:r>
    </w:p>
    <w:p w14:paraId="7CBB01A8" w14:textId="77777777" w:rsidR="00341FB4" w:rsidRDefault="00000000">
      <w:pPr>
        <w:spacing w:line="360" w:lineRule="auto"/>
        <w:ind w:left="720" w:hanging="720"/>
      </w:pPr>
      <w:r>
        <w:t xml:space="preserve">Mount, M. P., Clegg, S. R., &amp; </w:t>
      </w:r>
      <w:proofErr w:type="spellStart"/>
      <w:r>
        <w:t>Pitsis</w:t>
      </w:r>
      <w:proofErr w:type="spellEnd"/>
      <w:r>
        <w:t>, T. S. (2020). Conceptualizing the de–materializing characteristics of internal inclusion in crowdsourced open strategy.</w:t>
      </w:r>
      <w:r>
        <w:rPr>
          <w:rFonts w:eastAsiaTheme="majorEastAsia"/>
        </w:rPr>
        <w:t> </w:t>
      </w:r>
      <w:r>
        <w:rPr>
          <w:i/>
          <w:iCs/>
        </w:rPr>
        <w:t>Long Range Planning</w:t>
      </w:r>
      <w:r>
        <w:t>,</w:t>
      </w:r>
      <w:r>
        <w:rPr>
          <w:rFonts w:eastAsiaTheme="majorEastAsia"/>
        </w:rPr>
        <w:t> </w:t>
      </w:r>
      <w:r>
        <w:rPr>
          <w:i/>
          <w:iCs/>
        </w:rPr>
        <w:t>53</w:t>
      </w:r>
      <w:r>
        <w:t>(5), 101986.</w:t>
      </w:r>
    </w:p>
    <w:p w14:paraId="2D3B836B" w14:textId="77777777" w:rsidR="00341FB4" w:rsidRDefault="00000000">
      <w:pPr>
        <w:spacing w:line="360" w:lineRule="auto"/>
        <w:ind w:left="720" w:hanging="720"/>
      </w:pPr>
      <w:proofErr w:type="spellStart"/>
      <w:r>
        <w:t>Nicolini</w:t>
      </w:r>
      <w:proofErr w:type="spellEnd"/>
      <w:r>
        <w:t>, D. (2011). Practice as the site of knowing: Insights from the field of telemedicine.</w:t>
      </w:r>
      <w:r>
        <w:rPr>
          <w:rFonts w:eastAsiaTheme="majorEastAsia"/>
        </w:rPr>
        <w:t> </w:t>
      </w:r>
      <w:r>
        <w:rPr>
          <w:i/>
          <w:iCs/>
        </w:rPr>
        <w:t>Organization science</w:t>
      </w:r>
      <w:r>
        <w:t>,</w:t>
      </w:r>
      <w:r>
        <w:rPr>
          <w:rFonts w:eastAsiaTheme="majorEastAsia"/>
        </w:rPr>
        <w:t> </w:t>
      </w:r>
      <w:r>
        <w:rPr>
          <w:i/>
          <w:iCs/>
        </w:rPr>
        <w:t>22</w:t>
      </w:r>
      <w:r>
        <w:t>(3), 602-620.</w:t>
      </w:r>
    </w:p>
    <w:p w14:paraId="5F2D5D3C" w14:textId="77777777" w:rsidR="00341FB4" w:rsidRDefault="00000000">
      <w:pPr>
        <w:spacing w:line="360" w:lineRule="auto"/>
        <w:ind w:left="720" w:hanging="720"/>
      </w:pPr>
      <w:proofErr w:type="spellStart"/>
      <w:r>
        <w:t>Nicolini</w:t>
      </w:r>
      <w:proofErr w:type="spellEnd"/>
      <w:r>
        <w:t>, D. (2016).</w:t>
      </w:r>
      <w:r>
        <w:rPr>
          <w:rFonts w:eastAsiaTheme="majorEastAsia"/>
        </w:rPr>
        <w:t> </w:t>
      </w:r>
      <w:r>
        <w:rPr>
          <w:i/>
          <w:iCs/>
        </w:rPr>
        <w:t>Knowing in Organizations: A Practice-Based Approach: A Practice-Based Approach</w:t>
      </w:r>
      <w:r>
        <w:t>. Routledge.</w:t>
      </w:r>
    </w:p>
    <w:p w14:paraId="6A5EBDEE" w14:textId="77777777" w:rsidR="00341FB4" w:rsidRDefault="00000000">
      <w:pPr>
        <w:spacing w:line="360" w:lineRule="auto"/>
        <w:ind w:left="720" w:hanging="720"/>
      </w:pPr>
      <w:proofErr w:type="spellStart"/>
      <w:r>
        <w:t>Ollila</w:t>
      </w:r>
      <w:proofErr w:type="spellEnd"/>
      <w:r>
        <w:t xml:space="preserve">, S., &amp; </w:t>
      </w:r>
      <w:proofErr w:type="spellStart"/>
      <w:r>
        <w:t>Yström</w:t>
      </w:r>
      <w:proofErr w:type="spellEnd"/>
      <w:r>
        <w:t>, A. (2015). ‘</w:t>
      </w:r>
      <w:proofErr w:type="spellStart"/>
      <w:r>
        <w:t>Authoring’Open</w:t>
      </w:r>
      <w:proofErr w:type="spellEnd"/>
      <w:r>
        <w:t xml:space="preserve"> Innovation: The managerial practices of an open innovation director. In</w:t>
      </w:r>
      <w:r>
        <w:rPr>
          <w:rFonts w:eastAsiaTheme="majorEastAsia"/>
        </w:rPr>
        <w:t> </w:t>
      </w:r>
      <w:r>
        <w:rPr>
          <w:i/>
          <w:iCs/>
        </w:rPr>
        <w:t>Research in organizational change and development</w:t>
      </w:r>
      <w:r>
        <w:rPr>
          <w:rFonts w:eastAsiaTheme="majorEastAsia"/>
        </w:rPr>
        <w:t> </w:t>
      </w:r>
      <w:r>
        <w:t>(Vol. 23, pp. 253-291). Emerald Group Publishing Limited.</w:t>
      </w:r>
    </w:p>
    <w:p w14:paraId="4FA94C52" w14:textId="77777777" w:rsidR="00341FB4" w:rsidRDefault="00000000">
      <w:pPr>
        <w:spacing w:line="360" w:lineRule="auto"/>
        <w:ind w:left="720" w:hanging="720"/>
      </w:pPr>
      <w:proofErr w:type="spellStart"/>
      <w:r>
        <w:t>Ollila</w:t>
      </w:r>
      <w:proofErr w:type="spellEnd"/>
      <w:r>
        <w:t xml:space="preserve">, S., &amp; </w:t>
      </w:r>
      <w:proofErr w:type="spellStart"/>
      <w:r>
        <w:t>Yström</w:t>
      </w:r>
      <w:proofErr w:type="spellEnd"/>
      <w:r>
        <w:t>, A. (2016). Exploring design principles of organizing for collaborative innovation: The case of an open innovation initiative.</w:t>
      </w:r>
      <w:r>
        <w:rPr>
          <w:rFonts w:eastAsiaTheme="majorEastAsia"/>
        </w:rPr>
        <w:t> </w:t>
      </w:r>
      <w:r>
        <w:rPr>
          <w:i/>
          <w:iCs/>
        </w:rPr>
        <w:t>Creativity and Innovation Management</w:t>
      </w:r>
      <w:r>
        <w:t>,</w:t>
      </w:r>
      <w:r>
        <w:rPr>
          <w:rFonts w:eastAsiaTheme="majorEastAsia"/>
        </w:rPr>
        <w:t> </w:t>
      </w:r>
      <w:r>
        <w:rPr>
          <w:i/>
          <w:iCs/>
        </w:rPr>
        <w:t>25</w:t>
      </w:r>
      <w:r>
        <w:t>(3), 363-377.</w:t>
      </w:r>
    </w:p>
    <w:p w14:paraId="2CE1BF1B" w14:textId="77777777" w:rsidR="00341FB4" w:rsidRDefault="00000000">
      <w:pPr>
        <w:spacing w:line="360" w:lineRule="auto"/>
        <w:ind w:left="720" w:hanging="720"/>
      </w:pPr>
      <w:proofErr w:type="spellStart"/>
      <w:r>
        <w:t>Ollila</w:t>
      </w:r>
      <w:proofErr w:type="spellEnd"/>
      <w:r>
        <w:t xml:space="preserve">, S., &amp; </w:t>
      </w:r>
      <w:proofErr w:type="spellStart"/>
      <w:r>
        <w:t>Yström</w:t>
      </w:r>
      <w:proofErr w:type="spellEnd"/>
      <w:r>
        <w:t>, A. (2020). 18 open laboratories as “in‐between spaces”.</w:t>
      </w:r>
      <w:r>
        <w:rPr>
          <w:rFonts w:eastAsiaTheme="majorEastAsia"/>
        </w:rPr>
        <w:t> </w:t>
      </w:r>
      <w:r>
        <w:rPr>
          <w:i/>
          <w:iCs/>
        </w:rPr>
        <w:t>Innovating in the Open Lab: The new potential for interactive value creation across organizational boundaries</w:t>
      </w:r>
      <w:r>
        <w:t>,</w:t>
      </w:r>
      <w:r>
        <w:rPr>
          <w:rFonts w:eastAsiaTheme="majorEastAsia"/>
        </w:rPr>
        <w:t> </w:t>
      </w:r>
      <w:r>
        <w:rPr>
          <w:i/>
          <w:iCs/>
        </w:rPr>
        <w:t>1</w:t>
      </w:r>
      <w:r>
        <w:t>, 203.</w:t>
      </w:r>
    </w:p>
    <w:p w14:paraId="6B6D3610" w14:textId="77777777" w:rsidR="00341FB4" w:rsidRDefault="00000000">
      <w:pPr>
        <w:spacing w:line="360" w:lineRule="auto"/>
        <w:ind w:left="720" w:hanging="720"/>
      </w:pPr>
      <w:r>
        <w:t xml:space="preserve">Osorno-Hinojosa, R., </w:t>
      </w:r>
      <w:proofErr w:type="spellStart"/>
      <w:r>
        <w:t>Koria</w:t>
      </w:r>
      <w:proofErr w:type="spellEnd"/>
      <w:r>
        <w:t>, M., &amp; del Carmen Ramírez-Vázquez, D. (2022). Open innovation with value co-creation from university–industry collaboration.</w:t>
      </w:r>
      <w:r>
        <w:rPr>
          <w:rFonts w:eastAsiaTheme="majorEastAsia"/>
        </w:rPr>
        <w:t> </w:t>
      </w:r>
      <w:r>
        <w:rPr>
          <w:i/>
          <w:iCs/>
        </w:rPr>
        <w:t>Journal of Open Innovation: Technology, Market, and Complexity</w:t>
      </w:r>
      <w:r>
        <w:t>,</w:t>
      </w:r>
      <w:r>
        <w:rPr>
          <w:rFonts w:eastAsiaTheme="majorEastAsia"/>
        </w:rPr>
        <w:t> </w:t>
      </w:r>
      <w:r>
        <w:rPr>
          <w:i/>
          <w:iCs/>
        </w:rPr>
        <w:t>8</w:t>
      </w:r>
      <w:r>
        <w:t>(1), 32.</w:t>
      </w:r>
    </w:p>
    <w:p w14:paraId="57BFFA0C" w14:textId="77777777" w:rsidR="00341FB4" w:rsidRDefault="00000000">
      <w:pPr>
        <w:spacing w:line="360" w:lineRule="auto"/>
        <w:ind w:left="720" w:hanging="720"/>
      </w:pPr>
      <w:r>
        <w:t xml:space="preserve">Pedersen, S., </w:t>
      </w:r>
      <w:proofErr w:type="spellStart"/>
      <w:r>
        <w:t>Bogers</w:t>
      </w:r>
      <w:proofErr w:type="spellEnd"/>
      <w:r>
        <w:t>, M. L., &amp; Clausen, C. (2022). Navigating collaborative open innovation projects: Staging negotiations of actors' concerns.</w:t>
      </w:r>
      <w:r>
        <w:rPr>
          <w:rFonts w:eastAsiaTheme="majorEastAsia"/>
        </w:rPr>
        <w:t> </w:t>
      </w:r>
      <w:r>
        <w:rPr>
          <w:i/>
          <w:iCs/>
        </w:rPr>
        <w:t>Creativity and Innovation Management</w:t>
      </w:r>
      <w:r>
        <w:t>,</w:t>
      </w:r>
      <w:r>
        <w:rPr>
          <w:rFonts w:eastAsiaTheme="majorEastAsia"/>
        </w:rPr>
        <w:t> </w:t>
      </w:r>
      <w:r>
        <w:rPr>
          <w:i/>
          <w:iCs/>
        </w:rPr>
        <w:t>31</w:t>
      </w:r>
      <w:r>
        <w:t>(2), 306-321.</w:t>
      </w:r>
    </w:p>
    <w:p w14:paraId="7AE89052" w14:textId="77777777" w:rsidR="00341FB4" w:rsidRDefault="00000000">
      <w:pPr>
        <w:spacing w:line="360" w:lineRule="auto"/>
        <w:ind w:left="720" w:hanging="720"/>
      </w:pPr>
      <w:proofErr w:type="spellStart"/>
      <w:r>
        <w:lastRenderedPageBreak/>
        <w:t>Pikkarainen</w:t>
      </w:r>
      <w:proofErr w:type="spellEnd"/>
      <w:r>
        <w:t xml:space="preserve">, M., </w:t>
      </w:r>
      <w:proofErr w:type="spellStart"/>
      <w:r>
        <w:t>Hyrkäs</w:t>
      </w:r>
      <w:proofErr w:type="spellEnd"/>
      <w:r>
        <w:t>, E., &amp; Martin, M. (2020). Success factors of demand-driven open innovation as a policy instrument in the case of the healthcare industry.</w:t>
      </w:r>
      <w:r>
        <w:rPr>
          <w:rFonts w:eastAsiaTheme="majorEastAsia"/>
        </w:rPr>
        <w:t> </w:t>
      </w:r>
      <w:r>
        <w:rPr>
          <w:i/>
          <w:iCs/>
        </w:rPr>
        <w:t>Journal of Open Innovation: Technology, Market, and Complexity</w:t>
      </w:r>
      <w:r>
        <w:t>,</w:t>
      </w:r>
      <w:r>
        <w:rPr>
          <w:rFonts w:eastAsiaTheme="majorEastAsia"/>
        </w:rPr>
        <w:t> </w:t>
      </w:r>
      <w:r>
        <w:rPr>
          <w:i/>
          <w:iCs/>
        </w:rPr>
        <w:t>6</w:t>
      </w:r>
      <w:r>
        <w:t>(2), 39.</w:t>
      </w:r>
    </w:p>
    <w:p w14:paraId="46F5A48E" w14:textId="77777777" w:rsidR="00341FB4" w:rsidRDefault="00000000">
      <w:pPr>
        <w:spacing w:line="360" w:lineRule="auto"/>
        <w:ind w:left="720" w:hanging="720"/>
      </w:pPr>
      <w:r>
        <w:t xml:space="preserve">Powell, W. W., &amp; </w:t>
      </w:r>
      <w:proofErr w:type="spellStart"/>
      <w:r>
        <w:t>Snellman</w:t>
      </w:r>
      <w:proofErr w:type="spellEnd"/>
      <w:r>
        <w:t>, K. (2004). The knowledge economy.</w:t>
      </w:r>
      <w:r>
        <w:rPr>
          <w:rFonts w:eastAsiaTheme="majorEastAsia"/>
        </w:rPr>
        <w:t> </w:t>
      </w:r>
      <w:r>
        <w:rPr>
          <w:i/>
          <w:iCs/>
        </w:rPr>
        <w:t xml:space="preserve">Annu. Rev. </w:t>
      </w:r>
      <w:proofErr w:type="spellStart"/>
      <w:r>
        <w:rPr>
          <w:i/>
          <w:iCs/>
        </w:rPr>
        <w:t>Sociol</w:t>
      </w:r>
      <w:proofErr w:type="spellEnd"/>
      <w:r>
        <w:rPr>
          <w:i/>
          <w:iCs/>
        </w:rPr>
        <w:t>.</w:t>
      </w:r>
      <w:r>
        <w:t>,</w:t>
      </w:r>
      <w:r>
        <w:rPr>
          <w:rFonts w:eastAsiaTheme="majorEastAsia"/>
        </w:rPr>
        <w:t> </w:t>
      </w:r>
      <w:r>
        <w:rPr>
          <w:i/>
          <w:iCs/>
        </w:rPr>
        <w:t>30</w:t>
      </w:r>
      <w:r>
        <w:t>, 199-220.</w:t>
      </w:r>
    </w:p>
    <w:p w14:paraId="58B6C4B6" w14:textId="77777777" w:rsidR="00341FB4" w:rsidRDefault="00000000">
      <w:pPr>
        <w:spacing w:line="360" w:lineRule="auto"/>
        <w:ind w:left="720" w:hanging="720"/>
      </w:pPr>
      <w:r>
        <w:t>Prahalad, C. K., &amp; Ramaswamy, V. (2004). Co-creation experiences: The next practice in value creation.</w:t>
      </w:r>
      <w:r>
        <w:rPr>
          <w:rFonts w:eastAsiaTheme="majorEastAsia"/>
        </w:rPr>
        <w:t> </w:t>
      </w:r>
      <w:r>
        <w:rPr>
          <w:i/>
          <w:iCs/>
        </w:rPr>
        <w:t>Journal of interactive marketing</w:t>
      </w:r>
      <w:r>
        <w:t>,</w:t>
      </w:r>
      <w:r>
        <w:rPr>
          <w:rFonts w:eastAsiaTheme="majorEastAsia"/>
        </w:rPr>
        <w:t> </w:t>
      </w:r>
      <w:r>
        <w:rPr>
          <w:i/>
          <w:iCs/>
        </w:rPr>
        <w:t>18</w:t>
      </w:r>
      <w:r>
        <w:t>(3), 5-14.</w:t>
      </w:r>
    </w:p>
    <w:p w14:paraId="76A54DE2" w14:textId="77777777" w:rsidR="00341FB4" w:rsidRDefault="00000000">
      <w:pPr>
        <w:spacing w:line="360" w:lineRule="auto"/>
        <w:ind w:left="720" w:hanging="720"/>
      </w:pPr>
      <w:proofErr w:type="spellStart"/>
      <w:r>
        <w:t>Rybnicek</w:t>
      </w:r>
      <w:proofErr w:type="spellEnd"/>
      <w:r>
        <w:t xml:space="preserve">, R., &amp; </w:t>
      </w:r>
      <w:proofErr w:type="spellStart"/>
      <w:r>
        <w:t>Königsgruber</w:t>
      </w:r>
      <w:proofErr w:type="spellEnd"/>
      <w:r>
        <w:t>, R. (2019). What makes industry–university collaboration succeed? A systematic review of the literature.</w:t>
      </w:r>
      <w:r>
        <w:rPr>
          <w:rFonts w:eastAsiaTheme="majorEastAsia"/>
        </w:rPr>
        <w:t> </w:t>
      </w:r>
      <w:r>
        <w:rPr>
          <w:i/>
          <w:iCs/>
        </w:rPr>
        <w:t>Journal of business economics</w:t>
      </w:r>
      <w:r>
        <w:t>,</w:t>
      </w:r>
      <w:r>
        <w:rPr>
          <w:rFonts w:eastAsiaTheme="majorEastAsia"/>
        </w:rPr>
        <w:t> </w:t>
      </w:r>
      <w:r>
        <w:rPr>
          <w:i/>
          <w:iCs/>
        </w:rPr>
        <w:t>89</w:t>
      </w:r>
      <w:r>
        <w:t>(2), 221-250.</w:t>
      </w:r>
    </w:p>
    <w:p w14:paraId="3EA9DA27" w14:textId="77777777" w:rsidR="00341FB4" w:rsidRDefault="00000000">
      <w:pPr>
        <w:spacing w:line="360" w:lineRule="auto"/>
        <w:ind w:left="720" w:hanging="720"/>
      </w:pPr>
      <w:proofErr w:type="spellStart"/>
      <w:r>
        <w:t>Sarangee</w:t>
      </w:r>
      <w:proofErr w:type="spellEnd"/>
      <w:r>
        <w:t>, K., Schmidt, J. B., Srinath, P. B., &amp; Wallace, A. (2022). Agile transformation in dynamic, high-technology markets: Drivers, inhibitors, and execution.</w:t>
      </w:r>
      <w:r>
        <w:rPr>
          <w:rFonts w:eastAsiaTheme="majorEastAsia"/>
        </w:rPr>
        <w:t> </w:t>
      </w:r>
      <w:r>
        <w:rPr>
          <w:i/>
          <w:iCs/>
        </w:rPr>
        <w:t>Industrial Marketing Management</w:t>
      </w:r>
      <w:r>
        <w:t>,</w:t>
      </w:r>
      <w:r>
        <w:rPr>
          <w:rFonts w:eastAsiaTheme="majorEastAsia"/>
        </w:rPr>
        <w:t> </w:t>
      </w:r>
      <w:r>
        <w:rPr>
          <w:i/>
          <w:iCs/>
        </w:rPr>
        <w:t>102</w:t>
      </w:r>
      <w:r>
        <w:t>, 24-34.</w:t>
      </w:r>
    </w:p>
    <w:p w14:paraId="1522D82C" w14:textId="77777777" w:rsidR="00341FB4" w:rsidRDefault="00000000">
      <w:pPr>
        <w:spacing w:line="360" w:lineRule="auto"/>
        <w:ind w:left="720" w:hanging="720"/>
      </w:pPr>
      <w:r>
        <w:t xml:space="preserve">Salter, A., Ter Wal, A. L., </w:t>
      </w:r>
      <w:proofErr w:type="spellStart"/>
      <w:r>
        <w:t>Criscuolo</w:t>
      </w:r>
      <w:proofErr w:type="spellEnd"/>
      <w:r>
        <w:t xml:space="preserve">, P., &amp; </w:t>
      </w:r>
      <w:proofErr w:type="spellStart"/>
      <w:r>
        <w:t>Alexy</w:t>
      </w:r>
      <w:proofErr w:type="spellEnd"/>
      <w:r>
        <w:t>, O. (2015). Open for ideation: Individual‐level openness and idea generation in R&amp;D.</w:t>
      </w:r>
      <w:r>
        <w:rPr>
          <w:rFonts w:eastAsiaTheme="majorEastAsia"/>
        </w:rPr>
        <w:t> </w:t>
      </w:r>
      <w:r>
        <w:rPr>
          <w:i/>
          <w:iCs/>
        </w:rPr>
        <w:t>Journal of Product Innovation Management</w:t>
      </w:r>
      <w:r>
        <w:t>,</w:t>
      </w:r>
      <w:r>
        <w:rPr>
          <w:rFonts w:eastAsiaTheme="majorEastAsia"/>
        </w:rPr>
        <w:t> </w:t>
      </w:r>
      <w:r>
        <w:rPr>
          <w:i/>
          <w:iCs/>
        </w:rPr>
        <w:t>32</w:t>
      </w:r>
      <w:r>
        <w:t>(4), 488-504.</w:t>
      </w:r>
    </w:p>
    <w:p w14:paraId="74CBC6D4" w14:textId="77777777" w:rsidR="00341FB4" w:rsidRDefault="00000000">
      <w:pPr>
        <w:spacing w:line="360" w:lineRule="auto"/>
        <w:ind w:left="720" w:hanging="720"/>
      </w:pPr>
      <w:r>
        <w:t>Schatzki, T. (2001). Introduction: practice theory.</w:t>
      </w:r>
      <w:r>
        <w:rPr>
          <w:rFonts w:eastAsiaTheme="majorEastAsia"/>
        </w:rPr>
        <w:t> </w:t>
      </w:r>
      <w:r>
        <w:rPr>
          <w:i/>
          <w:iCs/>
        </w:rPr>
        <w:t>The practice turn in contemporary theory</w:t>
      </w:r>
      <w:r>
        <w:t>.</w:t>
      </w:r>
    </w:p>
    <w:p w14:paraId="4897B1B8" w14:textId="77777777" w:rsidR="00341FB4" w:rsidRDefault="00000000">
      <w:pPr>
        <w:spacing w:line="360" w:lineRule="auto"/>
        <w:ind w:left="720" w:hanging="720"/>
      </w:pPr>
      <w:proofErr w:type="spellStart"/>
      <w:r>
        <w:t>Sletterød</w:t>
      </w:r>
      <w:proofErr w:type="spellEnd"/>
      <w:r>
        <w:t>, N. A., Carlsson, E., &amp; Hjorth, D. (2021). Entrepreneurial Intermediation in Innovation: A Study of Multilayered Contexts and Embedded Dynamics of Organisation-Creation.</w:t>
      </w:r>
      <w:r>
        <w:rPr>
          <w:rFonts w:eastAsiaTheme="majorEastAsia"/>
        </w:rPr>
        <w:t> </w:t>
      </w:r>
      <w:r>
        <w:rPr>
          <w:i/>
          <w:iCs/>
        </w:rPr>
        <w:t>Journal of Entrepreneurial and Organizational Diversity</w:t>
      </w:r>
      <w:r>
        <w:t>,</w:t>
      </w:r>
      <w:r>
        <w:rPr>
          <w:rFonts w:eastAsiaTheme="majorEastAsia"/>
        </w:rPr>
        <w:t> </w:t>
      </w:r>
      <w:r>
        <w:rPr>
          <w:i/>
          <w:iCs/>
        </w:rPr>
        <w:t>10</w:t>
      </w:r>
      <w:r>
        <w:t>(1), 1-21.</w:t>
      </w:r>
    </w:p>
    <w:p w14:paraId="7E89BFAC" w14:textId="77777777" w:rsidR="00341FB4" w:rsidRDefault="00000000">
      <w:pPr>
        <w:spacing w:line="360" w:lineRule="auto"/>
        <w:ind w:left="720" w:hanging="720"/>
      </w:pPr>
      <w:proofErr w:type="spellStart"/>
      <w:r>
        <w:t>Suhada</w:t>
      </w:r>
      <w:proofErr w:type="spellEnd"/>
      <w:r>
        <w:t xml:space="preserve">, T. A., Ford, J. A., </w:t>
      </w:r>
      <w:proofErr w:type="spellStart"/>
      <w:r>
        <w:t>Verreynne</w:t>
      </w:r>
      <w:proofErr w:type="spellEnd"/>
      <w:r>
        <w:t xml:space="preserve">, M. L., &amp; </w:t>
      </w:r>
      <w:proofErr w:type="spellStart"/>
      <w:r>
        <w:t>Indulska</w:t>
      </w:r>
      <w:proofErr w:type="spellEnd"/>
      <w:r>
        <w:t>, M. (2021). Motivating individuals to contribute to firms’ non-pecuniary open innovation goals.</w:t>
      </w:r>
      <w:r>
        <w:rPr>
          <w:rFonts w:eastAsiaTheme="majorEastAsia"/>
        </w:rPr>
        <w:t> </w:t>
      </w:r>
      <w:proofErr w:type="spellStart"/>
      <w:r>
        <w:rPr>
          <w:i/>
          <w:iCs/>
        </w:rPr>
        <w:t>Technovation</w:t>
      </w:r>
      <w:proofErr w:type="spellEnd"/>
      <w:r>
        <w:t>,</w:t>
      </w:r>
      <w:r>
        <w:rPr>
          <w:rFonts w:eastAsiaTheme="majorEastAsia"/>
        </w:rPr>
        <w:t> </w:t>
      </w:r>
      <w:r>
        <w:rPr>
          <w:i/>
          <w:iCs/>
        </w:rPr>
        <w:t>102</w:t>
      </w:r>
      <w:r>
        <w:t>, 102233.</w:t>
      </w:r>
    </w:p>
    <w:p w14:paraId="058B35E7" w14:textId="77777777" w:rsidR="00341FB4" w:rsidRDefault="00000000">
      <w:pPr>
        <w:spacing w:line="360" w:lineRule="auto"/>
        <w:ind w:left="720" w:hanging="720"/>
      </w:pPr>
      <w:proofErr w:type="spellStart"/>
      <w:r>
        <w:t>Thorgren</w:t>
      </w:r>
      <w:proofErr w:type="spellEnd"/>
      <w:r>
        <w:t xml:space="preserve">, S., &amp; Williams, T. A. (2023). Progress without a venture? Individual benefits of post-disruption </w:t>
      </w:r>
      <w:proofErr w:type="spellStart"/>
      <w:r>
        <w:t>entrepreneuring</w:t>
      </w:r>
      <w:proofErr w:type="spellEnd"/>
      <w:r>
        <w:t>.</w:t>
      </w:r>
      <w:r>
        <w:rPr>
          <w:rFonts w:eastAsiaTheme="majorEastAsia"/>
        </w:rPr>
        <w:t> </w:t>
      </w:r>
      <w:r>
        <w:rPr>
          <w:i/>
          <w:iCs/>
        </w:rPr>
        <w:t>Journal of Business Venturing</w:t>
      </w:r>
      <w:r>
        <w:t>,</w:t>
      </w:r>
      <w:r>
        <w:rPr>
          <w:rFonts w:eastAsiaTheme="majorEastAsia"/>
        </w:rPr>
        <w:t> </w:t>
      </w:r>
      <w:r>
        <w:rPr>
          <w:i/>
          <w:iCs/>
        </w:rPr>
        <w:t>38</w:t>
      </w:r>
      <w:r>
        <w:t>(3), 106292.</w:t>
      </w:r>
    </w:p>
    <w:p w14:paraId="489FA187" w14:textId="77777777" w:rsidR="00341FB4" w:rsidRDefault="00000000">
      <w:pPr>
        <w:spacing w:line="360" w:lineRule="auto"/>
        <w:ind w:left="720" w:hanging="720"/>
      </w:pPr>
      <w:r>
        <w:t xml:space="preserve">Usman, M., &amp; </w:t>
      </w:r>
      <w:proofErr w:type="spellStart"/>
      <w:r>
        <w:t>Vanhaverbeke</w:t>
      </w:r>
      <w:proofErr w:type="spellEnd"/>
      <w:r>
        <w:t>, W. (2017). How start-ups successfully organize and manage open innovation with large companies.</w:t>
      </w:r>
      <w:r>
        <w:rPr>
          <w:rFonts w:eastAsiaTheme="majorEastAsia"/>
        </w:rPr>
        <w:t> </w:t>
      </w:r>
      <w:r>
        <w:rPr>
          <w:i/>
          <w:iCs/>
        </w:rPr>
        <w:t>European Journal of Innovation Management</w:t>
      </w:r>
      <w:r>
        <w:t>,</w:t>
      </w:r>
      <w:r>
        <w:rPr>
          <w:rFonts w:eastAsiaTheme="majorEastAsia"/>
        </w:rPr>
        <w:t> </w:t>
      </w:r>
      <w:r>
        <w:rPr>
          <w:i/>
          <w:iCs/>
        </w:rPr>
        <w:t>20</w:t>
      </w:r>
      <w:r>
        <w:t>(1), 171-186.</w:t>
      </w:r>
    </w:p>
    <w:p w14:paraId="2F04A43E" w14:textId="77777777" w:rsidR="00341FB4" w:rsidRDefault="00000000">
      <w:pPr>
        <w:spacing w:line="360" w:lineRule="auto"/>
        <w:ind w:left="720" w:hanging="720"/>
      </w:pPr>
      <w:r>
        <w:t xml:space="preserve">West, J., Salter, A., </w:t>
      </w:r>
      <w:proofErr w:type="spellStart"/>
      <w:r>
        <w:t>Vanhaverbeke</w:t>
      </w:r>
      <w:proofErr w:type="spellEnd"/>
      <w:r>
        <w:t>, W., &amp; Chesbrough, H. (2014). Open innovation: The next decade.</w:t>
      </w:r>
      <w:r>
        <w:rPr>
          <w:rFonts w:eastAsiaTheme="majorEastAsia"/>
        </w:rPr>
        <w:t> </w:t>
      </w:r>
      <w:r>
        <w:rPr>
          <w:i/>
          <w:iCs/>
        </w:rPr>
        <w:t>Research policy</w:t>
      </w:r>
      <w:r>
        <w:t>,</w:t>
      </w:r>
      <w:r>
        <w:rPr>
          <w:rFonts w:eastAsiaTheme="majorEastAsia"/>
        </w:rPr>
        <w:t> </w:t>
      </w:r>
      <w:r>
        <w:rPr>
          <w:i/>
          <w:iCs/>
        </w:rPr>
        <w:t>43</w:t>
      </w:r>
      <w:r>
        <w:t>(5), 805-811.</w:t>
      </w:r>
    </w:p>
    <w:p w14:paraId="601D9D16" w14:textId="77777777" w:rsidR="00341FB4" w:rsidRDefault="00000000">
      <w:pPr>
        <w:spacing w:line="360" w:lineRule="auto"/>
        <w:ind w:left="720" w:hanging="720"/>
      </w:pPr>
      <w:r>
        <w:lastRenderedPageBreak/>
        <w:t>Whitelaw, L. (2020).</w:t>
      </w:r>
      <w:r>
        <w:rPr>
          <w:rFonts w:eastAsiaTheme="majorEastAsia"/>
        </w:rPr>
        <w:t> </w:t>
      </w:r>
      <w:r>
        <w:rPr>
          <w:i/>
          <w:iCs/>
        </w:rPr>
        <w:t xml:space="preserve">Organising for disruptive innovation: Everyday </w:t>
      </w:r>
      <w:proofErr w:type="spellStart"/>
      <w:r>
        <w:rPr>
          <w:i/>
          <w:iCs/>
        </w:rPr>
        <w:t>entrepreneuring</w:t>
      </w:r>
      <w:proofErr w:type="spellEnd"/>
      <w:r>
        <w:rPr>
          <w:i/>
          <w:iCs/>
        </w:rPr>
        <w:t xml:space="preserve"> efforts at an incumbent technology company</w:t>
      </w:r>
      <w:r>
        <w:rPr>
          <w:rFonts w:eastAsiaTheme="majorEastAsia"/>
        </w:rPr>
        <w:t> </w:t>
      </w:r>
      <w:r>
        <w:t>(Doctoral dissertation, London School of Economics and Political Science).</w:t>
      </w:r>
    </w:p>
    <w:p w14:paraId="6B204888" w14:textId="77777777" w:rsidR="00341FB4" w:rsidRDefault="00000000">
      <w:pPr>
        <w:spacing w:line="360" w:lineRule="auto"/>
        <w:ind w:left="720" w:hanging="720"/>
      </w:pPr>
      <w:r>
        <w:t xml:space="preserve">Wong, T. Y., Peko, G., Sundaram, D., &amp; </w:t>
      </w:r>
      <w:proofErr w:type="spellStart"/>
      <w:r>
        <w:t>Piramuthu</w:t>
      </w:r>
      <w:proofErr w:type="spellEnd"/>
      <w:r>
        <w:t>, S. (2016). Mobile environments and innovation co-creation processes &amp; ecosystems.</w:t>
      </w:r>
      <w:r>
        <w:rPr>
          <w:rFonts w:eastAsiaTheme="majorEastAsia"/>
        </w:rPr>
        <w:t> </w:t>
      </w:r>
      <w:r>
        <w:rPr>
          <w:i/>
          <w:iCs/>
        </w:rPr>
        <w:t>Information &amp; Management</w:t>
      </w:r>
      <w:r>
        <w:t>,</w:t>
      </w:r>
      <w:r>
        <w:rPr>
          <w:rFonts w:eastAsiaTheme="majorEastAsia"/>
        </w:rPr>
        <w:t> </w:t>
      </w:r>
      <w:r>
        <w:rPr>
          <w:i/>
          <w:iCs/>
        </w:rPr>
        <w:t>53</w:t>
      </w:r>
      <w:r>
        <w:t>(3), 336-344.</w:t>
      </w:r>
    </w:p>
    <w:p w14:paraId="508B66B1" w14:textId="77777777" w:rsidR="00341FB4" w:rsidRDefault="00000000">
      <w:pPr>
        <w:spacing w:line="360" w:lineRule="auto"/>
        <w:ind w:left="720" w:hanging="720"/>
      </w:pPr>
      <w:proofErr w:type="spellStart"/>
      <w:r>
        <w:t>Yanow</w:t>
      </w:r>
      <w:proofErr w:type="spellEnd"/>
      <w:r>
        <w:t xml:space="preserve">, D., </w:t>
      </w:r>
      <w:proofErr w:type="spellStart"/>
      <w:r>
        <w:t>Ybema</w:t>
      </w:r>
      <w:proofErr w:type="spellEnd"/>
      <w:r>
        <w:t>, S., &amp; Van Hulst, M. (2012). Practising organizational ethnography.</w:t>
      </w:r>
      <w:r>
        <w:rPr>
          <w:rFonts w:eastAsiaTheme="majorEastAsia"/>
        </w:rPr>
        <w:t> </w:t>
      </w:r>
      <w:r>
        <w:rPr>
          <w:i/>
          <w:iCs/>
        </w:rPr>
        <w:t>Qualitative organizational research: Core methods and current challenges</w:t>
      </w:r>
      <w:r>
        <w:t>, 331-350.</w:t>
      </w:r>
    </w:p>
    <w:p w14:paraId="0EEF73B0" w14:textId="77777777" w:rsidR="00341FB4" w:rsidRDefault="00000000">
      <w:pPr>
        <w:spacing w:line="360" w:lineRule="auto"/>
        <w:ind w:left="720" w:hanging="720"/>
      </w:pPr>
      <w:proofErr w:type="spellStart"/>
      <w:r>
        <w:t>Yström</w:t>
      </w:r>
      <w:proofErr w:type="spellEnd"/>
      <w:r>
        <w:t xml:space="preserve">, A., &amp; </w:t>
      </w:r>
      <w:proofErr w:type="spellStart"/>
      <w:r>
        <w:t>Aspenberg</w:t>
      </w:r>
      <w:proofErr w:type="spellEnd"/>
      <w:r>
        <w:t>, H. (2017). Open for innovation? Practices supporting collaboration in Swedish regional clusters.</w:t>
      </w:r>
      <w:r>
        <w:rPr>
          <w:rFonts w:eastAsiaTheme="majorEastAsia"/>
        </w:rPr>
        <w:t> </w:t>
      </w:r>
      <w:r>
        <w:rPr>
          <w:i/>
          <w:iCs/>
        </w:rPr>
        <w:t>International journal of innovation management</w:t>
      </w:r>
      <w:r>
        <w:t>,</w:t>
      </w:r>
      <w:r>
        <w:rPr>
          <w:rFonts w:eastAsiaTheme="majorEastAsia"/>
        </w:rPr>
        <w:t> </w:t>
      </w:r>
      <w:r>
        <w:rPr>
          <w:i/>
          <w:iCs/>
        </w:rPr>
        <w:t>21</w:t>
      </w:r>
      <w:r>
        <w:t>(05), 1740008.</w:t>
      </w:r>
    </w:p>
    <w:p w14:paraId="1335E32F" w14:textId="77777777" w:rsidR="00341FB4" w:rsidRDefault="00000000">
      <w:pPr>
        <w:spacing w:line="360" w:lineRule="auto"/>
        <w:ind w:left="720" w:hanging="720"/>
      </w:pPr>
      <w:r>
        <w:t>Zhu, X., Dong, M. C., Gu, J., &amp; Dou, W. (2017). How do informal ties drive open innovation? The contingency role of market dynamism.</w:t>
      </w:r>
      <w:r>
        <w:rPr>
          <w:rFonts w:eastAsiaTheme="majorEastAsia"/>
        </w:rPr>
        <w:t> </w:t>
      </w:r>
      <w:r>
        <w:rPr>
          <w:i/>
          <w:iCs/>
        </w:rPr>
        <w:t>IEEE Transactions on Engineering Management</w:t>
      </w:r>
      <w:r>
        <w:t>,</w:t>
      </w:r>
      <w:r>
        <w:rPr>
          <w:rFonts w:eastAsiaTheme="majorEastAsia"/>
        </w:rPr>
        <w:t> </w:t>
      </w:r>
      <w:r>
        <w:rPr>
          <w:i/>
          <w:iCs/>
        </w:rPr>
        <w:t>64</w:t>
      </w:r>
      <w:r>
        <w:t>(2), 208-219.</w:t>
      </w:r>
    </w:p>
    <w:sectPr w:rsidR="00341FB4">
      <w:headerReference w:type="default" r:id="rId12"/>
      <w:footerReference w:type="even" r:id="rId13"/>
      <w:footerReference w:type="default" r:id="rId14"/>
      <w:footerReference w:type="first" r:id="rId15"/>
      <w:pgSz w:w="11906" w:h="16838"/>
      <w:pgMar w:top="2647" w:right="1440" w:bottom="1440" w:left="1440" w:header="144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06ADC" w14:textId="77777777" w:rsidR="00B85E4E" w:rsidRDefault="00B85E4E">
      <w:r>
        <w:separator/>
      </w:r>
    </w:p>
  </w:endnote>
  <w:endnote w:type="continuationSeparator" w:id="0">
    <w:p w14:paraId="4260F029" w14:textId="77777777" w:rsidR="00B85E4E" w:rsidRDefault="00B85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iberation Sans">
    <w:altName w:val="Arial"/>
    <w:panose1 w:val="020B0604020202020204"/>
    <w:charset w:val="01"/>
    <w:family w:val="roman"/>
    <w:pitch w:val="variable"/>
  </w:font>
  <w:font w:name="Noto Sans CJK SC">
    <w:panose1 w:val="020B0604020202020204"/>
    <w:charset w:val="01"/>
    <w:family w:val="auto"/>
    <w:pitch w:val="variable"/>
  </w:font>
  <w:font w:name="Lohit Devanagari">
    <w:altName w:val="Calibri"/>
    <w:panose1 w:val="020B0604020202020204"/>
    <w:charset w:val="01"/>
    <w:family w:val="auto"/>
    <w:pitch w:val="variable"/>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44883"/>
      <w:docPartObj>
        <w:docPartGallery w:val="Page Numbers (Bottom of Page)"/>
        <w:docPartUnique/>
      </w:docPartObj>
    </w:sdtPr>
    <w:sdtContent>
      <w:p w14:paraId="44815BEB" w14:textId="77777777" w:rsidR="00341FB4"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31B01F89" w14:textId="77777777" w:rsidR="00341FB4" w:rsidRDefault="00341F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174861"/>
      <w:docPartObj>
        <w:docPartGallery w:val="Page Numbers (Bottom of Page)"/>
        <w:docPartUnique/>
      </w:docPartObj>
    </w:sdtPr>
    <w:sdtContent>
      <w:p w14:paraId="16B5FC42" w14:textId="77777777" w:rsidR="00341FB4"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sdtContent>
  </w:sdt>
  <w:p w14:paraId="5E9B3AD4" w14:textId="77777777" w:rsidR="00341FB4" w:rsidRDefault="00341FB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561213"/>
      <w:docPartObj>
        <w:docPartGallery w:val="Page Numbers (Bottom of Page)"/>
        <w:docPartUnique/>
      </w:docPartObj>
    </w:sdtPr>
    <w:sdtContent>
      <w:p w14:paraId="442D14D7" w14:textId="77777777" w:rsidR="00341FB4"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sdtContent>
  </w:sdt>
  <w:p w14:paraId="10854C22" w14:textId="77777777" w:rsidR="00341FB4" w:rsidRDefault="00341F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B069A" w14:textId="77777777" w:rsidR="00B85E4E" w:rsidRDefault="00B85E4E">
      <w:r>
        <w:separator/>
      </w:r>
    </w:p>
  </w:footnote>
  <w:footnote w:type="continuationSeparator" w:id="0">
    <w:p w14:paraId="55B4EC3C" w14:textId="77777777" w:rsidR="00B85E4E" w:rsidRDefault="00B85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F73FB" w14:textId="77777777" w:rsidR="00341FB4" w:rsidRDefault="00000000">
    <w:pPr>
      <w:pStyle w:val="Header"/>
      <w:jc w:val="right"/>
    </w:pPr>
    <w:r>
      <w:rPr>
        <w:rStyle w:val="Emphasis"/>
        <w:i w:val="0"/>
        <w:iCs w:val="0"/>
        <w:sz w:val="20"/>
        <w:szCs w:val="20"/>
      </w:rPr>
      <w:t xml:space="preserve">BAM 2024. Nottingham Business School. </w:t>
    </w:r>
  </w:p>
  <w:p w14:paraId="27E142BF" w14:textId="77777777" w:rsidR="00341FB4" w:rsidRDefault="00000000">
    <w:pPr>
      <w:pStyle w:val="Header"/>
      <w:jc w:val="right"/>
    </w:pPr>
    <w:r>
      <w:rPr>
        <w:rStyle w:val="Emphasis"/>
        <w:i w:val="0"/>
        <w:iCs w:val="0"/>
        <w:sz w:val="20"/>
        <w:szCs w:val="20"/>
      </w:rPr>
      <w:t xml:space="preserve">Achieving transformation for greater good: </w:t>
    </w:r>
  </w:p>
  <w:p w14:paraId="07CA55B5" w14:textId="77777777" w:rsidR="00341FB4" w:rsidRDefault="00000000">
    <w:pPr>
      <w:pStyle w:val="Header"/>
      <w:jc w:val="right"/>
    </w:pPr>
    <w:r>
      <w:rPr>
        <w:rStyle w:val="Emphasis"/>
        <w:i w:val="0"/>
        <w:iCs w:val="0"/>
        <w:sz w:val="20"/>
        <w:szCs w:val="20"/>
      </w:rPr>
      <w:t>Societal, organisational and personal barriers and enablers.</w:t>
    </w:r>
  </w:p>
  <w:p w14:paraId="7846BCB2" w14:textId="77777777" w:rsidR="00341FB4" w:rsidRDefault="00000000">
    <w:pPr>
      <w:pStyle w:val="Header"/>
      <w:jc w:val="right"/>
    </w:pPr>
    <w:r>
      <w:rPr>
        <w:rStyle w:val="Emphasis"/>
        <w:sz w:val="20"/>
        <w:szCs w:val="20"/>
      </w:rPr>
      <w:t xml:space="preserve">Track 12: Innovation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9A0C82"/>
    <w:multiLevelType w:val="multilevel"/>
    <w:tmpl w:val="F3B06B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C4F3A39"/>
    <w:multiLevelType w:val="multilevel"/>
    <w:tmpl w:val="C5EA38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33745523">
    <w:abstractNumId w:val="0"/>
  </w:num>
  <w:num w:numId="2" w16cid:durableId="1158575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13"/>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FB4"/>
    <w:rsid w:val="00026D7D"/>
    <w:rsid w:val="00027DF9"/>
    <w:rsid w:val="00031D2A"/>
    <w:rsid w:val="0004684B"/>
    <w:rsid w:val="00055F9C"/>
    <w:rsid w:val="0006319B"/>
    <w:rsid w:val="00071A84"/>
    <w:rsid w:val="000D2E8E"/>
    <w:rsid w:val="00104370"/>
    <w:rsid w:val="00177AED"/>
    <w:rsid w:val="001C13FA"/>
    <w:rsid w:val="001D7000"/>
    <w:rsid w:val="00212A57"/>
    <w:rsid w:val="00243C31"/>
    <w:rsid w:val="00341FB4"/>
    <w:rsid w:val="00352E5B"/>
    <w:rsid w:val="0036093A"/>
    <w:rsid w:val="00365FCA"/>
    <w:rsid w:val="00481322"/>
    <w:rsid w:val="004D5ECE"/>
    <w:rsid w:val="004F00F3"/>
    <w:rsid w:val="00512FEF"/>
    <w:rsid w:val="0053493B"/>
    <w:rsid w:val="00534A67"/>
    <w:rsid w:val="00544089"/>
    <w:rsid w:val="005832A5"/>
    <w:rsid w:val="005E75D4"/>
    <w:rsid w:val="00643EBB"/>
    <w:rsid w:val="00645DCA"/>
    <w:rsid w:val="006D45B3"/>
    <w:rsid w:val="006E6399"/>
    <w:rsid w:val="007267DA"/>
    <w:rsid w:val="00744DE4"/>
    <w:rsid w:val="00863B10"/>
    <w:rsid w:val="00891716"/>
    <w:rsid w:val="008A5DE9"/>
    <w:rsid w:val="008B0792"/>
    <w:rsid w:val="008D349A"/>
    <w:rsid w:val="0092405B"/>
    <w:rsid w:val="009447A5"/>
    <w:rsid w:val="009468BC"/>
    <w:rsid w:val="0096347B"/>
    <w:rsid w:val="00972C5A"/>
    <w:rsid w:val="009851D2"/>
    <w:rsid w:val="009E65F6"/>
    <w:rsid w:val="009E7932"/>
    <w:rsid w:val="009F5444"/>
    <w:rsid w:val="00A459CB"/>
    <w:rsid w:val="00A76E73"/>
    <w:rsid w:val="00B34452"/>
    <w:rsid w:val="00B42FC8"/>
    <w:rsid w:val="00B85E4E"/>
    <w:rsid w:val="00B966FD"/>
    <w:rsid w:val="00BC47EB"/>
    <w:rsid w:val="00BD5A1F"/>
    <w:rsid w:val="00C47FA5"/>
    <w:rsid w:val="00C71580"/>
    <w:rsid w:val="00CF6403"/>
    <w:rsid w:val="00D211A6"/>
    <w:rsid w:val="00E153DE"/>
    <w:rsid w:val="00E66918"/>
    <w:rsid w:val="00E871DD"/>
    <w:rsid w:val="00EA0F72"/>
    <w:rsid w:val="00ED30FC"/>
    <w:rsid w:val="00F87D1C"/>
    <w:rsid w:val="00FC777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41E20BF"/>
  <w15:docId w15:val="{84DD611A-104B-674E-82D9-BBFC69CE1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CF"/>
    <w:rPr>
      <w:rFonts w:eastAsia="Times New Roman"/>
      <w:kern w:val="0"/>
      <w:lang w:eastAsia="en-GB"/>
      <w14:ligatures w14:val="none"/>
    </w:rPr>
  </w:style>
  <w:style w:type="paragraph" w:styleId="Heading1">
    <w:name w:val="heading 1"/>
    <w:basedOn w:val="Normal"/>
    <w:next w:val="Normal"/>
    <w:link w:val="Heading1Char"/>
    <w:uiPriority w:val="9"/>
    <w:qFormat/>
    <w:rsid w:val="00ED5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F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F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F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F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F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F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F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D5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ED5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ED5F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ED5F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sid w:val="00ED5F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sid w:val="00ED5F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sid w:val="00ED5F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sid w:val="00ED5F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qFormat/>
    <w:rsid w:val="00ED5FCF"/>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qFormat/>
    <w:rsid w:val="00ED5FCF"/>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ED5FCF"/>
    <w:rPr>
      <w:rFonts w:asciiTheme="minorHAnsi" w:eastAsiaTheme="majorEastAsia" w:hAnsiTheme="minorHAnsi"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ED5FCF"/>
    <w:rPr>
      <w:i/>
      <w:iCs/>
      <w:color w:val="404040" w:themeColor="text1" w:themeTint="BF"/>
    </w:rPr>
  </w:style>
  <w:style w:type="character" w:styleId="IntenseEmphasis">
    <w:name w:val="Intense Emphasis"/>
    <w:basedOn w:val="DefaultParagraphFont"/>
    <w:uiPriority w:val="21"/>
    <w:qFormat/>
    <w:rsid w:val="00ED5FCF"/>
    <w:rPr>
      <w:i/>
      <w:iCs/>
      <w:color w:val="0F4761" w:themeColor="accent1" w:themeShade="BF"/>
    </w:rPr>
  </w:style>
  <w:style w:type="character" w:customStyle="1" w:styleId="IntenseQuoteChar">
    <w:name w:val="Intense Quote Char"/>
    <w:basedOn w:val="DefaultParagraphFont"/>
    <w:link w:val="IntenseQuote"/>
    <w:uiPriority w:val="30"/>
    <w:qFormat/>
    <w:rsid w:val="00ED5FCF"/>
    <w:rPr>
      <w:i/>
      <w:iCs/>
      <w:color w:val="0F4761" w:themeColor="accent1" w:themeShade="BF"/>
    </w:rPr>
  </w:style>
  <w:style w:type="character" w:styleId="IntenseReference">
    <w:name w:val="Intense Reference"/>
    <w:basedOn w:val="DefaultParagraphFont"/>
    <w:uiPriority w:val="32"/>
    <w:qFormat/>
    <w:rsid w:val="00ED5FCF"/>
    <w:rPr>
      <w:b/>
      <w:bCs/>
      <w:smallCaps/>
      <w:color w:val="0F4761" w:themeColor="accent1" w:themeShade="BF"/>
      <w:spacing w:val="5"/>
    </w:rPr>
  </w:style>
  <w:style w:type="character" w:styleId="Hyperlink">
    <w:name w:val="Hyperlink"/>
    <w:basedOn w:val="DefaultParagraphFont"/>
    <w:uiPriority w:val="99"/>
    <w:unhideWhenUsed/>
    <w:rsid w:val="00ED5FCF"/>
    <w:rPr>
      <w:color w:val="467886" w:themeColor="hyperlink"/>
      <w:u w:val="single"/>
    </w:rPr>
  </w:style>
  <w:style w:type="character" w:styleId="UnresolvedMention">
    <w:name w:val="Unresolved Mention"/>
    <w:basedOn w:val="DefaultParagraphFont"/>
    <w:uiPriority w:val="99"/>
    <w:semiHidden/>
    <w:unhideWhenUsed/>
    <w:qFormat/>
    <w:rsid w:val="00ED5FCF"/>
    <w:rPr>
      <w:color w:val="605E5C"/>
      <w:shd w:val="clear" w:color="auto" w:fill="E1DFDD"/>
    </w:rPr>
  </w:style>
  <w:style w:type="character" w:customStyle="1" w:styleId="HeaderChar">
    <w:name w:val="Header Char"/>
    <w:basedOn w:val="DefaultParagraphFont"/>
    <w:link w:val="Header"/>
    <w:uiPriority w:val="99"/>
    <w:qFormat/>
    <w:rsid w:val="00ED5FCF"/>
    <w:rPr>
      <w:rFonts w:eastAsia="Times New Roman"/>
      <w:kern w:val="0"/>
      <w:lang w:eastAsia="en-GB"/>
      <w14:ligatures w14:val="none"/>
    </w:rPr>
  </w:style>
  <w:style w:type="character" w:customStyle="1" w:styleId="FooterChar">
    <w:name w:val="Footer Char"/>
    <w:basedOn w:val="DefaultParagraphFont"/>
    <w:link w:val="Footer"/>
    <w:uiPriority w:val="99"/>
    <w:qFormat/>
    <w:rsid w:val="00ED5FCF"/>
    <w:rPr>
      <w:rFonts w:eastAsia="Times New Roman"/>
      <w:kern w:val="0"/>
      <w:lang w:eastAsia="en-GB"/>
      <w14:ligatures w14:val="none"/>
    </w:rPr>
  </w:style>
  <w:style w:type="character" w:styleId="Emphasis">
    <w:name w:val="Emphasis"/>
    <w:qFormat/>
    <w:rPr>
      <w:i/>
      <w:iCs/>
    </w:rPr>
  </w:style>
  <w:style w:type="character" w:customStyle="1" w:styleId="LineNumbering">
    <w:name w:val="Line Numbering"/>
  </w:style>
  <w:style w:type="character" w:customStyle="1" w:styleId="CommentTextChar">
    <w:name w:val="Comment Text Char"/>
    <w:basedOn w:val="DefaultParagraphFont"/>
    <w:link w:val="CommentText"/>
    <w:uiPriority w:val="99"/>
    <w:semiHidden/>
    <w:qFormat/>
    <w:rPr>
      <w:rFonts w:eastAsia="Times New Roman"/>
      <w:kern w:val="0"/>
      <w:sz w:val="20"/>
      <w:szCs w:val="20"/>
      <w:lang w:eastAsia="en-GB"/>
      <w14:ligatures w14:val="none"/>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951D2C"/>
    <w:rPr>
      <w:rFonts w:eastAsia="Times New Roman"/>
      <w:b/>
      <w:bCs/>
      <w:kern w:val="0"/>
      <w:sz w:val="20"/>
      <w:szCs w:val="20"/>
      <w:lang w:eastAsia="en-GB"/>
      <w14:ligatures w14:val="none"/>
    </w:rPr>
  </w:style>
  <w:style w:type="character" w:styleId="PageNumber">
    <w:name w:val="page number"/>
    <w:basedOn w:val="DefaultParagraphFont"/>
    <w:uiPriority w:val="99"/>
    <w:semiHidden/>
    <w:unhideWhenUsed/>
    <w:qFormat/>
    <w:rsid w:val="009843FB"/>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ED5FCF"/>
    <w:pPr>
      <w:spacing w:after="80"/>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ED5F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FCF"/>
    <w:pPr>
      <w:spacing w:before="160"/>
      <w:jc w:val="center"/>
    </w:pPr>
    <w:rPr>
      <w:i/>
      <w:iCs/>
      <w:color w:val="404040" w:themeColor="text1" w:themeTint="BF"/>
    </w:rPr>
  </w:style>
  <w:style w:type="paragraph" w:styleId="ListParagraph">
    <w:name w:val="List Paragraph"/>
    <w:basedOn w:val="Normal"/>
    <w:uiPriority w:val="34"/>
    <w:qFormat/>
    <w:rsid w:val="00ED5FCF"/>
    <w:pPr>
      <w:ind w:left="720"/>
      <w:contextualSpacing/>
    </w:pPr>
  </w:style>
  <w:style w:type="paragraph" w:styleId="IntenseQuote">
    <w:name w:val="Intense Quote"/>
    <w:basedOn w:val="Normal"/>
    <w:next w:val="Normal"/>
    <w:link w:val="IntenseQuoteChar"/>
    <w:uiPriority w:val="30"/>
    <w:qFormat/>
    <w:rsid w:val="00ED5FCF"/>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Web">
    <w:name w:val="Normal (Web)"/>
    <w:basedOn w:val="Normal"/>
    <w:uiPriority w:val="99"/>
    <w:semiHidden/>
    <w:unhideWhenUsed/>
    <w:qFormat/>
    <w:rsid w:val="00ED5FCF"/>
  </w:style>
  <w:style w:type="paragraph" w:customStyle="1" w:styleId="HeaderandFooter">
    <w:name w:val="Header and Footer"/>
    <w:basedOn w:val="Normal"/>
    <w:qFormat/>
  </w:style>
  <w:style w:type="paragraph" w:styleId="Header">
    <w:name w:val="header"/>
    <w:basedOn w:val="Normal"/>
    <w:link w:val="HeaderChar"/>
    <w:uiPriority w:val="99"/>
    <w:unhideWhenUsed/>
    <w:rsid w:val="00ED5FCF"/>
    <w:pPr>
      <w:tabs>
        <w:tab w:val="center" w:pos="4513"/>
        <w:tab w:val="right" w:pos="9026"/>
      </w:tabs>
    </w:pPr>
  </w:style>
  <w:style w:type="paragraph" w:styleId="Footer">
    <w:name w:val="footer"/>
    <w:basedOn w:val="Normal"/>
    <w:link w:val="FooterChar"/>
    <w:uiPriority w:val="99"/>
    <w:unhideWhenUsed/>
    <w:rsid w:val="00ED5FCF"/>
    <w:pPr>
      <w:tabs>
        <w:tab w:val="center" w:pos="4513"/>
        <w:tab w:val="right" w:pos="9026"/>
      </w:tabs>
    </w:pPr>
  </w:style>
  <w:style w:type="paragraph" w:styleId="CommentText">
    <w:name w:val="annotation text"/>
    <w:basedOn w:val="Normal"/>
    <w:link w:val="CommentTextChar"/>
    <w:uiPriority w:val="99"/>
    <w:semiHidden/>
    <w:unhideWhenUsed/>
    <w:qFormat/>
    <w:rPr>
      <w:sz w:val="20"/>
      <w:szCs w:val="20"/>
    </w:rPr>
  </w:style>
  <w:style w:type="paragraph" w:styleId="Revision">
    <w:name w:val="Revision"/>
    <w:uiPriority w:val="99"/>
    <w:semiHidden/>
    <w:qFormat/>
    <w:rsid w:val="00F3113D"/>
    <w:pPr>
      <w:suppressAutoHyphens w:val="0"/>
    </w:pPr>
    <w:rPr>
      <w:rFonts w:eastAsia="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qFormat/>
    <w:rsid w:val="00951D2C"/>
    <w:rPr>
      <w:b/>
      <w:bCs/>
    </w:rPr>
  </w:style>
  <w:style w:type="table" w:styleId="TableGrid">
    <w:name w:val="Table Grid"/>
    <w:basedOn w:val="TableNormal"/>
    <w:uiPriority w:val="39"/>
    <w:rsid w:val="00ED5FCF"/>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25E8D-0DDF-DF4D-A8D3-B2E1919C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31</Pages>
  <Words>8767</Words>
  <Characters>49973</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Heby,K (pgr)</dc:creator>
  <dc:description/>
  <cp:lastModifiedBy>Heby,K (pgr)</cp:lastModifiedBy>
  <cp:revision>130</cp:revision>
  <dcterms:created xsi:type="dcterms:W3CDTF">2024-02-25T14:39:00Z</dcterms:created>
  <dcterms:modified xsi:type="dcterms:W3CDTF">2024-06-28T08:02:00Z</dcterms:modified>
  <dc:language>en-GB</dc:language>
</cp:coreProperties>
</file>