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5C8B4" w14:textId="583163F7" w:rsidR="00DB3562" w:rsidRPr="00BC1ABE" w:rsidRDefault="00DB3562" w:rsidP="00DB3562">
      <w:pPr>
        <w:pStyle w:val="Header"/>
        <w:spacing w:before="120" w:after="120"/>
        <w:jc w:val="center"/>
        <w:rPr>
          <w:b/>
          <w:bCs/>
          <w:sz w:val="32"/>
          <w:szCs w:val="32"/>
          <w:lang w:val="en-GB"/>
        </w:rPr>
      </w:pPr>
      <w:r w:rsidRPr="00BC1ABE">
        <w:rPr>
          <w:b/>
          <w:bCs/>
          <w:sz w:val="32"/>
          <w:szCs w:val="32"/>
          <w:lang w:val="en-GB"/>
        </w:rPr>
        <w:t>HARMONIZING DECENTRALIZATION WITH CENTRALIZATION: GOVERNANCE MECHANISMS AND THEIR IMPACT ON BLOCKCHAIN-BASED INFORMATION SYSTEMS IN PUBLIC SECTOR ORGANIZATIONS</w:t>
      </w:r>
    </w:p>
    <w:p w14:paraId="789C95E6" w14:textId="77777777" w:rsidR="00DB3562" w:rsidRDefault="00DB3562" w:rsidP="00DB3562">
      <w:pPr>
        <w:spacing w:before="120" w:after="120"/>
        <w:jc w:val="both"/>
        <w:rPr>
          <w:b/>
          <w:bCs/>
          <w:lang w:val="en-GB"/>
        </w:rPr>
      </w:pPr>
    </w:p>
    <w:p w14:paraId="1BBE4EBE" w14:textId="77777777" w:rsidR="00C76DEB" w:rsidRDefault="00C76DEB" w:rsidP="00DB3562">
      <w:pPr>
        <w:spacing w:before="120" w:after="120"/>
        <w:jc w:val="both"/>
        <w:rPr>
          <w:b/>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76DEB" w14:paraId="3F96157D" w14:textId="77777777" w:rsidTr="00C76DEB">
        <w:tc>
          <w:tcPr>
            <w:tcW w:w="4508" w:type="dxa"/>
          </w:tcPr>
          <w:p w14:paraId="63AB99E9" w14:textId="238A6EC6" w:rsidR="00C76DEB" w:rsidRDefault="00C76DEB" w:rsidP="00C76DEB">
            <w:pPr>
              <w:jc w:val="center"/>
              <w:rPr>
                <w:b/>
                <w:bCs/>
                <w:lang w:val="en-GB"/>
              </w:rPr>
            </w:pPr>
            <w:bookmarkStart w:id="0" w:name="OLE_LINK1"/>
            <w:bookmarkStart w:id="1" w:name="OLE_LINK2"/>
            <w:r>
              <w:rPr>
                <w:b/>
                <w:bCs/>
                <w:lang w:val="en-GB"/>
              </w:rPr>
              <w:t xml:space="preserve">Anna </w:t>
            </w:r>
            <w:proofErr w:type="spellStart"/>
            <w:r>
              <w:rPr>
                <w:b/>
                <w:bCs/>
                <w:lang w:val="en-GB"/>
              </w:rPr>
              <w:t>Kasimati</w:t>
            </w:r>
            <w:proofErr w:type="spellEnd"/>
          </w:p>
          <w:bookmarkEnd w:id="0"/>
          <w:bookmarkEnd w:id="1"/>
          <w:p w14:paraId="493C69D1" w14:textId="77777777" w:rsidR="00C76DEB" w:rsidRPr="00C76DEB" w:rsidRDefault="00C76DEB" w:rsidP="00C76DEB">
            <w:pPr>
              <w:jc w:val="center"/>
              <w:rPr>
                <w:lang w:val="en-GB"/>
              </w:rPr>
            </w:pPr>
            <w:r w:rsidRPr="00C76DEB">
              <w:rPr>
                <w:lang w:val="en-GB"/>
              </w:rPr>
              <w:t>Durham University Business School</w:t>
            </w:r>
          </w:p>
          <w:p w14:paraId="2DB45F87" w14:textId="77777777" w:rsidR="00C76DEB" w:rsidRPr="00C76DEB" w:rsidRDefault="00C76DEB" w:rsidP="00C76DEB">
            <w:pPr>
              <w:jc w:val="center"/>
              <w:rPr>
                <w:lang w:val="en-GB"/>
              </w:rPr>
            </w:pPr>
            <w:r w:rsidRPr="00C76DEB">
              <w:rPr>
                <w:lang w:val="en-GB"/>
              </w:rPr>
              <w:t>Durham University, Durham, UK</w:t>
            </w:r>
          </w:p>
          <w:p w14:paraId="6D6A675D" w14:textId="456735DE" w:rsidR="00C76DEB" w:rsidRDefault="00C76DEB" w:rsidP="00C76DEB">
            <w:pPr>
              <w:jc w:val="center"/>
              <w:rPr>
                <w:b/>
                <w:bCs/>
                <w:lang w:val="en-GB"/>
              </w:rPr>
            </w:pPr>
            <w:r>
              <w:rPr>
                <w:i/>
                <w:iCs/>
                <w:lang w:val="en-GB"/>
              </w:rPr>
              <w:t>Anna</w:t>
            </w:r>
            <w:r w:rsidRPr="00C76DEB">
              <w:rPr>
                <w:i/>
                <w:iCs/>
                <w:lang w:val="en-GB"/>
              </w:rPr>
              <w:t>.</w:t>
            </w:r>
            <w:r>
              <w:rPr>
                <w:i/>
                <w:iCs/>
                <w:lang w:val="en-GB"/>
              </w:rPr>
              <w:t>Kasimati</w:t>
            </w:r>
            <w:r w:rsidRPr="00C76DEB">
              <w:rPr>
                <w:i/>
                <w:iCs/>
                <w:lang w:val="en-GB"/>
              </w:rPr>
              <w:t>@durham.ac.uk</w:t>
            </w:r>
          </w:p>
        </w:tc>
        <w:tc>
          <w:tcPr>
            <w:tcW w:w="4508" w:type="dxa"/>
          </w:tcPr>
          <w:p w14:paraId="03FA2D81" w14:textId="77777777" w:rsidR="00C76DEB" w:rsidRDefault="00C76DEB" w:rsidP="00C76DEB">
            <w:pPr>
              <w:jc w:val="center"/>
              <w:rPr>
                <w:b/>
                <w:bCs/>
                <w:lang w:val="en-GB"/>
              </w:rPr>
            </w:pPr>
            <w:r>
              <w:rPr>
                <w:b/>
                <w:bCs/>
                <w:lang w:val="en-GB"/>
              </w:rPr>
              <w:t>Spyros Angelopoulos</w:t>
            </w:r>
          </w:p>
          <w:p w14:paraId="177CB86E" w14:textId="693319BF" w:rsidR="00C76DEB" w:rsidRPr="00C76DEB" w:rsidRDefault="00C76DEB" w:rsidP="00C76DEB">
            <w:pPr>
              <w:jc w:val="center"/>
              <w:rPr>
                <w:lang w:val="en-GB"/>
              </w:rPr>
            </w:pPr>
            <w:r w:rsidRPr="00C76DEB">
              <w:rPr>
                <w:lang w:val="en-GB"/>
              </w:rPr>
              <w:t>Durham University Business School</w:t>
            </w:r>
          </w:p>
          <w:p w14:paraId="30CA583A" w14:textId="77777777" w:rsidR="00C76DEB" w:rsidRPr="00C76DEB" w:rsidRDefault="00C76DEB" w:rsidP="00C76DEB">
            <w:pPr>
              <w:jc w:val="center"/>
              <w:rPr>
                <w:lang w:val="en-GB"/>
              </w:rPr>
            </w:pPr>
            <w:r w:rsidRPr="00C76DEB">
              <w:rPr>
                <w:lang w:val="en-GB"/>
              </w:rPr>
              <w:t>Durham University, Durham, UK</w:t>
            </w:r>
          </w:p>
          <w:p w14:paraId="260C43E9" w14:textId="6511A75F" w:rsidR="00C76DEB" w:rsidRPr="00C76DEB" w:rsidRDefault="00C76DEB" w:rsidP="00C76DEB">
            <w:pPr>
              <w:jc w:val="center"/>
              <w:rPr>
                <w:b/>
                <w:bCs/>
                <w:i/>
                <w:iCs/>
                <w:lang w:val="en-GB"/>
              </w:rPr>
            </w:pPr>
            <w:r w:rsidRPr="00C76DEB">
              <w:rPr>
                <w:i/>
                <w:iCs/>
                <w:lang w:val="en-GB"/>
              </w:rPr>
              <w:t>Spyros.An</w:t>
            </w:r>
            <w:r>
              <w:rPr>
                <w:i/>
                <w:iCs/>
                <w:lang w:val="en-GB"/>
              </w:rPr>
              <w:t>g</w:t>
            </w:r>
            <w:r w:rsidRPr="00C76DEB">
              <w:rPr>
                <w:i/>
                <w:iCs/>
                <w:lang w:val="en-GB"/>
              </w:rPr>
              <w:t>elopoulos@durham.ac.uk</w:t>
            </w:r>
          </w:p>
        </w:tc>
      </w:tr>
    </w:tbl>
    <w:p w14:paraId="10D68F7E" w14:textId="77777777" w:rsidR="00C76DEB" w:rsidRDefault="00C76DEB" w:rsidP="00DB3562">
      <w:pPr>
        <w:spacing w:before="120" w:after="120"/>
        <w:jc w:val="both"/>
        <w:rPr>
          <w:b/>
          <w:bCs/>
          <w:lang w:val="en-GB"/>
        </w:rPr>
      </w:pPr>
    </w:p>
    <w:p w14:paraId="0EE36295" w14:textId="77777777" w:rsidR="00C76DEB" w:rsidRDefault="00C76DEB" w:rsidP="00DB3562">
      <w:pPr>
        <w:spacing w:before="120" w:after="120"/>
        <w:jc w:val="both"/>
        <w:rPr>
          <w:b/>
          <w:bCs/>
          <w:lang w:val="en-GB"/>
        </w:rPr>
      </w:pPr>
    </w:p>
    <w:p w14:paraId="75EF4357" w14:textId="6DAB2272" w:rsidR="00C76DEB" w:rsidRDefault="00C76DEB" w:rsidP="00C76DEB">
      <w:pPr>
        <w:spacing w:before="120" w:after="120"/>
        <w:jc w:val="center"/>
        <w:rPr>
          <w:b/>
          <w:bCs/>
          <w:lang w:val="en-GB"/>
        </w:rPr>
      </w:pPr>
      <w:r>
        <w:rPr>
          <w:b/>
          <w:bCs/>
          <w:lang w:val="en-GB"/>
        </w:rPr>
        <w:t>ABSTRACT</w:t>
      </w:r>
    </w:p>
    <w:p w14:paraId="096C8C6B" w14:textId="3658CED4" w:rsidR="00C76DEB" w:rsidRPr="00C76DEB" w:rsidRDefault="00C76DEB" w:rsidP="00DB3562">
      <w:pPr>
        <w:spacing w:before="120" w:after="120"/>
        <w:jc w:val="both"/>
        <w:rPr>
          <w:lang w:val="en-GB"/>
        </w:rPr>
      </w:pPr>
      <w:r w:rsidRPr="00C76DEB">
        <w:rPr>
          <w:lang w:val="en-GB"/>
        </w:rPr>
        <w:t xml:space="preserve">As public sector organizations modernize their operations through digital technologies, blockchain stands out as a promising solution. </w:t>
      </w:r>
      <w:r>
        <w:rPr>
          <w:lang w:val="en-GB"/>
        </w:rPr>
        <w:t>T</w:t>
      </w:r>
      <w:r w:rsidRPr="00C76DEB">
        <w:rPr>
          <w:lang w:val="en-GB"/>
        </w:rPr>
        <w:t xml:space="preserve">he adoption of blockchain in </w:t>
      </w:r>
      <w:r>
        <w:rPr>
          <w:lang w:val="en-GB"/>
        </w:rPr>
        <w:t>this</w:t>
      </w:r>
      <w:r w:rsidRPr="00C76DEB">
        <w:rPr>
          <w:lang w:val="en-GB"/>
        </w:rPr>
        <w:t xml:space="preserve"> context</w:t>
      </w:r>
      <w:r>
        <w:rPr>
          <w:lang w:val="en-GB"/>
        </w:rPr>
        <w:t>, h</w:t>
      </w:r>
      <w:r w:rsidRPr="00C76DEB">
        <w:rPr>
          <w:lang w:val="en-GB"/>
        </w:rPr>
        <w:t xml:space="preserve">owever, poses unique challenges due to the inherent tension between decentralization and centralization. </w:t>
      </w:r>
      <w:r>
        <w:rPr>
          <w:lang w:val="en-GB"/>
        </w:rPr>
        <w:t>We</w:t>
      </w:r>
      <w:r w:rsidRPr="00C76DEB">
        <w:rPr>
          <w:lang w:val="en-GB"/>
        </w:rPr>
        <w:t xml:space="preserve"> explore the governance mechanisms influencing the design and effectiveness of blockchain information systems (IS) in centralized public sector organizations. Drawing upon a synthesis of traditional governance, IS governance, and blockchain governance literature, we identify key adoption hurdles such as regulatory ambiguities, privacy concerns, and interoperability deficits. We </w:t>
      </w:r>
      <w:r>
        <w:rPr>
          <w:lang w:val="en-GB"/>
        </w:rPr>
        <w:t>further</w:t>
      </w:r>
      <w:r w:rsidRPr="00C76DEB">
        <w:rPr>
          <w:lang w:val="en-GB"/>
        </w:rPr>
        <w:t xml:space="preserve"> elucidate three critical factors shaping effective governance: decision-making processes, incentives and motivations, and situational and environmental factors. Through a design science research approach, we propose an integrative methodology for developing blockchain IS artefacts tailored to the complexities of government operations. Our study aims to </w:t>
      </w:r>
      <w:r w:rsidR="003353D6">
        <w:rPr>
          <w:lang w:val="en-GB"/>
        </w:rPr>
        <w:t>provide</w:t>
      </w:r>
      <w:r w:rsidRPr="00C76DEB">
        <w:rPr>
          <w:lang w:val="en-GB"/>
        </w:rPr>
        <w:t xml:space="preserve"> a comprehensive framework and guidelines to assist public sector organizations in effectively navigating blockchain technology adoption, thereby modernizing government operations and enhancing citizen-centric governance models.</w:t>
      </w:r>
    </w:p>
    <w:p w14:paraId="41C0CD77" w14:textId="77777777" w:rsidR="00C76DEB" w:rsidRDefault="00C76DEB">
      <w:pPr>
        <w:rPr>
          <w:b/>
          <w:bCs/>
          <w:lang w:val="en-GB"/>
        </w:rPr>
      </w:pPr>
    </w:p>
    <w:p w14:paraId="08CB520B" w14:textId="64F6BCE2" w:rsidR="009A35D5" w:rsidRPr="00BC1ABE" w:rsidRDefault="00DB3562" w:rsidP="00DB3562">
      <w:pPr>
        <w:spacing w:before="120" w:after="120"/>
        <w:jc w:val="both"/>
        <w:rPr>
          <w:b/>
          <w:bCs/>
          <w:lang w:val="en-GB"/>
        </w:rPr>
      </w:pPr>
      <w:r w:rsidRPr="00BC1ABE">
        <w:rPr>
          <w:b/>
          <w:bCs/>
          <w:lang w:val="en-GB"/>
        </w:rPr>
        <w:t>INTRODUCTION</w:t>
      </w:r>
    </w:p>
    <w:p w14:paraId="39EACBFF" w14:textId="6518D571" w:rsidR="006C6E98" w:rsidRPr="00EE0E7A" w:rsidRDefault="0062263F" w:rsidP="009D329D">
      <w:pPr>
        <w:spacing w:before="120" w:after="120"/>
        <w:jc w:val="both"/>
        <w:rPr>
          <w:lang w:val="en-GB"/>
        </w:rPr>
      </w:pPr>
      <w:r>
        <w:rPr>
          <w:lang w:val="en-GB"/>
        </w:rPr>
        <w:t>O</w:t>
      </w:r>
      <w:r w:rsidR="00B35F6D" w:rsidRPr="00EE0E7A">
        <w:rPr>
          <w:lang w:val="en-GB"/>
        </w:rPr>
        <w:t>rganizations</w:t>
      </w:r>
      <w:r>
        <w:rPr>
          <w:lang w:val="en-GB"/>
        </w:rPr>
        <w:t xml:space="preserve"> in the public sector</w:t>
      </w:r>
      <w:r w:rsidR="00B35F6D" w:rsidRPr="00EE0E7A">
        <w:rPr>
          <w:lang w:val="en-GB"/>
        </w:rPr>
        <w:t xml:space="preserve"> globally </w:t>
      </w:r>
      <w:r w:rsidR="00B35F6D" w:rsidRPr="00BC1ABE">
        <w:rPr>
          <w:lang w:val="en-GB"/>
        </w:rPr>
        <w:t>face</w:t>
      </w:r>
      <w:r w:rsidR="007151D5" w:rsidRPr="00BC1ABE">
        <w:rPr>
          <w:lang w:val="en-GB"/>
        </w:rPr>
        <w:t xml:space="preserve"> </w:t>
      </w:r>
      <w:r w:rsidR="00B35F6D" w:rsidRPr="00EE0E7A">
        <w:rPr>
          <w:lang w:val="en-GB"/>
        </w:rPr>
        <w:t xml:space="preserve">the need </w:t>
      </w:r>
      <w:r w:rsidR="007151D5" w:rsidRPr="00BC1ABE">
        <w:rPr>
          <w:lang w:val="en-GB"/>
        </w:rPr>
        <w:t>to enhance</w:t>
      </w:r>
      <w:r w:rsidR="00B35F6D" w:rsidRPr="00EE0E7A">
        <w:rPr>
          <w:lang w:val="en-GB"/>
        </w:rPr>
        <w:t xml:space="preserve"> their operations </w:t>
      </w:r>
      <w:r>
        <w:rPr>
          <w:lang w:val="en-GB"/>
        </w:rPr>
        <w:t xml:space="preserve">through the </w:t>
      </w:r>
      <w:r w:rsidRPr="00EE0E7A">
        <w:rPr>
          <w:lang w:val="en-GB"/>
        </w:rPr>
        <w:t>adopt</w:t>
      </w:r>
      <w:r>
        <w:rPr>
          <w:lang w:val="en-GB"/>
        </w:rPr>
        <w:t>ion of</w:t>
      </w:r>
      <w:r w:rsidRPr="00EE0E7A">
        <w:rPr>
          <w:lang w:val="en-GB"/>
        </w:rPr>
        <w:t xml:space="preserve"> digital technologies </w:t>
      </w:r>
      <w:r w:rsidR="00B35F6D" w:rsidRPr="00EE0E7A">
        <w:rPr>
          <w:lang w:val="en-GB"/>
        </w:rPr>
        <w:t>(Angelopoulos</w:t>
      </w:r>
      <w:r w:rsidR="00B35F6D" w:rsidRPr="00BC1ABE">
        <w:rPr>
          <w:lang w:val="en-GB"/>
        </w:rPr>
        <w:t xml:space="preserve"> et al., 2023</w:t>
      </w:r>
      <w:r w:rsidR="007151D5" w:rsidRPr="00BC1ABE">
        <w:rPr>
          <w:lang w:val="en-GB"/>
        </w:rPr>
        <w:t>; Struijk</w:t>
      </w:r>
      <w:r w:rsidR="007151D5" w:rsidRPr="00EE0E7A">
        <w:rPr>
          <w:lang w:val="en-GB"/>
        </w:rPr>
        <w:t xml:space="preserve"> et al., 2023</w:t>
      </w:r>
      <w:r w:rsidR="00B35F6D" w:rsidRPr="00EE0E7A">
        <w:rPr>
          <w:lang w:val="en-GB"/>
        </w:rPr>
        <w:t>). The inherently conservative nature</w:t>
      </w:r>
      <w:r>
        <w:rPr>
          <w:lang w:val="en-GB"/>
        </w:rPr>
        <w:t xml:space="preserve"> of such organizations</w:t>
      </w:r>
      <w:r w:rsidR="00B35F6D" w:rsidRPr="00EE0E7A">
        <w:rPr>
          <w:lang w:val="en-GB"/>
        </w:rPr>
        <w:t>, however, coupled with the need</w:t>
      </w:r>
      <w:r>
        <w:rPr>
          <w:lang w:val="en-GB"/>
        </w:rPr>
        <w:t>ed levels</w:t>
      </w:r>
      <w:r w:rsidR="00B35F6D" w:rsidRPr="00EE0E7A">
        <w:rPr>
          <w:lang w:val="en-GB"/>
        </w:rPr>
        <w:t xml:space="preserve"> </w:t>
      </w:r>
      <w:r>
        <w:rPr>
          <w:lang w:val="en-GB"/>
        </w:rPr>
        <w:t>of</w:t>
      </w:r>
      <w:r w:rsidR="00B35F6D" w:rsidRPr="00EE0E7A">
        <w:rPr>
          <w:lang w:val="en-GB"/>
        </w:rPr>
        <w:t xml:space="preserve"> security, accountability, and compliance, </w:t>
      </w:r>
      <w:r w:rsidR="00B35F6D" w:rsidRPr="00BC1ABE">
        <w:rPr>
          <w:lang w:val="en-GB"/>
        </w:rPr>
        <w:t>require</w:t>
      </w:r>
      <w:r w:rsidR="00DB3562" w:rsidRPr="00BC1ABE">
        <w:rPr>
          <w:lang w:val="en-GB"/>
        </w:rPr>
        <w:t>s</w:t>
      </w:r>
      <w:r w:rsidR="00B35F6D" w:rsidRPr="00EE0E7A">
        <w:rPr>
          <w:lang w:val="en-GB"/>
        </w:rPr>
        <w:t xml:space="preserve"> rigorous design </w:t>
      </w:r>
      <w:r w:rsidR="007151D5" w:rsidRPr="00BC1ABE">
        <w:rPr>
          <w:lang w:val="en-GB"/>
        </w:rPr>
        <w:t>and implementation,</w:t>
      </w:r>
      <w:r w:rsidR="007151D5" w:rsidRPr="00EE0E7A">
        <w:rPr>
          <w:lang w:val="en-GB"/>
        </w:rPr>
        <w:t xml:space="preserve"> </w:t>
      </w:r>
      <w:r w:rsidR="00B35F6D" w:rsidRPr="00EE0E7A">
        <w:rPr>
          <w:lang w:val="en-GB"/>
        </w:rPr>
        <w:t xml:space="preserve">to provide solutions </w:t>
      </w:r>
      <w:r w:rsidR="00245D0D" w:rsidRPr="00EE0E7A">
        <w:rPr>
          <w:lang w:val="en-GB"/>
        </w:rPr>
        <w:t xml:space="preserve">and processes </w:t>
      </w:r>
      <w:r w:rsidR="00B35F6D" w:rsidRPr="00EE0E7A">
        <w:rPr>
          <w:lang w:val="en-GB"/>
        </w:rPr>
        <w:t xml:space="preserve">with increased ease of use and user satisfaction (Carter and Belanger, 2005). Such </w:t>
      </w:r>
      <w:r w:rsidR="00B35F6D" w:rsidRPr="00BC1ABE">
        <w:rPr>
          <w:lang w:val="en-GB"/>
        </w:rPr>
        <w:t>endeavo</w:t>
      </w:r>
      <w:r w:rsidR="00DB3562" w:rsidRPr="00BC1ABE">
        <w:rPr>
          <w:lang w:val="en-GB"/>
        </w:rPr>
        <w:t>u</w:t>
      </w:r>
      <w:r w:rsidR="00B35F6D" w:rsidRPr="00BC1ABE">
        <w:rPr>
          <w:lang w:val="en-GB"/>
        </w:rPr>
        <w:t>rs</w:t>
      </w:r>
      <w:r w:rsidR="00B35F6D" w:rsidRPr="00EE0E7A">
        <w:rPr>
          <w:lang w:val="en-GB"/>
        </w:rPr>
        <w:t xml:space="preserve"> can mark a pivotal shift toward more citizen-centric governance, reflecting a commitment to harness the potential of digital technologies to better serve the needs of </w:t>
      </w:r>
      <w:r w:rsidR="007151D5" w:rsidRPr="00BC1ABE">
        <w:rPr>
          <w:lang w:val="en-GB"/>
        </w:rPr>
        <w:t>citizens</w:t>
      </w:r>
      <w:r w:rsidR="00B35F6D" w:rsidRPr="00BC1ABE">
        <w:rPr>
          <w:lang w:val="en-GB"/>
        </w:rPr>
        <w:t>.</w:t>
      </w:r>
      <w:r>
        <w:rPr>
          <w:lang w:val="en-GB"/>
        </w:rPr>
        <w:t xml:space="preserve"> </w:t>
      </w:r>
      <w:r w:rsidR="007151D5" w:rsidRPr="00BC1ABE">
        <w:rPr>
          <w:lang w:val="en-GB"/>
        </w:rPr>
        <w:t>In doing so, b</w:t>
      </w:r>
      <w:r w:rsidR="00B35F6D" w:rsidRPr="00BC1ABE">
        <w:rPr>
          <w:lang w:val="en-GB"/>
        </w:rPr>
        <w:t xml:space="preserve">lockchain </w:t>
      </w:r>
      <w:r w:rsidR="009A35D5" w:rsidRPr="00EE0E7A">
        <w:rPr>
          <w:lang w:val="en-GB"/>
        </w:rPr>
        <w:t>is</w:t>
      </w:r>
      <w:r w:rsidR="00245D0D" w:rsidRPr="00EE0E7A">
        <w:rPr>
          <w:lang w:val="en-GB"/>
        </w:rPr>
        <w:t xml:space="preserve"> a </w:t>
      </w:r>
      <w:r w:rsidR="009A35D5" w:rsidRPr="00EE0E7A">
        <w:rPr>
          <w:lang w:val="en-GB"/>
        </w:rPr>
        <w:t>promising</w:t>
      </w:r>
      <w:r w:rsidR="00245D0D" w:rsidRPr="00EE0E7A">
        <w:rPr>
          <w:lang w:val="en-GB"/>
        </w:rPr>
        <w:t xml:space="preserve"> </w:t>
      </w:r>
      <w:r w:rsidR="00B35F6D" w:rsidRPr="00EE0E7A">
        <w:rPr>
          <w:lang w:val="en-GB"/>
        </w:rPr>
        <w:t>technology for public organizations</w:t>
      </w:r>
      <w:r w:rsidR="00245D0D" w:rsidRPr="00EE0E7A">
        <w:rPr>
          <w:lang w:val="en-GB"/>
        </w:rPr>
        <w:t>, changing the way public governance</w:t>
      </w:r>
      <w:r w:rsidR="00B35F6D" w:rsidRPr="00EE0E7A">
        <w:rPr>
          <w:lang w:val="en-GB"/>
        </w:rPr>
        <w:t xml:space="preserve"> </w:t>
      </w:r>
      <w:r w:rsidR="00CA08FF" w:rsidRPr="00BC1ABE">
        <w:rPr>
          <w:lang w:val="en-GB"/>
        </w:rPr>
        <w:t>functions</w:t>
      </w:r>
      <w:r w:rsidR="00B35F6D" w:rsidRPr="00BC1ABE">
        <w:rPr>
          <w:lang w:val="en-GB"/>
        </w:rPr>
        <w:t>.</w:t>
      </w:r>
      <w:r w:rsidR="00B35F6D" w:rsidRPr="00EE0E7A">
        <w:rPr>
          <w:lang w:val="en-GB"/>
        </w:rPr>
        <w:t xml:space="preserve"> The integration of blockchain into government functions </w:t>
      </w:r>
      <w:r w:rsidR="00B35F6D" w:rsidRPr="00BC1ABE">
        <w:rPr>
          <w:lang w:val="en-GB"/>
        </w:rPr>
        <w:t>ha</w:t>
      </w:r>
      <w:r w:rsidR="00DB3562" w:rsidRPr="00BC1ABE">
        <w:rPr>
          <w:lang w:val="en-GB"/>
        </w:rPr>
        <w:t>s</w:t>
      </w:r>
      <w:r w:rsidR="00B35F6D" w:rsidRPr="00EE0E7A">
        <w:rPr>
          <w:lang w:val="en-GB"/>
        </w:rPr>
        <w:t xml:space="preserve"> gained significant </w:t>
      </w:r>
      <w:r w:rsidR="007F33EA">
        <w:rPr>
          <w:lang w:val="en-GB"/>
        </w:rPr>
        <w:t>traction</w:t>
      </w:r>
      <w:r w:rsidR="007F33EA" w:rsidRPr="00EE0E7A">
        <w:rPr>
          <w:lang w:val="en-GB"/>
        </w:rPr>
        <w:t xml:space="preserve"> </w:t>
      </w:r>
      <w:r>
        <w:rPr>
          <w:lang w:val="en-GB"/>
        </w:rPr>
        <w:t>within</w:t>
      </w:r>
      <w:r w:rsidRPr="00EE0E7A">
        <w:rPr>
          <w:lang w:val="en-GB"/>
        </w:rPr>
        <w:t xml:space="preserve"> </w:t>
      </w:r>
      <w:r w:rsidR="00B35F6D" w:rsidRPr="00EE0E7A">
        <w:rPr>
          <w:lang w:val="en-GB"/>
        </w:rPr>
        <w:t xml:space="preserve">the extant </w:t>
      </w:r>
      <w:r w:rsidR="00CA08FF" w:rsidRPr="00BC1ABE">
        <w:rPr>
          <w:lang w:val="en-GB"/>
        </w:rPr>
        <w:t>information systems (</w:t>
      </w:r>
      <w:r w:rsidR="00B35F6D" w:rsidRPr="00EE0E7A">
        <w:rPr>
          <w:lang w:val="en-GB"/>
        </w:rPr>
        <w:t>IS</w:t>
      </w:r>
      <w:r w:rsidR="00CA08FF" w:rsidRPr="00BC1ABE">
        <w:rPr>
          <w:lang w:val="en-GB"/>
        </w:rPr>
        <w:t>)</w:t>
      </w:r>
      <w:r w:rsidR="00B35F6D" w:rsidRPr="00EE0E7A">
        <w:rPr>
          <w:lang w:val="en-GB"/>
        </w:rPr>
        <w:t xml:space="preserve"> literature, due</w:t>
      </w:r>
      <w:r w:rsidR="00B35F6D" w:rsidRPr="00BC1ABE">
        <w:rPr>
          <w:lang w:val="en-GB"/>
        </w:rPr>
        <w:t xml:space="preserve"> </w:t>
      </w:r>
      <w:r w:rsidR="00DB3562" w:rsidRPr="00BC1ABE">
        <w:rPr>
          <w:lang w:val="en-GB"/>
        </w:rPr>
        <w:t>to</w:t>
      </w:r>
      <w:r w:rsidR="00DB3562" w:rsidRPr="00EE0E7A">
        <w:rPr>
          <w:lang w:val="en-GB"/>
        </w:rPr>
        <w:t xml:space="preserve"> </w:t>
      </w:r>
      <w:r w:rsidR="00B35F6D" w:rsidRPr="00EE0E7A">
        <w:rPr>
          <w:lang w:val="en-GB"/>
        </w:rPr>
        <w:t xml:space="preserve">its potential for enhancing </w:t>
      </w:r>
      <w:r w:rsidR="00064AF4" w:rsidRPr="00EE0E7A">
        <w:rPr>
          <w:lang w:val="en-GB"/>
        </w:rPr>
        <w:t xml:space="preserve">trust, </w:t>
      </w:r>
      <w:r w:rsidR="00B35F6D" w:rsidRPr="00EE0E7A">
        <w:rPr>
          <w:lang w:val="en-GB"/>
        </w:rPr>
        <w:t>transparency, security, and efficiency (</w:t>
      </w:r>
      <w:r w:rsidR="002E6E9A" w:rsidRPr="00EE0E7A">
        <w:rPr>
          <w:lang w:val="en-GB"/>
        </w:rPr>
        <w:t>Beck et al</w:t>
      </w:r>
      <w:r>
        <w:rPr>
          <w:lang w:val="en-GB"/>
        </w:rPr>
        <w:t>.</w:t>
      </w:r>
      <w:r w:rsidR="002E6E9A" w:rsidRPr="00EE0E7A">
        <w:rPr>
          <w:lang w:val="en-GB"/>
        </w:rPr>
        <w:t xml:space="preserve">, 2018; </w:t>
      </w:r>
      <w:r w:rsidR="00B35F6D" w:rsidRPr="00EE0E7A">
        <w:rPr>
          <w:lang w:val="en-GB"/>
        </w:rPr>
        <w:t>Tan et al</w:t>
      </w:r>
      <w:r>
        <w:rPr>
          <w:lang w:val="en-GB"/>
        </w:rPr>
        <w:t>.</w:t>
      </w:r>
      <w:r w:rsidR="00B35F6D" w:rsidRPr="00EE0E7A">
        <w:rPr>
          <w:lang w:val="en-GB"/>
        </w:rPr>
        <w:t>, 2022</w:t>
      </w:r>
      <w:r w:rsidR="00B35F6D" w:rsidRPr="00BC1ABE">
        <w:rPr>
          <w:lang w:val="en-GB"/>
        </w:rPr>
        <w:t>)</w:t>
      </w:r>
      <w:r w:rsidR="00245D0D" w:rsidRPr="00BC1ABE">
        <w:rPr>
          <w:lang w:val="en-GB"/>
        </w:rPr>
        <w:t xml:space="preserve">, </w:t>
      </w:r>
      <w:r w:rsidR="00DB3562" w:rsidRPr="00BC1ABE">
        <w:rPr>
          <w:lang w:val="en-GB"/>
        </w:rPr>
        <w:t>and</w:t>
      </w:r>
      <w:r w:rsidR="00DB3562" w:rsidRPr="00EE0E7A">
        <w:rPr>
          <w:lang w:val="en-GB"/>
        </w:rPr>
        <w:t xml:space="preserve"> </w:t>
      </w:r>
      <w:r w:rsidR="00245D0D" w:rsidRPr="00EE0E7A">
        <w:rPr>
          <w:lang w:val="en-GB"/>
        </w:rPr>
        <w:t>empowering citizen</w:t>
      </w:r>
      <w:r w:rsidR="00DB3562" w:rsidRPr="00BC1ABE">
        <w:rPr>
          <w:lang w:val="en-GB"/>
        </w:rPr>
        <w:t>-</w:t>
      </w:r>
      <w:r w:rsidR="00245D0D" w:rsidRPr="00EE0E7A">
        <w:rPr>
          <w:lang w:val="en-GB"/>
        </w:rPr>
        <w:t xml:space="preserve">centric governance. </w:t>
      </w:r>
      <w:r w:rsidR="00CA08FF" w:rsidRPr="00BC1ABE">
        <w:rPr>
          <w:lang w:val="en-GB"/>
        </w:rPr>
        <w:t>D</w:t>
      </w:r>
      <w:r w:rsidR="00B35F6D" w:rsidRPr="00BC1ABE">
        <w:rPr>
          <w:lang w:val="en-GB"/>
        </w:rPr>
        <w:t xml:space="preserve">espite </w:t>
      </w:r>
      <w:r w:rsidR="00CA08FF" w:rsidRPr="00BC1ABE">
        <w:rPr>
          <w:lang w:val="en-GB"/>
        </w:rPr>
        <w:t>such traction</w:t>
      </w:r>
      <w:r w:rsidR="00B35F6D" w:rsidRPr="00BC1ABE">
        <w:rPr>
          <w:lang w:val="en-GB"/>
        </w:rPr>
        <w:t xml:space="preserve">, </w:t>
      </w:r>
      <w:r w:rsidR="00CA08FF" w:rsidRPr="00BC1ABE">
        <w:rPr>
          <w:lang w:val="en-GB"/>
        </w:rPr>
        <w:t>however</w:t>
      </w:r>
      <w:r w:rsidR="00CA08FF" w:rsidRPr="00EE0E7A">
        <w:rPr>
          <w:lang w:val="en-GB"/>
        </w:rPr>
        <w:t xml:space="preserve">, </w:t>
      </w:r>
      <w:r w:rsidR="00B35F6D" w:rsidRPr="00EE0E7A">
        <w:rPr>
          <w:lang w:val="en-GB"/>
        </w:rPr>
        <w:t>the tangible implementation of blockchain in the public sector remains limited (</w:t>
      </w:r>
      <w:proofErr w:type="spellStart"/>
      <w:r w:rsidR="00B35F6D" w:rsidRPr="00EE0E7A">
        <w:rPr>
          <w:lang w:val="en-GB"/>
        </w:rPr>
        <w:t>Kassen</w:t>
      </w:r>
      <w:proofErr w:type="spellEnd"/>
      <w:r w:rsidR="00B35F6D" w:rsidRPr="00EE0E7A">
        <w:rPr>
          <w:lang w:val="en-GB"/>
        </w:rPr>
        <w:t xml:space="preserve">, 2022). Such a discrepancy underscores a profound gap in blockchain adoption by public sector organisations, intensified by the complex debate surrounding blockchain </w:t>
      </w:r>
      <w:r w:rsidR="00B35F6D" w:rsidRPr="00EE0E7A">
        <w:rPr>
          <w:lang w:val="en-GB"/>
        </w:rPr>
        <w:lastRenderedPageBreak/>
        <w:t xml:space="preserve">governance. </w:t>
      </w:r>
      <w:r w:rsidR="009A35D5" w:rsidRPr="00EE0E7A">
        <w:rPr>
          <w:lang w:val="en-GB"/>
        </w:rPr>
        <w:t>In this paper, we focus on blockchain technology as an IS</w:t>
      </w:r>
      <w:r w:rsidR="009A35D5" w:rsidRPr="00BC1ABE">
        <w:rPr>
          <w:lang w:val="en-GB"/>
        </w:rPr>
        <w:t xml:space="preserve"> art</w:t>
      </w:r>
      <w:r w:rsidR="00DB3562" w:rsidRPr="00BC1ABE">
        <w:rPr>
          <w:lang w:val="en-GB"/>
        </w:rPr>
        <w:t>e</w:t>
      </w:r>
      <w:r w:rsidR="009A35D5" w:rsidRPr="00BC1ABE">
        <w:rPr>
          <w:lang w:val="en-GB"/>
        </w:rPr>
        <w:t>fact</w:t>
      </w:r>
      <w:r w:rsidR="009A35D5" w:rsidRPr="00EE0E7A">
        <w:rPr>
          <w:lang w:val="en-GB"/>
        </w:rPr>
        <w:t>, delving into the challenges and intricacies surrounding its adoption by public organizations.</w:t>
      </w:r>
      <w:r w:rsidR="00CA08FF" w:rsidRPr="00EE0E7A">
        <w:rPr>
          <w:lang w:val="en-GB"/>
        </w:rPr>
        <w:t xml:space="preserve"> </w:t>
      </w:r>
      <w:r w:rsidR="008C0904" w:rsidRPr="00BC1ABE">
        <w:rPr>
          <w:lang w:val="en-GB"/>
        </w:rPr>
        <w:t xml:space="preserve">To address that lacuna, the </w:t>
      </w:r>
      <w:r w:rsidR="00CA08FF" w:rsidRPr="00BC1ABE">
        <w:rPr>
          <w:lang w:val="en-GB"/>
        </w:rPr>
        <w:t xml:space="preserve">broader </w:t>
      </w:r>
      <w:r w:rsidR="008C0904" w:rsidRPr="00BC1ABE">
        <w:rPr>
          <w:lang w:val="en-GB"/>
        </w:rPr>
        <w:t xml:space="preserve">research question </w:t>
      </w:r>
      <w:r w:rsidR="00CA08FF" w:rsidRPr="00BC1ABE">
        <w:rPr>
          <w:lang w:val="en-GB"/>
        </w:rPr>
        <w:t xml:space="preserve">that </w:t>
      </w:r>
      <w:r w:rsidR="008C0904" w:rsidRPr="00BC1ABE">
        <w:rPr>
          <w:lang w:val="en-GB"/>
        </w:rPr>
        <w:t xml:space="preserve">we </w:t>
      </w:r>
      <w:r w:rsidR="00CA08FF" w:rsidRPr="00BC1ABE">
        <w:rPr>
          <w:lang w:val="en-GB"/>
        </w:rPr>
        <w:t>tackle</w:t>
      </w:r>
      <w:r w:rsidR="009A35D5" w:rsidRPr="00BC1ABE">
        <w:rPr>
          <w:lang w:val="en-GB"/>
        </w:rPr>
        <w:t xml:space="preserve"> </w:t>
      </w:r>
      <w:r w:rsidR="008C0904" w:rsidRPr="00BC1ABE">
        <w:rPr>
          <w:lang w:val="en-GB"/>
        </w:rPr>
        <w:t>in this research-in-progress paper is:</w:t>
      </w:r>
    </w:p>
    <w:p w14:paraId="5E207368" w14:textId="62885495" w:rsidR="008C0904" w:rsidRPr="00EE0E7A" w:rsidRDefault="008C0904" w:rsidP="00EE0E7A">
      <w:pPr>
        <w:spacing w:before="120" w:after="120"/>
        <w:jc w:val="center"/>
        <w:rPr>
          <w:i/>
          <w:lang w:val="en-GB"/>
        </w:rPr>
      </w:pPr>
      <w:r w:rsidRPr="00EE0E7A">
        <w:rPr>
          <w:i/>
          <w:lang w:val="en-GB"/>
        </w:rPr>
        <w:t>How do governance mechanisms influence the design and effectiveness of decentralized blockchain implementations in centralized public sector organizations?</w:t>
      </w:r>
    </w:p>
    <w:p w14:paraId="63A88C35" w14:textId="1977F470" w:rsidR="000466DC" w:rsidRPr="00EE0E7A" w:rsidRDefault="00CA08FF" w:rsidP="00EE0E7A">
      <w:pPr>
        <w:spacing w:before="120" w:after="120"/>
        <w:ind w:firstLine="720"/>
        <w:jc w:val="both"/>
        <w:rPr>
          <w:lang w:val="en-GB"/>
        </w:rPr>
      </w:pPr>
      <w:r w:rsidRPr="00BC1ABE">
        <w:rPr>
          <w:lang w:val="en-GB"/>
        </w:rPr>
        <w:t>In doing so</w:t>
      </w:r>
      <w:r w:rsidR="000466DC" w:rsidRPr="00EE0E7A">
        <w:rPr>
          <w:lang w:val="en-GB"/>
        </w:rPr>
        <w:t>, we aim to uncover the factors influencing the design of an effective blockchain-based IS</w:t>
      </w:r>
      <w:r w:rsidR="000466DC" w:rsidRPr="00BC1ABE">
        <w:rPr>
          <w:lang w:val="en-GB"/>
        </w:rPr>
        <w:t xml:space="preserve"> art</w:t>
      </w:r>
      <w:r w:rsidR="00DB3562" w:rsidRPr="00BC1ABE">
        <w:rPr>
          <w:lang w:val="en-GB"/>
        </w:rPr>
        <w:t>e</w:t>
      </w:r>
      <w:r w:rsidR="000466DC" w:rsidRPr="00BC1ABE">
        <w:rPr>
          <w:lang w:val="en-GB"/>
        </w:rPr>
        <w:t xml:space="preserve">fact </w:t>
      </w:r>
      <w:r w:rsidRPr="00BC1ABE">
        <w:rPr>
          <w:lang w:val="en-GB"/>
        </w:rPr>
        <w:t>for</w:t>
      </w:r>
      <w:r w:rsidR="000466DC" w:rsidRPr="00EE0E7A">
        <w:rPr>
          <w:lang w:val="en-GB"/>
        </w:rPr>
        <w:t xml:space="preserve"> the public sector. Specifically, </w:t>
      </w:r>
      <w:r w:rsidRPr="00BC1ABE">
        <w:rPr>
          <w:lang w:val="en-GB"/>
        </w:rPr>
        <w:t>we</w:t>
      </w:r>
      <w:r w:rsidR="000466DC" w:rsidRPr="00BC1ABE">
        <w:rPr>
          <w:lang w:val="en-GB"/>
        </w:rPr>
        <w:t xml:space="preserve"> seek</w:t>
      </w:r>
      <w:r w:rsidR="000466DC" w:rsidRPr="00EE0E7A">
        <w:rPr>
          <w:lang w:val="en-GB"/>
        </w:rPr>
        <w:t xml:space="preserve"> to identify the adoption challenges, governance models, and interoperability issues that shape the </w:t>
      </w:r>
      <w:r w:rsidRPr="00BC1ABE">
        <w:rPr>
          <w:lang w:val="en-GB"/>
        </w:rPr>
        <w:t>effective</w:t>
      </w:r>
      <w:r w:rsidR="000466DC" w:rsidRPr="00EE0E7A">
        <w:rPr>
          <w:lang w:val="en-GB"/>
        </w:rPr>
        <w:t xml:space="preserve"> implementation of blockchain technologies</w:t>
      </w:r>
      <w:r w:rsidRPr="00BC1ABE">
        <w:rPr>
          <w:lang w:val="en-GB"/>
        </w:rPr>
        <w:t xml:space="preserve"> in this context</w:t>
      </w:r>
      <w:r w:rsidR="000466DC" w:rsidRPr="00BC1ABE">
        <w:rPr>
          <w:lang w:val="en-GB"/>
        </w:rPr>
        <w:t>.</w:t>
      </w:r>
    </w:p>
    <w:p w14:paraId="6DEF04CF" w14:textId="77777777" w:rsidR="009A35D5" w:rsidRPr="00EE0E7A" w:rsidRDefault="009A35D5" w:rsidP="003353D6">
      <w:pPr>
        <w:spacing w:before="120" w:after="120"/>
        <w:jc w:val="both"/>
        <w:rPr>
          <w:lang w:val="en-GB"/>
        </w:rPr>
      </w:pPr>
    </w:p>
    <w:p w14:paraId="1B9EB955" w14:textId="77777777" w:rsidR="00491938" w:rsidRPr="00BC1ABE" w:rsidRDefault="00491938" w:rsidP="00491938">
      <w:pPr>
        <w:spacing w:before="120" w:after="120"/>
        <w:jc w:val="both"/>
        <w:rPr>
          <w:b/>
          <w:bCs/>
          <w:lang w:val="en-GB"/>
        </w:rPr>
      </w:pPr>
      <w:r w:rsidRPr="00BC1ABE">
        <w:rPr>
          <w:b/>
          <w:bCs/>
          <w:lang w:val="en-GB"/>
        </w:rPr>
        <w:t>THEORETICAL BACKGROUND</w:t>
      </w:r>
    </w:p>
    <w:p w14:paraId="43B6867E" w14:textId="54EA3281" w:rsidR="000466DC" w:rsidRPr="00EE0E7A" w:rsidRDefault="00B35F6D" w:rsidP="00EE0E7A">
      <w:pPr>
        <w:spacing w:before="120" w:after="120"/>
        <w:jc w:val="both"/>
        <w:rPr>
          <w:lang w:val="en-GB"/>
        </w:rPr>
      </w:pPr>
      <w:r w:rsidRPr="00EE0E7A">
        <w:rPr>
          <w:lang w:val="en-GB"/>
        </w:rPr>
        <w:t xml:space="preserve">Blockchain governance is </w:t>
      </w:r>
      <w:r w:rsidR="00B233C1">
        <w:rPr>
          <w:lang w:val="en-GB"/>
        </w:rPr>
        <w:t>a</w:t>
      </w:r>
      <w:r w:rsidRPr="00EE0E7A">
        <w:rPr>
          <w:lang w:val="en-GB"/>
        </w:rPr>
        <w:t xml:space="preserve"> controversial </w:t>
      </w:r>
      <w:r w:rsidR="00B233C1">
        <w:rPr>
          <w:lang w:val="en-GB"/>
        </w:rPr>
        <w:t>topic</w:t>
      </w:r>
      <w:r w:rsidR="00B233C1" w:rsidRPr="00EE0E7A">
        <w:rPr>
          <w:lang w:val="en-GB"/>
        </w:rPr>
        <w:t xml:space="preserve"> </w:t>
      </w:r>
      <w:r w:rsidRPr="00EE0E7A">
        <w:rPr>
          <w:lang w:val="en-GB"/>
        </w:rPr>
        <w:t xml:space="preserve">for public sector organizations, raising fundamental questions about the essence of governance, and data sovereignty, along with a series of ethical considerations (Ellinger et al., 2023). A systematic analysis tool is needed to address governance challenges for the design, operation, and maintenance of blockchain-based </w:t>
      </w:r>
      <w:r w:rsidR="007F33EA">
        <w:rPr>
          <w:lang w:val="en-GB"/>
        </w:rPr>
        <w:t xml:space="preserve">applications </w:t>
      </w:r>
      <w:r w:rsidRPr="00EE0E7A">
        <w:rPr>
          <w:lang w:val="en-GB"/>
        </w:rPr>
        <w:t xml:space="preserve">(Janssen et al 2020, </w:t>
      </w:r>
      <w:proofErr w:type="spellStart"/>
      <w:r w:rsidRPr="00EE0E7A">
        <w:rPr>
          <w:lang w:val="en-GB"/>
        </w:rPr>
        <w:t>Olnes</w:t>
      </w:r>
      <w:proofErr w:type="spellEnd"/>
      <w:r w:rsidRPr="00EE0E7A">
        <w:rPr>
          <w:lang w:val="en-GB"/>
        </w:rPr>
        <w:t xml:space="preserve"> et al 2018), especially for public sector organisations.</w:t>
      </w:r>
      <w:r w:rsidR="00491938" w:rsidRPr="00BC1ABE">
        <w:rPr>
          <w:lang w:val="en-GB"/>
        </w:rPr>
        <w:t xml:space="preserve"> </w:t>
      </w:r>
      <w:r w:rsidRPr="00EE0E7A">
        <w:rPr>
          <w:lang w:val="en-GB"/>
        </w:rPr>
        <w:t xml:space="preserve">In pursuit of these issues, we </w:t>
      </w:r>
      <w:r w:rsidR="009A35D5" w:rsidRPr="00EE0E7A">
        <w:rPr>
          <w:lang w:val="en-GB"/>
        </w:rPr>
        <w:t xml:space="preserve">initially </w:t>
      </w:r>
      <w:r w:rsidRPr="00BC1ABE">
        <w:rPr>
          <w:lang w:val="en-GB"/>
        </w:rPr>
        <w:t>conduct</w:t>
      </w:r>
      <w:r w:rsidR="00DB3562" w:rsidRPr="00BC1ABE">
        <w:rPr>
          <w:lang w:val="en-GB"/>
        </w:rPr>
        <w:t>ed</w:t>
      </w:r>
      <w:r w:rsidRPr="00EE0E7A">
        <w:rPr>
          <w:lang w:val="en-GB"/>
        </w:rPr>
        <w:t xml:space="preserve"> a literature review across three domains: </w:t>
      </w:r>
      <w:proofErr w:type="spellStart"/>
      <w:r w:rsidR="007F33EA">
        <w:rPr>
          <w:lang w:val="en-GB"/>
        </w:rPr>
        <w:t>i</w:t>
      </w:r>
      <w:proofErr w:type="spellEnd"/>
      <w:r w:rsidR="007F33EA">
        <w:rPr>
          <w:lang w:val="en-GB"/>
        </w:rPr>
        <w:t xml:space="preserve">) </w:t>
      </w:r>
      <w:r w:rsidRPr="00EE0E7A">
        <w:rPr>
          <w:lang w:val="en-GB"/>
        </w:rPr>
        <w:t xml:space="preserve">Traditional Governance, </w:t>
      </w:r>
      <w:r w:rsidR="007F33EA">
        <w:rPr>
          <w:lang w:val="en-GB"/>
        </w:rPr>
        <w:t xml:space="preserve">ii) </w:t>
      </w:r>
      <w:r w:rsidRPr="00EE0E7A">
        <w:rPr>
          <w:lang w:val="en-GB"/>
        </w:rPr>
        <w:t xml:space="preserve">IS Governance, and </w:t>
      </w:r>
      <w:r w:rsidR="007F33EA">
        <w:rPr>
          <w:lang w:val="en-GB"/>
        </w:rPr>
        <w:t xml:space="preserve">iii) </w:t>
      </w:r>
      <w:r w:rsidRPr="00EE0E7A">
        <w:rPr>
          <w:lang w:val="en-GB"/>
        </w:rPr>
        <w:t xml:space="preserve">Blockchain Governance. </w:t>
      </w:r>
      <w:r w:rsidR="00B233C1">
        <w:rPr>
          <w:lang w:val="en-GB"/>
        </w:rPr>
        <w:t>In doing so, we</w:t>
      </w:r>
      <w:r w:rsidRPr="00EE0E7A">
        <w:rPr>
          <w:lang w:val="en-GB"/>
        </w:rPr>
        <w:t xml:space="preserve"> </w:t>
      </w:r>
      <w:r w:rsidRPr="00BC1ABE">
        <w:rPr>
          <w:lang w:val="en-GB"/>
        </w:rPr>
        <w:t>scrutinize</w:t>
      </w:r>
      <w:r w:rsidR="00491938" w:rsidRPr="00BC1ABE">
        <w:rPr>
          <w:lang w:val="en-GB"/>
        </w:rPr>
        <w:t>d</w:t>
      </w:r>
      <w:r w:rsidRPr="00EE0E7A">
        <w:rPr>
          <w:lang w:val="en-GB"/>
        </w:rPr>
        <w:t xml:space="preserve"> traditional and IS governance frameworks, evaluating their defining attributes and their application across </w:t>
      </w:r>
      <w:r w:rsidR="00491938" w:rsidRPr="00BC1ABE">
        <w:rPr>
          <w:lang w:val="en-GB"/>
        </w:rPr>
        <w:t>contexts</w:t>
      </w:r>
      <w:r w:rsidRPr="00BC1ABE">
        <w:rPr>
          <w:lang w:val="en-GB"/>
        </w:rPr>
        <w:t>.</w:t>
      </w:r>
      <w:r w:rsidRPr="00EE0E7A">
        <w:rPr>
          <w:lang w:val="en-GB"/>
        </w:rPr>
        <w:t xml:space="preserve"> Subsequently, </w:t>
      </w:r>
      <w:r w:rsidR="00491938" w:rsidRPr="00BC1ABE">
        <w:rPr>
          <w:lang w:val="en-GB"/>
        </w:rPr>
        <w:t>we</w:t>
      </w:r>
      <w:r w:rsidRPr="00BC1ABE">
        <w:rPr>
          <w:lang w:val="en-GB"/>
        </w:rPr>
        <w:t xml:space="preserve"> progresse</w:t>
      </w:r>
      <w:r w:rsidR="00491938" w:rsidRPr="00BC1ABE">
        <w:rPr>
          <w:lang w:val="en-GB"/>
        </w:rPr>
        <w:t>d</w:t>
      </w:r>
      <w:r w:rsidRPr="00EE0E7A">
        <w:rPr>
          <w:lang w:val="en-GB"/>
        </w:rPr>
        <w:t xml:space="preserve"> to a critical analysis of </w:t>
      </w:r>
      <w:r w:rsidR="00491938" w:rsidRPr="00BC1ABE">
        <w:rPr>
          <w:lang w:val="en-GB"/>
        </w:rPr>
        <w:t>the</w:t>
      </w:r>
      <w:r w:rsidR="00491938" w:rsidRPr="00EE0E7A">
        <w:rPr>
          <w:lang w:val="en-GB"/>
        </w:rPr>
        <w:t xml:space="preserve"> </w:t>
      </w:r>
      <w:r w:rsidRPr="00EE0E7A">
        <w:rPr>
          <w:lang w:val="en-GB"/>
        </w:rPr>
        <w:t>blockchain governance frameworks, with an emphasis on their applicability and implications for public-sector organizations</w:t>
      </w:r>
      <w:r w:rsidR="00491938" w:rsidRPr="00EE0E7A">
        <w:rPr>
          <w:lang w:val="en-GB"/>
        </w:rPr>
        <w:t xml:space="preserve"> </w:t>
      </w:r>
      <w:r w:rsidRPr="00EE0E7A">
        <w:rPr>
          <w:lang w:val="en-GB"/>
        </w:rPr>
        <w:t>(Jans</w:t>
      </w:r>
      <w:r w:rsidR="005A0B3A">
        <w:rPr>
          <w:lang w:val="en-GB"/>
        </w:rPr>
        <w:t>s</w:t>
      </w:r>
      <w:r w:rsidRPr="00EE0E7A">
        <w:rPr>
          <w:lang w:val="en-GB"/>
        </w:rPr>
        <w:t>e</w:t>
      </w:r>
      <w:r w:rsidR="00C12E42" w:rsidRPr="00EE0E7A">
        <w:rPr>
          <w:lang w:val="en-GB"/>
        </w:rPr>
        <w:t>n</w:t>
      </w:r>
      <w:r w:rsidRPr="00EE0E7A">
        <w:rPr>
          <w:lang w:val="en-GB"/>
        </w:rPr>
        <w:t xml:space="preserve"> et al 2020, </w:t>
      </w:r>
      <w:proofErr w:type="spellStart"/>
      <w:r w:rsidRPr="00EE0E7A">
        <w:rPr>
          <w:lang w:val="en-GB"/>
        </w:rPr>
        <w:t>Olnes</w:t>
      </w:r>
      <w:proofErr w:type="spellEnd"/>
      <w:r w:rsidRPr="00EE0E7A">
        <w:rPr>
          <w:lang w:val="en-GB"/>
        </w:rPr>
        <w:t xml:space="preserve"> et al 2018). Governance emerges as a principal challenge, with notable studies delving into </w:t>
      </w:r>
      <w:r w:rsidR="00491938" w:rsidRPr="00BC1ABE">
        <w:rPr>
          <w:lang w:val="en-GB"/>
        </w:rPr>
        <w:t>the</w:t>
      </w:r>
      <w:r w:rsidR="00491938" w:rsidRPr="00EE0E7A">
        <w:rPr>
          <w:lang w:val="en-GB"/>
        </w:rPr>
        <w:t xml:space="preserve"> </w:t>
      </w:r>
      <w:r w:rsidRPr="00EE0E7A">
        <w:rPr>
          <w:lang w:val="en-GB"/>
        </w:rPr>
        <w:t xml:space="preserve">implications </w:t>
      </w:r>
      <w:r w:rsidR="00491938" w:rsidRPr="00BC1ABE">
        <w:rPr>
          <w:lang w:val="en-GB"/>
        </w:rPr>
        <w:t xml:space="preserve">of blockchain </w:t>
      </w:r>
      <w:r w:rsidRPr="00EE0E7A">
        <w:rPr>
          <w:lang w:val="en-GB"/>
        </w:rPr>
        <w:t>for public governance (Atzori 2017</w:t>
      </w:r>
      <w:r w:rsidR="009D329D">
        <w:rPr>
          <w:lang w:val="en-GB"/>
        </w:rPr>
        <w:t>a</w:t>
      </w:r>
      <w:r w:rsidRPr="00EE0E7A">
        <w:rPr>
          <w:lang w:val="en-GB"/>
        </w:rPr>
        <w:t xml:space="preserve">, Beck et al 2018, De </w:t>
      </w:r>
      <w:proofErr w:type="spellStart"/>
      <w:r w:rsidRPr="00EE0E7A">
        <w:rPr>
          <w:lang w:val="en-GB"/>
        </w:rPr>
        <w:t>Filippi</w:t>
      </w:r>
      <w:proofErr w:type="spellEnd"/>
      <w:r w:rsidRPr="00EE0E7A">
        <w:rPr>
          <w:lang w:val="en-GB"/>
        </w:rPr>
        <w:t xml:space="preserve"> et al 2020, Werbach 2018).</w:t>
      </w:r>
    </w:p>
    <w:p w14:paraId="5B3851DE" w14:textId="70DBF2A2" w:rsidR="009B1984" w:rsidRPr="00EE0E7A" w:rsidRDefault="009B1984" w:rsidP="00EE0E7A">
      <w:pPr>
        <w:spacing w:before="120" w:after="120"/>
        <w:ind w:firstLine="720"/>
        <w:jc w:val="both"/>
        <w:rPr>
          <w:lang w:val="en-GB"/>
        </w:rPr>
      </w:pPr>
      <w:r w:rsidRPr="00EE0E7A">
        <w:rPr>
          <w:lang w:val="en-GB"/>
        </w:rPr>
        <w:t xml:space="preserve">Governance refers to the structures, processes, and mechanisms by which organizations and societies manage, steer, and regulate themselves, often focusing on the interaction between and within various stakeholders, including government entities, private sectors, and civil society. </w:t>
      </w:r>
      <w:r w:rsidR="00606135" w:rsidRPr="00BC1ABE">
        <w:rPr>
          <w:lang w:val="en-GB"/>
        </w:rPr>
        <w:t>The</w:t>
      </w:r>
      <w:r w:rsidR="00606135" w:rsidRPr="00EE0E7A">
        <w:rPr>
          <w:lang w:val="en-GB"/>
        </w:rPr>
        <w:t xml:space="preserve"> governance</w:t>
      </w:r>
      <w:r w:rsidRPr="00EE0E7A">
        <w:rPr>
          <w:lang w:val="en-GB"/>
        </w:rPr>
        <w:t xml:space="preserve"> </w:t>
      </w:r>
      <w:r w:rsidRPr="00BC1ABE">
        <w:rPr>
          <w:lang w:val="en-GB"/>
        </w:rPr>
        <w:t>literature</w:t>
      </w:r>
      <w:r w:rsidRPr="00EE0E7A">
        <w:rPr>
          <w:lang w:val="en-GB"/>
        </w:rPr>
        <w:t xml:space="preserve"> critically </w:t>
      </w:r>
      <w:r w:rsidR="00BC1ABE" w:rsidRPr="00BC1ABE">
        <w:rPr>
          <w:lang w:val="en-GB"/>
        </w:rPr>
        <w:t>analyses</w:t>
      </w:r>
      <w:r w:rsidRPr="00EE0E7A">
        <w:rPr>
          <w:lang w:val="en-GB"/>
        </w:rPr>
        <w:t xml:space="preserve"> how power</w:t>
      </w:r>
      <w:r w:rsidR="00182912" w:rsidRPr="00EE0E7A">
        <w:rPr>
          <w:lang w:val="en-GB"/>
        </w:rPr>
        <w:t xml:space="preserve"> </w:t>
      </w:r>
      <w:r w:rsidRPr="00EE0E7A">
        <w:rPr>
          <w:lang w:val="en-GB"/>
        </w:rPr>
        <w:t>and responsibilities are distributed, and how decision-making processes are structured.</w:t>
      </w:r>
      <w:r w:rsidR="0084683F" w:rsidRPr="00EE0E7A">
        <w:rPr>
          <w:lang w:val="en-GB"/>
        </w:rPr>
        <w:t xml:space="preserve"> </w:t>
      </w:r>
      <w:r w:rsidRPr="00EE0E7A">
        <w:rPr>
          <w:lang w:val="en-GB"/>
        </w:rPr>
        <w:t>Principal-</w:t>
      </w:r>
      <w:r w:rsidR="00B233C1">
        <w:rPr>
          <w:lang w:val="en-GB"/>
        </w:rPr>
        <w:t>agent t</w:t>
      </w:r>
      <w:r w:rsidRPr="00EE0E7A">
        <w:rPr>
          <w:lang w:val="en-GB"/>
        </w:rPr>
        <w:t xml:space="preserve">heory </w:t>
      </w:r>
      <w:r w:rsidR="00182912" w:rsidRPr="00EE0E7A">
        <w:rPr>
          <w:lang w:val="en-GB"/>
        </w:rPr>
        <w:t>focuses on</w:t>
      </w:r>
      <w:r w:rsidRPr="00EE0E7A">
        <w:rPr>
          <w:lang w:val="en-GB"/>
        </w:rPr>
        <w:t xml:space="preserve"> information asymmetry and incentive alignment</w:t>
      </w:r>
      <w:r w:rsidR="001A6247" w:rsidRPr="00EE0E7A">
        <w:rPr>
          <w:lang w:val="en-GB"/>
        </w:rPr>
        <w:t xml:space="preserve"> in decision</w:t>
      </w:r>
      <w:r w:rsidR="00DB3562" w:rsidRPr="00BC1ABE">
        <w:rPr>
          <w:lang w:val="en-GB"/>
        </w:rPr>
        <w:t>-</w:t>
      </w:r>
      <w:r w:rsidR="001A6247" w:rsidRPr="00EE0E7A">
        <w:rPr>
          <w:lang w:val="en-GB"/>
        </w:rPr>
        <w:t>making</w:t>
      </w:r>
      <w:r w:rsidR="007A71FB" w:rsidRPr="00EE0E7A">
        <w:rPr>
          <w:lang w:val="en-GB"/>
        </w:rPr>
        <w:t xml:space="preserve"> </w:t>
      </w:r>
      <w:r w:rsidR="007A71FB" w:rsidRPr="00A4509B">
        <w:rPr>
          <w:lang w:val="en-GB"/>
        </w:rPr>
        <w:t>(Shapiro</w:t>
      </w:r>
      <w:r w:rsidR="00B233C1" w:rsidRPr="00A4509B">
        <w:rPr>
          <w:lang w:val="en-GB"/>
        </w:rPr>
        <w:t>,</w:t>
      </w:r>
      <w:r w:rsidR="007A71FB" w:rsidRPr="00A4509B">
        <w:rPr>
          <w:lang w:val="en-GB"/>
        </w:rPr>
        <w:t xml:space="preserve"> 2005</w:t>
      </w:r>
      <w:r w:rsidR="007A71FB" w:rsidRPr="009D329D">
        <w:rPr>
          <w:lang w:val="en-GB"/>
        </w:rPr>
        <w:t>)</w:t>
      </w:r>
      <w:r w:rsidRPr="00A4509B">
        <w:rPr>
          <w:lang w:val="en-GB"/>
        </w:rPr>
        <w:t>,</w:t>
      </w:r>
      <w:r w:rsidRPr="00EE0E7A">
        <w:rPr>
          <w:lang w:val="en-GB"/>
        </w:rPr>
        <w:t xml:space="preserve"> highlighting the potential for conflicts of interest when an agent is empowered to make decisions on behalf of a principal</w:t>
      </w:r>
      <w:r w:rsidR="007A71FB" w:rsidRPr="00EE0E7A">
        <w:rPr>
          <w:lang w:val="en-GB"/>
        </w:rPr>
        <w:t xml:space="preserve"> (Eisenhardt, 1989; Mitnick</w:t>
      </w:r>
      <w:r w:rsidR="009C7C22" w:rsidRPr="00EE0E7A">
        <w:rPr>
          <w:lang w:val="en-GB"/>
        </w:rPr>
        <w:t>,</w:t>
      </w:r>
      <w:r w:rsidR="007A71FB" w:rsidRPr="00EE0E7A">
        <w:rPr>
          <w:lang w:val="en-GB"/>
        </w:rPr>
        <w:t xml:space="preserve"> 1992)</w:t>
      </w:r>
      <w:r w:rsidRPr="00EE0E7A">
        <w:rPr>
          <w:lang w:val="en-GB"/>
        </w:rPr>
        <w:t xml:space="preserve">. Stewardship </w:t>
      </w:r>
      <w:r w:rsidR="00B233C1">
        <w:rPr>
          <w:lang w:val="en-GB"/>
        </w:rPr>
        <w:t>t</w:t>
      </w:r>
      <w:r w:rsidRPr="00EE0E7A">
        <w:rPr>
          <w:lang w:val="en-GB"/>
        </w:rPr>
        <w:t>heory offers an alternative perspective advocating that managers are primarily motivated to act in the best interests of their principals due to factors like professional ethics</w:t>
      </w:r>
      <w:r w:rsidR="0084683F" w:rsidRPr="00EE0E7A">
        <w:rPr>
          <w:lang w:val="en-GB"/>
        </w:rPr>
        <w:t>, trust</w:t>
      </w:r>
      <w:r w:rsidR="00606135" w:rsidRPr="00BC1ABE">
        <w:rPr>
          <w:lang w:val="en-GB"/>
        </w:rPr>
        <w:t>,</w:t>
      </w:r>
      <w:r w:rsidRPr="00EE0E7A">
        <w:rPr>
          <w:lang w:val="en-GB"/>
        </w:rPr>
        <w:t xml:space="preserve"> and the anticipation of long-term rewards</w:t>
      </w:r>
      <w:r w:rsidR="007A71FB" w:rsidRPr="00EE0E7A">
        <w:rPr>
          <w:lang w:val="en-GB"/>
        </w:rPr>
        <w:t xml:space="preserve"> (Davis et al., 1997; Donaldson &amp; Davis, 1991</w:t>
      </w:r>
      <w:r w:rsidR="00606135" w:rsidRPr="00BC1ABE">
        <w:rPr>
          <w:lang w:val="en-GB"/>
        </w:rPr>
        <w:t>; Hernandez, 2012</w:t>
      </w:r>
      <w:r w:rsidR="007A71FB" w:rsidRPr="00EE0E7A">
        <w:rPr>
          <w:lang w:val="en-GB"/>
        </w:rPr>
        <w:t>)</w:t>
      </w:r>
      <w:r w:rsidRPr="00EE0E7A">
        <w:rPr>
          <w:lang w:val="en-GB"/>
        </w:rPr>
        <w:t xml:space="preserve">. </w:t>
      </w:r>
      <w:r w:rsidR="0084683F" w:rsidRPr="00EE0E7A">
        <w:rPr>
          <w:lang w:val="en-GB"/>
        </w:rPr>
        <w:t>D</w:t>
      </w:r>
      <w:r w:rsidRPr="00EE0E7A">
        <w:rPr>
          <w:lang w:val="en-GB"/>
        </w:rPr>
        <w:t xml:space="preserve">ecentralization </w:t>
      </w:r>
      <w:r w:rsidR="0084683F" w:rsidRPr="00EE0E7A">
        <w:rPr>
          <w:lang w:val="en-GB"/>
        </w:rPr>
        <w:t>is critical in this theory</w:t>
      </w:r>
      <w:r w:rsidRPr="00EE0E7A">
        <w:rPr>
          <w:lang w:val="en-GB"/>
        </w:rPr>
        <w:t xml:space="preserve">, </w:t>
      </w:r>
      <w:r w:rsidR="0084683F" w:rsidRPr="00EE0E7A">
        <w:rPr>
          <w:lang w:val="en-GB"/>
        </w:rPr>
        <w:t>providing</w:t>
      </w:r>
      <w:r w:rsidRPr="00EE0E7A">
        <w:rPr>
          <w:lang w:val="en-GB"/>
        </w:rPr>
        <w:t xml:space="preserve"> managers more autonomy </w:t>
      </w:r>
      <w:r w:rsidR="00606135" w:rsidRPr="00BC1ABE">
        <w:rPr>
          <w:lang w:val="en-GB"/>
        </w:rPr>
        <w:t>to</w:t>
      </w:r>
      <w:r w:rsidRPr="00EE0E7A">
        <w:rPr>
          <w:lang w:val="en-GB"/>
        </w:rPr>
        <w:t xml:space="preserve"> enhance decision-making and performance.</w:t>
      </w:r>
      <w:r w:rsidR="001A6247" w:rsidRPr="00EE0E7A">
        <w:rPr>
          <w:lang w:val="en-GB"/>
        </w:rPr>
        <w:t xml:space="preserve"> </w:t>
      </w:r>
      <w:r w:rsidRPr="00EE0E7A">
        <w:rPr>
          <w:lang w:val="en-GB"/>
        </w:rPr>
        <w:t xml:space="preserve">Network </w:t>
      </w:r>
      <w:r w:rsidR="00B233C1">
        <w:rPr>
          <w:lang w:val="en-GB"/>
        </w:rPr>
        <w:t>g</w:t>
      </w:r>
      <w:r w:rsidRPr="00EE0E7A">
        <w:rPr>
          <w:lang w:val="en-GB"/>
        </w:rPr>
        <w:t xml:space="preserve">overnance </w:t>
      </w:r>
      <w:r w:rsidR="00B233C1">
        <w:rPr>
          <w:lang w:val="en-GB"/>
        </w:rPr>
        <w:t>t</w:t>
      </w:r>
      <w:r w:rsidRPr="00EE0E7A">
        <w:rPr>
          <w:lang w:val="en-GB"/>
        </w:rPr>
        <w:t xml:space="preserve">heory </w:t>
      </w:r>
      <w:r w:rsidR="0084683F" w:rsidRPr="00EE0E7A">
        <w:rPr>
          <w:lang w:val="en-GB"/>
        </w:rPr>
        <w:t>(</w:t>
      </w:r>
      <w:r w:rsidRPr="00EE0E7A">
        <w:rPr>
          <w:lang w:val="en-GB"/>
        </w:rPr>
        <w:t>Powell</w:t>
      </w:r>
      <w:r w:rsidR="007A71FB" w:rsidRPr="00EE0E7A">
        <w:rPr>
          <w:lang w:val="en-GB"/>
        </w:rPr>
        <w:t>, 1990</w:t>
      </w:r>
      <w:r w:rsidR="001A6247" w:rsidRPr="00EE0E7A">
        <w:rPr>
          <w:lang w:val="en-GB"/>
        </w:rPr>
        <w:t xml:space="preserve">) also supports </w:t>
      </w:r>
      <w:r w:rsidR="001A6247" w:rsidRPr="00BC1ABE">
        <w:rPr>
          <w:lang w:val="en-GB"/>
        </w:rPr>
        <w:t>decentr</w:t>
      </w:r>
      <w:r w:rsidR="00DB3562" w:rsidRPr="00BC1ABE">
        <w:rPr>
          <w:lang w:val="en-GB"/>
        </w:rPr>
        <w:t>a</w:t>
      </w:r>
      <w:r w:rsidR="001A6247" w:rsidRPr="00BC1ABE">
        <w:rPr>
          <w:lang w:val="en-GB"/>
        </w:rPr>
        <w:t>lized</w:t>
      </w:r>
      <w:r w:rsidR="001A6247" w:rsidRPr="00EE0E7A">
        <w:rPr>
          <w:lang w:val="en-GB"/>
        </w:rPr>
        <w:t xml:space="preserve"> decision</w:t>
      </w:r>
      <w:r w:rsidR="00DB3562" w:rsidRPr="00BC1ABE">
        <w:rPr>
          <w:lang w:val="en-GB"/>
        </w:rPr>
        <w:t>-</w:t>
      </w:r>
      <w:r w:rsidR="001A6247" w:rsidRPr="00EE0E7A">
        <w:rPr>
          <w:lang w:val="en-GB"/>
        </w:rPr>
        <w:t>making and highlights the importance of t</w:t>
      </w:r>
      <w:r w:rsidRPr="00EE0E7A">
        <w:rPr>
          <w:lang w:val="en-GB"/>
        </w:rPr>
        <w:t>rust</w:t>
      </w:r>
      <w:r w:rsidR="001A6247" w:rsidRPr="00EE0E7A">
        <w:rPr>
          <w:lang w:val="en-GB"/>
        </w:rPr>
        <w:t xml:space="preserve"> </w:t>
      </w:r>
      <w:r w:rsidRPr="00EE0E7A">
        <w:rPr>
          <w:lang w:val="en-GB"/>
        </w:rPr>
        <w:t>for managing relationships</w:t>
      </w:r>
      <w:r w:rsidR="0084683F" w:rsidRPr="00EE0E7A">
        <w:rPr>
          <w:lang w:val="en-GB"/>
        </w:rPr>
        <w:t xml:space="preserve">. </w:t>
      </w:r>
      <w:r w:rsidRPr="00EE0E7A">
        <w:rPr>
          <w:lang w:val="en-GB"/>
        </w:rPr>
        <w:t xml:space="preserve">Provan and </w:t>
      </w:r>
      <w:proofErr w:type="spellStart"/>
      <w:r w:rsidRPr="00EE0E7A">
        <w:rPr>
          <w:lang w:val="en-GB"/>
        </w:rPr>
        <w:t>Kenis</w:t>
      </w:r>
      <w:proofErr w:type="spellEnd"/>
      <w:r w:rsidRPr="00EE0E7A">
        <w:rPr>
          <w:lang w:val="en-GB"/>
        </w:rPr>
        <w:t xml:space="preserve"> </w:t>
      </w:r>
      <w:r w:rsidR="007A71FB" w:rsidRPr="00EE0E7A">
        <w:rPr>
          <w:lang w:val="en-GB"/>
        </w:rPr>
        <w:t xml:space="preserve">(2008) </w:t>
      </w:r>
      <w:r w:rsidRPr="00EE0E7A">
        <w:rPr>
          <w:lang w:val="en-GB"/>
        </w:rPr>
        <w:t>expanded on this</w:t>
      </w:r>
      <w:r w:rsidR="001A6247" w:rsidRPr="00EE0E7A">
        <w:rPr>
          <w:lang w:val="en-GB"/>
        </w:rPr>
        <w:t xml:space="preserve"> theory</w:t>
      </w:r>
      <w:r w:rsidRPr="00EE0E7A">
        <w:rPr>
          <w:lang w:val="en-GB"/>
        </w:rPr>
        <w:t xml:space="preserve"> by categorizing network governance into three models</w:t>
      </w:r>
      <w:r w:rsidR="00182912" w:rsidRPr="00EE0E7A">
        <w:rPr>
          <w:lang w:val="en-GB"/>
        </w:rPr>
        <w:t xml:space="preserve"> reflecting different </w:t>
      </w:r>
      <w:r w:rsidR="00182912" w:rsidRPr="00BC1ABE">
        <w:rPr>
          <w:lang w:val="en-GB"/>
        </w:rPr>
        <w:t>degree</w:t>
      </w:r>
      <w:r w:rsidR="00DB3562" w:rsidRPr="00BC1ABE">
        <w:rPr>
          <w:lang w:val="en-GB"/>
        </w:rPr>
        <w:t>s</w:t>
      </w:r>
      <w:r w:rsidR="00182912" w:rsidRPr="00EE0E7A">
        <w:rPr>
          <w:lang w:val="en-GB"/>
        </w:rPr>
        <w:t xml:space="preserve"> of centralization</w:t>
      </w:r>
      <w:r w:rsidRPr="00EE0E7A">
        <w:rPr>
          <w:lang w:val="en-GB"/>
        </w:rPr>
        <w:t>: participant-governed networks, where decision-making is shared among members; lead organization-governed networks, centralized around a single entity; and network administrative organization (NAO)-governed networks, managed by a separate body created for governance purposes.</w:t>
      </w:r>
    </w:p>
    <w:p w14:paraId="073DAC91" w14:textId="2D1A9E5F" w:rsidR="00602E97" w:rsidRPr="00330472" w:rsidRDefault="00182912" w:rsidP="009D329D">
      <w:pPr>
        <w:spacing w:before="120" w:after="120"/>
        <w:ind w:firstLine="720"/>
        <w:jc w:val="both"/>
        <w:rPr>
          <w:lang w:val="en-GB"/>
        </w:rPr>
      </w:pPr>
      <w:r w:rsidRPr="00EE0E7A">
        <w:rPr>
          <w:lang w:val="en-GB"/>
        </w:rPr>
        <w:t>Decision</w:t>
      </w:r>
      <w:r w:rsidR="00DB3562" w:rsidRPr="00BC1ABE">
        <w:rPr>
          <w:lang w:val="en-GB"/>
        </w:rPr>
        <w:t>-</w:t>
      </w:r>
      <w:r w:rsidRPr="00EE0E7A">
        <w:rPr>
          <w:lang w:val="en-GB"/>
        </w:rPr>
        <w:t xml:space="preserve">making </w:t>
      </w:r>
      <w:r w:rsidR="000466DC" w:rsidRPr="00EE0E7A">
        <w:rPr>
          <w:lang w:val="en-GB"/>
        </w:rPr>
        <w:t>and incentive alignment are</w:t>
      </w:r>
      <w:r w:rsidRPr="00EE0E7A">
        <w:rPr>
          <w:lang w:val="en-GB"/>
        </w:rPr>
        <w:t xml:space="preserve"> also recognized as a </w:t>
      </w:r>
      <w:r w:rsidR="000466DC" w:rsidRPr="00EE0E7A">
        <w:rPr>
          <w:lang w:val="en-GB"/>
        </w:rPr>
        <w:t>critical factor</w:t>
      </w:r>
      <w:r w:rsidRPr="00EE0E7A">
        <w:rPr>
          <w:lang w:val="en-GB"/>
        </w:rPr>
        <w:t xml:space="preserve"> in </w:t>
      </w:r>
      <w:r w:rsidR="00A4509B">
        <w:rPr>
          <w:lang w:val="en-GB"/>
        </w:rPr>
        <w:t xml:space="preserve">the extant </w:t>
      </w:r>
      <w:r w:rsidRPr="00EE0E7A">
        <w:rPr>
          <w:lang w:val="en-GB"/>
        </w:rPr>
        <w:t xml:space="preserve">IT </w:t>
      </w:r>
      <w:r w:rsidR="00A4509B">
        <w:rPr>
          <w:lang w:val="en-GB"/>
        </w:rPr>
        <w:t>g</w:t>
      </w:r>
      <w:r w:rsidRPr="00EE0E7A">
        <w:rPr>
          <w:lang w:val="en-GB"/>
        </w:rPr>
        <w:t xml:space="preserve">overnance literature </w:t>
      </w:r>
      <w:r w:rsidR="007F34AD" w:rsidRPr="00EE0E7A">
        <w:rPr>
          <w:lang w:val="en-GB"/>
        </w:rPr>
        <w:t xml:space="preserve">(Brown &amp; Magill, 1994; Schwarz &amp; </w:t>
      </w:r>
      <w:proofErr w:type="spellStart"/>
      <w:r w:rsidR="007F34AD" w:rsidRPr="00EE0E7A">
        <w:rPr>
          <w:lang w:val="en-GB"/>
        </w:rPr>
        <w:t>Hirschheim</w:t>
      </w:r>
      <w:proofErr w:type="spellEnd"/>
      <w:r w:rsidR="007F34AD" w:rsidRPr="00EE0E7A">
        <w:rPr>
          <w:lang w:val="en-GB"/>
        </w:rPr>
        <w:t>, 2003</w:t>
      </w:r>
      <w:r w:rsidR="009C7C22" w:rsidRPr="00EE0E7A">
        <w:rPr>
          <w:lang w:val="en-GB"/>
        </w:rPr>
        <w:t>).</w:t>
      </w:r>
      <w:r w:rsidR="001A6247" w:rsidRPr="00EE0E7A">
        <w:rPr>
          <w:lang w:val="en-GB"/>
        </w:rPr>
        <w:t xml:space="preserve"> A significant contribution to this field is the framework </w:t>
      </w:r>
      <w:r w:rsidR="00326992" w:rsidRPr="00BC1ABE">
        <w:rPr>
          <w:lang w:val="en-GB"/>
        </w:rPr>
        <w:t>of</w:t>
      </w:r>
      <w:r w:rsidR="001A6247" w:rsidRPr="00EE0E7A">
        <w:rPr>
          <w:lang w:val="en-GB"/>
        </w:rPr>
        <w:t xml:space="preserve"> Weill and Ross</w:t>
      </w:r>
      <w:r w:rsidR="007F34AD" w:rsidRPr="00EE0E7A">
        <w:rPr>
          <w:lang w:val="en-GB"/>
        </w:rPr>
        <w:t xml:space="preserve"> (2004)</w:t>
      </w:r>
      <w:r w:rsidR="00326992" w:rsidRPr="00EE0E7A">
        <w:rPr>
          <w:lang w:val="en-GB"/>
        </w:rPr>
        <w:t>,</w:t>
      </w:r>
      <w:r w:rsidR="00DB3562" w:rsidRPr="00EE0E7A">
        <w:rPr>
          <w:lang w:val="en-GB"/>
        </w:rPr>
        <w:t xml:space="preserve"> </w:t>
      </w:r>
      <w:r w:rsidR="00326992" w:rsidRPr="00EE0E7A">
        <w:rPr>
          <w:lang w:val="en-GB"/>
        </w:rPr>
        <w:t>which</w:t>
      </w:r>
      <w:r w:rsidR="001A6247" w:rsidRPr="00EE0E7A">
        <w:rPr>
          <w:lang w:val="en-GB"/>
        </w:rPr>
        <w:t xml:space="preserve"> </w:t>
      </w:r>
      <w:r w:rsidR="000466DC" w:rsidRPr="00EE0E7A">
        <w:rPr>
          <w:lang w:val="en-GB"/>
        </w:rPr>
        <w:t xml:space="preserve">presents a matrix method to determine the most effective IT governance model by aligning </w:t>
      </w:r>
      <w:r w:rsidR="000466DC" w:rsidRPr="00EE0E7A">
        <w:rPr>
          <w:lang w:val="en-GB"/>
        </w:rPr>
        <w:lastRenderedPageBreak/>
        <w:t>organizational types with key IT decision-making areas.</w:t>
      </w:r>
      <w:r w:rsidR="00DB3562" w:rsidRPr="00BC1ABE">
        <w:rPr>
          <w:lang w:val="en-GB"/>
        </w:rPr>
        <w:t xml:space="preserve"> </w:t>
      </w:r>
      <w:r w:rsidR="000466DC" w:rsidRPr="00EE0E7A">
        <w:rPr>
          <w:lang w:val="en-GB"/>
        </w:rPr>
        <w:t xml:space="preserve">It </w:t>
      </w:r>
      <w:r w:rsidR="001A6247" w:rsidRPr="00EE0E7A">
        <w:rPr>
          <w:lang w:val="en-GB"/>
        </w:rPr>
        <w:t>categorizes governance into six archetypes based on political models, ranging from centralized (</w:t>
      </w:r>
      <w:r w:rsidR="00A4509B">
        <w:rPr>
          <w:lang w:val="en-GB"/>
        </w:rPr>
        <w:t xml:space="preserve">e.g., </w:t>
      </w:r>
      <w:r w:rsidR="001A6247" w:rsidRPr="00EE0E7A">
        <w:rPr>
          <w:lang w:val="en-GB"/>
        </w:rPr>
        <w:t>Business Monarchy, IT Monarchy) to decentralized (</w:t>
      </w:r>
      <w:r w:rsidR="00A4509B">
        <w:rPr>
          <w:lang w:val="en-GB"/>
        </w:rPr>
        <w:t xml:space="preserve">e.g., </w:t>
      </w:r>
      <w:r w:rsidR="001A6247" w:rsidRPr="00EE0E7A">
        <w:rPr>
          <w:lang w:val="en-GB"/>
        </w:rPr>
        <w:t>Feudal) and hybrid forms (</w:t>
      </w:r>
      <w:r w:rsidR="00A4509B">
        <w:rPr>
          <w:lang w:val="en-GB"/>
        </w:rPr>
        <w:t xml:space="preserve">e.g., </w:t>
      </w:r>
      <w:r w:rsidR="001A6247" w:rsidRPr="00EE0E7A">
        <w:rPr>
          <w:lang w:val="en-GB"/>
        </w:rPr>
        <w:t xml:space="preserve">Federal, IT Duopoly, Anarchy). Moreover, the discussion extends to the design and implementation of </w:t>
      </w:r>
      <w:r w:rsidR="001A6247" w:rsidRPr="00BC1ABE">
        <w:rPr>
          <w:lang w:val="en-GB"/>
        </w:rPr>
        <w:t>IS,</w:t>
      </w:r>
      <w:r w:rsidR="001A6247" w:rsidRPr="00EE0E7A">
        <w:rPr>
          <w:lang w:val="en-GB"/>
        </w:rPr>
        <w:t xml:space="preserve"> emphasizing the importance of </w:t>
      </w:r>
      <w:r w:rsidR="009C7C22" w:rsidRPr="00EE0E7A">
        <w:rPr>
          <w:lang w:val="en-GB"/>
        </w:rPr>
        <w:t>in</w:t>
      </w:r>
      <w:r w:rsidR="001A6247" w:rsidRPr="00EE0E7A">
        <w:rPr>
          <w:lang w:val="en-GB"/>
        </w:rPr>
        <w:t xml:space="preserve">centive alignment as crucial for motivating individuals to engage with </w:t>
      </w:r>
      <w:r w:rsidR="00330472">
        <w:rPr>
          <w:lang w:val="en-GB"/>
        </w:rPr>
        <w:t>IS</w:t>
      </w:r>
      <w:r w:rsidR="001A6247" w:rsidRPr="00EE0E7A">
        <w:rPr>
          <w:lang w:val="en-GB"/>
        </w:rPr>
        <w:t xml:space="preserve"> in ways that align with organizational goals</w:t>
      </w:r>
      <w:r w:rsidR="009C7C22" w:rsidRPr="00EE0E7A">
        <w:rPr>
          <w:lang w:val="en-GB"/>
        </w:rPr>
        <w:t xml:space="preserve"> (Ba et al</w:t>
      </w:r>
      <w:r w:rsidR="00326992" w:rsidRPr="00BC1ABE">
        <w:rPr>
          <w:lang w:val="en-GB"/>
        </w:rPr>
        <w:t>.</w:t>
      </w:r>
      <w:r w:rsidR="009C7C22" w:rsidRPr="00BC1ABE">
        <w:rPr>
          <w:lang w:val="en-GB"/>
        </w:rPr>
        <w:t>,</w:t>
      </w:r>
      <w:r w:rsidR="009C7C22" w:rsidRPr="00EE0E7A">
        <w:rPr>
          <w:lang w:val="en-GB"/>
        </w:rPr>
        <w:t xml:space="preserve"> 2001)</w:t>
      </w:r>
      <w:r w:rsidR="001A6247" w:rsidRPr="00EE0E7A">
        <w:rPr>
          <w:lang w:val="en-GB"/>
        </w:rPr>
        <w:t xml:space="preserve">. </w:t>
      </w:r>
      <w:r w:rsidR="00326992" w:rsidRPr="00BC1ABE">
        <w:rPr>
          <w:lang w:val="en-GB"/>
        </w:rPr>
        <w:t xml:space="preserve">The </w:t>
      </w:r>
      <w:r w:rsidR="000466DC" w:rsidRPr="00EE0E7A">
        <w:rPr>
          <w:lang w:val="en-GB"/>
        </w:rPr>
        <w:t>literature also identif</w:t>
      </w:r>
      <w:r w:rsidR="00330472">
        <w:rPr>
          <w:lang w:val="en-GB"/>
        </w:rPr>
        <w:t>ies</w:t>
      </w:r>
      <w:r w:rsidR="000466DC" w:rsidRPr="00EE0E7A">
        <w:rPr>
          <w:lang w:val="en-GB"/>
        </w:rPr>
        <w:t xml:space="preserve"> decision</w:t>
      </w:r>
      <w:r w:rsidR="00DB3562" w:rsidRPr="00BC1ABE">
        <w:rPr>
          <w:lang w:val="en-GB"/>
        </w:rPr>
        <w:t>-</w:t>
      </w:r>
      <w:r w:rsidR="000466DC" w:rsidRPr="00EE0E7A">
        <w:rPr>
          <w:lang w:val="en-GB"/>
        </w:rPr>
        <w:t xml:space="preserve">making and </w:t>
      </w:r>
      <w:r w:rsidR="000466DC" w:rsidRPr="00BC1ABE">
        <w:rPr>
          <w:lang w:val="en-GB"/>
        </w:rPr>
        <w:t>i</w:t>
      </w:r>
      <w:r w:rsidR="00DB3562" w:rsidRPr="00BC1ABE">
        <w:rPr>
          <w:lang w:val="en-GB"/>
        </w:rPr>
        <w:t>nc</w:t>
      </w:r>
      <w:r w:rsidR="000466DC" w:rsidRPr="00BC1ABE">
        <w:rPr>
          <w:lang w:val="en-GB"/>
        </w:rPr>
        <w:t>entive</w:t>
      </w:r>
      <w:r w:rsidR="000466DC" w:rsidRPr="00EE0E7A">
        <w:rPr>
          <w:lang w:val="en-GB"/>
        </w:rPr>
        <w:t xml:space="preserve"> alignment as significant factors in blockchain governance. </w:t>
      </w:r>
      <w:r w:rsidR="008C0904" w:rsidRPr="00EE0E7A">
        <w:rPr>
          <w:lang w:val="en-GB"/>
        </w:rPr>
        <w:t>Beck et al. (2018</w:t>
      </w:r>
      <w:r w:rsidR="008C0904" w:rsidRPr="00BC1ABE">
        <w:rPr>
          <w:lang w:val="en-GB"/>
        </w:rPr>
        <w:t>)</w:t>
      </w:r>
      <w:r w:rsidR="00326992" w:rsidRPr="00BC1ABE">
        <w:rPr>
          <w:lang w:val="en-GB"/>
        </w:rPr>
        <w:t>, for instance,</w:t>
      </w:r>
      <w:r w:rsidR="008C0904" w:rsidRPr="00BC1ABE">
        <w:rPr>
          <w:lang w:val="en-GB"/>
        </w:rPr>
        <w:t xml:space="preserve"> suggest</w:t>
      </w:r>
      <w:r w:rsidR="008C0904" w:rsidRPr="00EE0E7A">
        <w:rPr>
          <w:lang w:val="en-GB"/>
        </w:rPr>
        <w:t xml:space="preserve"> a multi-layered structure for decision-making, accountability, and incentive alignment</w:t>
      </w:r>
      <w:r w:rsidR="000466DC" w:rsidRPr="00EE0E7A">
        <w:rPr>
          <w:lang w:val="en-GB"/>
        </w:rPr>
        <w:t xml:space="preserve"> in blockchain governance</w:t>
      </w:r>
      <w:r w:rsidR="008C0904" w:rsidRPr="00EE0E7A">
        <w:rPr>
          <w:lang w:val="en-GB"/>
        </w:rPr>
        <w:t>. This approach envisions a more decentralized decision-making process than in traditional digital economies, emphasizing the importance of identity verification for accountability and well-aligned incentives for consensus and operational efficacy.</w:t>
      </w:r>
      <w:r w:rsidR="000466DC" w:rsidRPr="00EE0E7A">
        <w:rPr>
          <w:lang w:val="en-GB"/>
        </w:rPr>
        <w:t xml:space="preserve"> </w:t>
      </w:r>
      <w:proofErr w:type="spellStart"/>
      <w:r w:rsidR="008C0904" w:rsidRPr="00EE0E7A">
        <w:rPr>
          <w:lang w:val="en-GB"/>
        </w:rPr>
        <w:t>Duijn</w:t>
      </w:r>
      <w:proofErr w:type="spellEnd"/>
      <w:r w:rsidR="008C0904" w:rsidRPr="00EE0E7A">
        <w:rPr>
          <w:lang w:val="en-GB"/>
        </w:rPr>
        <w:t xml:space="preserve"> et al. (2022) extend this discussion by examining the evolution of blockchain governance as ecosystems mature and expand. They highlight the critical roles of access rights, decision rights, incentives, accountability, </w:t>
      </w:r>
      <w:r w:rsidR="00326992" w:rsidRPr="00BC1ABE">
        <w:rPr>
          <w:lang w:val="en-GB"/>
        </w:rPr>
        <w:t>as well as</w:t>
      </w:r>
      <w:r w:rsidR="008C0904" w:rsidRPr="00EE0E7A">
        <w:rPr>
          <w:lang w:val="en-GB"/>
        </w:rPr>
        <w:t xml:space="preserve"> conflict resolution in shaping effective governance.</w:t>
      </w:r>
      <w:r w:rsidR="00326992" w:rsidRPr="00BC1ABE">
        <w:rPr>
          <w:lang w:val="en-GB"/>
        </w:rPr>
        <w:t xml:space="preserve"> </w:t>
      </w:r>
      <w:r w:rsidR="000466DC" w:rsidRPr="00BC1ABE">
        <w:rPr>
          <w:lang w:val="en-GB"/>
        </w:rPr>
        <w:t xml:space="preserve">Based on </w:t>
      </w:r>
      <w:r w:rsidR="00326992" w:rsidRPr="00BC1ABE">
        <w:rPr>
          <w:lang w:val="en-GB"/>
        </w:rPr>
        <w:t>the</w:t>
      </w:r>
      <w:r w:rsidR="000466DC" w:rsidRPr="00BC1ABE">
        <w:rPr>
          <w:lang w:val="en-GB"/>
        </w:rPr>
        <w:t xml:space="preserve"> literature</w:t>
      </w:r>
      <w:r w:rsidR="00330472">
        <w:rPr>
          <w:lang w:val="en-GB"/>
        </w:rPr>
        <w:t>,</w:t>
      </w:r>
      <w:r w:rsidR="000466DC" w:rsidRPr="00BC1ABE">
        <w:rPr>
          <w:lang w:val="en-GB"/>
        </w:rPr>
        <w:t xml:space="preserve"> three pivotal factors emerge as critical determinants influencing the efficacy of governance strategies</w:t>
      </w:r>
      <w:r w:rsidR="00330472">
        <w:rPr>
          <w:lang w:val="en-GB"/>
        </w:rPr>
        <w:t xml:space="preserve">, namely </w:t>
      </w:r>
      <w:proofErr w:type="spellStart"/>
      <w:r w:rsidR="00330472">
        <w:rPr>
          <w:lang w:val="en-GB"/>
        </w:rPr>
        <w:t>i</w:t>
      </w:r>
      <w:proofErr w:type="spellEnd"/>
      <w:r w:rsidR="00330472">
        <w:rPr>
          <w:lang w:val="en-GB"/>
        </w:rPr>
        <w:t>) d</w:t>
      </w:r>
      <w:r w:rsidR="00330472" w:rsidRPr="00330472">
        <w:rPr>
          <w:lang w:val="en-GB"/>
        </w:rPr>
        <w:t>ecision-making</w:t>
      </w:r>
      <w:r w:rsidR="00330472">
        <w:rPr>
          <w:lang w:val="en-GB"/>
        </w:rPr>
        <w:t>, ii) i</w:t>
      </w:r>
      <w:r w:rsidR="00330472" w:rsidRPr="00330472">
        <w:rPr>
          <w:lang w:val="en-GB"/>
        </w:rPr>
        <w:t xml:space="preserve">ncentives and </w:t>
      </w:r>
      <w:r w:rsidR="00330472">
        <w:rPr>
          <w:lang w:val="en-GB"/>
        </w:rPr>
        <w:t>m</w:t>
      </w:r>
      <w:r w:rsidR="00330472" w:rsidRPr="00330472">
        <w:rPr>
          <w:lang w:val="en-GB"/>
        </w:rPr>
        <w:t>otivations</w:t>
      </w:r>
      <w:r w:rsidR="00330472">
        <w:rPr>
          <w:lang w:val="en-GB"/>
        </w:rPr>
        <w:t>, as well as iii) s</w:t>
      </w:r>
      <w:r w:rsidR="00330472" w:rsidRPr="00330472">
        <w:rPr>
          <w:lang w:val="en-GB"/>
        </w:rPr>
        <w:t xml:space="preserve">ituational and </w:t>
      </w:r>
      <w:r w:rsidR="00330472">
        <w:rPr>
          <w:lang w:val="en-GB"/>
        </w:rPr>
        <w:t>e</w:t>
      </w:r>
      <w:r w:rsidR="00330472" w:rsidRPr="00330472">
        <w:rPr>
          <w:lang w:val="en-GB"/>
        </w:rPr>
        <w:t>nvironmental</w:t>
      </w:r>
      <w:r w:rsidR="00330472">
        <w:rPr>
          <w:lang w:val="en-GB"/>
        </w:rPr>
        <w:t xml:space="preserve"> factors. </w:t>
      </w:r>
      <w:r w:rsidR="000B5BA1">
        <w:rPr>
          <w:lang w:val="en-GB"/>
        </w:rPr>
        <w:t xml:space="preserve">First, </w:t>
      </w:r>
      <w:r w:rsidR="000B5BA1">
        <w:rPr>
          <w:i/>
          <w:lang w:val="en-GB"/>
        </w:rPr>
        <w:t>d</w:t>
      </w:r>
      <w:r w:rsidR="000466DC" w:rsidRPr="00330472">
        <w:rPr>
          <w:i/>
          <w:lang w:val="en-GB"/>
        </w:rPr>
        <w:t>ecision-</w:t>
      </w:r>
      <w:r w:rsidR="00BC1ABE" w:rsidRPr="00330472">
        <w:rPr>
          <w:i/>
          <w:lang w:val="en-GB"/>
        </w:rPr>
        <w:t>m</w:t>
      </w:r>
      <w:r w:rsidR="000466DC" w:rsidRPr="00330472">
        <w:rPr>
          <w:i/>
          <w:lang w:val="en-GB"/>
        </w:rPr>
        <w:t>aking</w:t>
      </w:r>
      <w:r w:rsidR="000466DC" w:rsidRPr="00330472">
        <w:rPr>
          <w:lang w:val="en-GB"/>
        </w:rPr>
        <w:t xml:space="preserve"> ensures uniformity but may stifle innovatio</w:t>
      </w:r>
      <w:r w:rsidR="001C286D" w:rsidRPr="00330472">
        <w:rPr>
          <w:lang w:val="en-GB"/>
        </w:rPr>
        <w:t xml:space="preserve">n while </w:t>
      </w:r>
      <w:r w:rsidR="000466DC" w:rsidRPr="00330472">
        <w:rPr>
          <w:lang w:val="en-GB"/>
        </w:rPr>
        <w:t>decentralized frameworks empower autonomy, fostering a culture of innovation. The trade-offs between these models highlight the importance of aligning decision-making</w:t>
      </w:r>
      <w:r w:rsidR="00326992" w:rsidRPr="00330472">
        <w:rPr>
          <w:lang w:val="en-GB"/>
        </w:rPr>
        <w:t xml:space="preserve"> </w:t>
      </w:r>
      <w:r w:rsidR="000466DC" w:rsidRPr="00330472">
        <w:rPr>
          <w:lang w:val="en-GB"/>
        </w:rPr>
        <w:t>with organizational objectives to optimize governance effectiveness.</w:t>
      </w:r>
      <w:r w:rsidR="000B5BA1">
        <w:rPr>
          <w:lang w:val="en-GB"/>
        </w:rPr>
        <w:t xml:space="preserve"> Second,</w:t>
      </w:r>
      <w:r w:rsidR="00330472">
        <w:rPr>
          <w:i/>
          <w:lang w:val="en-GB"/>
        </w:rPr>
        <w:t xml:space="preserve"> </w:t>
      </w:r>
      <w:r w:rsidR="000B5BA1">
        <w:rPr>
          <w:i/>
          <w:lang w:val="en-GB"/>
        </w:rPr>
        <w:t>i</w:t>
      </w:r>
      <w:r w:rsidR="000466DC" w:rsidRPr="00330472">
        <w:rPr>
          <w:i/>
          <w:lang w:val="en-GB"/>
        </w:rPr>
        <w:t xml:space="preserve">ncentives and </w:t>
      </w:r>
      <w:r w:rsidR="000B5BA1">
        <w:rPr>
          <w:i/>
          <w:lang w:val="en-GB"/>
        </w:rPr>
        <w:t>m</w:t>
      </w:r>
      <w:r w:rsidR="000466DC" w:rsidRPr="00330472">
        <w:rPr>
          <w:i/>
          <w:lang w:val="en-GB"/>
        </w:rPr>
        <w:t>otivations</w:t>
      </w:r>
      <w:r w:rsidR="000466DC" w:rsidRPr="00330472">
        <w:rPr>
          <w:b/>
          <w:lang w:val="en-GB"/>
        </w:rPr>
        <w:t xml:space="preserve"> </w:t>
      </w:r>
      <w:r w:rsidR="000466DC" w:rsidRPr="00330472">
        <w:rPr>
          <w:lang w:val="en-GB"/>
        </w:rPr>
        <w:t xml:space="preserve">play a pivotal role in aligning the interests of various stakeholders with the overarching goals of the organization. A good understanding of these motivational forces is essential for crafting </w:t>
      </w:r>
      <w:r w:rsidR="00326992" w:rsidRPr="00330472">
        <w:rPr>
          <w:lang w:val="en-GB"/>
        </w:rPr>
        <w:t>an IS</w:t>
      </w:r>
      <w:r w:rsidR="000466DC" w:rsidRPr="00330472">
        <w:rPr>
          <w:lang w:val="en-GB"/>
        </w:rPr>
        <w:t xml:space="preserve"> that not only drive</w:t>
      </w:r>
      <w:r w:rsidR="00326992" w:rsidRPr="00330472">
        <w:rPr>
          <w:lang w:val="en-GB"/>
        </w:rPr>
        <w:t>s</w:t>
      </w:r>
      <w:r w:rsidR="000466DC" w:rsidRPr="00330472">
        <w:rPr>
          <w:lang w:val="en-GB"/>
        </w:rPr>
        <w:t xml:space="preserve"> performance but also cultivate</w:t>
      </w:r>
      <w:r w:rsidR="00326992" w:rsidRPr="00330472">
        <w:rPr>
          <w:lang w:val="en-GB"/>
        </w:rPr>
        <w:t>s</w:t>
      </w:r>
      <w:r w:rsidR="000466DC" w:rsidRPr="00330472">
        <w:rPr>
          <w:lang w:val="en-GB"/>
        </w:rPr>
        <w:t xml:space="preserve"> a sense of purpose and commitment to the organization's mission.</w:t>
      </w:r>
      <w:r w:rsidR="000B5BA1">
        <w:rPr>
          <w:lang w:val="en-GB"/>
        </w:rPr>
        <w:t xml:space="preserve"> Finally,</w:t>
      </w:r>
      <w:r w:rsidR="00330472">
        <w:rPr>
          <w:i/>
          <w:lang w:val="en-GB"/>
        </w:rPr>
        <w:t xml:space="preserve"> </w:t>
      </w:r>
      <w:r w:rsidR="000B5BA1">
        <w:rPr>
          <w:i/>
          <w:lang w:val="en-GB"/>
        </w:rPr>
        <w:t>s</w:t>
      </w:r>
      <w:r w:rsidR="000466DC" w:rsidRPr="00330472">
        <w:rPr>
          <w:i/>
          <w:lang w:val="en-GB"/>
        </w:rPr>
        <w:t xml:space="preserve">ituational and </w:t>
      </w:r>
      <w:r w:rsidR="000B5BA1">
        <w:rPr>
          <w:i/>
          <w:lang w:val="en-GB"/>
        </w:rPr>
        <w:t>e</w:t>
      </w:r>
      <w:r w:rsidR="000466DC" w:rsidRPr="00330472">
        <w:rPr>
          <w:i/>
          <w:lang w:val="en-GB"/>
        </w:rPr>
        <w:t xml:space="preserve">nvironmental </w:t>
      </w:r>
      <w:r w:rsidR="000B5BA1">
        <w:rPr>
          <w:i/>
          <w:lang w:val="en-GB"/>
        </w:rPr>
        <w:t>f</w:t>
      </w:r>
      <w:r w:rsidR="000466DC" w:rsidRPr="00330472">
        <w:rPr>
          <w:i/>
          <w:lang w:val="en-GB"/>
        </w:rPr>
        <w:t>actors</w:t>
      </w:r>
      <w:r w:rsidR="00326992" w:rsidRPr="00330472">
        <w:rPr>
          <w:i/>
          <w:iCs/>
          <w:lang w:val="en-GB"/>
        </w:rPr>
        <w:t>,</w:t>
      </w:r>
      <w:r w:rsidR="00326992" w:rsidRPr="00330472">
        <w:rPr>
          <w:i/>
          <w:lang w:val="en-GB"/>
        </w:rPr>
        <w:t xml:space="preserve"> </w:t>
      </w:r>
      <w:r w:rsidR="000466DC" w:rsidRPr="00330472">
        <w:rPr>
          <w:lang w:val="en-GB"/>
        </w:rPr>
        <w:t>such as organizational culture, trust, empowerment, and initiative are paramount. These elements act as either catalysts or inhibitors of governance effectiveness.</w:t>
      </w:r>
    </w:p>
    <w:p w14:paraId="3D080FEA" w14:textId="0C8D3238" w:rsidR="00602E97" w:rsidRDefault="00326992" w:rsidP="009D329D">
      <w:pPr>
        <w:spacing w:before="120" w:after="120"/>
        <w:ind w:firstLine="720"/>
        <w:jc w:val="both"/>
        <w:rPr>
          <w:lang w:val="en-GB"/>
        </w:rPr>
      </w:pPr>
      <w:r w:rsidRPr="00BC1ABE">
        <w:rPr>
          <w:lang w:val="en-GB"/>
        </w:rPr>
        <w:t>Our</w:t>
      </w:r>
      <w:r w:rsidR="008C0904" w:rsidRPr="00EE0E7A">
        <w:rPr>
          <w:lang w:val="en-GB"/>
        </w:rPr>
        <w:t xml:space="preserve"> literature review </w:t>
      </w:r>
      <w:r w:rsidRPr="00BC1ABE">
        <w:rPr>
          <w:lang w:val="en-GB"/>
        </w:rPr>
        <w:t xml:space="preserve">further </w:t>
      </w:r>
      <w:r w:rsidR="008C0904" w:rsidRPr="00BC1ABE">
        <w:rPr>
          <w:lang w:val="en-GB"/>
        </w:rPr>
        <w:t>identifie</w:t>
      </w:r>
      <w:r w:rsidRPr="00BC1ABE">
        <w:rPr>
          <w:lang w:val="en-GB"/>
        </w:rPr>
        <w:t>d</w:t>
      </w:r>
      <w:r w:rsidR="008C0904" w:rsidRPr="00EE0E7A">
        <w:rPr>
          <w:lang w:val="en-GB"/>
        </w:rPr>
        <w:t xml:space="preserve"> three primary challenges in implementing blockchain technology within the public sector</w:t>
      </w:r>
      <w:r w:rsidR="00602E97">
        <w:rPr>
          <w:lang w:val="en-GB"/>
        </w:rPr>
        <w:t xml:space="preserve">, namely </w:t>
      </w:r>
      <w:proofErr w:type="spellStart"/>
      <w:r w:rsidR="00602E97">
        <w:rPr>
          <w:lang w:val="en-GB"/>
        </w:rPr>
        <w:t>i</w:t>
      </w:r>
      <w:proofErr w:type="spellEnd"/>
      <w:r w:rsidR="00602E97">
        <w:rPr>
          <w:lang w:val="en-GB"/>
        </w:rPr>
        <w:t>) l</w:t>
      </w:r>
      <w:r w:rsidR="00602E97" w:rsidRPr="00602E97">
        <w:rPr>
          <w:lang w:val="en-GB"/>
        </w:rPr>
        <w:t xml:space="preserve">ack of a </w:t>
      </w:r>
      <w:r w:rsidR="00602E97">
        <w:rPr>
          <w:lang w:val="en-GB"/>
        </w:rPr>
        <w:t>c</w:t>
      </w:r>
      <w:r w:rsidR="00602E97" w:rsidRPr="00602E97">
        <w:rPr>
          <w:lang w:val="en-GB"/>
        </w:rPr>
        <w:t xml:space="preserve">omprehensive </w:t>
      </w:r>
      <w:r w:rsidR="00602E97">
        <w:rPr>
          <w:lang w:val="en-GB"/>
        </w:rPr>
        <w:t>b</w:t>
      </w:r>
      <w:r w:rsidR="00602E97" w:rsidRPr="00602E97">
        <w:rPr>
          <w:lang w:val="en-GB"/>
        </w:rPr>
        <w:t xml:space="preserve">lockchain </w:t>
      </w:r>
      <w:r w:rsidR="00602E97">
        <w:rPr>
          <w:lang w:val="en-GB"/>
        </w:rPr>
        <w:t>g</w:t>
      </w:r>
      <w:r w:rsidR="00602E97" w:rsidRPr="00602E97">
        <w:rPr>
          <w:lang w:val="en-GB"/>
        </w:rPr>
        <w:t xml:space="preserve">overnance </w:t>
      </w:r>
      <w:r w:rsidR="00602E97">
        <w:rPr>
          <w:lang w:val="en-GB"/>
        </w:rPr>
        <w:t>f</w:t>
      </w:r>
      <w:r w:rsidR="00602E97" w:rsidRPr="00602E97">
        <w:rPr>
          <w:lang w:val="en-GB"/>
        </w:rPr>
        <w:t xml:space="preserve">ramework for the </w:t>
      </w:r>
      <w:r w:rsidR="00602E97">
        <w:rPr>
          <w:lang w:val="en-GB"/>
        </w:rPr>
        <w:t>p</w:t>
      </w:r>
      <w:r w:rsidR="00602E97" w:rsidRPr="00602E97">
        <w:rPr>
          <w:lang w:val="en-GB"/>
        </w:rPr>
        <w:t xml:space="preserve">ublic </w:t>
      </w:r>
      <w:r w:rsidR="00602E97">
        <w:rPr>
          <w:lang w:val="en-GB"/>
        </w:rPr>
        <w:t>s</w:t>
      </w:r>
      <w:r w:rsidR="00602E97" w:rsidRPr="00602E97">
        <w:rPr>
          <w:lang w:val="en-GB"/>
        </w:rPr>
        <w:t>ector</w:t>
      </w:r>
      <w:r w:rsidR="00602E97">
        <w:rPr>
          <w:lang w:val="en-GB"/>
        </w:rPr>
        <w:t>, ii) d</w:t>
      </w:r>
      <w:r w:rsidR="00602E97" w:rsidRPr="00602E97">
        <w:rPr>
          <w:lang w:val="en-GB"/>
        </w:rPr>
        <w:t xml:space="preserve">ecentralization vs. </w:t>
      </w:r>
      <w:r w:rsidR="00602E97">
        <w:rPr>
          <w:lang w:val="en-GB"/>
        </w:rPr>
        <w:t>centralization, as well as iii) d</w:t>
      </w:r>
      <w:r w:rsidR="00602E97" w:rsidRPr="00602E97">
        <w:rPr>
          <w:lang w:val="en-GB"/>
        </w:rPr>
        <w:t xml:space="preserve">ata </w:t>
      </w:r>
      <w:r w:rsidR="00602E97">
        <w:rPr>
          <w:lang w:val="en-GB"/>
        </w:rPr>
        <w:t>s</w:t>
      </w:r>
      <w:r w:rsidR="00602E97" w:rsidRPr="00602E97">
        <w:rPr>
          <w:lang w:val="en-GB"/>
        </w:rPr>
        <w:t>tewardship</w:t>
      </w:r>
      <w:r w:rsidR="00602E97">
        <w:rPr>
          <w:lang w:val="en-GB"/>
        </w:rPr>
        <w:t>. First, regarding the</w:t>
      </w:r>
      <w:r w:rsidR="00602E97">
        <w:rPr>
          <w:i/>
          <w:lang w:val="en-GB"/>
        </w:rPr>
        <w:t xml:space="preserve"> l</w:t>
      </w:r>
      <w:r w:rsidR="008C0904" w:rsidRPr="00EE0E7A">
        <w:rPr>
          <w:i/>
          <w:lang w:val="en-GB"/>
        </w:rPr>
        <w:t xml:space="preserve">ack of a </w:t>
      </w:r>
      <w:r w:rsidR="00602E97">
        <w:rPr>
          <w:i/>
          <w:lang w:val="en-GB"/>
        </w:rPr>
        <w:t>c</w:t>
      </w:r>
      <w:r w:rsidR="008C0904" w:rsidRPr="00EE0E7A">
        <w:rPr>
          <w:i/>
          <w:lang w:val="en-GB"/>
        </w:rPr>
        <w:t xml:space="preserve">omprehensive Blockchain </w:t>
      </w:r>
      <w:r w:rsidR="00602E97">
        <w:rPr>
          <w:i/>
          <w:lang w:val="en-GB"/>
        </w:rPr>
        <w:t>g</w:t>
      </w:r>
      <w:r w:rsidR="008C0904" w:rsidRPr="00EE0E7A">
        <w:rPr>
          <w:i/>
          <w:lang w:val="en-GB"/>
        </w:rPr>
        <w:t xml:space="preserve">overnance </w:t>
      </w:r>
      <w:r w:rsidR="00602E97">
        <w:rPr>
          <w:i/>
          <w:lang w:val="en-GB"/>
        </w:rPr>
        <w:t>f</w:t>
      </w:r>
      <w:r w:rsidR="008C0904" w:rsidRPr="00EE0E7A">
        <w:rPr>
          <w:i/>
          <w:lang w:val="en-GB"/>
        </w:rPr>
        <w:t xml:space="preserve">ramework for the </w:t>
      </w:r>
      <w:r w:rsidR="00602E97">
        <w:rPr>
          <w:i/>
          <w:lang w:val="en-GB"/>
        </w:rPr>
        <w:t>p</w:t>
      </w:r>
      <w:r w:rsidR="008C0904" w:rsidRPr="00EE0E7A">
        <w:rPr>
          <w:i/>
          <w:lang w:val="en-GB"/>
        </w:rPr>
        <w:t xml:space="preserve">ublic </w:t>
      </w:r>
      <w:r w:rsidR="00602E97">
        <w:rPr>
          <w:i/>
          <w:lang w:val="en-GB"/>
        </w:rPr>
        <w:t>s</w:t>
      </w:r>
      <w:r w:rsidR="008C0904" w:rsidRPr="00EE0E7A">
        <w:rPr>
          <w:i/>
          <w:lang w:val="en-GB"/>
        </w:rPr>
        <w:t>ector</w:t>
      </w:r>
      <w:r w:rsidR="00602E97">
        <w:rPr>
          <w:i/>
          <w:lang w:val="en-GB"/>
        </w:rPr>
        <w:t>,</w:t>
      </w:r>
      <w:r w:rsidR="008C0904" w:rsidRPr="00EE0E7A">
        <w:rPr>
          <w:lang w:val="en-GB"/>
        </w:rPr>
        <w:t xml:space="preserve"> </w:t>
      </w:r>
      <w:r w:rsidR="00602E97">
        <w:rPr>
          <w:lang w:val="en-GB"/>
        </w:rPr>
        <w:t>t</w:t>
      </w:r>
      <w:r w:rsidR="008C0904" w:rsidRPr="00BC1ABE">
        <w:rPr>
          <w:lang w:val="en-GB"/>
        </w:rPr>
        <w:t>here</w:t>
      </w:r>
      <w:r w:rsidRPr="00BC1ABE">
        <w:rPr>
          <w:lang w:val="en-GB"/>
        </w:rPr>
        <w:t xml:space="preserve"> i</w:t>
      </w:r>
      <w:r w:rsidR="008C0904" w:rsidRPr="00BC1ABE">
        <w:rPr>
          <w:lang w:val="en-GB"/>
        </w:rPr>
        <w:t>s</w:t>
      </w:r>
      <w:r w:rsidR="008C0904" w:rsidRPr="00EE0E7A">
        <w:rPr>
          <w:lang w:val="en-GB"/>
        </w:rPr>
        <w:t xml:space="preserve"> a notable absence of a tailored governance framework for blockchain applications in governmental contexts</w:t>
      </w:r>
      <w:r w:rsidR="00630711">
        <w:rPr>
          <w:lang w:val="en-GB"/>
        </w:rPr>
        <w:t xml:space="preserve"> (Evrim et al 2022)</w:t>
      </w:r>
      <w:r w:rsidR="008C0904" w:rsidRPr="00EE0E7A">
        <w:rPr>
          <w:lang w:val="en-GB"/>
        </w:rPr>
        <w:t>. This gap underscores the necessity for structured methodologies to evaluate and adapt blockchain governance mechanisms to meet the specific needs of public sector operations, urging interdisciplinary research and collaborative development efforts.</w:t>
      </w:r>
      <w:r w:rsidR="00602E97">
        <w:rPr>
          <w:lang w:val="en-GB"/>
        </w:rPr>
        <w:t xml:space="preserve"> Second, when it comes to </w:t>
      </w:r>
      <w:r w:rsidR="00602E97">
        <w:rPr>
          <w:i/>
          <w:lang w:val="en-GB"/>
        </w:rPr>
        <w:t>d</w:t>
      </w:r>
      <w:r w:rsidR="008C0904" w:rsidRPr="00EE0E7A">
        <w:rPr>
          <w:i/>
          <w:lang w:val="en-GB"/>
        </w:rPr>
        <w:t xml:space="preserve">ecentralization vs. </w:t>
      </w:r>
      <w:r w:rsidR="00602E97">
        <w:rPr>
          <w:i/>
          <w:lang w:val="en-GB"/>
        </w:rPr>
        <w:t>c</w:t>
      </w:r>
      <w:r w:rsidR="008C0904" w:rsidRPr="00EE0E7A">
        <w:rPr>
          <w:i/>
          <w:lang w:val="en-GB"/>
        </w:rPr>
        <w:t>entralization</w:t>
      </w:r>
      <w:r w:rsidR="00602E97">
        <w:rPr>
          <w:i/>
          <w:lang w:val="en-GB"/>
        </w:rPr>
        <w:t>,</w:t>
      </w:r>
      <w:r w:rsidR="008C0904" w:rsidRPr="00EE0E7A">
        <w:rPr>
          <w:lang w:val="en-GB"/>
        </w:rPr>
        <w:t xml:space="preserve"> </w:t>
      </w:r>
      <w:r w:rsidR="00602E97">
        <w:rPr>
          <w:lang w:val="en-GB"/>
        </w:rPr>
        <w:t>t</w:t>
      </w:r>
      <w:r w:rsidR="008C0904" w:rsidRPr="00EE0E7A">
        <w:rPr>
          <w:lang w:val="en-GB"/>
        </w:rPr>
        <w:t xml:space="preserve">he dichotomy presents a fundamental organizational challenge in government operations. Centralization streamlines decision-making and policy implementation but can lead to bureaucratic inefficiencies and reduced local autonomy. Decentralization, on the other hand, promotes innovation and local responsiveness but may result in policy inconsistencies and coordination difficulties. Blockchain technology, with its inherent decentralization, offers a means to enhance transparency, </w:t>
      </w:r>
      <w:r w:rsidR="00DB3562" w:rsidRPr="00BC1ABE">
        <w:rPr>
          <w:lang w:val="en-GB"/>
        </w:rPr>
        <w:t xml:space="preserve">as well as </w:t>
      </w:r>
      <w:r w:rsidR="008C0904" w:rsidRPr="00EE0E7A">
        <w:rPr>
          <w:lang w:val="en-GB"/>
        </w:rPr>
        <w:t>data integrity, and reduce intermediaries in government processes, but reconciling its decentralized nature with the inherently centralized structure of government operations remains a challenge</w:t>
      </w:r>
      <w:r w:rsidR="00630711">
        <w:rPr>
          <w:lang w:val="en-GB"/>
        </w:rPr>
        <w:t xml:space="preserve"> (Atzori 2017</w:t>
      </w:r>
      <w:r w:rsidR="009D329D">
        <w:rPr>
          <w:lang w:val="en-GB"/>
        </w:rPr>
        <w:t>b</w:t>
      </w:r>
      <w:r w:rsidR="00630711">
        <w:rPr>
          <w:lang w:val="en-GB"/>
        </w:rPr>
        <w:t>)</w:t>
      </w:r>
      <w:r w:rsidR="008C0904" w:rsidRPr="00EE0E7A">
        <w:rPr>
          <w:lang w:val="en-GB"/>
        </w:rPr>
        <w:t>.</w:t>
      </w:r>
      <w:r w:rsidR="00602E97">
        <w:rPr>
          <w:lang w:val="en-GB"/>
        </w:rPr>
        <w:t xml:space="preserve"> Finally, regarding </w:t>
      </w:r>
      <w:r w:rsidR="00602E97">
        <w:rPr>
          <w:i/>
          <w:lang w:val="en-GB"/>
        </w:rPr>
        <w:t>d</w:t>
      </w:r>
      <w:r w:rsidR="008C0904" w:rsidRPr="00EE0E7A">
        <w:rPr>
          <w:i/>
          <w:lang w:val="en-GB"/>
        </w:rPr>
        <w:t xml:space="preserve">ata </w:t>
      </w:r>
      <w:r w:rsidR="00602E97">
        <w:rPr>
          <w:i/>
          <w:lang w:val="en-GB"/>
        </w:rPr>
        <w:t>s</w:t>
      </w:r>
      <w:r w:rsidR="008C0904" w:rsidRPr="00EE0E7A">
        <w:rPr>
          <w:i/>
          <w:lang w:val="en-GB"/>
        </w:rPr>
        <w:t>tewardship</w:t>
      </w:r>
      <w:r w:rsidR="00602E97">
        <w:rPr>
          <w:i/>
          <w:lang w:val="en-GB"/>
        </w:rPr>
        <w:t>,</w:t>
      </w:r>
      <w:r w:rsidR="008C0904" w:rsidRPr="00EE0E7A">
        <w:rPr>
          <w:lang w:val="en-GB"/>
        </w:rPr>
        <w:t xml:space="preserve"> </w:t>
      </w:r>
      <w:r w:rsidR="00602E97">
        <w:rPr>
          <w:lang w:val="en-GB"/>
        </w:rPr>
        <w:t xml:space="preserve">the </w:t>
      </w:r>
      <w:r w:rsidR="008C0904" w:rsidRPr="00EE0E7A">
        <w:rPr>
          <w:lang w:val="en-GB"/>
        </w:rPr>
        <w:t xml:space="preserve">immutable ledger </w:t>
      </w:r>
      <w:r w:rsidR="00602E97">
        <w:rPr>
          <w:lang w:val="en-GB"/>
        </w:rPr>
        <w:t>of b</w:t>
      </w:r>
      <w:r w:rsidR="00602E97" w:rsidRPr="00EE0E7A">
        <w:rPr>
          <w:lang w:val="en-GB"/>
        </w:rPr>
        <w:t xml:space="preserve">lockchain </w:t>
      </w:r>
      <w:r w:rsidR="008C0904" w:rsidRPr="00EE0E7A">
        <w:rPr>
          <w:lang w:val="en-GB"/>
        </w:rPr>
        <w:t>provides a robust mechanism for ensuring data integrity and transparency, crucial for data stewardship in the public sector. However, developing governance frameworks that support open decision-making, while maintaining the reliability and immutability of records, is essential. Addressing privacy compliance, access control, and scalability issues is critical for integrating blockchain technology to elevate data stewardship standards in government, ensuring transparency, security, and accountability.</w:t>
      </w:r>
      <w:r w:rsidR="001C286D" w:rsidRPr="00EE0E7A">
        <w:rPr>
          <w:lang w:val="en-GB"/>
        </w:rPr>
        <w:t xml:space="preserve"> </w:t>
      </w:r>
      <w:r w:rsidR="008C0904" w:rsidRPr="00EE0E7A">
        <w:rPr>
          <w:lang w:val="en-GB"/>
        </w:rPr>
        <w:lastRenderedPageBreak/>
        <w:t>Moreover, addressing the implications of data ownership and ethical considerations, particularly in ensuring that all segments of society can exercise their data rights without being hindered by barriers like access or technical literacy, is vital</w:t>
      </w:r>
      <w:r w:rsidR="00F92063" w:rsidRPr="00BC1ABE">
        <w:rPr>
          <w:lang w:val="en-GB"/>
        </w:rPr>
        <w:t xml:space="preserve"> (Angelopoulos et al., 2021</w:t>
      </w:r>
      <w:r w:rsidR="00630711">
        <w:rPr>
          <w:lang w:val="en-GB"/>
        </w:rPr>
        <w:t>, Seidel 2018</w:t>
      </w:r>
      <w:r w:rsidR="00F92063" w:rsidRPr="00BC1ABE">
        <w:rPr>
          <w:lang w:val="en-GB"/>
        </w:rPr>
        <w:t>)</w:t>
      </w:r>
      <w:r w:rsidR="008C0904" w:rsidRPr="00BC1ABE">
        <w:rPr>
          <w:lang w:val="en-GB"/>
        </w:rPr>
        <w:t>.</w:t>
      </w:r>
      <w:r w:rsidR="008C0904" w:rsidRPr="00EE0E7A">
        <w:rPr>
          <w:lang w:val="en-GB"/>
        </w:rPr>
        <w:t xml:space="preserve"> Ensuring data security and mitigating the risk of digital exclusion is crucial for the successful implementation and adoption of blockchain in government services.</w:t>
      </w:r>
    </w:p>
    <w:p w14:paraId="6FB4E8A5" w14:textId="1BF2B2C7" w:rsidR="009A35D5" w:rsidRDefault="007D6602" w:rsidP="00602E97">
      <w:pPr>
        <w:spacing w:before="120" w:after="120"/>
        <w:ind w:firstLine="720"/>
        <w:jc w:val="both"/>
        <w:rPr>
          <w:lang w:val="en-US"/>
        </w:rPr>
      </w:pPr>
      <w:r>
        <w:t xml:space="preserve">To enhance blockchain adoption in public sector organizations, it is imperative to understand the domains where its implementation can be most impactful. According to Batubara et al. (2018), blockchain applications have garnered significant attention in specific public domains, such as healthcare, education, and smart cities. Maragno et al. (2021) further indicate that the most prevalent real-world blockchain projects in the public sector are found in General Public Services, Economic Affairs, and the Health sector. In these domains, blockchain technology is predominantly utilized to support data and document management, as well as product traceability. </w:t>
      </w:r>
      <w:r w:rsidRPr="007D6602">
        <w:t>This demonstrates the technology's versatility and potential to enhance transparency, efficiency, and trust in various public sector operations, highlighting the importance of governance and understanding the motives and reasons behind the adoption of blockchain technology in the public sector</w:t>
      </w:r>
      <w:r>
        <w:t>.</w:t>
      </w:r>
    </w:p>
    <w:p w14:paraId="402B40B2" w14:textId="77777777" w:rsidR="00602E97" w:rsidRPr="009D329D" w:rsidRDefault="00602E97" w:rsidP="009D329D">
      <w:pPr>
        <w:spacing w:before="120" w:after="120"/>
        <w:jc w:val="both"/>
        <w:rPr>
          <w:lang w:val="en-US"/>
        </w:rPr>
      </w:pPr>
    </w:p>
    <w:p w14:paraId="52108AED" w14:textId="69BB7E8A" w:rsidR="001C286D" w:rsidRPr="00BC1ABE" w:rsidRDefault="00DB3562" w:rsidP="00DB3562">
      <w:pPr>
        <w:spacing w:before="120" w:after="120"/>
        <w:jc w:val="both"/>
        <w:rPr>
          <w:b/>
          <w:bCs/>
          <w:lang w:val="en-GB"/>
        </w:rPr>
      </w:pPr>
      <w:r w:rsidRPr="00BC1ABE">
        <w:rPr>
          <w:b/>
          <w:bCs/>
          <w:lang w:val="en-GB"/>
        </w:rPr>
        <w:t>METHODOLOGY</w:t>
      </w:r>
    </w:p>
    <w:p w14:paraId="3445CC5B" w14:textId="717C7852" w:rsidR="00CA2A6D" w:rsidRPr="00EE0E7A" w:rsidRDefault="007F33EA" w:rsidP="009D329D">
      <w:pPr>
        <w:spacing w:before="120" w:after="120"/>
        <w:jc w:val="both"/>
        <w:rPr>
          <w:b/>
          <w:lang w:val="en-GB"/>
        </w:rPr>
      </w:pPr>
      <w:r w:rsidRPr="00EE0E7A">
        <w:rPr>
          <w:lang w:val="en-GB"/>
        </w:rPr>
        <w:t>To provide an answer to our research question, we incorporate a design science research (DSR) approach (</w:t>
      </w:r>
      <w:proofErr w:type="spellStart"/>
      <w:r w:rsidRPr="00EE0E7A">
        <w:rPr>
          <w:lang w:val="en-GB"/>
        </w:rPr>
        <w:t>Henver</w:t>
      </w:r>
      <w:proofErr w:type="spellEnd"/>
      <w:r w:rsidRPr="00EE0E7A">
        <w:rPr>
          <w:lang w:val="en-GB"/>
        </w:rPr>
        <w:t xml:space="preserve"> et al., 2004; </w:t>
      </w:r>
      <w:proofErr w:type="spellStart"/>
      <w:r w:rsidRPr="00EE0E7A">
        <w:rPr>
          <w:lang w:val="en-GB"/>
        </w:rPr>
        <w:t>Peffers</w:t>
      </w:r>
      <w:proofErr w:type="spellEnd"/>
      <w:r w:rsidRPr="00EE0E7A">
        <w:rPr>
          <w:lang w:val="en-GB"/>
        </w:rPr>
        <w:t xml:space="preserve"> et al., 2007)</w:t>
      </w:r>
      <w:r>
        <w:rPr>
          <w:lang w:val="en-GB"/>
        </w:rPr>
        <w:t xml:space="preserve">. </w:t>
      </w:r>
      <w:r w:rsidR="00CA2A6D" w:rsidRPr="00EE0E7A">
        <w:rPr>
          <w:lang w:val="en-GB"/>
        </w:rPr>
        <w:t>To improve blockchain adoption in public sector organisations, it is critical to formulate design theory components adequately (</w:t>
      </w:r>
      <w:proofErr w:type="spellStart"/>
      <w:r w:rsidR="00CA2A6D" w:rsidRPr="00EE0E7A">
        <w:rPr>
          <w:lang w:val="en-GB"/>
        </w:rPr>
        <w:t>Lukyanenko</w:t>
      </w:r>
      <w:proofErr w:type="spellEnd"/>
      <w:r w:rsidR="00CA2A6D" w:rsidRPr="00EE0E7A">
        <w:rPr>
          <w:lang w:val="en-GB"/>
        </w:rPr>
        <w:t xml:space="preserve"> and Parsons, 2020). In doing so, the extant IS literature has paid increased attention to the DSR paradigm as a means towards more effective IS design and implementation. This line of research</w:t>
      </w:r>
      <w:r w:rsidR="00BC1ABE" w:rsidRPr="00BC1ABE">
        <w:rPr>
          <w:lang w:val="en-GB"/>
        </w:rPr>
        <w:t>, however,</w:t>
      </w:r>
      <w:r w:rsidR="00CA2A6D" w:rsidRPr="00EE0E7A">
        <w:rPr>
          <w:lang w:val="en-GB"/>
        </w:rPr>
        <w:t xml:space="preserve"> has paid scant attention to IS </w:t>
      </w:r>
      <w:r w:rsidR="00CA2A6D" w:rsidRPr="00BC1ABE">
        <w:rPr>
          <w:lang w:val="en-GB"/>
        </w:rPr>
        <w:t>art</w:t>
      </w:r>
      <w:r w:rsidR="00DB3562" w:rsidRPr="00BC1ABE">
        <w:rPr>
          <w:lang w:val="en-GB"/>
        </w:rPr>
        <w:t>e</w:t>
      </w:r>
      <w:r w:rsidR="00CA2A6D" w:rsidRPr="00BC1ABE">
        <w:rPr>
          <w:lang w:val="en-GB"/>
        </w:rPr>
        <w:t>facts</w:t>
      </w:r>
      <w:r w:rsidR="00CA2A6D" w:rsidRPr="00EE0E7A">
        <w:rPr>
          <w:lang w:val="en-GB"/>
        </w:rPr>
        <w:t xml:space="preserve"> for public administration (Carter et al.</w:t>
      </w:r>
      <w:r w:rsidR="00602E97">
        <w:rPr>
          <w:lang w:val="en-GB"/>
        </w:rPr>
        <w:t>,</w:t>
      </w:r>
      <w:r w:rsidR="00CA2A6D" w:rsidRPr="00EE0E7A">
        <w:rPr>
          <w:lang w:val="en-GB"/>
        </w:rPr>
        <w:t xml:space="preserve"> 2022). </w:t>
      </w:r>
      <w:r w:rsidR="00602E97">
        <w:rPr>
          <w:lang w:val="en-GB"/>
        </w:rPr>
        <w:t>We</w:t>
      </w:r>
      <w:r w:rsidR="00CA2A6D" w:rsidRPr="00EE0E7A">
        <w:rPr>
          <w:lang w:val="en-GB"/>
        </w:rPr>
        <w:t xml:space="preserve"> draw upon DSR (</w:t>
      </w:r>
      <w:proofErr w:type="spellStart"/>
      <w:r w:rsidR="00CA2A6D" w:rsidRPr="00EE0E7A">
        <w:rPr>
          <w:lang w:val="en-GB"/>
        </w:rPr>
        <w:t>Hevner</w:t>
      </w:r>
      <w:proofErr w:type="spellEnd"/>
      <w:r w:rsidR="00CA2A6D" w:rsidRPr="00EE0E7A">
        <w:rPr>
          <w:lang w:val="en-GB"/>
        </w:rPr>
        <w:t xml:space="preserve"> et al., 2004</w:t>
      </w:r>
      <w:r w:rsidR="00C75264">
        <w:rPr>
          <w:lang w:val="en-GB"/>
        </w:rPr>
        <w:t>)</w:t>
      </w:r>
      <w:r w:rsidR="00CA2A6D" w:rsidRPr="00EE0E7A">
        <w:rPr>
          <w:lang w:val="en-GB"/>
        </w:rPr>
        <w:t xml:space="preserve"> </w:t>
      </w:r>
      <w:r w:rsidR="001E5079" w:rsidRPr="00A82C79">
        <w:rPr>
          <w:color w:val="000000" w:themeColor="text1"/>
        </w:rPr>
        <w:t xml:space="preserve">to address the pervasive issues of opacity, inefficiency, and susceptibility to corruption in government budget allocation and spending, which significantly undermine public trust. By leveraging DSR, the </w:t>
      </w:r>
      <w:r w:rsidR="00602E97">
        <w:rPr>
          <w:color w:val="000000" w:themeColor="text1"/>
          <w:lang w:val="en-US"/>
        </w:rPr>
        <w:t>study</w:t>
      </w:r>
      <w:r w:rsidR="00602E97" w:rsidRPr="00A82C79">
        <w:rPr>
          <w:color w:val="000000" w:themeColor="text1"/>
        </w:rPr>
        <w:t xml:space="preserve"> </w:t>
      </w:r>
      <w:r w:rsidR="001E5079" w:rsidRPr="00A82C79">
        <w:rPr>
          <w:color w:val="000000" w:themeColor="text1"/>
        </w:rPr>
        <w:t xml:space="preserve">aims to create a blockchain-based application that solves these practical problems </w:t>
      </w:r>
      <w:r w:rsidR="00602E97">
        <w:rPr>
          <w:color w:val="000000" w:themeColor="text1"/>
          <w:lang w:val="en-US"/>
        </w:rPr>
        <w:t>and</w:t>
      </w:r>
      <w:r w:rsidR="001E5079" w:rsidRPr="00A82C79">
        <w:rPr>
          <w:color w:val="000000" w:themeColor="text1"/>
        </w:rPr>
        <w:t xml:space="preserve"> contributes to the theoretical knowledge of blockchain technology in public administration. The proposed solution is </w:t>
      </w:r>
      <w:r w:rsidR="007D6602" w:rsidRPr="00A82C79">
        <w:rPr>
          <w:color w:val="000000" w:themeColor="text1"/>
        </w:rPr>
        <w:t>based on</w:t>
      </w:r>
      <w:r w:rsidR="001E5079" w:rsidRPr="00A82C79">
        <w:rPr>
          <w:color w:val="000000" w:themeColor="text1"/>
        </w:rPr>
        <w:t xml:space="preserve"> iterative design and rigorous evaluation, which aligns with the need for a robust, transparent, and efficient governmental financial system. </w:t>
      </w:r>
      <w:r w:rsidR="00602E97">
        <w:rPr>
          <w:color w:val="000000" w:themeColor="text1"/>
          <w:lang w:val="en-US"/>
        </w:rPr>
        <w:t xml:space="preserve">The </w:t>
      </w:r>
      <w:proofErr w:type="spellStart"/>
      <w:r w:rsidR="00602E97">
        <w:rPr>
          <w:color w:val="000000" w:themeColor="text1"/>
          <w:lang w:val="en-US"/>
        </w:rPr>
        <w:t>i</w:t>
      </w:r>
      <w:proofErr w:type="spellEnd"/>
      <w:r w:rsidR="001E5079" w:rsidRPr="00A82C79">
        <w:rPr>
          <w:color w:val="000000" w:themeColor="text1"/>
        </w:rPr>
        <w:t xml:space="preserve">nitial phases will involve architecture design, prototype development, and integration testing. The </w:t>
      </w:r>
      <w:r w:rsidR="00602E97" w:rsidRPr="00A82C79">
        <w:rPr>
          <w:color w:val="000000" w:themeColor="text1"/>
        </w:rPr>
        <w:t>art</w:t>
      </w:r>
      <w:r w:rsidR="00602E97">
        <w:rPr>
          <w:color w:val="000000" w:themeColor="text1"/>
          <w:lang w:val="en-US"/>
        </w:rPr>
        <w:t>e</w:t>
      </w:r>
      <w:r w:rsidR="00602E97" w:rsidRPr="00A82C79">
        <w:rPr>
          <w:color w:val="000000" w:themeColor="text1"/>
        </w:rPr>
        <w:t xml:space="preserve">fact </w:t>
      </w:r>
      <w:r w:rsidR="001E5079" w:rsidRPr="00A82C79">
        <w:rPr>
          <w:color w:val="000000" w:themeColor="text1"/>
        </w:rPr>
        <w:t>will be demonstrated through pilot testing in governmental settings. Evaluation methods will include usability tests, and effectiveness evaluation to gauge improvements over current systems.</w:t>
      </w:r>
      <w:r w:rsidR="00602E97">
        <w:rPr>
          <w:color w:val="000000" w:themeColor="text1"/>
          <w:lang w:val="en-GB"/>
        </w:rPr>
        <w:t xml:space="preserve"> </w:t>
      </w:r>
      <w:r w:rsidR="00CA2A6D" w:rsidRPr="00A82C79">
        <w:rPr>
          <w:color w:val="000000" w:themeColor="text1"/>
          <w:lang w:val="en-GB"/>
        </w:rPr>
        <w:t xml:space="preserve">Our objective is to establish a comprehensive methodology </w:t>
      </w:r>
      <w:r w:rsidR="00CA2A6D" w:rsidRPr="00EE0E7A">
        <w:rPr>
          <w:lang w:val="en-GB"/>
        </w:rPr>
        <w:t xml:space="preserve">for </w:t>
      </w:r>
      <w:r w:rsidR="00DB3562" w:rsidRPr="00BC1ABE">
        <w:rPr>
          <w:lang w:val="en-GB"/>
        </w:rPr>
        <w:t>developing</w:t>
      </w:r>
      <w:r w:rsidR="00CA2A6D" w:rsidRPr="00EE0E7A">
        <w:rPr>
          <w:lang w:val="en-GB"/>
        </w:rPr>
        <w:t xml:space="preserve"> blockchain IS </w:t>
      </w:r>
      <w:r w:rsidR="00CA2A6D" w:rsidRPr="00BC1ABE">
        <w:rPr>
          <w:lang w:val="en-GB"/>
        </w:rPr>
        <w:t>art</w:t>
      </w:r>
      <w:r w:rsidR="00DB3562" w:rsidRPr="00BC1ABE">
        <w:rPr>
          <w:lang w:val="en-GB"/>
        </w:rPr>
        <w:t>e</w:t>
      </w:r>
      <w:r w:rsidR="00CA2A6D" w:rsidRPr="00BC1ABE">
        <w:rPr>
          <w:lang w:val="en-GB"/>
        </w:rPr>
        <w:t>facts</w:t>
      </w:r>
      <w:r w:rsidR="00CA2A6D" w:rsidRPr="00EE0E7A">
        <w:rPr>
          <w:lang w:val="en-GB"/>
        </w:rPr>
        <w:t xml:space="preserve"> tailored to the unique requirements and complexities of government operations. A key aspect of this </w:t>
      </w:r>
      <w:r w:rsidR="00CA2A6D" w:rsidRPr="00BC1ABE">
        <w:rPr>
          <w:lang w:val="en-GB"/>
        </w:rPr>
        <w:t>endeavo</w:t>
      </w:r>
      <w:r w:rsidR="00DB3562" w:rsidRPr="00BC1ABE">
        <w:rPr>
          <w:lang w:val="en-GB"/>
        </w:rPr>
        <w:t>u</w:t>
      </w:r>
      <w:r w:rsidR="00CA2A6D" w:rsidRPr="00BC1ABE">
        <w:rPr>
          <w:lang w:val="en-GB"/>
        </w:rPr>
        <w:t>r</w:t>
      </w:r>
      <w:r w:rsidR="00CA2A6D" w:rsidRPr="00EE0E7A">
        <w:rPr>
          <w:lang w:val="en-GB"/>
        </w:rPr>
        <w:t xml:space="preserve"> is to ensure comprehensive access to all data throughout each phase of the process. This access is crucial for the effective deployment of the blockchain </w:t>
      </w:r>
      <w:r w:rsidR="00CA2A6D" w:rsidRPr="00BC1ABE">
        <w:rPr>
          <w:lang w:val="en-GB"/>
        </w:rPr>
        <w:t>art</w:t>
      </w:r>
      <w:r w:rsidR="00DB3562" w:rsidRPr="00BC1ABE">
        <w:rPr>
          <w:lang w:val="en-GB"/>
        </w:rPr>
        <w:t>e</w:t>
      </w:r>
      <w:r w:rsidR="00CA2A6D" w:rsidRPr="00BC1ABE">
        <w:rPr>
          <w:lang w:val="en-GB"/>
        </w:rPr>
        <w:t>fact</w:t>
      </w:r>
      <w:r w:rsidR="00CA2A6D" w:rsidRPr="00EE0E7A">
        <w:rPr>
          <w:lang w:val="en-GB"/>
        </w:rPr>
        <w:t xml:space="preserve"> and for maintaining transparency, accountability, and efficiency at every stage, from initial design to final evaluation.</w:t>
      </w:r>
    </w:p>
    <w:p w14:paraId="10DCDEE0" w14:textId="77777777" w:rsidR="008C0904" w:rsidRPr="00EE0E7A" w:rsidRDefault="008C0904" w:rsidP="00EE0E7A">
      <w:pPr>
        <w:spacing w:before="120" w:after="120"/>
        <w:jc w:val="both"/>
        <w:rPr>
          <w:lang w:val="en-GB"/>
        </w:rPr>
      </w:pPr>
    </w:p>
    <w:p w14:paraId="547CD67C" w14:textId="6B2394D3" w:rsidR="009A35D5" w:rsidRPr="00BC1ABE" w:rsidRDefault="00DB3562" w:rsidP="00DB3562">
      <w:pPr>
        <w:spacing w:before="120" w:after="120"/>
        <w:jc w:val="both"/>
        <w:rPr>
          <w:b/>
          <w:bCs/>
          <w:lang w:val="en-GB"/>
        </w:rPr>
      </w:pPr>
      <w:r w:rsidRPr="00BC1ABE">
        <w:rPr>
          <w:b/>
          <w:bCs/>
          <w:lang w:val="en-GB"/>
        </w:rPr>
        <w:t>DISCUSSION</w:t>
      </w:r>
    </w:p>
    <w:p w14:paraId="40D73AAC" w14:textId="22CEEDF1" w:rsidR="00DA3415" w:rsidRPr="00C76DEB" w:rsidRDefault="008C0904" w:rsidP="00DB3562">
      <w:pPr>
        <w:spacing w:before="120" w:after="120"/>
        <w:jc w:val="both"/>
        <w:rPr>
          <w:lang w:val="en-GB"/>
        </w:rPr>
      </w:pPr>
      <w:r w:rsidRPr="00EE0E7A">
        <w:rPr>
          <w:lang w:val="en-GB"/>
        </w:rPr>
        <w:t>This research-in-progress paper, grounded in the principles of DSR</w:t>
      </w:r>
      <w:r w:rsidR="00602E97">
        <w:rPr>
          <w:lang w:val="en-GB"/>
        </w:rPr>
        <w:t>,</w:t>
      </w:r>
      <w:r w:rsidRPr="00EE0E7A">
        <w:rPr>
          <w:lang w:val="en-GB"/>
        </w:rPr>
        <w:t xml:space="preserve"> delineates a study that </w:t>
      </w:r>
      <w:r w:rsidRPr="00BC1ABE">
        <w:rPr>
          <w:lang w:val="en-GB"/>
        </w:rPr>
        <w:t>endeavo</w:t>
      </w:r>
      <w:r w:rsidR="00DB3562" w:rsidRPr="00BC1ABE">
        <w:rPr>
          <w:lang w:val="en-GB"/>
        </w:rPr>
        <w:t>u</w:t>
      </w:r>
      <w:r w:rsidRPr="00BC1ABE">
        <w:rPr>
          <w:lang w:val="en-GB"/>
        </w:rPr>
        <w:t>rs</w:t>
      </w:r>
      <w:r w:rsidRPr="00EE0E7A">
        <w:rPr>
          <w:lang w:val="en-GB"/>
        </w:rPr>
        <w:t xml:space="preserve"> to develop a blockchain-based IS </w:t>
      </w:r>
      <w:r w:rsidRPr="00BC1ABE">
        <w:rPr>
          <w:lang w:val="en-GB"/>
        </w:rPr>
        <w:t>art</w:t>
      </w:r>
      <w:r w:rsidR="00DB3562" w:rsidRPr="00BC1ABE">
        <w:rPr>
          <w:lang w:val="en-GB"/>
        </w:rPr>
        <w:t>e</w:t>
      </w:r>
      <w:r w:rsidRPr="00BC1ABE">
        <w:rPr>
          <w:lang w:val="en-GB"/>
        </w:rPr>
        <w:t>fact</w:t>
      </w:r>
      <w:r w:rsidRPr="00EE0E7A">
        <w:rPr>
          <w:lang w:val="en-GB"/>
        </w:rPr>
        <w:t xml:space="preserve"> for deployment at a governmental level. </w:t>
      </w:r>
      <w:r w:rsidR="00BC1ABE">
        <w:rPr>
          <w:lang w:val="en-GB"/>
        </w:rPr>
        <w:t>The a</w:t>
      </w:r>
      <w:r w:rsidR="00CA2A6D" w:rsidRPr="00BC1ABE">
        <w:rPr>
          <w:lang w:val="en-GB"/>
        </w:rPr>
        <w:t>nticipated</w:t>
      </w:r>
      <w:r w:rsidR="00CA2A6D" w:rsidRPr="00EE0E7A">
        <w:rPr>
          <w:lang w:val="en-GB"/>
        </w:rPr>
        <w:t xml:space="preserve"> findings include a detailed analysis of critical design and governance factors affecting blockchain</w:t>
      </w:r>
      <w:r w:rsidR="00DB3562" w:rsidRPr="00BC1ABE">
        <w:rPr>
          <w:lang w:val="en-GB"/>
        </w:rPr>
        <w:t>-</w:t>
      </w:r>
      <w:r w:rsidR="00CA2A6D" w:rsidRPr="00EE0E7A">
        <w:rPr>
          <w:lang w:val="en-GB"/>
        </w:rPr>
        <w:t xml:space="preserve">based IS </w:t>
      </w:r>
      <w:r w:rsidR="00CA2A6D" w:rsidRPr="00BC1ABE">
        <w:rPr>
          <w:lang w:val="en-GB"/>
        </w:rPr>
        <w:t>art</w:t>
      </w:r>
      <w:r w:rsidR="00DB3562" w:rsidRPr="00BC1ABE">
        <w:rPr>
          <w:lang w:val="en-GB"/>
        </w:rPr>
        <w:t>e</w:t>
      </w:r>
      <w:r w:rsidR="00CA2A6D" w:rsidRPr="00BC1ABE">
        <w:rPr>
          <w:lang w:val="en-GB"/>
        </w:rPr>
        <w:t>fact</w:t>
      </w:r>
      <w:r w:rsidR="00CA2A6D" w:rsidRPr="00EE0E7A">
        <w:rPr>
          <w:lang w:val="en-GB"/>
        </w:rPr>
        <w:t xml:space="preserve"> implementation in </w:t>
      </w:r>
      <w:r w:rsidR="00DB3562" w:rsidRPr="00BC1ABE">
        <w:rPr>
          <w:lang w:val="en-GB"/>
        </w:rPr>
        <w:t xml:space="preserve">the </w:t>
      </w:r>
      <w:r w:rsidR="00CA2A6D" w:rsidRPr="00EE0E7A">
        <w:rPr>
          <w:lang w:val="en-GB"/>
        </w:rPr>
        <w:t xml:space="preserve">public sector. Furthermore, </w:t>
      </w:r>
      <w:r w:rsidR="00BC1ABE">
        <w:rPr>
          <w:lang w:val="en-GB"/>
        </w:rPr>
        <w:t>our</w:t>
      </w:r>
      <w:r w:rsidR="00CA2A6D" w:rsidRPr="00BC1ABE">
        <w:rPr>
          <w:lang w:val="en-GB"/>
        </w:rPr>
        <w:t xml:space="preserve"> </w:t>
      </w:r>
      <w:r w:rsidR="00BC1ABE">
        <w:rPr>
          <w:lang w:val="en-GB"/>
        </w:rPr>
        <w:t>study</w:t>
      </w:r>
      <w:r w:rsidR="00CA2A6D" w:rsidRPr="00EE0E7A">
        <w:rPr>
          <w:lang w:val="en-GB"/>
        </w:rPr>
        <w:t xml:space="preserve"> is expected to </w:t>
      </w:r>
      <w:r w:rsidR="0042125E" w:rsidRPr="00EE0E7A">
        <w:rPr>
          <w:lang w:val="en-GB"/>
        </w:rPr>
        <w:t xml:space="preserve">contribute to the existing body of knowledge by offering a comprehensive </w:t>
      </w:r>
      <w:r w:rsidR="0042125E" w:rsidRPr="00EE0E7A">
        <w:rPr>
          <w:lang w:val="en-GB"/>
        </w:rPr>
        <w:lastRenderedPageBreak/>
        <w:t xml:space="preserve">framework </w:t>
      </w:r>
      <w:r w:rsidR="0042125E">
        <w:rPr>
          <w:lang w:val="en-GB"/>
        </w:rPr>
        <w:t>as well as</w:t>
      </w:r>
      <w:r w:rsidR="0042125E" w:rsidRPr="00BC1ABE">
        <w:rPr>
          <w:lang w:val="en-GB"/>
        </w:rPr>
        <w:t xml:space="preserve"> </w:t>
      </w:r>
      <w:r w:rsidR="0042125E">
        <w:rPr>
          <w:lang w:val="en-GB"/>
        </w:rPr>
        <w:t>a</w:t>
      </w:r>
      <w:r w:rsidR="0042125E" w:rsidRPr="00EE0E7A">
        <w:rPr>
          <w:lang w:val="en-GB"/>
        </w:rPr>
        <w:t xml:space="preserve"> set of guidelines </w:t>
      </w:r>
      <w:r w:rsidR="00CA2A6D" w:rsidRPr="00EE0E7A">
        <w:rPr>
          <w:lang w:val="en-GB"/>
        </w:rPr>
        <w:t>that can assist public sector organizations in navigating the complexities of adopting blockchain technology effectively.</w:t>
      </w:r>
      <w:r w:rsidR="00602E97">
        <w:rPr>
          <w:lang w:val="en-GB"/>
        </w:rPr>
        <w:t xml:space="preserve"> </w:t>
      </w:r>
      <w:r w:rsidRPr="00EE0E7A">
        <w:rPr>
          <w:lang w:val="en-GB"/>
        </w:rPr>
        <w:t xml:space="preserve">Our study is timely for </w:t>
      </w:r>
      <w:r w:rsidR="00BC1ABE">
        <w:rPr>
          <w:lang w:val="en-GB"/>
        </w:rPr>
        <w:t>four key</w:t>
      </w:r>
      <w:r w:rsidRPr="00EE0E7A">
        <w:rPr>
          <w:lang w:val="en-GB"/>
        </w:rPr>
        <w:t xml:space="preserve"> reasons. First, </w:t>
      </w:r>
      <w:r w:rsidR="00BC1ABE">
        <w:rPr>
          <w:lang w:val="en-GB"/>
        </w:rPr>
        <w:t xml:space="preserve">the </w:t>
      </w:r>
      <w:r w:rsidRPr="00EE0E7A">
        <w:rPr>
          <w:lang w:val="en-GB"/>
        </w:rPr>
        <w:t xml:space="preserve">DSR literature </w:t>
      </w:r>
      <w:r w:rsidR="00BC1ABE">
        <w:rPr>
          <w:lang w:val="en-GB"/>
        </w:rPr>
        <w:t>on</w:t>
      </w:r>
      <w:r w:rsidRPr="00EE0E7A">
        <w:rPr>
          <w:lang w:val="en-GB"/>
        </w:rPr>
        <w:t xml:space="preserve"> government organizations remains sparse, and </w:t>
      </w:r>
      <w:r w:rsidR="00BC1ABE">
        <w:rPr>
          <w:lang w:val="en-GB"/>
        </w:rPr>
        <w:t>our</w:t>
      </w:r>
      <w:r w:rsidRPr="00EE0E7A">
        <w:rPr>
          <w:lang w:val="en-GB"/>
        </w:rPr>
        <w:t xml:space="preserve"> study fills this gap. Second, the IS </w:t>
      </w:r>
      <w:r w:rsidRPr="00BC1ABE">
        <w:rPr>
          <w:lang w:val="en-GB"/>
        </w:rPr>
        <w:t>art</w:t>
      </w:r>
      <w:r w:rsidR="00DB3562" w:rsidRPr="00BC1ABE">
        <w:rPr>
          <w:lang w:val="en-GB"/>
        </w:rPr>
        <w:t>e</w:t>
      </w:r>
      <w:r w:rsidRPr="00BC1ABE">
        <w:rPr>
          <w:lang w:val="en-GB"/>
        </w:rPr>
        <w:t>fact</w:t>
      </w:r>
      <w:r w:rsidRPr="00EE0E7A">
        <w:rPr>
          <w:lang w:val="en-GB"/>
        </w:rPr>
        <w:t xml:space="preserve"> is designed to address a range of challenges prevalent in government operations, particularly focusing on issues related to data privacy and security. Furthermore, the </w:t>
      </w:r>
      <w:r w:rsidRPr="00BC1ABE">
        <w:rPr>
          <w:lang w:val="en-GB"/>
        </w:rPr>
        <w:t>art</w:t>
      </w:r>
      <w:r w:rsidR="00DB3562" w:rsidRPr="00BC1ABE">
        <w:rPr>
          <w:lang w:val="en-GB"/>
        </w:rPr>
        <w:t>e</w:t>
      </w:r>
      <w:r w:rsidRPr="00BC1ABE">
        <w:rPr>
          <w:lang w:val="en-GB"/>
        </w:rPr>
        <w:t>fact</w:t>
      </w:r>
      <w:r w:rsidRPr="00EE0E7A">
        <w:rPr>
          <w:lang w:val="en-GB"/>
        </w:rPr>
        <w:t xml:space="preserve"> aims to foster citizen-centric governance models, enhancing transparency and inclusivity. This is achieved by creating a blockchain solution accessible and usable by all stakeholders. Lastly, </w:t>
      </w:r>
      <w:r w:rsidR="00BC1ABE">
        <w:rPr>
          <w:lang w:val="en-GB"/>
        </w:rPr>
        <w:t>our</w:t>
      </w:r>
      <w:r w:rsidRPr="00EE0E7A">
        <w:rPr>
          <w:lang w:val="en-GB"/>
        </w:rPr>
        <w:t xml:space="preserve"> study is poised to offer </w:t>
      </w:r>
      <w:r w:rsidR="00BC1ABE">
        <w:rPr>
          <w:lang w:val="en-GB"/>
        </w:rPr>
        <w:t xml:space="preserve">a </w:t>
      </w:r>
      <w:r w:rsidRPr="00EE0E7A">
        <w:rPr>
          <w:lang w:val="en-GB"/>
        </w:rPr>
        <w:t xml:space="preserve">new </w:t>
      </w:r>
      <w:r w:rsidRPr="00BC1ABE">
        <w:rPr>
          <w:lang w:val="en-GB"/>
        </w:rPr>
        <w:t xml:space="preserve">perspective </w:t>
      </w:r>
      <w:r w:rsidR="00BC1ABE">
        <w:rPr>
          <w:lang w:val="en-GB"/>
        </w:rPr>
        <w:t>o</w:t>
      </w:r>
      <w:r w:rsidRPr="00BC1ABE">
        <w:rPr>
          <w:lang w:val="en-GB"/>
        </w:rPr>
        <w:t>n</w:t>
      </w:r>
      <w:r w:rsidRPr="00EE0E7A">
        <w:rPr>
          <w:lang w:val="en-GB"/>
        </w:rPr>
        <w:t xml:space="preserve"> DSR, leading the way for innovative IS applications in public authorities. This, in turn, could modernize operations at both city and global levels, reflecting a significant advancement in the way </w:t>
      </w:r>
      <w:r w:rsidR="00602E97">
        <w:rPr>
          <w:lang w:val="en-GB"/>
        </w:rPr>
        <w:t>that public sector organizations</w:t>
      </w:r>
      <w:r w:rsidR="00602E97" w:rsidRPr="00EE0E7A">
        <w:rPr>
          <w:lang w:val="en-GB"/>
        </w:rPr>
        <w:t xml:space="preserve"> </w:t>
      </w:r>
      <w:r w:rsidRPr="00EE0E7A">
        <w:rPr>
          <w:lang w:val="en-GB"/>
        </w:rPr>
        <w:t xml:space="preserve">function and serve </w:t>
      </w:r>
      <w:r w:rsidR="00233D93">
        <w:rPr>
          <w:lang w:val="en-GB"/>
        </w:rPr>
        <w:t xml:space="preserve">the needs of </w:t>
      </w:r>
      <w:r w:rsidRPr="00EE0E7A">
        <w:rPr>
          <w:lang w:val="en-GB"/>
        </w:rPr>
        <w:t>citizens.</w:t>
      </w:r>
    </w:p>
    <w:p w14:paraId="03E0B565" w14:textId="20C43917" w:rsidR="005A0B3A" w:rsidRDefault="005A0B3A">
      <w:pPr>
        <w:rPr>
          <w:b/>
          <w:bCs/>
          <w:lang w:val="en-GB"/>
        </w:rPr>
      </w:pPr>
    </w:p>
    <w:p w14:paraId="25CB4875" w14:textId="4A74F4D0" w:rsidR="00DB3562" w:rsidRPr="00BC1ABE" w:rsidRDefault="00DB3562" w:rsidP="00DB3562">
      <w:pPr>
        <w:spacing w:before="120" w:after="120"/>
        <w:jc w:val="both"/>
        <w:rPr>
          <w:b/>
          <w:bCs/>
          <w:lang w:val="en-GB"/>
        </w:rPr>
      </w:pPr>
      <w:r w:rsidRPr="00BC1ABE">
        <w:rPr>
          <w:b/>
          <w:bCs/>
          <w:lang w:val="en-GB"/>
        </w:rPr>
        <w:t>REFERENCES</w:t>
      </w:r>
    </w:p>
    <w:p w14:paraId="02A779B7"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Angelopoulos, S., </w:t>
      </w:r>
      <w:proofErr w:type="spellStart"/>
      <w:r w:rsidRPr="00EE0E7A">
        <w:rPr>
          <w:color w:val="0D0D0D"/>
          <w:lang w:val="en-GB"/>
        </w:rPr>
        <w:t>Bendoly</w:t>
      </w:r>
      <w:proofErr w:type="spellEnd"/>
      <w:r w:rsidRPr="00EE0E7A">
        <w:rPr>
          <w:color w:val="0D0D0D"/>
          <w:lang w:val="en-GB"/>
        </w:rPr>
        <w:t xml:space="preserve">, E., </w:t>
      </w:r>
      <w:proofErr w:type="spellStart"/>
      <w:r w:rsidRPr="00EE0E7A">
        <w:rPr>
          <w:color w:val="0D0D0D"/>
          <w:lang w:val="en-GB"/>
        </w:rPr>
        <w:t>Fransoo</w:t>
      </w:r>
      <w:proofErr w:type="spellEnd"/>
      <w:r w:rsidRPr="00EE0E7A">
        <w:rPr>
          <w:color w:val="0D0D0D"/>
          <w:lang w:val="en-GB"/>
        </w:rPr>
        <w:t xml:space="preserve">, J.C., </w:t>
      </w:r>
      <w:proofErr w:type="spellStart"/>
      <w:r w:rsidRPr="00EE0E7A">
        <w:rPr>
          <w:color w:val="0D0D0D"/>
          <w:lang w:val="en-GB"/>
        </w:rPr>
        <w:t>Hoberg</w:t>
      </w:r>
      <w:proofErr w:type="spellEnd"/>
      <w:r w:rsidRPr="00EE0E7A">
        <w:rPr>
          <w:color w:val="0D0D0D"/>
          <w:lang w:val="en-GB"/>
        </w:rPr>
        <w:t xml:space="preserve">, K., Ou, C.X. and </w:t>
      </w:r>
      <w:proofErr w:type="spellStart"/>
      <w:r w:rsidRPr="00EE0E7A">
        <w:rPr>
          <w:color w:val="0D0D0D"/>
          <w:lang w:val="en-GB"/>
        </w:rPr>
        <w:t>Tenhiala</w:t>
      </w:r>
      <w:proofErr w:type="spellEnd"/>
      <w:r w:rsidRPr="00EE0E7A">
        <w:rPr>
          <w:color w:val="0D0D0D"/>
          <w:lang w:val="en-GB"/>
        </w:rPr>
        <w:t xml:space="preserve">, A., 2023. Digital transformation in operations management: Fundamental change through agency reversal. </w:t>
      </w:r>
      <w:r w:rsidRPr="00EE0E7A">
        <w:rPr>
          <w:i/>
          <w:lang w:val="en-GB"/>
        </w:rPr>
        <w:t>Journal of Operations Management</w:t>
      </w:r>
      <w:r w:rsidRPr="00EE0E7A">
        <w:rPr>
          <w:color w:val="0D0D0D"/>
          <w:lang w:val="en-GB"/>
        </w:rPr>
        <w:t>, 69(6), pp.876-889.</w:t>
      </w:r>
    </w:p>
    <w:p w14:paraId="2F07223A" w14:textId="60480A96" w:rsidR="00F92063" w:rsidRPr="00F92063" w:rsidRDefault="00F92063" w:rsidP="00F92063">
      <w:pPr>
        <w:spacing w:before="120" w:after="120"/>
        <w:ind w:left="720" w:hanging="720"/>
        <w:jc w:val="both"/>
        <w:rPr>
          <w:color w:val="0D0D0D"/>
          <w:lang w:val="en-GB"/>
        </w:rPr>
      </w:pPr>
      <w:r w:rsidRPr="00F92063">
        <w:rPr>
          <w:color w:val="0D0D0D"/>
          <w:lang w:val="en-GB"/>
        </w:rPr>
        <w:t xml:space="preserve">Angelopoulos, S., Brown, M., McAuley, D., </w:t>
      </w:r>
      <w:proofErr w:type="spellStart"/>
      <w:r w:rsidRPr="00F92063">
        <w:rPr>
          <w:color w:val="0D0D0D"/>
          <w:lang w:val="en-GB"/>
        </w:rPr>
        <w:t>Merali</w:t>
      </w:r>
      <w:proofErr w:type="spellEnd"/>
      <w:r w:rsidRPr="00F92063">
        <w:rPr>
          <w:color w:val="0D0D0D"/>
          <w:lang w:val="en-GB"/>
        </w:rPr>
        <w:t xml:space="preserve">, Y., Mortier, R., </w:t>
      </w:r>
      <w:r w:rsidRPr="00BC1ABE">
        <w:rPr>
          <w:color w:val="0D0D0D"/>
          <w:lang w:val="en-GB"/>
        </w:rPr>
        <w:t>and</w:t>
      </w:r>
      <w:r w:rsidRPr="00F92063">
        <w:rPr>
          <w:color w:val="0D0D0D"/>
          <w:lang w:val="en-GB"/>
        </w:rPr>
        <w:t xml:space="preserve"> Price, D.</w:t>
      </w:r>
      <w:r w:rsidRPr="00BC1ABE">
        <w:rPr>
          <w:color w:val="0D0D0D"/>
          <w:lang w:val="en-GB"/>
        </w:rPr>
        <w:t>,</w:t>
      </w:r>
      <w:r w:rsidRPr="00F92063">
        <w:rPr>
          <w:color w:val="0D0D0D"/>
          <w:lang w:val="en-GB"/>
        </w:rPr>
        <w:t xml:space="preserve"> 2021. Stewardship of personal data on social networking sites. </w:t>
      </w:r>
      <w:r w:rsidRPr="00F92063">
        <w:rPr>
          <w:i/>
          <w:iCs/>
          <w:color w:val="0D0D0D"/>
          <w:lang w:val="en-GB"/>
        </w:rPr>
        <w:t>International Journal of Information Management</w:t>
      </w:r>
      <w:r w:rsidRPr="00F92063">
        <w:rPr>
          <w:color w:val="0D0D0D"/>
          <w:lang w:val="en-GB"/>
        </w:rPr>
        <w:t>, 56, 102208.</w:t>
      </w:r>
    </w:p>
    <w:p w14:paraId="6DF50059" w14:textId="00F398C0" w:rsidR="00DB3562" w:rsidRDefault="00DB3562" w:rsidP="00EE0E7A">
      <w:pPr>
        <w:spacing w:before="120" w:after="120"/>
        <w:ind w:left="720" w:hanging="720"/>
        <w:jc w:val="both"/>
        <w:rPr>
          <w:color w:val="0D0D0D"/>
          <w:lang w:val="en-GB"/>
        </w:rPr>
      </w:pPr>
      <w:r w:rsidRPr="00EE0E7A">
        <w:rPr>
          <w:color w:val="0D0D0D"/>
          <w:lang w:val="en-GB"/>
        </w:rPr>
        <w:t xml:space="preserve">Atzori, M, </w:t>
      </w:r>
      <w:r w:rsidR="009D329D">
        <w:rPr>
          <w:color w:val="0D0D0D"/>
          <w:lang w:val="en-GB"/>
        </w:rPr>
        <w:t>(</w:t>
      </w:r>
      <w:r w:rsidRPr="00EE0E7A">
        <w:rPr>
          <w:color w:val="0D0D0D"/>
          <w:lang w:val="en-GB"/>
        </w:rPr>
        <w:t>2017</w:t>
      </w:r>
      <w:r w:rsidR="009D329D">
        <w:rPr>
          <w:color w:val="0D0D0D"/>
          <w:lang w:val="en-GB"/>
        </w:rPr>
        <w:t>a)</w:t>
      </w:r>
      <w:r w:rsidRPr="00EE0E7A">
        <w:rPr>
          <w:color w:val="0D0D0D"/>
          <w:lang w:val="en-GB"/>
        </w:rPr>
        <w:t xml:space="preserve">. Blockchain governance and the role of trust service providers: the </w:t>
      </w:r>
      <w:proofErr w:type="spellStart"/>
      <w:r w:rsidRPr="00EE0E7A">
        <w:rPr>
          <w:color w:val="0D0D0D"/>
          <w:lang w:val="en-GB"/>
        </w:rPr>
        <w:t>TrustedChain</w:t>
      </w:r>
      <w:proofErr w:type="spellEnd"/>
      <w:r w:rsidRPr="00EE0E7A">
        <w:rPr>
          <w:color w:val="0D0D0D"/>
          <w:lang w:val="en-GB"/>
        </w:rPr>
        <w:t xml:space="preserve">® network. </w:t>
      </w:r>
      <w:r w:rsidRPr="00EE0E7A">
        <w:rPr>
          <w:i/>
          <w:lang w:val="en-GB"/>
        </w:rPr>
        <w:t>SSRN Electronic Journal</w:t>
      </w:r>
      <w:r w:rsidRPr="00EE0E7A">
        <w:rPr>
          <w:color w:val="0D0D0D"/>
          <w:lang w:val="en-GB"/>
        </w:rPr>
        <w:t>. Available at: https://ssrn.com/abstract=2972837 [01 Feb 2024].</w:t>
      </w:r>
    </w:p>
    <w:p w14:paraId="382CA1A5" w14:textId="0F7B7344" w:rsidR="00630711" w:rsidRPr="00EE0E7A" w:rsidRDefault="00630711" w:rsidP="00EE0E7A">
      <w:pPr>
        <w:spacing w:before="120" w:after="120"/>
        <w:ind w:left="720" w:hanging="720"/>
        <w:jc w:val="both"/>
        <w:rPr>
          <w:color w:val="0D0D0D"/>
          <w:lang w:val="en-GB"/>
        </w:rPr>
      </w:pPr>
      <w:r>
        <w:t>Atzori, M. (2017</w:t>
      </w:r>
      <w:r w:rsidR="009D329D">
        <w:t>b</w:t>
      </w:r>
      <w:r>
        <w:t xml:space="preserve">). Blockchain Technology and Decentralized Governance: is the State Still Necessary? </w:t>
      </w:r>
      <w:r w:rsidRPr="009D329D">
        <w:rPr>
          <w:i/>
          <w:iCs/>
        </w:rPr>
        <w:t>Journal of Governance and Regulation,</w:t>
      </w:r>
      <w:r>
        <w:t xml:space="preserve"> 6(1), 45-62. http://dx.doi.org/10.22495/jgr_v6_i1_p5</w:t>
      </w:r>
    </w:p>
    <w:p w14:paraId="11E23950"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Ba, S., </w:t>
      </w:r>
      <w:proofErr w:type="spellStart"/>
      <w:r w:rsidRPr="00EE0E7A">
        <w:rPr>
          <w:color w:val="0D0D0D"/>
          <w:lang w:val="en-GB"/>
        </w:rPr>
        <w:t>Stallaert</w:t>
      </w:r>
      <w:proofErr w:type="spellEnd"/>
      <w:r w:rsidRPr="00EE0E7A">
        <w:rPr>
          <w:color w:val="0D0D0D"/>
          <w:lang w:val="en-GB"/>
        </w:rPr>
        <w:t xml:space="preserve">, J. and </w:t>
      </w:r>
      <w:proofErr w:type="spellStart"/>
      <w:r w:rsidRPr="00EE0E7A">
        <w:rPr>
          <w:color w:val="0D0D0D"/>
          <w:lang w:val="en-GB"/>
        </w:rPr>
        <w:t>Whinston</w:t>
      </w:r>
      <w:proofErr w:type="spellEnd"/>
      <w:r w:rsidRPr="00EE0E7A">
        <w:rPr>
          <w:color w:val="0D0D0D"/>
          <w:lang w:val="en-GB"/>
        </w:rPr>
        <w:t xml:space="preserve">, A.B., 2001. Research commentary: Introducing a third dimension in information systems design – the case for incentive alignment. </w:t>
      </w:r>
      <w:r w:rsidRPr="00EE0E7A">
        <w:rPr>
          <w:i/>
          <w:lang w:val="en-GB"/>
        </w:rPr>
        <w:t xml:space="preserve">Information Systems Research, </w:t>
      </w:r>
      <w:r w:rsidRPr="00EE0E7A">
        <w:rPr>
          <w:color w:val="0D0D0D"/>
          <w:lang w:val="en-GB"/>
        </w:rPr>
        <w:t>12(3), pp.225–239.</w:t>
      </w:r>
    </w:p>
    <w:p w14:paraId="24E4762A" w14:textId="00BECDAC" w:rsidR="001935B0" w:rsidRDefault="001935B0" w:rsidP="00EE0E7A">
      <w:pPr>
        <w:spacing w:before="120" w:after="120"/>
        <w:ind w:left="720" w:hanging="720"/>
        <w:jc w:val="both"/>
        <w:rPr>
          <w:color w:val="0D0D0D"/>
          <w:lang w:val="en-GB"/>
        </w:rPr>
      </w:pPr>
      <w:r w:rsidRPr="001935B0">
        <w:rPr>
          <w:color w:val="0D0D0D"/>
          <w:lang w:val="en-GB"/>
        </w:rPr>
        <w:t xml:space="preserve">Batubara, F. R., </w:t>
      </w:r>
      <w:proofErr w:type="spellStart"/>
      <w:r w:rsidRPr="001935B0">
        <w:rPr>
          <w:color w:val="0D0D0D"/>
          <w:lang w:val="en-GB"/>
        </w:rPr>
        <w:t>Ubacht</w:t>
      </w:r>
      <w:proofErr w:type="spellEnd"/>
      <w:r w:rsidRPr="001935B0">
        <w:rPr>
          <w:color w:val="0D0D0D"/>
          <w:lang w:val="en-GB"/>
        </w:rPr>
        <w:t>, J., &amp; Janssen, M. (2018,). Challenges of blockchain technology adoption for e-government: a systematic literature review. In Proceedings of the 19th annual international conference on digital government research: governance in the data age (pp. 1-9).</w:t>
      </w:r>
    </w:p>
    <w:p w14:paraId="2EBD5CFF" w14:textId="4D6B3531" w:rsidR="00DB3562" w:rsidRPr="00EE0E7A" w:rsidRDefault="00DB3562" w:rsidP="00EE0E7A">
      <w:pPr>
        <w:spacing w:before="120" w:after="120"/>
        <w:ind w:left="720" w:hanging="720"/>
        <w:jc w:val="both"/>
        <w:rPr>
          <w:color w:val="0D0D0D"/>
          <w:lang w:val="en-GB"/>
        </w:rPr>
      </w:pPr>
      <w:r w:rsidRPr="00EE0E7A">
        <w:rPr>
          <w:color w:val="0D0D0D"/>
          <w:lang w:val="en-GB"/>
        </w:rPr>
        <w:t xml:space="preserve">Beck, R., Müller-Bloch, C. and King, J.L., 2018. Governance in the blockchain economy: A framework and research agenda. </w:t>
      </w:r>
      <w:r w:rsidRPr="00EE0E7A">
        <w:rPr>
          <w:rStyle w:val="Emphasis"/>
          <w:rFonts w:eastAsiaTheme="majorEastAsia"/>
          <w:color w:val="0D0D0D"/>
          <w:bdr w:val="single" w:sz="2" w:space="0" w:color="E3E3E3" w:frame="1"/>
          <w:lang w:val="en-GB"/>
        </w:rPr>
        <w:t>Journal of the Association for Information Systems</w:t>
      </w:r>
      <w:r w:rsidRPr="00EE0E7A">
        <w:rPr>
          <w:color w:val="0D0D0D"/>
          <w:lang w:val="en-GB"/>
        </w:rPr>
        <w:t>, 19(10), pp.1</w:t>
      </w:r>
    </w:p>
    <w:p w14:paraId="31A57F8D"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Brown, C.V. and Magill, S.L., 1994. Alignment of the IS Functions with the Enterprise: Toward a Model of Antecedents. </w:t>
      </w:r>
      <w:r w:rsidRPr="00EE0E7A">
        <w:rPr>
          <w:i/>
          <w:lang w:val="en-GB"/>
        </w:rPr>
        <w:t>MIS Quarterly</w:t>
      </w:r>
      <w:r w:rsidRPr="00EE0E7A">
        <w:rPr>
          <w:color w:val="0D0D0D"/>
          <w:lang w:val="en-GB"/>
        </w:rPr>
        <w:t>, 18(4), pp.371-404.</w:t>
      </w:r>
    </w:p>
    <w:p w14:paraId="351B00B1"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Carter, L. and </w:t>
      </w:r>
      <w:proofErr w:type="spellStart"/>
      <w:r w:rsidRPr="00EE0E7A">
        <w:rPr>
          <w:color w:val="0D0D0D"/>
          <w:lang w:val="en-GB"/>
        </w:rPr>
        <w:t>Bélanger</w:t>
      </w:r>
      <w:proofErr w:type="spellEnd"/>
      <w:r w:rsidRPr="00EE0E7A">
        <w:rPr>
          <w:color w:val="0D0D0D"/>
          <w:lang w:val="en-GB"/>
        </w:rPr>
        <w:t xml:space="preserve">, F., 2005. The utilization of e‐government services: citizen trust, innovation and acceptance factors. </w:t>
      </w:r>
      <w:r w:rsidRPr="00EE0E7A">
        <w:rPr>
          <w:i/>
          <w:lang w:val="en-GB"/>
        </w:rPr>
        <w:t>Information Systems Journal</w:t>
      </w:r>
      <w:r w:rsidRPr="00EE0E7A">
        <w:rPr>
          <w:color w:val="0D0D0D"/>
          <w:lang w:val="en-GB"/>
        </w:rPr>
        <w:t>, 15(1), pp.5-25.</w:t>
      </w:r>
    </w:p>
    <w:p w14:paraId="67F6502E"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Carter, L., Yoon, V. and Liu, D., 2022. </w:t>
      </w:r>
      <w:proofErr w:type="spellStart"/>
      <w:r w:rsidRPr="00EE0E7A">
        <w:rPr>
          <w:color w:val="0D0D0D"/>
          <w:lang w:val="en-GB"/>
        </w:rPr>
        <w:t>Analyzing</w:t>
      </w:r>
      <w:proofErr w:type="spellEnd"/>
      <w:r w:rsidRPr="00EE0E7A">
        <w:rPr>
          <w:color w:val="0D0D0D"/>
          <w:lang w:val="en-GB"/>
        </w:rPr>
        <w:t xml:space="preserve"> e-government design science artifacts: A systematic literature review.</w:t>
      </w:r>
      <w:r w:rsidRPr="00EE0E7A">
        <w:rPr>
          <w:i/>
          <w:color w:val="0D0D0D"/>
          <w:lang w:val="en-GB"/>
        </w:rPr>
        <w:t xml:space="preserve"> I</w:t>
      </w:r>
      <w:r w:rsidRPr="00EE0E7A">
        <w:rPr>
          <w:i/>
          <w:lang w:val="en-GB"/>
        </w:rPr>
        <w:t>nternational Journal of Information Management</w:t>
      </w:r>
      <w:r w:rsidRPr="00EE0E7A">
        <w:rPr>
          <w:color w:val="0D0D0D"/>
          <w:lang w:val="en-GB"/>
        </w:rPr>
        <w:t>, 62, 102430.</w:t>
      </w:r>
    </w:p>
    <w:p w14:paraId="6F6ED24B"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Davis, J.H., </w:t>
      </w:r>
      <w:proofErr w:type="spellStart"/>
      <w:r w:rsidRPr="00EE0E7A">
        <w:rPr>
          <w:color w:val="0D0D0D"/>
          <w:lang w:val="en-GB"/>
        </w:rPr>
        <w:t>Schoorman</w:t>
      </w:r>
      <w:proofErr w:type="spellEnd"/>
      <w:r w:rsidRPr="00EE0E7A">
        <w:rPr>
          <w:color w:val="0D0D0D"/>
          <w:lang w:val="en-GB"/>
        </w:rPr>
        <w:t xml:space="preserve">, F.D. and Donaldson, L., 1997. Toward a stewardship theory of management. </w:t>
      </w:r>
      <w:r w:rsidRPr="00EE0E7A">
        <w:rPr>
          <w:i/>
          <w:lang w:val="en-GB"/>
        </w:rPr>
        <w:t>Academy of Management Review</w:t>
      </w:r>
      <w:r w:rsidRPr="00EE0E7A">
        <w:rPr>
          <w:color w:val="0D0D0D"/>
          <w:lang w:val="en-GB"/>
        </w:rPr>
        <w:t>, 22, pp.20-47.</w:t>
      </w:r>
    </w:p>
    <w:p w14:paraId="0986826F" w14:textId="77777777" w:rsidR="00DB3562" w:rsidRPr="00EE0E7A" w:rsidRDefault="00DB3562" w:rsidP="00EE0E7A">
      <w:pPr>
        <w:spacing w:before="120" w:after="120"/>
        <w:ind w:left="720" w:hanging="720"/>
        <w:jc w:val="both"/>
        <w:rPr>
          <w:color w:val="0D0D0D"/>
          <w:lang w:val="en-GB"/>
        </w:rPr>
      </w:pPr>
      <w:r w:rsidRPr="00EE0E7A">
        <w:rPr>
          <w:color w:val="0D0D0D"/>
          <w:lang w:val="en-GB"/>
        </w:rPr>
        <w:lastRenderedPageBreak/>
        <w:t xml:space="preserve">De </w:t>
      </w:r>
      <w:proofErr w:type="spellStart"/>
      <w:r w:rsidRPr="00EE0E7A">
        <w:rPr>
          <w:color w:val="0D0D0D"/>
          <w:lang w:val="en-GB"/>
        </w:rPr>
        <w:t>Filippi</w:t>
      </w:r>
      <w:proofErr w:type="spellEnd"/>
      <w:r w:rsidRPr="00EE0E7A">
        <w:rPr>
          <w:color w:val="0D0D0D"/>
          <w:lang w:val="en-GB"/>
        </w:rPr>
        <w:t xml:space="preserve">, P., Mannan, M. and </w:t>
      </w:r>
      <w:proofErr w:type="spellStart"/>
      <w:r w:rsidRPr="00EE0E7A">
        <w:rPr>
          <w:color w:val="0D0D0D"/>
          <w:lang w:val="en-GB"/>
        </w:rPr>
        <w:t>Reijers</w:t>
      </w:r>
      <w:proofErr w:type="spellEnd"/>
      <w:r w:rsidRPr="00EE0E7A">
        <w:rPr>
          <w:color w:val="0D0D0D"/>
          <w:lang w:val="en-GB"/>
        </w:rPr>
        <w:t xml:space="preserve">, W., 2020. Blockchain as a confidence machine: The problem of trust &amp; challenges of governance. </w:t>
      </w:r>
      <w:r w:rsidRPr="00EE0E7A">
        <w:rPr>
          <w:i/>
          <w:lang w:val="en-GB"/>
        </w:rPr>
        <w:t>Technology in Society</w:t>
      </w:r>
      <w:r w:rsidRPr="00EE0E7A">
        <w:rPr>
          <w:color w:val="0D0D0D"/>
          <w:lang w:val="en-GB"/>
        </w:rPr>
        <w:t>, 62, 101284.</w:t>
      </w:r>
    </w:p>
    <w:p w14:paraId="0846811E"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Donaldson, L. and Davis, J.H., 1991. Stewardship theory or agency theory: CEO governance and shareholder returns. </w:t>
      </w:r>
      <w:r w:rsidRPr="00EE0E7A">
        <w:rPr>
          <w:i/>
          <w:lang w:val="en-GB"/>
        </w:rPr>
        <w:t>Australian Journal of Management</w:t>
      </w:r>
      <w:r w:rsidRPr="00EE0E7A">
        <w:rPr>
          <w:color w:val="0D0D0D"/>
          <w:lang w:val="en-GB"/>
        </w:rPr>
        <w:t>, 16(1), pp.49-64.</w:t>
      </w:r>
    </w:p>
    <w:p w14:paraId="13D4167F"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Eisenhardt, K.M., 1989. Agency theory: An assessment and review. </w:t>
      </w:r>
      <w:r w:rsidRPr="00EE0E7A">
        <w:rPr>
          <w:i/>
          <w:lang w:val="en-GB"/>
        </w:rPr>
        <w:t>Academy of Management Review</w:t>
      </w:r>
      <w:r w:rsidRPr="00EE0E7A">
        <w:rPr>
          <w:color w:val="0D0D0D"/>
          <w:lang w:val="en-GB"/>
        </w:rPr>
        <w:t>, 14(1), pp.57-74.</w:t>
      </w:r>
    </w:p>
    <w:p w14:paraId="4A6FBB43" w14:textId="7DCA15EC" w:rsidR="00DB3562" w:rsidRPr="00C75264" w:rsidRDefault="00DB3562" w:rsidP="00C75264">
      <w:pPr>
        <w:spacing w:before="120" w:after="120"/>
        <w:ind w:left="720" w:hanging="720"/>
        <w:jc w:val="both"/>
        <w:rPr>
          <w:i/>
          <w:lang w:val="en-GB"/>
        </w:rPr>
      </w:pPr>
      <w:r w:rsidRPr="00EE0E7A">
        <w:rPr>
          <w:color w:val="0D0D0D"/>
          <w:lang w:val="en-GB"/>
        </w:rPr>
        <w:t xml:space="preserve">Ellinger, E.W., Gregory, R.W., Mini, T., </w:t>
      </w:r>
      <w:proofErr w:type="spellStart"/>
      <w:r w:rsidRPr="00EE0E7A">
        <w:rPr>
          <w:color w:val="0D0D0D"/>
          <w:lang w:val="en-GB"/>
        </w:rPr>
        <w:t>Widjaja</w:t>
      </w:r>
      <w:proofErr w:type="spellEnd"/>
      <w:r w:rsidRPr="00EE0E7A">
        <w:rPr>
          <w:color w:val="0D0D0D"/>
          <w:lang w:val="en-GB"/>
        </w:rPr>
        <w:t xml:space="preserve">, T. and Henfridsson, O., 2023. Skin in the game: The transformational potential of decentralized autonomous organizations. </w:t>
      </w:r>
      <w:r w:rsidRPr="00EE0E7A">
        <w:rPr>
          <w:i/>
          <w:lang w:val="en-GB"/>
        </w:rPr>
        <w:t>MIS Quarterly</w:t>
      </w:r>
      <w:r w:rsidRPr="00EE0E7A">
        <w:rPr>
          <w:color w:val="0D0D0D"/>
          <w:lang w:val="en-GB"/>
        </w:rPr>
        <w:t>.</w:t>
      </w:r>
    </w:p>
    <w:p w14:paraId="0410CDAD" w14:textId="6308C24D" w:rsidR="00630711" w:rsidRDefault="00630711" w:rsidP="00630711">
      <w:pPr>
        <w:spacing w:before="120" w:after="120"/>
        <w:ind w:left="720" w:hanging="720"/>
        <w:jc w:val="both"/>
        <w:rPr>
          <w:color w:val="0D0D0D"/>
          <w:lang w:val="en-GB"/>
        </w:rPr>
      </w:pPr>
      <w:r w:rsidRPr="00630711">
        <w:rPr>
          <w:color w:val="0D0D0D"/>
          <w:lang w:val="en-GB"/>
        </w:rPr>
        <w:t xml:space="preserve">Evrim Tan, Stanislav </w:t>
      </w:r>
      <w:proofErr w:type="spellStart"/>
      <w:r w:rsidRPr="00630711">
        <w:rPr>
          <w:color w:val="0D0D0D"/>
          <w:lang w:val="en-GB"/>
        </w:rPr>
        <w:t>Mahula</w:t>
      </w:r>
      <w:proofErr w:type="spellEnd"/>
      <w:r w:rsidRPr="00630711">
        <w:rPr>
          <w:color w:val="0D0D0D"/>
          <w:lang w:val="en-GB"/>
        </w:rPr>
        <w:t xml:space="preserve">, Joep </w:t>
      </w:r>
      <w:proofErr w:type="spellStart"/>
      <w:r w:rsidRPr="00630711">
        <w:rPr>
          <w:color w:val="0D0D0D"/>
          <w:lang w:val="en-GB"/>
        </w:rPr>
        <w:t>Crompvoets</w:t>
      </w:r>
      <w:proofErr w:type="spellEnd"/>
      <w:r w:rsidRPr="00630711">
        <w:rPr>
          <w:color w:val="0D0D0D"/>
          <w:lang w:val="en-GB"/>
        </w:rPr>
        <w:t>,</w:t>
      </w:r>
      <w:r>
        <w:rPr>
          <w:color w:val="0D0D0D"/>
          <w:lang w:val="en-GB"/>
        </w:rPr>
        <w:t xml:space="preserve"> </w:t>
      </w:r>
      <w:r w:rsidRPr="00630711">
        <w:rPr>
          <w:color w:val="0D0D0D"/>
          <w:lang w:val="en-GB"/>
        </w:rPr>
        <w:t>Blockchain governance in the public sector: A conceptual framework for public management,</w:t>
      </w:r>
      <w:r>
        <w:rPr>
          <w:color w:val="0D0D0D"/>
          <w:lang w:val="en-GB"/>
        </w:rPr>
        <w:t xml:space="preserve"> </w:t>
      </w:r>
      <w:r w:rsidRPr="00630711">
        <w:rPr>
          <w:i/>
          <w:iCs/>
          <w:color w:val="0D0D0D"/>
          <w:lang w:val="en-GB"/>
        </w:rPr>
        <w:t>Government Information Quarterly</w:t>
      </w:r>
      <w:r w:rsidRPr="00630711">
        <w:rPr>
          <w:color w:val="0D0D0D"/>
          <w:lang w:val="en-GB"/>
        </w:rPr>
        <w:t>,</w:t>
      </w:r>
      <w:r>
        <w:rPr>
          <w:color w:val="0D0D0D"/>
          <w:lang w:val="en-GB"/>
        </w:rPr>
        <w:t xml:space="preserve"> </w:t>
      </w:r>
      <w:r w:rsidRPr="00630711">
        <w:rPr>
          <w:color w:val="0D0D0D"/>
          <w:lang w:val="en-GB"/>
        </w:rPr>
        <w:t>Volume 39, Issue 1,</w:t>
      </w:r>
      <w:r>
        <w:rPr>
          <w:color w:val="0D0D0D"/>
          <w:lang w:val="en-GB"/>
        </w:rPr>
        <w:t xml:space="preserve"> </w:t>
      </w:r>
      <w:r w:rsidRPr="00630711">
        <w:rPr>
          <w:color w:val="0D0D0D"/>
          <w:lang w:val="en-GB"/>
        </w:rPr>
        <w:t>2022,</w:t>
      </w:r>
      <w:r>
        <w:rPr>
          <w:color w:val="0D0D0D"/>
          <w:lang w:val="en-GB"/>
        </w:rPr>
        <w:t xml:space="preserve"> </w:t>
      </w:r>
      <w:r w:rsidRPr="00630711">
        <w:rPr>
          <w:color w:val="0D0D0D"/>
          <w:lang w:val="en-GB"/>
        </w:rPr>
        <w:t>101625,</w:t>
      </w:r>
      <w:r>
        <w:rPr>
          <w:color w:val="0D0D0D"/>
          <w:lang w:val="en-GB"/>
        </w:rPr>
        <w:t xml:space="preserve"> </w:t>
      </w:r>
      <w:r w:rsidRPr="00630711">
        <w:rPr>
          <w:color w:val="0D0D0D"/>
          <w:lang w:val="en-GB"/>
        </w:rPr>
        <w:t>ISSN 0740-624X,</w:t>
      </w:r>
      <w:r>
        <w:rPr>
          <w:color w:val="0D0D0D"/>
          <w:lang w:val="en-GB"/>
        </w:rPr>
        <w:t xml:space="preserve"> </w:t>
      </w:r>
      <w:r w:rsidRPr="00630711">
        <w:rPr>
          <w:color w:val="0D0D0D"/>
          <w:lang w:val="en-GB"/>
        </w:rPr>
        <w:t>https://doi.org/10.1016/j.giq.2021.101625.</w:t>
      </w:r>
    </w:p>
    <w:p w14:paraId="4AC64BBD" w14:textId="4B8D3AAD" w:rsidR="00DB3562" w:rsidRPr="00EE0E7A" w:rsidRDefault="00DB3562" w:rsidP="00EE0E7A">
      <w:pPr>
        <w:spacing w:before="120" w:after="120"/>
        <w:ind w:left="720" w:hanging="720"/>
        <w:jc w:val="both"/>
        <w:rPr>
          <w:color w:val="0D0D0D"/>
          <w:lang w:val="en-GB"/>
        </w:rPr>
      </w:pPr>
      <w:r w:rsidRPr="00EE0E7A">
        <w:rPr>
          <w:color w:val="0D0D0D"/>
          <w:lang w:val="en-GB"/>
        </w:rPr>
        <w:t xml:space="preserve">Hernandez, M., 2012. Toward an understanding of the psychology of stewardship. </w:t>
      </w:r>
      <w:r w:rsidRPr="00EE0E7A">
        <w:rPr>
          <w:i/>
          <w:lang w:val="en-GB"/>
        </w:rPr>
        <w:t>Academy of Management Review</w:t>
      </w:r>
      <w:r w:rsidRPr="00EE0E7A">
        <w:rPr>
          <w:color w:val="0D0D0D"/>
          <w:lang w:val="en-GB"/>
        </w:rPr>
        <w:t>, 37(2), pp.172-193.</w:t>
      </w:r>
    </w:p>
    <w:p w14:paraId="34546821" w14:textId="77777777" w:rsidR="00DB3562" w:rsidRPr="00EE0E7A" w:rsidRDefault="00DB3562" w:rsidP="00EE0E7A">
      <w:pPr>
        <w:spacing w:before="120" w:after="120"/>
        <w:ind w:left="720" w:hanging="720"/>
        <w:jc w:val="both"/>
        <w:rPr>
          <w:color w:val="0D0D0D"/>
          <w:lang w:val="en-GB"/>
        </w:rPr>
      </w:pPr>
      <w:proofErr w:type="spellStart"/>
      <w:r w:rsidRPr="00EE0E7A">
        <w:rPr>
          <w:color w:val="0D0D0D"/>
          <w:lang w:val="en-GB"/>
        </w:rPr>
        <w:t>Hevner</w:t>
      </w:r>
      <w:proofErr w:type="spellEnd"/>
      <w:r w:rsidRPr="00EE0E7A">
        <w:rPr>
          <w:color w:val="0D0D0D"/>
          <w:lang w:val="en-GB"/>
        </w:rPr>
        <w:t xml:space="preserve">, A.R., March, S.T., Park, J. and Ram, S., 2004. Design Science in Information Systems Research. </w:t>
      </w:r>
      <w:r w:rsidRPr="00EE0E7A">
        <w:rPr>
          <w:i/>
          <w:lang w:val="en-GB"/>
        </w:rPr>
        <w:t>MIS Quarterly</w:t>
      </w:r>
      <w:r w:rsidRPr="00EE0E7A">
        <w:rPr>
          <w:color w:val="0D0D0D"/>
          <w:lang w:val="en-GB"/>
        </w:rPr>
        <w:t>, 28(1), pp.75-105.</w:t>
      </w:r>
    </w:p>
    <w:p w14:paraId="543AF6B2" w14:textId="73B431F5" w:rsidR="005A0B3A" w:rsidRDefault="005A0B3A" w:rsidP="00EE0E7A">
      <w:pPr>
        <w:spacing w:before="120" w:after="120"/>
        <w:ind w:left="720" w:hanging="720"/>
        <w:jc w:val="both"/>
        <w:rPr>
          <w:color w:val="0D0D0D"/>
          <w:lang w:val="en-GB"/>
        </w:rPr>
      </w:pPr>
      <w:r w:rsidRPr="005A0B3A">
        <w:rPr>
          <w:color w:val="0D0D0D"/>
          <w:lang w:val="en-GB"/>
        </w:rPr>
        <w:t xml:space="preserve">Janssen, M., </w:t>
      </w:r>
      <w:proofErr w:type="spellStart"/>
      <w:r w:rsidRPr="005A0B3A">
        <w:rPr>
          <w:color w:val="0D0D0D"/>
          <w:lang w:val="en-GB"/>
        </w:rPr>
        <w:t>Weerakkody</w:t>
      </w:r>
      <w:proofErr w:type="spellEnd"/>
      <w:r w:rsidRPr="005A0B3A">
        <w:rPr>
          <w:color w:val="0D0D0D"/>
          <w:lang w:val="en-GB"/>
        </w:rPr>
        <w:t xml:space="preserve">, V., </w:t>
      </w:r>
      <w:proofErr w:type="spellStart"/>
      <w:r w:rsidRPr="005A0B3A">
        <w:rPr>
          <w:color w:val="0D0D0D"/>
          <w:lang w:val="en-GB"/>
        </w:rPr>
        <w:t>Ismagilova</w:t>
      </w:r>
      <w:proofErr w:type="spellEnd"/>
      <w:r w:rsidRPr="005A0B3A">
        <w:rPr>
          <w:color w:val="0D0D0D"/>
          <w:lang w:val="en-GB"/>
        </w:rPr>
        <w:t>, E., Sivarajah, U., &amp; Irani, Z. (2020). A framework for analysing blockchain technology adoption: Integrating institutional, market and technical factors. International journal of information management, 50, 302-309.</w:t>
      </w:r>
    </w:p>
    <w:p w14:paraId="1199D74C" w14:textId="5B93E813" w:rsidR="00DB3562" w:rsidRPr="00EE0E7A" w:rsidRDefault="00DB3562" w:rsidP="00EE0E7A">
      <w:pPr>
        <w:spacing w:before="120" w:after="120"/>
        <w:ind w:left="720" w:hanging="720"/>
        <w:jc w:val="both"/>
        <w:rPr>
          <w:color w:val="0D0D0D"/>
          <w:lang w:val="en-GB"/>
        </w:rPr>
      </w:pPr>
      <w:proofErr w:type="spellStart"/>
      <w:r w:rsidRPr="00EE0E7A">
        <w:rPr>
          <w:color w:val="0D0D0D"/>
          <w:lang w:val="en-GB"/>
        </w:rPr>
        <w:t>Kassen</w:t>
      </w:r>
      <w:proofErr w:type="spellEnd"/>
      <w:r w:rsidRPr="00EE0E7A">
        <w:rPr>
          <w:color w:val="0D0D0D"/>
          <w:lang w:val="en-GB"/>
        </w:rPr>
        <w:t xml:space="preserve">, M., 2022. Blockchain and e-government innovation: Automation of public information processes. </w:t>
      </w:r>
      <w:r w:rsidRPr="00EE0E7A">
        <w:rPr>
          <w:i/>
          <w:lang w:val="en-GB"/>
        </w:rPr>
        <w:t>Information Systems</w:t>
      </w:r>
      <w:r w:rsidRPr="00EE0E7A">
        <w:rPr>
          <w:color w:val="0D0D0D"/>
          <w:lang w:val="en-GB"/>
        </w:rPr>
        <w:t>, 103, 101862.</w:t>
      </w:r>
    </w:p>
    <w:p w14:paraId="55E53BFA" w14:textId="77777777" w:rsidR="00DB3562" w:rsidRDefault="00DB3562" w:rsidP="00EE0E7A">
      <w:pPr>
        <w:spacing w:before="120" w:after="120"/>
        <w:ind w:left="720" w:hanging="720"/>
        <w:jc w:val="both"/>
        <w:rPr>
          <w:color w:val="0D0D0D"/>
          <w:lang w:val="en-GB"/>
        </w:rPr>
      </w:pPr>
      <w:proofErr w:type="spellStart"/>
      <w:r w:rsidRPr="00EE0E7A">
        <w:rPr>
          <w:color w:val="0D0D0D"/>
          <w:lang w:val="en-GB"/>
        </w:rPr>
        <w:t>Lukyanenko</w:t>
      </w:r>
      <w:proofErr w:type="spellEnd"/>
      <w:r w:rsidRPr="00EE0E7A">
        <w:rPr>
          <w:color w:val="0D0D0D"/>
          <w:lang w:val="en-GB"/>
        </w:rPr>
        <w:t xml:space="preserve">, R. and Parsons, J., 2020. Design Theory Indeterminacy: What is it, how can it be reduced, and why did the polar bear drown? </w:t>
      </w:r>
      <w:r w:rsidRPr="00EE0E7A">
        <w:rPr>
          <w:i/>
          <w:lang w:val="en-GB"/>
        </w:rPr>
        <w:t>Journal of the Association for Information Systems</w:t>
      </w:r>
      <w:r w:rsidRPr="00EE0E7A">
        <w:rPr>
          <w:color w:val="0D0D0D"/>
          <w:lang w:val="en-GB"/>
        </w:rPr>
        <w:t>, 21(5), pp.1343–1369.</w:t>
      </w:r>
    </w:p>
    <w:p w14:paraId="0BDD19F9" w14:textId="539D46FB" w:rsidR="00954BD0" w:rsidRPr="00EE0E7A" w:rsidRDefault="00954BD0" w:rsidP="00EE0E7A">
      <w:pPr>
        <w:spacing w:before="120" w:after="120"/>
        <w:ind w:left="720" w:hanging="720"/>
        <w:jc w:val="both"/>
        <w:rPr>
          <w:color w:val="0D0D0D"/>
          <w:lang w:val="en-GB"/>
        </w:rPr>
      </w:pPr>
      <w:proofErr w:type="spellStart"/>
      <w:r w:rsidRPr="00954BD0">
        <w:rPr>
          <w:color w:val="0D0D0D"/>
          <w:lang w:val="en-GB"/>
        </w:rPr>
        <w:t>Maragno</w:t>
      </w:r>
      <w:proofErr w:type="spellEnd"/>
      <w:r w:rsidRPr="00954BD0">
        <w:rPr>
          <w:color w:val="0D0D0D"/>
          <w:lang w:val="en-GB"/>
        </w:rPr>
        <w:t>, G., Gastaldi, L., Tangi, L., &amp; Benedetti, M. (2021, June). Blockchain applications within the public sector: evidence from an international census. In DG. O2021: The 22nd Annual International Conference on Digital Government Research (pp. 479-488).</w:t>
      </w:r>
    </w:p>
    <w:p w14:paraId="563AB698"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Mitnick, B.M., 1992. The theory of agency and organizational analysis. In </w:t>
      </w:r>
      <w:r w:rsidRPr="00EE0E7A">
        <w:rPr>
          <w:i/>
          <w:lang w:val="en-GB"/>
        </w:rPr>
        <w:t>Ethics and Agency Theory</w:t>
      </w:r>
      <w:r w:rsidRPr="00EE0E7A">
        <w:rPr>
          <w:color w:val="0D0D0D"/>
          <w:lang w:val="en-GB"/>
        </w:rPr>
        <w:t>. Oxford University Press, pp.75–96.</w:t>
      </w:r>
    </w:p>
    <w:p w14:paraId="1643C0CC" w14:textId="77777777" w:rsidR="00DB3562" w:rsidRPr="00EE0E7A" w:rsidRDefault="00DB3562" w:rsidP="00EE0E7A">
      <w:pPr>
        <w:spacing w:before="120" w:after="120"/>
        <w:ind w:left="720" w:hanging="720"/>
        <w:jc w:val="both"/>
        <w:rPr>
          <w:color w:val="0D0D0D"/>
          <w:lang w:val="en-GB"/>
        </w:rPr>
      </w:pPr>
      <w:proofErr w:type="spellStart"/>
      <w:r w:rsidRPr="00EE0E7A">
        <w:rPr>
          <w:color w:val="0D0D0D"/>
          <w:lang w:val="en-GB"/>
        </w:rPr>
        <w:t>Ølnes</w:t>
      </w:r>
      <w:proofErr w:type="spellEnd"/>
      <w:r w:rsidRPr="00EE0E7A">
        <w:rPr>
          <w:color w:val="0D0D0D"/>
          <w:lang w:val="en-GB"/>
        </w:rPr>
        <w:t xml:space="preserve">, S., </w:t>
      </w:r>
      <w:proofErr w:type="spellStart"/>
      <w:r w:rsidRPr="00EE0E7A">
        <w:rPr>
          <w:color w:val="0D0D0D"/>
          <w:lang w:val="en-GB"/>
        </w:rPr>
        <w:t>Ubacht</w:t>
      </w:r>
      <w:proofErr w:type="spellEnd"/>
      <w:r w:rsidRPr="00EE0E7A">
        <w:rPr>
          <w:color w:val="0D0D0D"/>
          <w:lang w:val="en-GB"/>
        </w:rPr>
        <w:t xml:space="preserve">, J. and Janssen, M., 2017. Blockchain in government: Benefits and implications of distributed ledger technology for information sharing. </w:t>
      </w:r>
      <w:r w:rsidRPr="00EE0E7A">
        <w:rPr>
          <w:i/>
          <w:lang w:val="en-GB"/>
        </w:rPr>
        <w:t>Government Information Quarterly</w:t>
      </w:r>
      <w:r w:rsidRPr="00EE0E7A">
        <w:rPr>
          <w:color w:val="0D0D0D"/>
          <w:lang w:val="en-GB"/>
        </w:rPr>
        <w:t>, 34(3), pp.355-364.</w:t>
      </w:r>
    </w:p>
    <w:p w14:paraId="4048195E" w14:textId="77777777" w:rsidR="00DB3562" w:rsidRPr="00EE0E7A" w:rsidRDefault="00DB3562" w:rsidP="00EE0E7A">
      <w:pPr>
        <w:spacing w:before="120" w:after="120"/>
        <w:ind w:left="720" w:hanging="720"/>
        <w:jc w:val="both"/>
        <w:rPr>
          <w:color w:val="0D0D0D"/>
          <w:lang w:val="en-GB"/>
        </w:rPr>
      </w:pPr>
      <w:proofErr w:type="spellStart"/>
      <w:r w:rsidRPr="00EE0E7A">
        <w:rPr>
          <w:color w:val="0D0D0D"/>
          <w:lang w:val="en-GB"/>
        </w:rPr>
        <w:t>Peffers</w:t>
      </w:r>
      <w:proofErr w:type="spellEnd"/>
      <w:r w:rsidRPr="00EE0E7A">
        <w:rPr>
          <w:color w:val="0D0D0D"/>
          <w:lang w:val="en-GB"/>
        </w:rPr>
        <w:t xml:space="preserve">, K., </w:t>
      </w:r>
      <w:proofErr w:type="spellStart"/>
      <w:r w:rsidRPr="00EE0E7A">
        <w:rPr>
          <w:color w:val="0D0D0D"/>
          <w:lang w:val="en-GB"/>
        </w:rPr>
        <w:t>Tuunanen</w:t>
      </w:r>
      <w:proofErr w:type="spellEnd"/>
      <w:r w:rsidRPr="00EE0E7A">
        <w:rPr>
          <w:color w:val="0D0D0D"/>
          <w:lang w:val="en-GB"/>
        </w:rPr>
        <w:t xml:space="preserve">, T., </w:t>
      </w:r>
      <w:proofErr w:type="spellStart"/>
      <w:r w:rsidRPr="00EE0E7A">
        <w:rPr>
          <w:color w:val="0D0D0D"/>
          <w:lang w:val="en-GB"/>
        </w:rPr>
        <w:t>Rothenberger</w:t>
      </w:r>
      <w:proofErr w:type="spellEnd"/>
      <w:r w:rsidRPr="00EE0E7A">
        <w:rPr>
          <w:color w:val="0D0D0D"/>
          <w:lang w:val="en-GB"/>
        </w:rPr>
        <w:t xml:space="preserve">, M.A. and Chatterjee, S., 2007. A design science research methodology for information systems research. </w:t>
      </w:r>
      <w:r w:rsidRPr="00EE0E7A">
        <w:rPr>
          <w:i/>
          <w:lang w:val="en-GB"/>
        </w:rPr>
        <w:t>Journal of Management Information Systems</w:t>
      </w:r>
      <w:r w:rsidRPr="00EE0E7A">
        <w:rPr>
          <w:color w:val="0D0D0D"/>
          <w:lang w:val="en-GB"/>
        </w:rPr>
        <w:t>, 24(3), pp.45-77.</w:t>
      </w:r>
    </w:p>
    <w:p w14:paraId="2901FB06"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Powell, W.M., 1990. Neither Market nor Hierarchy; Network Forms of Organization. In B.M. </w:t>
      </w:r>
      <w:proofErr w:type="spellStart"/>
      <w:r w:rsidRPr="00EE0E7A">
        <w:rPr>
          <w:color w:val="0D0D0D"/>
          <w:lang w:val="en-GB"/>
        </w:rPr>
        <w:t>Staw</w:t>
      </w:r>
      <w:proofErr w:type="spellEnd"/>
      <w:r w:rsidRPr="00EE0E7A">
        <w:rPr>
          <w:color w:val="0D0D0D"/>
          <w:lang w:val="en-GB"/>
        </w:rPr>
        <w:t xml:space="preserve"> &amp; L.L. Cummings (Eds.), </w:t>
      </w:r>
      <w:r w:rsidRPr="00EE0E7A">
        <w:rPr>
          <w:i/>
          <w:lang w:val="en-GB"/>
        </w:rPr>
        <w:t xml:space="preserve">Research in Organizational </w:t>
      </w:r>
      <w:proofErr w:type="spellStart"/>
      <w:r w:rsidRPr="00EE0E7A">
        <w:rPr>
          <w:i/>
          <w:lang w:val="en-GB"/>
        </w:rPr>
        <w:t>Behavior</w:t>
      </w:r>
      <w:proofErr w:type="spellEnd"/>
      <w:r w:rsidRPr="00EE0E7A">
        <w:rPr>
          <w:color w:val="0D0D0D"/>
          <w:lang w:val="en-GB"/>
        </w:rPr>
        <w:t>, Vol. 12, JAI Press, Greenwich, CT, pp.295-336.</w:t>
      </w:r>
    </w:p>
    <w:p w14:paraId="4C07E0C8"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Provan, K. and </w:t>
      </w:r>
      <w:proofErr w:type="spellStart"/>
      <w:r w:rsidRPr="00EE0E7A">
        <w:rPr>
          <w:color w:val="0D0D0D"/>
          <w:lang w:val="en-GB"/>
        </w:rPr>
        <w:t>Kenis</w:t>
      </w:r>
      <w:proofErr w:type="spellEnd"/>
      <w:r w:rsidRPr="00EE0E7A">
        <w:rPr>
          <w:color w:val="0D0D0D"/>
          <w:lang w:val="en-GB"/>
        </w:rPr>
        <w:t xml:space="preserve">, P., 2008. Modes of Network Governance: Structure, Management, and Effectiveness. </w:t>
      </w:r>
      <w:r w:rsidRPr="00EE0E7A">
        <w:rPr>
          <w:i/>
          <w:lang w:val="en-GB"/>
        </w:rPr>
        <w:t>Journal of Public Administration Research and Theory</w:t>
      </w:r>
      <w:r w:rsidRPr="00EE0E7A">
        <w:rPr>
          <w:color w:val="0D0D0D"/>
          <w:lang w:val="en-GB"/>
        </w:rPr>
        <w:t xml:space="preserve">, 18(2), pp.229-252. Available at: </w:t>
      </w:r>
      <w:hyperlink r:id="rId7" w:tgtFrame="_new" w:history="1">
        <w:r w:rsidRPr="00EE0E7A">
          <w:rPr>
            <w:color w:val="0D0D0D"/>
            <w:lang w:val="en-GB"/>
          </w:rPr>
          <w:t>https://ssrn.com/abstract=1157682</w:t>
        </w:r>
      </w:hyperlink>
      <w:r w:rsidRPr="00EE0E7A">
        <w:rPr>
          <w:color w:val="0D0D0D"/>
          <w:lang w:val="en-GB"/>
        </w:rPr>
        <w:t xml:space="preserve"> or </w:t>
      </w:r>
      <w:hyperlink r:id="rId8" w:tgtFrame="_new" w:history="1">
        <w:r w:rsidRPr="00EE0E7A">
          <w:rPr>
            <w:color w:val="0D0D0D"/>
            <w:lang w:val="en-GB"/>
          </w:rPr>
          <w:t>http://dx.doi.org/10.1093/jopart/mum015</w:t>
        </w:r>
      </w:hyperlink>
    </w:p>
    <w:p w14:paraId="65473D0F" w14:textId="77777777" w:rsidR="00DB3562" w:rsidRPr="00EE0E7A" w:rsidRDefault="00DB3562" w:rsidP="00EE0E7A">
      <w:pPr>
        <w:spacing w:before="120" w:after="120"/>
        <w:ind w:left="720" w:hanging="720"/>
        <w:jc w:val="both"/>
        <w:rPr>
          <w:color w:val="0D0D0D"/>
          <w:lang w:val="en-GB"/>
        </w:rPr>
      </w:pPr>
      <w:r w:rsidRPr="00EE0E7A">
        <w:rPr>
          <w:color w:val="0D0D0D"/>
          <w:lang w:val="en-GB"/>
        </w:rPr>
        <w:lastRenderedPageBreak/>
        <w:t xml:space="preserve">Schwarz, A. and </w:t>
      </w:r>
      <w:proofErr w:type="spellStart"/>
      <w:r w:rsidRPr="00EE0E7A">
        <w:rPr>
          <w:color w:val="0D0D0D"/>
          <w:lang w:val="en-GB"/>
        </w:rPr>
        <w:t>Hirschheim</w:t>
      </w:r>
      <w:proofErr w:type="spellEnd"/>
      <w:r w:rsidRPr="00EE0E7A">
        <w:rPr>
          <w:color w:val="0D0D0D"/>
          <w:lang w:val="en-GB"/>
        </w:rPr>
        <w:t xml:space="preserve">, R., 2003. An Extended Platform Logic Perspective of IT Governance: Managing Perceptions and Activities of IT. </w:t>
      </w:r>
      <w:r w:rsidRPr="00EE0E7A">
        <w:rPr>
          <w:i/>
          <w:lang w:val="en-GB"/>
        </w:rPr>
        <w:t>Journal of Strategic Information Systems</w:t>
      </w:r>
      <w:r w:rsidRPr="00EE0E7A">
        <w:rPr>
          <w:color w:val="0D0D0D"/>
          <w:lang w:val="en-GB"/>
        </w:rPr>
        <w:t>, 12(2), pp.129-166.</w:t>
      </w:r>
    </w:p>
    <w:p w14:paraId="6FC28F37" w14:textId="52A14AC8" w:rsidR="00630711" w:rsidRDefault="00630711" w:rsidP="00630711">
      <w:pPr>
        <w:spacing w:before="120" w:after="120"/>
        <w:ind w:left="720" w:hanging="720"/>
        <w:jc w:val="both"/>
        <w:rPr>
          <w:color w:val="0D0D0D"/>
          <w:lang w:val="en-GB"/>
        </w:rPr>
      </w:pPr>
      <w:r w:rsidRPr="00630711">
        <w:rPr>
          <w:color w:val="0D0D0D"/>
          <w:lang w:val="en-GB"/>
        </w:rPr>
        <w:t>Seidel, M.-D. L., “Questioning Centralized Organizations in a</w:t>
      </w:r>
      <w:r>
        <w:rPr>
          <w:color w:val="0D0D0D"/>
          <w:lang w:val="en-GB"/>
        </w:rPr>
        <w:t xml:space="preserve"> </w:t>
      </w:r>
      <w:r w:rsidRPr="00630711">
        <w:rPr>
          <w:color w:val="0D0D0D"/>
          <w:lang w:val="en-GB"/>
        </w:rPr>
        <w:t xml:space="preserve">Time of Distributed Trust”. </w:t>
      </w:r>
      <w:r w:rsidRPr="00630711">
        <w:rPr>
          <w:i/>
          <w:iCs/>
          <w:color w:val="0D0D0D"/>
          <w:lang w:val="en-GB"/>
        </w:rPr>
        <w:t>Journal of Management Inquiry</w:t>
      </w:r>
      <w:r>
        <w:rPr>
          <w:color w:val="0D0D0D"/>
          <w:lang w:val="en-GB"/>
        </w:rPr>
        <w:t xml:space="preserve"> </w:t>
      </w:r>
      <w:r w:rsidRPr="00630711">
        <w:rPr>
          <w:color w:val="0D0D0D"/>
          <w:lang w:val="en-GB"/>
        </w:rPr>
        <w:t>27 (1), 40-44. 2018.</w:t>
      </w:r>
    </w:p>
    <w:p w14:paraId="78FE5192" w14:textId="270B18C9" w:rsidR="00DB3562" w:rsidRPr="00EE0E7A" w:rsidRDefault="00DB3562" w:rsidP="00EE0E7A">
      <w:pPr>
        <w:spacing w:before="120" w:after="120"/>
        <w:ind w:left="720" w:hanging="720"/>
        <w:jc w:val="both"/>
        <w:rPr>
          <w:color w:val="0D0D0D"/>
          <w:lang w:val="en-GB"/>
        </w:rPr>
      </w:pPr>
      <w:r w:rsidRPr="00EE0E7A">
        <w:rPr>
          <w:color w:val="0D0D0D"/>
          <w:lang w:val="en-GB"/>
        </w:rPr>
        <w:t xml:space="preserve">Shapiro, S.P., 2005. Agency theory. </w:t>
      </w:r>
      <w:r w:rsidRPr="00EE0E7A">
        <w:rPr>
          <w:i/>
          <w:lang w:val="en-GB"/>
        </w:rPr>
        <w:t>Annual Review of Sociology</w:t>
      </w:r>
      <w:r w:rsidRPr="00EE0E7A">
        <w:rPr>
          <w:color w:val="0D0D0D"/>
          <w:lang w:val="en-GB"/>
        </w:rPr>
        <w:t>, 31, pp.263-284.</w:t>
      </w:r>
    </w:p>
    <w:p w14:paraId="4F8C482C"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Struijk, M., Angelopoulos, S., Ou, C.X.J. and Davison, R.M., 2023. Navigating Digital Transformation through an Information Quality Strategy: Evidence from a Military Organization. </w:t>
      </w:r>
      <w:r w:rsidRPr="00EE0E7A">
        <w:rPr>
          <w:i/>
          <w:lang w:val="en-GB"/>
        </w:rPr>
        <w:t>Information Systems Journal</w:t>
      </w:r>
      <w:r w:rsidRPr="00EE0E7A">
        <w:rPr>
          <w:color w:val="0D0D0D"/>
          <w:lang w:val="en-GB"/>
        </w:rPr>
        <w:t>, 33(4), pp.1-41.</w:t>
      </w:r>
    </w:p>
    <w:p w14:paraId="53B99CAB"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Tan, E., </w:t>
      </w:r>
      <w:proofErr w:type="spellStart"/>
      <w:r w:rsidRPr="00EE0E7A">
        <w:rPr>
          <w:color w:val="0D0D0D"/>
          <w:lang w:val="en-GB"/>
        </w:rPr>
        <w:t>Mahula</w:t>
      </w:r>
      <w:proofErr w:type="spellEnd"/>
      <w:r w:rsidRPr="00EE0E7A">
        <w:rPr>
          <w:color w:val="0D0D0D"/>
          <w:lang w:val="en-GB"/>
        </w:rPr>
        <w:t xml:space="preserve">, S. and </w:t>
      </w:r>
      <w:proofErr w:type="spellStart"/>
      <w:r w:rsidRPr="00EE0E7A">
        <w:rPr>
          <w:color w:val="0D0D0D"/>
          <w:lang w:val="en-GB"/>
        </w:rPr>
        <w:t>Crompvoets</w:t>
      </w:r>
      <w:proofErr w:type="spellEnd"/>
      <w:r w:rsidRPr="00EE0E7A">
        <w:rPr>
          <w:color w:val="0D0D0D"/>
          <w:lang w:val="en-GB"/>
        </w:rPr>
        <w:t xml:space="preserve">, J., 2022. Blockchain governance in the public sector: A conceptual framework for public management. </w:t>
      </w:r>
      <w:r w:rsidRPr="00EE0E7A">
        <w:rPr>
          <w:i/>
          <w:lang w:val="en-GB"/>
        </w:rPr>
        <w:t>Government Information Quarterly</w:t>
      </w:r>
      <w:r w:rsidRPr="00EE0E7A">
        <w:rPr>
          <w:color w:val="0D0D0D"/>
          <w:lang w:val="en-GB"/>
        </w:rPr>
        <w:t>, 39(1), 101625.</w:t>
      </w:r>
    </w:p>
    <w:p w14:paraId="12BC406A" w14:textId="77777777" w:rsidR="00DB3562" w:rsidRPr="00EE0E7A" w:rsidRDefault="00DB3562" w:rsidP="00EE0E7A">
      <w:pPr>
        <w:spacing w:before="120" w:after="120"/>
        <w:ind w:left="720" w:hanging="720"/>
        <w:jc w:val="both"/>
        <w:rPr>
          <w:color w:val="0D0D0D"/>
          <w:lang w:val="en-GB"/>
        </w:rPr>
      </w:pPr>
      <w:r w:rsidRPr="00EE0E7A">
        <w:rPr>
          <w:color w:val="0D0D0D"/>
          <w:lang w:val="en-GB"/>
        </w:rPr>
        <w:t xml:space="preserve">van </w:t>
      </w:r>
      <w:proofErr w:type="spellStart"/>
      <w:r w:rsidRPr="00EE0E7A">
        <w:rPr>
          <w:color w:val="0D0D0D"/>
          <w:lang w:val="en-GB"/>
        </w:rPr>
        <w:t>Haaren</w:t>
      </w:r>
      <w:proofErr w:type="spellEnd"/>
      <w:r w:rsidRPr="00EE0E7A">
        <w:rPr>
          <w:color w:val="0D0D0D"/>
          <w:lang w:val="en-GB"/>
        </w:rPr>
        <w:t xml:space="preserve">-van </w:t>
      </w:r>
      <w:proofErr w:type="spellStart"/>
      <w:r w:rsidRPr="00EE0E7A">
        <w:rPr>
          <w:color w:val="0D0D0D"/>
          <w:lang w:val="en-GB"/>
        </w:rPr>
        <w:t>Duijn</w:t>
      </w:r>
      <w:proofErr w:type="spellEnd"/>
      <w:r w:rsidRPr="00EE0E7A">
        <w:rPr>
          <w:color w:val="0D0D0D"/>
          <w:lang w:val="en-GB"/>
        </w:rPr>
        <w:t xml:space="preserve">, B., </w:t>
      </w:r>
      <w:proofErr w:type="spellStart"/>
      <w:r w:rsidRPr="00EE0E7A">
        <w:rPr>
          <w:color w:val="0D0D0D"/>
          <w:lang w:val="en-GB"/>
        </w:rPr>
        <w:t>Bonnín</w:t>
      </w:r>
      <w:proofErr w:type="spellEnd"/>
      <w:r w:rsidRPr="00EE0E7A">
        <w:rPr>
          <w:color w:val="0D0D0D"/>
          <w:lang w:val="en-GB"/>
        </w:rPr>
        <w:t xml:space="preserve"> Roca, J., Chen, A., </w:t>
      </w:r>
      <w:proofErr w:type="spellStart"/>
      <w:r w:rsidRPr="00EE0E7A">
        <w:rPr>
          <w:color w:val="0D0D0D"/>
          <w:lang w:val="en-GB"/>
        </w:rPr>
        <w:t>Romme</w:t>
      </w:r>
      <w:proofErr w:type="spellEnd"/>
      <w:r w:rsidRPr="00EE0E7A">
        <w:rPr>
          <w:color w:val="0D0D0D"/>
          <w:lang w:val="en-GB"/>
        </w:rPr>
        <w:t xml:space="preserve">, A.G.L. and </w:t>
      </w:r>
      <w:proofErr w:type="spellStart"/>
      <w:r w:rsidRPr="00EE0E7A">
        <w:rPr>
          <w:color w:val="0D0D0D"/>
          <w:lang w:val="en-GB"/>
        </w:rPr>
        <w:t>Weggeman</w:t>
      </w:r>
      <w:proofErr w:type="spellEnd"/>
      <w:r w:rsidRPr="00EE0E7A">
        <w:rPr>
          <w:color w:val="0D0D0D"/>
          <w:lang w:val="en-GB"/>
        </w:rPr>
        <w:t xml:space="preserve">, M., 2022. The dynamics of governing enterprise blockchain ecosystems. </w:t>
      </w:r>
      <w:r w:rsidRPr="00EE0E7A">
        <w:rPr>
          <w:i/>
          <w:lang w:val="en-GB"/>
        </w:rPr>
        <w:t>Administrative Sciences</w:t>
      </w:r>
      <w:r w:rsidRPr="00EE0E7A">
        <w:rPr>
          <w:color w:val="0D0D0D"/>
          <w:lang w:val="en-GB"/>
        </w:rPr>
        <w:t>, 12(3), 86.</w:t>
      </w:r>
    </w:p>
    <w:p w14:paraId="5AFFD263" w14:textId="77777777" w:rsidR="00DB3562" w:rsidRPr="00EE0E7A" w:rsidRDefault="00DB3562" w:rsidP="00EE0E7A">
      <w:pPr>
        <w:spacing w:before="120" w:after="120"/>
        <w:ind w:left="720" w:hanging="720"/>
        <w:jc w:val="both"/>
        <w:rPr>
          <w:color w:val="0D0D0D"/>
          <w:lang w:val="en-GB"/>
        </w:rPr>
      </w:pPr>
      <w:r w:rsidRPr="00EE0E7A">
        <w:rPr>
          <w:color w:val="0D0D0D"/>
          <w:lang w:val="en-GB"/>
        </w:rPr>
        <w:t>Weill, P. and Ross, J.W., 2004. IT governance: How Top Performers Manage IT Decision Rights for Superior Results. Harvard Business School Press, Watertown, MA.</w:t>
      </w:r>
    </w:p>
    <w:p w14:paraId="480739A6" w14:textId="434C0785" w:rsidR="001935B0" w:rsidRPr="001935B0" w:rsidRDefault="00DB3562" w:rsidP="009D329D">
      <w:pPr>
        <w:spacing w:before="120" w:after="120"/>
        <w:ind w:left="720" w:hanging="720"/>
        <w:jc w:val="both"/>
        <w:rPr>
          <w:b/>
          <w:bCs/>
          <w:lang w:val="en-GB"/>
        </w:rPr>
      </w:pPr>
      <w:r w:rsidRPr="00EE0E7A">
        <w:rPr>
          <w:color w:val="0D0D0D"/>
          <w:lang w:val="en-GB"/>
        </w:rPr>
        <w:t>Werbach, K., 2018. The blockchain and the new architecture of trust. MIT Press.</w:t>
      </w:r>
    </w:p>
    <w:sectPr w:rsidR="001935B0" w:rsidRPr="001935B0">
      <w:headerReference w:type="default" r:id="rId9"/>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B8785" w14:textId="77777777" w:rsidR="00DC3374" w:rsidRDefault="00DC3374" w:rsidP="000510E8">
      <w:r>
        <w:separator/>
      </w:r>
    </w:p>
  </w:endnote>
  <w:endnote w:type="continuationSeparator" w:id="0">
    <w:p w14:paraId="07CF9039" w14:textId="77777777" w:rsidR="00DC3374" w:rsidRDefault="00DC3374" w:rsidP="000510E8">
      <w:r>
        <w:continuationSeparator/>
      </w:r>
    </w:p>
  </w:endnote>
  <w:endnote w:type="continuationNotice" w:id="1">
    <w:p w14:paraId="684D327C" w14:textId="77777777" w:rsidR="00DC3374" w:rsidRDefault="00DC33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36820796"/>
      <w:docPartObj>
        <w:docPartGallery w:val="Page Numbers (Bottom of Page)"/>
        <w:docPartUnique/>
      </w:docPartObj>
    </w:sdtPr>
    <w:sdtContent>
      <w:p w14:paraId="0D1FFDF9" w14:textId="175E2DE1" w:rsidR="000510E8" w:rsidRDefault="000510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D6DF82" w14:textId="77777777" w:rsidR="000510E8" w:rsidRDefault="000510E8" w:rsidP="000510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6746390"/>
      <w:docPartObj>
        <w:docPartGallery w:val="Page Numbers (Bottom of Page)"/>
        <w:docPartUnique/>
      </w:docPartObj>
    </w:sdtPr>
    <w:sdtContent>
      <w:p w14:paraId="4C392D76" w14:textId="0A18925A" w:rsidR="000510E8" w:rsidRDefault="000510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DE8BB3" w14:textId="77777777" w:rsidR="000510E8" w:rsidRDefault="000510E8" w:rsidP="000510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8F5A7" w14:textId="77777777" w:rsidR="00DC3374" w:rsidRDefault="00DC3374" w:rsidP="000510E8">
      <w:r>
        <w:separator/>
      </w:r>
    </w:p>
  </w:footnote>
  <w:footnote w:type="continuationSeparator" w:id="0">
    <w:p w14:paraId="09BAD0D4" w14:textId="77777777" w:rsidR="00DC3374" w:rsidRDefault="00DC3374" w:rsidP="000510E8">
      <w:r>
        <w:continuationSeparator/>
      </w:r>
    </w:p>
  </w:footnote>
  <w:footnote w:type="continuationNotice" w:id="1">
    <w:p w14:paraId="552EE61B" w14:textId="77777777" w:rsidR="00DC3374" w:rsidRDefault="00DC33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2A6F" w14:textId="2313DAFF" w:rsidR="00484320" w:rsidRDefault="004843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DF38E6"/>
    <w:multiLevelType w:val="hybridMultilevel"/>
    <w:tmpl w:val="24EA8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6303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E0A"/>
    <w:rsid w:val="00010091"/>
    <w:rsid w:val="000466DC"/>
    <w:rsid w:val="000510E8"/>
    <w:rsid w:val="00064AF4"/>
    <w:rsid w:val="000721DC"/>
    <w:rsid w:val="000B5BA1"/>
    <w:rsid w:val="0016012C"/>
    <w:rsid w:val="00173CA6"/>
    <w:rsid w:val="00182912"/>
    <w:rsid w:val="001935B0"/>
    <w:rsid w:val="001935D9"/>
    <w:rsid w:val="001A6247"/>
    <w:rsid w:val="001C286D"/>
    <w:rsid w:val="001E5079"/>
    <w:rsid w:val="002311CA"/>
    <w:rsid w:val="00233D93"/>
    <w:rsid w:val="00236553"/>
    <w:rsid w:val="00245D0D"/>
    <w:rsid w:val="002856C0"/>
    <w:rsid w:val="002E6E9A"/>
    <w:rsid w:val="00303C7B"/>
    <w:rsid w:val="00326992"/>
    <w:rsid w:val="00330472"/>
    <w:rsid w:val="003353D6"/>
    <w:rsid w:val="003509F0"/>
    <w:rsid w:val="003A2785"/>
    <w:rsid w:val="0042125E"/>
    <w:rsid w:val="0047134A"/>
    <w:rsid w:val="0048079E"/>
    <w:rsid w:val="00484320"/>
    <w:rsid w:val="00491938"/>
    <w:rsid w:val="004C3CE4"/>
    <w:rsid w:val="005A0B3A"/>
    <w:rsid w:val="005F0C80"/>
    <w:rsid w:val="00602E97"/>
    <w:rsid w:val="00606135"/>
    <w:rsid w:val="0062263F"/>
    <w:rsid w:val="00630711"/>
    <w:rsid w:val="00654257"/>
    <w:rsid w:val="00656D62"/>
    <w:rsid w:val="006A501B"/>
    <w:rsid w:val="006C6E98"/>
    <w:rsid w:val="006E5769"/>
    <w:rsid w:val="007151D5"/>
    <w:rsid w:val="00716F78"/>
    <w:rsid w:val="00796089"/>
    <w:rsid w:val="007A71FB"/>
    <w:rsid w:val="007B2E0A"/>
    <w:rsid w:val="007D6602"/>
    <w:rsid w:val="007F33EA"/>
    <w:rsid w:val="007F34AD"/>
    <w:rsid w:val="0084683F"/>
    <w:rsid w:val="008C0904"/>
    <w:rsid w:val="008E5628"/>
    <w:rsid w:val="00954BD0"/>
    <w:rsid w:val="00965AAB"/>
    <w:rsid w:val="009A35D5"/>
    <w:rsid w:val="009B1984"/>
    <w:rsid w:val="009C7C22"/>
    <w:rsid w:val="009D329D"/>
    <w:rsid w:val="009D40D6"/>
    <w:rsid w:val="00A4509B"/>
    <w:rsid w:val="00A82C79"/>
    <w:rsid w:val="00AE6394"/>
    <w:rsid w:val="00B03409"/>
    <w:rsid w:val="00B21D5A"/>
    <w:rsid w:val="00B233C1"/>
    <w:rsid w:val="00B35F6D"/>
    <w:rsid w:val="00BB0D0E"/>
    <w:rsid w:val="00BC1ABE"/>
    <w:rsid w:val="00C12E42"/>
    <w:rsid w:val="00C16897"/>
    <w:rsid w:val="00C46941"/>
    <w:rsid w:val="00C73432"/>
    <w:rsid w:val="00C75264"/>
    <w:rsid w:val="00C76DEB"/>
    <w:rsid w:val="00CA08FF"/>
    <w:rsid w:val="00CA2A6D"/>
    <w:rsid w:val="00CE27EE"/>
    <w:rsid w:val="00CF2B7E"/>
    <w:rsid w:val="00DA3415"/>
    <w:rsid w:val="00DB3562"/>
    <w:rsid w:val="00DC3374"/>
    <w:rsid w:val="00DE0E09"/>
    <w:rsid w:val="00DF1FFA"/>
    <w:rsid w:val="00E34B7E"/>
    <w:rsid w:val="00E83C9C"/>
    <w:rsid w:val="00EA4EA2"/>
    <w:rsid w:val="00EE0E7A"/>
    <w:rsid w:val="00F17BB3"/>
    <w:rsid w:val="00F9206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7CAB350A"/>
  <w15:docId w15:val="{D99B9625-C3BF-A54D-B72D-3F361F4B1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F6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B2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E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E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E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E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E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E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E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E0A"/>
    <w:rPr>
      <w:rFonts w:eastAsiaTheme="majorEastAsia" w:cstheme="majorBidi"/>
      <w:color w:val="272727" w:themeColor="text1" w:themeTint="D8"/>
    </w:rPr>
  </w:style>
  <w:style w:type="paragraph" w:styleId="Title">
    <w:name w:val="Title"/>
    <w:basedOn w:val="Normal"/>
    <w:next w:val="Normal"/>
    <w:link w:val="TitleChar"/>
    <w:uiPriority w:val="10"/>
    <w:qFormat/>
    <w:rsid w:val="007B2E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E0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E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2E0A"/>
    <w:rPr>
      <w:i/>
      <w:iCs/>
      <w:color w:val="404040" w:themeColor="text1" w:themeTint="BF"/>
    </w:rPr>
  </w:style>
  <w:style w:type="paragraph" w:styleId="ListParagraph">
    <w:name w:val="List Paragraph"/>
    <w:basedOn w:val="Normal"/>
    <w:uiPriority w:val="34"/>
    <w:qFormat/>
    <w:rsid w:val="007B2E0A"/>
    <w:pPr>
      <w:ind w:left="720"/>
      <w:contextualSpacing/>
    </w:pPr>
  </w:style>
  <w:style w:type="character" w:styleId="IntenseEmphasis">
    <w:name w:val="Intense Emphasis"/>
    <w:basedOn w:val="DefaultParagraphFont"/>
    <w:uiPriority w:val="21"/>
    <w:qFormat/>
    <w:rsid w:val="007B2E0A"/>
    <w:rPr>
      <w:i/>
      <w:iCs/>
      <w:color w:val="0F4761" w:themeColor="accent1" w:themeShade="BF"/>
    </w:rPr>
  </w:style>
  <w:style w:type="paragraph" w:styleId="IntenseQuote">
    <w:name w:val="Intense Quote"/>
    <w:basedOn w:val="Normal"/>
    <w:next w:val="Normal"/>
    <w:link w:val="IntenseQuoteChar"/>
    <w:uiPriority w:val="30"/>
    <w:qFormat/>
    <w:rsid w:val="007B2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E0A"/>
    <w:rPr>
      <w:i/>
      <w:iCs/>
      <w:color w:val="0F4761" w:themeColor="accent1" w:themeShade="BF"/>
    </w:rPr>
  </w:style>
  <w:style w:type="character" w:styleId="IntenseReference">
    <w:name w:val="Intense Reference"/>
    <w:basedOn w:val="DefaultParagraphFont"/>
    <w:uiPriority w:val="32"/>
    <w:qFormat/>
    <w:rsid w:val="007B2E0A"/>
    <w:rPr>
      <w:b/>
      <w:bCs/>
      <w:smallCaps/>
      <w:color w:val="0F4761" w:themeColor="accent1" w:themeShade="BF"/>
      <w:spacing w:val="5"/>
    </w:rPr>
  </w:style>
  <w:style w:type="character" w:styleId="CommentReference">
    <w:name w:val="annotation reference"/>
    <w:uiPriority w:val="99"/>
    <w:rsid w:val="00B35F6D"/>
    <w:rPr>
      <w:sz w:val="16"/>
      <w:szCs w:val="16"/>
    </w:rPr>
  </w:style>
  <w:style w:type="character" w:styleId="Hyperlink">
    <w:name w:val="Hyperlink"/>
    <w:basedOn w:val="DefaultParagraphFont"/>
    <w:uiPriority w:val="99"/>
    <w:unhideWhenUsed/>
    <w:rsid w:val="009C7C22"/>
    <w:rPr>
      <w:color w:val="467886" w:themeColor="hyperlink"/>
      <w:u w:val="single"/>
    </w:rPr>
  </w:style>
  <w:style w:type="character" w:styleId="UnresolvedMention">
    <w:name w:val="Unresolved Mention"/>
    <w:basedOn w:val="DefaultParagraphFont"/>
    <w:uiPriority w:val="99"/>
    <w:semiHidden/>
    <w:unhideWhenUsed/>
    <w:rsid w:val="009C7C22"/>
    <w:rPr>
      <w:color w:val="605E5C"/>
      <w:shd w:val="clear" w:color="auto" w:fill="E1DFDD"/>
    </w:rPr>
  </w:style>
  <w:style w:type="paragraph" w:styleId="NormalWeb">
    <w:name w:val="Normal (Web)"/>
    <w:basedOn w:val="Normal"/>
    <w:uiPriority w:val="99"/>
    <w:unhideWhenUsed/>
    <w:rsid w:val="00E83C9C"/>
    <w:pPr>
      <w:spacing w:before="100" w:beforeAutospacing="1" w:after="100" w:afterAutospacing="1"/>
    </w:pPr>
  </w:style>
  <w:style w:type="character" w:styleId="Emphasis">
    <w:name w:val="Emphasis"/>
    <w:basedOn w:val="DefaultParagraphFont"/>
    <w:uiPriority w:val="20"/>
    <w:qFormat/>
    <w:rsid w:val="00E83C9C"/>
    <w:rPr>
      <w:i/>
      <w:iCs/>
    </w:rPr>
  </w:style>
  <w:style w:type="paragraph" w:styleId="Header">
    <w:name w:val="header"/>
    <w:basedOn w:val="Normal"/>
    <w:link w:val="HeaderChar"/>
    <w:uiPriority w:val="99"/>
    <w:unhideWhenUsed/>
    <w:rsid w:val="000510E8"/>
    <w:pPr>
      <w:tabs>
        <w:tab w:val="center" w:pos="4513"/>
        <w:tab w:val="right" w:pos="9026"/>
      </w:tabs>
    </w:pPr>
  </w:style>
  <w:style w:type="character" w:customStyle="1" w:styleId="HeaderChar">
    <w:name w:val="Header Char"/>
    <w:basedOn w:val="DefaultParagraphFont"/>
    <w:link w:val="Header"/>
    <w:uiPriority w:val="99"/>
    <w:rsid w:val="000510E8"/>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0510E8"/>
    <w:pPr>
      <w:tabs>
        <w:tab w:val="center" w:pos="4513"/>
        <w:tab w:val="right" w:pos="9026"/>
      </w:tabs>
    </w:pPr>
  </w:style>
  <w:style w:type="character" w:customStyle="1" w:styleId="FooterChar">
    <w:name w:val="Footer Char"/>
    <w:basedOn w:val="DefaultParagraphFont"/>
    <w:link w:val="Footer"/>
    <w:uiPriority w:val="99"/>
    <w:rsid w:val="000510E8"/>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0510E8"/>
  </w:style>
  <w:style w:type="paragraph" w:styleId="Caption">
    <w:name w:val="caption"/>
    <w:basedOn w:val="Normal"/>
    <w:next w:val="Normal"/>
    <w:uiPriority w:val="35"/>
    <w:unhideWhenUsed/>
    <w:qFormat/>
    <w:rsid w:val="00C75264"/>
    <w:pPr>
      <w:spacing w:after="200"/>
    </w:pPr>
    <w:rPr>
      <w:rFonts w:asciiTheme="minorHAnsi" w:eastAsiaTheme="minorHAnsi" w:hAnsiTheme="minorHAnsi" w:cstheme="minorBidi"/>
      <w:i/>
      <w:iCs/>
      <w:color w:val="0E2841" w:themeColor="text2"/>
      <w:sz w:val="18"/>
      <w:szCs w:val="18"/>
      <w:lang w:val="en-US" w:eastAsia="en-US"/>
    </w:rPr>
  </w:style>
  <w:style w:type="paragraph" w:styleId="Revision">
    <w:name w:val="Revision"/>
    <w:hidden/>
    <w:uiPriority w:val="99"/>
    <w:semiHidden/>
    <w:rsid w:val="0062263F"/>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C76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5384">
      <w:bodyDiv w:val="1"/>
      <w:marLeft w:val="0"/>
      <w:marRight w:val="0"/>
      <w:marTop w:val="0"/>
      <w:marBottom w:val="0"/>
      <w:divBdr>
        <w:top w:val="none" w:sz="0" w:space="0" w:color="auto"/>
        <w:left w:val="none" w:sz="0" w:space="0" w:color="auto"/>
        <w:bottom w:val="none" w:sz="0" w:space="0" w:color="auto"/>
        <w:right w:val="none" w:sz="0" w:space="0" w:color="auto"/>
      </w:divBdr>
    </w:div>
    <w:div w:id="48040831">
      <w:bodyDiv w:val="1"/>
      <w:marLeft w:val="0"/>
      <w:marRight w:val="0"/>
      <w:marTop w:val="0"/>
      <w:marBottom w:val="0"/>
      <w:divBdr>
        <w:top w:val="none" w:sz="0" w:space="0" w:color="auto"/>
        <w:left w:val="none" w:sz="0" w:space="0" w:color="auto"/>
        <w:bottom w:val="none" w:sz="0" w:space="0" w:color="auto"/>
        <w:right w:val="none" w:sz="0" w:space="0" w:color="auto"/>
      </w:divBdr>
      <w:divsChild>
        <w:div w:id="730737984">
          <w:marLeft w:val="0"/>
          <w:marRight w:val="0"/>
          <w:marTop w:val="0"/>
          <w:marBottom w:val="0"/>
          <w:divBdr>
            <w:top w:val="none" w:sz="0" w:space="0" w:color="auto"/>
            <w:left w:val="none" w:sz="0" w:space="0" w:color="auto"/>
            <w:bottom w:val="none" w:sz="0" w:space="0" w:color="auto"/>
            <w:right w:val="none" w:sz="0" w:space="0" w:color="auto"/>
          </w:divBdr>
        </w:div>
      </w:divsChild>
    </w:div>
    <w:div w:id="110783992">
      <w:bodyDiv w:val="1"/>
      <w:marLeft w:val="0"/>
      <w:marRight w:val="0"/>
      <w:marTop w:val="0"/>
      <w:marBottom w:val="0"/>
      <w:divBdr>
        <w:top w:val="none" w:sz="0" w:space="0" w:color="auto"/>
        <w:left w:val="none" w:sz="0" w:space="0" w:color="auto"/>
        <w:bottom w:val="none" w:sz="0" w:space="0" w:color="auto"/>
        <w:right w:val="none" w:sz="0" w:space="0" w:color="auto"/>
      </w:divBdr>
      <w:divsChild>
        <w:div w:id="1892299394">
          <w:marLeft w:val="0"/>
          <w:marRight w:val="0"/>
          <w:marTop w:val="0"/>
          <w:marBottom w:val="0"/>
          <w:divBdr>
            <w:top w:val="none" w:sz="0" w:space="0" w:color="auto"/>
            <w:left w:val="none" w:sz="0" w:space="0" w:color="auto"/>
            <w:bottom w:val="none" w:sz="0" w:space="0" w:color="auto"/>
            <w:right w:val="none" w:sz="0" w:space="0" w:color="auto"/>
          </w:divBdr>
        </w:div>
      </w:divsChild>
    </w:div>
    <w:div w:id="204758729">
      <w:bodyDiv w:val="1"/>
      <w:marLeft w:val="0"/>
      <w:marRight w:val="0"/>
      <w:marTop w:val="0"/>
      <w:marBottom w:val="0"/>
      <w:divBdr>
        <w:top w:val="none" w:sz="0" w:space="0" w:color="auto"/>
        <w:left w:val="none" w:sz="0" w:space="0" w:color="auto"/>
        <w:bottom w:val="none" w:sz="0" w:space="0" w:color="auto"/>
        <w:right w:val="none" w:sz="0" w:space="0" w:color="auto"/>
      </w:divBdr>
    </w:div>
    <w:div w:id="272176544">
      <w:bodyDiv w:val="1"/>
      <w:marLeft w:val="0"/>
      <w:marRight w:val="0"/>
      <w:marTop w:val="0"/>
      <w:marBottom w:val="0"/>
      <w:divBdr>
        <w:top w:val="none" w:sz="0" w:space="0" w:color="auto"/>
        <w:left w:val="none" w:sz="0" w:space="0" w:color="auto"/>
        <w:bottom w:val="none" w:sz="0" w:space="0" w:color="auto"/>
        <w:right w:val="none" w:sz="0" w:space="0" w:color="auto"/>
      </w:divBdr>
      <w:divsChild>
        <w:div w:id="710963568">
          <w:marLeft w:val="0"/>
          <w:marRight w:val="0"/>
          <w:marTop w:val="0"/>
          <w:marBottom w:val="0"/>
          <w:divBdr>
            <w:top w:val="none" w:sz="0" w:space="0" w:color="auto"/>
            <w:left w:val="none" w:sz="0" w:space="0" w:color="auto"/>
            <w:bottom w:val="none" w:sz="0" w:space="0" w:color="auto"/>
            <w:right w:val="none" w:sz="0" w:space="0" w:color="auto"/>
          </w:divBdr>
        </w:div>
      </w:divsChild>
    </w:div>
    <w:div w:id="277681144">
      <w:bodyDiv w:val="1"/>
      <w:marLeft w:val="0"/>
      <w:marRight w:val="0"/>
      <w:marTop w:val="0"/>
      <w:marBottom w:val="0"/>
      <w:divBdr>
        <w:top w:val="none" w:sz="0" w:space="0" w:color="auto"/>
        <w:left w:val="none" w:sz="0" w:space="0" w:color="auto"/>
        <w:bottom w:val="none" w:sz="0" w:space="0" w:color="auto"/>
        <w:right w:val="none" w:sz="0" w:space="0" w:color="auto"/>
      </w:divBdr>
    </w:div>
    <w:div w:id="280381069">
      <w:bodyDiv w:val="1"/>
      <w:marLeft w:val="0"/>
      <w:marRight w:val="0"/>
      <w:marTop w:val="0"/>
      <w:marBottom w:val="0"/>
      <w:divBdr>
        <w:top w:val="none" w:sz="0" w:space="0" w:color="auto"/>
        <w:left w:val="none" w:sz="0" w:space="0" w:color="auto"/>
        <w:bottom w:val="none" w:sz="0" w:space="0" w:color="auto"/>
        <w:right w:val="none" w:sz="0" w:space="0" w:color="auto"/>
      </w:divBdr>
    </w:div>
    <w:div w:id="336923746">
      <w:bodyDiv w:val="1"/>
      <w:marLeft w:val="0"/>
      <w:marRight w:val="0"/>
      <w:marTop w:val="0"/>
      <w:marBottom w:val="0"/>
      <w:divBdr>
        <w:top w:val="none" w:sz="0" w:space="0" w:color="auto"/>
        <w:left w:val="none" w:sz="0" w:space="0" w:color="auto"/>
        <w:bottom w:val="none" w:sz="0" w:space="0" w:color="auto"/>
        <w:right w:val="none" w:sz="0" w:space="0" w:color="auto"/>
      </w:divBdr>
      <w:divsChild>
        <w:div w:id="1257403619">
          <w:marLeft w:val="0"/>
          <w:marRight w:val="0"/>
          <w:marTop w:val="0"/>
          <w:marBottom w:val="0"/>
          <w:divBdr>
            <w:top w:val="none" w:sz="0" w:space="0" w:color="auto"/>
            <w:left w:val="none" w:sz="0" w:space="0" w:color="auto"/>
            <w:bottom w:val="none" w:sz="0" w:space="0" w:color="auto"/>
            <w:right w:val="none" w:sz="0" w:space="0" w:color="auto"/>
          </w:divBdr>
        </w:div>
      </w:divsChild>
    </w:div>
    <w:div w:id="876311994">
      <w:bodyDiv w:val="1"/>
      <w:marLeft w:val="0"/>
      <w:marRight w:val="0"/>
      <w:marTop w:val="0"/>
      <w:marBottom w:val="0"/>
      <w:divBdr>
        <w:top w:val="none" w:sz="0" w:space="0" w:color="auto"/>
        <w:left w:val="none" w:sz="0" w:space="0" w:color="auto"/>
        <w:bottom w:val="none" w:sz="0" w:space="0" w:color="auto"/>
        <w:right w:val="none" w:sz="0" w:space="0" w:color="auto"/>
      </w:divBdr>
      <w:divsChild>
        <w:div w:id="1423796963">
          <w:marLeft w:val="0"/>
          <w:marRight w:val="0"/>
          <w:marTop w:val="0"/>
          <w:marBottom w:val="0"/>
          <w:divBdr>
            <w:top w:val="none" w:sz="0" w:space="0" w:color="auto"/>
            <w:left w:val="none" w:sz="0" w:space="0" w:color="auto"/>
            <w:bottom w:val="none" w:sz="0" w:space="0" w:color="auto"/>
            <w:right w:val="none" w:sz="0" w:space="0" w:color="auto"/>
          </w:divBdr>
          <w:divsChild>
            <w:div w:id="1891065224">
              <w:marLeft w:val="0"/>
              <w:marRight w:val="0"/>
              <w:marTop w:val="0"/>
              <w:marBottom w:val="0"/>
              <w:divBdr>
                <w:top w:val="none" w:sz="0" w:space="0" w:color="auto"/>
                <w:left w:val="none" w:sz="0" w:space="0" w:color="auto"/>
                <w:bottom w:val="none" w:sz="0" w:space="0" w:color="auto"/>
                <w:right w:val="none" w:sz="0" w:space="0" w:color="auto"/>
              </w:divBdr>
              <w:divsChild>
                <w:div w:id="1503274019">
                  <w:marLeft w:val="0"/>
                  <w:marRight w:val="0"/>
                  <w:marTop w:val="0"/>
                  <w:marBottom w:val="0"/>
                  <w:divBdr>
                    <w:top w:val="none" w:sz="0" w:space="0" w:color="auto"/>
                    <w:left w:val="none" w:sz="0" w:space="0" w:color="auto"/>
                    <w:bottom w:val="none" w:sz="0" w:space="0" w:color="auto"/>
                    <w:right w:val="none" w:sz="0" w:space="0" w:color="auto"/>
                  </w:divBdr>
                  <w:divsChild>
                    <w:div w:id="33615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129322">
      <w:bodyDiv w:val="1"/>
      <w:marLeft w:val="0"/>
      <w:marRight w:val="0"/>
      <w:marTop w:val="0"/>
      <w:marBottom w:val="0"/>
      <w:divBdr>
        <w:top w:val="none" w:sz="0" w:space="0" w:color="auto"/>
        <w:left w:val="none" w:sz="0" w:space="0" w:color="auto"/>
        <w:bottom w:val="none" w:sz="0" w:space="0" w:color="auto"/>
        <w:right w:val="none" w:sz="0" w:space="0" w:color="auto"/>
      </w:divBdr>
    </w:div>
    <w:div w:id="1126894671">
      <w:bodyDiv w:val="1"/>
      <w:marLeft w:val="0"/>
      <w:marRight w:val="0"/>
      <w:marTop w:val="0"/>
      <w:marBottom w:val="0"/>
      <w:divBdr>
        <w:top w:val="none" w:sz="0" w:space="0" w:color="auto"/>
        <w:left w:val="none" w:sz="0" w:space="0" w:color="auto"/>
        <w:bottom w:val="none" w:sz="0" w:space="0" w:color="auto"/>
        <w:right w:val="none" w:sz="0" w:space="0" w:color="auto"/>
      </w:divBdr>
      <w:divsChild>
        <w:div w:id="2116243906">
          <w:marLeft w:val="0"/>
          <w:marRight w:val="0"/>
          <w:marTop w:val="0"/>
          <w:marBottom w:val="0"/>
          <w:divBdr>
            <w:top w:val="none" w:sz="0" w:space="0" w:color="auto"/>
            <w:left w:val="none" w:sz="0" w:space="0" w:color="auto"/>
            <w:bottom w:val="none" w:sz="0" w:space="0" w:color="auto"/>
            <w:right w:val="none" w:sz="0" w:space="0" w:color="auto"/>
          </w:divBdr>
        </w:div>
      </w:divsChild>
    </w:div>
    <w:div w:id="1289169170">
      <w:bodyDiv w:val="1"/>
      <w:marLeft w:val="0"/>
      <w:marRight w:val="0"/>
      <w:marTop w:val="0"/>
      <w:marBottom w:val="0"/>
      <w:divBdr>
        <w:top w:val="none" w:sz="0" w:space="0" w:color="auto"/>
        <w:left w:val="none" w:sz="0" w:space="0" w:color="auto"/>
        <w:bottom w:val="none" w:sz="0" w:space="0" w:color="auto"/>
        <w:right w:val="none" w:sz="0" w:space="0" w:color="auto"/>
      </w:divBdr>
      <w:divsChild>
        <w:div w:id="385033485">
          <w:marLeft w:val="0"/>
          <w:marRight w:val="0"/>
          <w:marTop w:val="0"/>
          <w:marBottom w:val="0"/>
          <w:divBdr>
            <w:top w:val="single" w:sz="2" w:space="0" w:color="E3E3E3"/>
            <w:left w:val="single" w:sz="2" w:space="0" w:color="E3E3E3"/>
            <w:bottom w:val="single" w:sz="2" w:space="0" w:color="E3E3E3"/>
            <w:right w:val="single" w:sz="2" w:space="0" w:color="E3E3E3"/>
          </w:divBdr>
          <w:divsChild>
            <w:div w:id="863983459">
              <w:marLeft w:val="0"/>
              <w:marRight w:val="0"/>
              <w:marTop w:val="0"/>
              <w:marBottom w:val="0"/>
              <w:divBdr>
                <w:top w:val="single" w:sz="2" w:space="0" w:color="E3E3E3"/>
                <w:left w:val="single" w:sz="2" w:space="0" w:color="E3E3E3"/>
                <w:bottom w:val="single" w:sz="2" w:space="0" w:color="E3E3E3"/>
                <w:right w:val="single" w:sz="2" w:space="0" w:color="E3E3E3"/>
              </w:divBdr>
              <w:divsChild>
                <w:div w:id="1596160340">
                  <w:marLeft w:val="0"/>
                  <w:marRight w:val="0"/>
                  <w:marTop w:val="0"/>
                  <w:marBottom w:val="0"/>
                  <w:divBdr>
                    <w:top w:val="single" w:sz="2" w:space="0" w:color="E3E3E3"/>
                    <w:left w:val="single" w:sz="2" w:space="0" w:color="E3E3E3"/>
                    <w:bottom w:val="single" w:sz="2" w:space="0" w:color="E3E3E3"/>
                    <w:right w:val="single" w:sz="2" w:space="0" w:color="E3E3E3"/>
                  </w:divBdr>
                  <w:divsChild>
                    <w:div w:id="1940213524">
                      <w:marLeft w:val="0"/>
                      <w:marRight w:val="0"/>
                      <w:marTop w:val="0"/>
                      <w:marBottom w:val="0"/>
                      <w:divBdr>
                        <w:top w:val="single" w:sz="2" w:space="0" w:color="E3E3E3"/>
                        <w:left w:val="single" w:sz="2" w:space="0" w:color="E3E3E3"/>
                        <w:bottom w:val="single" w:sz="2" w:space="0" w:color="E3E3E3"/>
                        <w:right w:val="single" w:sz="2" w:space="0" w:color="E3E3E3"/>
                      </w:divBdr>
                      <w:divsChild>
                        <w:div w:id="567962978">
                          <w:marLeft w:val="0"/>
                          <w:marRight w:val="0"/>
                          <w:marTop w:val="0"/>
                          <w:marBottom w:val="0"/>
                          <w:divBdr>
                            <w:top w:val="single" w:sz="2" w:space="0" w:color="E3E3E3"/>
                            <w:left w:val="single" w:sz="2" w:space="0" w:color="E3E3E3"/>
                            <w:bottom w:val="single" w:sz="2" w:space="0" w:color="E3E3E3"/>
                            <w:right w:val="single" w:sz="2" w:space="0" w:color="E3E3E3"/>
                          </w:divBdr>
                          <w:divsChild>
                            <w:div w:id="1191147222">
                              <w:marLeft w:val="0"/>
                              <w:marRight w:val="0"/>
                              <w:marTop w:val="100"/>
                              <w:marBottom w:val="100"/>
                              <w:divBdr>
                                <w:top w:val="single" w:sz="2" w:space="0" w:color="E3E3E3"/>
                                <w:left w:val="single" w:sz="2" w:space="0" w:color="E3E3E3"/>
                                <w:bottom w:val="single" w:sz="2" w:space="0" w:color="E3E3E3"/>
                                <w:right w:val="single" w:sz="2" w:space="0" w:color="E3E3E3"/>
                              </w:divBdr>
                              <w:divsChild>
                                <w:div w:id="346642053">
                                  <w:marLeft w:val="0"/>
                                  <w:marRight w:val="0"/>
                                  <w:marTop w:val="0"/>
                                  <w:marBottom w:val="0"/>
                                  <w:divBdr>
                                    <w:top w:val="single" w:sz="2" w:space="0" w:color="E3E3E3"/>
                                    <w:left w:val="single" w:sz="2" w:space="0" w:color="E3E3E3"/>
                                    <w:bottom w:val="single" w:sz="2" w:space="0" w:color="E3E3E3"/>
                                    <w:right w:val="single" w:sz="2" w:space="0" w:color="E3E3E3"/>
                                  </w:divBdr>
                                  <w:divsChild>
                                    <w:div w:id="1777214090">
                                      <w:marLeft w:val="0"/>
                                      <w:marRight w:val="0"/>
                                      <w:marTop w:val="0"/>
                                      <w:marBottom w:val="0"/>
                                      <w:divBdr>
                                        <w:top w:val="single" w:sz="2" w:space="0" w:color="E3E3E3"/>
                                        <w:left w:val="single" w:sz="2" w:space="0" w:color="E3E3E3"/>
                                        <w:bottom w:val="single" w:sz="2" w:space="0" w:color="E3E3E3"/>
                                        <w:right w:val="single" w:sz="2" w:space="0" w:color="E3E3E3"/>
                                      </w:divBdr>
                                      <w:divsChild>
                                        <w:div w:id="1867403202">
                                          <w:marLeft w:val="0"/>
                                          <w:marRight w:val="0"/>
                                          <w:marTop w:val="0"/>
                                          <w:marBottom w:val="0"/>
                                          <w:divBdr>
                                            <w:top w:val="single" w:sz="2" w:space="0" w:color="E3E3E3"/>
                                            <w:left w:val="single" w:sz="2" w:space="0" w:color="E3E3E3"/>
                                            <w:bottom w:val="single" w:sz="2" w:space="0" w:color="E3E3E3"/>
                                            <w:right w:val="single" w:sz="2" w:space="0" w:color="E3E3E3"/>
                                          </w:divBdr>
                                          <w:divsChild>
                                            <w:div w:id="2045515483">
                                              <w:marLeft w:val="0"/>
                                              <w:marRight w:val="0"/>
                                              <w:marTop w:val="0"/>
                                              <w:marBottom w:val="0"/>
                                              <w:divBdr>
                                                <w:top w:val="single" w:sz="2" w:space="0" w:color="E3E3E3"/>
                                                <w:left w:val="single" w:sz="2" w:space="0" w:color="E3E3E3"/>
                                                <w:bottom w:val="single" w:sz="2" w:space="0" w:color="E3E3E3"/>
                                                <w:right w:val="single" w:sz="2" w:space="0" w:color="E3E3E3"/>
                                              </w:divBdr>
                                              <w:divsChild>
                                                <w:div w:id="1113939584">
                                                  <w:marLeft w:val="0"/>
                                                  <w:marRight w:val="0"/>
                                                  <w:marTop w:val="0"/>
                                                  <w:marBottom w:val="0"/>
                                                  <w:divBdr>
                                                    <w:top w:val="single" w:sz="2" w:space="0" w:color="E3E3E3"/>
                                                    <w:left w:val="single" w:sz="2" w:space="0" w:color="E3E3E3"/>
                                                    <w:bottom w:val="single" w:sz="2" w:space="0" w:color="E3E3E3"/>
                                                    <w:right w:val="single" w:sz="2" w:space="0" w:color="E3E3E3"/>
                                                  </w:divBdr>
                                                  <w:divsChild>
                                                    <w:div w:id="17829129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00953406">
          <w:marLeft w:val="0"/>
          <w:marRight w:val="0"/>
          <w:marTop w:val="0"/>
          <w:marBottom w:val="0"/>
          <w:divBdr>
            <w:top w:val="none" w:sz="0" w:space="0" w:color="auto"/>
            <w:left w:val="none" w:sz="0" w:space="0" w:color="auto"/>
            <w:bottom w:val="none" w:sz="0" w:space="0" w:color="auto"/>
            <w:right w:val="none" w:sz="0" w:space="0" w:color="auto"/>
          </w:divBdr>
          <w:divsChild>
            <w:div w:id="628705714">
              <w:marLeft w:val="0"/>
              <w:marRight w:val="0"/>
              <w:marTop w:val="0"/>
              <w:marBottom w:val="0"/>
              <w:divBdr>
                <w:top w:val="single" w:sz="2" w:space="0" w:color="E3E3E3"/>
                <w:left w:val="single" w:sz="2" w:space="0" w:color="E3E3E3"/>
                <w:bottom w:val="single" w:sz="2" w:space="0" w:color="E3E3E3"/>
                <w:right w:val="single" w:sz="2" w:space="0" w:color="E3E3E3"/>
              </w:divBdr>
              <w:divsChild>
                <w:div w:id="20687955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91228109">
      <w:bodyDiv w:val="1"/>
      <w:marLeft w:val="0"/>
      <w:marRight w:val="0"/>
      <w:marTop w:val="0"/>
      <w:marBottom w:val="0"/>
      <w:divBdr>
        <w:top w:val="none" w:sz="0" w:space="0" w:color="auto"/>
        <w:left w:val="none" w:sz="0" w:space="0" w:color="auto"/>
        <w:bottom w:val="none" w:sz="0" w:space="0" w:color="auto"/>
        <w:right w:val="none" w:sz="0" w:space="0" w:color="auto"/>
      </w:divBdr>
    </w:div>
    <w:div w:id="1457790665">
      <w:bodyDiv w:val="1"/>
      <w:marLeft w:val="0"/>
      <w:marRight w:val="0"/>
      <w:marTop w:val="0"/>
      <w:marBottom w:val="0"/>
      <w:divBdr>
        <w:top w:val="none" w:sz="0" w:space="0" w:color="auto"/>
        <w:left w:val="none" w:sz="0" w:space="0" w:color="auto"/>
        <w:bottom w:val="none" w:sz="0" w:space="0" w:color="auto"/>
        <w:right w:val="none" w:sz="0" w:space="0" w:color="auto"/>
      </w:divBdr>
    </w:div>
    <w:div w:id="1905220879">
      <w:bodyDiv w:val="1"/>
      <w:marLeft w:val="0"/>
      <w:marRight w:val="0"/>
      <w:marTop w:val="0"/>
      <w:marBottom w:val="0"/>
      <w:divBdr>
        <w:top w:val="none" w:sz="0" w:space="0" w:color="auto"/>
        <w:left w:val="none" w:sz="0" w:space="0" w:color="auto"/>
        <w:bottom w:val="none" w:sz="0" w:space="0" w:color="auto"/>
        <w:right w:val="none" w:sz="0" w:space="0" w:color="auto"/>
      </w:divBdr>
      <w:divsChild>
        <w:div w:id="1975407823">
          <w:marLeft w:val="0"/>
          <w:marRight w:val="0"/>
          <w:marTop w:val="0"/>
          <w:marBottom w:val="0"/>
          <w:divBdr>
            <w:top w:val="none" w:sz="0" w:space="0" w:color="auto"/>
            <w:left w:val="none" w:sz="0" w:space="0" w:color="auto"/>
            <w:bottom w:val="none" w:sz="0" w:space="0" w:color="auto"/>
            <w:right w:val="none" w:sz="0" w:space="0" w:color="auto"/>
          </w:divBdr>
        </w:div>
      </w:divsChild>
    </w:div>
    <w:div w:id="1959099178">
      <w:bodyDiv w:val="1"/>
      <w:marLeft w:val="0"/>
      <w:marRight w:val="0"/>
      <w:marTop w:val="0"/>
      <w:marBottom w:val="0"/>
      <w:divBdr>
        <w:top w:val="none" w:sz="0" w:space="0" w:color="auto"/>
        <w:left w:val="none" w:sz="0" w:space="0" w:color="auto"/>
        <w:bottom w:val="none" w:sz="0" w:space="0" w:color="auto"/>
        <w:right w:val="none" w:sz="0" w:space="0" w:color="auto"/>
      </w:divBdr>
    </w:div>
    <w:div w:id="1977639446">
      <w:bodyDiv w:val="1"/>
      <w:marLeft w:val="0"/>
      <w:marRight w:val="0"/>
      <w:marTop w:val="0"/>
      <w:marBottom w:val="0"/>
      <w:divBdr>
        <w:top w:val="none" w:sz="0" w:space="0" w:color="auto"/>
        <w:left w:val="none" w:sz="0" w:space="0" w:color="auto"/>
        <w:bottom w:val="none" w:sz="0" w:space="0" w:color="auto"/>
        <w:right w:val="none" w:sz="0" w:space="0" w:color="auto"/>
      </w:divBdr>
    </w:div>
    <w:div w:id="2106805382">
      <w:bodyDiv w:val="1"/>
      <w:marLeft w:val="0"/>
      <w:marRight w:val="0"/>
      <w:marTop w:val="0"/>
      <w:marBottom w:val="0"/>
      <w:divBdr>
        <w:top w:val="none" w:sz="0" w:space="0" w:color="auto"/>
        <w:left w:val="none" w:sz="0" w:space="0" w:color="auto"/>
        <w:bottom w:val="none" w:sz="0" w:space="0" w:color="auto"/>
        <w:right w:val="none" w:sz="0" w:space="0" w:color="auto"/>
      </w:divBdr>
    </w:div>
    <w:div w:id="2135441651">
      <w:bodyDiv w:val="1"/>
      <w:marLeft w:val="0"/>
      <w:marRight w:val="0"/>
      <w:marTop w:val="0"/>
      <w:marBottom w:val="0"/>
      <w:divBdr>
        <w:top w:val="none" w:sz="0" w:space="0" w:color="auto"/>
        <w:left w:val="none" w:sz="0" w:space="0" w:color="auto"/>
        <w:bottom w:val="none" w:sz="0" w:space="0" w:color="auto"/>
        <w:right w:val="none" w:sz="0" w:space="0" w:color="auto"/>
      </w:divBdr>
      <w:divsChild>
        <w:div w:id="13918033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dx.doi.org/10.1093/jopart/mum01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srn.com/abstract=115768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.~WRD0004</Template>
  <TotalTime>11</TotalTime>
  <Pages>7</Pages>
  <Words>3459</Words>
  <Characters>19718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isMOOD Data Technology Services</dc:creator>
  <cp:keywords/>
  <dc:description/>
  <cp:lastModifiedBy>Spyros Angelopoulos</cp:lastModifiedBy>
  <cp:revision>3</cp:revision>
  <dcterms:created xsi:type="dcterms:W3CDTF">2024-06-20T12:04:00Z</dcterms:created>
  <dcterms:modified xsi:type="dcterms:W3CDTF">2024-06-20T12:47:00Z</dcterms:modified>
</cp:coreProperties>
</file>