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CC33D" w14:textId="77777777" w:rsidR="00295582" w:rsidRPr="001B0FEB" w:rsidRDefault="00295582" w:rsidP="001B0FEB">
      <w:pPr>
        <w:spacing w:line="360" w:lineRule="auto"/>
        <w:jc w:val="both"/>
        <w:rPr>
          <w:rFonts w:ascii="Times New Roman" w:hAnsi="Times New Roman" w:cs="Times New Roman"/>
          <w:b/>
          <w:bCs/>
        </w:rPr>
      </w:pPr>
      <w:r w:rsidRPr="001B0FEB">
        <w:rPr>
          <w:rFonts w:ascii="Times New Roman" w:hAnsi="Times New Roman" w:cs="Times New Roman"/>
          <w:b/>
          <w:bCs/>
        </w:rPr>
        <w:t xml:space="preserve">Navigating the Barriers and Enablers in Integrating SDGs: The Strategic SDG Alignment Model (SSDGA). </w:t>
      </w:r>
    </w:p>
    <w:p w14:paraId="390C4FB3" w14:textId="77777777" w:rsidR="00295582" w:rsidRPr="001B0FEB" w:rsidRDefault="00295582" w:rsidP="001B0FEB">
      <w:pPr>
        <w:spacing w:line="360" w:lineRule="auto"/>
        <w:jc w:val="both"/>
        <w:rPr>
          <w:rFonts w:ascii="Times New Roman" w:hAnsi="Times New Roman" w:cs="Times New Roman"/>
          <w:b/>
          <w:bCs/>
        </w:rPr>
      </w:pPr>
      <w:r w:rsidRPr="001B0FEB">
        <w:rPr>
          <w:rFonts w:ascii="Times New Roman" w:hAnsi="Times New Roman" w:cs="Times New Roman"/>
          <w:b/>
          <w:bCs/>
        </w:rPr>
        <w:t xml:space="preserve">Abstract </w:t>
      </w:r>
    </w:p>
    <w:p w14:paraId="1F50B144" w14:textId="33FAD6B9" w:rsidR="000C0213" w:rsidRPr="001B0FEB" w:rsidRDefault="00295582" w:rsidP="001B0FEB">
      <w:pPr>
        <w:spacing w:line="360" w:lineRule="auto"/>
        <w:jc w:val="both"/>
        <w:rPr>
          <w:rFonts w:ascii="Times New Roman" w:hAnsi="Times New Roman" w:cs="Times New Roman"/>
        </w:rPr>
      </w:pPr>
      <w:r w:rsidRPr="001B0FEB">
        <w:rPr>
          <w:rFonts w:ascii="Times New Roman" w:hAnsi="Times New Roman" w:cs="Times New Roman"/>
        </w:rPr>
        <w:t>The United Nations' Sustainable Development Goals (SDGs) are reshaping corporate strategies towards sustainability, balancing economic growth with ethical conduct and environmental care. This paper critically examines the trends and challenges in integrating SDGs into business strategy, highlighting the rise of sustainability reporting as key to corporate accountability. Introducing "The Strategic SDG Alignment Model" (SSDGA Model), the paper proposes a tool for businesses to systematically embed SDGs into their strategic planning. The SSDGA Model fosters shared value through stakeholder engagement, selection of relevant SDGs, creation of measurable KPIs, and a cycle of continuous improvement. Advocating the model's effectiveness, the paper contends that the SSDGA Model bridges the gap between sustainability pledges and action, offering a dynamic, standardized approach for businesses to meaningfully contribute to global sustainability and secure their long-term success.</w:t>
      </w:r>
    </w:p>
    <w:p w14:paraId="2DA595F1" w14:textId="77777777" w:rsidR="00295582" w:rsidRPr="001B0FEB" w:rsidRDefault="00295582" w:rsidP="001B0FEB">
      <w:pPr>
        <w:spacing w:line="360" w:lineRule="auto"/>
        <w:jc w:val="both"/>
        <w:rPr>
          <w:rFonts w:ascii="Times New Roman" w:hAnsi="Times New Roman" w:cs="Times New Roman"/>
          <w:b/>
          <w:bCs/>
        </w:rPr>
      </w:pPr>
      <w:r w:rsidRPr="001B0FEB">
        <w:rPr>
          <w:rFonts w:ascii="Times New Roman" w:hAnsi="Times New Roman" w:cs="Times New Roman"/>
          <w:b/>
          <w:bCs/>
        </w:rPr>
        <w:t xml:space="preserve">Introduction </w:t>
      </w:r>
    </w:p>
    <w:p w14:paraId="2B569944" w14:textId="1BA89695" w:rsidR="00295582" w:rsidRPr="001B0FEB" w:rsidRDefault="00295582" w:rsidP="001B0FEB">
      <w:pPr>
        <w:spacing w:line="360" w:lineRule="auto"/>
        <w:jc w:val="both"/>
        <w:rPr>
          <w:rFonts w:ascii="Times New Roman" w:hAnsi="Times New Roman" w:cs="Times New Roman"/>
        </w:rPr>
      </w:pPr>
      <w:r w:rsidRPr="001B0FEB">
        <w:rPr>
          <w:rFonts w:ascii="Times New Roman" w:hAnsi="Times New Roman" w:cs="Times New Roman"/>
        </w:rPr>
        <w:t>In the evolving discourse on sustainable development, the integration of the United Nations' SDGs into corporate strategy has emerged as a beacon for guiding businesses towards a sustainable future (Mio et al., 2020). The imperative of aligning business operations with these global goals underscores a transformative shift in corporate responsibility and strategy. This alignment not only encapsulates the ethos of ethical conduct and environmental stewardship but also unlocks avenues for innovation and market expansion. However, the journey of integration is marred by substantive complexities that challenge the very fabric of traditional business practices. The literature on sustainable business practices has progressively underscored the criticality of embedding the SDGs into business strategies (Claro &amp; Esteves, 2021; Mattera &amp; Alba Ruiz-Morales, 2020). Eccles and Serafeim (2013) emphasize the increasing demand for sustainability reporting and accountability, marking a paradigm shift in corporate engagement with global sustainability objectives. This paper builds upon such foundational insights to explore the current trends that are shaping the way businesses approach SDG integration and to dissect the multifaceted challenges that they encounter.</w:t>
      </w:r>
    </w:p>
    <w:p w14:paraId="7E090EBC" w14:textId="6A845AB2" w:rsidR="00295582" w:rsidRPr="001B0FEB" w:rsidRDefault="00295582" w:rsidP="001B0FEB">
      <w:pPr>
        <w:spacing w:line="360" w:lineRule="auto"/>
        <w:jc w:val="both"/>
        <w:rPr>
          <w:rFonts w:ascii="Times New Roman" w:hAnsi="Times New Roman" w:cs="Times New Roman"/>
        </w:rPr>
      </w:pPr>
      <w:r w:rsidRPr="001B0FEB">
        <w:rPr>
          <w:rFonts w:ascii="Times New Roman" w:hAnsi="Times New Roman" w:cs="Times New Roman"/>
        </w:rPr>
        <w:t xml:space="preserve">Despite the discernible momentum towards sustainability, there remains a significant gap between theoretical acknowledgment and practical application of SDGs within corporate strategies. The literature reveals a landscape where businesses publicly espouse sustainability, yet often fail to translate these commitments into strategic imperatives that resonate with the SDGs' broad and ambitious targets (Lukin et al., 2022; van </w:t>
      </w:r>
      <w:proofErr w:type="spellStart"/>
      <w:r w:rsidRPr="001B0FEB">
        <w:rPr>
          <w:rFonts w:ascii="Times New Roman" w:hAnsi="Times New Roman" w:cs="Times New Roman"/>
        </w:rPr>
        <w:t>Zanten</w:t>
      </w:r>
      <w:proofErr w:type="spellEnd"/>
      <w:r w:rsidRPr="001B0FEB">
        <w:rPr>
          <w:rFonts w:ascii="Times New Roman" w:hAnsi="Times New Roman" w:cs="Times New Roman"/>
        </w:rPr>
        <w:t xml:space="preserve"> &amp; van </w:t>
      </w:r>
      <w:proofErr w:type="spellStart"/>
      <w:r w:rsidRPr="001B0FEB">
        <w:rPr>
          <w:rFonts w:ascii="Times New Roman" w:hAnsi="Times New Roman" w:cs="Times New Roman"/>
        </w:rPr>
        <w:t>Tulder</w:t>
      </w:r>
      <w:proofErr w:type="spellEnd"/>
      <w:r w:rsidRPr="001B0FEB">
        <w:rPr>
          <w:rFonts w:ascii="Times New Roman" w:hAnsi="Times New Roman" w:cs="Times New Roman"/>
        </w:rPr>
        <w:t xml:space="preserve">, 2018). This gap is </w:t>
      </w:r>
      <w:r w:rsidRPr="001B0FEB">
        <w:rPr>
          <w:rFonts w:ascii="Times New Roman" w:hAnsi="Times New Roman" w:cs="Times New Roman"/>
        </w:rPr>
        <w:lastRenderedPageBreak/>
        <w:t>indicative of a need for a more structured and nuanced approach to operationalizing sustainability within the corporate sector.</w:t>
      </w:r>
    </w:p>
    <w:p w14:paraId="5665EB65" w14:textId="5C7B13DF" w:rsidR="00295582" w:rsidRPr="001B0FEB" w:rsidRDefault="00295582" w:rsidP="001B0FEB">
      <w:pPr>
        <w:spacing w:line="360" w:lineRule="auto"/>
        <w:jc w:val="both"/>
        <w:rPr>
          <w:rFonts w:ascii="Times New Roman" w:hAnsi="Times New Roman" w:cs="Times New Roman"/>
        </w:rPr>
      </w:pPr>
      <w:r w:rsidRPr="001B0FEB">
        <w:rPr>
          <w:rFonts w:ascii="Times New Roman" w:hAnsi="Times New Roman" w:cs="Times New Roman"/>
        </w:rPr>
        <w:t xml:space="preserve">To address this need, "The Strategic SDG Alignment Model" (SSDGA Model) is proposed as a novel framework that systematically guides businesses through the intricate process of SDG integration. The model is predicated on the notion that the integration of SDGs is not a static </w:t>
      </w:r>
      <w:proofErr w:type="spellStart"/>
      <w:r w:rsidRPr="001B0FEB">
        <w:rPr>
          <w:rFonts w:ascii="Times New Roman" w:hAnsi="Times New Roman" w:cs="Times New Roman"/>
        </w:rPr>
        <w:t>endeavor</w:t>
      </w:r>
      <w:proofErr w:type="spellEnd"/>
      <w:r w:rsidRPr="001B0FEB">
        <w:rPr>
          <w:rFonts w:ascii="Times New Roman" w:hAnsi="Times New Roman" w:cs="Times New Roman"/>
        </w:rPr>
        <w:t xml:space="preserve"> but a dynamic and iterative process that demands continuous engagement and adaptation. The SSDGA Model advocates for an inclusive approach to stakeholder engagement, strategic identification of relevant SDGs, development of measurable Key Performance Indicators (KPIs), and a rigorous review process that fosters a culture of continuous improvement. The introduction of the SSDGA Model is not merely an academic exercise but a practical response to the exigent need for tools that facilitate the operationalization of SDGs in business strategy. This model aspires to bridge the gap between the aspiration of sustainability and its actualization within the corporate realm. As such, it is positioned to enable businesses to make substantive contributions to the SDGs, thereby advancing the collective journey towards a sustainable and equitable global economy.</w:t>
      </w:r>
    </w:p>
    <w:p w14:paraId="3A647641" w14:textId="77777777" w:rsidR="00295582" w:rsidRPr="001B0FEB" w:rsidRDefault="00295582" w:rsidP="001B0FEB">
      <w:pPr>
        <w:spacing w:line="360" w:lineRule="auto"/>
        <w:jc w:val="both"/>
        <w:rPr>
          <w:rFonts w:ascii="Times New Roman" w:hAnsi="Times New Roman" w:cs="Times New Roman"/>
          <w:b/>
          <w:bCs/>
        </w:rPr>
      </w:pPr>
      <w:r w:rsidRPr="001B0FEB">
        <w:rPr>
          <w:rFonts w:ascii="Times New Roman" w:hAnsi="Times New Roman" w:cs="Times New Roman"/>
          <w:b/>
          <w:bCs/>
        </w:rPr>
        <w:t xml:space="preserve">Strategic SDG Alignment </w:t>
      </w:r>
    </w:p>
    <w:p w14:paraId="7FA61CE6" w14:textId="6B626FB5" w:rsidR="00295582" w:rsidRPr="001B0FEB" w:rsidRDefault="00295582" w:rsidP="001B0FEB">
      <w:pPr>
        <w:spacing w:line="360" w:lineRule="auto"/>
        <w:jc w:val="both"/>
        <w:rPr>
          <w:rFonts w:ascii="Times New Roman" w:hAnsi="Times New Roman" w:cs="Times New Roman"/>
        </w:rPr>
      </w:pPr>
      <w:r w:rsidRPr="001B0FEB">
        <w:rPr>
          <w:rFonts w:ascii="Times New Roman" w:hAnsi="Times New Roman" w:cs="Times New Roman"/>
        </w:rPr>
        <w:t xml:space="preserve">The identification and alignment of business strategies with specific SDGs are vital steps towards operationalizing sustainability. Businesses need to assess their impact on these goals and set clear, measurable targets for improvement. This process is in line with the growing emphasis on sustainability reporting and accountability in the corporate sector (Eccles &amp; Serafeim, 2013). Integrating the SDGs into business practices is pivotal for advancing global sustainability and fostering ethical business conduct. This </w:t>
      </w:r>
      <w:proofErr w:type="spellStart"/>
      <w:r w:rsidRPr="001B0FEB">
        <w:rPr>
          <w:rFonts w:ascii="Times New Roman" w:hAnsi="Times New Roman" w:cs="Times New Roman"/>
        </w:rPr>
        <w:t>endeavor</w:t>
      </w:r>
      <w:proofErr w:type="spellEnd"/>
      <w:r w:rsidRPr="001B0FEB">
        <w:rPr>
          <w:rFonts w:ascii="Times New Roman" w:hAnsi="Times New Roman" w:cs="Times New Roman"/>
        </w:rPr>
        <w:t>, crucial for tackling the pressing environmental and social challenges of our era, positions businesses as key players in the pursuit of a sustainable future. Moreover, it provides a structured framework for innovation, competitiveness, and risk management. However, navigating the path toward embedding SDGs into corporate strategies and operations is laden with complexities and encounters numerous challenges. This paper delves into the current trends and obstacles in this integration, underpinned by recent scholarly works to unfold a comprehensive view of the sustainable business practices landscape.</w:t>
      </w:r>
    </w:p>
    <w:p w14:paraId="5979C34C" w14:textId="5F83837B" w:rsidR="00295582" w:rsidRPr="001B0FEB" w:rsidRDefault="00295582" w:rsidP="001B0FEB">
      <w:pPr>
        <w:spacing w:line="360" w:lineRule="auto"/>
        <w:jc w:val="both"/>
        <w:rPr>
          <w:rFonts w:ascii="Times New Roman" w:hAnsi="Times New Roman" w:cs="Times New Roman"/>
          <w:b/>
          <w:bCs/>
        </w:rPr>
      </w:pPr>
      <w:r w:rsidRPr="001B0FEB">
        <w:rPr>
          <w:rFonts w:ascii="Times New Roman" w:hAnsi="Times New Roman" w:cs="Times New Roman"/>
          <w:b/>
          <w:bCs/>
        </w:rPr>
        <w:t>Challenges and opportunities</w:t>
      </w:r>
    </w:p>
    <w:p w14:paraId="7D6F5354" w14:textId="77777777" w:rsidR="001B0FEB" w:rsidRDefault="00295582" w:rsidP="001B0FEB">
      <w:pPr>
        <w:spacing w:line="360" w:lineRule="auto"/>
        <w:jc w:val="both"/>
        <w:rPr>
          <w:rFonts w:ascii="Times New Roman" w:hAnsi="Times New Roman" w:cs="Times New Roman"/>
        </w:rPr>
      </w:pPr>
      <w:r w:rsidRPr="001B0FEB">
        <w:rPr>
          <w:rFonts w:ascii="Times New Roman" w:hAnsi="Times New Roman" w:cs="Times New Roman"/>
        </w:rPr>
        <w:t xml:space="preserve">The strategic alignment of business operations with the SDGs is becoming increasingly prevalent. Companies are recognizing the integral role of sustainability for their long-term viability, prompting a shift from philanthropic gestures to incorporating sustainability into their core value propositions. This alignment is driven by the understanding that sustainable practices can </w:t>
      </w:r>
      <w:proofErr w:type="spellStart"/>
      <w:r w:rsidRPr="001B0FEB">
        <w:rPr>
          <w:rFonts w:ascii="Times New Roman" w:hAnsi="Times New Roman" w:cs="Times New Roman"/>
        </w:rPr>
        <w:t>catalyze</w:t>
      </w:r>
      <w:proofErr w:type="spellEnd"/>
      <w:r w:rsidRPr="001B0FEB">
        <w:rPr>
          <w:rFonts w:ascii="Times New Roman" w:hAnsi="Times New Roman" w:cs="Times New Roman"/>
        </w:rPr>
        <w:t xml:space="preserve"> innovation, unlock new markets, and enhance a company's reputation (</w:t>
      </w:r>
      <w:proofErr w:type="spellStart"/>
      <w:r w:rsidRPr="001B0FEB">
        <w:rPr>
          <w:rFonts w:ascii="Times New Roman" w:hAnsi="Times New Roman" w:cs="Times New Roman"/>
        </w:rPr>
        <w:t>Scheyvens</w:t>
      </w:r>
      <w:proofErr w:type="spellEnd"/>
      <w:r w:rsidRPr="001B0FEB">
        <w:rPr>
          <w:rFonts w:ascii="Times New Roman" w:hAnsi="Times New Roman" w:cs="Times New Roman"/>
        </w:rPr>
        <w:t xml:space="preserve"> et al., 2016; van </w:t>
      </w:r>
      <w:proofErr w:type="spellStart"/>
      <w:r w:rsidRPr="001B0FEB">
        <w:rPr>
          <w:rFonts w:ascii="Times New Roman" w:hAnsi="Times New Roman" w:cs="Times New Roman"/>
        </w:rPr>
        <w:t>Zanten</w:t>
      </w:r>
      <w:proofErr w:type="spellEnd"/>
      <w:r w:rsidRPr="001B0FEB">
        <w:rPr>
          <w:rFonts w:ascii="Times New Roman" w:hAnsi="Times New Roman" w:cs="Times New Roman"/>
        </w:rPr>
        <w:t xml:space="preserve"> &amp; van </w:t>
      </w:r>
      <w:proofErr w:type="spellStart"/>
      <w:r w:rsidRPr="001B0FEB">
        <w:rPr>
          <w:rFonts w:ascii="Times New Roman" w:hAnsi="Times New Roman" w:cs="Times New Roman"/>
        </w:rPr>
        <w:t>Tulder</w:t>
      </w:r>
      <w:proofErr w:type="spellEnd"/>
      <w:r w:rsidRPr="001B0FEB">
        <w:rPr>
          <w:rFonts w:ascii="Times New Roman" w:hAnsi="Times New Roman" w:cs="Times New Roman"/>
        </w:rPr>
        <w:t xml:space="preserve">, 2018). Furthermore, Rendtorff (2019) notes the embedding of SDGs </w:t>
      </w:r>
      <w:r w:rsidRPr="001B0FEB">
        <w:rPr>
          <w:rFonts w:ascii="Times New Roman" w:hAnsi="Times New Roman" w:cs="Times New Roman"/>
        </w:rPr>
        <w:lastRenderedPageBreak/>
        <w:t>into business strategies as a move beyond philanthropy, integrating sustainability into the business model itself. Collaboration emerges as a crucial trend, with the intricate nature of the SDGs necessitating partnerships across sectors. The burgeoning of collaborations between businesses, governments, NGOs, and academia is a testament to the collective effort required to forge sustainable outcomes (Waddock, 2016). Such partnerships are vital for the exchange of best practices, fostering innovation, and amplifying solutions that effectively address the SDGs (Kolk, 2016). Innovation is at the heart of achieving the SDGs, prompting businesses to invest in sustainable technologies and business models. This includes the development of green products, sustainable supply chain practices, and circular economy models aimed at minimizing waste and enhancing resource efficiency (</w:t>
      </w:r>
      <w:proofErr w:type="spellStart"/>
      <w:r w:rsidRPr="001B0FEB">
        <w:rPr>
          <w:rFonts w:ascii="Times New Roman" w:hAnsi="Times New Roman" w:cs="Times New Roman"/>
        </w:rPr>
        <w:t>Geissdoerfer</w:t>
      </w:r>
      <w:proofErr w:type="spellEnd"/>
      <w:r w:rsidRPr="001B0FEB">
        <w:rPr>
          <w:rFonts w:ascii="Times New Roman" w:hAnsi="Times New Roman" w:cs="Times New Roman"/>
        </w:rPr>
        <w:t xml:space="preserve"> et al., 2017). </w:t>
      </w:r>
    </w:p>
    <w:p w14:paraId="5AD13D4B" w14:textId="77777777" w:rsidR="001B0FEB" w:rsidRDefault="00295582" w:rsidP="001B0FEB">
      <w:pPr>
        <w:spacing w:line="360" w:lineRule="auto"/>
        <w:jc w:val="both"/>
        <w:rPr>
          <w:rFonts w:ascii="Times New Roman" w:hAnsi="Times New Roman" w:cs="Times New Roman"/>
        </w:rPr>
      </w:pPr>
      <w:r w:rsidRPr="001B0FEB">
        <w:rPr>
          <w:rFonts w:ascii="Times New Roman" w:hAnsi="Times New Roman" w:cs="Times New Roman"/>
        </w:rPr>
        <w:t xml:space="preserve">However, alongside these trends, businesses grapple with significant challenges. Measuring and reporting the impact on SDGs remains a daunting task due to the absence of universally accepted metrics, complicating the assessment of contributions towards these global goals (Patton, 2019). Moreover, integrating sustainability into core business functions and decision-making processes proves challenging, with many companies struggling to embed these commitments deeply within their strategic planning and culture (Ioannou &amp; Serafeim, 2019). Financial constraints and a prevailing short-termism in financial performance further impede the integration of SDGs. The difficulty in justifying initial investments for sustainable practices, despite their potential long-term benefits, poses a barrier to progress (Busch et al., 2016). </w:t>
      </w:r>
    </w:p>
    <w:p w14:paraId="6DDC0134" w14:textId="32DCC729" w:rsidR="00295582" w:rsidRPr="001B0FEB" w:rsidRDefault="00295582" w:rsidP="001B0FEB">
      <w:pPr>
        <w:spacing w:line="360" w:lineRule="auto"/>
        <w:jc w:val="both"/>
        <w:rPr>
          <w:rFonts w:ascii="Times New Roman" w:hAnsi="Times New Roman" w:cs="Times New Roman"/>
        </w:rPr>
      </w:pPr>
      <w:r w:rsidRPr="001B0FEB">
        <w:rPr>
          <w:rFonts w:ascii="Times New Roman" w:hAnsi="Times New Roman" w:cs="Times New Roman"/>
        </w:rPr>
        <w:t>Additionally, the evolving regulatory landscape and policy uncertainty can deter business efforts towards sustainability, with inconsistent policies and a lack of regulatory incentives acting as significant roadblocks (Whiteman et al., 2013). In sum, the journey towards integrating SDGs into business practices is marked by a discernible trend towards strategic alignment, collaboration, and innovation in pursuit of sustainability. Yet, the path is strewn with obstacles, including challenges in measurement, integration, financial constraints, and regulatory uncertainties. Overcoming these challenges necessitates a collective effort from various stakeholders to foster an environment conducive to innovation, collaboration, and accountability, ultimately propelling businesses towards achieving the SDGs.</w:t>
      </w:r>
    </w:p>
    <w:p w14:paraId="3C2E0DCB" w14:textId="3BF0BA92" w:rsidR="00295582" w:rsidRPr="001B0FEB" w:rsidRDefault="00295582" w:rsidP="001B0FEB">
      <w:pPr>
        <w:spacing w:line="360" w:lineRule="auto"/>
        <w:jc w:val="both"/>
        <w:rPr>
          <w:rFonts w:ascii="Times New Roman" w:hAnsi="Times New Roman" w:cs="Times New Roman"/>
          <w:b/>
          <w:bCs/>
        </w:rPr>
      </w:pPr>
      <w:r w:rsidRPr="001B0FEB">
        <w:rPr>
          <w:rFonts w:ascii="Times New Roman" w:hAnsi="Times New Roman" w:cs="Times New Roman"/>
          <w:b/>
          <w:bCs/>
        </w:rPr>
        <w:t>The Imperative for Innovative Tools and Models</w:t>
      </w:r>
    </w:p>
    <w:p w14:paraId="35887E5E" w14:textId="14BAB2AF" w:rsidR="00295582" w:rsidRPr="001B0FEB" w:rsidRDefault="00295582" w:rsidP="001B0FEB">
      <w:pPr>
        <w:spacing w:line="360" w:lineRule="auto"/>
        <w:jc w:val="both"/>
        <w:rPr>
          <w:rFonts w:ascii="Times New Roman" w:hAnsi="Times New Roman" w:cs="Times New Roman"/>
        </w:rPr>
      </w:pPr>
      <w:r w:rsidRPr="001B0FEB">
        <w:rPr>
          <w:rFonts w:ascii="Times New Roman" w:hAnsi="Times New Roman" w:cs="Times New Roman"/>
        </w:rPr>
        <w:t xml:space="preserve">Despite the growing acknowledgment of the SDGs as a framework for steering business practices towards sustainability, the integration of these goals into business strategy remains insufficient. One of the primary barriers to the integration of SDGs into business strategy is the perceptual gap between the acknowledgment of sustainability as a strategic necessity and its practical application within business operations. While businesses may publicly commit to sustainability, translating these commitments into actionable strategies that align with the SDGs has proven </w:t>
      </w:r>
      <w:r w:rsidRPr="001B0FEB">
        <w:rPr>
          <w:rFonts w:ascii="Times New Roman" w:hAnsi="Times New Roman" w:cs="Times New Roman"/>
        </w:rPr>
        <w:lastRenderedPageBreak/>
        <w:t>challenging. This disconnect often stems from a lack of understanding of how to effectively incorporate sustainability into the core business model and a tendency to view sustainability as a peripheral issue rather than a central component of strategic planning (Lozano et al., 2016).</w:t>
      </w:r>
    </w:p>
    <w:p w14:paraId="2CC1D878" w14:textId="4766660F" w:rsidR="00295582" w:rsidRPr="001B0FEB" w:rsidRDefault="00295582" w:rsidP="001B0FEB">
      <w:pPr>
        <w:spacing w:line="360" w:lineRule="auto"/>
        <w:jc w:val="both"/>
        <w:rPr>
          <w:rFonts w:ascii="Times New Roman" w:hAnsi="Times New Roman" w:cs="Times New Roman"/>
        </w:rPr>
      </w:pPr>
      <w:r w:rsidRPr="001B0FEB">
        <w:rPr>
          <w:rFonts w:ascii="Times New Roman" w:hAnsi="Times New Roman" w:cs="Times New Roman"/>
        </w:rPr>
        <w:t xml:space="preserve">Moreover, the complexity and breadth of the SDGs contribute to the difficulty in integrating them into business strategies. The SDGs encompass a wide range of issues, from poverty and inequality to climate action and peace. For businesses, this breadth presents a daunting challenge in identifying relevant targets and tailoring strategies to contribute meaningfully to these global objectives. The result is often a selective approach to SDG integration, where businesses focus on a narrow set of goals that are easiest to address, potentially neglecting areas where they could have a significant impact (van </w:t>
      </w:r>
      <w:proofErr w:type="spellStart"/>
      <w:r w:rsidRPr="001B0FEB">
        <w:rPr>
          <w:rFonts w:ascii="Times New Roman" w:hAnsi="Times New Roman" w:cs="Times New Roman"/>
        </w:rPr>
        <w:t>Zanten</w:t>
      </w:r>
      <w:proofErr w:type="spellEnd"/>
      <w:r w:rsidRPr="001B0FEB">
        <w:rPr>
          <w:rFonts w:ascii="Times New Roman" w:hAnsi="Times New Roman" w:cs="Times New Roman"/>
        </w:rPr>
        <w:t xml:space="preserve"> &amp; van </w:t>
      </w:r>
      <w:proofErr w:type="spellStart"/>
      <w:r w:rsidRPr="001B0FEB">
        <w:rPr>
          <w:rFonts w:ascii="Times New Roman" w:hAnsi="Times New Roman" w:cs="Times New Roman"/>
        </w:rPr>
        <w:t>Tulder</w:t>
      </w:r>
      <w:proofErr w:type="spellEnd"/>
      <w:r w:rsidRPr="001B0FEB">
        <w:rPr>
          <w:rFonts w:ascii="Times New Roman" w:hAnsi="Times New Roman" w:cs="Times New Roman"/>
        </w:rPr>
        <w:t>, 2018).</w:t>
      </w:r>
    </w:p>
    <w:p w14:paraId="24D3514E" w14:textId="6CA6FC83" w:rsidR="00295582" w:rsidRPr="001B0FEB" w:rsidRDefault="00295582" w:rsidP="001B0FEB">
      <w:pPr>
        <w:spacing w:line="360" w:lineRule="auto"/>
        <w:jc w:val="both"/>
        <w:rPr>
          <w:rFonts w:ascii="Times New Roman" w:hAnsi="Times New Roman" w:cs="Times New Roman"/>
        </w:rPr>
      </w:pPr>
      <w:r w:rsidRPr="001B0FEB">
        <w:rPr>
          <w:rFonts w:ascii="Times New Roman" w:hAnsi="Times New Roman" w:cs="Times New Roman"/>
        </w:rPr>
        <w:t>The lack of standardized tools and models for SDG integration further complicates this process. While various frameworks and guidelines exist, there is no universally accepted methodology for businesses to assess their impact on the SDGs, set measurable targets, and integrate these goals into their strategic planning and decision-making processes. This absence of standardized tools not only hampers businesses' ability to align their strategies with the SDGs but also makes it difficult to measure progress and report on outcomes in a transparent and comparable manner (Adams, 2017; Ioannou &amp; Serafeim, 2019).</w:t>
      </w:r>
    </w:p>
    <w:p w14:paraId="495AF49E" w14:textId="4B3D00A5" w:rsidR="006C42C4" w:rsidRPr="00210F14" w:rsidRDefault="006C42C4" w:rsidP="001B0FEB">
      <w:pPr>
        <w:spacing w:line="360" w:lineRule="auto"/>
        <w:jc w:val="both"/>
        <w:rPr>
          <w:rFonts w:ascii="Times New Roman" w:hAnsi="Times New Roman" w:cs="Times New Roman"/>
        </w:rPr>
      </w:pPr>
      <w:r w:rsidRPr="00210F14">
        <w:rPr>
          <w:rFonts w:ascii="Times New Roman" w:hAnsi="Times New Roman" w:cs="Times New Roman"/>
        </w:rPr>
        <w:t xml:space="preserve">Aligning SDGs with CSR initiatives poses several challenges, necessitating the development of comprehensive models. </w:t>
      </w:r>
      <w:r w:rsidR="00373A31" w:rsidRPr="00210F14">
        <w:rPr>
          <w:rFonts w:ascii="Times New Roman" w:hAnsi="Times New Roman" w:cs="Times New Roman"/>
        </w:rPr>
        <w:t>A</w:t>
      </w:r>
      <w:r w:rsidRPr="00210F14">
        <w:rPr>
          <w:rFonts w:ascii="Times New Roman" w:hAnsi="Times New Roman" w:cs="Times New Roman"/>
        </w:rPr>
        <w:t xml:space="preserve"> major criticism of current tools is their lack of specificity; many existing CSR frameworks are too broad and do not direct businesses on how to align their activities with individual SDGs. This vagueness can lead to superficial or misaligned efforts that do not effectively contribute to the global sustainability agenda</w:t>
      </w:r>
      <w:r w:rsidR="00721A53" w:rsidRPr="00210F14">
        <w:rPr>
          <w:rFonts w:ascii="Times New Roman" w:hAnsi="Times New Roman" w:cs="Times New Roman"/>
        </w:rPr>
        <w:t xml:space="preserve"> </w:t>
      </w:r>
      <w:sdt>
        <w:sdtPr>
          <w:rPr>
            <w:rFonts w:ascii="Times New Roman" w:hAnsi="Times New Roman" w:cs="Times New Roman"/>
          </w:rPr>
          <w:tag w:val="MENDELEY_CITATION_v3_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"/>
          <w:id w:val="1791711507"/>
          <w:placeholder>
            <w:docPart w:val="DefaultPlaceholder_-1854013440"/>
          </w:placeholder>
        </w:sdtPr>
        <w:sdtEndPr/>
        <w:sdtContent>
          <w:r w:rsidR="00721A53" w:rsidRPr="00210F14">
            <w:rPr>
              <w:rFonts w:ascii="Times New Roman" w:eastAsia="Times New Roman" w:hAnsi="Times New Roman" w:cs="Times New Roman"/>
            </w:rPr>
            <w:t>(</w:t>
          </w:r>
          <w:proofErr w:type="spellStart"/>
          <w:r w:rsidR="00721A53" w:rsidRPr="00210F14">
            <w:rPr>
              <w:rFonts w:ascii="Times New Roman" w:eastAsia="Times New Roman" w:hAnsi="Times New Roman" w:cs="Times New Roman"/>
            </w:rPr>
            <w:t>Garriga</w:t>
          </w:r>
          <w:proofErr w:type="spellEnd"/>
          <w:r w:rsidR="00721A53" w:rsidRPr="00210F14">
            <w:rPr>
              <w:rFonts w:ascii="Times New Roman" w:eastAsia="Times New Roman" w:hAnsi="Times New Roman" w:cs="Times New Roman"/>
            </w:rPr>
            <w:t xml:space="preserve"> &amp; </w:t>
          </w:r>
          <w:proofErr w:type="spellStart"/>
          <w:r w:rsidR="00721A53" w:rsidRPr="00210F14">
            <w:rPr>
              <w:rFonts w:ascii="Times New Roman" w:eastAsia="Times New Roman" w:hAnsi="Times New Roman" w:cs="Times New Roman"/>
            </w:rPr>
            <w:t>Melé</w:t>
          </w:r>
          <w:proofErr w:type="spellEnd"/>
          <w:r w:rsidR="00721A53" w:rsidRPr="00210F14">
            <w:rPr>
              <w:rFonts w:ascii="Times New Roman" w:eastAsia="Times New Roman" w:hAnsi="Times New Roman" w:cs="Times New Roman"/>
            </w:rPr>
            <w:t>, 2004)</w:t>
          </w:r>
        </w:sdtContent>
      </w:sdt>
      <w:r w:rsidRPr="00210F14">
        <w:rPr>
          <w:rFonts w:ascii="Times New Roman" w:hAnsi="Times New Roman" w:cs="Times New Roman"/>
        </w:rPr>
        <w:t>.</w:t>
      </w:r>
    </w:p>
    <w:p w14:paraId="2CDEA140" w14:textId="40E3D114" w:rsidR="006C42C4" w:rsidRPr="00210F14" w:rsidRDefault="006C42C4" w:rsidP="001B0FEB">
      <w:pPr>
        <w:spacing w:line="360" w:lineRule="auto"/>
        <w:jc w:val="both"/>
        <w:rPr>
          <w:rFonts w:ascii="Times New Roman" w:hAnsi="Times New Roman" w:cs="Times New Roman"/>
        </w:rPr>
      </w:pPr>
      <w:r w:rsidRPr="00210F14">
        <w:rPr>
          <w:rFonts w:ascii="Times New Roman" w:hAnsi="Times New Roman" w:cs="Times New Roman"/>
        </w:rPr>
        <w:t>Also, the fragmented approach to CSR and SDGs, where organizations often implement isolated projects that do not interconnect with other aspects of the SDGs has not been addressed by current tools. This strategy limits the potential for systemic change and undermines the holistic progress needed to achieve these goals. Furthermore, there is a significant missing link in the measurement and reporting standards; such tools do not always offer solid metrics to monitor how precisely individual CSR activities impact certain SDGs, making it difficult to evaluate progress or hold serious accountability</w:t>
      </w:r>
      <w:r w:rsidR="00B855FA" w:rsidRPr="00210F14">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"/>
          <w:id w:val="-1435743788"/>
          <w:placeholder>
            <w:docPart w:val="DefaultPlaceholder_-1854013440"/>
          </w:placeholder>
        </w:sdtPr>
        <w:sdtEndPr/>
        <w:sdtContent>
          <w:r w:rsidR="00721A53" w:rsidRPr="00210F14">
            <w:rPr>
              <w:rFonts w:ascii="Times New Roman" w:hAnsi="Times New Roman" w:cs="Times New Roman"/>
              <w:color w:val="000000"/>
            </w:rPr>
            <w:t>(Palau-</w:t>
          </w:r>
          <w:proofErr w:type="spellStart"/>
          <w:r w:rsidR="00721A53" w:rsidRPr="00210F14">
            <w:rPr>
              <w:rFonts w:ascii="Times New Roman" w:hAnsi="Times New Roman" w:cs="Times New Roman"/>
              <w:color w:val="000000"/>
            </w:rPr>
            <w:t>Pinyana</w:t>
          </w:r>
          <w:proofErr w:type="spellEnd"/>
          <w:r w:rsidR="00721A53" w:rsidRPr="00210F14">
            <w:rPr>
              <w:rFonts w:ascii="Times New Roman" w:hAnsi="Times New Roman" w:cs="Times New Roman"/>
              <w:color w:val="000000"/>
            </w:rPr>
            <w:t xml:space="preserve"> et al., 2023)</w:t>
          </w:r>
        </w:sdtContent>
      </w:sdt>
      <w:r w:rsidRPr="00210F14">
        <w:rPr>
          <w:rFonts w:ascii="Times New Roman" w:hAnsi="Times New Roman" w:cs="Times New Roman"/>
        </w:rPr>
        <w:t>.</w:t>
      </w:r>
    </w:p>
    <w:p w14:paraId="1C003046" w14:textId="3EBD8487" w:rsidR="00CF1048" w:rsidRPr="001B0FEB" w:rsidRDefault="006C42C4" w:rsidP="001B0FEB">
      <w:pPr>
        <w:spacing w:line="360" w:lineRule="auto"/>
        <w:jc w:val="both"/>
        <w:rPr>
          <w:rFonts w:ascii="Times New Roman" w:hAnsi="Times New Roman" w:cs="Times New Roman"/>
        </w:rPr>
      </w:pPr>
      <w:r w:rsidRPr="00210F14">
        <w:rPr>
          <w:rFonts w:ascii="Times New Roman" w:hAnsi="Times New Roman" w:cs="Times New Roman"/>
        </w:rPr>
        <w:t>Moreover, there is generally a lack of stakeholder engagement in existing CSR practices. Meaningful collaboration with employees, customers, communities, and policymakers is essential for effective SDG integration. However, many tools do not support this extent, leading to initiatives that are partially adopted and often ignore the requirements and capabilities of key participants</w:t>
      </w:r>
      <w:r w:rsidR="00B855FA" w:rsidRPr="00210F14">
        <w:rPr>
          <w:rFonts w:ascii="Times New Roman" w:hAnsi="Times New Roman" w:cs="Times New Roman"/>
        </w:rPr>
        <w:t xml:space="preserve"> </w:t>
      </w:r>
      <w:sdt>
        <w:sdtPr>
          <w:rPr>
            <w:rFonts w:ascii="Times New Roman" w:hAnsi="Times New Roman" w:cs="Times New Roman"/>
          </w:rPr>
          <w:tag w:val="MENDELEY_CITATION_v3_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"/>
          <w:id w:val="-788434480"/>
          <w:placeholder>
            <w:docPart w:val="DefaultPlaceholder_-1854013440"/>
          </w:placeholder>
        </w:sdtPr>
        <w:sdtEndPr/>
        <w:sdtContent>
          <w:r w:rsidR="00B855FA" w:rsidRPr="00210F14">
            <w:rPr>
              <w:rFonts w:ascii="Times New Roman" w:eastAsia="Times New Roman" w:hAnsi="Times New Roman" w:cs="Times New Roman"/>
            </w:rPr>
            <w:t>(Grainger-Brown &amp; Malekpour, 2019)</w:t>
          </w:r>
        </w:sdtContent>
      </w:sdt>
      <w:r w:rsidRPr="00210F14">
        <w:rPr>
          <w:rFonts w:ascii="Times New Roman" w:hAnsi="Times New Roman" w:cs="Times New Roman"/>
        </w:rPr>
        <w:t>.</w:t>
      </w:r>
    </w:p>
    <w:p w14:paraId="7050C0DD" w14:textId="72242B54" w:rsidR="00295582" w:rsidRPr="001B0FEB" w:rsidRDefault="00295582" w:rsidP="001B0FEB">
      <w:pPr>
        <w:spacing w:line="360" w:lineRule="auto"/>
        <w:jc w:val="both"/>
        <w:rPr>
          <w:rFonts w:ascii="Times New Roman" w:hAnsi="Times New Roman" w:cs="Times New Roman"/>
        </w:rPr>
      </w:pPr>
      <w:r w:rsidRPr="001B0FEB">
        <w:rPr>
          <w:rFonts w:ascii="Times New Roman" w:hAnsi="Times New Roman" w:cs="Times New Roman"/>
        </w:rPr>
        <w:lastRenderedPageBreak/>
        <w:t>The need for innovative, yet easily accessible tools and models that facilitate SDG integration into business strategy is therefore apparent. Such tools should enable businesses to map their activities against the SDGs, identify areas of significant impact, and develop coherent strategies that align with these global goals. Moreover, these tools should support businesses in measuring and reporting their contributions to the SDGs in a manner that is both transparent and accountable. The development of these tools requires a collaborative effort involving academia, industry, and policymakers to ensure they are practical, accessible, and aligned with the needs of businesses across different sectors and sizes (</w:t>
      </w:r>
      <w:proofErr w:type="spellStart"/>
      <w:r w:rsidRPr="001B0FEB">
        <w:rPr>
          <w:rFonts w:ascii="Times New Roman" w:hAnsi="Times New Roman" w:cs="Times New Roman"/>
        </w:rPr>
        <w:t>Scheyvens</w:t>
      </w:r>
      <w:proofErr w:type="spellEnd"/>
      <w:r w:rsidRPr="001B0FEB">
        <w:rPr>
          <w:rFonts w:ascii="Times New Roman" w:hAnsi="Times New Roman" w:cs="Times New Roman"/>
        </w:rPr>
        <w:t xml:space="preserve"> et al., 2016).</w:t>
      </w:r>
    </w:p>
    <w:p w14:paraId="14D533DB" w14:textId="23BA832A" w:rsidR="00241B4B" w:rsidRPr="00210F14" w:rsidRDefault="00241B4B" w:rsidP="001B0FEB">
      <w:pPr>
        <w:spacing w:line="360" w:lineRule="auto"/>
        <w:jc w:val="both"/>
        <w:rPr>
          <w:rFonts w:ascii="Times New Roman" w:hAnsi="Times New Roman" w:cs="Times New Roman"/>
          <w:b/>
          <w:bCs/>
        </w:rPr>
      </w:pPr>
      <w:r w:rsidRPr="001B0FEB">
        <w:rPr>
          <w:rFonts w:ascii="Times New Roman" w:hAnsi="Times New Roman" w:cs="Times New Roman"/>
          <w:b/>
          <w:bCs/>
        </w:rPr>
        <w:t xml:space="preserve">The Strategic SDG </w:t>
      </w:r>
      <w:r w:rsidRPr="00210F14">
        <w:rPr>
          <w:rFonts w:ascii="Times New Roman" w:hAnsi="Times New Roman" w:cs="Times New Roman"/>
          <w:b/>
          <w:bCs/>
        </w:rPr>
        <w:t>Alignment Model (SSDGA)</w:t>
      </w:r>
    </w:p>
    <w:p w14:paraId="40529A50" w14:textId="26E011DA" w:rsidR="00241B4B" w:rsidRPr="00210F14" w:rsidRDefault="00241B4B" w:rsidP="001B0FEB">
      <w:pPr>
        <w:spacing w:line="360" w:lineRule="auto"/>
        <w:jc w:val="both"/>
        <w:rPr>
          <w:rFonts w:ascii="Times New Roman" w:hAnsi="Times New Roman" w:cs="Times New Roman"/>
        </w:rPr>
      </w:pPr>
      <w:r w:rsidRPr="00210F14">
        <w:rPr>
          <w:rFonts w:ascii="Times New Roman" w:hAnsi="Times New Roman" w:cs="Times New Roman"/>
        </w:rPr>
        <w:t>Building on the identified need for innovative tools and models to enhance the integration of SDGs into business strategy, this paper introduces "The Strategic SDG Alignment Model" (SSDGA Model). The SSDGA Model set out in Figure 1 is envisioned as a comprehensive framework that aids businesses in navigating the complexities of embedding SDGs into their core strategic imperatives. The SSDGA Model is grounded in the recognition that businesses often face a myriad of challenges when attempting to align their strategies with the SDGs. These challenges range from identifying relevant SDGs and setting appropriate targets to measuring outcomes and adapting business processes accordingly. The model seeks to address these challenges by providing a structured approach that guides businesses through a step-by-step pathway towards SDG integration.</w:t>
      </w:r>
    </w:p>
    <w:p w14:paraId="476F5D03" w14:textId="31B14819" w:rsidR="006C42C4" w:rsidRPr="001B0FEB" w:rsidRDefault="006C42C4" w:rsidP="001B0FEB">
      <w:pPr>
        <w:spacing w:line="360" w:lineRule="auto"/>
        <w:jc w:val="both"/>
        <w:rPr>
          <w:rFonts w:ascii="Times New Roman" w:hAnsi="Times New Roman" w:cs="Times New Roman"/>
        </w:rPr>
      </w:pPr>
      <w:r w:rsidRPr="00210F14">
        <w:rPr>
          <w:rFonts w:ascii="Times New Roman" w:hAnsi="Times New Roman" w:cs="Times New Roman"/>
        </w:rPr>
        <w:t>The limitations of existing SDG integration tools underscore the necessity of a comprehensive approach like the SSDGA, which addresses these pitfalls by providing a detailed structure for aligning organizational strategies with the SDGs. The SSDGA emphasizes specificity, with precise indications of how businesses can link their actions to specific SDGs. It further promotes an integrated approach to CSR where various initiatives inter-relate and contribute to systemic change. The SSDGA is designed around providing specific outcomes, making it easier for organizations to track and report their impact with measurable results. This model not only makes stakeholder engagement an important objective but also allows for a consultation and coordination mechanism that ensures all voices are heard, leading to more comprehensive sustainable development efforts.</w:t>
      </w:r>
    </w:p>
    <w:p w14:paraId="06384F93" w14:textId="74FA52CE" w:rsidR="00241B4B" w:rsidRPr="001B0FEB" w:rsidRDefault="00241B4B" w:rsidP="001B0FEB">
      <w:pPr>
        <w:spacing w:line="360" w:lineRule="auto"/>
        <w:jc w:val="both"/>
        <w:rPr>
          <w:rFonts w:ascii="Times New Roman" w:hAnsi="Times New Roman" w:cs="Times New Roman"/>
        </w:rPr>
      </w:pPr>
      <w:r w:rsidRPr="001B0FEB">
        <w:rPr>
          <w:rFonts w:ascii="Times New Roman" w:hAnsi="Times New Roman" w:cs="Times New Roman"/>
        </w:rPr>
        <w:t xml:space="preserve">At the heart of the SSDGA Model is the premise that successful SDG integration into business strategy is not a one-off project but a dynamic process that requires ongoing engagement, assessment, and adaptation. The model starts with stakeholder engagement, recognizing that understanding and incorporating the perspectives of various stakeholders is essential for shared value creation. It then moves to the identification of relevant SDGs, helping businesses to focus their efforts where they can make the most significant impact. Once the pertinent SDGs are </w:t>
      </w:r>
      <w:r w:rsidRPr="001B0FEB">
        <w:rPr>
          <w:rFonts w:ascii="Times New Roman" w:hAnsi="Times New Roman" w:cs="Times New Roman"/>
        </w:rPr>
        <w:lastRenderedPageBreak/>
        <w:t>identified, the model advocates for the development of specific, measurable Key Performance Indicators (KPIs) that align with both the business objectives and the chosen SDGs. The implementation phase is designed to integrate these KPIs into business operations, followed by a rigorous review process that evaluates the effectiveness of the strategy and its outcomes.</w:t>
      </w:r>
    </w:p>
    <w:p w14:paraId="286F80E9" w14:textId="1B3455C9" w:rsidR="00295582" w:rsidRPr="001B0FEB" w:rsidRDefault="00295582" w:rsidP="001B0FEB">
      <w:pPr>
        <w:spacing w:line="360" w:lineRule="auto"/>
        <w:jc w:val="both"/>
        <w:rPr>
          <w:rFonts w:ascii="Times New Roman" w:hAnsi="Times New Roman" w:cs="Times New Roman"/>
          <w:b/>
          <w:bCs/>
        </w:rPr>
      </w:pPr>
      <w:r w:rsidRPr="001B0FEB">
        <w:rPr>
          <w:rFonts w:ascii="Times New Roman" w:hAnsi="Times New Roman" w:cs="Times New Roman"/>
          <w:noProof/>
          <w:lang w:eastAsia="en-GB"/>
        </w:rPr>
        <mc:AlternateContent>
          <mc:Choice Requires="wpg">
            <w:drawing>
              <wp:anchor distT="0" distB="0" distL="114300" distR="114300" simplePos="0" relativeHeight="251659264" behindDoc="0" locked="0" layoutInCell="1" allowOverlap="1" wp14:anchorId="10044B1E" wp14:editId="2504270D">
                <wp:simplePos x="0" y="0"/>
                <wp:positionH relativeFrom="margin">
                  <wp:align>left</wp:align>
                </wp:positionH>
                <wp:positionV relativeFrom="paragraph">
                  <wp:posOffset>318770</wp:posOffset>
                </wp:positionV>
                <wp:extent cx="5019675" cy="5810250"/>
                <wp:effectExtent l="0" t="0" r="28575" b="19050"/>
                <wp:wrapNone/>
                <wp:docPr id="1326425251" name="Group 3"/>
                <wp:cNvGraphicFramePr/>
                <a:graphic xmlns:a="http://schemas.openxmlformats.org/drawingml/2006/main">
                  <a:graphicData uri="http://schemas.microsoft.com/office/word/2010/wordprocessingGroup">
                    <wpg:wgp>
                      <wpg:cNvGrpSpPr/>
                      <wpg:grpSpPr>
                        <a:xfrm>
                          <a:off x="0" y="0"/>
                          <a:ext cx="5019675" cy="5810250"/>
                          <a:chOff x="0" y="0"/>
                          <a:chExt cx="4836695" cy="5630779"/>
                        </a:xfrm>
                      </wpg:grpSpPr>
                      <wps:wsp>
                        <wps:cNvPr id="180836456" name="Down Arrow 4"/>
                        <wps:cNvSpPr/>
                        <wps:spPr>
                          <a:xfrm>
                            <a:off x="2394952" y="481263"/>
                            <a:ext cx="107615" cy="21713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15216363" name="Down Arrow 4"/>
                        <wps:cNvSpPr/>
                        <wps:spPr>
                          <a:xfrm>
                            <a:off x="2394952" y="1227221"/>
                            <a:ext cx="107615" cy="21713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86440652" name="Down Arrow 4"/>
                        <wps:cNvSpPr/>
                        <wps:spPr>
                          <a:xfrm>
                            <a:off x="2394952" y="1828800"/>
                            <a:ext cx="107615" cy="21713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1457717744" name="Group 1457717744"/>
                        <wpg:cNvGrpSpPr/>
                        <wpg:grpSpPr>
                          <a:xfrm>
                            <a:off x="0" y="0"/>
                            <a:ext cx="4836695" cy="5630779"/>
                            <a:chOff x="0" y="0"/>
                            <a:chExt cx="4836695" cy="5630779"/>
                          </a:xfrm>
                        </wpg:grpSpPr>
                        <wps:wsp>
                          <wps:cNvPr id="149636746" name="Rectangle 149636746"/>
                          <wps:cNvSpPr/>
                          <wps:spPr>
                            <a:xfrm>
                              <a:off x="0" y="0"/>
                              <a:ext cx="4836695" cy="4572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EE19A07" w14:textId="77777777" w:rsidR="00295582" w:rsidRDefault="00295582" w:rsidP="00295582">
                                <w:pPr>
                                  <w:spacing w:after="0" w:line="240" w:lineRule="auto"/>
                                  <w:jc w:val="center"/>
                                  <w:rPr>
                                    <w:b/>
                                    <w:bCs/>
                                    <w:noProof/>
                                    <w:color w:val="000000" w:themeColor="text1"/>
                                  </w:rPr>
                                </w:pPr>
                                <w:r>
                                  <w:rPr>
                                    <w:b/>
                                    <w:bCs/>
                                    <w:noProof/>
                                    <w:color w:val="000000" w:themeColor="text1"/>
                                  </w:rPr>
                                  <w:t xml:space="preserve">Engage with stakeholders </w:t>
                                </w:r>
                              </w:p>
                              <w:p w14:paraId="1FDEBFBC" w14:textId="77777777" w:rsidR="00295582" w:rsidRDefault="00295582" w:rsidP="00295582">
                                <w:pPr>
                                  <w:spacing w:after="0" w:line="240" w:lineRule="auto"/>
                                  <w:jc w:val="center"/>
                                  <w:rPr>
                                    <w:color w:val="000000" w:themeColor="text1"/>
                                  </w:rPr>
                                </w:pPr>
                                <w:r>
                                  <w:rPr>
                                    <w:noProof/>
                                    <w:color w:val="000000" w:themeColor="text1"/>
                                  </w:rPr>
                                  <w:t>(Stakehoder enagament and shared values)</w:t>
                                </w:r>
                              </w:p>
                              <w:p w14:paraId="3F6E43D2" w14:textId="77777777" w:rsidR="00295582" w:rsidRDefault="00295582" w:rsidP="00295582">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39134892" name="Rectangle 1739134892"/>
                          <wps:cNvSpPr/>
                          <wps:spPr>
                            <a:xfrm>
                              <a:off x="0" y="770021"/>
                              <a:ext cx="4836160" cy="4572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42CB5CC" w14:textId="77777777" w:rsidR="00295582" w:rsidRDefault="00295582" w:rsidP="00295582">
                                <w:pPr>
                                  <w:spacing w:after="0" w:line="240" w:lineRule="auto"/>
                                  <w:jc w:val="center"/>
                                  <w:rPr>
                                    <w:b/>
                                    <w:bCs/>
                                    <w:noProof/>
                                    <w:color w:val="000000" w:themeColor="text1"/>
                                  </w:rPr>
                                </w:pPr>
                                <w:r>
                                  <w:rPr>
                                    <w:b/>
                                    <w:bCs/>
                                    <w:noProof/>
                                    <w:color w:val="000000" w:themeColor="text1"/>
                                  </w:rPr>
                                  <w:t xml:space="preserve">Identify Sustainable Development Goals </w:t>
                                </w:r>
                              </w:p>
                              <w:p w14:paraId="4246F2CE" w14:textId="77777777" w:rsidR="00295582" w:rsidRDefault="00295582" w:rsidP="00295582">
                                <w:pPr>
                                  <w:spacing w:after="0" w:line="240" w:lineRule="auto"/>
                                  <w:jc w:val="center"/>
                                  <w:rPr>
                                    <w:color w:val="000000" w:themeColor="text1"/>
                                  </w:rPr>
                                </w:pPr>
                                <w:r>
                                  <w:rPr>
                                    <w:noProof/>
                                    <w:color w:val="000000" w:themeColor="text1"/>
                                  </w:rPr>
                                  <w:t>(Sustainability assessment, tools for business)</w:t>
                                </w:r>
                              </w:p>
                              <w:p w14:paraId="36DD9C4F" w14:textId="77777777" w:rsidR="00295582" w:rsidRDefault="00295582" w:rsidP="00295582">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6698727" name="Rectangle 716698727"/>
                          <wps:cNvSpPr/>
                          <wps:spPr>
                            <a:xfrm>
                              <a:off x="505326" y="1503948"/>
                              <a:ext cx="3826042" cy="288757"/>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EC24382" w14:textId="77777777" w:rsidR="00295582" w:rsidRDefault="00295582" w:rsidP="00295582">
                                <w:pPr>
                                  <w:spacing w:after="0" w:line="240" w:lineRule="auto"/>
                                  <w:jc w:val="center"/>
                                  <w:rPr>
                                    <w:b/>
                                    <w:bCs/>
                                    <w:noProof/>
                                    <w:color w:val="000000" w:themeColor="text1"/>
                                  </w:rPr>
                                </w:pPr>
                                <w:r>
                                  <w:rPr>
                                    <w:b/>
                                    <w:bCs/>
                                    <w:noProof/>
                                    <w:color w:val="000000" w:themeColor="text1"/>
                                  </w:rPr>
                                  <w:t xml:space="preserve">Identify Relevant Targets </w:t>
                                </w:r>
                              </w:p>
                              <w:p w14:paraId="2DA4D700" w14:textId="77777777" w:rsidR="00295582" w:rsidRDefault="00295582" w:rsidP="00295582">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96174557" name="Rectangle 1496174557"/>
                          <wps:cNvSpPr/>
                          <wps:spPr>
                            <a:xfrm>
                              <a:off x="505326" y="2045369"/>
                              <a:ext cx="3825875" cy="287655"/>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7D8EFBF" w14:textId="77777777" w:rsidR="00295582" w:rsidRDefault="00295582" w:rsidP="00295582">
                                <w:pPr>
                                  <w:spacing w:after="0" w:line="240" w:lineRule="auto"/>
                                  <w:jc w:val="center"/>
                                  <w:rPr>
                                    <w:b/>
                                    <w:bCs/>
                                    <w:noProof/>
                                    <w:color w:val="000000" w:themeColor="text1"/>
                                  </w:rPr>
                                </w:pPr>
                                <w:r>
                                  <w:rPr>
                                    <w:b/>
                                    <w:bCs/>
                                    <w:noProof/>
                                    <w:color w:val="000000" w:themeColor="text1"/>
                                  </w:rPr>
                                  <w:t xml:space="preserve">Create KPIs </w:t>
                                </w:r>
                              </w:p>
                              <w:p w14:paraId="48723692" w14:textId="77777777" w:rsidR="00295582" w:rsidRDefault="00295582" w:rsidP="00295582">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1878897" name="Rectangle 241878897"/>
                          <wps:cNvSpPr/>
                          <wps:spPr>
                            <a:xfrm>
                              <a:off x="505326" y="2610853"/>
                              <a:ext cx="3825875" cy="287655"/>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0A4641E" w14:textId="77777777" w:rsidR="00295582" w:rsidRDefault="00295582" w:rsidP="00295582">
                                <w:pPr>
                                  <w:spacing w:after="0" w:line="240" w:lineRule="auto"/>
                                  <w:jc w:val="center"/>
                                  <w:rPr>
                                    <w:b/>
                                    <w:bCs/>
                                    <w:noProof/>
                                    <w:color w:val="000000" w:themeColor="text1"/>
                                  </w:rPr>
                                </w:pPr>
                                <w:r>
                                  <w:rPr>
                                    <w:b/>
                                    <w:bCs/>
                                    <w:noProof/>
                                    <w:color w:val="000000" w:themeColor="text1"/>
                                  </w:rPr>
                                  <w:t>Implement</w:t>
                                </w:r>
                              </w:p>
                              <w:p w14:paraId="1DA1AE03" w14:textId="77777777" w:rsidR="00295582" w:rsidRDefault="00295582" w:rsidP="00295582">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4498910" name="Rectangle 864498910"/>
                          <wps:cNvSpPr/>
                          <wps:spPr>
                            <a:xfrm>
                              <a:off x="505326" y="3116179"/>
                              <a:ext cx="3826042" cy="2880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E9D7E22" w14:textId="77777777" w:rsidR="00295582" w:rsidRDefault="00295582" w:rsidP="00295582">
                                <w:pPr>
                                  <w:jc w:val="center"/>
                                </w:pPr>
                                <w:r>
                                  <w:rPr>
                                    <w:b/>
                                    <w:bCs/>
                                    <w:noProof/>
                                    <w:color w:val="000000" w:themeColor="text1"/>
                                  </w:rPr>
                                  <w:t>Review</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035455" name="Rectangle 27035455"/>
                          <wps:cNvSpPr/>
                          <wps:spPr>
                            <a:xfrm>
                              <a:off x="529389" y="3705727"/>
                              <a:ext cx="1624263" cy="4572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AFCBE69" w14:textId="77777777" w:rsidR="00295582" w:rsidRDefault="00295582" w:rsidP="00295582">
                                <w:pPr>
                                  <w:jc w:val="center"/>
                                  <w:rPr>
                                    <w:b/>
                                    <w:bCs/>
                                    <w:noProof/>
                                    <w:color w:val="000000" w:themeColor="text1"/>
                                  </w:rPr>
                                </w:pPr>
                                <w:r>
                                  <w:rPr>
                                    <w:b/>
                                    <w:bCs/>
                                    <w:noProof/>
                                    <w:color w:val="000000" w:themeColor="text1"/>
                                  </w:rPr>
                                  <w:t xml:space="preserve">Identify Success Factors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26797235" name="Rectangle 1526797235"/>
                          <wps:cNvSpPr/>
                          <wps:spPr>
                            <a:xfrm>
                              <a:off x="2707105" y="3705727"/>
                              <a:ext cx="1627200" cy="4572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D2196BD" w14:textId="77777777" w:rsidR="00295582" w:rsidRDefault="00295582" w:rsidP="00295582">
                                <w:pPr>
                                  <w:jc w:val="center"/>
                                  <w:rPr>
                                    <w:b/>
                                    <w:bCs/>
                                    <w:color w:val="000000" w:themeColor="text1"/>
                                  </w:rPr>
                                </w:pPr>
                                <w:r>
                                  <w:rPr>
                                    <w:b/>
                                    <w:bCs/>
                                    <w:noProof/>
                                    <w:color w:val="000000" w:themeColor="text1"/>
                                  </w:rPr>
                                  <w:t>Identify Limitation Factors</w:t>
                                </w:r>
                              </w:p>
                              <w:p w14:paraId="7CA0AD45" w14:textId="77777777" w:rsidR="00295582" w:rsidRDefault="00295582" w:rsidP="00295582">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59689503" name="Rectangle 859689503"/>
                          <wps:cNvSpPr/>
                          <wps:spPr>
                            <a:xfrm>
                              <a:off x="529389" y="4415590"/>
                              <a:ext cx="1623695" cy="4572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B241D63" w14:textId="77777777" w:rsidR="00295582" w:rsidRDefault="00295582" w:rsidP="00295582">
                                <w:pPr>
                                  <w:jc w:val="center"/>
                                  <w:rPr>
                                    <w:noProof/>
                                  </w:rPr>
                                </w:pPr>
                                <w:r>
                                  <w:rPr>
                                    <w:b/>
                                    <w:bCs/>
                                    <w:noProof/>
                                    <w:color w:val="000000" w:themeColor="text1"/>
                                  </w:rPr>
                                  <w:t xml:space="preserve">Sustain and improve on Success Factors                                                                                                    </w:t>
                                </w:r>
                                <w:r>
                                  <w:rPr>
                                    <w:noProof/>
                                  </w:rPr>
                                  <w:t>Review</w:t>
                                </w:r>
                              </w:p>
                              <w:p w14:paraId="73883967" w14:textId="77777777" w:rsidR="00295582" w:rsidRDefault="00295582" w:rsidP="00295582">
                                <w:pPr>
                                  <w:jc w:val="center"/>
                                </w:pPr>
                              </w:p>
                              <w:p w14:paraId="4C0F0779" w14:textId="77777777" w:rsidR="00295582" w:rsidRDefault="00295582" w:rsidP="00295582">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68510883" name="Rectangle 1468510883"/>
                          <wps:cNvSpPr/>
                          <wps:spPr>
                            <a:xfrm>
                              <a:off x="2707105" y="4415590"/>
                              <a:ext cx="1626870" cy="4572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79E8BE3" w14:textId="77777777" w:rsidR="00295582" w:rsidRDefault="00295582" w:rsidP="00295582">
                                <w:pPr>
                                  <w:jc w:val="center"/>
                                  <w:rPr>
                                    <w:b/>
                                    <w:bCs/>
                                    <w:color w:val="000000" w:themeColor="text1"/>
                                  </w:rPr>
                                </w:pPr>
                                <w:r>
                                  <w:rPr>
                                    <w:b/>
                                    <w:bCs/>
                                    <w:noProof/>
                                    <w:color w:val="000000" w:themeColor="text1"/>
                                  </w:rPr>
                                  <w:t>Create Mitigation Factors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77172670" name="Rectangle 1477172670"/>
                          <wps:cNvSpPr/>
                          <wps:spPr>
                            <a:xfrm>
                              <a:off x="0" y="5173579"/>
                              <a:ext cx="4836160" cy="457200"/>
                            </a:xfrm>
                            <a:prstGeom prst="rect">
                              <a:avLst/>
                            </a:prstGeom>
                            <a:solidFill>
                              <a:schemeClr val="bg2">
                                <a:lumMod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86988FD" w14:textId="77777777" w:rsidR="00295582" w:rsidRDefault="00295582" w:rsidP="00295582">
                                <w:pPr>
                                  <w:jc w:val="center"/>
                                  <w:rPr>
                                    <w:b/>
                                    <w:bCs/>
                                    <w:color w:val="000000" w:themeColor="text1"/>
                                  </w:rPr>
                                </w:pPr>
                                <w:r>
                                  <w:rPr>
                                    <w:b/>
                                    <w:bCs/>
                                    <w:color w:val="000000" w:themeColor="text1"/>
                                  </w:rPr>
                                  <w:t>Implement, Review, Repeat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70080842" name="Down Arrow 4"/>
                          <wps:cNvSpPr/>
                          <wps:spPr>
                            <a:xfrm>
                              <a:off x="2394952" y="2394284"/>
                              <a:ext cx="107615" cy="21713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72640202" name="Down Arrow 4"/>
                          <wps:cNvSpPr/>
                          <wps:spPr>
                            <a:xfrm>
                              <a:off x="2394952" y="2899611"/>
                              <a:ext cx="107615" cy="21713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1434380" name="Down Arrow 4"/>
                          <wps:cNvSpPr/>
                          <wps:spPr>
                            <a:xfrm>
                              <a:off x="1276015" y="3441032"/>
                              <a:ext cx="107315" cy="21653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27927185" name="Down Arrow 4"/>
                          <wps:cNvSpPr/>
                          <wps:spPr>
                            <a:xfrm>
                              <a:off x="1276015" y="4162927"/>
                              <a:ext cx="107315" cy="21653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32583601" name="Down Arrow 4"/>
                          <wps:cNvSpPr/>
                          <wps:spPr>
                            <a:xfrm>
                              <a:off x="3465763" y="4186990"/>
                              <a:ext cx="107315" cy="21653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43585881" name="Down Arrow 4"/>
                          <wps:cNvSpPr/>
                          <wps:spPr>
                            <a:xfrm>
                              <a:off x="1276015" y="4872790"/>
                              <a:ext cx="107315" cy="21653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22552693" name="Down Arrow 4"/>
                          <wps:cNvSpPr/>
                          <wps:spPr>
                            <a:xfrm>
                              <a:off x="3465763" y="4872790"/>
                              <a:ext cx="107315" cy="21653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10044B1E" id="Group 3" o:spid="_x0000_s1026" style="position:absolute;left:0;text-align:left;margin-left:0;margin-top:25.1pt;width:395.25pt;height:457.5pt;z-index:251659264;mso-position-horizontal:left;mso-position-horizontal-relative:margin" coordsize="48366,56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 o:spid="_x0000_s1027" type="#_x0000_t67" style="position:absolute;left:23949;top:4812;width:1076;height:21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" adj="16247" fillcolor="#156082 [3204]" strokecolor="#030e13 [484]" strokeweight="1pt"/>
                <v:shape id="Down Arrow 4" o:spid="_x0000_s1028" type="#_x0000_t67" style="position:absolute;left:23949;top:12272;width:1076;height:21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" adj="16247" fillcolor="#156082 [3204]" strokecolor="#030e13 [484]" strokeweight="1pt"/>
                <v:shape id="Down Arrow 4" o:spid="_x0000_s1029" type="#_x0000_t67" style="position:absolute;left:23949;top:18288;width:1076;height:21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" adj="16247" fillcolor="#156082 [3204]" strokecolor="#030e13 [484]" strokeweight="1pt"/>
                <v:group id="Group 1457717744" o:spid="_x0000_s1030" style="position:absolute;width:48366;height:56307" coordsize="48366,56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">
                  <v:rect id="Rectangle 149636746" o:spid="_x0000_s1031" style="position:absolute;width:4836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" fillcolor="#d0d0d0 [2894]" strokecolor="#030e13 [484]" strokeweight="1pt">
                    <v:textbox>
                      <w:txbxContent>
                        <w:p w14:paraId="2EE19A07" w14:textId="77777777" w:rsidR="00295582" w:rsidRDefault="00295582" w:rsidP="00295582">
                          <w:pPr>
                            <w:spacing w:after="0" w:line="240" w:lineRule="auto"/>
                            <w:jc w:val="center"/>
                            <w:rPr>
                              <w:b/>
                              <w:bCs/>
                              <w:noProof/>
                              <w:color w:val="000000" w:themeColor="text1"/>
                            </w:rPr>
                          </w:pPr>
                          <w:r>
                            <w:rPr>
                              <w:b/>
                              <w:bCs/>
                              <w:noProof/>
                              <w:color w:val="000000" w:themeColor="text1"/>
                            </w:rPr>
                            <w:t xml:space="preserve">Engage with stakeholders </w:t>
                          </w:r>
                        </w:p>
                        <w:p w14:paraId="1FDEBFBC" w14:textId="77777777" w:rsidR="00295582" w:rsidRDefault="00295582" w:rsidP="00295582">
                          <w:pPr>
                            <w:spacing w:after="0" w:line="240" w:lineRule="auto"/>
                            <w:jc w:val="center"/>
                            <w:rPr>
                              <w:color w:val="000000" w:themeColor="text1"/>
                            </w:rPr>
                          </w:pPr>
                          <w:r>
                            <w:rPr>
                              <w:noProof/>
                              <w:color w:val="000000" w:themeColor="text1"/>
                            </w:rPr>
                            <w:t>(Stakehoder enagament and shared values)</w:t>
                          </w:r>
                        </w:p>
                        <w:p w14:paraId="3F6E43D2" w14:textId="77777777" w:rsidR="00295582" w:rsidRDefault="00295582" w:rsidP="00295582">
                          <w:pPr>
                            <w:jc w:val="center"/>
                          </w:pPr>
                        </w:p>
                      </w:txbxContent>
                    </v:textbox>
                  </v:rect>
                  <v:rect id="Rectangle 1739134892" o:spid="_x0000_s1032" style="position:absolute;top:7700;width:48361;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" fillcolor="#d0d0d0 [2894]" strokecolor="#030e13 [484]" strokeweight="1pt">
                    <v:textbox>
                      <w:txbxContent>
                        <w:p w14:paraId="042CB5CC" w14:textId="77777777" w:rsidR="00295582" w:rsidRDefault="00295582" w:rsidP="00295582">
                          <w:pPr>
                            <w:spacing w:after="0" w:line="240" w:lineRule="auto"/>
                            <w:jc w:val="center"/>
                            <w:rPr>
                              <w:b/>
                              <w:bCs/>
                              <w:noProof/>
                              <w:color w:val="000000" w:themeColor="text1"/>
                            </w:rPr>
                          </w:pPr>
                          <w:r>
                            <w:rPr>
                              <w:b/>
                              <w:bCs/>
                              <w:noProof/>
                              <w:color w:val="000000" w:themeColor="text1"/>
                            </w:rPr>
                            <w:t xml:space="preserve">Identify Sustainable Development Goals </w:t>
                          </w:r>
                        </w:p>
                        <w:p w14:paraId="4246F2CE" w14:textId="77777777" w:rsidR="00295582" w:rsidRDefault="00295582" w:rsidP="00295582">
                          <w:pPr>
                            <w:spacing w:after="0" w:line="240" w:lineRule="auto"/>
                            <w:jc w:val="center"/>
                            <w:rPr>
                              <w:color w:val="000000" w:themeColor="text1"/>
                            </w:rPr>
                          </w:pPr>
                          <w:r>
                            <w:rPr>
                              <w:noProof/>
                              <w:color w:val="000000" w:themeColor="text1"/>
                            </w:rPr>
                            <w:t>(Sustainability assessment, tools for business)</w:t>
                          </w:r>
                        </w:p>
                        <w:p w14:paraId="36DD9C4F" w14:textId="77777777" w:rsidR="00295582" w:rsidRDefault="00295582" w:rsidP="00295582">
                          <w:pPr>
                            <w:jc w:val="center"/>
                          </w:pPr>
                        </w:p>
                      </w:txbxContent>
                    </v:textbox>
                  </v:rect>
                  <v:rect id="Rectangle 716698727" o:spid="_x0000_s1033" style="position:absolute;left:5053;top:15039;width:38260;height:2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" fillcolor="#d0d0d0 [2894]" strokecolor="#030e13 [484]" strokeweight="1pt">
                    <v:textbox>
                      <w:txbxContent>
                        <w:p w14:paraId="6EC24382" w14:textId="77777777" w:rsidR="00295582" w:rsidRDefault="00295582" w:rsidP="00295582">
                          <w:pPr>
                            <w:spacing w:after="0" w:line="240" w:lineRule="auto"/>
                            <w:jc w:val="center"/>
                            <w:rPr>
                              <w:b/>
                              <w:bCs/>
                              <w:noProof/>
                              <w:color w:val="000000" w:themeColor="text1"/>
                            </w:rPr>
                          </w:pPr>
                          <w:r>
                            <w:rPr>
                              <w:b/>
                              <w:bCs/>
                              <w:noProof/>
                              <w:color w:val="000000" w:themeColor="text1"/>
                            </w:rPr>
                            <w:t xml:space="preserve">Identify Relevant Targets </w:t>
                          </w:r>
                        </w:p>
                        <w:p w14:paraId="2DA4D700" w14:textId="77777777" w:rsidR="00295582" w:rsidRDefault="00295582" w:rsidP="00295582">
                          <w:pPr>
                            <w:jc w:val="center"/>
                          </w:pPr>
                        </w:p>
                      </w:txbxContent>
                    </v:textbox>
                  </v:rect>
                  <v:rect id="Rectangle 1496174557" o:spid="_x0000_s1034" style="position:absolute;left:5053;top:20453;width:38259;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" fillcolor="#d0d0d0 [2894]" strokecolor="#030e13 [484]" strokeweight="1pt">
                    <v:textbox>
                      <w:txbxContent>
                        <w:p w14:paraId="27D8EFBF" w14:textId="77777777" w:rsidR="00295582" w:rsidRDefault="00295582" w:rsidP="00295582">
                          <w:pPr>
                            <w:spacing w:after="0" w:line="240" w:lineRule="auto"/>
                            <w:jc w:val="center"/>
                            <w:rPr>
                              <w:b/>
                              <w:bCs/>
                              <w:noProof/>
                              <w:color w:val="000000" w:themeColor="text1"/>
                            </w:rPr>
                          </w:pPr>
                          <w:r>
                            <w:rPr>
                              <w:b/>
                              <w:bCs/>
                              <w:noProof/>
                              <w:color w:val="000000" w:themeColor="text1"/>
                            </w:rPr>
                            <w:t xml:space="preserve">Create KPIs </w:t>
                          </w:r>
                        </w:p>
                        <w:p w14:paraId="48723692" w14:textId="77777777" w:rsidR="00295582" w:rsidRDefault="00295582" w:rsidP="00295582">
                          <w:pPr>
                            <w:jc w:val="center"/>
                          </w:pPr>
                        </w:p>
                      </w:txbxContent>
                    </v:textbox>
                  </v:rect>
                  <v:rect id="Rectangle 241878897" o:spid="_x0000_s1035" style="position:absolute;left:5053;top:26108;width:38259;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" fillcolor="#d0d0d0 [2894]" strokecolor="#030e13 [484]" strokeweight="1pt">
                    <v:textbox>
                      <w:txbxContent>
                        <w:p w14:paraId="60A4641E" w14:textId="77777777" w:rsidR="00295582" w:rsidRDefault="00295582" w:rsidP="00295582">
                          <w:pPr>
                            <w:spacing w:after="0" w:line="240" w:lineRule="auto"/>
                            <w:jc w:val="center"/>
                            <w:rPr>
                              <w:b/>
                              <w:bCs/>
                              <w:noProof/>
                              <w:color w:val="000000" w:themeColor="text1"/>
                            </w:rPr>
                          </w:pPr>
                          <w:r>
                            <w:rPr>
                              <w:b/>
                              <w:bCs/>
                              <w:noProof/>
                              <w:color w:val="000000" w:themeColor="text1"/>
                            </w:rPr>
                            <w:t>Implement</w:t>
                          </w:r>
                        </w:p>
                        <w:p w14:paraId="1DA1AE03" w14:textId="77777777" w:rsidR="00295582" w:rsidRDefault="00295582" w:rsidP="00295582">
                          <w:pPr>
                            <w:jc w:val="center"/>
                          </w:pPr>
                        </w:p>
                      </w:txbxContent>
                    </v:textbox>
                  </v:rect>
                  <v:rect id="Rectangle 864498910" o:spid="_x0000_s1036" style="position:absolute;left:5053;top:31161;width:3826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" fillcolor="#d0d0d0 [2894]" strokecolor="#030e13 [484]" strokeweight="1pt">
                    <v:textbox>
                      <w:txbxContent>
                        <w:p w14:paraId="5E9D7E22" w14:textId="77777777" w:rsidR="00295582" w:rsidRDefault="00295582" w:rsidP="00295582">
                          <w:pPr>
                            <w:jc w:val="center"/>
                          </w:pPr>
                          <w:r>
                            <w:rPr>
                              <w:b/>
                              <w:bCs/>
                              <w:noProof/>
                              <w:color w:val="000000" w:themeColor="text1"/>
                            </w:rPr>
                            <w:t>Review</w:t>
                          </w:r>
                        </w:p>
                      </w:txbxContent>
                    </v:textbox>
                  </v:rect>
                  <v:rect id="Rectangle 27035455" o:spid="_x0000_s1037" style="position:absolute;left:5293;top:37057;width:16243;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" fillcolor="#d0d0d0 [2894]" strokecolor="#030e13 [484]" strokeweight="1pt">
                    <v:textbox>
                      <w:txbxContent>
                        <w:p w14:paraId="5AFCBE69" w14:textId="77777777" w:rsidR="00295582" w:rsidRDefault="00295582" w:rsidP="00295582">
                          <w:pPr>
                            <w:jc w:val="center"/>
                            <w:rPr>
                              <w:b/>
                              <w:bCs/>
                              <w:noProof/>
                              <w:color w:val="000000" w:themeColor="text1"/>
                            </w:rPr>
                          </w:pPr>
                          <w:r>
                            <w:rPr>
                              <w:b/>
                              <w:bCs/>
                              <w:noProof/>
                              <w:color w:val="000000" w:themeColor="text1"/>
                            </w:rPr>
                            <w:t xml:space="preserve">Identify Success Factors                                                                 </w:t>
                          </w:r>
                        </w:p>
                      </w:txbxContent>
                    </v:textbox>
                  </v:rect>
                  <v:rect id="Rectangle 1526797235" o:spid="_x0000_s1038" style="position:absolute;left:27071;top:37057;width:162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" fillcolor="#d0d0d0 [2894]" strokecolor="#030e13 [484]" strokeweight="1pt">
                    <v:textbox>
                      <w:txbxContent>
                        <w:p w14:paraId="2D2196BD" w14:textId="77777777" w:rsidR="00295582" w:rsidRDefault="00295582" w:rsidP="00295582">
                          <w:pPr>
                            <w:jc w:val="center"/>
                            <w:rPr>
                              <w:b/>
                              <w:bCs/>
                              <w:color w:val="000000" w:themeColor="text1"/>
                            </w:rPr>
                          </w:pPr>
                          <w:r>
                            <w:rPr>
                              <w:b/>
                              <w:bCs/>
                              <w:noProof/>
                              <w:color w:val="000000" w:themeColor="text1"/>
                            </w:rPr>
                            <w:t>Identify Limitation Factors</w:t>
                          </w:r>
                        </w:p>
                        <w:p w14:paraId="7CA0AD45" w14:textId="77777777" w:rsidR="00295582" w:rsidRDefault="00295582" w:rsidP="00295582">
                          <w:pPr>
                            <w:jc w:val="center"/>
                          </w:pPr>
                        </w:p>
                      </w:txbxContent>
                    </v:textbox>
                  </v:rect>
                  <v:rect id="Rectangle 859689503" o:spid="_x0000_s1039" style="position:absolute;left:5293;top:44155;width:16237;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" fillcolor="#d0d0d0 [2894]" strokecolor="#030e13 [484]" strokeweight="1pt">
                    <v:textbox>
                      <w:txbxContent>
                        <w:p w14:paraId="3B241D63" w14:textId="77777777" w:rsidR="00295582" w:rsidRDefault="00295582" w:rsidP="00295582">
                          <w:pPr>
                            <w:jc w:val="center"/>
                            <w:rPr>
                              <w:noProof/>
                            </w:rPr>
                          </w:pPr>
                          <w:r>
                            <w:rPr>
                              <w:b/>
                              <w:bCs/>
                              <w:noProof/>
                              <w:color w:val="000000" w:themeColor="text1"/>
                            </w:rPr>
                            <w:t xml:space="preserve">Sustain and improve on Success Factors                                                                                                    </w:t>
                          </w:r>
                          <w:r>
                            <w:rPr>
                              <w:noProof/>
                            </w:rPr>
                            <w:t>Review</w:t>
                          </w:r>
                        </w:p>
                        <w:p w14:paraId="73883967" w14:textId="77777777" w:rsidR="00295582" w:rsidRDefault="00295582" w:rsidP="00295582">
                          <w:pPr>
                            <w:jc w:val="center"/>
                          </w:pPr>
                        </w:p>
                        <w:p w14:paraId="4C0F0779" w14:textId="77777777" w:rsidR="00295582" w:rsidRDefault="00295582" w:rsidP="00295582">
                          <w:pPr>
                            <w:jc w:val="center"/>
                          </w:pPr>
                        </w:p>
                      </w:txbxContent>
                    </v:textbox>
                  </v:rect>
                  <v:rect id="Rectangle 1468510883" o:spid="_x0000_s1040" style="position:absolute;left:27071;top:44155;width:16268;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" fillcolor="#d0d0d0 [2894]" strokecolor="#030e13 [484]" strokeweight="1pt">
                    <v:textbox>
                      <w:txbxContent>
                        <w:p w14:paraId="779E8BE3" w14:textId="77777777" w:rsidR="00295582" w:rsidRDefault="00295582" w:rsidP="00295582">
                          <w:pPr>
                            <w:jc w:val="center"/>
                            <w:rPr>
                              <w:b/>
                              <w:bCs/>
                              <w:color w:val="000000" w:themeColor="text1"/>
                            </w:rPr>
                          </w:pPr>
                          <w:r>
                            <w:rPr>
                              <w:b/>
                              <w:bCs/>
                              <w:noProof/>
                              <w:color w:val="000000" w:themeColor="text1"/>
                            </w:rPr>
                            <w:t>Create Mitigation Factors</w:t>
                          </w:r>
                        </w:p>
                      </w:txbxContent>
                    </v:textbox>
                  </v:rect>
                  <v:rect id="Rectangle 1477172670" o:spid="_x0000_s1041" style="position:absolute;top:51735;width:48361;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" fillcolor="#d0d0d0 [2894]" strokecolor="#030e13 [484]" strokeweight="1pt">
                    <v:textbox>
                      <w:txbxContent>
                        <w:p w14:paraId="186988FD" w14:textId="77777777" w:rsidR="00295582" w:rsidRDefault="00295582" w:rsidP="00295582">
                          <w:pPr>
                            <w:jc w:val="center"/>
                            <w:rPr>
                              <w:b/>
                              <w:bCs/>
                              <w:color w:val="000000" w:themeColor="text1"/>
                            </w:rPr>
                          </w:pPr>
                          <w:r>
                            <w:rPr>
                              <w:b/>
                              <w:bCs/>
                              <w:color w:val="000000" w:themeColor="text1"/>
                            </w:rPr>
                            <w:t>Implement, Review, Repeat</w:t>
                          </w:r>
                        </w:p>
                      </w:txbxContent>
                    </v:textbox>
                  </v:rect>
                  <v:shape id="Down Arrow 4" o:spid="_x0000_s1042" type="#_x0000_t67" style="position:absolute;left:23949;top:23942;width:1076;height:2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" adj="16247" fillcolor="#156082 [3204]" strokecolor="#030e13 [484]" strokeweight="1pt"/>
                  <v:shape id="Down Arrow 4" o:spid="_x0000_s1043" type="#_x0000_t67" style="position:absolute;left:23949;top:28996;width:1076;height:21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" adj="16247" fillcolor="#156082 [3204]" strokecolor="#030e13 [484]" strokeweight="1pt"/>
                  <v:shape id="Down Arrow 4" o:spid="_x0000_s1044" type="#_x0000_t67" style="position:absolute;left:12760;top:34410;width:1073;height:2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" adj="16248" fillcolor="#156082 [3204]" strokecolor="#030e13 [484]" strokeweight="1pt"/>
                  <v:shape id="Down Arrow 4" o:spid="_x0000_s1045" type="#_x0000_t67" style="position:absolute;left:12760;top:41629;width:1073;height:21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" adj="16248" fillcolor="#156082 [3204]" strokecolor="#030e13 [484]" strokeweight="1pt"/>
                  <v:shape id="Down Arrow 4" o:spid="_x0000_s1046" type="#_x0000_t67" style="position:absolute;left:34657;top:41869;width:1073;height:2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" adj="16248" fillcolor="#156082 [3204]" strokecolor="#030e13 [484]" strokeweight="1pt"/>
                  <v:shape id="Down Arrow 4" o:spid="_x0000_s1047" type="#_x0000_t67" style="position:absolute;left:12760;top:48727;width:1073;height:2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" adj="16248" fillcolor="#156082 [3204]" strokecolor="#030e13 [484]" strokeweight="1pt"/>
                  <v:shape id="Down Arrow 4" o:spid="_x0000_s1048" type="#_x0000_t67" style="position:absolute;left:34657;top:48727;width:1073;height:2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" adj="16248" fillcolor="#156082 [3204]" strokecolor="#030e13 [484]" strokeweight="1pt"/>
                </v:group>
                <w10:wrap anchorx="margin"/>
              </v:group>
            </w:pict>
          </mc:Fallback>
        </mc:AlternateContent>
      </w:r>
      <w:r w:rsidRPr="001B0FEB">
        <w:rPr>
          <w:rFonts w:ascii="Times New Roman" w:hAnsi="Times New Roman" w:cs="Times New Roman"/>
          <w:b/>
          <w:bCs/>
        </w:rPr>
        <w:t>Figure 1: The Strategic SDG Alignment Model (SSDGA)</w:t>
      </w:r>
    </w:p>
    <w:p w14:paraId="11923BB5" w14:textId="1DB09AEE" w:rsidR="00295582" w:rsidRPr="001B0FEB" w:rsidRDefault="00295582" w:rsidP="001B0FEB">
      <w:pPr>
        <w:spacing w:line="360" w:lineRule="auto"/>
        <w:jc w:val="both"/>
        <w:rPr>
          <w:rFonts w:ascii="Times New Roman" w:hAnsi="Times New Roman" w:cs="Times New Roman"/>
        </w:rPr>
      </w:pPr>
    </w:p>
    <w:p w14:paraId="7F5C2154" w14:textId="77777777" w:rsidR="00295582" w:rsidRPr="001B0FEB" w:rsidRDefault="00295582" w:rsidP="001B0FEB">
      <w:pPr>
        <w:spacing w:line="360" w:lineRule="auto"/>
        <w:jc w:val="both"/>
        <w:rPr>
          <w:rFonts w:ascii="Times New Roman" w:hAnsi="Times New Roman" w:cs="Times New Roman"/>
        </w:rPr>
      </w:pPr>
    </w:p>
    <w:p w14:paraId="5F379086" w14:textId="77777777" w:rsidR="00295582" w:rsidRPr="001B0FEB" w:rsidRDefault="00295582" w:rsidP="001B0FEB">
      <w:pPr>
        <w:spacing w:line="360" w:lineRule="auto"/>
        <w:jc w:val="both"/>
        <w:rPr>
          <w:rFonts w:ascii="Times New Roman" w:hAnsi="Times New Roman" w:cs="Times New Roman"/>
        </w:rPr>
      </w:pPr>
    </w:p>
    <w:p w14:paraId="112A6831" w14:textId="77777777" w:rsidR="00295582" w:rsidRPr="001B0FEB" w:rsidRDefault="00295582" w:rsidP="001B0FEB">
      <w:pPr>
        <w:spacing w:line="360" w:lineRule="auto"/>
        <w:jc w:val="both"/>
        <w:rPr>
          <w:rFonts w:ascii="Times New Roman" w:hAnsi="Times New Roman" w:cs="Times New Roman"/>
        </w:rPr>
      </w:pPr>
    </w:p>
    <w:p w14:paraId="4B06E89F" w14:textId="77777777" w:rsidR="00295582" w:rsidRPr="001B0FEB" w:rsidRDefault="00295582" w:rsidP="001B0FEB">
      <w:pPr>
        <w:spacing w:line="360" w:lineRule="auto"/>
        <w:jc w:val="both"/>
        <w:rPr>
          <w:rFonts w:ascii="Times New Roman" w:hAnsi="Times New Roman" w:cs="Times New Roman"/>
        </w:rPr>
      </w:pPr>
    </w:p>
    <w:p w14:paraId="035760EE" w14:textId="77777777" w:rsidR="00295582" w:rsidRPr="001B0FEB" w:rsidRDefault="00295582" w:rsidP="001B0FEB">
      <w:pPr>
        <w:spacing w:line="360" w:lineRule="auto"/>
        <w:jc w:val="both"/>
        <w:rPr>
          <w:rFonts w:ascii="Times New Roman" w:hAnsi="Times New Roman" w:cs="Times New Roman"/>
        </w:rPr>
      </w:pPr>
    </w:p>
    <w:p w14:paraId="6C8C2087" w14:textId="77777777" w:rsidR="00295582" w:rsidRPr="001B0FEB" w:rsidRDefault="00295582" w:rsidP="001B0FEB">
      <w:pPr>
        <w:spacing w:line="360" w:lineRule="auto"/>
        <w:jc w:val="both"/>
        <w:rPr>
          <w:rFonts w:ascii="Times New Roman" w:hAnsi="Times New Roman" w:cs="Times New Roman"/>
        </w:rPr>
      </w:pPr>
    </w:p>
    <w:p w14:paraId="7039EC88" w14:textId="77777777" w:rsidR="00295582" w:rsidRPr="001B0FEB" w:rsidRDefault="00295582" w:rsidP="001B0FEB">
      <w:pPr>
        <w:spacing w:line="360" w:lineRule="auto"/>
        <w:jc w:val="both"/>
        <w:rPr>
          <w:rFonts w:ascii="Times New Roman" w:hAnsi="Times New Roman" w:cs="Times New Roman"/>
        </w:rPr>
      </w:pPr>
    </w:p>
    <w:p w14:paraId="5C94FBB2" w14:textId="77777777" w:rsidR="00295582" w:rsidRPr="001B0FEB" w:rsidRDefault="00295582" w:rsidP="001B0FEB">
      <w:pPr>
        <w:spacing w:line="360" w:lineRule="auto"/>
        <w:jc w:val="both"/>
        <w:rPr>
          <w:rFonts w:ascii="Times New Roman" w:hAnsi="Times New Roman" w:cs="Times New Roman"/>
        </w:rPr>
      </w:pPr>
    </w:p>
    <w:p w14:paraId="4E7DE0CC" w14:textId="77777777" w:rsidR="00241B4B" w:rsidRPr="001B0FEB" w:rsidRDefault="00241B4B" w:rsidP="001B0FEB">
      <w:pPr>
        <w:spacing w:line="360" w:lineRule="auto"/>
        <w:jc w:val="both"/>
        <w:rPr>
          <w:rFonts w:ascii="Times New Roman" w:hAnsi="Times New Roman" w:cs="Times New Roman"/>
        </w:rPr>
      </w:pPr>
    </w:p>
    <w:p w14:paraId="1D61002E" w14:textId="77777777" w:rsidR="00241B4B" w:rsidRPr="001B0FEB" w:rsidRDefault="00241B4B" w:rsidP="001B0FEB">
      <w:pPr>
        <w:spacing w:line="360" w:lineRule="auto"/>
        <w:jc w:val="both"/>
        <w:rPr>
          <w:rFonts w:ascii="Times New Roman" w:hAnsi="Times New Roman" w:cs="Times New Roman"/>
        </w:rPr>
      </w:pPr>
    </w:p>
    <w:p w14:paraId="0C3DE953" w14:textId="77777777" w:rsidR="00241B4B" w:rsidRPr="001B0FEB" w:rsidRDefault="00241B4B" w:rsidP="001B0FEB">
      <w:pPr>
        <w:spacing w:line="360" w:lineRule="auto"/>
        <w:jc w:val="both"/>
        <w:rPr>
          <w:rFonts w:ascii="Times New Roman" w:hAnsi="Times New Roman" w:cs="Times New Roman"/>
        </w:rPr>
      </w:pPr>
    </w:p>
    <w:p w14:paraId="54FA529A" w14:textId="77777777" w:rsidR="00241B4B" w:rsidRPr="001B0FEB" w:rsidRDefault="00241B4B" w:rsidP="001B0FEB">
      <w:pPr>
        <w:spacing w:line="360" w:lineRule="auto"/>
        <w:jc w:val="both"/>
        <w:rPr>
          <w:rFonts w:ascii="Times New Roman" w:hAnsi="Times New Roman" w:cs="Times New Roman"/>
        </w:rPr>
      </w:pPr>
    </w:p>
    <w:p w14:paraId="0326B86D" w14:textId="77777777" w:rsidR="00241B4B" w:rsidRPr="001B0FEB" w:rsidRDefault="00241B4B" w:rsidP="001B0FEB">
      <w:pPr>
        <w:spacing w:line="360" w:lineRule="auto"/>
        <w:jc w:val="both"/>
        <w:rPr>
          <w:rFonts w:ascii="Times New Roman" w:hAnsi="Times New Roman" w:cs="Times New Roman"/>
        </w:rPr>
      </w:pPr>
    </w:p>
    <w:p w14:paraId="1B1688BE" w14:textId="77777777" w:rsidR="00241B4B" w:rsidRPr="001B0FEB" w:rsidRDefault="00241B4B" w:rsidP="001B0FEB">
      <w:pPr>
        <w:spacing w:line="360" w:lineRule="auto"/>
        <w:jc w:val="both"/>
        <w:rPr>
          <w:rFonts w:ascii="Times New Roman" w:hAnsi="Times New Roman" w:cs="Times New Roman"/>
        </w:rPr>
      </w:pPr>
    </w:p>
    <w:p w14:paraId="77E61F71" w14:textId="77777777" w:rsidR="00241B4B" w:rsidRPr="001B0FEB" w:rsidRDefault="00241B4B" w:rsidP="001B0FEB">
      <w:pPr>
        <w:spacing w:line="360" w:lineRule="auto"/>
        <w:jc w:val="both"/>
        <w:rPr>
          <w:rFonts w:ascii="Times New Roman" w:hAnsi="Times New Roman" w:cs="Times New Roman"/>
        </w:rPr>
      </w:pPr>
    </w:p>
    <w:p w14:paraId="0D051BC4" w14:textId="77777777" w:rsidR="00241B4B" w:rsidRPr="001B0FEB" w:rsidRDefault="00241B4B" w:rsidP="001B0FEB">
      <w:pPr>
        <w:spacing w:line="360" w:lineRule="auto"/>
        <w:jc w:val="both"/>
        <w:rPr>
          <w:rFonts w:ascii="Times New Roman" w:hAnsi="Times New Roman" w:cs="Times New Roman"/>
        </w:rPr>
      </w:pPr>
    </w:p>
    <w:p w14:paraId="599412D3" w14:textId="77777777" w:rsidR="00241B4B" w:rsidRPr="001B0FEB" w:rsidRDefault="00241B4B" w:rsidP="001B0FEB">
      <w:pPr>
        <w:spacing w:line="360" w:lineRule="auto"/>
        <w:jc w:val="both"/>
        <w:rPr>
          <w:rFonts w:ascii="Times New Roman" w:hAnsi="Times New Roman" w:cs="Times New Roman"/>
        </w:rPr>
      </w:pPr>
    </w:p>
    <w:p w14:paraId="278B1133" w14:textId="77777777" w:rsidR="00373A31" w:rsidRPr="001B0FEB" w:rsidRDefault="00373A31" w:rsidP="001B0FEB">
      <w:pPr>
        <w:spacing w:line="360" w:lineRule="auto"/>
        <w:jc w:val="both"/>
        <w:rPr>
          <w:rFonts w:ascii="Times New Roman" w:hAnsi="Times New Roman" w:cs="Times New Roman"/>
        </w:rPr>
      </w:pPr>
    </w:p>
    <w:p w14:paraId="791CA25C" w14:textId="62518E94" w:rsidR="00CF1048" w:rsidRPr="001B0FEB" w:rsidRDefault="00295582" w:rsidP="001B0FEB">
      <w:pPr>
        <w:spacing w:line="360" w:lineRule="auto"/>
        <w:jc w:val="both"/>
        <w:rPr>
          <w:rFonts w:ascii="Times New Roman" w:hAnsi="Times New Roman" w:cs="Times New Roman"/>
        </w:rPr>
      </w:pPr>
      <w:r w:rsidRPr="001B0FEB">
        <w:rPr>
          <w:rFonts w:ascii="Times New Roman" w:hAnsi="Times New Roman" w:cs="Times New Roman"/>
        </w:rPr>
        <w:t xml:space="preserve">A distinctive feature of the SSDGA Model is its cyclical nature, where the review phase feeds into a continuous improvement loop. This loop involves identifying success factors and limitations, sustaining, and improving on the former while creating mitigation strategies for the latter. The model thus ensures that SDG integration is not static but evolves with the business and </w:t>
      </w:r>
      <w:r w:rsidRPr="001B0FEB">
        <w:rPr>
          <w:rFonts w:ascii="Times New Roman" w:hAnsi="Times New Roman" w:cs="Times New Roman"/>
        </w:rPr>
        <w:lastRenderedPageBreak/>
        <w:t>the changing landscape of global sustainability. The introduction of the SSDGA Model represents a response to the critical need for tools that not only guide businesses in SDG alignment but also foster a culture of continuous learning and improvement. By adopting this model, businesses can move beyond superficial commitments to deep, strategic integration of SDGs, thereby making a tangible contribution to global sustainability objectives.</w:t>
      </w:r>
    </w:p>
    <w:p w14:paraId="5A137C36" w14:textId="325DC41E" w:rsidR="00CF1048" w:rsidRPr="00210F14" w:rsidRDefault="00CF1048" w:rsidP="001B0FEB">
      <w:pPr>
        <w:spacing w:line="360" w:lineRule="auto"/>
        <w:jc w:val="both"/>
        <w:rPr>
          <w:rFonts w:ascii="Times New Roman" w:hAnsi="Times New Roman" w:cs="Times New Roman"/>
        </w:rPr>
      </w:pPr>
      <w:r w:rsidRPr="00210F14">
        <w:rPr>
          <w:rFonts w:ascii="Times New Roman" w:hAnsi="Times New Roman" w:cs="Times New Roman"/>
        </w:rPr>
        <w:t xml:space="preserve">Supported both academically and practically The SSDGA model serves as a structured framework for organizations to systematically address their objectives in conjunction with global sustainability targets. Through SSDGA, organizations can map and select specific SDGs related to their operations, evaluate their impact, and direct relevant strategic plans toward achieving sustainable development. The SSDGA represents a comprehensive framework designed to integrate the SDGs into organizational strategies and operations, enhancing their overall sustainability and social responsibility. </w:t>
      </w:r>
    </w:p>
    <w:p w14:paraId="56A76F8B" w14:textId="389102ED" w:rsidR="00CF1048" w:rsidRPr="001B0FEB" w:rsidRDefault="00CF1048" w:rsidP="001B0FEB">
      <w:pPr>
        <w:spacing w:line="360" w:lineRule="auto"/>
        <w:jc w:val="both"/>
        <w:rPr>
          <w:rFonts w:ascii="Times New Roman" w:hAnsi="Times New Roman" w:cs="Times New Roman"/>
        </w:rPr>
      </w:pPr>
      <w:r w:rsidRPr="00210F14">
        <w:rPr>
          <w:rFonts w:ascii="Times New Roman" w:hAnsi="Times New Roman" w:cs="Times New Roman"/>
        </w:rPr>
        <w:t>The model allows for a deeper examination of organizational practices, identifying both areas of improvement and priorities. It also promotes collaboration among different sectors and stakeholders, essential for addressing complex global challenges. The SSDGA's focus on measurable results and continuous improvement enables organizations not only to contribute to achieving the SDGs but also to expand their competitiveness and reputation in an increasingly sustainability-conscious market. Hence, the SSDGA is an essential tool for encouraging sustainable business practices and contributing to the global sustainability agenda.</w:t>
      </w:r>
    </w:p>
    <w:p w14:paraId="06443846" w14:textId="77777777" w:rsidR="00373A31" w:rsidRPr="001B0FEB" w:rsidRDefault="00373A31" w:rsidP="001B0FEB">
      <w:pPr>
        <w:spacing w:line="360" w:lineRule="auto"/>
        <w:jc w:val="both"/>
        <w:rPr>
          <w:rFonts w:ascii="Times New Roman" w:hAnsi="Times New Roman" w:cs="Times New Roman"/>
        </w:rPr>
      </w:pPr>
    </w:p>
    <w:p w14:paraId="7572F4A4" w14:textId="77777777" w:rsidR="00373A31" w:rsidRPr="001B0FEB" w:rsidRDefault="00373A31" w:rsidP="001B0FEB">
      <w:pPr>
        <w:spacing w:line="360" w:lineRule="auto"/>
        <w:jc w:val="both"/>
        <w:rPr>
          <w:rFonts w:ascii="Times New Roman" w:hAnsi="Times New Roman" w:cs="Times New Roman"/>
        </w:rPr>
      </w:pPr>
    </w:p>
    <w:p w14:paraId="28BECDBC" w14:textId="77777777" w:rsidR="00373A31" w:rsidRPr="001B0FEB" w:rsidRDefault="00373A31" w:rsidP="001B0FEB">
      <w:pPr>
        <w:spacing w:line="360" w:lineRule="auto"/>
        <w:jc w:val="both"/>
        <w:rPr>
          <w:rFonts w:ascii="Times New Roman" w:hAnsi="Times New Roman" w:cs="Times New Roman"/>
        </w:rPr>
      </w:pPr>
    </w:p>
    <w:p w14:paraId="5CCBE17B" w14:textId="77777777" w:rsidR="00373A31" w:rsidRPr="001B0FEB" w:rsidRDefault="00373A31" w:rsidP="001B0FEB">
      <w:pPr>
        <w:spacing w:line="360" w:lineRule="auto"/>
        <w:jc w:val="both"/>
        <w:rPr>
          <w:rFonts w:ascii="Times New Roman" w:hAnsi="Times New Roman" w:cs="Times New Roman"/>
        </w:rPr>
      </w:pPr>
    </w:p>
    <w:p w14:paraId="5E60E92E" w14:textId="77777777" w:rsidR="00373A31" w:rsidRPr="001B0FEB" w:rsidRDefault="00373A31" w:rsidP="001B0FEB">
      <w:pPr>
        <w:spacing w:line="360" w:lineRule="auto"/>
        <w:jc w:val="both"/>
        <w:rPr>
          <w:rFonts w:ascii="Times New Roman" w:hAnsi="Times New Roman" w:cs="Times New Roman"/>
        </w:rPr>
      </w:pPr>
    </w:p>
    <w:p w14:paraId="6049DF9A" w14:textId="77777777" w:rsidR="00373A31" w:rsidRDefault="00373A31" w:rsidP="001B0FEB">
      <w:pPr>
        <w:spacing w:line="360" w:lineRule="auto"/>
        <w:jc w:val="both"/>
        <w:rPr>
          <w:rFonts w:ascii="Times New Roman" w:hAnsi="Times New Roman" w:cs="Times New Roman"/>
        </w:rPr>
      </w:pPr>
    </w:p>
    <w:p w14:paraId="6DD626EE" w14:textId="77777777" w:rsidR="001B0FEB" w:rsidRDefault="001B0FEB" w:rsidP="001B0FEB">
      <w:pPr>
        <w:spacing w:line="360" w:lineRule="auto"/>
        <w:jc w:val="both"/>
        <w:rPr>
          <w:rFonts w:ascii="Times New Roman" w:hAnsi="Times New Roman" w:cs="Times New Roman"/>
        </w:rPr>
      </w:pPr>
    </w:p>
    <w:p w14:paraId="6322C775" w14:textId="77777777" w:rsidR="001B0FEB" w:rsidRDefault="001B0FEB" w:rsidP="001B0FEB">
      <w:pPr>
        <w:spacing w:line="360" w:lineRule="auto"/>
        <w:jc w:val="both"/>
        <w:rPr>
          <w:rFonts w:ascii="Times New Roman" w:hAnsi="Times New Roman" w:cs="Times New Roman"/>
        </w:rPr>
      </w:pPr>
    </w:p>
    <w:p w14:paraId="7419B870" w14:textId="77777777" w:rsidR="001B0FEB" w:rsidRDefault="001B0FEB" w:rsidP="001B0FEB">
      <w:pPr>
        <w:spacing w:line="360" w:lineRule="auto"/>
        <w:jc w:val="both"/>
        <w:rPr>
          <w:rFonts w:ascii="Times New Roman" w:hAnsi="Times New Roman" w:cs="Times New Roman"/>
        </w:rPr>
      </w:pPr>
    </w:p>
    <w:p w14:paraId="4EA8B1EA" w14:textId="77777777" w:rsidR="001B0FEB" w:rsidRDefault="001B0FEB" w:rsidP="001B0FEB">
      <w:pPr>
        <w:spacing w:line="360" w:lineRule="auto"/>
        <w:jc w:val="both"/>
        <w:rPr>
          <w:rFonts w:ascii="Times New Roman" w:hAnsi="Times New Roman" w:cs="Times New Roman"/>
        </w:rPr>
      </w:pPr>
    </w:p>
    <w:p w14:paraId="76F254A9" w14:textId="77777777" w:rsidR="001B0FEB" w:rsidRDefault="001B0FEB" w:rsidP="001B0FEB">
      <w:pPr>
        <w:spacing w:line="360" w:lineRule="auto"/>
        <w:jc w:val="both"/>
        <w:rPr>
          <w:rFonts w:ascii="Times New Roman" w:hAnsi="Times New Roman" w:cs="Times New Roman"/>
        </w:rPr>
      </w:pPr>
    </w:p>
    <w:p w14:paraId="20DAB80F" w14:textId="77777777" w:rsidR="001B0FEB" w:rsidRDefault="001B0FEB" w:rsidP="001B0FEB">
      <w:pPr>
        <w:spacing w:line="360" w:lineRule="auto"/>
        <w:jc w:val="both"/>
        <w:rPr>
          <w:rFonts w:ascii="Times New Roman" w:hAnsi="Times New Roman" w:cs="Times New Roman"/>
        </w:rPr>
      </w:pPr>
    </w:p>
    <w:p w14:paraId="10AB4922" w14:textId="77777777" w:rsidR="001B0FEB" w:rsidRPr="001B0FEB" w:rsidRDefault="001B0FEB" w:rsidP="001B0FEB">
      <w:pPr>
        <w:pStyle w:val="Heading1"/>
        <w:spacing w:line="360" w:lineRule="auto"/>
        <w:jc w:val="both"/>
        <w:rPr>
          <w:rFonts w:ascii="Times New Roman" w:hAnsi="Times New Roman" w:cs="Times New Roman"/>
        </w:rPr>
      </w:pPr>
      <w:r w:rsidRPr="001B0FEB">
        <w:rPr>
          <w:rFonts w:ascii="Times New Roman" w:hAnsi="Times New Roman" w:cs="Times New Roman"/>
          <w:spacing w:val="-2"/>
          <w:sz w:val="24"/>
          <w:szCs w:val="24"/>
        </w:rPr>
        <w:lastRenderedPageBreak/>
        <w:t>References</w:t>
      </w:r>
    </w:p>
    <w:p w14:paraId="16214BA9" w14:textId="77777777" w:rsidR="001B0FEB" w:rsidRPr="001B0FEB" w:rsidRDefault="001B0FEB" w:rsidP="001B0FEB">
      <w:pPr>
        <w:pStyle w:val="BodyText"/>
        <w:spacing w:before="179" w:line="360" w:lineRule="auto"/>
        <w:ind w:left="820" w:right="177" w:hanging="720"/>
        <w:jc w:val="both"/>
      </w:pPr>
      <w:r w:rsidRPr="001B0FEB">
        <w:t>Adams,</w:t>
      </w:r>
      <w:r w:rsidRPr="001B0FEB">
        <w:rPr>
          <w:spacing w:val="-3"/>
        </w:rPr>
        <w:t xml:space="preserve"> </w:t>
      </w:r>
      <w:r w:rsidRPr="001B0FEB">
        <w:t>C.</w:t>
      </w:r>
      <w:r w:rsidRPr="001B0FEB">
        <w:rPr>
          <w:spacing w:val="-3"/>
        </w:rPr>
        <w:t xml:space="preserve"> </w:t>
      </w:r>
      <w:r w:rsidRPr="001B0FEB">
        <w:t>A.</w:t>
      </w:r>
      <w:r w:rsidRPr="001B0FEB">
        <w:rPr>
          <w:spacing w:val="-3"/>
        </w:rPr>
        <w:t xml:space="preserve"> </w:t>
      </w:r>
      <w:r w:rsidRPr="001B0FEB">
        <w:t>(2017).</w:t>
      </w:r>
      <w:r w:rsidRPr="001B0FEB">
        <w:rPr>
          <w:spacing w:val="-3"/>
        </w:rPr>
        <w:t xml:space="preserve"> </w:t>
      </w:r>
      <w:r w:rsidRPr="001B0FEB">
        <w:t>Understanding</w:t>
      </w:r>
      <w:r w:rsidRPr="001B0FEB">
        <w:rPr>
          <w:spacing w:val="-4"/>
        </w:rPr>
        <w:t xml:space="preserve"> </w:t>
      </w:r>
      <w:r w:rsidRPr="001B0FEB">
        <w:t>integrated</w:t>
      </w:r>
      <w:r w:rsidRPr="001B0FEB">
        <w:rPr>
          <w:spacing w:val="-4"/>
        </w:rPr>
        <w:t xml:space="preserve"> </w:t>
      </w:r>
      <w:r w:rsidRPr="001B0FEB">
        <w:t>reporting:</w:t>
      </w:r>
      <w:r w:rsidRPr="001B0FEB">
        <w:rPr>
          <w:spacing w:val="-4"/>
        </w:rPr>
        <w:t xml:space="preserve"> </w:t>
      </w:r>
      <w:r w:rsidRPr="001B0FEB">
        <w:t>The</w:t>
      </w:r>
      <w:r w:rsidRPr="001B0FEB">
        <w:rPr>
          <w:spacing w:val="-4"/>
        </w:rPr>
        <w:t xml:space="preserve"> </w:t>
      </w:r>
      <w:r w:rsidRPr="001B0FEB">
        <w:t>concise</w:t>
      </w:r>
      <w:r w:rsidRPr="001B0FEB">
        <w:rPr>
          <w:spacing w:val="-4"/>
        </w:rPr>
        <w:t xml:space="preserve"> </w:t>
      </w:r>
      <w:r w:rsidRPr="001B0FEB">
        <w:t>guide</w:t>
      </w:r>
      <w:r w:rsidRPr="001B0FEB">
        <w:rPr>
          <w:spacing w:val="-4"/>
        </w:rPr>
        <w:t xml:space="preserve"> </w:t>
      </w:r>
      <w:r w:rsidRPr="001B0FEB">
        <w:t>to</w:t>
      </w:r>
      <w:r w:rsidRPr="001B0FEB">
        <w:rPr>
          <w:spacing w:val="-4"/>
        </w:rPr>
        <w:t xml:space="preserve"> </w:t>
      </w:r>
      <w:r w:rsidRPr="001B0FEB">
        <w:t>integrated</w:t>
      </w:r>
      <w:r w:rsidRPr="001B0FEB">
        <w:rPr>
          <w:spacing w:val="-4"/>
        </w:rPr>
        <w:t xml:space="preserve"> </w:t>
      </w:r>
      <w:r w:rsidRPr="001B0FEB">
        <w:t xml:space="preserve">thinking and the future of corporate reporting. </w:t>
      </w:r>
      <w:proofErr w:type="spellStart"/>
      <w:r w:rsidRPr="001B0FEB">
        <w:rPr>
          <w:i/>
        </w:rPr>
        <w:t>Dō</w:t>
      </w:r>
      <w:proofErr w:type="spellEnd"/>
      <w:r w:rsidRPr="001B0FEB">
        <w:rPr>
          <w:i/>
        </w:rPr>
        <w:t xml:space="preserve"> Sustainability</w:t>
      </w:r>
      <w:r w:rsidRPr="001B0FEB">
        <w:t>.</w:t>
      </w:r>
    </w:p>
    <w:p w14:paraId="16604F9D" w14:textId="77777777" w:rsidR="001B0FEB" w:rsidRPr="001B0FEB" w:rsidRDefault="001B0FEB" w:rsidP="001B0FEB">
      <w:pPr>
        <w:pStyle w:val="BodyText"/>
        <w:spacing w:line="360" w:lineRule="auto"/>
        <w:ind w:left="820" w:right="177" w:hanging="720"/>
        <w:jc w:val="both"/>
      </w:pPr>
      <w:r w:rsidRPr="001B0FEB">
        <w:rPr>
          <w:lang w:val="en-GB"/>
        </w:rPr>
        <w:t>Busch,</w:t>
      </w:r>
      <w:r w:rsidRPr="001B0FEB">
        <w:rPr>
          <w:spacing w:val="-3"/>
          <w:lang w:val="en-GB"/>
        </w:rPr>
        <w:t xml:space="preserve"> </w:t>
      </w:r>
      <w:r w:rsidRPr="001B0FEB">
        <w:rPr>
          <w:lang w:val="en-GB"/>
        </w:rPr>
        <w:t>T.,</w:t>
      </w:r>
      <w:r w:rsidRPr="001B0FEB">
        <w:rPr>
          <w:spacing w:val="-3"/>
          <w:lang w:val="en-GB"/>
        </w:rPr>
        <w:t xml:space="preserve"> </w:t>
      </w:r>
      <w:r w:rsidRPr="001B0FEB">
        <w:rPr>
          <w:lang w:val="en-GB"/>
        </w:rPr>
        <w:t>Bauer,</w:t>
      </w:r>
      <w:r w:rsidRPr="001B0FEB">
        <w:rPr>
          <w:spacing w:val="-3"/>
          <w:lang w:val="en-GB"/>
        </w:rPr>
        <w:t xml:space="preserve"> </w:t>
      </w:r>
      <w:r w:rsidRPr="001B0FEB">
        <w:rPr>
          <w:lang w:val="en-GB"/>
        </w:rPr>
        <w:t>R.,</w:t>
      </w:r>
      <w:r w:rsidRPr="001B0FEB">
        <w:rPr>
          <w:spacing w:val="-3"/>
          <w:lang w:val="en-GB"/>
        </w:rPr>
        <w:t xml:space="preserve"> </w:t>
      </w:r>
      <w:r w:rsidRPr="001B0FEB">
        <w:rPr>
          <w:lang w:val="en-GB"/>
        </w:rPr>
        <w:t>&amp;</w:t>
      </w:r>
      <w:r w:rsidRPr="001B0FEB">
        <w:rPr>
          <w:spacing w:val="-4"/>
          <w:lang w:val="en-GB"/>
        </w:rPr>
        <w:t xml:space="preserve"> </w:t>
      </w:r>
      <w:proofErr w:type="spellStart"/>
      <w:r w:rsidRPr="001B0FEB">
        <w:rPr>
          <w:lang w:val="en-GB"/>
        </w:rPr>
        <w:t>Orlitzky</w:t>
      </w:r>
      <w:proofErr w:type="spellEnd"/>
      <w:r w:rsidRPr="001B0FEB">
        <w:rPr>
          <w:lang w:val="en-GB"/>
        </w:rPr>
        <w:t>,</w:t>
      </w:r>
      <w:r w:rsidRPr="001B0FEB">
        <w:rPr>
          <w:spacing w:val="-3"/>
          <w:lang w:val="en-GB"/>
        </w:rPr>
        <w:t xml:space="preserve"> </w:t>
      </w:r>
      <w:r w:rsidRPr="001B0FEB">
        <w:rPr>
          <w:lang w:val="en-GB"/>
        </w:rPr>
        <w:t>M.</w:t>
      </w:r>
      <w:r w:rsidRPr="001B0FEB">
        <w:rPr>
          <w:spacing w:val="-3"/>
          <w:lang w:val="en-GB"/>
        </w:rPr>
        <w:t xml:space="preserve"> </w:t>
      </w:r>
      <w:r w:rsidRPr="001B0FEB">
        <w:rPr>
          <w:lang w:val="en-GB"/>
        </w:rPr>
        <w:t>(2016).</w:t>
      </w:r>
      <w:r w:rsidRPr="001B0FEB">
        <w:rPr>
          <w:spacing w:val="-3"/>
          <w:lang w:val="en-GB"/>
        </w:rPr>
        <w:t xml:space="preserve"> </w:t>
      </w:r>
      <w:r w:rsidRPr="001B0FEB">
        <w:t>Sustainable</w:t>
      </w:r>
      <w:r w:rsidRPr="001B0FEB">
        <w:rPr>
          <w:spacing w:val="-4"/>
        </w:rPr>
        <w:t xml:space="preserve"> </w:t>
      </w:r>
      <w:r w:rsidRPr="001B0FEB">
        <w:t>Development</w:t>
      </w:r>
      <w:r w:rsidRPr="001B0FEB">
        <w:rPr>
          <w:spacing w:val="-4"/>
        </w:rPr>
        <w:t xml:space="preserve"> </w:t>
      </w:r>
      <w:r w:rsidRPr="001B0FEB">
        <w:t>and</w:t>
      </w:r>
      <w:r w:rsidRPr="001B0FEB">
        <w:rPr>
          <w:spacing w:val="-4"/>
        </w:rPr>
        <w:t xml:space="preserve"> </w:t>
      </w:r>
      <w:r w:rsidRPr="001B0FEB">
        <w:t>Financial</w:t>
      </w:r>
      <w:r w:rsidRPr="001B0FEB">
        <w:rPr>
          <w:spacing w:val="-4"/>
        </w:rPr>
        <w:t xml:space="preserve"> </w:t>
      </w:r>
      <w:r w:rsidRPr="001B0FEB">
        <w:t>Markets:</w:t>
      </w:r>
      <w:r w:rsidRPr="001B0FEB">
        <w:rPr>
          <w:spacing w:val="-4"/>
        </w:rPr>
        <w:t xml:space="preserve"> </w:t>
      </w:r>
      <w:r w:rsidRPr="001B0FEB">
        <w:t xml:space="preserve">Old Paths and New Avenues. </w:t>
      </w:r>
      <w:r w:rsidRPr="001B0FEB">
        <w:rPr>
          <w:i/>
        </w:rPr>
        <w:t>*Business &amp; Society*</w:t>
      </w:r>
      <w:r w:rsidRPr="001B0FEB">
        <w:t xml:space="preserve">, </w:t>
      </w:r>
      <w:r w:rsidRPr="001B0FEB">
        <w:rPr>
          <w:i/>
        </w:rPr>
        <w:t>55</w:t>
      </w:r>
      <w:r w:rsidRPr="001B0FEB">
        <w:t>(3), 303–329.</w:t>
      </w:r>
    </w:p>
    <w:p w14:paraId="07DAFCE0" w14:textId="77777777" w:rsidR="001B0FEB" w:rsidRPr="001B0FEB" w:rsidRDefault="001B0FEB" w:rsidP="001B0FEB">
      <w:pPr>
        <w:spacing w:before="2" w:line="360" w:lineRule="auto"/>
        <w:ind w:left="820" w:right="177" w:hanging="720"/>
        <w:jc w:val="both"/>
        <w:rPr>
          <w:rFonts w:ascii="Times New Roman" w:hAnsi="Times New Roman" w:cs="Times New Roman"/>
        </w:rPr>
      </w:pPr>
      <w:r w:rsidRPr="001B0FEB">
        <w:rPr>
          <w:rFonts w:ascii="Times New Roman" w:hAnsi="Times New Roman" w:cs="Times New Roman"/>
          <w:sz w:val="22"/>
        </w:rPr>
        <w:t>Claro,</w:t>
      </w:r>
      <w:r w:rsidRPr="001B0FEB">
        <w:rPr>
          <w:rFonts w:ascii="Times New Roman" w:hAnsi="Times New Roman" w:cs="Times New Roman"/>
          <w:spacing w:val="-3"/>
          <w:sz w:val="22"/>
        </w:rPr>
        <w:t xml:space="preserve"> </w:t>
      </w:r>
      <w:r w:rsidRPr="001B0FEB">
        <w:rPr>
          <w:rFonts w:ascii="Times New Roman" w:hAnsi="Times New Roman" w:cs="Times New Roman"/>
          <w:sz w:val="22"/>
        </w:rPr>
        <w:t>P.</w:t>
      </w:r>
      <w:r w:rsidRPr="001B0FEB">
        <w:rPr>
          <w:rFonts w:ascii="Times New Roman" w:hAnsi="Times New Roman" w:cs="Times New Roman"/>
          <w:spacing w:val="-3"/>
          <w:sz w:val="22"/>
        </w:rPr>
        <w:t xml:space="preserve"> </w:t>
      </w:r>
      <w:r w:rsidRPr="001B0FEB">
        <w:rPr>
          <w:rFonts w:ascii="Times New Roman" w:hAnsi="Times New Roman" w:cs="Times New Roman"/>
          <w:sz w:val="22"/>
        </w:rPr>
        <w:t>B.</w:t>
      </w:r>
      <w:r w:rsidRPr="001B0FEB">
        <w:rPr>
          <w:rFonts w:ascii="Times New Roman" w:hAnsi="Times New Roman" w:cs="Times New Roman"/>
          <w:spacing w:val="-3"/>
          <w:sz w:val="22"/>
        </w:rPr>
        <w:t xml:space="preserve"> </w:t>
      </w:r>
      <w:r w:rsidRPr="001B0FEB">
        <w:rPr>
          <w:rFonts w:ascii="Times New Roman" w:hAnsi="Times New Roman" w:cs="Times New Roman"/>
          <w:sz w:val="22"/>
        </w:rPr>
        <w:t>de</w:t>
      </w:r>
      <w:r w:rsidRPr="001B0FEB">
        <w:rPr>
          <w:rFonts w:ascii="Times New Roman" w:hAnsi="Times New Roman" w:cs="Times New Roman"/>
          <w:spacing w:val="-4"/>
          <w:sz w:val="22"/>
        </w:rPr>
        <w:t xml:space="preserve"> </w:t>
      </w:r>
      <w:r w:rsidRPr="001B0FEB">
        <w:rPr>
          <w:rFonts w:ascii="Times New Roman" w:hAnsi="Times New Roman" w:cs="Times New Roman"/>
          <w:sz w:val="22"/>
        </w:rPr>
        <w:t>O.,</w:t>
      </w:r>
      <w:r w:rsidRPr="001B0FEB">
        <w:rPr>
          <w:rFonts w:ascii="Times New Roman" w:hAnsi="Times New Roman" w:cs="Times New Roman"/>
          <w:spacing w:val="-3"/>
          <w:sz w:val="22"/>
        </w:rPr>
        <w:t xml:space="preserve"> </w:t>
      </w:r>
      <w:r w:rsidRPr="001B0FEB">
        <w:rPr>
          <w:rFonts w:ascii="Times New Roman" w:hAnsi="Times New Roman" w:cs="Times New Roman"/>
          <w:sz w:val="22"/>
        </w:rPr>
        <w:t>&amp;</w:t>
      </w:r>
      <w:r w:rsidRPr="001B0FEB">
        <w:rPr>
          <w:rFonts w:ascii="Times New Roman" w:hAnsi="Times New Roman" w:cs="Times New Roman"/>
          <w:spacing w:val="-4"/>
          <w:sz w:val="22"/>
        </w:rPr>
        <w:t xml:space="preserve"> </w:t>
      </w:r>
      <w:r w:rsidRPr="001B0FEB">
        <w:rPr>
          <w:rFonts w:ascii="Times New Roman" w:hAnsi="Times New Roman" w:cs="Times New Roman"/>
          <w:sz w:val="22"/>
        </w:rPr>
        <w:t>Esteves,</w:t>
      </w:r>
      <w:r w:rsidRPr="001B0FEB">
        <w:rPr>
          <w:rFonts w:ascii="Times New Roman" w:hAnsi="Times New Roman" w:cs="Times New Roman"/>
          <w:spacing w:val="-3"/>
          <w:sz w:val="22"/>
        </w:rPr>
        <w:t xml:space="preserve"> </w:t>
      </w:r>
      <w:r w:rsidRPr="001B0FEB">
        <w:rPr>
          <w:rFonts w:ascii="Times New Roman" w:hAnsi="Times New Roman" w:cs="Times New Roman"/>
          <w:sz w:val="22"/>
        </w:rPr>
        <w:t>N.</w:t>
      </w:r>
      <w:r w:rsidRPr="001B0FEB">
        <w:rPr>
          <w:rFonts w:ascii="Times New Roman" w:hAnsi="Times New Roman" w:cs="Times New Roman"/>
          <w:spacing w:val="-3"/>
          <w:sz w:val="22"/>
        </w:rPr>
        <w:t xml:space="preserve"> </w:t>
      </w:r>
      <w:r w:rsidRPr="001B0FEB">
        <w:rPr>
          <w:rFonts w:ascii="Times New Roman" w:hAnsi="Times New Roman" w:cs="Times New Roman"/>
          <w:sz w:val="22"/>
        </w:rPr>
        <w:t>R.</w:t>
      </w:r>
      <w:r w:rsidRPr="001B0FEB">
        <w:rPr>
          <w:rFonts w:ascii="Times New Roman" w:hAnsi="Times New Roman" w:cs="Times New Roman"/>
          <w:spacing w:val="-3"/>
          <w:sz w:val="22"/>
        </w:rPr>
        <w:t xml:space="preserve"> </w:t>
      </w:r>
      <w:r w:rsidRPr="001B0FEB">
        <w:rPr>
          <w:rFonts w:ascii="Times New Roman" w:hAnsi="Times New Roman" w:cs="Times New Roman"/>
          <w:sz w:val="22"/>
        </w:rPr>
        <w:t>(2021).</w:t>
      </w:r>
      <w:r w:rsidRPr="001B0FEB">
        <w:rPr>
          <w:rFonts w:ascii="Times New Roman" w:hAnsi="Times New Roman" w:cs="Times New Roman"/>
          <w:spacing w:val="-3"/>
          <w:sz w:val="22"/>
        </w:rPr>
        <w:t xml:space="preserve"> </w:t>
      </w:r>
      <w:r w:rsidRPr="001B0FEB">
        <w:rPr>
          <w:rFonts w:ascii="Times New Roman" w:hAnsi="Times New Roman" w:cs="Times New Roman"/>
          <w:sz w:val="22"/>
        </w:rPr>
        <w:t>Sustainability-oriented</w:t>
      </w:r>
      <w:r w:rsidRPr="001B0FEB">
        <w:rPr>
          <w:rFonts w:ascii="Times New Roman" w:hAnsi="Times New Roman" w:cs="Times New Roman"/>
          <w:spacing w:val="-4"/>
          <w:sz w:val="22"/>
        </w:rPr>
        <w:t xml:space="preserve"> </w:t>
      </w:r>
      <w:r w:rsidRPr="001B0FEB">
        <w:rPr>
          <w:rFonts w:ascii="Times New Roman" w:hAnsi="Times New Roman" w:cs="Times New Roman"/>
          <w:sz w:val="22"/>
        </w:rPr>
        <w:t>strategy</w:t>
      </w:r>
      <w:r w:rsidRPr="001B0FEB">
        <w:rPr>
          <w:rFonts w:ascii="Times New Roman" w:hAnsi="Times New Roman" w:cs="Times New Roman"/>
          <w:spacing w:val="-4"/>
          <w:sz w:val="22"/>
        </w:rPr>
        <w:t xml:space="preserve"> </w:t>
      </w:r>
      <w:r w:rsidRPr="001B0FEB">
        <w:rPr>
          <w:rFonts w:ascii="Times New Roman" w:hAnsi="Times New Roman" w:cs="Times New Roman"/>
          <w:sz w:val="22"/>
        </w:rPr>
        <w:t>and</w:t>
      </w:r>
      <w:r w:rsidRPr="001B0FEB">
        <w:rPr>
          <w:rFonts w:ascii="Times New Roman" w:hAnsi="Times New Roman" w:cs="Times New Roman"/>
          <w:spacing w:val="-4"/>
          <w:sz w:val="22"/>
        </w:rPr>
        <w:t xml:space="preserve"> </w:t>
      </w:r>
      <w:r w:rsidRPr="001B0FEB">
        <w:rPr>
          <w:rFonts w:ascii="Times New Roman" w:hAnsi="Times New Roman" w:cs="Times New Roman"/>
          <w:sz w:val="22"/>
        </w:rPr>
        <w:t xml:space="preserve">Sustainable Development Goals. </w:t>
      </w:r>
      <w:r w:rsidRPr="001B0FEB">
        <w:rPr>
          <w:rFonts w:ascii="Times New Roman" w:hAnsi="Times New Roman" w:cs="Times New Roman"/>
          <w:i/>
          <w:sz w:val="22"/>
        </w:rPr>
        <w:t>Marketing Intelligence &amp; Planning</w:t>
      </w:r>
      <w:r w:rsidRPr="001B0FEB">
        <w:rPr>
          <w:rFonts w:ascii="Times New Roman" w:hAnsi="Times New Roman" w:cs="Times New Roman"/>
          <w:sz w:val="22"/>
        </w:rPr>
        <w:t xml:space="preserve">, </w:t>
      </w:r>
      <w:r w:rsidRPr="001B0FEB">
        <w:rPr>
          <w:rFonts w:ascii="Times New Roman" w:hAnsi="Times New Roman" w:cs="Times New Roman"/>
          <w:i/>
          <w:sz w:val="22"/>
        </w:rPr>
        <w:t>39</w:t>
      </w:r>
      <w:r w:rsidRPr="001B0FEB">
        <w:rPr>
          <w:rFonts w:ascii="Times New Roman" w:hAnsi="Times New Roman" w:cs="Times New Roman"/>
          <w:sz w:val="22"/>
        </w:rPr>
        <w:t>(4), 613–630.</w:t>
      </w:r>
    </w:p>
    <w:p w14:paraId="7723D1BF" w14:textId="77777777" w:rsidR="001B0FEB" w:rsidRPr="001B0FEB" w:rsidRDefault="001B0FEB" w:rsidP="001B0FEB">
      <w:pPr>
        <w:pStyle w:val="BodyText"/>
        <w:spacing w:before="5" w:line="360" w:lineRule="auto"/>
        <w:ind w:left="100"/>
        <w:jc w:val="both"/>
      </w:pPr>
      <w:r w:rsidRPr="001B0FEB">
        <w:t>Eccles,</w:t>
      </w:r>
      <w:r w:rsidRPr="001B0FEB">
        <w:rPr>
          <w:spacing w:val="-7"/>
        </w:rPr>
        <w:t xml:space="preserve"> </w:t>
      </w:r>
      <w:r w:rsidRPr="001B0FEB">
        <w:t>R.</w:t>
      </w:r>
      <w:r w:rsidRPr="001B0FEB">
        <w:rPr>
          <w:spacing w:val="-5"/>
        </w:rPr>
        <w:t xml:space="preserve"> </w:t>
      </w:r>
      <w:r w:rsidRPr="001B0FEB">
        <w:t>G.,</w:t>
      </w:r>
      <w:r w:rsidRPr="001B0FEB">
        <w:rPr>
          <w:spacing w:val="-5"/>
        </w:rPr>
        <w:t xml:space="preserve"> </w:t>
      </w:r>
      <w:r w:rsidRPr="001B0FEB">
        <w:t>&amp;</w:t>
      </w:r>
      <w:r w:rsidRPr="001B0FEB">
        <w:rPr>
          <w:spacing w:val="-5"/>
        </w:rPr>
        <w:t xml:space="preserve"> </w:t>
      </w:r>
      <w:r w:rsidRPr="001B0FEB">
        <w:t>Serafeim,</w:t>
      </w:r>
      <w:r w:rsidRPr="001B0FEB">
        <w:rPr>
          <w:spacing w:val="-5"/>
        </w:rPr>
        <w:t xml:space="preserve"> </w:t>
      </w:r>
      <w:r w:rsidRPr="001B0FEB">
        <w:t>G.</w:t>
      </w:r>
      <w:r w:rsidRPr="001B0FEB">
        <w:rPr>
          <w:spacing w:val="-5"/>
        </w:rPr>
        <w:t xml:space="preserve"> </w:t>
      </w:r>
      <w:r w:rsidRPr="001B0FEB">
        <w:t>(2013).</w:t>
      </w:r>
      <w:r w:rsidRPr="001B0FEB">
        <w:rPr>
          <w:spacing w:val="-4"/>
        </w:rPr>
        <w:t xml:space="preserve"> </w:t>
      </w:r>
      <w:r w:rsidRPr="001B0FEB">
        <w:t>The</w:t>
      </w:r>
      <w:r w:rsidRPr="001B0FEB">
        <w:rPr>
          <w:spacing w:val="-6"/>
        </w:rPr>
        <w:t xml:space="preserve"> </w:t>
      </w:r>
      <w:r w:rsidRPr="001B0FEB">
        <w:t>performance</w:t>
      </w:r>
      <w:r w:rsidRPr="001B0FEB">
        <w:rPr>
          <w:spacing w:val="-5"/>
        </w:rPr>
        <w:t xml:space="preserve"> </w:t>
      </w:r>
      <w:r w:rsidRPr="001B0FEB">
        <w:t>frontier:</w:t>
      </w:r>
      <w:r w:rsidRPr="001B0FEB">
        <w:rPr>
          <w:spacing w:val="-6"/>
        </w:rPr>
        <w:t xml:space="preserve"> </w:t>
      </w:r>
      <w:r w:rsidRPr="001B0FEB">
        <w:t>innovating</w:t>
      </w:r>
      <w:r w:rsidRPr="001B0FEB">
        <w:rPr>
          <w:spacing w:val="-6"/>
        </w:rPr>
        <w:t xml:space="preserve"> </w:t>
      </w:r>
      <w:r w:rsidRPr="001B0FEB">
        <w:t>for</w:t>
      </w:r>
      <w:r w:rsidRPr="001B0FEB">
        <w:rPr>
          <w:spacing w:val="-5"/>
        </w:rPr>
        <w:t xml:space="preserve"> </w:t>
      </w:r>
      <w:r w:rsidRPr="001B0FEB">
        <w:t>a</w:t>
      </w:r>
      <w:r w:rsidRPr="001B0FEB">
        <w:rPr>
          <w:spacing w:val="-6"/>
        </w:rPr>
        <w:t xml:space="preserve"> </w:t>
      </w:r>
      <w:r w:rsidRPr="001B0FEB">
        <w:t>sustainable</w:t>
      </w:r>
      <w:r w:rsidRPr="001B0FEB">
        <w:rPr>
          <w:spacing w:val="-5"/>
        </w:rPr>
        <w:t xml:space="preserve"> </w:t>
      </w:r>
      <w:r w:rsidRPr="001B0FEB">
        <w:rPr>
          <w:spacing w:val="-2"/>
        </w:rPr>
        <w:t>strategy.</w:t>
      </w:r>
    </w:p>
    <w:p w14:paraId="24DE1ABA" w14:textId="77777777" w:rsidR="001B0FEB" w:rsidRPr="001B0FEB" w:rsidRDefault="001B0FEB" w:rsidP="001B0FEB">
      <w:pPr>
        <w:autoSpaceDE w:val="0"/>
        <w:autoSpaceDN w:val="0"/>
        <w:spacing w:line="360" w:lineRule="auto"/>
        <w:ind w:left="480" w:hanging="480"/>
        <w:jc w:val="both"/>
        <w:divId w:val="1709793119"/>
        <w:rPr>
          <w:rFonts w:ascii="Times New Roman" w:hAnsi="Times New Roman" w:cs="Times New Roman"/>
          <w:spacing w:val="-4"/>
          <w:sz w:val="22"/>
        </w:rPr>
      </w:pPr>
      <w:r w:rsidRPr="001B0FEB">
        <w:rPr>
          <w:rFonts w:ascii="Times New Roman" w:hAnsi="Times New Roman" w:cs="Times New Roman"/>
          <w:i/>
          <w:sz w:val="22"/>
        </w:rPr>
        <w:t>Harvard</w:t>
      </w:r>
      <w:r w:rsidRPr="001B0FEB">
        <w:rPr>
          <w:rFonts w:ascii="Times New Roman" w:hAnsi="Times New Roman" w:cs="Times New Roman"/>
          <w:i/>
          <w:spacing w:val="-6"/>
          <w:sz w:val="22"/>
        </w:rPr>
        <w:t xml:space="preserve"> </w:t>
      </w:r>
      <w:r w:rsidRPr="001B0FEB">
        <w:rPr>
          <w:rFonts w:ascii="Times New Roman" w:hAnsi="Times New Roman" w:cs="Times New Roman"/>
          <w:i/>
          <w:sz w:val="22"/>
        </w:rPr>
        <w:t>Business</w:t>
      </w:r>
      <w:r w:rsidRPr="001B0FEB">
        <w:rPr>
          <w:rFonts w:ascii="Times New Roman" w:hAnsi="Times New Roman" w:cs="Times New Roman"/>
          <w:i/>
          <w:spacing w:val="-6"/>
          <w:sz w:val="22"/>
        </w:rPr>
        <w:t xml:space="preserve"> </w:t>
      </w:r>
      <w:r w:rsidRPr="001B0FEB">
        <w:rPr>
          <w:rFonts w:ascii="Times New Roman" w:hAnsi="Times New Roman" w:cs="Times New Roman"/>
          <w:i/>
          <w:sz w:val="22"/>
        </w:rPr>
        <w:t>Review</w:t>
      </w:r>
      <w:r w:rsidRPr="001B0FEB">
        <w:rPr>
          <w:rFonts w:ascii="Times New Roman" w:hAnsi="Times New Roman" w:cs="Times New Roman"/>
          <w:sz w:val="22"/>
        </w:rPr>
        <w:t>,</w:t>
      </w:r>
      <w:r w:rsidRPr="001B0FEB">
        <w:rPr>
          <w:rFonts w:ascii="Times New Roman" w:hAnsi="Times New Roman" w:cs="Times New Roman"/>
          <w:spacing w:val="-6"/>
          <w:sz w:val="22"/>
        </w:rPr>
        <w:t xml:space="preserve"> </w:t>
      </w:r>
      <w:r w:rsidRPr="001B0FEB">
        <w:rPr>
          <w:rFonts w:ascii="Times New Roman" w:hAnsi="Times New Roman" w:cs="Times New Roman"/>
          <w:i/>
          <w:sz w:val="22"/>
        </w:rPr>
        <w:t>91</w:t>
      </w:r>
      <w:r w:rsidRPr="001B0FEB">
        <w:rPr>
          <w:rFonts w:ascii="Times New Roman" w:hAnsi="Times New Roman" w:cs="Times New Roman"/>
          <w:sz w:val="22"/>
        </w:rPr>
        <w:t>(5),</w:t>
      </w:r>
      <w:r w:rsidRPr="001B0FEB">
        <w:rPr>
          <w:rFonts w:ascii="Times New Roman" w:hAnsi="Times New Roman" w:cs="Times New Roman"/>
          <w:spacing w:val="-6"/>
          <w:sz w:val="22"/>
        </w:rPr>
        <w:t xml:space="preserve"> </w:t>
      </w:r>
      <w:r w:rsidRPr="001B0FEB">
        <w:rPr>
          <w:rFonts w:ascii="Times New Roman" w:hAnsi="Times New Roman" w:cs="Times New Roman"/>
          <w:sz w:val="22"/>
        </w:rPr>
        <w:t>50–56,</w:t>
      </w:r>
      <w:r w:rsidRPr="001B0FEB">
        <w:rPr>
          <w:rFonts w:ascii="Times New Roman" w:hAnsi="Times New Roman" w:cs="Times New Roman"/>
          <w:spacing w:val="-6"/>
          <w:sz w:val="22"/>
        </w:rPr>
        <w:t xml:space="preserve"> </w:t>
      </w:r>
      <w:r w:rsidRPr="001B0FEB">
        <w:rPr>
          <w:rFonts w:ascii="Times New Roman" w:hAnsi="Times New Roman" w:cs="Times New Roman"/>
          <w:sz w:val="22"/>
        </w:rPr>
        <w:t>58,</w:t>
      </w:r>
      <w:r w:rsidRPr="001B0FEB">
        <w:rPr>
          <w:rFonts w:ascii="Times New Roman" w:hAnsi="Times New Roman" w:cs="Times New Roman"/>
          <w:spacing w:val="-6"/>
          <w:sz w:val="22"/>
        </w:rPr>
        <w:t xml:space="preserve"> </w:t>
      </w:r>
      <w:r w:rsidRPr="001B0FEB">
        <w:rPr>
          <w:rFonts w:ascii="Times New Roman" w:hAnsi="Times New Roman" w:cs="Times New Roman"/>
          <w:sz w:val="22"/>
        </w:rPr>
        <w:t>60,</w:t>
      </w:r>
      <w:r w:rsidRPr="001B0FEB">
        <w:rPr>
          <w:rFonts w:ascii="Times New Roman" w:hAnsi="Times New Roman" w:cs="Times New Roman"/>
          <w:spacing w:val="-5"/>
          <w:sz w:val="22"/>
        </w:rPr>
        <w:t xml:space="preserve"> </w:t>
      </w:r>
      <w:r w:rsidRPr="001B0FEB">
        <w:rPr>
          <w:rFonts w:ascii="Times New Roman" w:hAnsi="Times New Roman" w:cs="Times New Roman"/>
          <w:spacing w:val="-4"/>
          <w:sz w:val="22"/>
        </w:rPr>
        <w:t xml:space="preserve">150. </w:t>
      </w:r>
    </w:p>
    <w:sdt>
      <w:sdtPr>
        <w:rPr>
          <w:rFonts w:ascii="Times New Roman" w:hAnsi="Times New Roman" w:cs="Times New Roman"/>
          <w:spacing w:val="-4"/>
          <w:sz w:val="22"/>
          <w:szCs w:val="22"/>
        </w:rPr>
        <w:tag w:val="MENDELEY_BIBLIOGRAPHY"/>
        <w:id w:val="-692381111"/>
        <w:placeholder>
          <w:docPart w:val="DefaultPlaceholder_-1854013440"/>
        </w:placeholder>
      </w:sdtPr>
      <w:sdtEndPr/>
      <w:sdtContent>
        <w:p w14:paraId="5FA40E33" w14:textId="5A739AA6" w:rsidR="001B0FEB" w:rsidRPr="001B0FEB" w:rsidRDefault="001B0FEB" w:rsidP="001B0FEB">
          <w:pPr>
            <w:autoSpaceDE w:val="0"/>
            <w:autoSpaceDN w:val="0"/>
            <w:spacing w:line="360" w:lineRule="auto"/>
            <w:ind w:hanging="480"/>
            <w:jc w:val="both"/>
            <w:divId w:val="1709793119"/>
            <w:rPr>
              <w:rFonts w:ascii="Times New Roman" w:eastAsia="Times New Roman" w:hAnsi="Times New Roman" w:cs="Times New Roman"/>
              <w:kern w:val="0"/>
              <w:sz w:val="22"/>
              <w:szCs w:val="22"/>
              <w14:ligatures w14:val="none"/>
            </w:rPr>
          </w:pPr>
          <w:r w:rsidRPr="001B0FEB">
            <w:rPr>
              <w:rFonts w:ascii="Times New Roman" w:eastAsia="Times New Roman" w:hAnsi="Times New Roman" w:cs="Times New Roman"/>
              <w:sz w:val="22"/>
              <w:szCs w:val="22"/>
            </w:rPr>
            <w:t xml:space="preserve">Garriga, E., &amp; </w:t>
          </w:r>
          <w:proofErr w:type="spellStart"/>
          <w:r w:rsidRPr="001B0FEB">
            <w:rPr>
              <w:rFonts w:ascii="Times New Roman" w:eastAsia="Times New Roman" w:hAnsi="Times New Roman" w:cs="Times New Roman"/>
              <w:sz w:val="22"/>
              <w:szCs w:val="22"/>
            </w:rPr>
            <w:t>Melé</w:t>
          </w:r>
          <w:proofErr w:type="spellEnd"/>
          <w:r w:rsidRPr="001B0FEB">
            <w:rPr>
              <w:rFonts w:ascii="Times New Roman" w:eastAsia="Times New Roman" w:hAnsi="Times New Roman" w:cs="Times New Roman"/>
              <w:sz w:val="22"/>
              <w:szCs w:val="22"/>
            </w:rPr>
            <w:t xml:space="preserve">, D. (2004). Corporate social responsibility theories: Mapping the territory. </w:t>
          </w:r>
          <w:r w:rsidRPr="001B0FEB">
            <w:rPr>
              <w:rFonts w:ascii="Times New Roman" w:eastAsia="Times New Roman" w:hAnsi="Times New Roman" w:cs="Times New Roman"/>
              <w:i/>
              <w:iCs/>
              <w:sz w:val="22"/>
              <w:szCs w:val="22"/>
            </w:rPr>
            <w:t>Journal of Business Ethics</w:t>
          </w:r>
          <w:r w:rsidRPr="001B0FEB">
            <w:rPr>
              <w:rFonts w:ascii="Times New Roman" w:eastAsia="Times New Roman" w:hAnsi="Times New Roman" w:cs="Times New Roman"/>
              <w:sz w:val="22"/>
              <w:szCs w:val="22"/>
            </w:rPr>
            <w:t xml:space="preserve">, </w:t>
          </w:r>
          <w:r w:rsidRPr="001B0FEB">
            <w:rPr>
              <w:rFonts w:ascii="Times New Roman" w:eastAsia="Times New Roman" w:hAnsi="Times New Roman" w:cs="Times New Roman"/>
              <w:i/>
              <w:iCs/>
              <w:sz w:val="22"/>
              <w:szCs w:val="22"/>
            </w:rPr>
            <w:t>53</w:t>
          </w:r>
          <w:r w:rsidRPr="001B0FEB">
            <w:rPr>
              <w:rFonts w:ascii="Times New Roman" w:eastAsia="Times New Roman" w:hAnsi="Times New Roman" w:cs="Times New Roman"/>
              <w:sz w:val="22"/>
              <w:szCs w:val="22"/>
            </w:rPr>
            <w:t>(1–2). https://doi.org/10.1023/B:BUSI.0000039399.90587.34</w:t>
          </w:r>
        </w:p>
      </w:sdtContent>
    </w:sdt>
    <w:p w14:paraId="59B2F3FE" w14:textId="77777777" w:rsidR="001B0FEB" w:rsidRPr="001B0FEB" w:rsidRDefault="001B0FEB" w:rsidP="001B0FEB">
      <w:pPr>
        <w:autoSpaceDE w:val="0"/>
        <w:autoSpaceDN w:val="0"/>
        <w:spacing w:line="360" w:lineRule="auto"/>
        <w:ind w:left="480" w:hanging="480"/>
        <w:jc w:val="both"/>
        <w:rPr>
          <w:rFonts w:ascii="Times New Roman" w:eastAsia="Times New Roman" w:hAnsi="Times New Roman" w:cs="Times New Roman"/>
          <w:sz w:val="22"/>
          <w:szCs w:val="22"/>
        </w:rPr>
      </w:pPr>
      <w:proofErr w:type="spellStart"/>
      <w:r w:rsidRPr="001B0FEB">
        <w:rPr>
          <w:rFonts w:ascii="Times New Roman" w:hAnsi="Times New Roman" w:cs="Times New Roman"/>
          <w:sz w:val="22"/>
          <w:szCs w:val="22"/>
        </w:rPr>
        <w:t>Geissdoerfer</w:t>
      </w:r>
      <w:proofErr w:type="spellEnd"/>
      <w:r w:rsidRPr="001B0FEB">
        <w:rPr>
          <w:rFonts w:ascii="Times New Roman" w:hAnsi="Times New Roman" w:cs="Times New Roman"/>
          <w:sz w:val="22"/>
          <w:szCs w:val="22"/>
        </w:rPr>
        <w:t>,</w:t>
      </w:r>
      <w:r w:rsidRPr="001B0FEB">
        <w:rPr>
          <w:rFonts w:ascii="Times New Roman" w:hAnsi="Times New Roman" w:cs="Times New Roman"/>
          <w:spacing w:val="-2"/>
          <w:sz w:val="22"/>
          <w:szCs w:val="22"/>
        </w:rPr>
        <w:t xml:space="preserve"> </w:t>
      </w:r>
      <w:r w:rsidRPr="001B0FEB">
        <w:rPr>
          <w:rFonts w:ascii="Times New Roman" w:hAnsi="Times New Roman" w:cs="Times New Roman"/>
          <w:sz w:val="22"/>
          <w:szCs w:val="22"/>
        </w:rPr>
        <w:t>M.,</w:t>
      </w:r>
      <w:r w:rsidRPr="001B0FEB">
        <w:rPr>
          <w:rFonts w:ascii="Times New Roman" w:hAnsi="Times New Roman" w:cs="Times New Roman"/>
          <w:spacing w:val="-2"/>
          <w:sz w:val="22"/>
          <w:szCs w:val="22"/>
        </w:rPr>
        <w:t xml:space="preserve"> </w:t>
      </w:r>
      <w:proofErr w:type="spellStart"/>
      <w:r w:rsidRPr="001B0FEB">
        <w:rPr>
          <w:rFonts w:ascii="Times New Roman" w:hAnsi="Times New Roman" w:cs="Times New Roman"/>
          <w:sz w:val="22"/>
          <w:szCs w:val="22"/>
        </w:rPr>
        <w:t>Savaget</w:t>
      </w:r>
      <w:proofErr w:type="spellEnd"/>
      <w:r w:rsidRPr="001B0FEB">
        <w:rPr>
          <w:rFonts w:ascii="Times New Roman" w:hAnsi="Times New Roman" w:cs="Times New Roman"/>
          <w:sz w:val="22"/>
          <w:szCs w:val="22"/>
        </w:rPr>
        <w:t>,</w:t>
      </w:r>
      <w:r w:rsidRPr="001B0FEB">
        <w:rPr>
          <w:rFonts w:ascii="Times New Roman" w:hAnsi="Times New Roman" w:cs="Times New Roman"/>
          <w:spacing w:val="-2"/>
          <w:sz w:val="22"/>
          <w:szCs w:val="22"/>
        </w:rPr>
        <w:t xml:space="preserve"> </w:t>
      </w:r>
      <w:r w:rsidRPr="001B0FEB">
        <w:rPr>
          <w:rFonts w:ascii="Times New Roman" w:hAnsi="Times New Roman" w:cs="Times New Roman"/>
          <w:sz w:val="22"/>
          <w:szCs w:val="22"/>
        </w:rPr>
        <w:t>P.,</w:t>
      </w:r>
      <w:r w:rsidRPr="001B0FEB">
        <w:rPr>
          <w:rFonts w:ascii="Times New Roman" w:hAnsi="Times New Roman" w:cs="Times New Roman"/>
          <w:spacing w:val="-2"/>
          <w:sz w:val="22"/>
          <w:szCs w:val="22"/>
        </w:rPr>
        <w:t xml:space="preserve"> </w:t>
      </w:r>
      <w:proofErr w:type="spellStart"/>
      <w:r w:rsidRPr="001B0FEB">
        <w:rPr>
          <w:rFonts w:ascii="Times New Roman" w:hAnsi="Times New Roman" w:cs="Times New Roman"/>
          <w:sz w:val="22"/>
          <w:szCs w:val="22"/>
        </w:rPr>
        <w:t>Bocken</w:t>
      </w:r>
      <w:proofErr w:type="spellEnd"/>
      <w:r w:rsidRPr="001B0FEB">
        <w:rPr>
          <w:rFonts w:ascii="Times New Roman" w:hAnsi="Times New Roman" w:cs="Times New Roman"/>
          <w:sz w:val="22"/>
          <w:szCs w:val="22"/>
        </w:rPr>
        <w:t>,</w:t>
      </w:r>
      <w:r w:rsidRPr="001B0FEB">
        <w:rPr>
          <w:rFonts w:ascii="Times New Roman" w:hAnsi="Times New Roman" w:cs="Times New Roman"/>
          <w:spacing w:val="-2"/>
          <w:sz w:val="22"/>
          <w:szCs w:val="22"/>
        </w:rPr>
        <w:t xml:space="preserve"> </w:t>
      </w:r>
      <w:r w:rsidRPr="001B0FEB">
        <w:rPr>
          <w:rFonts w:ascii="Times New Roman" w:hAnsi="Times New Roman" w:cs="Times New Roman"/>
          <w:sz w:val="22"/>
          <w:szCs w:val="22"/>
        </w:rPr>
        <w:t>N.</w:t>
      </w:r>
      <w:r w:rsidRPr="001B0FEB">
        <w:rPr>
          <w:rFonts w:ascii="Times New Roman" w:hAnsi="Times New Roman" w:cs="Times New Roman"/>
          <w:spacing w:val="-2"/>
          <w:sz w:val="22"/>
          <w:szCs w:val="22"/>
        </w:rPr>
        <w:t xml:space="preserve"> </w:t>
      </w:r>
      <w:r w:rsidRPr="001B0FEB">
        <w:rPr>
          <w:rFonts w:ascii="Times New Roman" w:hAnsi="Times New Roman" w:cs="Times New Roman"/>
          <w:sz w:val="22"/>
          <w:szCs w:val="22"/>
        </w:rPr>
        <w:t>M.</w:t>
      </w:r>
      <w:r w:rsidRPr="001B0FEB">
        <w:rPr>
          <w:rFonts w:ascii="Times New Roman" w:hAnsi="Times New Roman" w:cs="Times New Roman"/>
          <w:spacing w:val="-2"/>
          <w:sz w:val="22"/>
          <w:szCs w:val="22"/>
        </w:rPr>
        <w:t xml:space="preserve"> </w:t>
      </w:r>
      <w:r w:rsidRPr="001B0FEB">
        <w:rPr>
          <w:rFonts w:ascii="Times New Roman" w:hAnsi="Times New Roman" w:cs="Times New Roman"/>
          <w:sz w:val="22"/>
          <w:szCs w:val="22"/>
        </w:rPr>
        <w:t>P.,</w:t>
      </w:r>
      <w:r w:rsidRPr="001B0FEB">
        <w:rPr>
          <w:rFonts w:ascii="Times New Roman" w:hAnsi="Times New Roman" w:cs="Times New Roman"/>
          <w:spacing w:val="-2"/>
          <w:sz w:val="22"/>
          <w:szCs w:val="22"/>
        </w:rPr>
        <w:t xml:space="preserve"> </w:t>
      </w:r>
      <w:r w:rsidRPr="001B0FEB">
        <w:rPr>
          <w:rFonts w:ascii="Times New Roman" w:hAnsi="Times New Roman" w:cs="Times New Roman"/>
          <w:sz w:val="22"/>
          <w:szCs w:val="22"/>
        </w:rPr>
        <w:t>&amp;</w:t>
      </w:r>
      <w:r w:rsidRPr="001B0FEB">
        <w:rPr>
          <w:rFonts w:ascii="Times New Roman" w:hAnsi="Times New Roman" w:cs="Times New Roman"/>
          <w:spacing w:val="-3"/>
          <w:sz w:val="22"/>
          <w:szCs w:val="22"/>
        </w:rPr>
        <w:t xml:space="preserve"> </w:t>
      </w:r>
      <w:proofErr w:type="spellStart"/>
      <w:r w:rsidRPr="001B0FEB">
        <w:rPr>
          <w:rFonts w:ascii="Times New Roman" w:hAnsi="Times New Roman" w:cs="Times New Roman"/>
          <w:sz w:val="22"/>
          <w:szCs w:val="22"/>
        </w:rPr>
        <w:t>Hultink</w:t>
      </w:r>
      <w:proofErr w:type="spellEnd"/>
      <w:r w:rsidRPr="001B0FEB">
        <w:rPr>
          <w:rFonts w:ascii="Times New Roman" w:hAnsi="Times New Roman" w:cs="Times New Roman"/>
          <w:sz w:val="22"/>
          <w:szCs w:val="22"/>
        </w:rPr>
        <w:t>,</w:t>
      </w:r>
      <w:r w:rsidRPr="001B0FEB">
        <w:rPr>
          <w:rFonts w:ascii="Times New Roman" w:hAnsi="Times New Roman" w:cs="Times New Roman"/>
          <w:spacing w:val="-2"/>
          <w:sz w:val="22"/>
          <w:szCs w:val="22"/>
        </w:rPr>
        <w:t xml:space="preserve"> </w:t>
      </w:r>
      <w:r w:rsidRPr="001B0FEB">
        <w:rPr>
          <w:rFonts w:ascii="Times New Roman" w:hAnsi="Times New Roman" w:cs="Times New Roman"/>
          <w:sz w:val="22"/>
          <w:szCs w:val="22"/>
        </w:rPr>
        <w:t>E.</w:t>
      </w:r>
      <w:r w:rsidRPr="001B0FEB">
        <w:rPr>
          <w:rFonts w:ascii="Times New Roman" w:hAnsi="Times New Roman" w:cs="Times New Roman"/>
          <w:spacing w:val="-2"/>
          <w:sz w:val="22"/>
          <w:szCs w:val="22"/>
        </w:rPr>
        <w:t xml:space="preserve"> </w:t>
      </w:r>
      <w:r w:rsidRPr="001B0FEB">
        <w:rPr>
          <w:rFonts w:ascii="Times New Roman" w:hAnsi="Times New Roman" w:cs="Times New Roman"/>
          <w:sz w:val="22"/>
          <w:szCs w:val="22"/>
        </w:rPr>
        <w:t>J.</w:t>
      </w:r>
      <w:r w:rsidRPr="001B0FEB">
        <w:rPr>
          <w:rFonts w:ascii="Times New Roman" w:hAnsi="Times New Roman" w:cs="Times New Roman"/>
          <w:spacing w:val="-2"/>
          <w:sz w:val="22"/>
          <w:szCs w:val="22"/>
        </w:rPr>
        <w:t xml:space="preserve"> </w:t>
      </w:r>
      <w:r w:rsidRPr="001B0FEB">
        <w:rPr>
          <w:rFonts w:ascii="Times New Roman" w:hAnsi="Times New Roman" w:cs="Times New Roman"/>
          <w:sz w:val="22"/>
          <w:szCs w:val="22"/>
        </w:rPr>
        <w:t>(2017).</w:t>
      </w:r>
      <w:r w:rsidRPr="001B0FEB">
        <w:rPr>
          <w:rFonts w:ascii="Times New Roman" w:hAnsi="Times New Roman" w:cs="Times New Roman"/>
          <w:spacing w:val="-2"/>
          <w:sz w:val="22"/>
          <w:szCs w:val="22"/>
        </w:rPr>
        <w:t xml:space="preserve"> </w:t>
      </w:r>
      <w:r w:rsidRPr="001B0FEB">
        <w:rPr>
          <w:rFonts w:ascii="Times New Roman" w:hAnsi="Times New Roman" w:cs="Times New Roman"/>
          <w:sz w:val="22"/>
          <w:szCs w:val="22"/>
        </w:rPr>
        <w:t>The</w:t>
      </w:r>
      <w:r w:rsidRPr="001B0FEB">
        <w:rPr>
          <w:rFonts w:ascii="Times New Roman" w:hAnsi="Times New Roman" w:cs="Times New Roman"/>
          <w:spacing w:val="-3"/>
          <w:sz w:val="22"/>
          <w:szCs w:val="22"/>
        </w:rPr>
        <w:t xml:space="preserve"> </w:t>
      </w:r>
      <w:r w:rsidRPr="001B0FEB">
        <w:rPr>
          <w:rFonts w:ascii="Times New Roman" w:hAnsi="Times New Roman" w:cs="Times New Roman"/>
          <w:sz w:val="22"/>
          <w:szCs w:val="22"/>
        </w:rPr>
        <w:t>Circular</w:t>
      </w:r>
      <w:r w:rsidRPr="001B0FEB">
        <w:rPr>
          <w:rFonts w:ascii="Times New Roman" w:hAnsi="Times New Roman" w:cs="Times New Roman"/>
          <w:spacing w:val="-3"/>
          <w:sz w:val="22"/>
          <w:szCs w:val="22"/>
        </w:rPr>
        <w:t xml:space="preserve"> </w:t>
      </w:r>
      <w:r w:rsidRPr="001B0FEB">
        <w:rPr>
          <w:rFonts w:ascii="Times New Roman" w:hAnsi="Times New Roman" w:cs="Times New Roman"/>
          <w:sz w:val="22"/>
          <w:szCs w:val="22"/>
        </w:rPr>
        <w:t>Economy</w:t>
      </w:r>
      <w:r w:rsidRPr="001B0FEB">
        <w:rPr>
          <w:rFonts w:ascii="Times New Roman" w:hAnsi="Times New Roman" w:cs="Times New Roman"/>
          <w:spacing w:val="-8"/>
          <w:sz w:val="22"/>
          <w:szCs w:val="22"/>
        </w:rPr>
        <w:t xml:space="preserve"> </w:t>
      </w:r>
      <w:r w:rsidRPr="001B0FEB">
        <w:rPr>
          <w:rFonts w:ascii="Times New Roman" w:hAnsi="Times New Roman" w:cs="Times New Roman"/>
          <w:sz w:val="22"/>
          <w:szCs w:val="22"/>
        </w:rPr>
        <w:t>–</w:t>
      </w:r>
      <w:r w:rsidRPr="001B0FEB">
        <w:rPr>
          <w:rFonts w:ascii="Times New Roman" w:hAnsi="Times New Roman" w:cs="Times New Roman"/>
          <w:spacing w:val="-3"/>
          <w:sz w:val="22"/>
          <w:szCs w:val="22"/>
        </w:rPr>
        <w:t xml:space="preserve"> </w:t>
      </w:r>
      <w:r w:rsidRPr="001B0FEB">
        <w:rPr>
          <w:rFonts w:ascii="Times New Roman" w:hAnsi="Times New Roman" w:cs="Times New Roman"/>
          <w:sz w:val="22"/>
          <w:szCs w:val="22"/>
        </w:rPr>
        <w:t xml:space="preserve">A new sustainability paradigm? </w:t>
      </w:r>
      <w:r w:rsidRPr="001B0FEB">
        <w:rPr>
          <w:rFonts w:ascii="Times New Roman" w:hAnsi="Times New Roman" w:cs="Times New Roman"/>
          <w:i/>
          <w:sz w:val="22"/>
          <w:szCs w:val="22"/>
        </w:rPr>
        <w:t>Journal of Cleaner Production</w:t>
      </w:r>
      <w:r w:rsidRPr="001B0FEB">
        <w:rPr>
          <w:rFonts w:ascii="Times New Roman" w:hAnsi="Times New Roman" w:cs="Times New Roman"/>
          <w:sz w:val="22"/>
          <w:szCs w:val="22"/>
        </w:rPr>
        <w:t xml:space="preserve">, </w:t>
      </w:r>
      <w:r w:rsidRPr="001B0FEB">
        <w:rPr>
          <w:rFonts w:ascii="Times New Roman" w:hAnsi="Times New Roman" w:cs="Times New Roman"/>
          <w:i/>
          <w:sz w:val="22"/>
          <w:szCs w:val="22"/>
        </w:rPr>
        <w:t>143</w:t>
      </w:r>
      <w:r w:rsidRPr="001B0FEB">
        <w:rPr>
          <w:rFonts w:ascii="Times New Roman" w:hAnsi="Times New Roman" w:cs="Times New Roman"/>
          <w:sz w:val="22"/>
          <w:szCs w:val="22"/>
        </w:rPr>
        <w:t>, 757–768.</w:t>
      </w:r>
      <w:r w:rsidRPr="001B0FEB">
        <w:rPr>
          <w:rFonts w:ascii="Times New Roman" w:eastAsia="Times New Roman" w:hAnsi="Times New Roman" w:cs="Times New Roman"/>
          <w:sz w:val="22"/>
          <w:szCs w:val="22"/>
        </w:rPr>
        <w:t xml:space="preserve"> </w:t>
      </w:r>
    </w:p>
    <w:p w14:paraId="121770E1" w14:textId="4C6738A0" w:rsidR="001B0FEB" w:rsidRPr="001B0FEB" w:rsidRDefault="001B0FEB" w:rsidP="001B0FEB">
      <w:pPr>
        <w:autoSpaceDE w:val="0"/>
        <w:autoSpaceDN w:val="0"/>
        <w:spacing w:line="360" w:lineRule="auto"/>
        <w:ind w:left="480" w:hanging="480"/>
        <w:jc w:val="both"/>
        <w:rPr>
          <w:rFonts w:ascii="Times New Roman" w:eastAsia="Times New Roman" w:hAnsi="Times New Roman" w:cs="Times New Roman"/>
          <w:sz w:val="22"/>
          <w:szCs w:val="22"/>
        </w:rPr>
      </w:pPr>
      <w:r w:rsidRPr="001B0FEB">
        <w:rPr>
          <w:rFonts w:ascii="Times New Roman" w:eastAsia="Times New Roman" w:hAnsi="Times New Roman" w:cs="Times New Roman"/>
          <w:sz w:val="22"/>
          <w:szCs w:val="22"/>
        </w:rPr>
        <w:t xml:space="preserve">Grainger-Brown, J., &amp; Malekpour, S. (2019). Implementing the sustainable development goals: A review of strategic tools and frameworks available to organisations. In </w:t>
      </w:r>
      <w:r w:rsidRPr="001B0FEB">
        <w:rPr>
          <w:rFonts w:ascii="Times New Roman" w:eastAsia="Times New Roman" w:hAnsi="Times New Roman" w:cs="Times New Roman"/>
          <w:i/>
          <w:iCs/>
          <w:sz w:val="22"/>
          <w:szCs w:val="22"/>
        </w:rPr>
        <w:t>Sustainability (Switzerland)</w:t>
      </w:r>
      <w:r w:rsidRPr="001B0FEB">
        <w:rPr>
          <w:rFonts w:ascii="Times New Roman" w:eastAsia="Times New Roman" w:hAnsi="Times New Roman" w:cs="Times New Roman"/>
          <w:sz w:val="22"/>
          <w:szCs w:val="22"/>
        </w:rPr>
        <w:t xml:space="preserve"> (Vol. 11, Issue 5). https://doi.org/10.3390/su11051381</w:t>
      </w:r>
    </w:p>
    <w:p w14:paraId="28522209" w14:textId="77777777" w:rsidR="001B0FEB" w:rsidRPr="001B0FEB" w:rsidRDefault="001B0FEB" w:rsidP="001B0FEB">
      <w:pPr>
        <w:spacing w:line="360" w:lineRule="auto"/>
        <w:ind w:left="820" w:right="177" w:hanging="720"/>
        <w:jc w:val="both"/>
        <w:rPr>
          <w:rFonts w:ascii="Times New Roman" w:hAnsi="Times New Roman" w:cs="Times New Roman"/>
        </w:rPr>
      </w:pPr>
      <w:r w:rsidRPr="001B0FEB">
        <w:rPr>
          <w:rFonts w:ascii="Times New Roman" w:hAnsi="Times New Roman" w:cs="Times New Roman"/>
          <w:sz w:val="22"/>
        </w:rPr>
        <w:t>Ioannou,</w:t>
      </w:r>
      <w:r w:rsidRPr="001B0FEB">
        <w:rPr>
          <w:rFonts w:ascii="Times New Roman" w:hAnsi="Times New Roman" w:cs="Times New Roman"/>
          <w:spacing w:val="-4"/>
          <w:sz w:val="22"/>
        </w:rPr>
        <w:t xml:space="preserve"> </w:t>
      </w:r>
      <w:r w:rsidRPr="001B0FEB">
        <w:rPr>
          <w:rFonts w:ascii="Times New Roman" w:hAnsi="Times New Roman" w:cs="Times New Roman"/>
          <w:sz w:val="22"/>
        </w:rPr>
        <w:t>I.,</w:t>
      </w:r>
      <w:r w:rsidRPr="001B0FEB">
        <w:rPr>
          <w:rFonts w:ascii="Times New Roman" w:hAnsi="Times New Roman" w:cs="Times New Roman"/>
          <w:spacing w:val="-4"/>
          <w:sz w:val="22"/>
        </w:rPr>
        <w:t xml:space="preserve"> </w:t>
      </w:r>
      <w:r w:rsidRPr="001B0FEB">
        <w:rPr>
          <w:rFonts w:ascii="Times New Roman" w:hAnsi="Times New Roman" w:cs="Times New Roman"/>
          <w:sz w:val="22"/>
        </w:rPr>
        <w:t>&amp;</w:t>
      </w:r>
      <w:r w:rsidRPr="001B0FEB">
        <w:rPr>
          <w:rFonts w:ascii="Times New Roman" w:hAnsi="Times New Roman" w:cs="Times New Roman"/>
          <w:spacing w:val="-4"/>
          <w:sz w:val="22"/>
        </w:rPr>
        <w:t xml:space="preserve"> </w:t>
      </w:r>
      <w:r w:rsidRPr="001B0FEB">
        <w:rPr>
          <w:rFonts w:ascii="Times New Roman" w:hAnsi="Times New Roman" w:cs="Times New Roman"/>
          <w:sz w:val="22"/>
        </w:rPr>
        <w:t>Serafeim,</w:t>
      </w:r>
      <w:r w:rsidRPr="001B0FEB">
        <w:rPr>
          <w:rFonts w:ascii="Times New Roman" w:hAnsi="Times New Roman" w:cs="Times New Roman"/>
          <w:spacing w:val="-4"/>
          <w:sz w:val="22"/>
        </w:rPr>
        <w:t xml:space="preserve"> </w:t>
      </w:r>
      <w:r w:rsidRPr="001B0FEB">
        <w:rPr>
          <w:rFonts w:ascii="Times New Roman" w:hAnsi="Times New Roman" w:cs="Times New Roman"/>
          <w:sz w:val="22"/>
        </w:rPr>
        <w:t>G.</w:t>
      </w:r>
      <w:r w:rsidRPr="001B0FEB">
        <w:rPr>
          <w:rFonts w:ascii="Times New Roman" w:hAnsi="Times New Roman" w:cs="Times New Roman"/>
          <w:spacing w:val="-4"/>
          <w:sz w:val="22"/>
        </w:rPr>
        <w:t xml:space="preserve"> </w:t>
      </w:r>
      <w:r w:rsidRPr="001B0FEB">
        <w:rPr>
          <w:rFonts w:ascii="Times New Roman" w:hAnsi="Times New Roman" w:cs="Times New Roman"/>
          <w:sz w:val="22"/>
        </w:rPr>
        <w:t>(2019).</w:t>
      </w:r>
      <w:r w:rsidRPr="001B0FEB">
        <w:rPr>
          <w:rFonts w:ascii="Times New Roman" w:hAnsi="Times New Roman" w:cs="Times New Roman"/>
          <w:spacing w:val="-2"/>
          <w:sz w:val="22"/>
        </w:rPr>
        <w:t xml:space="preserve"> </w:t>
      </w:r>
      <w:r w:rsidRPr="001B0FEB">
        <w:rPr>
          <w:rFonts w:ascii="Times New Roman" w:hAnsi="Times New Roman" w:cs="Times New Roman"/>
          <w:i/>
          <w:sz w:val="22"/>
        </w:rPr>
        <w:t>The</w:t>
      </w:r>
      <w:r w:rsidRPr="001B0FEB">
        <w:rPr>
          <w:rFonts w:ascii="Times New Roman" w:hAnsi="Times New Roman" w:cs="Times New Roman"/>
          <w:i/>
          <w:spacing w:val="-4"/>
          <w:sz w:val="22"/>
        </w:rPr>
        <w:t xml:space="preserve"> </w:t>
      </w:r>
      <w:r w:rsidRPr="001B0FEB">
        <w:rPr>
          <w:rFonts w:ascii="Times New Roman" w:hAnsi="Times New Roman" w:cs="Times New Roman"/>
          <w:i/>
          <w:sz w:val="22"/>
        </w:rPr>
        <w:t>consequences</w:t>
      </w:r>
      <w:r w:rsidRPr="001B0FEB">
        <w:rPr>
          <w:rFonts w:ascii="Times New Roman" w:hAnsi="Times New Roman" w:cs="Times New Roman"/>
          <w:i/>
          <w:spacing w:val="-4"/>
          <w:sz w:val="22"/>
        </w:rPr>
        <w:t xml:space="preserve"> </w:t>
      </w:r>
      <w:r w:rsidRPr="001B0FEB">
        <w:rPr>
          <w:rFonts w:ascii="Times New Roman" w:hAnsi="Times New Roman" w:cs="Times New Roman"/>
          <w:i/>
          <w:sz w:val="22"/>
        </w:rPr>
        <w:t>of</w:t>
      </w:r>
      <w:r w:rsidRPr="001B0FEB">
        <w:rPr>
          <w:rFonts w:ascii="Times New Roman" w:hAnsi="Times New Roman" w:cs="Times New Roman"/>
          <w:i/>
          <w:spacing w:val="-4"/>
          <w:sz w:val="22"/>
        </w:rPr>
        <w:t xml:space="preserve"> </w:t>
      </w:r>
      <w:r w:rsidRPr="001B0FEB">
        <w:rPr>
          <w:rFonts w:ascii="Times New Roman" w:hAnsi="Times New Roman" w:cs="Times New Roman"/>
          <w:i/>
          <w:sz w:val="22"/>
        </w:rPr>
        <w:t>mandatory</w:t>
      </w:r>
      <w:r w:rsidRPr="001B0FEB">
        <w:rPr>
          <w:rFonts w:ascii="Times New Roman" w:hAnsi="Times New Roman" w:cs="Times New Roman"/>
          <w:i/>
          <w:spacing w:val="-4"/>
          <w:sz w:val="22"/>
        </w:rPr>
        <w:t xml:space="preserve"> </w:t>
      </w:r>
      <w:r w:rsidRPr="001B0FEB">
        <w:rPr>
          <w:rFonts w:ascii="Times New Roman" w:hAnsi="Times New Roman" w:cs="Times New Roman"/>
          <w:i/>
          <w:sz w:val="22"/>
        </w:rPr>
        <w:t>corporate</w:t>
      </w:r>
      <w:r w:rsidRPr="001B0FEB">
        <w:rPr>
          <w:rFonts w:ascii="Times New Roman" w:hAnsi="Times New Roman" w:cs="Times New Roman"/>
          <w:i/>
          <w:spacing w:val="-4"/>
          <w:sz w:val="22"/>
        </w:rPr>
        <w:t xml:space="preserve"> </w:t>
      </w:r>
      <w:r w:rsidRPr="001B0FEB">
        <w:rPr>
          <w:rFonts w:ascii="Times New Roman" w:hAnsi="Times New Roman" w:cs="Times New Roman"/>
          <w:i/>
          <w:sz w:val="22"/>
        </w:rPr>
        <w:t>sustainability reporting: evidence from four countries</w:t>
      </w:r>
      <w:r w:rsidRPr="001B0FEB">
        <w:rPr>
          <w:rFonts w:ascii="Times New Roman" w:hAnsi="Times New Roman" w:cs="Times New Roman"/>
          <w:sz w:val="22"/>
        </w:rPr>
        <w:t>.</w:t>
      </w:r>
    </w:p>
    <w:p w14:paraId="71F072E2" w14:textId="77777777" w:rsidR="001B0FEB" w:rsidRPr="001B0FEB" w:rsidRDefault="001B0FEB" w:rsidP="001B0FEB">
      <w:pPr>
        <w:pStyle w:val="BodyText"/>
        <w:spacing w:line="360" w:lineRule="auto"/>
        <w:ind w:left="820" w:right="177" w:hanging="720"/>
        <w:jc w:val="both"/>
      </w:pPr>
      <w:r w:rsidRPr="001B0FEB">
        <w:t>Kolk,</w:t>
      </w:r>
      <w:r w:rsidRPr="001B0FEB">
        <w:rPr>
          <w:spacing w:val="-2"/>
        </w:rPr>
        <w:t xml:space="preserve"> </w:t>
      </w:r>
      <w:r w:rsidRPr="001B0FEB">
        <w:t>A.</w:t>
      </w:r>
      <w:r w:rsidRPr="001B0FEB">
        <w:rPr>
          <w:spacing w:val="-2"/>
        </w:rPr>
        <w:t xml:space="preserve"> </w:t>
      </w:r>
      <w:r w:rsidRPr="001B0FEB">
        <w:t>(2016).</w:t>
      </w:r>
      <w:r w:rsidRPr="001B0FEB">
        <w:rPr>
          <w:spacing w:val="-2"/>
        </w:rPr>
        <w:t xml:space="preserve"> </w:t>
      </w:r>
      <w:r w:rsidRPr="001B0FEB">
        <w:t>The</w:t>
      </w:r>
      <w:r w:rsidRPr="001B0FEB">
        <w:rPr>
          <w:spacing w:val="-3"/>
        </w:rPr>
        <w:t xml:space="preserve"> </w:t>
      </w:r>
      <w:r w:rsidRPr="001B0FEB">
        <w:t>social</w:t>
      </w:r>
      <w:r w:rsidRPr="001B0FEB">
        <w:rPr>
          <w:spacing w:val="-3"/>
        </w:rPr>
        <w:t xml:space="preserve"> </w:t>
      </w:r>
      <w:r w:rsidRPr="001B0FEB">
        <w:t>responsibility</w:t>
      </w:r>
      <w:r w:rsidRPr="001B0FEB">
        <w:rPr>
          <w:spacing w:val="-3"/>
        </w:rPr>
        <w:t xml:space="preserve"> </w:t>
      </w:r>
      <w:r w:rsidRPr="001B0FEB">
        <w:t>of</w:t>
      </w:r>
      <w:r w:rsidRPr="001B0FEB">
        <w:rPr>
          <w:spacing w:val="-3"/>
        </w:rPr>
        <w:t xml:space="preserve"> </w:t>
      </w:r>
      <w:r w:rsidRPr="001B0FEB">
        <w:t>international</w:t>
      </w:r>
      <w:r w:rsidRPr="001B0FEB">
        <w:rPr>
          <w:spacing w:val="-3"/>
        </w:rPr>
        <w:t xml:space="preserve"> </w:t>
      </w:r>
      <w:r w:rsidRPr="001B0FEB">
        <w:t>business:</w:t>
      </w:r>
      <w:r w:rsidRPr="001B0FEB">
        <w:rPr>
          <w:spacing w:val="-3"/>
        </w:rPr>
        <w:t xml:space="preserve"> </w:t>
      </w:r>
      <w:r w:rsidRPr="001B0FEB">
        <w:t>From</w:t>
      </w:r>
      <w:r w:rsidRPr="001B0FEB">
        <w:rPr>
          <w:spacing w:val="-3"/>
        </w:rPr>
        <w:t xml:space="preserve"> </w:t>
      </w:r>
      <w:r w:rsidRPr="001B0FEB">
        <w:t>ethics</w:t>
      </w:r>
      <w:r w:rsidRPr="001B0FEB">
        <w:rPr>
          <w:spacing w:val="-3"/>
        </w:rPr>
        <w:t xml:space="preserve"> </w:t>
      </w:r>
      <w:r w:rsidRPr="001B0FEB">
        <w:t>and</w:t>
      </w:r>
      <w:r w:rsidRPr="001B0FEB">
        <w:rPr>
          <w:spacing w:val="-3"/>
        </w:rPr>
        <w:t xml:space="preserve"> </w:t>
      </w:r>
      <w:r w:rsidRPr="001B0FEB">
        <w:t>the</w:t>
      </w:r>
      <w:r w:rsidRPr="001B0FEB">
        <w:rPr>
          <w:spacing w:val="-3"/>
        </w:rPr>
        <w:t xml:space="preserve"> </w:t>
      </w:r>
      <w:r w:rsidRPr="001B0FEB">
        <w:t xml:space="preserve">environment to CSR and sustainable development. </w:t>
      </w:r>
      <w:r w:rsidRPr="001B0FEB">
        <w:rPr>
          <w:i/>
        </w:rPr>
        <w:t>Journal of World Business</w:t>
      </w:r>
      <w:r w:rsidRPr="001B0FEB">
        <w:t xml:space="preserve">, </w:t>
      </w:r>
      <w:r w:rsidRPr="001B0FEB">
        <w:rPr>
          <w:i/>
        </w:rPr>
        <w:t>51</w:t>
      </w:r>
      <w:r w:rsidRPr="001B0FEB">
        <w:t>(1), 23–34.</w:t>
      </w:r>
    </w:p>
    <w:p w14:paraId="30742A1C" w14:textId="77777777" w:rsidR="001B0FEB" w:rsidRPr="001B0FEB" w:rsidRDefault="001B0FEB" w:rsidP="001B0FEB">
      <w:pPr>
        <w:spacing w:line="360" w:lineRule="auto"/>
        <w:ind w:left="820" w:right="177" w:hanging="720"/>
        <w:jc w:val="both"/>
        <w:rPr>
          <w:rFonts w:ascii="Times New Roman" w:hAnsi="Times New Roman" w:cs="Times New Roman"/>
        </w:rPr>
      </w:pPr>
      <w:r w:rsidRPr="001B0FEB">
        <w:rPr>
          <w:rFonts w:ascii="Times New Roman" w:hAnsi="Times New Roman" w:cs="Times New Roman"/>
          <w:sz w:val="22"/>
        </w:rPr>
        <w:t>Lozano,</w:t>
      </w:r>
      <w:r w:rsidRPr="001B0FEB">
        <w:rPr>
          <w:rFonts w:ascii="Times New Roman" w:hAnsi="Times New Roman" w:cs="Times New Roman"/>
          <w:spacing w:val="-2"/>
          <w:sz w:val="22"/>
        </w:rPr>
        <w:t xml:space="preserve"> </w:t>
      </w:r>
      <w:r w:rsidRPr="001B0FEB">
        <w:rPr>
          <w:rFonts w:ascii="Times New Roman" w:hAnsi="Times New Roman" w:cs="Times New Roman"/>
          <w:sz w:val="22"/>
        </w:rPr>
        <w:t>R.,</w:t>
      </w:r>
      <w:r w:rsidRPr="001B0FEB">
        <w:rPr>
          <w:rFonts w:ascii="Times New Roman" w:hAnsi="Times New Roman" w:cs="Times New Roman"/>
          <w:spacing w:val="-2"/>
          <w:sz w:val="22"/>
        </w:rPr>
        <w:t xml:space="preserve"> </w:t>
      </w:r>
      <w:proofErr w:type="spellStart"/>
      <w:r w:rsidRPr="001B0FEB">
        <w:rPr>
          <w:rFonts w:ascii="Times New Roman" w:hAnsi="Times New Roman" w:cs="Times New Roman"/>
          <w:sz w:val="22"/>
        </w:rPr>
        <w:t>Nummert</w:t>
      </w:r>
      <w:proofErr w:type="spellEnd"/>
      <w:r w:rsidRPr="001B0FEB">
        <w:rPr>
          <w:rFonts w:ascii="Times New Roman" w:hAnsi="Times New Roman" w:cs="Times New Roman"/>
          <w:sz w:val="22"/>
        </w:rPr>
        <w:t>,</w:t>
      </w:r>
      <w:r w:rsidRPr="001B0FEB">
        <w:rPr>
          <w:rFonts w:ascii="Times New Roman" w:hAnsi="Times New Roman" w:cs="Times New Roman"/>
          <w:spacing w:val="-2"/>
          <w:sz w:val="22"/>
        </w:rPr>
        <w:t xml:space="preserve"> </w:t>
      </w:r>
      <w:r w:rsidRPr="001B0FEB">
        <w:rPr>
          <w:rFonts w:ascii="Times New Roman" w:hAnsi="Times New Roman" w:cs="Times New Roman"/>
          <w:sz w:val="22"/>
        </w:rPr>
        <w:t>B.,</w:t>
      </w:r>
      <w:r w:rsidRPr="001B0FEB">
        <w:rPr>
          <w:rFonts w:ascii="Times New Roman" w:hAnsi="Times New Roman" w:cs="Times New Roman"/>
          <w:spacing w:val="-2"/>
          <w:sz w:val="22"/>
        </w:rPr>
        <w:t xml:space="preserve"> </w:t>
      </w:r>
      <w:r w:rsidRPr="001B0FEB">
        <w:rPr>
          <w:rFonts w:ascii="Times New Roman" w:hAnsi="Times New Roman" w:cs="Times New Roman"/>
          <w:sz w:val="22"/>
        </w:rPr>
        <w:t>&amp;</w:t>
      </w:r>
      <w:r w:rsidRPr="001B0FEB">
        <w:rPr>
          <w:rFonts w:ascii="Times New Roman" w:hAnsi="Times New Roman" w:cs="Times New Roman"/>
          <w:spacing w:val="-3"/>
          <w:sz w:val="22"/>
        </w:rPr>
        <w:t xml:space="preserve"> </w:t>
      </w:r>
      <w:r w:rsidRPr="001B0FEB">
        <w:rPr>
          <w:rFonts w:ascii="Times New Roman" w:hAnsi="Times New Roman" w:cs="Times New Roman"/>
          <w:sz w:val="22"/>
        </w:rPr>
        <w:t>Ceulemans,</w:t>
      </w:r>
      <w:r w:rsidRPr="001B0FEB">
        <w:rPr>
          <w:rFonts w:ascii="Times New Roman" w:hAnsi="Times New Roman" w:cs="Times New Roman"/>
          <w:spacing w:val="-2"/>
          <w:sz w:val="22"/>
        </w:rPr>
        <w:t xml:space="preserve"> </w:t>
      </w:r>
      <w:r w:rsidRPr="001B0FEB">
        <w:rPr>
          <w:rFonts w:ascii="Times New Roman" w:hAnsi="Times New Roman" w:cs="Times New Roman"/>
          <w:sz w:val="22"/>
        </w:rPr>
        <w:t>K.</w:t>
      </w:r>
      <w:r w:rsidRPr="001B0FEB">
        <w:rPr>
          <w:rFonts w:ascii="Times New Roman" w:hAnsi="Times New Roman" w:cs="Times New Roman"/>
          <w:spacing w:val="-2"/>
          <w:sz w:val="22"/>
        </w:rPr>
        <w:t xml:space="preserve"> </w:t>
      </w:r>
      <w:r w:rsidRPr="001B0FEB">
        <w:rPr>
          <w:rFonts w:ascii="Times New Roman" w:hAnsi="Times New Roman" w:cs="Times New Roman"/>
          <w:sz w:val="22"/>
        </w:rPr>
        <w:t>(2016).</w:t>
      </w:r>
      <w:r w:rsidRPr="001B0FEB">
        <w:rPr>
          <w:rFonts w:ascii="Times New Roman" w:hAnsi="Times New Roman" w:cs="Times New Roman"/>
          <w:spacing w:val="-2"/>
          <w:sz w:val="22"/>
        </w:rPr>
        <w:t xml:space="preserve"> </w:t>
      </w:r>
      <w:r w:rsidRPr="001B0FEB">
        <w:rPr>
          <w:rFonts w:ascii="Times New Roman" w:hAnsi="Times New Roman" w:cs="Times New Roman"/>
          <w:sz w:val="22"/>
        </w:rPr>
        <w:t>Elaborating</w:t>
      </w:r>
      <w:r w:rsidRPr="001B0FEB">
        <w:rPr>
          <w:rFonts w:ascii="Times New Roman" w:hAnsi="Times New Roman" w:cs="Times New Roman"/>
          <w:spacing w:val="-3"/>
          <w:sz w:val="22"/>
        </w:rPr>
        <w:t xml:space="preserve"> </w:t>
      </w:r>
      <w:r w:rsidRPr="001B0FEB">
        <w:rPr>
          <w:rFonts w:ascii="Times New Roman" w:hAnsi="Times New Roman" w:cs="Times New Roman"/>
          <w:sz w:val="22"/>
        </w:rPr>
        <w:t>the</w:t>
      </w:r>
      <w:r w:rsidRPr="001B0FEB">
        <w:rPr>
          <w:rFonts w:ascii="Times New Roman" w:hAnsi="Times New Roman" w:cs="Times New Roman"/>
          <w:spacing w:val="-3"/>
          <w:sz w:val="22"/>
        </w:rPr>
        <w:t xml:space="preserve"> </w:t>
      </w:r>
      <w:r w:rsidRPr="001B0FEB">
        <w:rPr>
          <w:rFonts w:ascii="Times New Roman" w:hAnsi="Times New Roman" w:cs="Times New Roman"/>
          <w:sz w:val="22"/>
        </w:rPr>
        <w:t>roles</w:t>
      </w:r>
      <w:r w:rsidRPr="001B0FEB">
        <w:rPr>
          <w:rFonts w:ascii="Times New Roman" w:hAnsi="Times New Roman" w:cs="Times New Roman"/>
          <w:spacing w:val="-3"/>
          <w:sz w:val="22"/>
        </w:rPr>
        <w:t xml:space="preserve"> </w:t>
      </w:r>
      <w:r w:rsidRPr="001B0FEB">
        <w:rPr>
          <w:rFonts w:ascii="Times New Roman" w:hAnsi="Times New Roman" w:cs="Times New Roman"/>
          <w:sz w:val="22"/>
        </w:rPr>
        <w:t>of</w:t>
      </w:r>
      <w:r w:rsidRPr="001B0FEB">
        <w:rPr>
          <w:rFonts w:ascii="Times New Roman" w:hAnsi="Times New Roman" w:cs="Times New Roman"/>
          <w:spacing w:val="-3"/>
          <w:sz w:val="22"/>
        </w:rPr>
        <w:t xml:space="preserve"> </w:t>
      </w:r>
      <w:r w:rsidRPr="001B0FEB">
        <w:rPr>
          <w:rFonts w:ascii="Times New Roman" w:hAnsi="Times New Roman" w:cs="Times New Roman"/>
          <w:sz w:val="22"/>
        </w:rPr>
        <w:t>sustainability</w:t>
      </w:r>
      <w:r w:rsidRPr="001B0FEB">
        <w:rPr>
          <w:rFonts w:ascii="Times New Roman" w:hAnsi="Times New Roman" w:cs="Times New Roman"/>
          <w:spacing w:val="-3"/>
          <w:sz w:val="22"/>
        </w:rPr>
        <w:t xml:space="preserve"> </w:t>
      </w:r>
      <w:r w:rsidRPr="001B0FEB">
        <w:rPr>
          <w:rFonts w:ascii="Times New Roman" w:hAnsi="Times New Roman" w:cs="Times New Roman"/>
          <w:sz w:val="22"/>
        </w:rPr>
        <w:t>in</w:t>
      </w:r>
      <w:r w:rsidRPr="001B0FEB">
        <w:rPr>
          <w:rFonts w:ascii="Times New Roman" w:hAnsi="Times New Roman" w:cs="Times New Roman"/>
          <w:spacing w:val="-3"/>
          <w:sz w:val="22"/>
        </w:rPr>
        <w:t xml:space="preserve"> </w:t>
      </w:r>
      <w:r w:rsidRPr="001B0FEB">
        <w:rPr>
          <w:rFonts w:ascii="Times New Roman" w:hAnsi="Times New Roman" w:cs="Times New Roman"/>
          <w:sz w:val="22"/>
        </w:rPr>
        <w:t xml:space="preserve">higher education. </w:t>
      </w:r>
      <w:r w:rsidRPr="001B0FEB">
        <w:rPr>
          <w:rFonts w:ascii="Times New Roman" w:hAnsi="Times New Roman" w:cs="Times New Roman"/>
          <w:i/>
          <w:sz w:val="22"/>
        </w:rPr>
        <w:t>*International Journal of Sustainability in Higher Education*</w:t>
      </w:r>
      <w:r w:rsidRPr="001B0FEB">
        <w:rPr>
          <w:rFonts w:ascii="Times New Roman" w:hAnsi="Times New Roman" w:cs="Times New Roman"/>
          <w:sz w:val="22"/>
        </w:rPr>
        <w:t xml:space="preserve">, </w:t>
      </w:r>
      <w:r w:rsidRPr="001B0FEB">
        <w:rPr>
          <w:rFonts w:ascii="Times New Roman" w:hAnsi="Times New Roman" w:cs="Times New Roman"/>
          <w:i/>
          <w:sz w:val="22"/>
        </w:rPr>
        <w:t>17</w:t>
      </w:r>
      <w:r w:rsidRPr="001B0FEB">
        <w:rPr>
          <w:rFonts w:ascii="Times New Roman" w:hAnsi="Times New Roman" w:cs="Times New Roman"/>
          <w:sz w:val="22"/>
        </w:rPr>
        <w:t>(5), 683–701.</w:t>
      </w:r>
    </w:p>
    <w:p w14:paraId="73803E20" w14:textId="77777777" w:rsidR="001B0FEB" w:rsidRPr="001B0FEB" w:rsidRDefault="001B0FEB" w:rsidP="001B0FEB">
      <w:pPr>
        <w:pStyle w:val="BodyText"/>
        <w:spacing w:line="360" w:lineRule="auto"/>
        <w:ind w:left="820" w:right="177" w:hanging="720"/>
        <w:jc w:val="both"/>
      </w:pPr>
      <w:r w:rsidRPr="001B0FEB">
        <w:t>Lukin, E., Krajnović, A., &amp; Bosna, J. (2022). Sustainability strategies and achieving SDGs: A comparative</w:t>
      </w:r>
      <w:r w:rsidRPr="001B0FEB">
        <w:rPr>
          <w:spacing w:val="-4"/>
        </w:rPr>
        <w:t xml:space="preserve"> </w:t>
      </w:r>
      <w:r w:rsidRPr="001B0FEB">
        <w:t>analysis</w:t>
      </w:r>
      <w:r w:rsidRPr="001B0FEB">
        <w:rPr>
          <w:spacing w:val="-4"/>
        </w:rPr>
        <w:t xml:space="preserve"> </w:t>
      </w:r>
      <w:r w:rsidRPr="001B0FEB">
        <w:t>of</w:t>
      </w:r>
      <w:r w:rsidRPr="001B0FEB">
        <w:rPr>
          <w:spacing w:val="-4"/>
        </w:rPr>
        <w:t xml:space="preserve"> </w:t>
      </w:r>
      <w:r w:rsidRPr="001B0FEB">
        <w:t>leading</w:t>
      </w:r>
      <w:r w:rsidRPr="001B0FEB">
        <w:rPr>
          <w:spacing w:val="-4"/>
        </w:rPr>
        <w:t xml:space="preserve"> </w:t>
      </w:r>
      <w:r w:rsidRPr="001B0FEB">
        <w:t>companies</w:t>
      </w:r>
      <w:r w:rsidRPr="001B0FEB">
        <w:rPr>
          <w:spacing w:val="-4"/>
        </w:rPr>
        <w:t xml:space="preserve"> </w:t>
      </w:r>
      <w:r w:rsidRPr="001B0FEB">
        <w:t>in</w:t>
      </w:r>
      <w:r w:rsidRPr="001B0FEB">
        <w:rPr>
          <w:spacing w:val="-4"/>
        </w:rPr>
        <w:t xml:space="preserve"> </w:t>
      </w:r>
      <w:r w:rsidRPr="001B0FEB">
        <w:t>the</w:t>
      </w:r>
      <w:r w:rsidRPr="001B0FEB">
        <w:rPr>
          <w:spacing w:val="-4"/>
        </w:rPr>
        <w:t xml:space="preserve"> </w:t>
      </w:r>
      <w:r w:rsidRPr="001B0FEB">
        <w:t>automotive</w:t>
      </w:r>
      <w:r w:rsidRPr="001B0FEB">
        <w:rPr>
          <w:spacing w:val="-4"/>
        </w:rPr>
        <w:t xml:space="preserve"> </w:t>
      </w:r>
      <w:r w:rsidRPr="001B0FEB">
        <w:t>industry.</w:t>
      </w:r>
      <w:r w:rsidRPr="001B0FEB">
        <w:rPr>
          <w:spacing w:val="-6"/>
        </w:rPr>
        <w:t xml:space="preserve"> </w:t>
      </w:r>
      <w:r w:rsidRPr="001B0FEB">
        <w:rPr>
          <w:i/>
        </w:rPr>
        <w:t>Sustainability</w:t>
      </w:r>
      <w:r w:rsidRPr="001B0FEB">
        <w:t>,</w:t>
      </w:r>
      <w:r w:rsidRPr="001B0FEB">
        <w:rPr>
          <w:spacing w:val="-4"/>
        </w:rPr>
        <w:t xml:space="preserve"> </w:t>
      </w:r>
      <w:r w:rsidRPr="001B0FEB">
        <w:rPr>
          <w:i/>
        </w:rPr>
        <w:t>14</w:t>
      </w:r>
      <w:r w:rsidRPr="001B0FEB">
        <w:t xml:space="preserve">(7), </w:t>
      </w:r>
      <w:r w:rsidRPr="001B0FEB">
        <w:rPr>
          <w:spacing w:val="-2"/>
        </w:rPr>
        <w:t>4000.</w:t>
      </w:r>
    </w:p>
    <w:p w14:paraId="19DC362E" w14:textId="77777777" w:rsidR="001B0FEB" w:rsidRPr="001B0FEB" w:rsidRDefault="001B0FEB" w:rsidP="001B0FEB">
      <w:pPr>
        <w:spacing w:line="360" w:lineRule="auto"/>
        <w:ind w:left="820" w:right="177" w:hanging="720"/>
        <w:jc w:val="both"/>
        <w:rPr>
          <w:rFonts w:ascii="Times New Roman" w:hAnsi="Times New Roman" w:cs="Times New Roman"/>
        </w:rPr>
      </w:pPr>
      <w:r w:rsidRPr="001B0FEB">
        <w:rPr>
          <w:rFonts w:ascii="Times New Roman" w:hAnsi="Times New Roman" w:cs="Times New Roman"/>
          <w:sz w:val="22"/>
        </w:rPr>
        <w:t>Mattera,</w:t>
      </w:r>
      <w:r w:rsidRPr="001B0FEB">
        <w:rPr>
          <w:rFonts w:ascii="Times New Roman" w:hAnsi="Times New Roman" w:cs="Times New Roman"/>
          <w:spacing w:val="-3"/>
          <w:sz w:val="22"/>
        </w:rPr>
        <w:t xml:space="preserve"> </w:t>
      </w:r>
      <w:r w:rsidRPr="001B0FEB">
        <w:rPr>
          <w:rFonts w:ascii="Times New Roman" w:hAnsi="Times New Roman" w:cs="Times New Roman"/>
          <w:sz w:val="22"/>
        </w:rPr>
        <w:t>M.,</w:t>
      </w:r>
      <w:r w:rsidRPr="001B0FEB">
        <w:rPr>
          <w:rFonts w:ascii="Times New Roman" w:hAnsi="Times New Roman" w:cs="Times New Roman"/>
          <w:spacing w:val="-3"/>
          <w:sz w:val="22"/>
        </w:rPr>
        <w:t xml:space="preserve"> </w:t>
      </w:r>
      <w:r w:rsidRPr="001B0FEB">
        <w:rPr>
          <w:rFonts w:ascii="Times New Roman" w:hAnsi="Times New Roman" w:cs="Times New Roman"/>
          <w:sz w:val="22"/>
        </w:rPr>
        <w:t>&amp;</w:t>
      </w:r>
      <w:r w:rsidRPr="001B0FEB">
        <w:rPr>
          <w:rFonts w:ascii="Times New Roman" w:hAnsi="Times New Roman" w:cs="Times New Roman"/>
          <w:spacing w:val="-3"/>
          <w:sz w:val="22"/>
        </w:rPr>
        <w:t xml:space="preserve"> </w:t>
      </w:r>
      <w:r w:rsidRPr="001B0FEB">
        <w:rPr>
          <w:rFonts w:ascii="Times New Roman" w:hAnsi="Times New Roman" w:cs="Times New Roman"/>
          <w:sz w:val="22"/>
        </w:rPr>
        <w:t>Alba</w:t>
      </w:r>
      <w:r w:rsidRPr="001B0FEB">
        <w:rPr>
          <w:rFonts w:ascii="Times New Roman" w:hAnsi="Times New Roman" w:cs="Times New Roman"/>
          <w:spacing w:val="-3"/>
          <w:sz w:val="22"/>
        </w:rPr>
        <w:t xml:space="preserve"> </w:t>
      </w:r>
      <w:r w:rsidRPr="001B0FEB">
        <w:rPr>
          <w:rFonts w:ascii="Times New Roman" w:hAnsi="Times New Roman" w:cs="Times New Roman"/>
          <w:sz w:val="22"/>
        </w:rPr>
        <w:t>Ruiz-Morales,</w:t>
      </w:r>
      <w:r w:rsidRPr="001B0FEB">
        <w:rPr>
          <w:rFonts w:ascii="Times New Roman" w:hAnsi="Times New Roman" w:cs="Times New Roman"/>
          <w:spacing w:val="-3"/>
          <w:sz w:val="22"/>
        </w:rPr>
        <w:t xml:space="preserve"> </w:t>
      </w:r>
      <w:r w:rsidRPr="001B0FEB">
        <w:rPr>
          <w:rFonts w:ascii="Times New Roman" w:hAnsi="Times New Roman" w:cs="Times New Roman"/>
          <w:sz w:val="22"/>
        </w:rPr>
        <w:t>C.</w:t>
      </w:r>
      <w:r w:rsidRPr="001B0FEB">
        <w:rPr>
          <w:rFonts w:ascii="Times New Roman" w:hAnsi="Times New Roman" w:cs="Times New Roman"/>
          <w:spacing w:val="-3"/>
          <w:sz w:val="22"/>
        </w:rPr>
        <w:t xml:space="preserve"> </w:t>
      </w:r>
      <w:r w:rsidRPr="001B0FEB">
        <w:rPr>
          <w:rFonts w:ascii="Times New Roman" w:hAnsi="Times New Roman" w:cs="Times New Roman"/>
          <w:sz w:val="22"/>
        </w:rPr>
        <w:t>(2020).</w:t>
      </w:r>
      <w:r w:rsidRPr="001B0FEB">
        <w:rPr>
          <w:rFonts w:ascii="Times New Roman" w:hAnsi="Times New Roman" w:cs="Times New Roman"/>
          <w:spacing w:val="-3"/>
          <w:sz w:val="22"/>
        </w:rPr>
        <w:t xml:space="preserve"> </w:t>
      </w:r>
      <w:r w:rsidRPr="001B0FEB">
        <w:rPr>
          <w:rFonts w:ascii="Times New Roman" w:hAnsi="Times New Roman" w:cs="Times New Roman"/>
          <w:sz w:val="22"/>
        </w:rPr>
        <w:t>UNGC</w:t>
      </w:r>
      <w:r w:rsidRPr="001B0FEB">
        <w:rPr>
          <w:rFonts w:ascii="Times New Roman" w:hAnsi="Times New Roman" w:cs="Times New Roman"/>
          <w:spacing w:val="-3"/>
          <w:sz w:val="22"/>
        </w:rPr>
        <w:t xml:space="preserve"> </w:t>
      </w:r>
      <w:r w:rsidRPr="001B0FEB">
        <w:rPr>
          <w:rFonts w:ascii="Times New Roman" w:hAnsi="Times New Roman" w:cs="Times New Roman"/>
          <w:sz w:val="22"/>
        </w:rPr>
        <w:t>principles</w:t>
      </w:r>
      <w:r w:rsidRPr="001B0FEB">
        <w:rPr>
          <w:rFonts w:ascii="Times New Roman" w:hAnsi="Times New Roman" w:cs="Times New Roman"/>
          <w:spacing w:val="-3"/>
          <w:sz w:val="22"/>
        </w:rPr>
        <w:t xml:space="preserve"> </w:t>
      </w:r>
      <w:r w:rsidRPr="001B0FEB">
        <w:rPr>
          <w:rFonts w:ascii="Times New Roman" w:hAnsi="Times New Roman" w:cs="Times New Roman"/>
          <w:sz w:val="22"/>
        </w:rPr>
        <w:t>and</w:t>
      </w:r>
      <w:r w:rsidRPr="001B0FEB">
        <w:rPr>
          <w:rFonts w:ascii="Times New Roman" w:hAnsi="Times New Roman" w:cs="Times New Roman"/>
          <w:spacing w:val="-3"/>
          <w:sz w:val="22"/>
        </w:rPr>
        <w:t xml:space="preserve"> </w:t>
      </w:r>
      <w:r w:rsidRPr="001B0FEB">
        <w:rPr>
          <w:rFonts w:ascii="Times New Roman" w:hAnsi="Times New Roman" w:cs="Times New Roman"/>
          <w:sz w:val="22"/>
        </w:rPr>
        <w:t>SDGs:</w:t>
      </w:r>
      <w:r w:rsidRPr="001B0FEB">
        <w:rPr>
          <w:rFonts w:ascii="Times New Roman" w:hAnsi="Times New Roman" w:cs="Times New Roman"/>
          <w:spacing w:val="-3"/>
          <w:sz w:val="22"/>
        </w:rPr>
        <w:t xml:space="preserve"> </w:t>
      </w:r>
      <w:r w:rsidRPr="001B0FEB">
        <w:rPr>
          <w:rFonts w:ascii="Times New Roman" w:hAnsi="Times New Roman" w:cs="Times New Roman"/>
          <w:sz w:val="22"/>
        </w:rPr>
        <w:t>perception</w:t>
      </w:r>
      <w:r w:rsidRPr="001B0FEB">
        <w:rPr>
          <w:rFonts w:ascii="Times New Roman" w:hAnsi="Times New Roman" w:cs="Times New Roman"/>
          <w:spacing w:val="-3"/>
          <w:sz w:val="22"/>
        </w:rPr>
        <w:t xml:space="preserve"> </w:t>
      </w:r>
      <w:r w:rsidRPr="001B0FEB">
        <w:rPr>
          <w:rFonts w:ascii="Times New Roman" w:hAnsi="Times New Roman" w:cs="Times New Roman"/>
          <w:sz w:val="22"/>
        </w:rPr>
        <w:t>and</w:t>
      </w:r>
      <w:r w:rsidRPr="001B0FEB">
        <w:rPr>
          <w:rFonts w:ascii="Times New Roman" w:hAnsi="Times New Roman" w:cs="Times New Roman"/>
          <w:spacing w:val="-3"/>
          <w:sz w:val="22"/>
        </w:rPr>
        <w:t xml:space="preserve"> </w:t>
      </w:r>
      <w:r w:rsidRPr="001B0FEB">
        <w:rPr>
          <w:rFonts w:ascii="Times New Roman" w:hAnsi="Times New Roman" w:cs="Times New Roman"/>
          <w:sz w:val="22"/>
        </w:rPr>
        <w:t xml:space="preserve">business implementation. </w:t>
      </w:r>
      <w:r w:rsidRPr="001B0FEB">
        <w:rPr>
          <w:rFonts w:ascii="Times New Roman" w:hAnsi="Times New Roman" w:cs="Times New Roman"/>
          <w:i/>
          <w:sz w:val="22"/>
        </w:rPr>
        <w:t>Marketing Intelligence &amp; Planning</w:t>
      </w:r>
      <w:r w:rsidRPr="001B0FEB">
        <w:rPr>
          <w:rFonts w:ascii="Times New Roman" w:hAnsi="Times New Roman" w:cs="Times New Roman"/>
          <w:sz w:val="22"/>
        </w:rPr>
        <w:t xml:space="preserve">, </w:t>
      </w:r>
      <w:r w:rsidRPr="001B0FEB">
        <w:rPr>
          <w:rFonts w:ascii="Times New Roman" w:hAnsi="Times New Roman" w:cs="Times New Roman"/>
          <w:i/>
          <w:sz w:val="22"/>
        </w:rPr>
        <w:t>39</w:t>
      </w:r>
      <w:r w:rsidRPr="001B0FEB">
        <w:rPr>
          <w:rFonts w:ascii="Times New Roman" w:hAnsi="Times New Roman" w:cs="Times New Roman"/>
          <w:sz w:val="22"/>
        </w:rPr>
        <w:t>(2), 249–264.</w:t>
      </w:r>
    </w:p>
    <w:p w14:paraId="3017538F" w14:textId="77777777" w:rsidR="001B0FEB" w:rsidRPr="001B0FEB" w:rsidRDefault="001B0FEB" w:rsidP="001B0FEB">
      <w:pPr>
        <w:pStyle w:val="BodyText"/>
        <w:spacing w:line="360" w:lineRule="auto"/>
        <w:ind w:left="820" w:right="177" w:hanging="720"/>
        <w:jc w:val="both"/>
      </w:pPr>
      <w:r w:rsidRPr="001B0FEB">
        <w:rPr>
          <w:lang w:val="es-ES"/>
        </w:rPr>
        <w:t>Mio,</w:t>
      </w:r>
      <w:r w:rsidRPr="001B0FEB">
        <w:rPr>
          <w:spacing w:val="-3"/>
          <w:lang w:val="es-ES"/>
        </w:rPr>
        <w:t xml:space="preserve"> </w:t>
      </w:r>
      <w:r w:rsidRPr="001B0FEB">
        <w:rPr>
          <w:lang w:val="es-ES"/>
        </w:rPr>
        <w:t>C.,</w:t>
      </w:r>
      <w:r w:rsidRPr="001B0FEB">
        <w:rPr>
          <w:spacing w:val="-3"/>
          <w:lang w:val="es-ES"/>
        </w:rPr>
        <w:t xml:space="preserve"> </w:t>
      </w:r>
      <w:proofErr w:type="spellStart"/>
      <w:r w:rsidRPr="001B0FEB">
        <w:rPr>
          <w:lang w:val="es-ES"/>
        </w:rPr>
        <w:t>Panfilo</w:t>
      </w:r>
      <w:proofErr w:type="spellEnd"/>
      <w:r w:rsidRPr="001B0FEB">
        <w:rPr>
          <w:lang w:val="es-ES"/>
        </w:rPr>
        <w:t>,</w:t>
      </w:r>
      <w:r w:rsidRPr="001B0FEB">
        <w:rPr>
          <w:spacing w:val="-3"/>
          <w:lang w:val="es-ES"/>
        </w:rPr>
        <w:t xml:space="preserve"> </w:t>
      </w:r>
      <w:r w:rsidRPr="001B0FEB">
        <w:rPr>
          <w:lang w:val="es-ES"/>
        </w:rPr>
        <w:t>S.,</w:t>
      </w:r>
      <w:r w:rsidRPr="001B0FEB">
        <w:rPr>
          <w:spacing w:val="-3"/>
          <w:lang w:val="es-ES"/>
        </w:rPr>
        <w:t xml:space="preserve"> </w:t>
      </w:r>
      <w:r w:rsidRPr="001B0FEB">
        <w:rPr>
          <w:lang w:val="es-ES"/>
        </w:rPr>
        <w:t>&amp;</w:t>
      </w:r>
      <w:r w:rsidRPr="001B0FEB">
        <w:rPr>
          <w:spacing w:val="-3"/>
          <w:lang w:val="es-ES"/>
        </w:rPr>
        <w:t xml:space="preserve"> </w:t>
      </w:r>
      <w:proofErr w:type="spellStart"/>
      <w:r w:rsidRPr="001B0FEB">
        <w:rPr>
          <w:lang w:val="es-ES"/>
        </w:rPr>
        <w:t>Blundo</w:t>
      </w:r>
      <w:proofErr w:type="spellEnd"/>
      <w:r w:rsidRPr="001B0FEB">
        <w:rPr>
          <w:lang w:val="es-ES"/>
        </w:rPr>
        <w:t>,</w:t>
      </w:r>
      <w:r w:rsidRPr="001B0FEB">
        <w:rPr>
          <w:spacing w:val="-3"/>
          <w:lang w:val="es-ES"/>
        </w:rPr>
        <w:t xml:space="preserve"> </w:t>
      </w:r>
      <w:r w:rsidRPr="001B0FEB">
        <w:rPr>
          <w:lang w:val="es-ES"/>
        </w:rPr>
        <w:t>B.</w:t>
      </w:r>
      <w:r w:rsidRPr="001B0FEB">
        <w:rPr>
          <w:spacing w:val="-3"/>
          <w:lang w:val="es-ES"/>
        </w:rPr>
        <w:t xml:space="preserve"> </w:t>
      </w:r>
      <w:r w:rsidRPr="001B0FEB">
        <w:rPr>
          <w:lang w:val="es-ES"/>
        </w:rPr>
        <w:t>(2020).</w:t>
      </w:r>
      <w:r w:rsidRPr="001B0FEB">
        <w:rPr>
          <w:spacing w:val="-3"/>
          <w:lang w:val="es-ES"/>
        </w:rPr>
        <w:t xml:space="preserve"> </w:t>
      </w:r>
      <w:r w:rsidRPr="001B0FEB">
        <w:t>Sustainable</w:t>
      </w:r>
      <w:r w:rsidRPr="001B0FEB">
        <w:rPr>
          <w:spacing w:val="-3"/>
        </w:rPr>
        <w:t xml:space="preserve"> </w:t>
      </w:r>
      <w:r w:rsidRPr="001B0FEB">
        <w:t>development</w:t>
      </w:r>
      <w:r w:rsidRPr="001B0FEB">
        <w:rPr>
          <w:spacing w:val="-3"/>
        </w:rPr>
        <w:t xml:space="preserve"> </w:t>
      </w:r>
      <w:r w:rsidRPr="001B0FEB">
        <w:t>goals</w:t>
      </w:r>
      <w:r w:rsidRPr="001B0FEB">
        <w:rPr>
          <w:spacing w:val="-3"/>
        </w:rPr>
        <w:t xml:space="preserve"> </w:t>
      </w:r>
      <w:r w:rsidRPr="001B0FEB">
        <w:t>and</w:t>
      </w:r>
      <w:r w:rsidRPr="001B0FEB">
        <w:rPr>
          <w:spacing w:val="-3"/>
        </w:rPr>
        <w:t xml:space="preserve"> </w:t>
      </w:r>
      <w:r w:rsidRPr="001B0FEB">
        <w:t>the</w:t>
      </w:r>
      <w:r w:rsidRPr="001B0FEB">
        <w:rPr>
          <w:spacing w:val="-3"/>
        </w:rPr>
        <w:t xml:space="preserve"> </w:t>
      </w:r>
      <w:r w:rsidRPr="001B0FEB">
        <w:t>strategic</w:t>
      </w:r>
      <w:r w:rsidRPr="001B0FEB">
        <w:rPr>
          <w:spacing w:val="-3"/>
        </w:rPr>
        <w:t xml:space="preserve"> </w:t>
      </w:r>
      <w:r w:rsidRPr="001B0FEB">
        <w:t>role</w:t>
      </w:r>
      <w:r w:rsidRPr="001B0FEB">
        <w:rPr>
          <w:spacing w:val="-3"/>
        </w:rPr>
        <w:t xml:space="preserve"> </w:t>
      </w:r>
      <w:r w:rsidRPr="001B0FEB">
        <w:t xml:space="preserve">of business: A systematic literature review. </w:t>
      </w:r>
      <w:r w:rsidRPr="001B0FEB">
        <w:rPr>
          <w:i/>
        </w:rPr>
        <w:t>Business Strategy and the Environment</w:t>
      </w:r>
      <w:r w:rsidRPr="001B0FEB">
        <w:t xml:space="preserve">, </w:t>
      </w:r>
      <w:r w:rsidRPr="001B0FEB">
        <w:rPr>
          <w:i/>
        </w:rPr>
        <w:t>29</w:t>
      </w:r>
      <w:r w:rsidRPr="001B0FEB">
        <w:t xml:space="preserve">(8), </w:t>
      </w:r>
      <w:r w:rsidRPr="001B0FEB">
        <w:rPr>
          <w:spacing w:val="-2"/>
        </w:rPr>
        <w:t>3220–3245.</w:t>
      </w:r>
    </w:p>
    <w:p w14:paraId="09ED6E6B" w14:textId="1B217B42" w:rsidR="001B0FEB" w:rsidRPr="001B0FEB" w:rsidRDefault="001B0FEB" w:rsidP="001B0FEB">
      <w:pPr>
        <w:spacing w:line="360" w:lineRule="auto"/>
        <w:ind w:left="100"/>
        <w:jc w:val="both"/>
        <w:rPr>
          <w:rFonts w:ascii="Times New Roman" w:hAnsi="Times New Roman" w:cs="Times New Roman"/>
          <w:spacing w:val="-2"/>
          <w:sz w:val="22"/>
        </w:rPr>
      </w:pPr>
      <w:r w:rsidRPr="001B0FEB">
        <w:rPr>
          <w:rFonts w:ascii="Times New Roman" w:hAnsi="Times New Roman" w:cs="Times New Roman"/>
          <w:sz w:val="22"/>
        </w:rPr>
        <w:t>Patton,</w:t>
      </w:r>
      <w:r w:rsidRPr="001B0FEB">
        <w:rPr>
          <w:rFonts w:ascii="Times New Roman" w:hAnsi="Times New Roman" w:cs="Times New Roman"/>
          <w:spacing w:val="-9"/>
          <w:sz w:val="22"/>
        </w:rPr>
        <w:t xml:space="preserve"> </w:t>
      </w:r>
      <w:r w:rsidRPr="001B0FEB">
        <w:rPr>
          <w:rFonts w:ascii="Times New Roman" w:hAnsi="Times New Roman" w:cs="Times New Roman"/>
          <w:sz w:val="22"/>
        </w:rPr>
        <w:t>M.</w:t>
      </w:r>
      <w:r w:rsidRPr="001B0FEB">
        <w:rPr>
          <w:rFonts w:ascii="Times New Roman" w:hAnsi="Times New Roman" w:cs="Times New Roman"/>
          <w:spacing w:val="-6"/>
          <w:sz w:val="22"/>
        </w:rPr>
        <w:t xml:space="preserve"> </w:t>
      </w:r>
      <w:r w:rsidRPr="001B0FEB">
        <w:rPr>
          <w:rFonts w:ascii="Times New Roman" w:hAnsi="Times New Roman" w:cs="Times New Roman"/>
          <w:sz w:val="22"/>
        </w:rPr>
        <w:t>Q.</w:t>
      </w:r>
      <w:r w:rsidRPr="001B0FEB">
        <w:rPr>
          <w:rFonts w:ascii="Times New Roman" w:hAnsi="Times New Roman" w:cs="Times New Roman"/>
          <w:spacing w:val="-7"/>
          <w:sz w:val="22"/>
        </w:rPr>
        <w:t xml:space="preserve"> </w:t>
      </w:r>
      <w:r w:rsidRPr="001B0FEB">
        <w:rPr>
          <w:rFonts w:ascii="Times New Roman" w:hAnsi="Times New Roman" w:cs="Times New Roman"/>
          <w:sz w:val="22"/>
        </w:rPr>
        <w:t>(2019).</w:t>
      </w:r>
      <w:r w:rsidRPr="001B0FEB">
        <w:rPr>
          <w:rFonts w:ascii="Times New Roman" w:hAnsi="Times New Roman" w:cs="Times New Roman"/>
          <w:spacing w:val="-6"/>
          <w:sz w:val="22"/>
        </w:rPr>
        <w:t xml:space="preserve"> </w:t>
      </w:r>
      <w:r w:rsidRPr="001B0FEB">
        <w:rPr>
          <w:rFonts w:ascii="Times New Roman" w:hAnsi="Times New Roman" w:cs="Times New Roman"/>
          <w:i/>
          <w:sz w:val="22"/>
        </w:rPr>
        <w:t>Blue</w:t>
      </w:r>
      <w:r w:rsidRPr="001B0FEB">
        <w:rPr>
          <w:rFonts w:ascii="Times New Roman" w:hAnsi="Times New Roman" w:cs="Times New Roman"/>
          <w:i/>
          <w:spacing w:val="-6"/>
          <w:sz w:val="22"/>
        </w:rPr>
        <w:t xml:space="preserve"> </w:t>
      </w:r>
      <w:r w:rsidRPr="001B0FEB">
        <w:rPr>
          <w:rFonts w:ascii="Times New Roman" w:hAnsi="Times New Roman" w:cs="Times New Roman"/>
          <w:i/>
          <w:sz w:val="22"/>
        </w:rPr>
        <w:t>Marble</w:t>
      </w:r>
      <w:r w:rsidRPr="001B0FEB">
        <w:rPr>
          <w:rFonts w:ascii="Times New Roman" w:hAnsi="Times New Roman" w:cs="Times New Roman"/>
          <w:i/>
          <w:spacing w:val="-7"/>
          <w:sz w:val="22"/>
        </w:rPr>
        <w:t xml:space="preserve"> </w:t>
      </w:r>
      <w:r w:rsidRPr="001B0FEB">
        <w:rPr>
          <w:rFonts w:ascii="Times New Roman" w:hAnsi="Times New Roman" w:cs="Times New Roman"/>
          <w:i/>
          <w:sz w:val="22"/>
        </w:rPr>
        <w:t>Evaluation:</w:t>
      </w:r>
      <w:r w:rsidRPr="001B0FEB">
        <w:rPr>
          <w:rFonts w:ascii="Times New Roman" w:hAnsi="Times New Roman" w:cs="Times New Roman"/>
          <w:i/>
          <w:spacing w:val="-6"/>
          <w:sz w:val="22"/>
        </w:rPr>
        <w:t xml:space="preserve"> </w:t>
      </w:r>
      <w:r w:rsidRPr="001B0FEB">
        <w:rPr>
          <w:rFonts w:ascii="Times New Roman" w:hAnsi="Times New Roman" w:cs="Times New Roman"/>
          <w:i/>
          <w:sz w:val="22"/>
        </w:rPr>
        <w:t>Premises</w:t>
      </w:r>
      <w:r w:rsidRPr="001B0FEB">
        <w:rPr>
          <w:rFonts w:ascii="Times New Roman" w:hAnsi="Times New Roman" w:cs="Times New Roman"/>
          <w:i/>
          <w:spacing w:val="-6"/>
          <w:sz w:val="22"/>
        </w:rPr>
        <w:t xml:space="preserve"> </w:t>
      </w:r>
      <w:r w:rsidRPr="001B0FEB">
        <w:rPr>
          <w:rFonts w:ascii="Times New Roman" w:hAnsi="Times New Roman" w:cs="Times New Roman"/>
          <w:i/>
          <w:sz w:val="22"/>
        </w:rPr>
        <w:t>and</w:t>
      </w:r>
      <w:r w:rsidRPr="001B0FEB">
        <w:rPr>
          <w:rFonts w:ascii="Times New Roman" w:hAnsi="Times New Roman" w:cs="Times New Roman"/>
          <w:i/>
          <w:spacing w:val="-7"/>
          <w:sz w:val="22"/>
        </w:rPr>
        <w:t xml:space="preserve"> </w:t>
      </w:r>
      <w:r w:rsidRPr="001B0FEB">
        <w:rPr>
          <w:rFonts w:ascii="Times New Roman" w:hAnsi="Times New Roman" w:cs="Times New Roman"/>
          <w:i/>
          <w:sz w:val="22"/>
        </w:rPr>
        <w:t>Principles</w:t>
      </w:r>
      <w:r w:rsidRPr="001B0FEB">
        <w:rPr>
          <w:rFonts w:ascii="Times New Roman" w:hAnsi="Times New Roman" w:cs="Times New Roman"/>
          <w:sz w:val="22"/>
        </w:rPr>
        <w:t>.</w:t>
      </w:r>
      <w:r w:rsidRPr="001B0FEB">
        <w:rPr>
          <w:rFonts w:ascii="Times New Roman" w:hAnsi="Times New Roman" w:cs="Times New Roman"/>
          <w:spacing w:val="-6"/>
          <w:sz w:val="22"/>
        </w:rPr>
        <w:t xml:space="preserve"> </w:t>
      </w:r>
      <w:r w:rsidRPr="001B0FEB">
        <w:rPr>
          <w:rFonts w:ascii="Times New Roman" w:hAnsi="Times New Roman" w:cs="Times New Roman"/>
          <w:sz w:val="22"/>
        </w:rPr>
        <w:t>Guilford</w:t>
      </w:r>
      <w:r w:rsidRPr="001B0FEB">
        <w:rPr>
          <w:rFonts w:ascii="Times New Roman" w:hAnsi="Times New Roman" w:cs="Times New Roman"/>
          <w:spacing w:val="-6"/>
          <w:sz w:val="22"/>
        </w:rPr>
        <w:t xml:space="preserve"> </w:t>
      </w:r>
      <w:r w:rsidRPr="001B0FEB">
        <w:rPr>
          <w:rFonts w:ascii="Times New Roman" w:hAnsi="Times New Roman" w:cs="Times New Roman"/>
          <w:spacing w:val="-2"/>
          <w:sz w:val="22"/>
        </w:rPr>
        <w:t>Press.</w:t>
      </w:r>
    </w:p>
    <w:p w14:paraId="7A60D659" w14:textId="2EF42273" w:rsidR="001B0FEB" w:rsidRPr="001B0FEB" w:rsidRDefault="001B0FEB" w:rsidP="001B0FEB">
      <w:pPr>
        <w:autoSpaceDE w:val="0"/>
        <w:autoSpaceDN w:val="0"/>
        <w:spacing w:line="360" w:lineRule="auto"/>
        <w:ind w:left="580" w:hanging="480"/>
        <w:jc w:val="both"/>
        <w:rPr>
          <w:rFonts w:ascii="Times New Roman" w:eastAsia="Times New Roman" w:hAnsi="Times New Roman" w:cs="Times New Roman"/>
          <w:sz w:val="22"/>
          <w:szCs w:val="22"/>
        </w:rPr>
      </w:pPr>
      <w:r w:rsidRPr="001B0FEB">
        <w:rPr>
          <w:rFonts w:ascii="Times New Roman" w:eastAsia="Times New Roman" w:hAnsi="Times New Roman" w:cs="Times New Roman"/>
          <w:sz w:val="22"/>
          <w:szCs w:val="22"/>
        </w:rPr>
        <w:t>Palau-</w:t>
      </w:r>
      <w:proofErr w:type="spellStart"/>
      <w:r w:rsidRPr="001B0FEB">
        <w:rPr>
          <w:rFonts w:ascii="Times New Roman" w:eastAsia="Times New Roman" w:hAnsi="Times New Roman" w:cs="Times New Roman"/>
          <w:sz w:val="22"/>
          <w:szCs w:val="22"/>
        </w:rPr>
        <w:t>Pinyana</w:t>
      </w:r>
      <w:proofErr w:type="spellEnd"/>
      <w:r w:rsidRPr="001B0FEB">
        <w:rPr>
          <w:rFonts w:ascii="Times New Roman" w:eastAsia="Times New Roman" w:hAnsi="Times New Roman" w:cs="Times New Roman"/>
          <w:sz w:val="22"/>
          <w:szCs w:val="22"/>
        </w:rPr>
        <w:t xml:space="preserve">, E., </w:t>
      </w:r>
      <w:proofErr w:type="spellStart"/>
      <w:r w:rsidRPr="001B0FEB">
        <w:rPr>
          <w:rFonts w:ascii="Times New Roman" w:eastAsia="Times New Roman" w:hAnsi="Times New Roman" w:cs="Times New Roman"/>
          <w:sz w:val="22"/>
          <w:szCs w:val="22"/>
        </w:rPr>
        <w:t>Llach</w:t>
      </w:r>
      <w:proofErr w:type="spellEnd"/>
      <w:r w:rsidRPr="001B0FEB">
        <w:rPr>
          <w:rFonts w:ascii="Times New Roman" w:eastAsia="Times New Roman" w:hAnsi="Times New Roman" w:cs="Times New Roman"/>
          <w:sz w:val="22"/>
          <w:szCs w:val="22"/>
        </w:rPr>
        <w:t xml:space="preserve">, J., &amp; </w:t>
      </w:r>
      <w:proofErr w:type="spellStart"/>
      <w:r w:rsidRPr="001B0FEB">
        <w:rPr>
          <w:rFonts w:ascii="Times New Roman" w:eastAsia="Times New Roman" w:hAnsi="Times New Roman" w:cs="Times New Roman"/>
          <w:sz w:val="22"/>
          <w:szCs w:val="22"/>
        </w:rPr>
        <w:t>Bagur-Femenías</w:t>
      </w:r>
      <w:proofErr w:type="spellEnd"/>
      <w:r w:rsidRPr="001B0FEB">
        <w:rPr>
          <w:rFonts w:ascii="Times New Roman" w:eastAsia="Times New Roman" w:hAnsi="Times New Roman" w:cs="Times New Roman"/>
          <w:sz w:val="22"/>
          <w:szCs w:val="22"/>
        </w:rPr>
        <w:t xml:space="preserve">, L. (2023). Mapping enablers for SDG implementation in the private sector: a systematic literature review and research agenda. </w:t>
      </w:r>
      <w:r w:rsidRPr="001B0FEB">
        <w:rPr>
          <w:rFonts w:ascii="Times New Roman" w:eastAsia="Times New Roman" w:hAnsi="Times New Roman" w:cs="Times New Roman"/>
          <w:i/>
          <w:iCs/>
          <w:sz w:val="22"/>
          <w:szCs w:val="22"/>
        </w:rPr>
        <w:t>Management Review Quarterly</w:t>
      </w:r>
      <w:r w:rsidRPr="001B0FEB">
        <w:rPr>
          <w:rFonts w:ascii="Times New Roman" w:eastAsia="Times New Roman" w:hAnsi="Times New Roman" w:cs="Times New Roman"/>
          <w:sz w:val="22"/>
          <w:szCs w:val="22"/>
        </w:rPr>
        <w:t>. https://doi.org/10.1007/s11301-023-00341-9</w:t>
      </w:r>
    </w:p>
    <w:p w14:paraId="74B1ADB3" w14:textId="77777777" w:rsidR="001B0FEB" w:rsidRPr="001B0FEB" w:rsidRDefault="001B0FEB" w:rsidP="001B0FEB">
      <w:pPr>
        <w:pStyle w:val="BodyText"/>
        <w:spacing w:before="250" w:line="360" w:lineRule="auto"/>
        <w:ind w:left="820" w:right="177" w:hanging="720"/>
        <w:jc w:val="both"/>
      </w:pPr>
      <w:r w:rsidRPr="001B0FEB">
        <w:t>Rendtorff,</w:t>
      </w:r>
      <w:r w:rsidRPr="001B0FEB">
        <w:rPr>
          <w:spacing w:val="-3"/>
        </w:rPr>
        <w:t xml:space="preserve"> </w:t>
      </w:r>
      <w:r w:rsidRPr="001B0FEB">
        <w:t>J.</w:t>
      </w:r>
      <w:r w:rsidRPr="001B0FEB">
        <w:rPr>
          <w:spacing w:val="-3"/>
        </w:rPr>
        <w:t xml:space="preserve"> </w:t>
      </w:r>
      <w:r w:rsidRPr="001B0FEB">
        <w:t>D.</w:t>
      </w:r>
      <w:r w:rsidRPr="001B0FEB">
        <w:rPr>
          <w:spacing w:val="-3"/>
        </w:rPr>
        <w:t xml:space="preserve"> </w:t>
      </w:r>
      <w:r w:rsidRPr="001B0FEB">
        <w:t>(2019).</w:t>
      </w:r>
      <w:r w:rsidRPr="001B0FEB">
        <w:rPr>
          <w:spacing w:val="-3"/>
        </w:rPr>
        <w:t xml:space="preserve"> </w:t>
      </w:r>
      <w:r w:rsidRPr="001B0FEB">
        <w:t>Sustainable</w:t>
      </w:r>
      <w:r w:rsidRPr="001B0FEB">
        <w:rPr>
          <w:spacing w:val="-4"/>
        </w:rPr>
        <w:t xml:space="preserve"> </w:t>
      </w:r>
      <w:r w:rsidRPr="001B0FEB">
        <w:t>Development</w:t>
      </w:r>
      <w:r w:rsidRPr="001B0FEB">
        <w:rPr>
          <w:spacing w:val="-4"/>
        </w:rPr>
        <w:t xml:space="preserve"> </w:t>
      </w:r>
      <w:r w:rsidRPr="001B0FEB">
        <w:t>Goals</w:t>
      </w:r>
      <w:r w:rsidRPr="001B0FEB">
        <w:rPr>
          <w:spacing w:val="-4"/>
        </w:rPr>
        <w:t xml:space="preserve"> </w:t>
      </w:r>
      <w:r w:rsidRPr="001B0FEB">
        <w:t>and</w:t>
      </w:r>
      <w:r w:rsidRPr="001B0FEB">
        <w:rPr>
          <w:spacing w:val="-4"/>
        </w:rPr>
        <w:t xml:space="preserve"> </w:t>
      </w:r>
      <w:r w:rsidRPr="001B0FEB">
        <w:t>progressive</w:t>
      </w:r>
      <w:r w:rsidRPr="001B0FEB">
        <w:rPr>
          <w:spacing w:val="-4"/>
        </w:rPr>
        <w:t xml:space="preserve"> </w:t>
      </w:r>
      <w:r w:rsidRPr="001B0FEB">
        <w:t>business</w:t>
      </w:r>
      <w:r w:rsidRPr="001B0FEB">
        <w:rPr>
          <w:spacing w:val="-4"/>
        </w:rPr>
        <w:t xml:space="preserve"> </w:t>
      </w:r>
      <w:r w:rsidRPr="001B0FEB">
        <w:t>models</w:t>
      </w:r>
      <w:r w:rsidRPr="001B0FEB">
        <w:rPr>
          <w:spacing w:val="-4"/>
        </w:rPr>
        <w:t xml:space="preserve"> </w:t>
      </w:r>
      <w:r w:rsidRPr="001B0FEB">
        <w:t xml:space="preserve">for economic </w:t>
      </w:r>
      <w:r w:rsidRPr="001B0FEB">
        <w:lastRenderedPageBreak/>
        <w:t xml:space="preserve">transformation. </w:t>
      </w:r>
      <w:r w:rsidRPr="001B0FEB">
        <w:rPr>
          <w:i/>
        </w:rPr>
        <w:t>Local Economy</w:t>
      </w:r>
      <w:r w:rsidRPr="001B0FEB">
        <w:t xml:space="preserve">, </w:t>
      </w:r>
      <w:r w:rsidRPr="001B0FEB">
        <w:rPr>
          <w:i/>
        </w:rPr>
        <w:t>34</w:t>
      </w:r>
      <w:r w:rsidRPr="001B0FEB">
        <w:t>(6), 510–524.</w:t>
      </w:r>
    </w:p>
    <w:p w14:paraId="06A95D64" w14:textId="77777777" w:rsidR="001B0FEB" w:rsidRPr="001B0FEB" w:rsidRDefault="001B0FEB" w:rsidP="001B0FEB">
      <w:pPr>
        <w:spacing w:line="360" w:lineRule="auto"/>
        <w:jc w:val="both"/>
        <w:rPr>
          <w:rFonts w:ascii="Times New Roman" w:hAnsi="Times New Roman" w:cs="Times New Roman"/>
        </w:rPr>
      </w:pPr>
    </w:p>
    <w:sdt>
      <w:sdtPr>
        <w:rPr>
          <w:rFonts w:ascii="Times New Roman" w:hAnsi="Times New Roman" w:cs="Times New Roman"/>
        </w:rPr>
        <w:tag w:val="MENDELEY_BIBLIOGRAPHY"/>
        <w:id w:val="-2279767"/>
        <w:placeholder>
          <w:docPart w:val="DefaultPlaceholder_-1854013440"/>
        </w:placeholder>
      </w:sdtPr>
      <w:sdtEndPr/>
      <w:sdtContent>
        <w:p w14:paraId="3233218E" w14:textId="6243271E" w:rsidR="001B0FEB" w:rsidRPr="001B0FEB" w:rsidRDefault="001B0FEB" w:rsidP="001B0FEB">
          <w:pPr>
            <w:autoSpaceDE w:val="0"/>
            <w:autoSpaceDN w:val="0"/>
            <w:spacing w:line="360" w:lineRule="auto"/>
            <w:ind w:left="480" w:hanging="480"/>
            <w:jc w:val="both"/>
            <w:divId w:val="870994012"/>
            <w:rPr>
              <w:rFonts w:ascii="Times New Roman" w:hAnsi="Times New Roman" w:cs="Times New Roman"/>
            </w:rPr>
          </w:pPr>
        </w:p>
        <w:p w14:paraId="5F619A05" w14:textId="2E3542E8" w:rsidR="001B0FEB" w:rsidRPr="001B0FEB" w:rsidRDefault="00210F14" w:rsidP="001B0FEB">
          <w:pPr>
            <w:spacing w:line="360" w:lineRule="auto"/>
            <w:jc w:val="both"/>
            <w:rPr>
              <w:rFonts w:ascii="Times New Roman" w:hAnsi="Times New Roman" w:cs="Times New Roman"/>
            </w:rPr>
            <w:sectPr w:rsidR="001B0FEB" w:rsidRPr="001B0FEB" w:rsidSect="001B0FEB">
              <w:pgSz w:w="11900" w:h="16840"/>
              <w:pgMar w:top="1360" w:right="1320" w:bottom="280" w:left="1340" w:header="720" w:footer="720" w:gutter="0"/>
              <w:cols w:space="720"/>
            </w:sectPr>
          </w:pPr>
        </w:p>
      </w:sdtContent>
    </w:sdt>
    <w:p w14:paraId="3E5EA488" w14:textId="77777777" w:rsidR="001B0FEB" w:rsidRPr="001B0FEB" w:rsidRDefault="001B0FEB" w:rsidP="001B0FEB">
      <w:pPr>
        <w:pStyle w:val="BodyText"/>
        <w:spacing w:before="81" w:line="360" w:lineRule="auto"/>
        <w:ind w:left="820" w:right="177" w:hanging="720"/>
        <w:jc w:val="both"/>
      </w:pPr>
      <w:proofErr w:type="spellStart"/>
      <w:r w:rsidRPr="001B0FEB">
        <w:lastRenderedPageBreak/>
        <w:t>Scheyvens</w:t>
      </w:r>
      <w:proofErr w:type="spellEnd"/>
      <w:r w:rsidRPr="001B0FEB">
        <w:t>,</w:t>
      </w:r>
      <w:r w:rsidRPr="001B0FEB">
        <w:rPr>
          <w:spacing w:val="-3"/>
        </w:rPr>
        <w:t xml:space="preserve"> </w:t>
      </w:r>
      <w:r w:rsidRPr="001B0FEB">
        <w:t>R.,</w:t>
      </w:r>
      <w:r w:rsidRPr="001B0FEB">
        <w:rPr>
          <w:spacing w:val="-3"/>
        </w:rPr>
        <w:t xml:space="preserve"> </w:t>
      </w:r>
      <w:r w:rsidRPr="001B0FEB">
        <w:t>Banks,</w:t>
      </w:r>
      <w:r w:rsidRPr="001B0FEB">
        <w:rPr>
          <w:spacing w:val="-3"/>
        </w:rPr>
        <w:t xml:space="preserve"> </w:t>
      </w:r>
      <w:r w:rsidRPr="001B0FEB">
        <w:t>G.,</w:t>
      </w:r>
      <w:r w:rsidRPr="001B0FEB">
        <w:rPr>
          <w:spacing w:val="-3"/>
        </w:rPr>
        <w:t xml:space="preserve"> </w:t>
      </w:r>
      <w:r w:rsidRPr="001B0FEB">
        <w:t>&amp;</w:t>
      </w:r>
      <w:r w:rsidRPr="001B0FEB">
        <w:rPr>
          <w:spacing w:val="-3"/>
        </w:rPr>
        <w:t xml:space="preserve"> </w:t>
      </w:r>
      <w:r w:rsidRPr="001B0FEB">
        <w:t>Hughes,</w:t>
      </w:r>
      <w:r w:rsidRPr="001B0FEB">
        <w:rPr>
          <w:spacing w:val="-3"/>
        </w:rPr>
        <w:t xml:space="preserve"> </w:t>
      </w:r>
      <w:r w:rsidRPr="001B0FEB">
        <w:t>E.</w:t>
      </w:r>
      <w:r w:rsidRPr="001B0FEB">
        <w:rPr>
          <w:spacing w:val="-3"/>
        </w:rPr>
        <w:t xml:space="preserve"> </w:t>
      </w:r>
      <w:r w:rsidRPr="001B0FEB">
        <w:t>(2016).</w:t>
      </w:r>
      <w:r w:rsidRPr="001B0FEB">
        <w:rPr>
          <w:spacing w:val="-3"/>
        </w:rPr>
        <w:t xml:space="preserve"> </w:t>
      </w:r>
      <w:r w:rsidRPr="001B0FEB">
        <w:t>The</w:t>
      </w:r>
      <w:r w:rsidRPr="001B0FEB">
        <w:rPr>
          <w:spacing w:val="-3"/>
        </w:rPr>
        <w:t xml:space="preserve"> </w:t>
      </w:r>
      <w:r w:rsidRPr="001B0FEB">
        <w:t>private</w:t>
      </w:r>
      <w:r w:rsidRPr="001B0FEB">
        <w:rPr>
          <w:spacing w:val="-3"/>
        </w:rPr>
        <w:t xml:space="preserve"> </w:t>
      </w:r>
      <w:r w:rsidRPr="001B0FEB">
        <w:t>sector</w:t>
      </w:r>
      <w:r w:rsidRPr="001B0FEB">
        <w:rPr>
          <w:spacing w:val="-3"/>
        </w:rPr>
        <w:t xml:space="preserve"> </w:t>
      </w:r>
      <w:r w:rsidRPr="001B0FEB">
        <w:t>and</w:t>
      </w:r>
      <w:r w:rsidRPr="001B0FEB">
        <w:rPr>
          <w:spacing w:val="-3"/>
        </w:rPr>
        <w:t xml:space="preserve"> </w:t>
      </w:r>
      <w:r w:rsidRPr="001B0FEB">
        <w:t>the</w:t>
      </w:r>
      <w:r w:rsidRPr="001B0FEB">
        <w:rPr>
          <w:spacing w:val="-3"/>
        </w:rPr>
        <w:t xml:space="preserve"> </w:t>
      </w:r>
      <w:r w:rsidRPr="001B0FEB">
        <w:t>SDGs:</w:t>
      </w:r>
      <w:r w:rsidRPr="001B0FEB">
        <w:rPr>
          <w:spacing w:val="-3"/>
        </w:rPr>
        <w:t xml:space="preserve"> </w:t>
      </w:r>
      <w:r w:rsidRPr="001B0FEB">
        <w:t>The</w:t>
      </w:r>
      <w:r w:rsidRPr="001B0FEB">
        <w:rPr>
          <w:spacing w:val="-3"/>
        </w:rPr>
        <w:t xml:space="preserve"> </w:t>
      </w:r>
      <w:r w:rsidRPr="001B0FEB">
        <w:t>need</w:t>
      </w:r>
      <w:r w:rsidRPr="001B0FEB">
        <w:rPr>
          <w:spacing w:val="-3"/>
        </w:rPr>
        <w:t xml:space="preserve"> </w:t>
      </w:r>
      <w:r w:rsidRPr="001B0FEB">
        <w:t>to</w:t>
      </w:r>
      <w:r w:rsidRPr="001B0FEB">
        <w:rPr>
          <w:spacing w:val="-3"/>
        </w:rPr>
        <w:t xml:space="preserve"> </w:t>
      </w:r>
      <w:r w:rsidRPr="001B0FEB">
        <w:t xml:space="preserve">move beyond ‘business as usual’. </w:t>
      </w:r>
      <w:r w:rsidRPr="001B0FEB">
        <w:rPr>
          <w:i/>
        </w:rPr>
        <w:t>Sustainable Development</w:t>
      </w:r>
      <w:r w:rsidRPr="001B0FEB">
        <w:t xml:space="preserve">, </w:t>
      </w:r>
      <w:r w:rsidRPr="001B0FEB">
        <w:rPr>
          <w:i/>
        </w:rPr>
        <w:t>24</w:t>
      </w:r>
      <w:r w:rsidRPr="001B0FEB">
        <w:t>(6), 371–382.</w:t>
      </w:r>
    </w:p>
    <w:p w14:paraId="4FDAD2C4" w14:textId="77777777" w:rsidR="001B0FEB" w:rsidRPr="001B0FEB" w:rsidRDefault="001B0FEB" w:rsidP="001B0FEB">
      <w:pPr>
        <w:pStyle w:val="BodyText"/>
        <w:spacing w:before="6" w:line="360" w:lineRule="auto"/>
        <w:ind w:left="820" w:right="177" w:hanging="720"/>
        <w:jc w:val="both"/>
      </w:pPr>
      <w:r w:rsidRPr="001B0FEB">
        <w:t xml:space="preserve">van Zanten, J. A., &amp; van </w:t>
      </w:r>
      <w:proofErr w:type="spellStart"/>
      <w:r w:rsidRPr="001B0FEB">
        <w:t>Tulder</w:t>
      </w:r>
      <w:proofErr w:type="spellEnd"/>
      <w:r w:rsidRPr="001B0FEB">
        <w:t>, R. (2018). Multinational enterprises and the Sustainable Development</w:t>
      </w:r>
      <w:r w:rsidRPr="001B0FEB">
        <w:rPr>
          <w:spacing w:val="-4"/>
        </w:rPr>
        <w:t xml:space="preserve"> </w:t>
      </w:r>
      <w:r w:rsidRPr="001B0FEB">
        <w:t>Goals:</w:t>
      </w:r>
      <w:r w:rsidRPr="001B0FEB">
        <w:rPr>
          <w:spacing w:val="-4"/>
        </w:rPr>
        <w:t xml:space="preserve"> </w:t>
      </w:r>
      <w:r w:rsidRPr="001B0FEB">
        <w:t>An</w:t>
      </w:r>
      <w:r w:rsidRPr="001B0FEB">
        <w:rPr>
          <w:spacing w:val="-4"/>
        </w:rPr>
        <w:t xml:space="preserve"> </w:t>
      </w:r>
      <w:r w:rsidRPr="001B0FEB">
        <w:t>institutional</w:t>
      </w:r>
      <w:r w:rsidRPr="001B0FEB">
        <w:rPr>
          <w:spacing w:val="-4"/>
        </w:rPr>
        <w:t xml:space="preserve"> </w:t>
      </w:r>
      <w:r w:rsidRPr="001B0FEB">
        <w:t>approach</w:t>
      </w:r>
      <w:r w:rsidRPr="001B0FEB">
        <w:rPr>
          <w:spacing w:val="-4"/>
        </w:rPr>
        <w:t xml:space="preserve"> </w:t>
      </w:r>
      <w:r w:rsidRPr="001B0FEB">
        <w:t>to</w:t>
      </w:r>
      <w:r w:rsidRPr="001B0FEB">
        <w:rPr>
          <w:spacing w:val="-4"/>
        </w:rPr>
        <w:t xml:space="preserve"> </w:t>
      </w:r>
      <w:r w:rsidRPr="001B0FEB">
        <w:t>corporate</w:t>
      </w:r>
      <w:r w:rsidRPr="001B0FEB">
        <w:rPr>
          <w:spacing w:val="-4"/>
        </w:rPr>
        <w:t xml:space="preserve"> </w:t>
      </w:r>
      <w:r w:rsidRPr="001B0FEB">
        <w:t>engagement.</w:t>
      </w:r>
      <w:r w:rsidRPr="001B0FEB">
        <w:rPr>
          <w:spacing w:val="-7"/>
        </w:rPr>
        <w:t xml:space="preserve"> </w:t>
      </w:r>
      <w:r w:rsidRPr="001B0FEB">
        <w:rPr>
          <w:i/>
        </w:rPr>
        <w:t>Journal</w:t>
      </w:r>
      <w:r w:rsidRPr="001B0FEB">
        <w:rPr>
          <w:i/>
          <w:spacing w:val="-4"/>
        </w:rPr>
        <w:t xml:space="preserve"> </w:t>
      </w:r>
      <w:r w:rsidRPr="001B0FEB">
        <w:rPr>
          <w:i/>
        </w:rPr>
        <w:t>of International Business Policy</w:t>
      </w:r>
      <w:r w:rsidRPr="001B0FEB">
        <w:t xml:space="preserve">, </w:t>
      </w:r>
      <w:r w:rsidRPr="001B0FEB">
        <w:rPr>
          <w:i/>
        </w:rPr>
        <w:t>1</w:t>
      </w:r>
      <w:r w:rsidRPr="001B0FEB">
        <w:t>(3–4), 208–233.</w:t>
      </w:r>
    </w:p>
    <w:p w14:paraId="18D48F7C" w14:textId="77777777" w:rsidR="001B0FEB" w:rsidRPr="001B0FEB" w:rsidRDefault="001B0FEB" w:rsidP="001B0FEB">
      <w:pPr>
        <w:pStyle w:val="BodyText"/>
        <w:spacing w:line="360" w:lineRule="auto"/>
        <w:ind w:left="100"/>
        <w:jc w:val="both"/>
      </w:pPr>
      <w:r w:rsidRPr="001B0FEB">
        <w:t>Waddock,</w:t>
      </w:r>
      <w:r w:rsidRPr="001B0FEB">
        <w:rPr>
          <w:spacing w:val="-7"/>
        </w:rPr>
        <w:t xml:space="preserve"> </w:t>
      </w:r>
      <w:r w:rsidRPr="001B0FEB">
        <w:t>S.</w:t>
      </w:r>
      <w:r w:rsidRPr="001B0FEB">
        <w:rPr>
          <w:spacing w:val="-5"/>
        </w:rPr>
        <w:t xml:space="preserve"> </w:t>
      </w:r>
      <w:r w:rsidRPr="001B0FEB">
        <w:t>(2016).</w:t>
      </w:r>
      <w:r w:rsidRPr="001B0FEB">
        <w:rPr>
          <w:spacing w:val="-5"/>
        </w:rPr>
        <w:t xml:space="preserve"> </w:t>
      </w:r>
      <w:r w:rsidRPr="001B0FEB">
        <w:t>Foundational</w:t>
      </w:r>
      <w:r w:rsidRPr="001B0FEB">
        <w:rPr>
          <w:spacing w:val="-5"/>
        </w:rPr>
        <w:t xml:space="preserve"> </w:t>
      </w:r>
      <w:r w:rsidRPr="001B0FEB">
        <w:t>memes</w:t>
      </w:r>
      <w:r w:rsidRPr="001B0FEB">
        <w:rPr>
          <w:spacing w:val="-5"/>
        </w:rPr>
        <w:t xml:space="preserve"> </w:t>
      </w:r>
      <w:r w:rsidRPr="001B0FEB">
        <w:t>for</w:t>
      </w:r>
      <w:r w:rsidRPr="001B0FEB">
        <w:rPr>
          <w:spacing w:val="-5"/>
        </w:rPr>
        <w:t xml:space="preserve"> </w:t>
      </w:r>
      <w:r w:rsidRPr="001B0FEB">
        <w:t>a</w:t>
      </w:r>
      <w:r w:rsidRPr="001B0FEB">
        <w:rPr>
          <w:spacing w:val="-5"/>
        </w:rPr>
        <w:t xml:space="preserve"> </w:t>
      </w:r>
      <w:r w:rsidRPr="001B0FEB">
        <w:t>new</w:t>
      </w:r>
      <w:r w:rsidRPr="001B0FEB">
        <w:rPr>
          <w:spacing w:val="-5"/>
        </w:rPr>
        <w:t xml:space="preserve"> </w:t>
      </w:r>
      <w:r w:rsidRPr="001B0FEB">
        <w:t>narrative</w:t>
      </w:r>
      <w:r w:rsidRPr="001B0FEB">
        <w:rPr>
          <w:spacing w:val="-5"/>
        </w:rPr>
        <w:t xml:space="preserve"> </w:t>
      </w:r>
      <w:r w:rsidRPr="001B0FEB">
        <w:t>about</w:t>
      </w:r>
      <w:r w:rsidRPr="001B0FEB">
        <w:rPr>
          <w:spacing w:val="-5"/>
        </w:rPr>
        <w:t xml:space="preserve"> </w:t>
      </w:r>
      <w:r w:rsidRPr="001B0FEB">
        <w:t>the</w:t>
      </w:r>
      <w:r w:rsidRPr="001B0FEB">
        <w:rPr>
          <w:spacing w:val="-5"/>
        </w:rPr>
        <w:t xml:space="preserve"> </w:t>
      </w:r>
      <w:r w:rsidRPr="001B0FEB">
        <w:t>role</w:t>
      </w:r>
      <w:r w:rsidRPr="001B0FEB">
        <w:rPr>
          <w:spacing w:val="-5"/>
        </w:rPr>
        <w:t xml:space="preserve"> </w:t>
      </w:r>
      <w:r w:rsidRPr="001B0FEB">
        <w:t>of</w:t>
      </w:r>
      <w:r w:rsidRPr="001B0FEB">
        <w:rPr>
          <w:spacing w:val="-5"/>
        </w:rPr>
        <w:t xml:space="preserve"> </w:t>
      </w:r>
      <w:r w:rsidRPr="001B0FEB">
        <w:t>business</w:t>
      </w:r>
      <w:r w:rsidRPr="001B0FEB">
        <w:rPr>
          <w:spacing w:val="-5"/>
        </w:rPr>
        <w:t xml:space="preserve"> </w:t>
      </w:r>
      <w:r w:rsidRPr="001B0FEB">
        <w:t>in</w:t>
      </w:r>
      <w:r w:rsidRPr="001B0FEB">
        <w:rPr>
          <w:spacing w:val="-4"/>
        </w:rPr>
        <w:t xml:space="preserve"> </w:t>
      </w:r>
      <w:r w:rsidRPr="001B0FEB">
        <w:rPr>
          <w:spacing w:val="-2"/>
        </w:rPr>
        <w:t>society.</w:t>
      </w:r>
    </w:p>
    <w:p w14:paraId="2D913934" w14:textId="77777777" w:rsidR="001B0FEB" w:rsidRPr="001B0FEB" w:rsidRDefault="001B0FEB" w:rsidP="001B0FEB">
      <w:pPr>
        <w:spacing w:before="251" w:line="360" w:lineRule="auto"/>
        <w:ind w:left="820"/>
        <w:jc w:val="both"/>
        <w:rPr>
          <w:rFonts w:ascii="Times New Roman" w:hAnsi="Times New Roman" w:cs="Times New Roman"/>
        </w:rPr>
      </w:pPr>
      <w:r w:rsidRPr="001B0FEB">
        <w:rPr>
          <w:rFonts w:ascii="Times New Roman" w:hAnsi="Times New Roman" w:cs="Times New Roman"/>
          <w:i/>
          <w:sz w:val="22"/>
        </w:rPr>
        <w:t>Humanistic</w:t>
      </w:r>
      <w:r w:rsidRPr="001B0FEB">
        <w:rPr>
          <w:rFonts w:ascii="Times New Roman" w:hAnsi="Times New Roman" w:cs="Times New Roman"/>
          <w:i/>
          <w:spacing w:val="-9"/>
          <w:sz w:val="22"/>
        </w:rPr>
        <w:t xml:space="preserve"> </w:t>
      </w:r>
      <w:r w:rsidRPr="001B0FEB">
        <w:rPr>
          <w:rFonts w:ascii="Times New Roman" w:hAnsi="Times New Roman" w:cs="Times New Roman"/>
          <w:i/>
          <w:sz w:val="22"/>
        </w:rPr>
        <w:t>Management</w:t>
      </w:r>
      <w:r w:rsidRPr="001B0FEB">
        <w:rPr>
          <w:rFonts w:ascii="Times New Roman" w:hAnsi="Times New Roman" w:cs="Times New Roman"/>
          <w:i/>
          <w:spacing w:val="-8"/>
          <w:sz w:val="22"/>
        </w:rPr>
        <w:t xml:space="preserve"> </w:t>
      </w:r>
      <w:r w:rsidRPr="001B0FEB">
        <w:rPr>
          <w:rFonts w:ascii="Times New Roman" w:hAnsi="Times New Roman" w:cs="Times New Roman"/>
          <w:i/>
          <w:sz w:val="22"/>
        </w:rPr>
        <w:t>Journal</w:t>
      </w:r>
      <w:r w:rsidRPr="001B0FEB">
        <w:rPr>
          <w:rFonts w:ascii="Times New Roman" w:hAnsi="Times New Roman" w:cs="Times New Roman"/>
          <w:sz w:val="22"/>
        </w:rPr>
        <w:t>,</w:t>
      </w:r>
      <w:r w:rsidRPr="001B0FEB">
        <w:rPr>
          <w:rFonts w:ascii="Times New Roman" w:hAnsi="Times New Roman" w:cs="Times New Roman"/>
          <w:spacing w:val="-9"/>
          <w:sz w:val="22"/>
        </w:rPr>
        <w:t xml:space="preserve"> </w:t>
      </w:r>
      <w:r w:rsidRPr="001B0FEB">
        <w:rPr>
          <w:rFonts w:ascii="Times New Roman" w:hAnsi="Times New Roman" w:cs="Times New Roman"/>
          <w:i/>
          <w:sz w:val="22"/>
        </w:rPr>
        <w:t>1</w:t>
      </w:r>
      <w:r w:rsidRPr="001B0FEB">
        <w:rPr>
          <w:rFonts w:ascii="Times New Roman" w:hAnsi="Times New Roman" w:cs="Times New Roman"/>
          <w:sz w:val="22"/>
        </w:rPr>
        <w:t>(1),</w:t>
      </w:r>
      <w:r w:rsidRPr="001B0FEB">
        <w:rPr>
          <w:rFonts w:ascii="Times New Roman" w:hAnsi="Times New Roman" w:cs="Times New Roman"/>
          <w:spacing w:val="-8"/>
          <w:sz w:val="22"/>
        </w:rPr>
        <w:t xml:space="preserve"> </w:t>
      </w:r>
      <w:r w:rsidRPr="001B0FEB">
        <w:rPr>
          <w:rFonts w:ascii="Times New Roman" w:hAnsi="Times New Roman" w:cs="Times New Roman"/>
          <w:spacing w:val="-2"/>
          <w:sz w:val="22"/>
        </w:rPr>
        <w:t>91–105.</w:t>
      </w:r>
    </w:p>
    <w:p w14:paraId="374C395D" w14:textId="77777777" w:rsidR="001B0FEB" w:rsidRPr="001B0FEB" w:rsidRDefault="001B0FEB" w:rsidP="001B0FEB">
      <w:pPr>
        <w:pStyle w:val="BodyText"/>
        <w:spacing w:before="2" w:line="360" w:lineRule="auto"/>
        <w:jc w:val="both"/>
      </w:pPr>
    </w:p>
    <w:p w14:paraId="0241647A" w14:textId="77777777" w:rsidR="001B0FEB" w:rsidRPr="001B0FEB" w:rsidRDefault="001B0FEB" w:rsidP="001B0FEB">
      <w:pPr>
        <w:spacing w:before="1" w:line="360" w:lineRule="auto"/>
        <w:ind w:left="820" w:right="177" w:hanging="720"/>
        <w:jc w:val="both"/>
        <w:rPr>
          <w:rFonts w:ascii="Times New Roman" w:hAnsi="Times New Roman" w:cs="Times New Roman"/>
        </w:rPr>
      </w:pPr>
      <w:r w:rsidRPr="001B0FEB">
        <w:rPr>
          <w:rFonts w:ascii="Times New Roman" w:hAnsi="Times New Roman" w:cs="Times New Roman"/>
          <w:sz w:val="22"/>
        </w:rPr>
        <w:t>Whiteman,</w:t>
      </w:r>
      <w:r w:rsidRPr="001B0FEB">
        <w:rPr>
          <w:rFonts w:ascii="Times New Roman" w:hAnsi="Times New Roman" w:cs="Times New Roman"/>
          <w:spacing w:val="-4"/>
          <w:sz w:val="22"/>
        </w:rPr>
        <w:t xml:space="preserve"> </w:t>
      </w:r>
      <w:r w:rsidRPr="001B0FEB">
        <w:rPr>
          <w:rFonts w:ascii="Times New Roman" w:hAnsi="Times New Roman" w:cs="Times New Roman"/>
          <w:sz w:val="22"/>
        </w:rPr>
        <w:t>G.,</w:t>
      </w:r>
      <w:r w:rsidRPr="001B0FEB">
        <w:rPr>
          <w:rFonts w:ascii="Times New Roman" w:hAnsi="Times New Roman" w:cs="Times New Roman"/>
          <w:spacing w:val="-4"/>
          <w:sz w:val="22"/>
        </w:rPr>
        <w:t xml:space="preserve"> </w:t>
      </w:r>
      <w:r w:rsidRPr="001B0FEB">
        <w:rPr>
          <w:rFonts w:ascii="Times New Roman" w:hAnsi="Times New Roman" w:cs="Times New Roman"/>
          <w:sz w:val="22"/>
        </w:rPr>
        <w:t>Walker,</w:t>
      </w:r>
      <w:r w:rsidRPr="001B0FEB">
        <w:rPr>
          <w:rFonts w:ascii="Times New Roman" w:hAnsi="Times New Roman" w:cs="Times New Roman"/>
          <w:spacing w:val="-4"/>
          <w:sz w:val="22"/>
        </w:rPr>
        <w:t xml:space="preserve"> </w:t>
      </w:r>
      <w:r w:rsidRPr="001B0FEB">
        <w:rPr>
          <w:rFonts w:ascii="Times New Roman" w:hAnsi="Times New Roman" w:cs="Times New Roman"/>
          <w:sz w:val="22"/>
        </w:rPr>
        <w:t>B.,</w:t>
      </w:r>
      <w:r w:rsidRPr="001B0FEB">
        <w:rPr>
          <w:rFonts w:ascii="Times New Roman" w:hAnsi="Times New Roman" w:cs="Times New Roman"/>
          <w:spacing w:val="-4"/>
          <w:sz w:val="22"/>
        </w:rPr>
        <w:t xml:space="preserve"> </w:t>
      </w:r>
      <w:r w:rsidRPr="001B0FEB">
        <w:rPr>
          <w:rFonts w:ascii="Times New Roman" w:hAnsi="Times New Roman" w:cs="Times New Roman"/>
          <w:sz w:val="22"/>
        </w:rPr>
        <w:t>&amp;</w:t>
      </w:r>
      <w:r w:rsidRPr="001B0FEB">
        <w:rPr>
          <w:rFonts w:ascii="Times New Roman" w:hAnsi="Times New Roman" w:cs="Times New Roman"/>
          <w:spacing w:val="-4"/>
          <w:sz w:val="22"/>
        </w:rPr>
        <w:t xml:space="preserve"> </w:t>
      </w:r>
      <w:r w:rsidRPr="001B0FEB">
        <w:rPr>
          <w:rFonts w:ascii="Times New Roman" w:hAnsi="Times New Roman" w:cs="Times New Roman"/>
          <w:sz w:val="22"/>
        </w:rPr>
        <w:t>Perego,</w:t>
      </w:r>
      <w:r w:rsidRPr="001B0FEB">
        <w:rPr>
          <w:rFonts w:ascii="Times New Roman" w:hAnsi="Times New Roman" w:cs="Times New Roman"/>
          <w:spacing w:val="-4"/>
          <w:sz w:val="22"/>
        </w:rPr>
        <w:t xml:space="preserve"> </w:t>
      </w:r>
      <w:r w:rsidRPr="001B0FEB">
        <w:rPr>
          <w:rFonts w:ascii="Times New Roman" w:hAnsi="Times New Roman" w:cs="Times New Roman"/>
          <w:sz w:val="22"/>
        </w:rPr>
        <w:t>P.</w:t>
      </w:r>
      <w:r w:rsidRPr="001B0FEB">
        <w:rPr>
          <w:rFonts w:ascii="Times New Roman" w:hAnsi="Times New Roman" w:cs="Times New Roman"/>
          <w:spacing w:val="-4"/>
          <w:sz w:val="22"/>
        </w:rPr>
        <w:t xml:space="preserve"> </w:t>
      </w:r>
      <w:r w:rsidRPr="001B0FEB">
        <w:rPr>
          <w:rFonts w:ascii="Times New Roman" w:hAnsi="Times New Roman" w:cs="Times New Roman"/>
          <w:sz w:val="22"/>
        </w:rPr>
        <w:t>(2013).</w:t>
      </w:r>
      <w:r w:rsidRPr="001B0FEB">
        <w:rPr>
          <w:rFonts w:ascii="Times New Roman" w:hAnsi="Times New Roman" w:cs="Times New Roman"/>
          <w:spacing w:val="-4"/>
          <w:sz w:val="22"/>
        </w:rPr>
        <w:t xml:space="preserve"> </w:t>
      </w:r>
      <w:r w:rsidRPr="001B0FEB">
        <w:rPr>
          <w:rFonts w:ascii="Times New Roman" w:hAnsi="Times New Roman" w:cs="Times New Roman"/>
          <w:sz w:val="22"/>
        </w:rPr>
        <w:t>Planetary</w:t>
      </w:r>
      <w:r w:rsidRPr="001B0FEB">
        <w:rPr>
          <w:rFonts w:ascii="Times New Roman" w:hAnsi="Times New Roman" w:cs="Times New Roman"/>
          <w:spacing w:val="-4"/>
          <w:sz w:val="22"/>
        </w:rPr>
        <w:t xml:space="preserve"> </w:t>
      </w:r>
      <w:r w:rsidRPr="001B0FEB">
        <w:rPr>
          <w:rFonts w:ascii="Times New Roman" w:hAnsi="Times New Roman" w:cs="Times New Roman"/>
          <w:sz w:val="22"/>
        </w:rPr>
        <w:t>Boundaries:</w:t>
      </w:r>
      <w:r w:rsidRPr="001B0FEB">
        <w:rPr>
          <w:rFonts w:ascii="Times New Roman" w:hAnsi="Times New Roman" w:cs="Times New Roman"/>
          <w:spacing w:val="-4"/>
          <w:sz w:val="22"/>
        </w:rPr>
        <w:t xml:space="preserve"> </w:t>
      </w:r>
      <w:r w:rsidRPr="001B0FEB">
        <w:rPr>
          <w:rFonts w:ascii="Times New Roman" w:hAnsi="Times New Roman" w:cs="Times New Roman"/>
          <w:sz w:val="22"/>
        </w:rPr>
        <w:t>Ecological</w:t>
      </w:r>
      <w:r w:rsidRPr="001B0FEB">
        <w:rPr>
          <w:rFonts w:ascii="Times New Roman" w:hAnsi="Times New Roman" w:cs="Times New Roman"/>
          <w:spacing w:val="-4"/>
          <w:sz w:val="22"/>
        </w:rPr>
        <w:t xml:space="preserve"> </w:t>
      </w:r>
      <w:r w:rsidRPr="001B0FEB">
        <w:rPr>
          <w:rFonts w:ascii="Times New Roman" w:hAnsi="Times New Roman" w:cs="Times New Roman"/>
          <w:sz w:val="22"/>
        </w:rPr>
        <w:t>foundations</w:t>
      </w:r>
      <w:r w:rsidRPr="001B0FEB">
        <w:rPr>
          <w:rFonts w:ascii="Times New Roman" w:hAnsi="Times New Roman" w:cs="Times New Roman"/>
          <w:spacing w:val="-4"/>
          <w:sz w:val="22"/>
        </w:rPr>
        <w:t xml:space="preserve"> </w:t>
      </w:r>
      <w:r w:rsidRPr="001B0FEB">
        <w:rPr>
          <w:rFonts w:ascii="Times New Roman" w:hAnsi="Times New Roman" w:cs="Times New Roman"/>
          <w:sz w:val="22"/>
        </w:rPr>
        <w:t xml:space="preserve">for corporate sustainability. </w:t>
      </w:r>
      <w:r w:rsidRPr="001B0FEB">
        <w:rPr>
          <w:rFonts w:ascii="Times New Roman" w:hAnsi="Times New Roman" w:cs="Times New Roman"/>
          <w:i/>
          <w:sz w:val="22"/>
        </w:rPr>
        <w:t>The Journal of Management Studies</w:t>
      </w:r>
      <w:r w:rsidRPr="001B0FEB">
        <w:rPr>
          <w:rFonts w:ascii="Times New Roman" w:hAnsi="Times New Roman" w:cs="Times New Roman"/>
          <w:sz w:val="22"/>
        </w:rPr>
        <w:t xml:space="preserve">, </w:t>
      </w:r>
      <w:r w:rsidRPr="001B0FEB">
        <w:rPr>
          <w:rFonts w:ascii="Times New Roman" w:hAnsi="Times New Roman" w:cs="Times New Roman"/>
          <w:i/>
          <w:sz w:val="22"/>
        </w:rPr>
        <w:t>50</w:t>
      </w:r>
      <w:r w:rsidRPr="001B0FEB">
        <w:rPr>
          <w:rFonts w:ascii="Times New Roman" w:hAnsi="Times New Roman" w:cs="Times New Roman"/>
          <w:sz w:val="22"/>
        </w:rPr>
        <w:t>(2), 307–336.</w:t>
      </w:r>
    </w:p>
    <w:p w14:paraId="17B9DEC5" w14:textId="77777777" w:rsidR="001B0FEB" w:rsidRPr="001B0FEB" w:rsidRDefault="001B0FEB" w:rsidP="001B0FEB">
      <w:pPr>
        <w:spacing w:line="360" w:lineRule="auto"/>
        <w:jc w:val="both"/>
        <w:rPr>
          <w:rFonts w:ascii="Times New Roman" w:hAnsi="Times New Roman" w:cs="Times New Roman"/>
        </w:rPr>
      </w:pPr>
    </w:p>
    <w:p w14:paraId="3818755E" w14:textId="35EC22E8" w:rsidR="00373A31" w:rsidRPr="001B0FEB" w:rsidRDefault="00373A31" w:rsidP="001B0FEB">
      <w:pPr>
        <w:spacing w:line="360" w:lineRule="auto"/>
        <w:jc w:val="both"/>
        <w:rPr>
          <w:rFonts w:ascii="Times New Roman" w:hAnsi="Times New Roman" w:cs="Times New Roman"/>
        </w:rPr>
      </w:pPr>
    </w:p>
    <w:sectPr w:rsidR="00373A31" w:rsidRPr="001B0FE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F6CE7" w14:textId="77777777" w:rsidR="00295582" w:rsidRDefault="00295582" w:rsidP="00295582">
      <w:pPr>
        <w:spacing w:after="0" w:line="240" w:lineRule="auto"/>
      </w:pPr>
      <w:r>
        <w:separator/>
      </w:r>
    </w:p>
  </w:endnote>
  <w:endnote w:type="continuationSeparator" w:id="0">
    <w:p w14:paraId="2C80C973" w14:textId="77777777" w:rsidR="00295582" w:rsidRDefault="00295582" w:rsidP="00295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DD40D" w14:textId="77777777" w:rsidR="00295582" w:rsidRDefault="00295582" w:rsidP="00295582">
      <w:pPr>
        <w:spacing w:after="0" w:line="240" w:lineRule="auto"/>
      </w:pPr>
      <w:r>
        <w:separator/>
      </w:r>
    </w:p>
  </w:footnote>
  <w:footnote w:type="continuationSeparator" w:id="0">
    <w:p w14:paraId="486CBADF" w14:textId="77777777" w:rsidR="00295582" w:rsidRDefault="00295582" w:rsidP="002955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582"/>
    <w:rsid w:val="000C0213"/>
    <w:rsid w:val="001B0FEB"/>
    <w:rsid w:val="001C5EE5"/>
    <w:rsid w:val="00210F14"/>
    <w:rsid w:val="00241B4B"/>
    <w:rsid w:val="00295582"/>
    <w:rsid w:val="00373A31"/>
    <w:rsid w:val="006C42C4"/>
    <w:rsid w:val="00721A53"/>
    <w:rsid w:val="00731392"/>
    <w:rsid w:val="00852BCA"/>
    <w:rsid w:val="008D15CC"/>
    <w:rsid w:val="00B855FA"/>
    <w:rsid w:val="00CF1048"/>
    <w:rsid w:val="00D25219"/>
    <w:rsid w:val="00DC71A1"/>
    <w:rsid w:val="00EC60C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A212E"/>
  <w15:chartTrackingRefBased/>
  <w15:docId w15:val="{186828EA-24C1-45BF-B6B2-60FA4E3CA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55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55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5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5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5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5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5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5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5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5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55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5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5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5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582"/>
    <w:rPr>
      <w:rFonts w:eastAsiaTheme="majorEastAsia" w:cstheme="majorBidi"/>
      <w:color w:val="272727" w:themeColor="text1" w:themeTint="D8"/>
    </w:rPr>
  </w:style>
  <w:style w:type="paragraph" w:styleId="Title">
    <w:name w:val="Title"/>
    <w:basedOn w:val="Normal"/>
    <w:next w:val="Normal"/>
    <w:link w:val="TitleChar"/>
    <w:uiPriority w:val="10"/>
    <w:qFormat/>
    <w:rsid w:val="00295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5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5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5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582"/>
    <w:pPr>
      <w:spacing w:before="160"/>
      <w:jc w:val="center"/>
    </w:pPr>
    <w:rPr>
      <w:i/>
      <w:iCs/>
      <w:color w:val="404040" w:themeColor="text1" w:themeTint="BF"/>
    </w:rPr>
  </w:style>
  <w:style w:type="character" w:customStyle="1" w:styleId="QuoteChar">
    <w:name w:val="Quote Char"/>
    <w:basedOn w:val="DefaultParagraphFont"/>
    <w:link w:val="Quote"/>
    <w:uiPriority w:val="29"/>
    <w:rsid w:val="00295582"/>
    <w:rPr>
      <w:i/>
      <w:iCs/>
      <w:color w:val="404040" w:themeColor="text1" w:themeTint="BF"/>
    </w:rPr>
  </w:style>
  <w:style w:type="paragraph" w:styleId="ListParagraph">
    <w:name w:val="List Paragraph"/>
    <w:basedOn w:val="Normal"/>
    <w:uiPriority w:val="34"/>
    <w:qFormat/>
    <w:rsid w:val="00295582"/>
    <w:pPr>
      <w:ind w:left="720"/>
      <w:contextualSpacing/>
    </w:pPr>
  </w:style>
  <w:style w:type="character" w:styleId="IntenseEmphasis">
    <w:name w:val="Intense Emphasis"/>
    <w:basedOn w:val="DefaultParagraphFont"/>
    <w:uiPriority w:val="21"/>
    <w:qFormat/>
    <w:rsid w:val="00295582"/>
    <w:rPr>
      <w:i/>
      <w:iCs/>
      <w:color w:val="0F4761" w:themeColor="accent1" w:themeShade="BF"/>
    </w:rPr>
  </w:style>
  <w:style w:type="paragraph" w:styleId="IntenseQuote">
    <w:name w:val="Intense Quote"/>
    <w:basedOn w:val="Normal"/>
    <w:next w:val="Normal"/>
    <w:link w:val="IntenseQuoteChar"/>
    <w:uiPriority w:val="30"/>
    <w:qFormat/>
    <w:rsid w:val="00295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582"/>
    <w:rPr>
      <w:i/>
      <w:iCs/>
      <w:color w:val="0F4761" w:themeColor="accent1" w:themeShade="BF"/>
    </w:rPr>
  </w:style>
  <w:style w:type="character" w:styleId="IntenseReference">
    <w:name w:val="Intense Reference"/>
    <w:basedOn w:val="DefaultParagraphFont"/>
    <w:uiPriority w:val="32"/>
    <w:qFormat/>
    <w:rsid w:val="00295582"/>
    <w:rPr>
      <w:b/>
      <w:bCs/>
      <w:smallCaps/>
      <w:color w:val="0F4761" w:themeColor="accent1" w:themeShade="BF"/>
      <w:spacing w:val="5"/>
    </w:rPr>
  </w:style>
  <w:style w:type="paragraph" w:styleId="Header">
    <w:name w:val="header"/>
    <w:basedOn w:val="Normal"/>
    <w:link w:val="HeaderChar"/>
    <w:uiPriority w:val="99"/>
    <w:unhideWhenUsed/>
    <w:rsid w:val="002955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582"/>
  </w:style>
  <w:style w:type="paragraph" w:styleId="Footer">
    <w:name w:val="footer"/>
    <w:basedOn w:val="Normal"/>
    <w:link w:val="FooterChar"/>
    <w:uiPriority w:val="99"/>
    <w:unhideWhenUsed/>
    <w:rsid w:val="002955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582"/>
  </w:style>
  <w:style w:type="character" w:styleId="PlaceholderText">
    <w:name w:val="Placeholder Text"/>
    <w:basedOn w:val="DefaultParagraphFont"/>
    <w:uiPriority w:val="99"/>
    <w:semiHidden/>
    <w:rsid w:val="00B855FA"/>
    <w:rPr>
      <w:color w:val="666666"/>
    </w:rPr>
  </w:style>
  <w:style w:type="character" w:styleId="Hyperlink">
    <w:name w:val="Hyperlink"/>
    <w:basedOn w:val="DefaultParagraphFont"/>
    <w:uiPriority w:val="99"/>
    <w:unhideWhenUsed/>
    <w:rsid w:val="00373A31"/>
    <w:rPr>
      <w:color w:val="467886" w:themeColor="hyperlink"/>
      <w:u w:val="single"/>
    </w:rPr>
  </w:style>
  <w:style w:type="character" w:styleId="UnresolvedMention">
    <w:name w:val="Unresolved Mention"/>
    <w:basedOn w:val="DefaultParagraphFont"/>
    <w:uiPriority w:val="99"/>
    <w:semiHidden/>
    <w:unhideWhenUsed/>
    <w:rsid w:val="00373A31"/>
    <w:rPr>
      <w:color w:val="605E5C"/>
      <w:shd w:val="clear" w:color="auto" w:fill="E1DFDD"/>
    </w:rPr>
  </w:style>
  <w:style w:type="paragraph" w:styleId="BodyText">
    <w:name w:val="Body Text"/>
    <w:basedOn w:val="Normal"/>
    <w:link w:val="BodyTextChar"/>
    <w:uiPriority w:val="1"/>
    <w:qFormat/>
    <w:rsid w:val="001B0FEB"/>
    <w:pPr>
      <w:widowControl w:val="0"/>
      <w:autoSpaceDE w:val="0"/>
      <w:autoSpaceDN w:val="0"/>
      <w:spacing w:after="0" w:line="240" w:lineRule="auto"/>
    </w:pPr>
    <w:rPr>
      <w:rFonts w:ascii="Times New Roman" w:eastAsia="Times New Roman" w:hAnsi="Times New Roman" w:cs="Times New Roman"/>
      <w:kern w:val="0"/>
      <w:sz w:val="22"/>
      <w:szCs w:val="22"/>
      <w:lang w:val="en-US" w:eastAsia="en-US"/>
      <w14:ligatures w14:val="none"/>
    </w:rPr>
  </w:style>
  <w:style w:type="character" w:customStyle="1" w:styleId="BodyTextChar">
    <w:name w:val="Body Text Char"/>
    <w:basedOn w:val="DefaultParagraphFont"/>
    <w:link w:val="BodyText"/>
    <w:uiPriority w:val="1"/>
    <w:rsid w:val="001B0FEB"/>
    <w:rPr>
      <w:rFonts w:ascii="Times New Roman" w:eastAsia="Times New Roman" w:hAnsi="Times New Roman" w:cs="Times New Roman"/>
      <w:kern w:val="0"/>
      <w:sz w:val="22"/>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15851">
      <w:bodyDiv w:val="1"/>
      <w:marLeft w:val="0"/>
      <w:marRight w:val="0"/>
      <w:marTop w:val="0"/>
      <w:marBottom w:val="0"/>
      <w:divBdr>
        <w:top w:val="none" w:sz="0" w:space="0" w:color="auto"/>
        <w:left w:val="none" w:sz="0" w:space="0" w:color="auto"/>
        <w:bottom w:val="none" w:sz="0" w:space="0" w:color="auto"/>
        <w:right w:val="none" w:sz="0" w:space="0" w:color="auto"/>
      </w:divBdr>
      <w:divsChild>
        <w:div w:id="1709793119">
          <w:marLeft w:val="480"/>
          <w:marRight w:val="0"/>
          <w:marTop w:val="0"/>
          <w:marBottom w:val="0"/>
          <w:divBdr>
            <w:top w:val="none" w:sz="0" w:space="0" w:color="auto"/>
            <w:left w:val="none" w:sz="0" w:space="0" w:color="auto"/>
            <w:bottom w:val="none" w:sz="0" w:space="0" w:color="auto"/>
            <w:right w:val="none" w:sz="0" w:space="0" w:color="auto"/>
          </w:divBdr>
        </w:div>
        <w:div w:id="404381903">
          <w:marLeft w:val="480"/>
          <w:marRight w:val="0"/>
          <w:marTop w:val="0"/>
          <w:marBottom w:val="0"/>
          <w:divBdr>
            <w:top w:val="none" w:sz="0" w:space="0" w:color="auto"/>
            <w:left w:val="none" w:sz="0" w:space="0" w:color="auto"/>
            <w:bottom w:val="none" w:sz="0" w:space="0" w:color="auto"/>
            <w:right w:val="none" w:sz="0" w:space="0" w:color="auto"/>
          </w:divBdr>
        </w:div>
        <w:div w:id="1689216779">
          <w:marLeft w:val="480"/>
          <w:marRight w:val="0"/>
          <w:marTop w:val="0"/>
          <w:marBottom w:val="0"/>
          <w:divBdr>
            <w:top w:val="none" w:sz="0" w:space="0" w:color="auto"/>
            <w:left w:val="none" w:sz="0" w:space="0" w:color="auto"/>
            <w:bottom w:val="none" w:sz="0" w:space="0" w:color="auto"/>
            <w:right w:val="none" w:sz="0" w:space="0" w:color="auto"/>
          </w:divBdr>
        </w:div>
      </w:divsChild>
    </w:div>
    <w:div w:id="276908111">
      <w:bodyDiv w:val="1"/>
      <w:marLeft w:val="0"/>
      <w:marRight w:val="0"/>
      <w:marTop w:val="0"/>
      <w:marBottom w:val="0"/>
      <w:divBdr>
        <w:top w:val="none" w:sz="0" w:space="0" w:color="auto"/>
        <w:left w:val="none" w:sz="0" w:space="0" w:color="auto"/>
        <w:bottom w:val="none" w:sz="0" w:space="0" w:color="auto"/>
        <w:right w:val="none" w:sz="0" w:space="0" w:color="auto"/>
      </w:divBdr>
    </w:div>
    <w:div w:id="349339294">
      <w:bodyDiv w:val="1"/>
      <w:marLeft w:val="0"/>
      <w:marRight w:val="0"/>
      <w:marTop w:val="0"/>
      <w:marBottom w:val="0"/>
      <w:divBdr>
        <w:top w:val="none" w:sz="0" w:space="0" w:color="auto"/>
        <w:left w:val="none" w:sz="0" w:space="0" w:color="auto"/>
        <w:bottom w:val="none" w:sz="0" w:space="0" w:color="auto"/>
        <w:right w:val="none" w:sz="0" w:space="0" w:color="auto"/>
      </w:divBdr>
      <w:divsChild>
        <w:div w:id="1792282174">
          <w:marLeft w:val="480"/>
          <w:marRight w:val="0"/>
          <w:marTop w:val="0"/>
          <w:marBottom w:val="0"/>
          <w:divBdr>
            <w:top w:val="none" w:sz="0" w:space="0" w:color="auto"/>
            <w:left w:val="none" w:sz="0" w:space="0" w:color="auto"/>
            <w:bottom w:val="none" w:sz="0" w:space="0" w:color="auto"/>
            <w:right w:val="none" w:sz="0" w:space="0" w:color="auto"/>
          </w:divBdr>
        </w:div>
        <w:div w:id="93717109">
          <w:marLeft w:val="480"/>
          <w:marRight w:val="0"/>
          <w:marTop w:val="0"/>
          <w:marBottom w:val="0"/>
          <w:divBdr>
            <w:top w:val="none" w:sz="0" w:space="0" w:color="auto"/>
            <w:left w:val="none" w:sz="0" w:space="0" w:color="auto"/>
            <w:bottom w:val="none" w:sz="0" w:space="0" w:color="auto"/>
            <w:right w:val="none" w:sz="0" w:space="0" w:color="auto"/>
          </w:divBdr>
        </w:div>
        <w:div w:id="2047441453">
          <w:marLeft w:val="480"/>
          <w:marRight w:val="0"/>
          <w:marTop w:val="0"/>
          <w:marBottom w:val="0"/>
          <w:divBdr>
            <w:top w:val="none" w:sz="0" w:space="0" w:color="auto"/>
            <w:left w:val="none" w:sz="0" w:space="0" w:color="auto"/>
            <w:bottom w:val="none" w:sz="0" w:space="0" w:color="auto"/>
            <w:right w:val="none" w:sz="0" w:space="0" w:color="auto"/>
          </w:divBdr>
        </w:div>
      </w:divsChild>
    </w:div>
    <w:div w:id="697198702">
      <w:bodyDiv w:val="1"/>
      <w:marLeft w:val="0"/>
      <w:marRight w:val="0"/>
      <w:marTop w:val="0"/>
      <w:marBottom w:val="0"/>
      <w:divBdr>
        <w:top w:val="none" w:sz="0" w:space="0" w:color="auto"/>
        <w:left w:val="none" w:sz="0" w:space="0" w:color="auto"/>
        <w:bottom w:val="none" w:sz="0" w:space="0" w:color="auto"/>
        <w:right w:val="none" w:sz="0" w:space="0" w:color="auto"/>
      </w:divBdr>
    </w:div>
    <w:div w:id="1154681228">
      <w:bodyDiv w:val="1"/>
      <w:marLeft w:val="0"/>
      <w:marRight w:val="0"/>
      <w:marTop w:val="0"/>
      <w:marBottom w:val="0"/>
      <w:divBdr>
        <w:top w:val="none" w:sz="0" w:space="0" w:color="auto"/>
        <w:left w:val="none" w:sz="0" w:space="0" w:color="auto"/>
        <w:bottom w:val="none" w:sz="0" w:space="0" w:color="auto"/>
        <w:right w:val="none" w:sz="0" w:space="0" w:color="auto"/>
      </w:divBdr>
      <w:divsChild>
        <w:div w:id="1276444801">
          <w:marLeft w:val="480"/>
          <w:marRight w:val="0"/>
          <w:marTop w:val="0"/>
          <w:marBottom w:val="0"/>
          <w:divBdr>
            <w:top w:val="none" w:sz="0" w:space="0" w:color="auto"/>
            <w:left w:val="none" w:sz="0" w:space="0" w:color="auto"/>
            <w:bottom w:val="none" w:sz="0" w:space="0" w:color="auto"/>
            <w:right w:val="none" w:sz="0" w:space="0" w:color="auto"/>
          </w:divBdr>
        </w:div>
        <w:div w:id="1645506035">
          <w:marLeft w:val="480"/>
          <w:marRight w:val="0"/>
          <w:marTop w:val="0"/>
          <w:marBottom w:val="0"/>
          <w:divBdr>
            <w:top w:val="none" w:sz="0" w:space="0" w:color="auto"/>
            <w:left w:val="none" w:sz="0" w:space="0" w:color="auto"/>
            <w:bottom w:val="none" w:sz="0" w:space="0" w:color="auto"/>
            <w:right w:val="none" w:sz="0" w:space="0" w:color="auto"/>
          </w:divBdr>
        </w:div>
        <w:div w:id="850149249">
          <w:marLeft w:val="480"/>
          <w:marRight w:val="0"/>
          <w:marTop w:val="0"/>
          <w:marBottom w:val="0"/>
          <w:divBdr>
            <w:top w:val="none" w:sz="0" w:space="0" w:color="auto"/>
            <w:left w:val="none" w:sz="0" w:space="0" w:color="auto"/>
            <w:bottom w:val="none" w:sz="0" w:space="0" w:color="auto"/>
            <w:right w:val="none" w:sz="0" w:space="0" w:color="auto"/>
          </w:divBdr>
        </w:div>
      </w:divsChild>
    </w:div>
    <w:div w:id="1593929541">
      <w:bodyDiv w:val="1"/>
      <w:marLeft w:val="0"/>
      <w:marRight w:val="0"/>
      <w:marTop w:val="0"/>
      <w:marBottom w:val="0"/>
      <w:divBdr>
        <w:top w:val="none" w:sz="0" w:space="0" w:color="auto"/>
        <w:left w:val="none" w:sz="0" w:space="0" w:color="auto"/>
        <w:bottom w:val="none" w:sz="0" w:space="0" w:color="auto"/>
        <w:right w:val="none" w:sz="0" w:space="0" w:color="auto"/>
      </w:divBdr>
    </w:div>
    <w:div w:id="2021278997">
      <w:bodyDiv w:val="1"/>
      <w:marLeft w:val="0"/>
      <w:marRight w:val="0"/>
      <w:marTop w:val="0"/>
      <w:marBottom w:val="0"/>
      <w:divBdr>
        <w:top w:val="none" w:sz="0" w:space="0" w:color="auto"/>
        <w:left w:val="none" w:sz="0" w:space="0" w:color="auto"/>
        <w:bottom w:val="none" w:sz="0" w:space="0" w:color="auto"/>
        <w:right w:val="none" w:sz="0" w:space="0" w:color="auto"/>
      </w:divBdr>
      <w:divsChild>
        <w:div w:id="1843348904">
          <w:marLeft w:val="480"/>
          <w:marRight w:val="0"/>
          <w:marTop w:val="0"/>
          <w:marBottom w:val="0"/>
          <w:divBdr>
            <w:top w:val="none" w:sz="0" w:space="0" w:color="auto"/>
            <w:left w:val="none" w:sz="0" w:space="0" w:color="auto"/>
            <w:bottom w:val="none" w:sz="0" w:space="0" w:color="auto"/>
            <w:right w:val="none" w:sz="0" w:space="0" w:color="auto"/>
          </w:divBdr>
        </w:div>
        <w:div w:id="828206028">
          <w:marLeft w:val="480"/>
          <w:marRight w:val="0"/>
          <w:marTop w:val="0"/>
          <w:marBottom w:val="0"/>
          <w:divBdr>
            <w:top w:val="none" w:sz="0" w:space="0" w:color="auto"/>
            <w:left w:val="none" w:sz="0" w:space="0" w:color="auto"/>
            <w:bottom w:val="none" w:sz="0" w:space="0" w:color="auto"/>
            <w:right w:val="none" w:sz="0" w:space="0" w:color="auto"/>
          </w:divBdr>
        </w:div>
        <w:div w:id="870994012">
          <w:marLeft w:val="480"/>
          <w:marRight w:val="0"/>
          <w:marTop w:val="0"/>
          <w:marBottom w:val="0"/>
          <w:divBdr>
            <w:top w:val="none" w:sz="0" w:space="0" w:color="auto"/>
            <w:left w:val="none" w:sz="0" w:space="0" w:color="auto"/>
            <w:bottom w:val="none" w:sz="0" w:space="0" w:color="auto"/>
            <w:right w:val="none" w:sz="0" w:space="0" w:color="auto"/>
          </w:divBdr>
        </w:div>
      </w:divsChild>
    </w:div>
    <w:div w:id="204016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99CE243A-1EDC-4F8B-BD08-53F3002198F1}"/>
      </w:docPartPr>
      <w:docPartBody>
        <w:p w:rsidR="00E90A17" w:rsidRDefault="00E90A17">
          <w:r w:rsidRPr="002402A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A17"/>
    <w:rsid w:val="001C5EE5"/>
    <w:rsid w:val="00D25219"/>
    <w:rsid w:val="00E90A1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0A1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BE2BE9D-0EEF-4652-8FDA-4D9E68A77E37}">
  <we:reference id="wa104382081" version="1.55.1.0" store="en-US" storeType="OMEX"/>
  <we:alternateReferences>
    <we:reference id="WA104382081" version="1.55.1.0" store="" storeType="OMEX"/>
  </we:alternateReferences>
  <we:properties>
    <we:property name="MENDELEY_CITATIONS" value="[{&quot;citationID&quot;:&quot;MENDELEY_CITATION_a8ef0100-0c8e-43a5-a5a9-75ae07f9dcd8&quot;,&quot;properties&quot;:{&quot;noteIndex&quot;:0},&quot;isEdited&quot;:false,&quot;manualOverride&quot;:{&quot;isManuallyOverridden&quot;:false,&quot;citeprocText&quot;:&quot;(Garriga &amp;#38; Melé, 2004)&quot;,&quot;manualOverrideText&quot;:&quot;&quot;},&quot;citationTag&quot;:&quot;MENDELEY_CITATION_v3_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&quot;,&quot;citationItems&quot;:[{&quot;id&quot;:&quot;7bec21cd-c0e9-3f20-b47a-f482dfdfbf04&quot;,&quot;itemData&quot;:{&quot;type&quot;:&quot;paper-conference&quot;,&quot;id&quot;:&quot;7bec21cd-c0e9-3f20-b47a-f482dfdfbf04&quot;,&quot;title&quot;:&quot;Corporate social responsibility theories: Mapping the territory&quot;,&quot;author&quot;:[{&quot;family&quot;:&quot;Garriga&quot;,&quot;given&quot;:&quot;Elisabet&quot;,&quot;parse-names&quot;:false,&quot;dropping-particle&quot;:&quot;&quot;,&quot;non-dropping-particle&quot;:&quot;&quot;},{&quot;family&quot;:&quot;Melé&quot;,&quot;given&quot;:&quot;Domènec&quot;,&quot;parse-names&quot;:false,&quot;dropping-particle&quot;:&quot;&quot;,&quot;non-dropping-particle&quot;:&quot;&quot;}],&quot;container-title&quot;:&quot;Journal of Business Ethics&quot;,&quot;DOI&quot;:&quot;10.1023/B:BUSI.0000039399.90587.34&quot;,&quot;ISSN&quot;:&quot;01674544&quot;,&quot;issued&quot;:{&quot;date-parts&quot;:[[2004]]},&quot;abstract&quot;:&quot;The Corporate Social Responsibility (CSR) field presents not only a landscape of theories but also a proliferation of approaches, which are controversial, complex and unclear. This article tries to clarify the situation, \&quot;mapping the territory\&quot; by classifying the main CSR theories and related approaches in four groups: (1) instrumental theories, in which the corporation is seen as only an instrument for wealth creation, and its social activities are only a means to achieve economic results; (2) political theories, which concern themselves with the power of corporations in society and a responsible use of this power in the political arena; (3) integrative theories, in which the corporation is focused on the satisfaction of social demands; and (4) ethical theories, based on ethical responsibilities of corporations to society. In practice, each CSR theory presents four dimensions related to profits, political performance, social demands and ethical values. The findings suggest the necessity to develop a new theory on the business and society relationship, which should integrate these four dimensions.&quot;,&quot;issue&quot;:&quot;1-2&quot;,&quot;volume&quot;:&quot;53&quot;,&quot;container-title-short&quot;:&quot;&quot;},&quot;isTemporary&quot;:false,&quot;suppress-author&quot;:false,&quot;composite&quot;:false,&quot;author-only&quot;:false}]},{&quot;citationID&quot;:&quot;MENDELEY_CITATION_4a8d671d-fa60-4c24-8c5b-d68a0940288c&quot;,&quot;properties&quot;:{&quot;noteIndex&quot;:0},&quot;isEdited&quot;:false,&quot;manualOverride&quot;:{&quot;isManuallyOverridden&quot;:false,&quot;citeprocText&quot;:&quot;(Palau-Pinyana et al., 2023)&quot;,&quot;manualOverrideText&quot;:&quot;&quot;},&quot;citationTag&quot;:&quot;MENDELEY_CITATION_v3_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&quot;,&quot;citationItems&quot;:[{&quot;id&quot;:&quot;0d8dd5f6-6d24-3c57-9ebf-2beb43339fbd&quot;,&quot;itemData&quot;:{&quot;type&quot;:&quot;article-journal&quot;,&quot;id&quot;:&quot;0d8dd5f6-6d24-3c57-9ebf-2beb43339fbd&quot;,&quot;title&quot;:&quot;Mapping enablers for SDG implementation in the private sector: a systematic literature review and research agenda&quot;,&quot;author&quot;:[{&quot;family&quot;:&quot;Palau-Pinyana&quot;,&quot;given&quot;:&quot;Erola&quot;,&quot;parse-names&quot;:false,&quot;dropping-particle&quot;:&quot;&quot;,&quot;non-dropping-particle&quot;:&quot;&quot;},{&quot;family&quot;:&quot;Llach&quot;,&quot;given&quot;:&quot;Josep&quot;,&quot;parse-names&quot;:false,&quot;dropping-particle&quot;:&quot;&quot;,&quot;non-dropping-particle&quot;:&quot;&quot;},{&quot;family&quot;:&quot;Bagur-Femenías&quot;,&quot;given&quot;:&quot;Llorenç&quot;,&quot;parse-names&quot;:false,&quot;dropping-particle&quot;:&quot;&quot;,&quot;non-dropping-particle&quot;:&quot;&quot;}],&quot;container-title&quot;:&quot;Management Review Quarterly&quot;,&quot;DOI&quot;:&quot;10.1007/s11301-023-00341-9&quot;,&quot;ISSN&quot;:&quot;21981639&quot;,&quot;issued&quot;:{&quot;date-parts&quot;:[[2023]]},&quot;abstract&quot;:&quot;Academics and practitioners alike recognize the important role of businesses in achieving the UN’s Sustainable Development Goals (SDGs). However, research is still needed to understand strategies that can aid the private sector in this regard. The objective of the current paper is twofold. First, it provides an interdisciplinary systematic literature review of 96 papers published between 2015 and 2022 to analyse the state-of-the-art of the academic literature on the enablers that can facilitate SDG implementation in businesses. The analysis provides evidence that enablers can be categorized depending on whether they are external to the company (industry, tools, and education), internal to the company (company characteristics, governance, and adoption of innovation and technology), or a combination of both (Public–Private Partnerships). Second, it provides a specific research agenda on each enabler, offering relevant recommendations for academics, practitioners and policy makers to work simultaneously to achieve the UN’s 2030 Agenda.&quot;,&quot;container-title-short&quot;:&quot;&quot;},&quot;isTemporary&quot;:false,&quot;suppress-author&quot;:false,&quot;composite&quot;:false,&quot;author-only&quot;:false}]},{&quot;citationID&quot;:&quot;MENDELEY_CITATION_23b0d1f8-d15a-4c68-b2d5-a6776bd17688&quot;,&quot;properties&quot;:{&quot;noteIndex&quot;:0},&quot;isEdited&quot;:false,&quot;manualOverride&quot;:{&quot;isManuallyOverridden&quot;:false,&quot;citeprocText&quot;:&quot;(Grainger-Brown &amp;#38; Malekpour, 2019)&quot;,&quot;manualOverrideText&quot;:&quot;&quot;},&quot;citationTag&quot;:&quot;MENDELEY_CITATION_v3_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&quot;,&quot;citationItems&quot;:[{&quot;id&quot;:&quot;09e2f68a-6bde-3159-9e33-c7fd2be3d372&quot;,&quot;itemData&quot;:{&quot;type&quot;:&quot;article&quot;,&quot;id&quot;:&quot;09e2f68a-6bde-3159-9e33-c7fd2be3d372&quot;,&quot;title&quot;:&quot;Implementing the sustainable development goals: A review of strategic tools and frameworks available to organisations&quot;,&quot;author&quot;:[{&quot;family&quot;:&quot;Grainger-Brown&quot;,&quot;given&quot;:&quot;Jarrod&quot;,&quot;parse-names&quot;:false,&quot;dropping-particle&quot;:&quot;&quot;,&quot;non-dropping-particle&quot;:&quot;&quot;},{&quot;family&quot;:&quot;Malekpour&quot;,&quot;given&quot;:&quot;Shirin&quot;,&quot;parse-names&quot;:false,&quot;dropping-particle&quot;:&quot;&quot;,&quot;non-dropping-particle&quot;:&quot;&quot;}],&quot;container-title&quot;:&quot;Sustainability (Switzerland)&quot;,&quot;DOI&quot;:&quot;10.3390/su11051381&quot;,&quot;ISSN&quot;:&quot;20711050&quot;,&quot;issued&quot;:{&quot;date-parts&quot;:[[2019]]},&quot;abstract&quot;:&quot;The Sustainable Development Goals (SDGs) provide a bold aspiration for a sustainable, prosperous and equitable future. There is universal agreement that the goals cannot be achieved by 2030 on a business-as-usual trajectory, and that we need new agents of change, such as business, government and civil society. An array of tools and frameworks have recently been developed to support organisations in engaging with the SDGs. However, it is not understood if these tools/frameworks can enable transformative actions. This study used a scoping methodology to review the tools available to organisations for SDG action. These tools were then analysed against a generic model of the 'strategic management' process, in order to determine their usefulness in impacting organisational strategy. It was found that most of the tools are only applicable to 'mapping' and 'reporting' activities, which occur after strategies have been developed and even implemented. A small number of tools were found to align with the early stages of strategic management, that is, 'problem definition' and 'goal setting'. No tools were identified which substantially engaged with actual strategy development, the stage which can shape transformative change. This gap indicates how future research could address organisational strategy, to foster as-of-yet unexplored SDG action.&quot;,&quot;issue&quot;:&quot;5&quot;,&quot;volume&quot;:&quot;11&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008E7-6836-4331-8F54-379074D54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3157</Words>
  <Characters>18000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fiona.warigon</dc:creator>
  <cp:keywords/>
  <dc:description/>
  <cp:lastModifiedBy>Alex Hope</cp:lastModifiedBy>
  <cp:revision>3</cp:revision>
  <dcterms:created xsi:type="dcterms:W3CDTF">2024-06-29T10:18:00Z</dcterms:created>
  <dcterms:modified xsi:type="dcterms:W3CDTF">2024-06-29T10:22:00Z</dcterms:modified>
</cp:coreProperties>
</file>