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A119A" w14:textId="7351E7D6" w:rsidR="00740098" w:rsidRPr="008407E0" w:rsidRDefault="00726F5D" w:rsidP="007760E4">
      <w:pPr>
        <w:jc w:val="both"/>
        <w:rPr>
          <w:rFonts w:asciiTheme="minorHAnsi" w:hAnsiTheme="minorHAnsi" w:cstheme="minorHAnsi"/>
          <w:b/>
          <w:bCs/>
        </w:rPr>
      </w:pPr>
      <w:r w:rsidRPr="008407E0">
        <w:rPr>
          <w:rFonts w:asciiTheme="minorHAnsi" w:hAnsiTheme="minorHAnsi" w:cstheme="minorHAnsi"/>
          <w:b/>
          <w:bCs/>
        </w:rPr>
        <w:t>Mind the Gap: exploring expectations for project practice in Responsible Project Management</w:t>
      </w:r>
    </w:p>
    <w:p w14:paraId="3B4A37E4" w14:textId="2AAFA869" w:rsidR="008407E0" w:rsidRDefault="008407E0" w:rsidP="007760E4">
      <w:pPr>
        <w:jc w:val="both"/>
        <w:rPr>
          <w:rFonts w:asciiTheme="minorHAnsi" w:hAnsiTheme="minorHAnsi" w:cstheme="minorHAnsi"/>
          <w:vertAlign w:val="superscript"/>
        </w:rPr>
      </w:pPr>
      <w:r w:rsidRPr="00DC6EE4">
        <w:rPr>
          <w:rFonts w:asciiTheme="minorHAnsi" w:hAnsiTheme="minorHAnsi" w:cstheme="minorHAnsi"/>
        </w:rPr>
        <w:t>Dowson, J.;</w:t>
      </w:r>
      <w:r w:rsidRPr="00DC6EE4">
        <w:rPr>
          <w:rFonts w:asciiTheme="minorHAnsi" w:hAnsiTheme="minorHAnsi" w:cstheme="minorHAnsi"/>
          <w:vertAlign w:val="superscript"/>
        </w:rPr>
        <w:t>1</w:t>
      </w:r>
      <w:r w:rsidRPr="00DC6EE4">
        <w:rPr>
          <w:rFonts w:asciiTheme="minorHAnsi" w:hAnsiTheme="minorHAnsi" w:cstheme="minorHAnsi"/>
        </w:rPr>
        <w:t xml:space="preserve"> Lawman, A.;</w:t>
      </w:r>
      <w:r w:rsidRPr="00DC6EE4">
        <w:rPr>
          <w:rFonts w:asciiTheme="minorHAnsi" w:hAnsiTheme="minorHAnsi" w:cstheme="minorHAnsi"/>
          <w:vertAlign w:val="superscript"/>
        </w:rPr>
        <w:t>1</w:t>
      </w:r>
      <w:r w:rsidRPr="00DC6EE4">
        <w:rPr>
          <w:rFonts w:asciiTheme="minorHAnsi" w:hAnsiTheme="minorHAnsi" w:cstheme="minorHAnsi"/>
        </w:rPr>
        <w:t xml:space="preserve"> Tabassi, A.A.; </w:t>
      </w:r>
      <w:r w:rsidRPr="00DC6EE4">
        <w:rPr>
          <w:rFonts w:asciiTheme="minorHAnsi" w:hAnsiTheme="minorHAnsi" w:cstheme="minorHAnsi"/>
          <w:vertAlign w:val="superscript"/>
        </w:rPr>
        <w:t>2</w:t>
      </w:r>
      <w:r w:rsidRPr="00DC6EE4">
        <w:rPr>
          <w:rFonts w:asciiTheme="minorHAnsi" w:hAnsiTheme="minorHAnsi" w:cstheme="minorHAnsi"/>
        </w:rPr>
        <w:t xml:space="preserve">Thompson, K.; </w:t>
      </w:r>
      <w:r w:rsidRPr="00DC6EE4">
        <w:rPr>
          <w:rFonts w:asciiTheme="minorHAnsi" w:hAnsiTheme="minorHAnsi" w:cstheme="minorHAnsi"/>
          <w:vertAlign w:val="superscript"/>
        </w:rPr>
        <w:t>3</w:t>
      </w:r>
      <w:r w:rsidRPr="00DC6EE4">
        <w:rPr>
          <w:rFonts w:asciiTheme="minorHAnsi" w:hAnsiTheme="minorHAnsi" w:cstheme="minorHAnsi"/>
        </w:rPr>
        <w:t xml:space="preserve"> Williams, N.</w:t>
      </w:r>
      <w:r w:rsidRPr="00DC6EE4">
        <w:rPr>
          <w:rFonts w:asciiTheme="minorHAnsi" w:hAnsiTheme="minorHAnsi" w:cstheme="minorHAnsi"/>
          <w:vertAlign w:val="superscript"/>
        </w:rPr>
        <w:t>4</w:t>
      </w:r>
    </w:p>
    <w:p w14:paraId="3A10A779" w14:textId="0811F54F" w:rsidR="008407E0" w:rsidRPr="008407E0" w:rsidRDefault="008407E0" w:rsidP="007760E4">
      <w:pPr>
        <w:jc w:val="both"/>
        <w:rPr>
          <w:rFonts w:asciiTheme="minorHAnsi" w:hAnsiTheme="minorHAnsi" w:cstheme="minorHAnsi"/>
          <w:sz w:val="20"/>
          <w:szCs w:val="20"/>
        </w:rPr>
      </w:pPr>
      <w:r w:rsidRPr="008407E0">
        <w:rPr>
          <w:rFonts w:asciiTheme="minorHAnsi" w:hAnsiTheme="minorHAnsi" w:cstheme="minorHAnsi"/>
          <w:sz w:val="20"/>
          <w:szCs w:val="20"/>
          <w:vertAlign w:val="superscript"/>
        </w:rPr>
        <w:t xml:space="preserve">1 </w:t>
      </w:r>
      <w:r w:rsidRPr="008407E0">
        <w:rPr>
          <w:rFonts w:asciiTheme="minorHAnsi" w:hAnsiTheme="minorHAnsi" w:cstheme="minorHAnsi"/>
          <w:sz w:val="20"/>
          <w:szCs w:val="20"/>
        </w:rPr>
        <w:t xml:space="preserve">Liverpool John </w:t>
      </w:r>
      <w:proofErr w:type="spellStart"/>
      <w:r w:rsidRPr="008407E0">
        <w:rPr>
          <w:rFonts w:asciiTheme="minorHAnsi" w:hAnsiTheme="minorHAnsi" w:cstheme="minorHAnsi"/>
          <w:sz w:val="20"/>
          <w:szCs w:val="20"/>
        </w:rPr>
        <w:t>Moores</w:t>
      </w:r>
      <w:proofErr w:type="spellEnd"/>
      <w:r w:rsidRPr="008407E0">
        <w:rPr>
          <w:rFonts w:asciiTheme="minorHAnsi" w:hAnsiTheme="minorHAnsi" w:cstheme="minorHAnsi"/>
          <w:sz w:val="20"/>
          <w:szCs w:val="20"/>
        </w:rPr>
        <w:t xml:space="preserve"> University, Liverpool Business School</w:t>
      </w:r>
    </w:p>
    <w:p w14:paraId="12154EBA" w14:textId="3A2E5994" w:rsidR="008407E0" w:rsidRPr="008407E0" w:rsidRDefault="008407E0" w:rsidP="007760E4">
      <w:pPr>
        <w:jc w:val="both"/>
        <w:rPr>
          <w:rFonts w:asciiTheme="minorHAnsi" w:hAnsiTheme="minorHAnsi" w:cstheme="minorHAnsi"/>
          <w:sz w:val="20"/>
          <w:szCs w:val="20"/>
        </w:rPr>
      </w:pPr>
      <w:r w:rsidRPr="008407E0">
        <w:rPr>
          <w:rFonts w:asciiTheme="minorHAnsi" w:hAnsiTheme="minorHAnsi" w:cstheme="minorHAnsi"/>
          <w:sz w:val="20"/>
          <w:szCs w:val="20"/>
          <w:vertAlign w:val="superscript"/>
        </w:rPr>
        <w:t xml:space="preserve">2 </w:t>
      </w:r>
      <w:r w:rsidRPr="008407E0">
        <w:rPr>
          <w:rFonts w:asciiTheme="minorHAnsi" w:hAnsiTheme="minorHAnsi" w:cstheme="minorHAnsi"/>
          <w:sz w:val="20"/>
          <w:szCs w:val="20"/>
        </w:rPr>
        <w:t xml:space="preserve">Manchester Metropolitan University, </w:t>
      </w:r>
    </w:p>
    <w:p w14:paraId="2D416C9C" w14:textId="23FEFF5C" w:rsidR="008407E0" w:rsidRPr="008407E0" w:rsidRDefault="008407E0" w:rsidP="007760E4">
      <w:pPr>
        <w:jc w:val="both"/>
        <w:rPr>
          <w:rFonts w:asciiTheme="minorHAnsi" w:hAnsiTheme="minorHAnsi" w:cstheme="minorHAnsi"/>
          <w:sz w:val="20"/>
          <w:szCs w:val="20"/>
          <w:vertAlign w:val="superscript"/>
        </w:rPr>
      </w:pPr>
      <w:r w:rsidRPr="008407E0">
        <w:rPr>
          <w:rFonts w:asciiTheme="minorHAnsi" w:hAnsiTheme="minorHAnsi" w:cstheme="minorHAnsi"/>
          <w:sz w:val="20"/>
          <w:szCs w:val="20"/>
          <w:vertAlign w:val="superscript"/>
        </w:rPr>
        <w:t xml:space="preserve">3 </w:t>
      </w:r>
      <w:r w:rsidRPr="008407E0">
        <w:rPr>
          <w:rFonts w:asciiTheme="minorHAnsi" w:hAnsiTheme="minorHAnsi" w:cstheme="minorHAnsi"/>
          <w:sz w:val="20"/>
          <w:szCs w:val="20"/>
        </w:rPr>
        <w:t>Responsible Project Management  &amp; University of Southampton</w:t>
      </w:r>
    </w:p>
    <w:p w14:paraId="00BA623E" w14:textId="63EAAB67" w:rsidR="008407E0" w:rsidRPr="008407E0" w:rsidRDefault="008407E0" w:rsidP="007760E4">
      <w:pPr>
        <w:jc w:val="both"/>
        <w:rPr>
          <w:rFonts w:asciiTheme="minorHAnsi" w:hAnsiTheme="minorHAnsi" w:cstheme="minorHAnsi"/>
          <w:sz w:val="20"/>
          <w:szCs w:val="20"/>
        </w:rPr>
      </w:pPr>
      <w:r w:rsidRPr="008407E0">
        <w:rPr>
          <w:rFonts w:asciiTheme="minorHAnsi" w:hAnsiTheme="minorHAnsi" w:cstheme="minorHAnsi"/>
          <w:sz w:val="20"/>
          <w:szCs w:val="20"/>
          <w:vertAlign w:val="superscript"/>
        </w:rPr>
        <w:t xml:space="preserve">4 </w:t>
      </w:r>
      <w:r w:rsidRPr="008407E0">
        <w:rPr>
          <w:rFonts w:asciiTheme="minorHAnsi" w:hAnsiTheme="minorHAnsi" w:cstheme="minorHAnsi"/>
          <w:sz w:val="20"/>
          <w:szCs w:val="20"/>
        </w:rPr>
        <w:t>University of Portsmouth</w:t>
      </w:r>
    </w:p>
    <w:p w14:paraId="1EC02699" w14:textId="77777777" w:rsidR="00726F5D" w:rsidRDefault="00726F5D" w:rsidP="007760E4">
      <w:pPr>
        <w:jc w:val="both"/>
      </w:pPr>
    </w:p>
    <w:p w14:paraId="70F058EF" w14:textId="1F0FDB5F" w:rsidR="00726F5D" w:rsidRPr="00726F5D" w:rsidRDefault="00726F5D" w:rsidP="007760E4">
      <w:pPr>
        <w:widowControl/>
        <w:autoSpaceDE/>
        <w:autoSpaceDN/>
        <w:spacing w:line="259" w:lineRule="auto"/>
        <w:jc w:val="both"/>
        <w:rPr>
          <w:rFonts w:asciiTheme="minorHAnsi" w:hAnsiTheme="minorHAnsi"/>
          <w:b/>
          <w:bCs/>
          <w:kern w:val="2"/>
          <w:u w:val="single"/>
          <w14:ligatures w14:val="standardContextual"/>
        </w:rPr>
      </w:pPr>
      <w:r w:rsidRPr="00726F5D">
        <w:rPr>
          <w:rFonts w:asciiTheme="minorHAnsi" w:hAnsiTheme="minorHAnsi"/>
          <w:b/>
          <w:bCs/>
          <w:kern w:val="2"/>
          <w:u w:val="single"/>
          <w14:ligatures w14:val="standardContextual"/>
        </w:rPr>
        <w:t>R</w:t>
      </w:r>
      <w:r w:rsidR="009E2210">
        <w:rPr>
          <w:rFonts w:asciiTheme="minorHAnsi" w:hAnsiTheme="minorHAnsi"/>
          <w:b/>
          <w:bCs/>
          <w:kern w:val="2"/>
          <w:u w:val="single"/>
          <w14:ligatures w14:val="standardContextual"/>
        </w:rPr>
        <w:t xml:space="preserve">esponsible </w:t>
      </w:r>
      <w:r w:rsidRPr="00726F5D">
        <w:rPr>
          <w:rFonts w:asciiTheme="minorHAnsi" w:hAnsiTheme="minorHAnsi"/>
          <w:b/>
          <w:bCs/>
          <w:kern w:val="2"/>
          <w:u w:val="single"/>
          <w14:ligatures w14:val="standardContextual"/>
        </w:rPr>
        <w:t xml:space="preserve">PM </w:t>
      </w:r>
      <w:r w:rsidR="00BB5FCD" w:rsidRPr="008407E0">
        <w:rPr>
          <w:rFonts w:asciiTheme="minorHAnsi" w:hAnsiTheme="minorHAnsi"/>
          <w:b/>
          <w:bCs/>
          <w:kern w:val="2"/>
          <w:u w:val="single"/>
          <w14:ligatures w14:val="standardContextual"/>
        </w:rPr>
        <w:t xml:space="preserve"> -  </w:t>
      </w:r>
      <w:r w:rsidRPr="00726F5D">
        <w:rPr>
          <w:rFonts w:asciiTheme="minorHAnsi" w:hAnsiTheme="minorHAnsi"/>
          <w:b/>
          <w:bCs/>
          <w:kern w:val="2"/>
          <w:u w:val="single"/>
          <w14:ligatures w14:val="standardContextual"/>
        </w:rPr>
        <w:t xml:space="preserve">A </w:t>
      </w:r>
      <w:r w:rsidR="009E2210">
        <w:rPr>
          <w:rFonts w:asciiTheme="minorHAnsi" w:hAnsiTheme="minorHAnsi"/>
          <w:b/>
          <w:bCs/>
          <w:kern w:val="2"/>
          <w:u w:val="single"/>
          <w14:ligatures w14:val="standardContextual"/>
        </w:rPr>
        <w:t>p</w:t>
      </w:r>
      <w:r w:rsidRPr="00726F5D">
        <w:rPr>
          <w:rFonts w:asciiTheme="minorHAnsi" w:hAnsiTheme="minorHAnsi"/>
          <w:b/>
          <w:bCs/>
          <w:kern w:val="2"/>
          <w:u w:val="single"/>
          <w14:ligatures w14:val="standardContextual"/>
        </w:rPr>
        <w:t xml:space="preserve">aradigm shift </w:t>
      </w:r>
    </w:p>
    <w:p w14:paraId="4F90B23F" w14:textId="2E57431F" w:rsidR="00726F5D" w:rsidRPr="00726F5D" w:rsidRDefault="00BB5FCD" w:rsidP="007760E4">
      <w:pPr>
        <w:widowControl/>
        <w:autoSpaceDE/>
        <w:autoSpaceDN/>
        <w:spacing w:after="160" w:line="259" w:lineRule="auto"/>
        <w:jc w:val="both"/>
        <w:rPr>
          <w:rFonts w:asciiTheme="minorHAnsi" w:hAnsiTheme="minorHAnsi"/>
          <w:kern w:val="2"/>
          <w14:ligatures w14:val="standardContextual"/>
        </w:rPr>
      </w:pPr>
      <w:r w:rsidRPr="008407E0">
        <w:rPr>
          <w:rFonts w:asciiTheme="minorHAnsi" w:hAnsiTheme="minorHAnsi"/>
          <w:kern w:val="2"/>
          <w14:ligatures w14:val="standardContextual"/>
        </w:rPr>
        <w:t xml:space="preserve">Calls to the profession to move beyond technical functions, recommending and embracing the principles of </w:t>
      </w:r>
      <w:r w:rsidR="00726F5D" w:rsidRPr="00726F5D">
        <w:rPr>
          <w:rFonts w:asciiTheme="minorHAnsi" w:hAnsiTheme="minorHAnsi"/>
          <w:kern w:val="2"/>
          <w14:ligatures w14:val="standardContextual"/>
        </w:rPr>
        <w:t xml:space="preserve">responsible and sustainable practice </w:t>
      </w:r>
      <w:r w:rsidRPr="008407E0">
        <w:rPr>
          <w:rFonts w:asciiTheme="minorHAnsi" w:hAnsiTheme="minorHAnsi"/>
          <w:kern w:val="2"/>
          <w14:ligatures w14:val="standardContextual"/>
        </w:rPr>
        <w:t>are well established, however</w:t>
      </w:r>
      <w:r w:rsidR="00B0355F">
        <w:rPr>
          <w:rFonts w:asciiTheme="minorHAnsi" w:hAnsiTheme="minorHAnsi"/>
          <w:kern w:val="2"/>
          <w14:ligatures w14:val="standardContextual"/>
        </w:rPr>
        <w:t>,</w:t>
      </w:r>
      <w:r w:rsidRPr="008407E0">
        <w:rPr>
          <w:rFonts w:asciiTheme="minorHAnsi" w:hAnsiTheme="minorHAnsi"/>
          <w:kern w:val="2"/>
          <w14:ligatures w14:val="standardContextual"/>
        </w:rPr>
        <w:t xml:space="preserve"> </w:t>
      </w:r>
      <w:r w:rsidR="00726F5D" w:rsidRPr="00726F5D">
        <w:rPr>
          <w:rFonts w:asciiTheme="minorHAnsi" w:hAnsiTheme="minorHAnsi"/>
          <w:kern w:val="2"/>
          <w14:ligatures w14:val="standardContextual"/>
        </w:rPr>
        <w:t>awareness of these concepts from multiple perspectives remains elusive (Hwang &amp; Ng, 2013; I</w:t>
      </w:r>
      <w:r w:rsidRPr="008407E0">
        <w:rPr>
          <w:rFonts w:asciiTheme="minorHAnsi" w:hAnsiTheme="minorHAnsi"/>
          <w:kern w:val="2"/>
          <w14:ligatures w14:val="standardContextual"/>
        </w:rPr>
        <w:t>PMA</w:t>
      </w:r>
      <w:r w:rsidR="00726F5D" w:rsidRPr="00726F5D">
        <w:rPr>
          <w:rFonts w:asciiTheme="minorHAnsi" w:hAnsiTheme="minorHAnsi"/>
          <w:kern w:val="2"/>
          <w14:ligatures w14:val="standardContextual"/>
        </w:rPr>
        <w:t>, 2015;</w:t>
      </w:r>
      <w:r w:rsidR="00091228">
        <w:rPr>
          <w:rFonts w:asciiTheme="minorHAnsi" w:hAnsiTheme="minorHAnsi"/>
          <w:kern w:val="2"/>
          <w14:ligatures w14:val="standardContextual"/>
        </w:rPr>
        <w:t xml:space="preserve"> </w:t>
      </w:r>
      <w:r w:rsidR="00091228" w:rsidRPr="00091228">
        <w:rPr>
          <w:rFonts w:asciiTheme="minorHAnsi" w:hAnsiTheme="minorHAnsi"/>
          <w:kern w:val="2"/>
          <w14:ligatures w14:val="standardContextual"/>
        </w:rPr>
        <w:t>Økland,</w:t>
      </w:r>
      <w:r w:rsidR="00091228">
        <w:rPr>
          <w:rFonts w:asciiTheme="minorHAnsi" w:hAnsiTheme="minorHAnsi"/>
          <w:kern w:val="2"/>
          <w14:ligatures w14:val="standardContextual"/>
        </w:rPr>
        <w:t xml:space="preserve"> 2015; </w:t>
      </w:r>
      <w:r w:rsidR="00726F5D" w:rsidRPr="00726F5D">
        <w:rPr>
          <w:rFonts w:asciiTheme="minorHAnsi" w:hAnsiTheme="minorHAnsi"/>
          <w:kern w:val="2"/>
          <w14:ligatures w14:val="standardContextual"/>
        </w:rPr>
        <w:t xml:space="preserve">Huemann &amp; Silvius, 2017; International Organization for Standardisation, 2017; Silvius &amp; de Graf, 2019; Thompson &amp; Williams, 2019; Magano et al, 2021). </w:t>
      </w:r>
      <w:r w:rsidRPr="008407E0">
        <w:rPr>
          <w:rFonts w:asciiTheme="minorHAnsi" w:hAnsiTheme="minorHAnsi"/>
          <w:kern w:val="2"/>
          <w14:ligatures w14:val="standardContextual"/>
        </w:rPr>
        <w:t xml:space="preserve">The required change of focus from tools and techniques to incorporate mindsets, knowledge and skills that empower project professionals to deliver a wider range of benefits is </w:t>
      </w:r>
      <w:r w:rsidR="00726F5D" w:rsidRPr="00726F5D">
        <w:rPr>
          <w:rFonts w:asciiTheme="minorHAnsi" w:hAnsiTheme="minorHAnsi"/>
          <w:kern w:val="2"/>
          <w14:ligatures w14:val="standardContextual"/>
        </w:rPr>
        <w:t>challenging</w:t>
      </w:r>
      <w:r w:rsidRPr="008407E0">
        <w:rPr>
          <w:rFonts w:asciiTheme="minorHAnsi" w:hAnsiTheme="minorHAnsi"/>
          <w:kern w:val="2"/>
          <w14:ligatures w14:val="standardContextual"/>
        </w:rPr>
        <w:t xml:space="preserve">. This has created the need for delicate balance between environmental sustainability, social equity, economic viability, efficient administration (APM, 2022) as well as </w:t>
      </w:r>
      <w:r w:rsidR="00726F5D" w:rsidRPr="00726F5D">
        <w:rPr>
          <w:rFonts w:asciiTheme="minorHAnsi" w:hAnsiTheme="minorHAnsi"/>
          <w:kern w:val="2"/>
          <w14:ligatures w14:val="standardContextual"/>
        </w:rPr>
        <w:t>support</w:t>
      </w:r>
      <w:r w:rsidRPr="008407E0">
        <w:rPr>
          <w:rFonts w:asciiTheme="minorHAnsi" w:hAnsiTheme="minorHAnsi"/>
          <w:kern w:val="2"/>
          <w14:ligatures w14:val="standardContextual"/>
        </w:rPr>
        <w:t xml:space="preserve">ing the </w:t>
      </w:r>
      <w:r w:rsidR="00726F5D" w:rsidRPr="00726F5D">
        <w:rPr>
          <w:rFonts w:asciiTheme="minorHAnsi" w:hAnsiTheme="minorHAnsi"/>
          <w:kern w:val="2"/>
          <w14:ligatures w14:val="standardContextual"/>
        </w:rPr>
        <w:t>growth of individuals</w:t>
      </w:r>
      <w:r w:rsidR="000972FD">
        <w:rPr>
          <w:rFonts w:asciiTheme="minorHAnsi" w:hAnsiTheme="minorHAnsi"/>
          <w:kern w:val="2"/>
          <w14:ligatures w14:val="standardContextual"/>
        </w:rPr>
        <w:t xml:space="preserve"> and</w:t>
      </w:r>
      <w:r w:rsidR="00726F5D" w:rsidRPr="00726F5D">
        <w:rPr>
          <w:rFonts w:asciiTheme="minorHAnsi" w:hAnsiTheme="minorHAnsi"/>
          <w:kern w:val="2"/>
          <w14:ligatures w14:val="standardContextual"/>
        </w:rPr>
        <w:t xml:space="preserve"> organizations in developing their </w:t>
      </w:r>
      <w:r w:rsidRPr="008407E0">
        <w:rPr>
          <w:rFonts w:asciiTheme="minorHAnsi" w:hAnsiTheme="minorHAnsi"/>
          <w:kern w:val="2"/>
          <w14:ligatures w14:val="standardContextual"/>
        </w:rPr>
        <w:t>capabilities</w:t>
      </w:r>
      <w:r w:rsidR="00726F5D" w:rsidRPr="00726F5D">
        <w:rPr>
          <w:rFonts w:asciiTheme="minorHAnsi" w:hAnsiTheme="minorHAnsi"/>
          <w:kern w:val="2"/>
          <w14:ligatures w14:val="standardContextual"/>
        </w:rPr>
        <w:t xml:space="preserve">. </w:t>
      </w:r>
    </w:p>
    <w:p w14:paraId="7D130A9A" w14:textId="6B7D8B8E" w:rsidR="00726F5D" w:rsidRDefault="00726F5D" w:rsidP="007760E4">
      <w:pPr>
        <w:widowControl/>
        <w:autoSpaceDE/>
        <w:autoSpaceDN/>
        <w:spacing w:after="160" w:line="259" w:lineRule="auto"/>
        <w:jc w:val="both"/>
        <w:rPr>
          <w:rFonts w:asciiTheme="minorHAnsi" w:hAnsiTheme="minorHAnsi"/>
          <w:kern w:val="2"/>
          <w14:ligatures w14:val="standardContextual"/>
        </w:rPr>
      </w:pPr>
      <w:r w:rsidRPr="00726F5D">
        <w:rPr>
          <w:rFonts w:asciiTheme="minorHAnsi" w:hAnsiTheme="minorHAnsi"/>
          <w:kern w:val="2"/>
          <w14:ligatures w14:val="standardContextual"/>
        </w:rPr>
        <w:t xml:space="preserve">The </w:t>
      </w:r>
      <w:r w:rsidR="00B238DA">
        <w:rPr>
          <w:rFonts w:asciiTheme="minorHAnsi" w:hAnsiTheme="minorHAnsi"/>
          <w:kern w:val="2"/>
          <w14:ligatures w14:val="standardContextual"/>
        </w:rPr>
        <w:t xml:space="preserve">core aim </w:t>
      </w:r>
      <w:r w:rsidRPr="00726F5D">
        <w:rPr>
          <w:rFonts w:asciiTheme="minorHAnsi" w:hAnsiTheme="minorHAnsi"/>
          <w:kern w:val="2"/>
          <w14:ligatures w14:val="standardContextual"/>
        </w:rPr>
        <w:t xml:space="preserve">of this study is to explore and understand the expectations of project practitioners in Responsible </w:t>
      </w:r>
      <w:r w:rsidR="00B238DA">
        <w:rPr>
          <w:rFonts w:asciiTheme="minorHAnsi" w:hAnsiTheme="minorHAnsi"/>
          <w:kern w:val="2"/>
          <w14:ligatures w14:val="standardContextual"/>
        </w:rPr>
        <w:t>Project Ma</w:t>
      </w:r>
      <w:r w:rsidRPr="00726F5D">
        <w:rPr>
          <w:rFonts w:asciiTheme="minorHAnsi" w:hAnsiTheme="minorHAnsi"/>
          <w:kern w:val="2"/>
          <w14:ligatures w14:val="standardContextual"/>
        </w:rPr>
        <w:t>nagement</w:t>
      </w:r>
      <w:r w:rsidR="006206DC">
        <w:rPr>
          <w:rFonts w:asciiTheme="minorHAnsi" w:hAnsiTheme="minorHAnsi"/>
          <w:kern w:val="2"/>
          <w14:ligatures w14:val="standardContextual"/>
        </w:rPr>
        <w:t xml:space="preserve"> (RPM)</w:t>
      </w:r>
      <w:r w:rsidRPr="00726F5D">
        <w:rPr>
          <w:rFonts w:asciiTheme="minorHAnsi" w:hAnsiTheme="minorHAnsi"/>
          <w:kern w:val="2"/>
          <w14:ligatures w14:val="standardContextual"/>
        </w:rPr>
        <w:t xml:space="preserve">. By elucidating the viewpoints of stakeholders, the study aims to provide nuanced insights into the unique challenges, aspirations, and considerations inherent in pursuing and fostering responsible approaches within the project management domain. Specific </w:t>
      </w:r>
      <w:r w:rsidR="008F40C0">
        <w:rPr>
          <w:rFonts w:asciiTheme="minorHAnsi" w:hAnsiTheme="minorHAnsi"/>
          <w:kern w:val="2"/>
          <w14:ligatures w14:val="standardContextual"/>
        </w:rPr>
        <w:t>objectives are</w:t>
      </w:r>
      <w:r w:rsidRPr="00726F5D">
        <w:rPr>
          <w:rFonts w:asciiTheme="minorHAnsi" w:hAnsiTheme="minorHAnsi"/>
          <w:kern w:val="2"/>
          <w14:ligatures w14:val="standardContextual"/>
        </w:rPr>
        <w:t xml:space="preserve"> found in Table 1: </w:t>
      </w:r>
    </w:p>
    <w:p w14:paraId="08F80E48" w14:textId="2A634347" w:rsidR="007E00B9" w:rsidRDefault="007B450E" w:rsidP="007760E4">
      <w:pPr>
        <w:widowControl/>
        <w:autoSpaceDE/>
        <w:autoSpaceDN/>
        <w:spacing w:after="160" w:line="259" w:lineRule="auto"/>
        <w:jc w:val="both"/>
        <w:rPr>
          <w:rFonts w:asciiTheme="minorHAnsi" w:hAnsiTheme="minorHAnsi"/>
          <w:kern w:val="2"/>
          <w14:ligatures w14:val="standardContextual"/>
        </w:rPr>
      </w:pPr>
      <w:r>
        <w:rPr>
          <w:rFonts w:asciiTheme="minorHAnsi" w:hAnsiTheme="minorHAnsi"/>
          <w:noProof/>
          <w:kern w:val="2"/>
          <w14:ligatures w14:val="standardContextual"/>
        </w:rPr>
        <w:drawing>
          <wp:inline distT="0" distB="0" distL="0" distR="0" wp14:anchorId="7F1CC28E" wp14:editId="3D7AC84F">
            <wp:extent cx="5968365" cy="33223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68365" cy="3322320"/>
                    </a:xfrm>
                    <a:prstGeom prst="rect">
                      <a:avLst/>
                    </a:prstGeom>
                    <a:noFill/>
                  </pic:spPr>
                </pic:pic>
              </a:graphicData>
            </a:graphic>
          </wp:inline>
        </w:drawing>
      </w:r>
    </w:p>
    <w:p w14:paraId="1C34C494" w14:textId="125B7FDC" w:rsidR="00726F5D" w:rsidRPr="00726F5D" w:rsidRDefault="00726F5D" w:rsidP="00C76724">
      <w:pPr>
        <w:widowControl/>
        <w:autoSpaceDE/>
        <w:autoSpaceDN/>
        <w:spacing w:after="160" w:line="259" w:lineRule="auto"/>
        <w:jc w:val="center"/>
        <w:rPr>
          <w:rFonts w:asciiTheme="minorHAnsi" w:hAnsiTheme="minorHAnsi"/>
          <w:b/>
          <w:bCs/>
          <w:kern w:val="2"/>
          <w14:ligatures w14:val="standardContextual"/>
        </w:rPr>
      </w:pPr>
      <w:r w:rsidRPr="00726F5D">
        <w:rPr>
          <w:rFonts w:asciiTheme="minorHAnsi" w:hAnsiTheme="minorHAnsi"/>
          <w:b/>
          <w:bCs/>
          <w:kern w:val="2"/>
          <w14:ligatures w14:val="standardContextual"/>
        </w:rPr>
        <w:t xml:space="preserve">Table 1: </w:t>
      </w:r>
      <w:r w:rsidR="00B238DA">
        <w:rPr>
          <w:rFonts w:asciiTheme="minorHAnsi" w:hAnsiTheme="minorHAnsi"/>
          <w:b/>
          <w:bCs/>
          <w:kern w:val="2"/>
          <w14:ligatures w14:val="standardContextual"/>
        </w:rPr>
        <w:t>Objectives</w:t>
      </w:r>
      <w:r w:rsidRPr="00726F5D">
        <w:rPr>
          <w:rFonts w:asciiTheme="minorHAnsi" w:hAnsiTheme="minorHAnsi"/>
          <w:b/>
          <w:bCs/>
          <w:kern w:val="2"/>
          <w14:ligatures w14:val="standardContextual"/>
        </w:rPr>
        <w:t>, Methods</w:t>
      </w:r>
      <w:r w:rsidR="00953F9C">
        <w:rPr>
          <w:rFonts w:asciiTheme="minorHAnsi" w:hAnsiTheme="minorHAnsi"/>
          <w:b/>
          <w:bCs/>
          <w:kern w:val="2"/>
          <w14:ligatures w14:val="standardContextual"/>
        </w:rPr>
        <w:t>,</w:t>
      </w:r>
      <w:r w:rsidRPr="00726F5D">
        <w:rPr>
          <w:rFonts w:asciiTheme="minorHAnsi" w:hAnsiTheme="minorHAnsi"/>
          <w:b/>
          <w:bCs/>
          <w:kern w:val="2"/>
          <w14:ligatures w14:val="standardContextual"/>
        </w:rPr>
        <w:t xml:space="preserve"> and Intended Outputs</w:t>
      </w:r>
    </w:p>
    <w:p w14:paraId="1DB54E66" w14:textId="00ECE4FB" w:rsidR="00726F5D" w:rsidRPr="00C76724" w:rsidRDefault="00132716" w:rsidP="007760E4">
      <w:pPr>
        <w:jc w:val="both"/>
        <w:rPr>
          <w:rFonts w:asciiTheme="minorHAnsi" w:hAnsiTheme="minorHAnsi" w:cstheme="minorHAnsi"/>
          <w:i/>
          <w:iCs/>
        </w:rPr>
      </w:pPr>
      <w:r w:rsidRPr="00132716">
        <w:rPr>
          <w:rFonts w:asciiTheme="minorHAnsi" w:hAnsiTheme="minorHAnsi" w:cstheme="minorHAnsi"/>
        </w:rPr>
        <w:t xml:space="preserve">The Research Question </w:t>
      </w:r>
      <w:proofErr w:type="gramStart"/>
      <w:r w:rsidRPr="00132716">
        <w:rPr>
          <w:rFonts w:asciiTheme="minorHAnsi" w:hAnsiTheme="minorHAnsi" w:cstheme="minorHAnsi"/>
        </w:rPr>
        <w:t>is</w:t>
      </w:r>
      <w:proofErr w:type="gramEnd"/>
      <w:r w:rsidRPr="00132716">
        <w:rPr>
          <w:rFonts w:asciiTheme="minorHAnsi" w:hAnsiTheme="minorHAnsi" w:cstheme="minorHAnsi"/>
        </w:rPr>
        <w:t xml:space="preserve"> therefore, </w:t>
      </w:r>
      <w:r w:rsidRPr="00C76724">
        <w:rPr>
          <w:rFonts w:asciiTheme="minorHAnsi" w:hAnsiTheme="minorHAnsi" w:cstheme="minorHAnsi"/>
          <w:i/>
          <w:iCs/>
        </w:rPr>
        <w:t>what are the expectations and gaps of project practitioners in developing knowledge, skills and competences in Responsible Project Management and how do perceptions influence professional practice?</w:t>
      </w:r>
    </w:p>
    <w:p w14:paraId="25C3A76D" w14:textId="77777777" w:rsidR="00132716" w:rsidRDefault="00132716" w:rsidP="007760E4">
      <w:pPr>
        <w:jc w:val="both"/>
        <w:rPr>
          <w:rFonts w:asciiTheme="minorHAnsi" w:hAnsiTheme="minorHAnsi" w:cstheme="minorHAnsi"/>
        </w:rPr>
      </w:pPr>
    </w:p>
    <w:p w14:paraId="57E9BF93" w14:textId="68B61384" w:rsidR="00132716" w:rsidRDefault="00B204DB" w:rsidP="007760E4">
      <w:pPr>
        <w:jc w:val="both"/>
        <w:rPr>
          <w:rFonts w:asciiTheme="minorHAnsi" w:hAnsiTheme="minorHAnsi" w:cstheme="minorHAnsi"/>
          <w:b/>
          <w:bCs/>
          <w:u w:val="single"/>
        </w:rPr>
      </w:pPr>
      <w:r>
        <w:rPr>
          <w:rFonts w:asciiTheme="minorHAnsi" w:hAnsiTheme="minorHAnsi" w:cstheme="minorHAnsi"/>
          <w:b/>
          <w:bCs/>
          <w:u w:val="single"/>
        </w:rPr>
        <w:t xml:space="preserve">Initial </w:t>
      </w:r>
      <w:r w:rsidR="00132716" w:rsidRPr="00132716">
        <w:rPr>
          <w:rFonts w:asciiTheme="minorHAnsi" w:hAnsiTheme="minorHAnsi" w:cstheme="minorHAnsi"/>
          <w:b/>
          <w:bCs/>
          <w:u w:val="single"/>
        </w:rPr>
        <w:t>Literature Review</w:t>
      </w:r>
    </w:p>
    <w:p w14:paraId="65B30890" w14:textId="70DB18B0" w:rsidR="00705C8B" w:rsidRDefault="0061395B" w:rsidP="007760E4">
      <w:pPr>
        <w:jc w:val="both"/>
        <w:rPr>
          <w:rFonts w:asciiTheme="minorHAnsi" w:hAnsiTheme="minorHAnsi"/>
          <w:kern w:val="2"/>
          <w14:ligatures w14:val="standardContextual"/>
        </w:rPr>
      </w:pPr>
      <w:r w:rsidRPr="0061395B">
        <w:rPr>
          <w:rFonts w:asciiTheme="minorHAnsi" w:hAnsiTheme="minorHAnsi"/>
          <w:kern w:val="2"/>
          <w14:ligatures w14:val="standardContextual"/>
        </w:rPr>
        <w:t xml:space="preserve">Extant literature from academic and professional sources concur that the role of project management practitioners is evolving to address sustainability within and by projects. </w:t>
      </w:r>
      <w:r w:rsidR="00705C8B">
        <w:rPr>
          <w:rFonts w:asciiTheme="minorHAnsi" w:hAnsiTheme="minorHAnsi"/>
          <w:kern w:val="2"/>
          <w14:ligatures w14:val="standardContextual"/>
        </w:rPr>
        <w:t>R</w:t>
      </w:r>
      <w:r w:rsidR="00F4624B">
        <w:rPr>
          <w:rFonts w:asciiTheme="minorHAnsi" w:hAnsiTheme="minorHAnsi"/>
          <w:kern w:val="2"/>
          <w14:ligatures w14:val="standardContextual"/>
        </w:rPr>
        <w:t xml:space="preserve">esponsible </w:t>
      </w:r>
      <w:r w:rsidR="00705C8B">
        <w:rPr>
          <w:rFonts w:asciiTheme="minorHAnsi" w:hAnsiTheme="minorHAnsi"/>
          <w:kern w:val="2"/>
          <w14:ligatures w14:val="standardContextual"/>
        </w:rPr>
        <w:t>P</w:t>
      </w:r>
      <w:r w:rsidR="00705C8B" w:rsidRPr="00132716">
        <w:rPr>
          <w:rFonts w:asciiTheme="minorHAnsi" w:hAnsiTheme="minorHAnsi"/>
          <w:kern w:val="2"/>
          <w14:ligatures w14:val="standardContextual"/>
        </w:rPr>
        <w:t xml:space="preserve">M has been conceptualised in terms of proposals for change to management practices (e.g. </w:t>
      </w:r>
      <w:proofErr w:type="spellStart"/>
      <w:r w:rsidR="00705C8B" w:rsidRPr="00132716">
        <w:rPr>
          <w:rFonts w:asciiTheme="minorHAnsi" w:hAnsiTheme="minorHAnsi"/>
          <w:kern w:val="2"/>
          <w14:ligatures w14:val="standardContextual"/>
        </w:rPr>
        <w:t>Laasch</w:t>
      </w:r>
      <w:proofErr w:type="spellEnd"/>
      <w:r w:rsidR="00705C8B" w:rsidRPr="00132716">
        <w:rPr>
          <w:rFonts w:asciiTheme="minorHAnsi" w:hAnsiTheme="minorHAnsi"/>
          <w:kern w:val="2"/>
          <w14:ligatures w14:val="standardContextual"/>
        </w:rPr>
        <w:t xml:space="preserve"> &amp; Conaway, </w:t>
      </w:r>
      <w:r w:rsidR="00705C8B" w:rsidRPr="00132716">
        <w:rPr>
          <w:rFonts w:asciiTheme="minorHAnsi" w:hAnsiTheme="minorHAnsi"/>
          <w:kern w:val="2"/>
          <w14:ligatures w14:val="standardContextual"/>
        </w:rPr>
        <w:lastRenderedPageBreak/>
        <w:t xml:space="preserve">2015), as emerging from moral reflexive practice (Hibbert and Cunliffe, 2013). RPM is the concept of managing projects with conscious attention to intended and unintended impacts of projects and outcomes. </w:t>
      </w:r>
      <w:r w:rsidR="00C46EF9">
        <w:rPr>
          <w:rFonts w:asciiTheme="minorHAnsi" w:hAnsiTheme="minorHAnsi"/>
          <w:kern w:val="2"/>
          <w14:ligatures w14:val="standardContextual"/>
        </w:rPr>
        <w:t>Its</w:t>
      </w:r>
      <w:r w:rsidR="00C46EF9" w:rsidRPr="00132716">
        <w:rPr>
          <w:rFonts w:asciiTheme="minorHAnsi" w:hAnsiTheme="minorHAnsi"/>
          <w:kern w:val="2"/>
          <w14:ligatures w14:val="standardContextual"/>
        </w:rPr>
        <w:t xml:space="preserve"> </w:t>
      </w:r>
      <w:r w:rsidR="00705C8B" w:rsidRPr="00132716">
        <w:rPr>
          <w:rFonts w:asciiTheme="minorHAnsi" w:hAnsiTheme="minorHAnsi"/>
          <w:kern w:val="2"/>
          <w14:ligatures w14:val="standardContextual"/>
        </w:rPr>
        <w:t>ten principles via the RPM Manifesto are intended to guide practice,  improve conscious awareness</w:t>
      </w:r>
      <w:r w:rsidR="00953F9C">
        <w:rPr>
          <w:rFonts w:asciiTheme="minorHAnsi" w:hAnsiTheme="minorHAnsi"/>
          <w:kern w:val="2"/>
          <w14:ligatures w14:val="standardContextual"/>
        </w:rPr>
        <w:t>,</w:t>
      </w:r>
      <w:r w:rsidR="00705C8B" w:rsidRPr="00132716">
        <w:rPr>
          <w:rFonts w:asciiTheme="minorHAnsi" w:hAnsiTheme="minorHAnsi"/>
          <w:kern w:val="2"/>
          <w14:ligatures w14:val="standardContextual"/>
        </w:rPr>
        <w:t xml:space="preserve"> and facilitate project decision-making in ways that deliver value that includes the environment and society (Thompson &amp; Williams, 2019). RPM embodies responsible business practices, emphasising transparency, ethical conduct, and meaningful stakeholder engagement (Cicmil &amp; </w:t>
      </w:r>
      <w:proofErr w:type="spellStart"/>
      <w:r w:rsidR="00705C8B" w:rsidRPr="00132716">
        <w:rPr>
          <w:rFonts w:asciiTheme="minorHAnsi" w:hAnsiTheme="minorHAnsi"/>
          <w:kern w:val="2"/>
          <w14:ligatures w14:val="standardContextual"/>
        </w:rPr>
        <w:t>Gaggiotti</w:t>
      </w:r>
      <w:proofErr w:type="spellEnd"/>
      <w:r w:rsidR="00705C8B" w:rsidRPr="00132716">
        <w:rPr>
          <w:rFonts w:asciiTheme="minorHAnsi" w:hAnsiTheme="minorHAnsi"/>
          <w:kern w:val="2"/>
          <w14:ligatures w14:val="standardContextual"/>
        </w:rPr>
        <w:t>, 2018).</w:t>
      </w:r>
    </w:p>
    <w:p w14:paraId="701CE055" w14:textId="77777777" w:rsidR="00705C8B" w:rsidRDefault="00705C8B" w:rsidP="007760E4">
      <w:pPr>
        <w:jc w:val="both"/>
        <w:rPr>
          <w:rFonts w:asciiTheme="minorHAnsi" w:hAnsiTheme="minorHAnsi"/>
          <w:kern w:val="2"/>
          <w14:ligatures w14:val="standardContextual"/>
        </w:rPr>
      </w:pPr>
    </w:p>
    <w:p w14:paraId="3E89DB42" w14:textId="061D57A7" w:rsidR="00693FD9" w:rsidRDefault="00705C8B" w:rsidP="007760E4">
      <w:pPr>
        <w:jc w:val="both"/>
        <w:rPr>
          <w:rFonts w:asciiTheme="minorHAnsi" w:hAnsiTheme="minorHAnsi"/>
          <w:kern w:val="2"/>
          <w14:ligatures w14:val="standardContextual"/>
        </w:rPr>
      </w:pPr>
      <w:bookmarkStart w:id="0" w:name="_Hlk169020050"/>
      <w:r w:rsidRPr="00132716">
        <w:rPr>
          <w:rFonts w:asciiTheme="minorHAnsi" w:hAnsiTheme="minorHAnsi"/>
          <w:kern w:val="2"/>
          <w14:ligatures w14:val="standardContextual"/>
        </w:rPr>
        <w:t xml:space="preserve">Research by Tabassi et al (2016) </w:t>
      </w:r>
      <w:r w:rsidR="006A6079">
        <w:rPr>
          <w:rFonts w:asciiTheme="minorHAnsi" w:hAnsiTheme="minorHAnsi"/>
          <w:kern w:val="2"/>
          <w14:ligatures w14:val="standardContextual"/>
        </w:rPr>
        <w:t xml:space="preserve">also </w:t>
      </w:r>
      <w:r w:rsidRPr="00132716">
        <w:rPr>
          <w:rFonts w:asciiTheme="minorHAnsi" w:hAnsiTheme="minorHAnsi"/>
          <w:kern w:val="2"/>
          <w14:ligatures w14:val="standardContextual"/>
        </w:rPr>
        <w:t>suggests that project managers should possess the necessary transformative leadership competencies, skills</w:t>
      </w:r>
      <w:r>
        <w:rPr>
          <w:rFonts w:asciiTheme="minorHAnsi" w:hAnsiTheme="minorHAnsi"/>
          <w:kern w:val="2"/>
          <w14:ligatures w14:val="standardContextual"/>
        </w:rPr>
        <w:t>,</w:t>
      </w:r>
      <w:r w:rsidRPr="00132716">
        <w:rPr>
          <w:rFonts w:asciiTheme="minorHAnsi" w:hAnsiTheme="minorHAnsi"/>
          <w:kern w:val="2"/>
          <w14:ligatures w14:val="standardContextual"/>
        </w:rPr>
        <w:t xml:space="preserve"> and knowledge to be able to achieve sustainability success in projects as well as contribute strategically to the transition towards sustainable societies in general.</w:t>
      </w:r>
      <w:r>
        <w:rPr>
          <w:rFonts w:asciiTheme="minorHAnsi" w:hAnsiTheme="minorHAnsi"/>
          <w:kern w:val="2"/>
          <w14:ligatures w14:val="standardContextual"/>
        </w:rPr>
        <w:t xml:space="preserve"> </w:t>
      </w:r>
      <w:r w:rsidRPr="00132716">
        <w:rPr>
          <w:rFonts w:asciiTheme="minorHAnsi" w:hAnsiTheme="minorHAnsi"/>
          <w:kern w:val="2"/>
          <w14:ligatures w14:val="standardContextual"/>
        </w:rPr>
        <w:t>However, increasing such responsibility also means progressing incrementally towards the desired future transition, which requires new levels of knowledge and understanding (Thompson, 2023).</w:t>
      </w:r>
      <w:r w:rsidR="00F01D67">
        <w:rPr>
          <w:rFonts w:asciiTheme="minorHAnsi" w:hAnsiTheme="minorHAnsi"/>
          <w:kern w:val="2"/>
          <w14:ligatures w14:val="standardContextual"/>
        </w:rPr>
        <w:t xml:space="preserve"> </w:t>
      </w:r>
      <w:r w:rsidR="0061395B" w:rsidRPr="0061395B">
        <w:rPr>
          <w:rFonts w:asciiTheme="minorHAnsi" w:hAnsiTheme="minorHAnsi"/>
          <w:kern w:val="2"/>
          <w14:ligatures w14:val="standardContextual"/>
        </w:rPr>
        <w:t>Shifts in mindset that integrate complexity and uncertainty, through holistic approaches and behaviours are needed to manage current and future challenges (Silvius &amp; Schipper, 2014; Kassel et al, 2018; Thompson &amp; Williams, 2019; Rimanoczy, 2021; PMI, 2021</w:t>
      </w:r>
      <w:r w:rsidR="00CC6808">
        <w:rPr>
          <w:rFonts w:asciiTheme="minorHAnsi" w:hAnsiTheme="minorHAnsi"/>
          <w:kern w:val="2"/>
          <w14:ligatures w14:val="standardContextual"/>
        </w:rPr>
        <w:t>, 2022</w:t>
      </w:r>
      <w:r w:rsidR="0061395B" w:rsidRPr="0061395B">
        <w:rPr>
          <w:rFonts w:asciiTheme="minorHAnsi" w:hAnsiTheme="minorHAnsi"/>
          <w:kern w:val="2"/>
          <w14:ligatures w14:val="standardContextual"/>
        </w:rPr>
        <w:t>).  Use of the term “mind-shift” suggests that it is not just new knowledge that is required but a shift in understanding, skills, behaviours, flexibility</w:t>
      </w:r>
      <w:r w:rsidR="0061395B">
        <w:rPr>
          <w:rFonts w:asciiTheme="minorHAnsi" w:hAnsiTheme="minorHAnsi"/>
          <w:kern w:val="2"/>
          <w14:ligatures w14:val="standardContextual"/>
        </w:rPr>
        <w:t xml:space="preserve">, </w:t>
      </w:r>
      <w:r w:rsidR="0061395B" w:rsidRPr="0061395B">
        <w:rPr>
          <w:rFonts w:asciiTheme="minorHAnsi" w:hAnsiTheme="minorHAnsi"/>
          <w:kern w:val="2"/>
          <w14:ligatures w14:val="standardContextual"/>
        </w:rPr>
        <w:t xml:space="preserve">and adaptability (Thompson, 2023). </w:t>
      </w:r>
    </w:p>
    <w:bookmarkEnd w:id="0"/>
    <w:p w14:paraId="56AC2C51" w14:textId="77777777" w:rsidR="00AB1FEF" w:rsidRDefault="00AB1FEF" w:rsidP="007760E4">
      <w:pPr>
        <w:jc w:val="both"/>
        <w:rPr>
          <w:rFonts w:ascii="Calibri" w:hAnsi="Calibri" w:cs="Calibri"/>
        </w:rPr>
      </w:pPr>
    </w:p>
    <w:p w14:paraId="46B73972" w14:textId="0FB9F5EE" w:rsidR="0061395B" w:rsidRPr="00705C8B" w:rsidRDefault="00A005F9" w:rsidP="007760E4">
      <w:pPr>
        <w:jc w:val="both"/>
        <w:rPr>
          <w:rFonts w:ascii="Calibri" w:hAnsi="Calibri" w:cs="Calibri"/>
        </w:rPr>
      </w:pPr>
      <w:r>
        <w:rPr>
          <w:rFonts w:ascii="Calibri" w:hAnsi="Calibri" w:cs="Calibri"/>
        </w:rPr>
        <w:t>Scholars suggest</w:t>
      </w:r>
      <w:r w:rsidR="00AB1FEF">
        <w:rPr>
          <w:rFonts w:ascii="Calibri" w:hAnsi="Calibri" w:cs="Calibri"/>
        </w:rPr>
        <w:t xml:space="preserve"> </w:t>
      </w:r>
      <w:r w:rsidR="0061395B" w:rsidRPr="00705C8B">
        <w:rPr>
          <w:rFonts w:ascii="Calibri" w:hAnsi="Calibri" w:cs="Calibri"/>
        </w:rPr>
        <w:t xml:space="preserve"> the professional bodies </w:t>
      </w:r>
      <w:r w:rsidR="00AB1FEF">
        <w:rPr>
          <w:rFonts w:ascii="Calibri" w:hAnsi="Calibri" w:cs="Calibri"/>
        </w:rPr>
        <w:t xml:space="preserve">should </w:t>
      </w:r>
      <w:r w:rsidR="0061395B" w:rsidRPr="00705C8B">
        <w:rPr>
          <w:rFonts w:ascii="Calibri" w:hAnsi="Calibri" w:cs="Calibri"/>
        </w:rPr>
        <w:t xml:space="preserve">spearhead the drive for solutions </w:t>
      </w:r>
      <w:r w:rsidR="0007327A">
        <w:rPr>
          <w:rFonts w:ascii="Calibri" w:hAnsi="Calibri" w:cs="Calibri"/>
        </w:rPr>
        <w:t xml:space="preserve">and skills </w:t>
      </w:r>
      <w:r w:rsidR="0061395B" w:rsidRPr="00705C8B">
        <w:rPr>
          <w:rFonts w:ascii="Calibri" w:hAnsi="Calibri" w:cs="Calibri"/>
        </w:rPr>
        <w:t xml:space="preserve">to </w:t>
      </w:r>
      <w:r w:rsidR="00AB1FEF">
        <w:rPr>
          <w:rFonts w:ascii="Calibri" w:hAnsi="Calibri" w:cs="Calibri"/>
        </w:rPr>
        <w:t xml:space="preserve">address </w:t>
      </w:r>
      <w:r w:rsidR="0061395B" w:rsidRPr="00705C8B">
        <w:rPr>
          <w:rFonts w:ascii="Calibri" w:hAnsi="Calibri" w:cs="Calibri"/>
        </w:rPr>
        <w:t>future challenges recognising the integral association with ethics, bound within the code of professional conduct</w:t>
      </w:r>
      <w:r w:rsidR="0007327A">
        <w:rPr>
          <w:rFonts w:ascii="Calibri" w:hAnsi="Calibri" w:cs="Calibri"/>
        </w:rPr>
        <w:t xml:space="preserve"> </w:t>
      </w:r>
      <w:r>
        <w:rPr>
          <w:rFonts w:ascii="Calibri" w:hAnsi="Calibri" w:cs="Calibri"/>
        </w:rPr>
        <w:t>(</w:t>
      </w:r>
      <w:r w:rsidR="004B5FAA" w:rsidRPr="00705C8B">
        <w:rPr>
          <w:rFonts w:ascii="Calibri" w:hAnsi="Calibri" w:cs="Calibri"/>
        </w:rPr>
        <w:t>Cha et al, 201</w:t>
      </w:r>
      <w:r w:rsidR="004B5FAA">
        <w:rPr>
          <w:rFonts w:ascii="Calibri" w:hAnsi="Calibri" w:cs="Calibri"/>
        </w:rPr>
        <w:t>8</w:t>
      </w:r>
      <w:r w:rsidR="004B5FAA" w:rsidRPr="00705C8B">
        <w:rPr>
          <w:rFonts w:ascii="Calibri" w:hAnsi="Calibri" w:cs="Calibri"/>
        </w:rPr>
        <w:t>; Tabassi et al,</w:t>
      </w:r>
      <w:r w:rsidR="004B5FAA" w:rsidRPr="00705C8B">
        <w:rPr>
          <w:rFonts w:ascii="Calibri" w:hAnsi="Calibri" w:cs="Calibri"/>
          <w:i/>
          <w:iCs/>
        </w:rPr>
        <w:t xml:space="preserve"> </w:t>
      </w:r>
      <w:r w:rsidR="004B5FAA" w:rsidRPr="00DE4A31">
        <w:rPr>
          <w:rFonts w:ascii="Calibri" w:hAnsi="Calibri" w:cs="Calibri"/>
        </w:rPr>
        <w:t>2019</w:t>
      </w:r>
      <w:r w:rsidR="005545B7">
        <w:rPr>
          <w:rFonts w:ascii="Calibri" w:hAnsi="Calibri" w:cs="Calibri"/>
        </w:rPr>
        <w:t xml:space="preserve">; </w:t>
      </w:r>
      <w:r w:rsidRPr="00705C8B">
        <w:rPr>
          <w:rFonts w:ascii="Calibri" w:hAnsi="Calibri" w:cs="Calibri"/>
        </w:rPr>
        <w:t>Sabini &amp; Alderman</w:t>
      </w:r>
      <w:r w:rsidR="001A020C">
        <w:rPr>
          <w:rFonts w:ascii="Calibri" w:hAnsi="Calibri" w:cs="Calibri"/>
        </w:rPr>
        <w:t xml:space="preserve">, </w:t>
      </w:r>
      <w:r w:rsidRPr="00705C8B">
        <w:rPr>
          <w:rFonts w:ascii="Calibri" w:hAnsi="Calibri" w:cs="Calibri"/>
        </w:rPr>
        <w:t>2021)</w:t>
      </w:r>
      <w:r w:rsidR="0061395B" w:rsidRPr="00705C8B">
        <w:rPr>
          <w:rFonts w:ascii="Calibri" w:hAnsi="Calibri" w:cs="Calibri"/>
        </w:rPr>
        <w:t>. However, it is perhaps worth noting that whilst bodies of knowledge are deemed to be an essential part of the profession, these are a situated element. As such, it is the application of this knowledge by the practitioner in an environment controlled and owned by multiple stakeholders that requires further exp</w:t>
      </w:r>
      <w:r w:rsidR="00705C8B">
        <w:rPr>
          <w:rFonts w:ascii="Calibri" w:hAnsi="Calibri" w:cs="Calibri"/>
        </w:rPr>
        <w:t>l</w:t>
      </w:r>
      <w:r w:rsidR="0061395B" w:rsidRPr="00705C8B">
        <w:rPr>
          <w:rFonts w:ascii="Calibri" w:hAnsi="Calibri" w:cs="Calibri"/>
        </w:rPr>
        <w:t>oration.</w:t>
      </w:r>
    </w:p>
    <w:p w14:paraId="58B82EFD" w14:textId="77777777" w:rsidR="00705C8B" w:rsidRDefault="00705C8B" w:rsidP="007760E4">
      <w:pPr>
        <w:jc w:val="both"/>
        <w:rPr>
          <w:rFonts w:asciiTheme="minorHAnsi" w:hAnsiTheme="minorHAnsi"/>
          <w:kern w:val="2"/>
          <w14:ligatures w14:val="standardContextual"/>
        </w:rPr>
      </w:pPr>
    </w:p>
    <w:p w14:paraId="187E1504" w14:textId="3B64D719" w:rsidR="0061395B" w:rsidRPr="0061395B" w:rsidRDefault="0061395B" w:rsidP="007760E4">
      <w:pPr>
        <w:jc w:val="both"/>
        <w:rPr>
          <w:rFonts w:asciiTheme="minorHAnsi" w:hAnsiTheme="minorHAnsi"/>
          <w:b/>
          <w:bCs/>
          <w:kern w:val="2"/>
          <w:u w:val="single"/>
          <w14:ligatures w14:val="standardContextual"/>
        </w:rPr>
      </w:pPr>
      <w:r w:rsidRPr="0061395B">
        <w:rPr>
          <w:rFonts w:asciiTheme="minorHAnsi" w:hAnsiTheme="minorHAnsi"/>
          <w:b/>
          <w:bCs/>
          <w:kern w:val="2"/>
          <w:u w:val="single"/>
          <w14:ligatures w14:val="standardContextual"/>
        </w:rPr>
        <w:t>Research rationale</w:t>
      </w:r>
    </w:p>
    <w:p w14:paraId="37F8F559" w14:textId="2C6B053B" w:rsidR="0061395B" w:rsidRPr="0061395B" w:rsidRDefault="0061395B" w:rsidP="007760E4">
      <w:pPr>
        <w:widowControl/>
        <w:autoSpaceDE/>
        <w:autoSpaceDN/>
        <w:spacing w:line="259" w:lineRule="auto"/>
        <w:jc w:val="both"/>
        <w:rPr>
          <w:rFonts w:asciiTheme="minorHAnsi" w:hAnsiTheme="minorHAnsi"/>
          <w:kern w:val="2"/>
          <w14:ligatures w14:val="standardContextual"/>
        </w:rPr>
      </w:pPr>
      <w:r w:rsidRPr="0061395B">
        <w:rPr>
          <w:rFonts w:asciiTheme="minorHAnsi" w:hAnsiTheme="minorHAnsi"/>
          <w:kern w:val="2"/>
          <w14:ligatures w14:val="standardContextual"/>
        </w:rPr>
        <w:t xml:space="preserve">Organisations are increasingly recognising the strategic advantages of integrating ethical and sustainable considerations into project management (e.g. see Hussain et al., 2023). Scholars contend that integrating </w:t>
      </w:r>
      <w:r w:rsidR="000972FD">
        <w:rPr>
          <w:rFonts w:asciiTheme="minorHAnsi" w:hAnsiTheme="minorHAnsi"/>
          <w:kern w:val="2"/>
          <w14:ligatures w14:val="standardContextual"/>
        </w:rPr>
        <w:t>such</w:t>
      </w:r>
      <w:r w:rsidRPr="0061395B">
        <w:rPr>
          <w:rFonts w:asciiTheme="minorHAnsi" w:hAnsiTheme="minorHAnsi"/>
          <w:kern w:val="2"/>
          <w14:ligatures w14:val="standardContextual"/>
        </w:rPr>
        <w:t xml:space="preserve"> considerations into project management aligns with the broader goals of sustainable development and corporate citizenship (Bag et al., 2024). Since this is rooted in the evolving expectations of multiple stakeholders the rationale for </w:t>
      </w:r>
      <w:r w:rsidR="00235F28">
        <w:rPr>
          <w:rFonts w:asciiTheme="minorHAnsi" w:hAnsiTheme="minorHAnsi"/>
          <w:kern w:val="2"/>
          <w14:ligatures w14:val="standardContextual"/>
        </w:rPr>
        <w:t xml:space="preserve">deeper enquiry into </w:t>
      </w:r>
      <w:r w:rsidRPr="0061395B">
        <w:rPr>
          <w:rFonts w:asciiTheme="minorHAnsi" w:hAnsiTheme="minorHAnsi"/>
          <w:kern w:val="2"/>
          <w14:ligatures w14:val="standardContextual"/>
        </w:rPr>
        <w:t>RPM practice is of paramount importance.</w:t>
      </w:r>
    </w:p>
    <w:p w14:paraId="0B3609C7" w14:textId="64E92854" w:rsidR="00132716" w:rsidRDefault="00132716" w:rsidP="007760E4">
      <w:pPr>
        <w:widowControl/>
        <w:autoSpaceDE/>
        <w:autoSpaceDN/>
        <w:spacing w:after="160" w:line="259" w:lineRule="auto"/>
        <w:jc w:val="both"/>
        <w:rPr>
          <w:rFonts w:asciiTheme="minorHAnsi" w:hAnsiTheme="minorHAnsi"/>
          <w:kern w:val="2"/>
          <w14:ligatures w14:val="standardContextual"/>
        </w:rPr>
      </w:pPr>
    </w:p>
    <w:p w14:paraId="35B755EE" w14:textId="774C30E7" w:rsidR="00132716" w:rsidRDefault="0061395B" w:rsidP="007760E4">
      <w:pPr>
        <w:jc w:val="both"/>
        <w:rPr>
          <w:rFonts w:asciiTheme="minorHAnsi" w:hAnsiTheme="minorHAnsi" w:cstheme="minorHAnsi"/>
          <w:b/>
          <w:bCs/>
          <w:u w:val="single"/>
        </w:rPr>
      </w:pPr>
      <w:r>
        <w:rPr>
          <w:rFonts w:asciiTheme="minorHAnsi" w:hAnsiTheme="minorHAnsi" w:cstheme="minorHAnsi"/>
          <w:b/>
          <w:bCs/>
          <w:u w:val="single"/>
        </w:rPr>
        <w:t>Theoretical Approach</w:t>
      </w:r>
    </w:p>
    <w:p w14:paraId="7AC19EB6" w14:textId="3309B6D7" w:rsidR="0061395B" w:rsidRDefault="005479F4" w:rsidP="007760E4">
      <w:pPr>
        <w:jc w:val="both"/>
        <w:rPr>
          <w:rFonts w:asciiTheme="minorHAnsi" w:hAnsiTheme="minorHAnsi" w:cstheme="minorHAnsi"/>
        </w:rPr>
      </w:pPr>
      <w:r w:rsidRPr="002C21D3">
        <w:rPr>
          <w:rFonts w:asciiTheme="minorHAnsi" w:eastAsia="Calibri" w:hAnsiTheme="minorHAnsi" w:cstheme="minorHAnsi"/>
        </w:rPr>
        <w:t xml:space="preserve">The research </w:t>
      </w:r>
      <w:r w:rsidR="009B567B">
        <w:rPr>
          <w:rFonts w:asciiTheme="minorHAnsi" w:eastAsia="Calibri" w:hAnsiTheme="minorHAnsi" w:cstheme="minorHAnsi"/>
        </w:rPr>
        <w:t>ad</w:t>
      </w:r>
      <w:r w:rsidR="00267F8B">
        <w:rPr>
          <w:rFonts w:asciiTheme="minorHAnsi" w:eastAsia="Calibri" w:hAnsiTheme="minorHAnsi" w:cstheme="minorHAnsi"/>
        </w:rPr>
        <w:t>d</w:t>
      </w:r>
      <w:r w:rsidR="009B567B">
        <w:rPr>
          <w:rFonts w:asciiTheme="minorHAnsi" w:eastAsia="Calibri" w:hAnsiTheme="minorHAnsi" w:cstheme="minorHAnsi"/>
        </w:rPr>
        <w:t>resses</w:t>
      </w:r>
      <w:r w:rsidRPr="002C21D3">
        <w:rPr>
          <w:rFonts w:asciiTheme="minorHAnsi" w:eastAsia="Calibri" w:hAnsiTheme="minorHAnsi" w:cstheme="minorHAnsi"/>
        </w:rPr>
        <w:t xml:space="preserve"> emergent needs and challenges </w:t>
      </w:r>
      <w:r w:rsidR="000972FD">
        <w:rPr>
          <w:rFonts w:asciiTheme="minorHAnsi" w:eastAsia="Calibri" w:hAnsiTheme="minorHAnsi" w:cstheme="minorHAnsi"/>
        </w:rPr>
        <w:t>in</w:t>
      </w:r>
      <w:r w:rsidR="000972FD" w:rsidRPr="002C21D3">
        <w:rPr>
          <w:rFonts w:asciiTheme="minorHAnsi" w:eastAsia="Calibri" w:hAnsiTheme="minorHAnsi" w:cstheme="minorHAnsi"/>
        </w:rPr>
        <w:t xml:space="preserve"> </w:t>
      </w:r>
      <w:r w:rsidRPr="002C21D3">
        <w:rPr>
          <w:rFonts w:asciiTheme="minorHAnsi" w:eastAsia="Calibri" w:hAnsiTheme="minorHAnsi" w:cstheme="minorHAnsi"/>
        </w:rPr>
        <w:t xml:space="preserve">daily practice, where practitioners </w:t>
      </w:r>
      <w:r w:rsidR="00267F8B">
        <w:rPr>
          <w:rFonts w:asciiTheme="minorHAnsi" w:eastAsia="Calibri" w:hAnsiTheme="minorHAnsi" w:cstheme="minorHAnsi"/>
        </w:rPr>
        <w:t xml:space="preserve">continually </w:t>
      </w:r>
      <w:r w:rsidRPr="002C21D3">
        <w:rPr>
          <w:rFonts w:asciiTheme="minorHAnsi" w:eastAsia="Calibri" w:hAnsiTheme="minorHAnsi" w:cstheme="minorHAnsi"/>
        </w:rPr>
        <w:t>construct and reconstruct knowledge (Gadamer; 1975; Schatzki, 2002; Jarzabkowski, Lê &amp; Feldman, 2012).</w:t>
      </w:r>
      <w:r w:rsidR="002C21D3">
        <w:rPr>
          <w:rFonts w:asciiTheme="minorHAnsi" w:eastAsia="Calibri" w:hAnsiTheme="minorHAnsi" w:cstheme="minorHAnsi"/>
        </w:rPr>
        <w:t xml:space="preserve"> </w:t>
      </w:r>
      <w:r w:rsidR="004A13F9">
        <w:rPr>
          <w:rFonts w:asciiTheme="minorHAnsi" w:hAnsiTheme="minorHAnsi" w:cstheme="minorHAnsi"/>
        </w:rPr>
        <w:t xml:space="preserve">It draws on </w:t>
      </w:r>
      <w:r w:rsidR="00800931" w:rsidRPr="002B4474">
        <w:rPr>
          <w:rFonts w:asciiTheme="minorHAnsi" w:hAnsiTheme="minorHAnsi" w:cstheme="minorHAnsi"/>
        </w:rPr>
        <w:t xml:space="preserve">Sandberg et al’s (1992) </w:t>
      </w:r>
      <w:r w:rsidR="004A13F9">
        <w:rPr>
          <w:rFonts w:asciiTheme="minorHAnsi" w:hAnsiTheme="minorHAnsi" w:cstheme="minorHAnsi"/>
        </w:rPr>
        <w:t xml:space="preserve">concept </w:t>
      </w:r>
      <w:r w:rsidR="00800931" w:rsidRPr="002B4474">
        <w:rPr>
          <w:rFonts w:asciiTheme="minorHAnsi" w:hAnsiTheme="minorHAnsi" w:cstheme="minorHAnsi"/>
        </w:rPr>
        <w:t xml:space="preserve">of </w:t>
      </w:r>
      <w:r w:rsidR="00800931" w:rsidRPr="002B4474">
        <w:rPr>
          <w:rFonts w:asciiTheme="minorHAnsi" w:hAnsiTheme="minorHAnsi" w:cstheme="minorHAnsi"/>
          <w:i/>
          <w:iCs/>
        </w:rPr>
        <w:t>praxis research</w:t>
      </w:r>
      <w:r w:rsidR="00800931" w:rsidRPr="002B4474">
        <w:rPr>
          <w:rFonts w:asciiTheme="minorHAnsi" w:hAnsiTheme="minorHAnsi" w:cstheme="minorHAnsi"/>
        </w:rPr>
        <w:t xml:space="preserve">, </w:t>
      </w:r>
      <w:r w:rsidR="004A13F9">
        <w:rPr>
          <w:rFonts w:asciiTheme="minorHAnsi" w:hAnsiTheme="minorHAnsi" w:cstheme="minorHAnsi"/>
        </w:rPr>
        <w:t xml:space="preserve">emphasizing </w:t>
      </w:r>
      <w:r w:rsidR="00800931" w:rsidRPr="002B4474">
        <w:rPr>
          <w:rFonts w:asciiTheme="minorHAnsi" w:hAnsiTheme="minorHAnsi" w:cstheme="minorHAnsi"/>
        </w:rPr>
        <w:t xml:space="preserve">a dualistic interaction between practitioners and researchers </w:t>
      </w:r>
      <w:r w:rsidR="004722DD">
        <w:rPr>
          <w:rFonts w:asciiTheme="minorHAnsi" w:hAnsiTheme="minorHAnsi" w:cstheme="minorHAnsi"/>
        </w:rPr>
        <w:t>focused on</w:t>
      </w:r>
      <w:r w:rsidR="00800931" w:rsidRPr="002B4474">
        <w:rPr>
          <w:rFonts w:asciiTheme="minorHAnsi" w:hAnsiTheme="minorHAnsi" w:cstheme="minorHAnsi"/>
        </w:rPr>
        <w:t xml:space="preserve"> conceptualisation, reflection, and transformative action. </w:t>
      </w:r>
      <w:r w:rsidR="004722DD">
        <w:rPr>
          <w:rFonts w:asciiTheme="minorHAnsi" w:hAnsiTheme="minorHAnsi" w:cstheme="minorHAnsi"/>
        </w:rPr>
        <w:t>U</w:t>
      </w:r>
      <w:r w:rsidR="00800931" w:rsidRPr="002B4474">
        <w:rPr>
          <w:rFonts w:asciiTheme="minorHAnsi" w:hAnsiTheme="minorHAnsi" w:cstheme="minorHAnsi"/>
        </w:rPr>
        <w:t xml:space="preserve">nderstanding the praxis of RPM </w:t>
      </w:r>
      <w:r w:rsidR="00AE40AA">
        <w:rPr>
          <w:rFonts w:asciiTheme="minorHAnsi" w:hAnsiTheme="minorHAnsi" w:cstheme="minorHAnsi"/>
        </w:rPr>
        <w:t>involves theorising its practice</w:t>
      </w:r>
      <w:r w:rsidR="006006F3">
        <w:rPr>
          <w:rFonts w:asciiTheme="minorHAnsi" w:hAnsiTheme="minorHAnsi" w:cstheme="minorHAnsi"/>
        </w:rPr>
        <w:t xml:space="preserve"> and </w:t>
      </w:r>
      <w:r w:rsidR="00800931" w:rsidRPr="002B4474">
        <w:rPr>
          <w:rFonts w:asciiTheme="minorHAnsi" w:hAnsiTheme="minorHAnsi" w:cstheme="minorHAnsi"/>
        </w:rPr>
        <w:t xml:space="preserve">reasoning, </w:t>
      </w:r>
      <w:r w:rsidR="006006F3">
        <w:rPr>
          <w:rFonts w:asciiTheme="minorHAnsi" w:hAnsiTheme="minorHAnsi" w:cstheme="minorHAnsi"/>
        </w:rPr>
        <w:t xml:space="preserve">as well as </w:t>
      </w:r>
      <w:r w:rsidR="00800931" w:rsidRPr="002B4474">
        <w:rPr>
          <w:rFonts w:asciiTheme="minorHAnsi" w:hAnsiTheme="minorHAnsi" w:cstheme="minorHAnsi"/>
        </w:rPr>
        <w:t xml:space="preserve">participation within the social community of practice (Lave &amp; Wenger, 1991, 1998; Kemmis, 2010). This </w:t>
      </w:r>
      <w:r w:rsidR="00FA135A">
        <w:rPr>
          <w:rFonts w:asciiTheme="minorHAnsi" w:hAnsiTheme="minorHAnsi" w:cstheme="minorHAnsi"/>
        </w:rPr>
        <w:t>underscores the</w:t>
      </w:r>
      <w:r w:rsidR="00800931" w:rsidRPr="002B4474">
        <w:rPr>
          <w:rFonts w:asciiTheme="minorHAnsi" w:hAnsiTheme="minorHAnsi" w:cstheme="minorHAnsi"/>
        </w:rPr>
        <w:t xml:space="preserve"> need to uncover </w:t>
      </w:r>
      <w:r w:rsidR="00FA135A">
        <w:rPr>
          <w:rFonts w:asciiTheme="minorHAnsi" w:hAnsiTheme="minorHAnsi" w:cstheme="minorHAnsi"/>
        </w:rPr>
        <w:t xml:space="preserve">diverse </w:t>
      </w:r>
      <w:r w:rsidR="00800931" w:rsidRPr="002B4474">
        <w:rPr>
          <w:rFonts w:asciiTheme="minorHAnsi" w:hAnsiTheme="minorHAnsi" w:cstheme="minorHAnsi"/>
        </w:rPr>
        <w:t>expectations and address challenges to develop the knowledge, understanding, skills and competences</w:t>
      </w:r>
      <w:r w:rsidR="00AF50C2">
        <w:rPr>
          <w:rFonts w:asciiTheme="minorHAnsi" w:hAnsiTheme="minorHAnsi" w:cstheme="minorHAnsi"/>
        </w:rPr>
        <w:t xml:space="preserve"> required for </w:t>
      </w:r>
      <w:r w:rsidR="0088031B">
        <w:rPr>
          <w:rFonts w:asciiTheme="minorHAnsi" w:hAnsiTheme="minorHAnsi" w:cstheme="minorHAnsi"/>
        </w:rPr>
        <w:t>a Responsible P</w:t>
      </w:r>
      <w:r w:rsidR="00800931" w:rsidRPr="002B4474">
        <w:rPr>
          <w:rFonts w:asciiTheme="minorHAnsi" w:hAnsiTheme="minorHAnsi" w:cstheme="minorHAnsi"/>
        </w:rPr>
        <w:t>M.</w:t>
      </w:r>
    </w:p>
    <w:p w14:paraId="45A9A394" w14:textId="77777777" w:rsidR="009B567B" w:rsidRDefault="009B567B" w:rsidP="007760E4">
      <w:pPr>
        <w:jc w:val="both"/>
        <w:rPr>
          <w:rFonts w:asciiTheme="minorHAnsi" w:hAnsiTheme="minorHAnsi" w:cstheme="minorHAnsi"/>
        </w:rPr>
      </w:pPr>
    </w:p>
    <w:p w14:paraId="467648BD" w14:textId="7C01DF17" w:rsidR="00705C8B" w:rsidRDefault="00705C8B" w:rsidP="007760E4">
      <w:pPr>
        <w:jc w:val="both"/>
        <w:rPr>
          <w:rFonts w:asciiTheme="minorHAnsi" w:hAnsiTheme="minorHAnsi" w:cstheme="minorHAnsi"/>
          <w:b/>
          <w:bCs/>
          <w:u w:val="single"/>
        </w:rPr>
      </w:pPr>
      <w:r>
        <w:rPr>
          <w:rFonts w:asciiTheme="minorHAnsi" w:hAnsiTheme="minorHAnsi" w:cstheme="minorHAnsi"/>
          <w:b/>
          <w:bCs/>
          <w:u w:val="single"/>
        </w:rPr>
        <w:t>Method</w:t>
      </w:r>
      <w:r w:rsidR="00423B7C">
        <w:rPr>
          <w:rFonts w:asciiTheme="minorHAnsi" w:hAnsiTheme="minorHAnsi" w:cstheme="minorHAnsi"/>
          <w:b/>
          <w:bCs/>
          <w:u w:val="single"/>
        </w:rPr>
        <w:t>ology &amp; Method</w:t>
      </w:r>
      <w:r>
        <w:rPr>
          <w:rFonts w:asciiTheme="minorHAnsi" w:hAnsiTheme="minorHAnsi" w:cstheme="minorHAnsi"/>
          <w:b/>
          <w:bCs/>
          <w:u w:val="single"/>
        </w:rPr>
        <w:t>s</w:t>
      </w:r>
    </w:p>
    <w:p w14:paraId="68829624" w14:textId="0B170243" w:rsidR="00953F9C" w:rsidRDefault="00377C8D" w:rsidP="007760E4">
      <w:pPr>
        <w:jc w:val="both"/>
        <w:rPr>
          <w:rFonts w:asciiTheme="minorHAnsi" w:hAnsiTheme="minorHAnsi" w:cstheme="minorHAnsi"/>
        </w:rPr>
      </w:pPr>
      <w:r>
        <w:rPr>
          <w:rFonts w:asciiTheme="minorHAnsi" w:hAnsiTheme="minorHAnsi" w:cstheme="minorHAnsi"/>
        </w:rPr>
        <w:t>T</w:t>
      </w:r>
      <w:r w:rsidR="00154363" w:rsidRPr="00154363">
        <w:rPr>
          <w:rFonts w:asciiTheme="minorHAnsi" w:hAnsiTheme="minorHAnsi" w:cstheme="minorHAnsi"/>
        </w:rPr>
        <w:t>he research proposes to employ a</w:t>
      </w:r>
      <w:r w:rsidR="00146EBA">
        <w:rPr>
          <w:rFonts w:asciiTheme="minorHAnsi" w:hAnsiTheme="minorHAnsi" w:cstheme="minorHAnsi"/>
        </w:rPr>
        <w:t xml:space="preserve">n exploratory, </w:t>
      </w:r>
      <w:r w:rsidR="00154363">
        <w:rPr>
          <w:rFonts w:asciiTheme="minorHAnsi" w:hAnsiTheme="minorHAnsi" w:cstheme="minorHAnsi"/>
        </w:rPr>
        <w:t>qualitative</w:t>
      </w:r>
      <w:r w:rsidR="00154363" w:rsidRPr="00154363">
        <w:rPr>
          <w:rFonts w:asciiTheme="minorHAnsi" w:hAnsiTheme="minorHAnsi" w:cstheme="minorHAnsi"/>
        </w:rPr>
        <w:t xml:space="preserve"> approach</w:t>
      </w:r>
      <w:r w:rsidR="0002271E">
        <w:rPr>
          <w:rFonts w:asciiTheme="minorHAnsi" w:hAnsiTheme="minorHAnsi" w:cstheme="minorHAnsi"/>
        </w:rPr>
        <w:t>, commencing with a systematic literature review establishing a baseline for understanding</w:t>
      </w:r>
      <w:r w:rsidR="00A66355">
        <w:rPr>
          <w:rFonts w:asciiTheme="minorHAnsi" w:hAnsiTheme="minorHAnsi" w:cstheme="minorHAnsi"/>
        </w:rPr>
        <w:t xml:space="preserve"> the role and benefit of RPM </w:t>
      </w:r>
      <w:r>
        <w:rPr>
          <w:rFonts w:asciiTheme="minorHAnsi" w:hAnsiTheme="minorHAnsi" w:cstheme="minorHAnsi"/>
        </w:rPr>
        <w:t>in</w:t>
      </w:r>
      <w:r w:rsidR="00A66355">
        <w:rPr>
          <w:rFonts w:asciiTheme="minorHAnsi" w:hAnsiTheme="minorHAnsi" w:cstheme="minorHAnsi"/>
        </w:rPr>
        <w:t xml:space="preserve"> practice. </w:t>
      </w:r>
      <w:r w:rsidR="000972FD">
        <w:rPr>
          <w:rFonts w:asciiTheme="minorHAnsi" w:hAnsiTheme="minorHAnsi" w:cstheme="minorHAnsi"/>
        </w:rPr>
        <w:t>S</w:t>
      </w:r>
      <w:r w:rsidR="00F575D6">
        <w:rPr>
          <w:rFonts w:asciiTheme="minorHAnsi" w:hAnsiTheme="minorHAnsi" w:cstheme="minorHAnsi"/>
        </w:rPr>
        <w:t xml:space="preserve">emi-structured knowledge </w:t>
      </w:r>
      <w:r w:rsidR="00B97BC1">
        <w:rPr>
          <w:rFonts w:asciiTheme="minorHAnsi" w:hAnsiTheme="minorHAnsi" w:cstheme="minorHAnsi"/>
        </w:rPr>
        <w:t>elicitation</w:t>
      </w:r>
      <w:r w:rsidR="00F575D6">
        <w:rPr>
          <w:rFonts w:asciiTheme="minorHAnsi" w:hAnsiTheme="minorHAnsi" w:cstheme="minorHAnsi"/>
        </w:rPr>
        <w:t xml:space="preserve"> interviews (around 20-30 </w:t>
      </w:r>
      <w:r w:rsidR="00B97BC1">
        <w:rPr>
          <w:rFonts w:asciiTheme="minorHAnsi" w:hAnsiTheme="minorHAnsi" w:cstheme="minorHAnsi"/>
        </w:rPr>
        <w:t>participants</w:t>
      </w:r>
      <w:r w:rsidR="00F575D6">
        <w:rPr>
          <w:rFonts w:asciiTheme="minorHAnsi" w:hAnsiTheme="minorHAnsi" w:cstheme="minorHAnsi"/>
        </w:rPr>
        <w:t>)</w:t>
      </w:r>
      <w:r w:rsidR="000972FD">
        <w:rPr>
          <w:rFonts w:asciiTheme="minorHAnsi" w:hAnsiTheme="minorHAnsi" w:cstheme="minorHAnsi"/>
        </w:rPr>
        <w:t xml:space="preserve"> will then</w:t>
      </w:r>
      <w:r w:rsidR="00B97BC1">
        <w:rPr>
          <w:rFonts w:asciiTheme="minorHAnsi" w:hAnsiTheme="minorHAnsi" w:cstheme="minorHAnsi"/>
        </w:rPr>
        <w:t xml:space="preserve"> </w:t>
      </w:r>
      <w:r w:rsidR="00F575D6">
        <w:rPr>
          <w:rFonts w:asciiTheme="minorHAnsi" w:hAnsiTheme="minorHAnsi" w:cstheme="minorHAnsi"/>
        </w:rPr>
        <w:t xml:space="preserve">focus on </w:t>
      </w:r>
      <w:r w:rsidR="000972FD">
        <w:rPr>
          <w:rFonts w:asciiTheme="minorHAnsi" w:hAnsiTheme="minorHAnsi" w:cstheme="minorHAnsi"/>
        </w:rPr>
        <w:t xml:space="preserve">uncovering </w:t>
      </w:r>
      <w:r w:rsidR="00B97BC1">
        <w:rPr>
          <w:rFonts w:asciiTheme="minorHAnsi" w:hAnsiTheme="minorHAnsi" w:cstheme="minorHAnsi"/>
        </w:rPr>
        <w:t xml:space="preserve">awareness, importance, and significance of </w:t>
      </w:r>
      <w:r w:rsidR="00AB36C0">
        <w:rPr>
          <w:rFonts w:asciiTheme="minorHAnsi" w:hAnsiTheme="minorHAnsi" w:cstheme="minorHAnsi"/>
        </w:rPr>
        <w:t>RPM</w:t>
      </w:r>
      <w:r w:rsidR="00146EBA">
        <w:rPr>
          <w:rFonts w:asciiTheme="minorHAnsi" w:hAnsiTheme="minorHAnsi" w:cstheme="minorHAnsi"/>
        </w:rPr>
        <w:t xml:space="preserve"> in developing professional practice</w:t>
      </w:r>
      <w:r w:rsidR="00E71BFA">
        <w:rPr>
          <w:rFonts w:asciiTheme="minorHAnsi" w:hAnsiTheme="minorHAnsi" w:cstheme="minorHAnsi"/>
        </w:rPr>
        <w:t>s</w:t>
      </w:r>
      <w:r w:rsidR="00146EBA">
        <w:rPr>
          <w:rFonts w:asciiTheme="minorHAnsi" w:hAnsiTheme="minorHAnsi" w:cstheme="minorHAnsi"/>
        </w:rPr>
        <w:t xml:space="preserve">. </w:t>
      </w:r>
      <w:r w:rsidR="00154363" w:rsidRPr="00154363">
        <w:rPr>
          <w:rFonts w:asciiTheme="minorHAnsi" w:hAnsiTheme="minorHAnsi" w:cstheme="minorHAnsi"/>
        </w:rPr>
        <w:t xml:space="preserve">Perceptions </w:t>
      </w:r>
      <w:r w:rsidR="00146EBA">
        <w:rPr>
          <w:rFonts w:asciiTheme="minorHAnsi" w:hAnsiTheme="minorHAnsi" w:cstheme="minorHAnsi"/>
        </w:rPr>
        <w:t xml:space="preserve">and experiences </w:t>
      </w:r>
      <w:r w:rsidR="00154363" w:rsidRPr="00154363">
        <w:rPr>
          <w:rFonts w:asciiTheme="minorHAnsi" w:hAnsiTheme="minorHAnsi" w:cstheme="minorHAnsi"/>
        </w:rPr>
        <w:t xml:space="preserve">will be analysed for comparison of variables to establish a set of </w:t>
      </w:r>
      <w:r w:rsidR="009D6B15">
        <w:rPr>
          <w:rFonts w:asciiTheme="minorHAnsi" w:hAnsiTheme="minorHAnsi" w:cstheme="minorHAnsi"/>
        </w:rPr>
        <w:t xml:space="preserve">initial </w:t>
      </w:r>
      <w:r w:rsidR="00154363" w:rsidRPr="00154363">
        <w:rPr>
          <w:rFonts w:asciiTheme="minorHAnsi" w:hAnsiTheme="minorHAnsi" w:cstheme="minorHAnsi"/>
        </w:rPr>
        <w:t xml:space="preserve">expectations </w:t>
      </w:r>
      <w:r w:rsidR="009D6B15">
        <w:rPr>
          <w:rFonts w:asciiTheme="minorHAnsi" w:hAnsiTheme="minorHAnsi" w:cstheme="minorHAnsi"/>
        </w:rPr>
        <w:t xml:space="preserve">and gaps. </w:t>
      </w:r>
      <w:r w:rsidR="00154363" w:rsidRPr="00154363">
        <w:rPr>
          <w:rFonts w:asciiTheme="minorHAnsi" w:hAnsiTheme="minorHAnsi" w:cstheme="minorHAnsi"/>
        </w:rPr>
        <w:t xml:space="preserve">Interview data will be analysed inductively and thematically (Braun &amp; Clarke, 2020). </w:t>
      </w:r>
      <w:r w:rsidR="002E5FB5" w:rsidRPr="002E5FB5">
        <w:rPr>
          <w:rFonts w:asciiTheme="minorHAnsi" w:hAnsiTheme="minorHAnsi" w:cstheme="minorHAnsi"/>
        </w:rPr>
        <w:t xml:space="preserve">Sampling will be purposive, encompassing a broad spectrum of industries within the UK, and </w:t>
      </w:r>
      <w:r w:rsidR="002E5FB5" w:rsidRPr="002E5FB5">
        <w:rPr>
          <w:rFonts w:asciiTheme="minorHAnsi" w:hAnsiTheme="minorHAnsi" w:cstheme="minorHAnsi"/>
        </w:rPr>
        <w:lastRenderedPageBreak/>
        <w:t>will include participants with varying levels of project management experience, ranging from early-career professionals to those at mid-career and established stages.</w:t>
      </w:r>
      <w:r w:rsidR="002E5FB5">
        <w:rPr>
          <w:rFonts w:asciiTheme="minorHAnsi" w:hAnsiTheme="minorHAnsi" w:cstheme="minorHAnsi"/>
        </w:rPr>
        <w:t xml:space="preserve"> </w:t>
      </w:r>
    </w:p>
    <w:p w14:paraId="08612881" w14:textId="77777777" w:rsidR="00953F9C" w:rsidRDefault="00953F9C" w:rsidP="007760E4">
      <w:pPr>
        <w:jc w:val="both"/>
        <w:rPr>
          <w:rFonts w:asciiTheme="minorHAnsi" w:hAnsiTheme="minorHAnsi" w:cstheme="minorHAnsi"/>
        </w:rPr>
      </w:pPr>
    </w:p>
    <w:p w14:paraId="701BEA18" w14:textId="74C6C42F" w:rsidR="00FD27D3" w:rsidRDefault="00953F9C" w:rsidP="007760E4">
      <w:pPr>
        <w:jc w:val="both"/>
        <w:rPr>
          <w:rFonts w:asciiTheme="minorHAnsi" w:hAnsiTheme="minorHAnsi" w:cstheme="minorHAnsi"/>
        </w:rPr>
      </w:pPr>
      <w:r>
        <w:rPr>
          <w:rFonts w:asciiTheme="minorHAnsi" w:hAnsiTheme="minorHAnsi" w:cstheme="minorHAnsi"/>
        </w:rPr>
        <w:t>Anticipated f</w:t>
      </w:r>
      <w:r w:rsidR="000972FD">
        <w:rPr>
          <w:rFonts w:asciiTheme="minorHAnsi" w:hAnsiTheme="minorHAnsi" w:cstheme="minorHAnsi"/>
        </w:rPr>
        <w:t>indings are expected to</w:t>
      </w:r>
      <w:r w:rsidR="00A302EA">
        <w:rPr>
          <w:rFonts w:asciiTheme="minorHAnsi" w:hAnsiTheme="minorHAnsi" w:cstheme="minorHAnsi"/>
        </w:rPr>
        <w:t xml:space="preserve"> reveal a set of expectations and gaps, from which an initial RPM Expectation gap model will be </w:t>
      </w:r>
      <w:r w:rsidR="002E5FB5">
        <w:rPr>
          <w:rFonts w:asciiTheme="minorHAnsi" w:hAnsiTheme="minorHAnsi" w:cstheme="minorHAnsi"/>
        </w:rPr>
        <w:t>developed</w:t>
      </w:r>
      <w:r w:rsidR="00A302EA">
        <w:rPr>
          <w:rFonts w:asciiTheme="minorHAnsi" w:hAnsiTheme="minorHAnsi" w:cstheme="minorHAnsi"/>
        </w:rPr>
        <w:t>, to be further explored and initially validated through focus groups from a representative sample from the professional groupings (early/mid/established).</w:t>
      </w:r>
      <w:r w:rsidR="00C12FA4">
        <w:rPr>
          <w:rFonts w:asciiTheme="minorHAnsi" w:hAnsiTheme="minorHAnsi" w:cstheme="minorHAnsi"/>
        </w:rPr>
        <w:t xml:space="preserve"> Focus groups will employ reflexive dialogue concerning conceptual clarification, </w:t>
      </w:r>
      <w:r w:rsidR="00F05C70">
        <w:rPr>
          <w:rFonts w:asciiTheme="minorHAnsi" w:hAnsiTheme="minorHAnsi" w:cstheme="minorHAnsi"/>
        </w:rPr>
        <w:t xml:space="preserve">and </w:t>
      </w:r>
      <w:r w:rsidR="00C12FA4">
        <w:rPr>
          <w:rFonts w:asciiTheme="minorHAnsi" w:hAnsiTheme="minorHAnsi" w:cstheme="minorHAnsi"/>
        </w:rPr>
        <w:t xml:space="preserve">emerging interpretations </w:t>
      </w:r>
      <w:r w:rsidR="00F05C70">
        <w:rPr>
          <w:rFonts w:asciiTheme="minorHAnsi" w:hAnsiTheme="minorHAnsi" w:cstheme="minorHAnsi"/>
        </w:rPr>
        <w:t xml:space="preserve">of competency based on the lived actuality of </w:t>
      </w:r>
      <w:r w:rsidR="00406694">
        <w:rPr>
          <w:rFonts w:asciiTheme="minorHAnsi" w:hAnsiTheme="minorHAnsi" w:cstheme="minorHAnsi"/>
        </w:rPr>
        <w:t xml:space="preserve">practitioners (Nicolini, 2013; </w:t>
      </w:r>
      <w:proofErr w:type="spellStart"/>
      <w:r w:rsidR="00406694">
        <w:rPr>
          <w:rFonts w:asciiTheme="minorHAnsi" w:hAnsiTheme="minorHAnsi" w:cstheme="minorHAnsi"/>
        </w:rPr>
        <w:t>Laasch</w:t>
      </w:r>
      <w:proofErr w:type="spellEnd"/>
      <w:r w:rsidR="00406694">
        <w:rPr>
          <w:rFonts w:asciiTheme="minorHAnsi" w:hAnsiTheme="minorHAnsi" w:cstheme="minorHAnsi"/>
        </w:rPr>
        <w:t xml:space="preserve"> &amp; Conaway, 201</w:t>
      </w:r>
      <w:r w:rsidR="00F34B70">
        <w:rPr>
          <w:rFonts w:asciiTheme="minorHAnsi" w:hAnsiTheme="minorHAnsi" w:cstheme="minorHAnsi"/>
        </w:rPr>
        <w:t>5</w:t>
      </w:r>
      <w:r w:rsidR="00406694">
        <w:rPr>
          <w:rFonts w:asciiTheme="minorHAnsi" w:hAnsiTheme="minorHAnsi" w:cstheme="minorHAnsi"/>
        </w:rPr>
        <w:t xml:space="preserve">). </w:t>
      </w:r>
    </w:p>
    <w:p w14:paraId="71B2038A" w14:textId="77777777" w:rsidR="009B7A29" w:rsidRDefault="009B7A29" w:rsidP="00154363">
      <w:pPr>
        <w:rPr>
          <w:rFonts w:asciiTheme="minorHAnsi" w:hAnsiTheme="minorHAnsi" w:cstheme="minorHAnsi"/>
        </w:rPr>
      </w:pPr>
    </w:p>
    <w:p w14:paraId="607F1018" w14:textId="6D3B9BF7" w:rsidR="009B7A29" w:rsidRDefault="009B7A29" w:rsidP="00154363">
      <w:pPr>
        <w:rPr>
          <w:rFonts w:asciiTheme="minorHAnsi" w:hAnsiTheme="minorHAnsi" w:cstheme="minorHAnsi"/>
          <w:b/>
          <w:bCs/>
          <w:u w:val="single"/>
        </w:rPr>
      </w:pPr>
      <w:r w:rsidRPr="009B7A29">
        <w:rPr>
          <w:rFonts w:asciiTheme="minorHAnsi" w:hAnsiTheme="minorHAnsi" w:cstheme="minorHAnsi"/>
          <w:b/>
          <w:bCs/>
          <w:u w:val="single"/>
        </w:rPr>
        <w:t>Contribution to knowledge and practice</w:t>
      </w:r>
    </w:p>
    <w:p w14:paraId="129AC334" w14:textId="631CA7D0" w:rsidR="00561B89" w:rsidRPr="000741B9" w:rsidRDefault="00561B89" w:rsidP="00561B89">
      <w:pPr>
        <w:rPr>
          <w:rFonts w:asciiTheme="minorHAnsi" w:hAnsiTheme="minorHAnsi" w:cstheme="minorHAnsi"/>
        </w:rPr>
      </w:pPr>
      <w:r w:rsidRPr="000741B9">
        <w:rPr>
          <w:rFonts w:asciiTheme="minorHAnsi" w:hAnsiTheme="minorHAnsi" w:cstheme="minorHAnsi"/>
        </w:rPr>
        <w:t>Findings will be co-created with authentic and specific perspectives of those who are in practice, including those with lived experience of RPM (Huemann &amp; Silvius, 2017). We will contribute to both theory and practice by:</w:t>
      </w:r>
    </w:p>
    <w:p w14:paraId="21D1AB13" w14:textId="77777777" w:rsidR="006C7036" w:rsidRDefault="006C7036" w:rsidP="00561B89">
      <w:pPr>
        <w:rPr>
          <w:rFonts w:asciiTheme="minorHAnsi" w:hAnsiTheme="minorHAnsi" w:cstheme="minorHAnsi"/>
        </w:rPr>
      </w:pPr>
    </w:p>
    <w:p w14:paraId="563F640D" w14:textId="2084CDA3" w:rsidR="00561B89" w:rsidRPr="000741B9" w:rsidRDefault="00561B89" w:rsidP="001B1DD4">
      <w:pPr>
        <w:ind w:left="720" w:hanging="720"/>
        <w:rPr>
          <w:rFonts w:asciiTheme="minorHAnsi" w:hAnsiTheme="minorHAnsi" w:cstheme="minorHAnsi"/>
        </w:rPr>
      </w:pPr>
      <w:r w:rsidRPr="000741B9">
        <w:rPr>
          <w:rFonts w:asciiTheme="minorHAnsi" w:hAnsiTheme="minorHAnsi" w:cstheme="minorHAnsi"/>
        </w:rPr>
        <w:t>1)</w:t>
      </w:r>
      <w:r w:rsidRPr="000741B9">
        <w:rPr>
          <w:rFonts w:asciiTheme="minorHAnsi" w:hAnsiTheme="minorHAnsi" w:cstheme="minorHAnsi"/>
        </w:rPr>
        <w:tab/>
        <w:t xml:space="preserve">Developing a new practice theory informed model of RPM that can be further explored by academics and professional bodies. </w:t>
      </w:r>
    </w:p>
    <w:p w14:paraId="58EE2F79" w14:textId="77777777" w:rsidR="00561B89" w:rsidRPr="000741B9" w:rsidRDefault="00561B89" w:rsidP="00561B89">
      <w:pPr>
        <w:rPr>
          <w:rFonts w:asciiTheme="minorHAnsi" w:hAnsiTheme="minorHAnsi" w:cstheme="minorHAnsi"/>
        </w:rPr>
      </w:pPr>
    </w:p>
    <w:p w14:paraId="44A00C40" w14:textId="77777777" w:rsidR="00561B89" w:rsidRPr="000741B9" w:rsidRDefault="00561B89" w:rsidP="001B1DD4">
      <w:pPr>
        <w:ind w:left="720" w:hanging="720"/>
        <w:rPr>
          <w:rFonts w:asciiTheme="minorHAnsi" w:hAnsiTheme="minorHAnsi" w:cstheme="minorHAnsi"/>
        </w:rPr>
      </w:pPr>
      <w:r w:rsidRPr="000741B9">
        <w:rPr>
          <w:rFonts w:asciiTheme="minorHAnsi" w:hAnsiTheme="minorHAnsi" w:cstheme="minorHAnsi"/>
        </w:rPr>
        <w:t>2)</w:t>
      </w:r>
      <w:r w:rsidRPr="000741B9">
        <w:rPr>
          <w:rFonts w:asciiTheme="minorHAnsi" w:hAnsiTheme="minorHAnsi" w:cstheme="minorHAnsi"/>
        </w:rPr>
        <w:tab/>
        <w:t xml:space="preserve">Providing nuanced insights into the unique challenges, aspirations, and considerations inherent in pursuing and fostering RPM within contemporary PM practice. </w:t>
      </w:r>
    </w:p>
    <w:p w14:paraId="64F52D19" w14:textId="77777777" w:rsidR="0082597A" w:rsidRDefault="0082597A" w:rsidP="0082597A">
      <w:pPr>
        <w:widowControl/>
        <w:autoSpaceDE/>
        <w:autoSpaceDN/>
        <w:spacing w:after="160"/>
        <w:rPr>
          <w:rFonts w:asciiTheme="minorHAnsi" w:hAnsiTheme="minorHAnsi"/>
          <w:kern w:val="2"/>
          <w14:ligatures w14:val="standardContextual"/>
        </w:rPr>
      </w:pPr>
    </w:p>
    <w:p w14:paraId="68E149D7" w14:textId="5EAE1F5E" w:rsidR="0082597A" w:rsidRPr="00537FEF" w:rsidRDefault="00537FEF" w:rsidP="00561B89">
      <w:pPr>
        <w:rPr>
          <w:rFonts w:asciiTheme="minorHAnsi" w:hAnsiTheme="minorHAnsi" w:cstheme="minorHAnsi"/>
          <w:b/>
          <w:bCs/>
          <w:u w:val="single"/>
        </w:rPr>
      </w:pPr>
      <w:r w:rsidRPr="00537FEF">
        <w:rPr>
          <w:rFonts w:asciiTheme="minorHAnsi" w:hAnsiTheme="minorHAnsi" w:cstheme="minorHAnsi"/>
          <w:b/>
          <w:bCs/>
          <w:u w:val="single"/>
        </w:rPr>
        <w:t>References</w:t>
      </w:r>
    </w:p>
    <w:p w14:paraId="4F2DE474" w14:textId="77777777" w:rsidR="0082597A" w:rsidRPr="0082597A" w:rsidRDefault="0082597A" w:rsidP="002A23A4">
      <w:pPr>
        <w:widowControl/>
        <w:autoSpaceDE/>
        <w:autoSpaceDN/>
        <w:spacing w:after="160"/>
        <w:rPr>
          <w:rFonts w:asciiTheme="minorHAnsi" w:hAnsiTheme="minorHAnsi"/>
          <w:kern w:val="2"/>
          <w14:ligatures w14:val="standardContextual"/>
        </w:rPr>
      </w:pPr>
      <w:r w:rsidRPr="0082597A">
        <w:rPr>
          <w:rFonts w:asciiTheme="minorHAnsi" w:hAnsiTheme="minorHAnsi"/>
          <w:kern w:val="2"/>
          <w14:ligatures w14:val="standardContextual"/>
        </w:rPr>
        <w:t xml:space="preserve">Association for Project Management (2022 ) Celebrating five decades of projects making a difference Buckinghamshire: Association for Project Management, at </w:t>
      </w:r>
      <w:hyperlink r:id="rId7" w:history="1">
        <w:r w:rsidRPr="0082597A">
          <w:rPr>
            <w:rFonts w:asciiTheme="minorHAnsi" w:hAnsiTheme="minorHAnsi"/>
            <w:color w:val="0563C1" w:themeColor="hyperlink"/>
            <w:kern w:val="2"/>
            <w:u w:val="single"/>
            <w14:ligatures w14:val="standardContextual"/>
          </w:rPr>
          <w:t>https://www.apm.org.uk/news/celebrating-five-decades-of-projects-making-a-difference/</w:t>
        </w:r>
      </w:hyperlink>
    </w:p>
    <w:p w14:paraId="09475672" w14:textId="77777777" w:rsidR="0082597A" w:rsidRPr="0082597A" w:rsidRDefault="0082597A" w:rsidP="002A23A4">
      <w:pPr>
        <w:widowControl/>
        <w:autoSpaceDE/>
        <w:autoSpaceDN/>
        <w:spacing w:after="160"/>
        <w:rPr>
          <w:rFonts w:asciiTheme="minorHAnsi" w:hAnsiTheme="minorHAnsi"/>
          <w:kern w:val="2"/>
          <w14:ligatures w14:val="standardContextual"/>
        </w:rPr>
      </w:pPr>
      <w:r w:rsidRPr="00ED377B">
        <w:rPr>
          <w:rFonts w:asciiTheme="minorHAnsi" w:hAnsiTheme="minorHAnsi"/>
          <w:kern w:val="2"/>
          <w:lang w:val="sv-SE"/>
          <w14:ligatures w14:val="standardContextual"/>
        </w:rPr>
        <w:t xml:space="preserve">Bag, S., Srivastava, G., Gupta, S., Sivarajah, U., &amp; Wilmot, N. V. (2024). </w:t>
      </w:r>
      <w:r w:rsidRPr="0082597A">
        <w:rPr>
          <w:rFonts w:asciiTheme="minorHAnsi" w:hAnsiTheme="minorHAnsi"/>
          <w:kern w:val="2"/>
          <w14:ligatures w14:val="standardContextual"/>
        </w:rPr>
        <w:t xml:space="preserve">The effect of corporate ethical responsibility on social and environmental performance: An empirical study. </w:t>
      </w:r>
      <w:r w:rsidRPr="0082597A">
        <w:rPr>
          <w:rFonts w:asciiTheme="minorHAnsi" w:hAnsiTheme="minorHAnsi"/>
          <w:i/>
          <w:iCs/>
          <w:kern w:val="2"/>
          <w14:ligatures w14:val="standardContextual"/>
        </w:rPr>
        <w:t>Industrial Marketing Management</w:t>
      </w:r>
      <w:r w:rsidRPr="0082597A">
        <w:rPr>
          <w:rFonts w:asciiTheme="minorHAnsi" w:hAnsiTheme="minorHAnsi"/>
          <w:kern w:val="2"/>
          <w14:ligatures w14:val="standardContextual"/>
        </w:rPr>
        <w:t xml:space="preserve">, 117, 356-370. </w:t>
      </w:r>
      <w:hyperlink r:id="rId8" w:history="1">
        <w:r w:rsidRPr="0082597A">
          <w:rPr>
            <w:rFonts w:asciiTheme="minorHAnsi" w:hAnsiTheme="minorHAnsi"/>
            <w:color w:val="0563C1" w:themeColor="hyperlink"/>
            <w:kern w:val="2"/>
            <w:u w:val="single"/>
            <w14:ligatures w14:val="standardContextual"/>
          </w:rPr>
          <w:t>https://doi.org/https://doi.org/10.1016/j.indmarman.2024.01.016</w:t>
        </w:r>
      </w:hyperlink>
    </w:p>
    <w:p w14:paraId="325C01AE" w14:textId="77777777" w:rsidR="0082597A" w:rsidRPr="0082597A" w:rsidRDefault="0082597A" w:rsidP="002A23A4">
      <w:pPr>
        <w:widowControl/>
        <w:autoSpaceDE/>
        <w:autoSpaceDN/>
        <w:spacing w:after="160"/>
        <w:rPr>
          <w:rFonts w:asciiTheme="minorHAnsi" w:hAnsiTheme="minorHAnsi"/>
          <w:kern w:val="2"/>
          <w14:ligatures w14:val="standardContextual"/>
        </w:rPr>
      </w:pPr>
      <w:r w:rsidRPr="0082597A">
        <w:rPr>
          <w:rFonts w:asciiTheme="minorHAnsi" w:hAnsiTheme="minorHAnsi"/>
          <w:kern w:val="2"/>
          <w14:ligatures w14:val="standardContextual"/>
        </w:rPr>
        <w:t xml:space="preserve">Braun, V., &amp; Clarke, V. (2020) One size fits all? What counts as quality practice in (reflexive) thematic analysis? </w:t>
      </w:r>
      <w:r w:rsidRPr="0082597A">
        <w:rPr>
          <w:rFonts w:asciiTheme="minorHAnsi" w:hAnsiTheme="minorHAnsi"/>
          <w:i/>
          <w:iCs/>
          <w:kern w:val="2"/>
          <w14:ligatures w14:val="standardContextual"/>
        </w:rPr>
        <w:t>Qualitative Research in Psychology</w:t>
      </w:r>
      <w:r w:rsidRPr="0082597A">
        <w:rPr>
          <w:rFonts w:asciiTheme="minorHAnsi" w:hAnsiTheme="minorHAnsi"/>
          <w:kern w:val="2"/>
          <w14:ligatures w14:val="standardContextual"/>
        </w:rPr>
        <w:t xml:space="preserve">, at </w:t>
      </w:r>
      <w:hyperlink r:id="rId9" w:history="1">
        <w:r w:rsidRPr="0082597A">
          <w:rPr>
            <w:rFonts w:asciiTheme="minorHAnsi" w:hAnsiTheme="minorHAnsi"/>
            <w:color w:val="0563C1" w:themeColor="hyperlink"/>
            <w:kern w:val="2"/>
            <w:u w:val="single"/>
            <w14:ligatures w14:val="standardContextual"/>
          </w:rPr>
          <w:t>https://doi.org/10.1080/14780887.2020.1769238</w:t>
        </w:r>
      </w:hyperlink>
    </w:p>
    <w:p w14:paraId="1CFE081B" w14:textId="77777777" w:rsidR="0082597A" w:rsidRPr="0082597A" w:rsidRDefault="0082597A" w:rsidP="002A23A4">
      <w:pPr>
        <w:widowControl/>
        <w:autoSpaceDE/>
        <w:autoSpaceDN/>
        <w:spacing w:after="160"/>
        <w:rPr>
          <w:rFonts w:asciiTheme="minorHAnsi" w:hAnsiTheme="minorHAnsi"/>
          <w:kern w:val="2"/>
          <w14:ligatures w14:val="standardContextual"/>
        </w:rPr>
      </w:pPr>
      <w:r w:rsidRPr="0082597A">
        <w:rPr>
          <w:rFonts w:asciiTheme="minorHAnsi" w:hAnsiTheme="minorHAnsi"/>
          <w:kern w:val="2"/>
          <w14:ligatures w14:val="standardContextual"/>
        </w:rPr>
        <w:t xml:space="preserve">Cha, J., Newman, M. and Winch, G. (2018), Revisiting the project management knowledge framework: Rebalancing the framework to include transformation projects, </w:t>
      </w:r>
      <w:r w:rsidRPr="0082597A">
        <w:rPr>
          <w:rFonts w:asciiTheme="minorHAnsi" w:hAnsiTheme="minorHAnsi"/>
          <w:i/>
          <w:iCs/>
          <w:kern w:val="2"/>
          <w14:ligatures w14:val="standardContextual"/>
        </w:rPr>
        <w:t>International Journal of Managing Projects in Business</w:t>
      </w:r>
      <w:r w:rsidRPr="0082597A">
        <w:rPr>
          <w:rFonts w:asciiTheme="minorHAnsi" w:hAnsiTheme="minorHAnsi"/>
          <w:kern w:val="2"/>
          <w14:ligatures w14:val="standardContextual"/>
        </w:rPr>
        <w:t xml:space="preserve">, 11 (4) 1026-1043. </w:t>
      </w:r>
      <w:hyperlink r:id="rId10" w:history="1">
        <w:r w:rsidRPr="0082597A">
          <w:rPr>
            <w:rFonts w:asciiTheme="minorHAnsi" w:hAnsiTheme="minorHAnsi"/>
            <w:color w:val="0563C1" w:themeColor="hyperlink"/>
            <w:kern w:val="2"/>
            <w:u w:val="single"/>
            <w14:ligatures w14:val="standardContextual"/>
          </w:rPr>
          <w:t>https://doi.org/10.1108/IJMPB-11-2017-0147</w:t>
        </w:r>
      </w:hyperlink>
    </w:p>
    <w:p w14:paraId="57D180CF" w14:textId="111FB478" w:rsidR="0082597A" w:rsidRPr="0082597A" w:rsidRDefault="0082597A" w:rsidP="002A23A4">
      <w:pPr>
        <w:widowControl/>
        <w:autoSpaceDE/>
        <w:autoSpaceDN/>
        <w:spacing w:after="160"/>
        <w:rPr>
          <w:rFonts w:asciiTheme="minorHAnsi" w:hAnsiTheme="minorHAnsi"/>
          <w:kern w:val="2"/>
          <w14:ligatures w14:val="standardContextual"/>
        </w:rPr>
      </w:pPr>
      <w:r w:rsidRPr="0082597A">
        <w:rPr>
          <w:rFonts w:asciiTheme="minorHAnsi" w:hAnsiTheme="minorHAnsi"/>
          <w:kern w:val="2"/>
          <w14:ligatures w14:val="standardContextual"/>
        </w:rPr>
        <w:t xml:space="preserve">Cicmil, S., &amp; </w:t>
      </w:r>
      <w:proofErr w:type="spellStart"/>
      <w:r w:rsidRPr="0082597A">
        <w:rPr>
          <w:rFonts w:asciiTheme="minorHAnsi" w:hAnsiTheme="minorHAnsi"/>
          <w:kern w:val="2"/>
          <w14:ligatures w14:val="standardContextual"/>
        </w:rPr>
        <w:t>Gaggiotti</w:t>
      </w:r>
      <w:proofErr w:type="spellEnd"/>
      <w:r w:rsidRPr="0082597A">
        <w:rPr>
          <w:rFonts w:asciiTheme="minorHAnsi" w:hAnsiTheme="minorHAnsi"/>
          <w:kern w:val="2"/>
          <w14:ligatures w14:val="standardContextual"/>
        </w:rPr>
        <w:t xml:space="preserve">, H. (2018). Responsible forms of project management education: Theoretical plurality and reflective pedagogies. </w:t>
      </w:r>
      <w:r w:rsidRPr="0082597A">
        <w:rPr>
          <w:rFonts w:asciiTheme="minorHAnsi" w:hAnsiTheme="minorHAnsi"/>
          <w:i/>
          <w:iCs/>
          <w:kern w:val="2"/>
          <w14:ligatures w14:val="standardContextual"/>
        </w:rPr>
        <w:t>International Journal of Project Management</w:t>
      </w:r>
      <w:r w:rsidRPr="0082597A">
        <w:rPr>
          <w:rFonts w:asciiTheme="minorHAnsi" w:hAnsiTheme="minorHAnsi"/>
          <w:kern w:val="2"/>
          <w14:ligatures w14:val="standardContextual"/>
        </w:rPr>
        <w:t xml:space="preserve">, 36(1), 208-218. </w:t>
      </w:r>
      <w:hyperlink r:id="rId11" w:history="1">
        <w:r w:rsidRPr="0082597A">
          <w:rPr>
            <w:rFonts w:asciiTheme="minorHAnsi" w:hAnsiTheme="minorHAnsi"/>
            <w:color w:val="0563C1" w:themeColor="hyperlink"/>
            <w:kern w:val="2"/>
            <w:u w:val="single"/>
            <w14:ligatures w14:val="standardContextual"/>
          </w:rPr>
          <w:t>https://doi.org/https://doi.org/10.1016/j.ijproman.2017.07.005</w:t>
        </w:r>
      </w:hyperlink>
    </w:p>
    <w:p w14:paraId="1EF5B333" w14:textId="77777777" w:rsidR="0082597A" w:rsidRPr="009976B0" w:rsidRDefault="0082597A" w:rsidP="002A23A4">
      <w:pPr>
        <w:rPr>
          <w:rFonts w:asciiTheme="minorHAnsi" w:hAnsiTheme="minorHAnsi" w:cstheme="minorHAnsi"/>
        </w:rPr>
      </w:pPr>
      <w:r w:rsidRPr="009976B0">
        <w:rPr>
          <w:rFonts w:asciiTheme="minorHAnsi" w:hAnsiTheme="minorHAnsi" w:cstheme="minorHAnsi"/>
        </w:rPr>
        <w:t xml:space="preserve">Gadamer, H. (1975). </w:t>
      </w:r>
      <w:r w:rsidRPr="009976B0">
        <w:rPr>
          <w:rFonts w:asciiTheme="minorHAnsi" w:hAnsiTheme="minorHAnsi" w:cstheme="minorHAnsi"/>
          <w:i/>
          <w:iCs/>
        </w:rPr>
        <w:t>Truth and method</w:t>
      </w:r>
      <w:r w:rsidRPr="009976B0">
        <w:rPr>
          <w:rFonts w:asciiTheme="minorHAnsi" w:hAnsiTheme="minorHAnsi" w:cstheme="minorHAnsi"/>
        </w:rPr>
        <w:t>. London: Sheed &amp; Ward.</w:t>
      </w:r>
    </w:p>
    <w:p w14:paraId="1E099EB9" w14:textId="77777777" w:rsidR="00C80A03" w:rsidRDefault="00C80A03" w:rsidP="002A23A4">
      <w:pPr>
        <w:rPr>
          <w:rFonts w:asciiTheme="minorHAnsi" w:hAnsiTheme="minorHAnsi" w:cstheme="minorHAnsi"/>
        </w:rPr>
      </w:pPr>
    </w:p>
    <w:p w14:paraId="13ED4A54" w14:textId="2D72894A" w:rsidR="0082597A" w:rsidRPr="009976B0" w:rsidRDefault="0082597A" w:rsidP="002A23A4">
      <w:pPr>
        <w:rPr>
          <w:rFonts w:asciiTheme="minorHAnsi" w:hAnsiTheme="minorHAnsi" w:cstheme="minorHAnsi"/>
        </w:rPr>
      </w:pPr>
      <w:r w:rsidRPr="009976B0">
        <w:rPr>
          <w:rFonts w:asciiTheme="minorHAnsi" w:hAnsiTheme="minorHAnsi" w:cstheme="minorHAnsi"/>
        </w:rPr>
        <w:t xml:space="preserve">Hibbert, P.  and Cunliffe, A. (2013). Responsible Management: Engaging Moral Reflexive Practice Through Threshold Concepts, </w:t>
      </w:r>
      <w:r w:rsidRPr="009976B0">
        <w:rPr>
          <w:rFonts w:asciiTheme="minorHAnsi" w:hAnsiTheme="minorHAnsi" w:cstheme="minorHAnsi"/>
          <w:i/>
          <w:iCs/>
        </w:rPr>
        <w:t>Journal of Business Ethics</w:t>
      </w:r>
      <w:r w:rsidRPr="009976B0">
        <w:rPr>
          <w:rFonts w:asciiTheme="minorHAnsi" w:hAnsiTheme="minorHAnsi" w:cstheme="minorHAnsi"/>
        </w:rPr>
        <w:t>, 127 (1), Special Section: Corporate Social Responsibility and Sustainability in Scandinavia. pp. 177-188</w:t>
      </w:r>
    </w:p>
    <w:p w14:paraId="106725F0" w14:textId="77777777" w:rsidR="00C80A03" w:rsidRDefault="00C80A03" w:rsidP="002A23A4">
      <w:pPr>
        <w:widowControl/>
        <w:autoSpaceDE/>
        <w:autoSpaceDN/>
        <w:spacing w:after="160"/>
        <w:rPr>
          <w:rFonts w:asciiTheme="minorHAnsi" w:hAnsiTheme="minorHAnsi"/>
          <w:kern w:val="2"/>
          <w14:ligatures w14:val="standardContextual"/>
        </w:rPr>
      </w:pPr>
    </w:p>
    <w:p w14:paraId="4BCBFB8A" w14:textId="587EB809" w:rsidR="0082597A" w:rsidRPr="0082597A" w:rsidRDefault="0082597A" w:rsidP="002A23A4">
      <w:pPr>
        <w:widowControl/>
        <w:autoSpaceDE/>
        <w:autoSpaceDN/>
        <w:spacing w:after="160"/>
        <w:rPr>
          <w:rFonts w:asciiTheme="minorHAnsi" w:hAnsiTheme="minorHAnsi"/>
          <w:kern w:val="2"/>
          <w14:ligatures w14:val="standardContextual"/>
        </w:rPr>
      </w:pPr>
      <w:r w:rsidRPr="0082597A">
        <w:rPr>
          <w:rFonts w:asciiTheme="minorHAnsi" w:hAnsiTheme="minorHAnsi"/>
          <w:kern w:val="2"/>
          <w14:ligatures w14:val="standardContextual"/>
        </w:rPr>
        <w:t xml:space="preserve">Huemann, M., </w:t>
      </w:r>
      <w:r w:rsidR="00DE1C3B">
        <w:rPr>
          <w:rFonts w:asciiTheme="minorHAnsi" w:hAnsiTheme="minorHAnsi"/>
          <w:kern w:val="2"/>
          <w14:ligatures w14:val="standardContextual"/>
        </w:rPr>
        <w:t xml:space="preserve">&amp; </w:t>
      </w:r>
      <w:r w:rsidRPr="0082597A">
        <w:rPr>
          <w:rFonts w:asciiTheme="minorHAnsi" w:hAnsiTheme="minorHAnsi"/>
          <w:kern w:val="2"/>
          <w14:ligatures w14:val="standardContextual"/>
        </w:rPr>
        <w:t xml:space="preserve">Silvius, G., (2017). Projects to create the future: managing projects meets sustainable development, </w:t>
      </w:r>
      <w:bookmarkStart w:id="1" w:name="_Hlk159914847"/>
      <w:r w:rsidRPr="0082597A">
        <w:rPr>
          <w:rFonts w:asciiTheme="minorHAnsi" w:hAnsiTheme="minorHAnsi"/>
          <w:i/>
          <w:iCs/>
          <w:kern w:val="2"/>
          <w14:ligatures w14:val="standardContextual"/>
        </w:rPr>
        <w:t>International Journal of Project Management</w:t>
      </w:r>
      <w:r w:rsidRPr="0082597A">
        <w:rPr>
          <w:rFonts w:asciiTheme="minorHAnsi" w:hAnsiTheme="minorHAnsi"/>
          <w:kern w:val="2"/>
          <w14:ligatures w14:val="standardContextual"/>
        </w:rPr>
        <w:t xml:space="preserve"> </w:t>
      </w:r>
      <w:bookmarkEnd w:id="1"/>
      <w:r w:rsidRPr="0082597A">
        <w:rPr>
          <w:rFonts w:asciiTheme="minorHAnsi" w:hAnsiTheme="minorHAnsi"/>
          <w:kern w:val="2"/>
          <w14:ligatures w14:val="standardContextual"/>
        </w:rPr>
        <w:t>35, 1066–1070.</w:t>
      </w:r>
    </w:p>
    <w:p w14:paraId="53202643" w14:textId="77777777" w:rsidR="0082597A" w:rsidRPr="0082597A" w:rsidRDefault="0082597A" w:rsidP="002A23A4">
      <w:pPr>
        <w:widowControl/>
        <w:autoSpaceDE/>
        <w:autoSpaceDN/>
        <w:spacing w:after="160"/>
        <w:rPr>
          <w:rFonts w:asciiTheme="minorHAnsi" w:hAnsiTheme="minorHAnsi"/>
          <w:kern w:val="2"/>
          <w14:ligatures w14:val="standardContextual"/>
        </w:rPr>
      </w:pPr>
      <w:r w:rsidRPr="0082597A">
        <w:rPr>
          <w:rFonts w:asciiTheme="minorHAnsi" w:hAnsiTheme="minorHAnsi"/>
          <w:kern w:val="2"/>
          <w14:ligatures w14:val="standardContextual"/>
        </w:rPr>
        <w:t xml:space="preserve">Hussain, T., Wang, D., &amp; </w:t>
      </w:r>
      <w:proofErr w:type="spellStart"/>
      <w:r w:rsidRPr="0082597A">
        <w:rPr>
          <w:rFonts w:asciiTheme="minorHAnsi" w:hAnsiTheme="minorHAnsi"/>
          <w:kern w:val="2"/>
          <w14:ligatures w14:val="standardContextual"/>
        </w:rPr>
        <w:t>Benqian</w:t>
      </w:r>
      <w:proofErr w:type="spellEnd"/>
      <w:r w:rsidRPr="0082597A">
        <w:rPr>
          <w:rFonts w:asciiTheme="minorHAnsi" w:hAnsiTheme="minorHAnsi"/>
          <w:kern w:val="2"/>
          <w14:ligatures w14:val="standardContextual"/>
        </w:rPr>
        <w:t xml:space="preserve">, L. (2023). Examining the role of responsible management, CSR, and TQM in enhancing renewable energy projects: An empirical analysis. </w:t>
      </w:r>
      <w:r w:rsidRPr="0082597A">
        <w:rPr>
          <w:rFonts w:asciiTheme="minorHAnsi" w:hAnsiTheme="minorHAnsi"/>
          <w:i/>
          <w:iCs/>
          <w:kern w:val="2"/>
          <w14:ligatures w14:val="standardContextual"/>
        </w:rPr>
        <w:t xml:space="preserve">Acta </w:t>
      </w:r>
      <w:proofErr w:type="spellStart"/>
      <w:r w:rsidRPr="0082597A">
        <w:rPr>
          <w:rFonts w:asciiTheme="minorHAnsi" w:hAnsiTheme="minorHAnsi"/>
          <w:i/>
          <w:iCs/>
          <w:kern w:val="2"/>
          <w14:ligatures w14:val="standardContextual"/>
        </w:rPr>
        <w:t>Ecologica</w:t>
      </w:r>
      <w:proofErr w:type="spellEnd"/>
      <w:r w:rsidRPr="0082597A">
        <w:rPr>
          <w:rFonts w:asciiTheme="minorHAnsi" w:hAnsiTheme="minorHAnsi"/>
          <w:i/>
          <w:iCs/>
          <w:kern w:val="2"/>
          <w14:ligatures w14:val="standardContextual"/>
        </w:rPr>
        <w:t xml:space="preserve"> </w:t>
      </w:r>
      <w:proofErr w:type="spellStart"/>
      <w:r w:rsidRPr="0082597A">
        <w:rPr>
          <w:rFonts w:asciiTheme="minorHAnsi" w:hAnsiTheme="minorHAnsi"/>
          <w:i/>
          <w:iCs/>
          <w:kern w:val="2"/>
          <w14:ligatures w14:val="standardContextual"/>
        </w:rPr>
        <w:t>Sinica</w:t>
      </w:r>
      <w:proofErr w:type="spellEnd"/>
      <w:r w:rsidRPr="0082597A">
        <w:rPr>
          <w:rFonts w:asciiTheme="minorHAnsi" w:hAnsiTheme="minorHAnsi"/>
          <w:i/>
          <w:iCs/>
          <w:kern w:val="2"/>
          <w14:ligatures w14:val="standardContextual"/>
        </w:rPr>
        <w:t>.</w:t>
      </w:r>
      <w:r w:rsidRPr="0082597A">
        <w:rPr>
          <w:rFonts w:asciiTheme="minorHAnsi" w:hAnsiTheme="minorHAnsi"/>
          <w:kern w:val="2"/>
          <w14:ligatures w14:val="standardContextual"/>
        </w:rPr>
        <w:t xml:space="preserve"> </w:t>
      </w:r>
      <w:hyperlink r:id="rId12" w:history="1">
        <w:r w:rsidRPr="0082597A">
          <w:rPr>
            <w:rFonts w:asciiTheme="minorHAnsi" w:hAnsiTheme="minorHAnsi"/>
            <w:color w:val="0563C1" w:themeColor="hyperlink"/>
            <w:kern w:val="2"/>
            <w:u w:val="single"/>
            <w14:ligatures w14:val="standardContextual"/>
          </w:rPr>
          <w:t>https://doi.org/https://doi.org/10.1016/j.chnaes.2023.06.010</w:t>
        </w:r>
      </w:hyperlink>
    </w:p>
    <w:p w14:paraId="3573BEC2" w14:textId="77777777" w:rsidR="0082597A" w:rsidRPr="0082597A" w:rsidRDefault="0082597A" w:rsidP="002A23A4">
      <w:pPr>
        <w:widowControl/>
        <w:autoSpaceDE/>
        <w:autoSpaceDN/>
        <w:spacing w:after="160"/>
        <w:rPr>
          <w:rFonts w:asciiTheme="minorHAnsi" w:hAnsiTheme="minorHAnsi"/>
          <w:kern w:val="2"/>
          <w14:ligatures w14:val="standardContextual"/>
        </w:rPr>
      </w:pPr>
      <w:r w:rsidRPr="0082597A">
        <w:rPr>
          <w:rFonts w:asciiTheme="minorHAnsi" w:hAnsiTheme="minorHAnsi"/>
          <w:kern w:val="2"/>
          <w:lang w:val="de-DE"/>
          <w14:ligatures w14:val="standardContextual"/>
        </w:rPr>
        <w:t xml:space="preserve">Hwang, B.-G., Ng, W.J. (2013). </w:t>
      </w:r>
      <w:r w:rsidRPr="0082597A">
        <w:rPr>
          <w:rFonts w:asciiTheme="minorHAnsi" w:hAnsiTheme="minorHAnsi"/>
          <w:kern w:val="2"/>
          <w14:ligatures w14:val="standardContextual"/>
        </w:rPr>
        <w:t xml:space="preserve">Project management knowledge and skills for green construction: overcoming challenges. </w:t>
      </w:r>
      <w:r w:rsidRPr="0082597A">
        <w:rPr>
          <w:rFonts w:asciiTheme="minorHAnsi" w:hAnsiTheme="minorHAnsi"/>
          <w:i/>
          <w:iCs/>
          <w:kern w:val="2"/>
          <w14:ligatures w14:val="standardContextual"/>
        </w:rPr>
        <w:t>International Journal of Project Management</w:t>
      </w:r>
      <w:r w:rsidRPr="0082597A">
        <w:rPr>
          <w:rFonts w:asciiTheme="minorHAnsi" w:hAnsiTheme="minorHAnsi"/>
          <w:kern w:val="2"/>
          <w14:ligatures w14:val="standardContextual"/>
        </w:rPr>
        <w:t>. 31, 272–284.</w:t>
      </w:r>
    </w:p>
    <w:p w14:paraId="3469F491" w14:textId="77777777" w:rsidR="0082597A" w:rsidRPr="0082597A" w:rsidRDefault="0082597A" w:rsidP="002A23A4">
      <w:pPr>
        <w:widowControl/>
        <w:autoSpaceDE/>
        <w:autoSpaceDN/>
        <w:spacing w:after="160"/>
        <w:rPr>
          <w:rFonts w:asciiTheme="minorHAnsi" w:hAnsiTheme="minorHAnsi"/>
          <w:kern w:val="2"/>
          <w14:ligatures w14:val="standardContextual"/>
        </w:rPr>
      </w:pPr>
      <w:r w:rsidRPr="0082597A">
        <w:rPr>
          <w:rFonts w:asciiTheme="minorHAnsi" w:hAnsiTheme="minorHAnsi"/>
          <w:kern w:val="2"/>
          <w14:ligatures w14:val="standardContextual"/>
        </w:rPr>
        <w:lastRenderedPageBreak/>
        <w:t>International Organization for Standardization, (2017) ISO 21505:1017, Project, Programme and Portfolio Management: Guidance on Governance. Geneva.</w:t>
      </w:r>
    </w:p>
    <w:p w14:paraId="5FD81B37" w14:textId="56E93CFD" w:rsidR="0082597A" w:rsidRPr="0082597A" w:rsidRDefault="0082597A" w:rsidP="002A23A4">
      <w:pPr>
        <w:widowControl/>
        <w:autoSpaceDE/>
        <w:autoSpaceDN/>
        <w:spacing w:after="160"/>
        <w:rPr>
          <w:rFonts w:asciiTheme="minorHAnsi" w:hAnsiTheme="minorHAnsi"/>
          <w:kern w:val="2"/>
          <w14:ligatures w14:val="standardContextual"/>
        </w:rPr>
      </w:pPr>
      <w:r w:rsidRPr="0082597A">
        <w:rPr>
          <w:rFonts w:asciiTheme="minorHAnsi" w:hAnsiTheme="minorHAnsi"/>
          <w:kern w:val="2"/>
          <w14:ligatures w14:val="standardContextual"/>
        </w:rPr>
        <w:t>International Project Management Association</w:t>
      </w:r>
      <w:r w:rsidR="003F0099">
        <w:rPr>
          <w:rFonts w:asciiTheme="minorHAnsi" w:hAnsiTheme="minorHAnsi"/>
          <w:kern w:val="2"/>
          <w14:ligatures w14:val="standardContextual"/>
        </w:rPr>
        <w:t xml:space="preserve"> (IPMA)</w:t>
      </w:r>
      <w:r w:rsidRPr="0082597A">
        <w:rPr>
          <w:rFonts w:asciiTheme="minorHAnsi" w:hAnsiTheme="minorHAnsi"/>
          <w:kern w:val="2"/>
          <w14:ligatures w14:val="standardContextual"/>
        </w:rPr>
        <w:t xml:space="preserve">, (2015) Individual Competence Baseline Version 4, IPMA, </w:t>
      </w:r>
      <w:proofErr w:type="spellStart"/>
      <w:r w:rsidRPr="0082597A">
        <w:rPr>
          <w:rFonts w:asciiTheme="minorHAnsi" w:hAnsiTheme="minorHAnsi"/>
          <w:kern w:val="2"/>
          <w14:ligatures w14:val="standardContextual"/>
        </w:rPr>
        <w:t>Nijkerk</w:t>
      </w:r>
      <w:proofErr w:type="spellEnd"/>
    </w:p>
    <w:p w14:paraId="00990432" w14:textId="77777777" w:rsidR="0082597A" w:rsidRPr="00DE1C3B" w:rsidRDefault="0082597A" w:rsidP="002A23A4">
      <w:pPr>
        <w:rPr>
          <w:rFonts w:asciiTheme="minorHAnsi" w:hAnsiTheme="minorHAnsi" w:cstheme="minorHAnsi"/>
        </w:rPr>
      </w:pPr>
      <w:r w:rsidRPr="00DE1C3B">
        <w:rPr>
          <w:rFonts w:asciiTheme="minorHAnsi" w:hAnsiTheme="minorHAnsi" w:cstheme="minorHAnsi"/>
        </w:rPr>
        <w:t xml:space="preserve">Jarzabkowski, P., &amp; Lê, J., &amp; Feldman, M. (2012). Toward a Theory of Coordinating: Creating Coordinating Mechanisms in Practice. </w:t>
      </w:r>
      <w:r w:rsidRPr="00DE1C3B">
        <w:rPr>
          <w:rFonts w:asciiTheme="minorHAnsi" w:hAnsiTheme="minorHAnsi" w:cstheme="minorHAnsi"/>
          <w:i/>
          <w:iCs/>
        </w:rPr>
        <w:t>Organization Science</w:t>
      </w:r>
      <w:r w:rsidRPr="00DE1C3B">
        <w:rPr>
          <w:rFonts w:asciiTheme="minorHAnsi" w:hAnsiTheme="minorHAnsi" w:cstheme="minorHAnsi"/>
        </w:rPr>
        <w:t xml:space="preserve">. 23. 907-927. </w:t>
      </w:r>
      <w:hyperlink r:id="rId13" w:history="1">
        <w:r w:rsidRPr="00DE1C3B">
          <w:rPr>
            <w:rStyle w:val="Hyperlink"/>
            <w:rFonts w:asciiTheme="minorHAnsi" w:hAnsiTheme="minorHAnsi" w:cstheme="minorHAnsi"/>
          </w:rPr>
          <w:t>https://dx.doi.org.10.2307/23252441</w:t>
        </w:r>
      </w:hyperlink>
    </w:p>
    <w:p w14:paraId="6FF922FB" w14:textId="77777777" w:rsidR="00DE1C3B" w:rsidRDefault="00DE1C3B" w:rsidP="002A23A4">
      <w:pPr>
        <w:widowControl/>
        <w:autoSpaceDE/>
        <w:autoSpaceDN/>
        <w:spacing w:after="160"/>
        <w:rPr>
          <w:rFonts w:asciiTheme="minorHAnsi" w:hAnsiTheme="minorHAnsi"/>
          <w:kern w:val="2"/>
          <w14:ligatures w14:val="standardContextual"/>
        </w:rPr>
      </w:pPr>
    </w:p>
    <w:p w14:paraId="0942A545" w14:textId="7A56D367" w:rsidR="0082597A" w:rsidRPr="0082597A" w:rsidRDefault="0082597A" w:rsidP="002A23A4">
      <w:pPr>
        <w:widowControl/>
        <w:autoSpaceDE/>
        <w:autoSpaceDN/>
        <w:spacing w:after="160"/>
        <w:rPr>
          <w:rFonts w:asciiTheme="minorHAnsi" w:hAnsiTheme="minorHAnsi"/>
          <w:kern w:val="2"/>
          <w14:ligatures w14:val="standardContextual"/>
        </w:rPr>
      </w:pPr>
      <w:r w:rsidRPr="0082597A">
        <w:rPr>
          <w:rFonts w:asciiTheme="minorHAnsi" w:hAnsiTheme="minorHAnsi"/>
          <w:kern w:val="2"/>
          <w14:ligatures w14:val="standardContextual"/>
        </w:rPr>
        <w:t xml:space="preserve">Kassel, K., Rimanoczy, I. &amp; Mitchell, S.F.(2018). </w:t>
      </w:r>
      <w:r w:rsidRPr="0082597A">
        <w:rPr>
          <w:rFonts w:asciiTheme="minorHAnsi" w:hAnsiTheme="minorHAnsi"/>
          <w:i/>
          <w:iCs/>
          <w:kern w:val="2"/>
          <w14:ligatures w14:val="standardContextual"/>
        </w:rPr>
        <w:t>A sustainability mindset model for management education. In Developing a sustainability mindset in management education</w:t>
      </w:r>
      <w:r w:rsidRPr="0082597A">
        <w:rPr>
          <w:rFonts w:asciiTheme="minorHAnsi" w:hAnsiTheme="minorHAnsi"/>
          <w:kern w:val="2"/>
          <w14:ligatures w14:val="standardContextual"/>
        </w:rPr>
        <w:t>. London: Routledge.</w:t>
      </w:r>
    </w:p>
    <w:p w14:paraId="4D231EA1" w14:textId="77777777" w:rsidR="00DE1C3B" w:rsidRPr="00217681" w:rsidRDefault="00DE1C3B" w:rsidP="002A23A4">
      <w:pPr>
        <w:rPr>
          <w:rFonts w:cs="Arial"/>
        </w:rPr>
      </w:pPr>
    </w:p>
    <w:p w14:paraId="716EA8AF" w14:textId="77777777" w:rsidR="0082597A" w:rsidRDefault="0082597A" w:rsidP="002A23A4">
      <w:pPr>
        <w:rPr>
          <w:rStyle w:val="Hyperlink"/>
          <w:rFonts w:asciiTheme="minorHAnsi" w:hAnsiTheme="minorHAnsi" w:cstheme="minorHAnsi"/>
        </w:rPr>
      </w:pPr>
      <w:r w:rsidRPr="00DE1C3B">
        <w:rPr>
          <w:rFonts w:asciiTheme="minorHAnsi" w:hAnsiTheme="minorHAnsi" w:cstheme="minorHAnsi"/>
        </w:rPr>
        <w:t>Kemmis, S.  (2010) Research for praxis: knowing doing</w:t>
      </w:r>
      <w:r w:rsidRPr="00DE1C3B">
        <w:rPr>
          <w:rFonts w:asciiTheme="minorHAnsi" w:hAnsiTheme="minorHAnsi" w:cstheme="minorHAnsi"/>
          <w:i/>
          <w:iCs/>
        </w:rPr>
        <w:t>, Pedagogy, Culture &amp; Society,</w:t>
      </w:r>
      <w:r w:rsidRPr="00DE1C3B">
        <w:rPr>
          <w:rFonts w:asciiTheme="minorHAnsi" w:hAnsiTheme="minorHAnsi" w:cstheme="minorHAnsi"/>
        </w:rPr>
        <w:t xml:space="preserve"> 18:1, 9-27, </w:t>
      </w:r>
      <w:hyperlink r:id="rId14" w:history="1">
        <w:r w:rsidRPr="00DE1C3B">
          <w:rPr>
            <w:rStyle w:val="Hyperlink"/>
            <w:rFonts w:asciiTheme="minorHAnsi" w:hAnsiTheme="minorHAnsi" w:cstheme="minorHAnsi"/>
          </w:rPr>
          <w:t>https://dx.doi.org.10.1080/14681360903556756</w:t>
        </w:r>
      </w:hyperlink>
    </w:p>
    <w:p w14:paraId="7D78EF99" w14:textId="77777777" w:rsidR="00DE1C3B" w:rsidRPr="00DE1C3B" w:rsidRDefault="00DE1C3B" w:rsidP="002A23A4">
      <w:pPr>
        <w:rPr>
          <w:rFonts w:asciiTheme="minorHAnsi" w:hAnsiTheme="minorHAnsi" w:cstheme="minorHAnsi"/>
        </w:rPr>
      </w:pPr>
    </w:p>
    <w:p w14:paraId="3D4A42E7" w14:textId="77777777" w:rsidR="0082597A" w:rsidRPr="0082597A" w:rsidRDefault="0082597A" w:rsidP="002A23A4">
      <w:pPr>
        <w:widowControl/>
        <w:autoSpaceDE/>
        <w:autoSpaceDN/>
        <w:spacing w:after="160"/>
        <w:rPr>
          <w:rFonts w:asciiTheme="minorHAnsi" w:hAnsiTheme="minorHAnsi"/>
          <w:kern w:val="2"/>
          <w14:ligatures w14:val="standardContextual"/>
        </w:rPr>
      </w:pPr>
      <w:proofErr w:type="spellStart"/>
      <w:r w:rsidRPr="0082597A">
        <w:rPr>
          <w:rFonts w:asciiTheme="minorHAnsi" w:hAnsiTheme="minorHAnsi"/>
          <w:kern w:val="2"/>
          <w14:ligatures w14:val="standardContextual"/>
        </w:rPr>
        <w:t>Laasch</w:t>
      </w:r>
      <w:proofErr w:type="spellEnd"/>
      <w:r w:rsidRPr="0082597A">
        <w:rPr>
          <w:rFonts w:asciiTheme="minorHAnsi" w:hAnsiTheme="minorHAnsi"/>
          <w:kern w:val="2"/>
          <w14:ligatures w14:val="standardContextual"/>
        </w:rPr>
        <w:t xml:space="preserve"> O. &amp; Conaway, R. (2015)  </w:t>
      </w:r>
      <w:r w:rsidRPr="0082597A">
        <w:rPr>
          <w:rFonts w:asciiTheme="minorHAnsi" w:hAnsiTheme="minorHAnsi"/>
          <w:i/>
          <w:iCs/>
          <w:kern w:val="2"/>
          <w14:ligatures w14:val="standardContextual"/>
        </w:rPr>
        <w:t xml:space="preserve">Principles of Responsible Management: </w:t>
      </w:r>
      <w:proofErr w:type="spellStart"/>
      <w:r w:rsidRPr="0082597A">
        <w:rPr>
          <w:rFonts w:asciiTheme="minorHAnsi" w:hAnsiTheme="minorHAnsi"/>
          <w:i/>
          <w:iCs/>
          <w:kern w:val="2"/>
          <w14:ligatures w14:val="standardContextual"/>
        </w:rPr>
        <w:t>Glocal</w:t>
      </w:r>
      <w:proofErr w:type="spellEnd"/>
      <w:r w:rsidRPr="0082597A">
        <w:rPr>
          <w:rFonts w:asciiTheme="minorHAnsi" w:hAnsiTheme="minorHAnsi"/>
          <w:i/>
          <w:iCs/>
          <w:kern w:val="2"/>
          <w14:ligatures w14:val="standardContextual"/>
        </w:rPr>
        <w:t xml:space="preserve"> Sustainability, Responsibility, Ethics.</w:t>
      </w:r>
      <w:r w:rsidRPr="0082597A">
        <w:rPr>
          <w:rFonts w:asciiTheme="minorHAnsi" w:hAnsiTheme="minorHAnsi"/>
          <w:kern w:val="2"/>
          <w14:ligatures w14:val="standardContextual"/>
        </w:rPr>
        <w:t xml:space="preserve"> Mason: Cengage</w:t>
      </w:r>
    </w:p>
    <w:p w14:paraId="34511139" w14:textId="77777777" w:rsidR="0082597A" w:rsidRPr="00B95785" w:rsidRDefault="0082597A" w:rsidP="002A23A4">
      <w:pPr>
        <w:rPr>
          <w:rFonts w:asciiTheme="minorHAnsi" w:hAnsiTheme="minorHAnsi" w:cstheme="minorHAnsi"/>
        </w:rPr>
      </w:pPr>
      <w:r w:rsidRPr="00B95785">
        <w:rPr>
          <w:rFonts w:asciiTheme="minorHAnsi" w:hAnsiTheme="minorHAnsi" w:cstheme="minorHAnsi"/>
        </w:rPr>
        <w:t xml:space="preserve">Lave, J. &amp; Wenger, E. (1991). </w:t>
      </w:r>
      <w:r w:rsidRPr="00B95785">
        <w:rPr>
          <w:rFonts w:asciiTheme="minorHAnsi" w:hAnsiTheme="minorHAnsi" w:cstheme="minorHAnsi"/>
          <w:i/>
          <w:iCs/>
        </w:rPr>
        <w:t>Situated learning: Legitimate peripheral participation</w:t>
      </w:r>
      <w:r w:rsidRPr="00B95785">
        <w:rPr>
          <w:rFonts w:asciiTheme="minorHAnsi" w:hAnsiTheme="minorHAnsi" w:cstheme="minorHAnsi"/>
        </w:rPr>
        <w:t>. Cambridge University Press.</w:t>
      </w:r>
    </w:p>
    <w:p w14:paraId="3618B3F4" w14:textId="77777777" w:rsidR="00DE1C3B" w:rsidRPr="00B95785" w:rsidRDefault="00DE1C3B" w:rsidP="002A23A4">
      <w:pPr>
        <w:rPr>
          <w:rFonts w:asciiTheme="minorHAnsi" w:hAnsiTheme="minorHAnsi" w:cstheme="minorHAnsi"/>
        </w:rPr>
      </w:pPr>
    </w:p>
    <w:p w14:paraId="250E8350" w14:textId="36AD6C18" w:rsidR="0082597A" w:rsidRPr="00B95785" w:rsidRDefault="0082597A" w:rsidP="002A23A4">
      <w:pPr>
        <w:rPr>
          <w:rFonts w:asciiTheme="minorHAnsi" w:hAnsiTheme="minorHAnsi" w:cstheme="minorHAnsi"/>
        </w:rPr>
      </w:pPr>
      <w:r w:rsidRPr="00B95785">
        <w:rPr>
          <w:rFonts w:asciiTheme="minorHAnsi" w:hAnsiTheme="minorHAnsi" w:cstheme="minorHAnsi"/>
        </w:rPr>
        <w:t xml:space="preserve">Lave, J., &amp; Wenger, E. (1998). </w:t>
      </w:r>
      <w:r w:rsidRPr="00B95785">
        <w:rPr>
          <w:rFonts w:asciiTheme="minorHAnsi" w:hAnsiTheme="minorHAnsi" w:cstheme="minorHAnsi"/>
          <w:i/>
          <w:iCs/>
        </w:rPr>
        <w:t>Communities of practice: Learning, meaning, and identity.</w:t>
      </w:r>
      <w:r w:rsidRPr="00B95785">
        <w:rPr>
          <w:rFonts w:asciiTheme="minorHAnsi" w:hAnsiTheme="minorHAnsi" w:cstheme="minorHAnsi"/>
        </w:rPr>
        <w:t xml:space="preserve"> Cambridge: Cambridge University Press.</w:t>
      </w:r>
    </w:p>
    <w:p w14:paraId="7567CB4C" w14:textId="77777777" w:rsidR="00B95785" w:rsidRDefault="00B95785" w:rsidP="002A23A4">
      <w:pPr>
        <w:widowControl/>
        <w:autoSpaceDE/>
        <w:autoSpaceDN/>
        <w:spacing w:after="160"/>
        <w:rPr>
          <w:rFonts w:asciiTheme="minorHAnsi" w:hAnsiTheme="minorHAnsi"/>
          <w:kern w:val="2"/>
          <w14:ligatures w14:val="standardContextual"/>
        </w:rPr>
      </w:pPr>
    </w:p>
    <w:p w14:paraId="04EBECD0" w14:textId="77777777" w:rsidR="0082597A" w:rsidRPr="0082597A" w:rsidRDefault="0082597A" w:rsidP="002A23A4">
      <w:pPr>
        <w:widowControl/>
        <w:autoSpaceDE/>
        <w:autoSpaceDN/>
        <w:spacing w:after="160"/>
        <w:rPr>
          <w:rFonts w:asciiTheme="minorHAnsi" w:hAnsiTheme="minorHAnsi"/>
          <w:kern w:val="2"/>
          <w14:ligatures w14:val="standardContextual"/>
        </w:rPr>
      </w:pPr>
      <w:r w:rsidRPr="0082597A">
        <w:rPr>
          <w:rFonts w:asciiTheme="minorHAnsi" w:hAnsiTheme="minorHAnsi"/>
          <w:kern w:val="2"/>
          <w14:ligatures w14:val="standardContextual"/>
        </w:rPr>
        <w:t xml:space="preserve">Magano, J., Silvius, G., Silva, C.S., &amp; Leite, A. (2021) Exploring characteristics of sustainability stimulus patterns of project managers, </w:t>
      </w:r>
      <w:r w:rsidRPr="0082597A">
        <w:rPr>
          <w:rFonts w:asciiTheme="minorHAnsi" w:hAnsiTheme="minorHAnsi"/>
          <w:i/>
          <w:iCs/>
          <w:kern w:val="2"/>
          <w14:ligatures w14:val="standardContextual"/>
        </w:rPr>
        <w:t>Sustainability</w:t>
      </w:r>
      <w:r w:rsidRPr="0082597A">
        <w:rPr>
          <w:rFonts w:asciiTheme="minorHAnsi" w:hAnsiTheme="minorHAnsi"/>
          <w:kern w:val="2"/>
          <w14:ligatures w14:val="standardContextual"/>
        </w:rPr>
        <w:t xml:space="preserve"> 13, 4019.</w:t>
      </w:r>
    </w:p>
    <w:p w14:paraId="74D66191" w14:textId="77777777" w:rsidR="0082597A" w:rsidRPr="00B95785" w:rsidRDefault="0082597A" w:rsidP="002A23A4">
      <w:pPr>
        <w:rPr>
          <w:rFonts w:asciiTheme="minorHAnsi" w:hAnsiTheme="minorHAnsi" w:cstheme="minorHAnsi"/>
        </w:rPr>
      </w:pPr>
      <w:r w:rsidRPr="00B95785">
        <w:rPr>
          <w:rFonts w:asciiTheme="minorHAnsi" w:hAnsiTheme="minorHAnsi" w:cstheme="minorHAnsi"/>
        </w:rPr>
        <w:t xml:space="preserve">Nicolini, D. (2013) </w:t>
      </w:r>
      <w:r w:rsidRPr="00B95785">
        <w:rPr>
          <w:rFonts w:asciiTheme="minorHAnsi" w:hAnsiTheme="minorHAnsi" w:cstheme="minorHAnsi"/>
          <w:i/>
          <w:iCs/>
        </w:rPr>
        <w:t>Practice Theory, Work, and Organization : An Introduction,</w:t>
      </w:r>
      <w:r w:rsidRPr="00B95785">
        <w:rPr>
          <w:rFonts w:asciiTheme="minorHAnsi" w:hAnsiTheme="minorHAnsi" w:cstheme="minorHAnsi"/>
        </w:rPr>
        <w:t xml:space="preserve"> Oxford University Press</w:t>
      </w:r>
    </w:p>
    <w:p w14:paraId="326945FB" w14:textId="77777777" w:rsidR="00B95785" w:rsidRDefault="00B95785" w:rsidP="002A23A4">
      <w:pPr>
        <w:widowControl/>
        <w:autoSpaceDE/>
        <w:autoSpaceDN/>
        <w:spacing w:after="160"/>
        <w:rPr>
          <w:rFonts w:asciiTheme="minorHAnsi" w:hAnsiTheme="minorHAnsi"/>
          <w:kern w:val="2"/>
          <w14:ligatures w14:val="standardContextual"/>
        </w:rPr>
      </w:pPr>
    </w:p>
    <w:p w14:paraId="7FBBE008" w14:textId="60C9A26E" w:rsidR="0082597A" w:rsidRPr="0082597A" w:rsidRDefault="0082597A" w:rsidP="002A23A4">
      <w:pPr>
        <w:widowControl/>
        <w:autoSpaceDE/>
        <w:autoSpaceDN/>
        <w:spacing w:after="160"/>
        <w:rPr>
          <w:rFonts w:asciiTheme="minorHAnsi" w:hAnsiTheme="minorHAnsi"/>
          <w:kern w:val="2"/>
          <w14:ligatures w14:val="standardContextual"/>
        </w:rPr>
      </w:pPr>
      <w:bookmarkStart w:id="2" w:name="_Hlk169000803"/>
      <w:r w:rsidRPr="0082597A">
        <w:rPr>
          <w:rFonts w:asciiTheme="minorHAnsi" w:hAnsiTheme="minorHAnsi"/>
          <w:kern w:val="2"/>
          <w14:ligatures w14:val="standardContextual"/>
        </w:rPr>
        <w:t>Økland,</w:t>
      </w:r>
      <w:bookmarkEnd w:id="2"/>
      <w:r w:rsidRPr="0082597A">
        <w:rPr>
          <w:rFonts w:asciiTheme="minorHAnsi" w:hAnsiTheme="minorHAnsi"/>
          <w:kern w:val="2"/>
          <w14:ligatures w14:val="standardContextual"/>
        </w:rPr>
        <w:t xml:space="preserve"> A. (2015) Gap analysis for incorporating sustainability in project management, </w:t>
      </w:r>
      <w:r w:rsidRPr="0082597A">
        <w:rPr>
          <w:rFonts w:asciiTheme="minorHAnsi" w:hAnsiTheme="minorHAnsi"/>
          <w:i/>
          <w:iCs/>
          <w:kern w:val="2"/>
          <w14:ligatures w14:val="standardContextual"/>
        </w:rPr>
        <w:t>Procedia Computer Science</w:t>
      </w:r>
      <w:r w:rsidRPr="0082597A">
        <w:rPr>
          <w:rFonts w:asciiTheme="minorHAnsi" w:hAnsiTheme="minorHAnsi"/>
          <w:kern w:val="2"/>
          <w14:ligatures w14:val="standardContextual"/>
        </w:rPr>
        <w:t xml:space="preserve"> 64, 103–109.</w:t>
      </w:r>
    </w:p>
    <w:p w14:paraId="2755A606" w14:textId="51C70E9F" w:rsidR="0082597A" w:rsidRDefault="0082597A" w:rsidP="002A23A4">
      <w:pPr>
        <w:widowControl/>
        <w:autoSpaceDE/>
        <w:autoSpaceDN/>
        <w:spacing w:after="160"/>
        <w:rPr>
          <w:rFonts w:cs="Arial"/>
        </w:rPr>
      </w:pPr>
      <w:r w:rsidRPr="0082597A">
        <w:rPr>
          <w:rFonts w:asciiTheme="minorHAnsi" w:hAnsiTheme="minorHAnsi"/>
          <w:kern w:val="2"/>
          <w14:ligatures w14:val="standardContextual"/>
        </w:rPr>
        <w:t>Project Management Institute (2021). A Guide to the Project Management Body of Knowledge. 7th Edition. PMI</w:t>
      </w:r>
    </w:p>
    <w:p w14:paraId="1BCF0674" w14:textId="77777777" w:rsidR="0082597A" w:rsidRPr="0082597A" w:rsidRDefault="0082597A" w:rsidP="002A23A4">
      <w:pPr>
        <w:widowControl/>
        <w:autoSpaceDE/>
        <w:autoSpaceDN/>
        <w:spacing w:after="160"/>
        <w:rPr>
          <w:rFonts w:asciiTheme="minorHAnsi" w:hAnsiTheme="minorHAnsi"/>
          <w:kern w:val="2"/>
          <w14:ligatures w14:val="standardContextual"/>
        </w:rPr>
      </w:pPr>
      <w:r w:rsidRPr="0082597A">
        <w:rPr>
          <w:rFonts w:asciiTheme="minorHAnsi" w:hAnsiTheme="minorHAnsi"/>
          <w:kern w:val="2"/>
          <w14:ligatures w14:val="standardContextual"/>
        </w:rPr>
        <w:t xml:space="preserve">Project Management Institute (2022). Code of Ethics and Professional Conduct. Project Management Institute (online) at </w:t>
      </w:r>
      <w:hyperlink r:id="rId15" w:history="1">
        <w:r w:rsidRPr="0082597A">
          <w:rPr>
            <w:rFonts w:asciiTheme="minorHAnsi" w:hAnsiTheme="minorHAnsi"/>
            <w:color w:val="0563C1" w:themeColor="hyperlink"/>
            <w:kern w:val="2"/>
            <w:u w:val="single"/>
            <w14:ligatures w14:val="standardContextual"/>
          </w:rPr>
          <w:t>https://www.pmi-code-of-ethics.pdf</w:t>
        </w:r>
      </w:hyperlink>
    </w:p>
    <w:p w14:paraId="212FC538" w14:textId="77777777" w:rsidR="0082597A" w:rsidRPr="0082597A" w:rsidRDefault="0082597A" w:rsidP="002A23A4">
      <w:pPr>
        <w:widowControl/>
        <w:autoSpaceDE/>
        <w:autoSpaceDN/>
        <w:spacing w:before="100" w:beforeAutospacing="1" w:after="100" w:afterAutospacing="1"/>
        <w:rPr>
          <w:rFonts w:asciiTheme="minorHAnsi" w:eastAsiaTheme="minorEastAsia" w:hAnsiTheme="minorHAnsi" w:cstheme="minorHAnsi"/>
          <w:lang w:eastAsia="en-GB"/>
        </w:rPr>
      </w:pPr>
      <w:r w:rsidRPr="0082597A">
        <w:rPr>
          <w:rFonts w:asciiTheme="minorHAnsi" w:eastAsiaTheme="minorEastAsia" w:hAnsiTheme="minorHAnsi" w:cstheme="minorHAnsi"/>
          <w:lang w:eastAsia="en-GB"/>
        </w:rPr>
        <w:t xml:space="preserve">Rimanoczy, I. (2021)  </w:t>
      </w:r>
      <w:r w:rsidRPr="0082597A">
        <w:rPr>
          <w:rFonts w:asciiTheme="minorHAnsi" w:eastAsiaTheme="minorEastAsia" w:hAnsiTheme="minorHAnsi" w:cstheme="minorHAnsi"/>
          <w:i/>
          <w:iCs/>
          <w:lang w:eastAsia="en-GB"/>
        </w:rPr>
        <w:t>The Sustainability Mindset Principles: A Guide to Developing a Mindset for a Better World</w:t>
      </w:r>
      <w:r w:rsidRPr="0082597A">
        <w:rPr>
          <w:rFonts w:asciiTheme="minorHAnsi" w:eastAsiaTheme="minorEastAsia" w:hAnsiTheme="minorHAnsi" w:cstheme="minorHAnsi"/>
          <w:lang w:eastAsia="en-GB"/>
        </w:rPr>
        <w:t>, London: Routledge</w:t>
      </w:r>
    </w:p>
    <w:p w14:paraId="66653615" w14:textId="77777777" w:rsidR="0082597A" w:rsidRPr="0082597A" w:rsidRDefault="0082597A" w:rsidP="002A23A4">
      <w:pPr>
        <w:widowControl/>
        <w:autoSpaceDE/>
        <w:autoSpaceDN/>
        <w:spacing w:after="160"/>
        <w:rPr>
          <w:rFonts w:asciiTheme="minorHAnsi" w:hAnsiTheme="minorHAnsi"/>
          <w:kern w:val="2"/>
          <w14:ligatures w14:val="standardContextual"/>
        </w:rPr>
      </w:pPr>
      <w:r w:rsidRPr="0082597A">
        <w:rPr>
          <w:rFonts w:asciiTheme="minorHAnsi" w:hAnsiTheme="minorHAnsi"/>
          <w:kern w:val="2"/>
          <w14:ligatures w14:val="standardContextual"/>
        </w:rPr>
        <w:t xml:space="preserve">Sabini, L., &amp; Alderman, N. (2021) The Paradoxical Profession: Project Management and the Contradictory Nature of Sustainable Project Objectives, </w:t>
      </w:r>
      <w:r w:rsidRPr="0082597A">
        <w:rPr>
          <w:rFonts w:asciiTheme="minorHAnsi" w:hAnsiTheme="minorHAnsi"/>
          <w:i/>
          <w:iCs/>
          <w:kern w:val="2"/>
          <w14:ligatures w14:val="standardContextual"/>
        </w:rPr>
        <w:t>Project Management Journal,</w:t>
      </w:r>
      <w:r w:rsidRPr="0082597A">
        <w:rPr>
          <w:rFonts w:asciiTheme="minorHAnsi" w:hAnsiTheme="minorHAnsi"/>
          <w:kern w:val="2"/>
          <w14:ligatures w14:val="standardContextual"/>
        </w:rPr>
        <w:t xml:space="preserve">  52(4) 379–393</w:t>
      </w:r>
    </w:p>
    <w:p w14:paraId="27E93BFF" w14:textId="77777777" w:rsidR="001B542C" w:rsidRDefault="001B542C" w:rsidP="002A23A4">
      <w:pPr>
        <w:rPr>
          <w:rFonts w:cs="Arial"/>
          <w:sz w:val="20"/>
          <w:szCs w:val="20"/>
        </w:rPr>
      </w:pPr>
    </w:p>
    <w:p w14:paraId="1B19BCD3" w14:textId="77777777" w:rsidR="005C55CA" w:rsidRPr="00506593" w:rsidRDefault="0082597A" w:rsidP="002A23A4">
      <w:pPr>
        <w:rPr>
          <w:rFonts w:asciiTheme="minorHAnsi" w:hAnsiTheme="minorHAnsi" w:cstheme="minorHAnsi"/>
        </w:rPr>
      </w:pPr>
      <w:r w:rsidRPr="00506593">
        <w:rPr>
          <w:rFonts w:asciiTheme="minorHAnsi" w:hAnsiTheme="minorHAnsi" w:cstheme="minorHAnsi"/>
        </w:rPr>
        <w:t xml:space="preserve">Sandberg, Å., G., Broms, A. Grip, L. Sundström, J. Steen, and P. </w:t>
      </w:r>
      <w:proofErr w:type="spellStart"/>
      <w:r w:rsidRPr="00506593">
        <w:rPr>
          <w:rFonts w:asciiTheme="minorHAnsi" w:hAnsiTheme="minorHAnsi" w:cstheme="minorHAnsi"/>
        </w:rPr>
        <w:t>Ullmark</w:t>
      </w:r>
      <w:proofErr w:type="spellEnd"/>
      <w:r w:rsidRPr="00506593">
        <w:rPr>
          <w:rFonts w:asciiTheme="minorHAnsi" w:hAnsiTheme="minorHAnsi" w:cstheme="minorHAnsi"/>
        </w:rPr>
        <w:t xml:space="preserve">. (1992). </w:t>
      </w:r>
      <w:r w:rsidRPr="00506593">
        <w:rPr>
          <w:rFonts w:asciiTheme="minorHAnsi" w:hAnsiTheme="minorHAnsi" w:cstheme="minorHAnsi"/>
          <w:i/>
          <w:iCs/>
        </w:rPr>
        <w:t>Technological</w:t>
      </w:r>
      <w:r w:rsidR="005C55CA" w:rsidRPr="00506593">
        <w:rPr>
          <w:rFonts w:asciiTheme="minorHAnsi" w:hAnsiTheme="minorHAnsi" w:cstheme="minorHAnsi"/>
          <w:i/>
          <w:iCs/>
        </w:rPr>
        <w:t xml:space="preserve"> change and co-determination in Sweden.</w:t>
      </w:r>
      <w:r w:rsidR="005C55CA" w:rsidRPr="00506593">
        <w:rPr>
          <w:rFonts w:asciiTheme="minorHAnsi" w:hAnsiTheme="minorHAnsi" w:cstheme="minorHAnsi"/>
        </w:rPr>
        <w:t xml:space="preserve"> Philadelphia: Temple University Press</w:t>
      </w:r>
    </w:p>
    <w:p w14:paraId="47CA791A" w14:textId="456D98F5" w:rsidR="0082597A" w:rsidRPr="00E237CD" w:rsidRDefault="0082597A" w:rsidP="002A23A4">
      <w:pPr>
        <w:rPr>
          <w:rFonts w:cs="Arial"/>
          <w:i/>
          <w:iCs/>
        </w:rPr>
      </w:pPr>
    </w:p>
    <w:p w14:paraId="3D94AC58" w14:textId="39AF5F7B" w:rsidR="0082597A" w:rsidRDefault="0082597A" w:rsidP="002A23A4">
      <w:pPr>
        <w:rPr>
          <w:rFonts w:asciiTheme="minorHAnsi" w:hAnsiTheme="minorHAnsi" w:cstheme="minorHAnsi"/>
        </w:rPr>
      </w:pPr>
      <w:r w:rsidRPr="001B542C">
        <w:rPr>
          <w:rFonts w:asciiTheme="minorHAnsi" w:hAnsiTheme="minorHAnsi" w:cstheme="minorHAnsi"/>
        </w:rPr>
        <w:t xml:space="preserve">Schatzki, T. (2002). </w:t>
      </w:r>
      <w:r w:rsidRPr="001B542C">
        <w:rPr>
          <w:rFonts w:asciiTheme="minorHAnsi" w:hAnsiTheme="minorHAnsi" w:cstheme="minorHAnsi"/>
          <w:i/>
          <w:iCs/>
        </w:rPr>
        <w:t xml:space="preserve">The Site of the Social: A Philosophical Account of the Constitution of Social Life and Change, </w:t>
      </w:r>
      <w:r w:rsidRPr="001B542C">
        <w:rPr>
          <w:rFonts w:asciiTheme="minorHAnsi" w:hAnsiTheme="minorHAnsi" w:cstheme="minorHAnsi"/>
        </w:rPr>
        <w:t>University Park, Pennsylvania State University Press.</w:t>
      </w:r>
    </w:p>
    <w:p w14:paraId="560B0254" w14:textId="77777777" w:rsidR="001A34F5" w:rsidRPr="001B542C" w:rsidRDefault="001A34F5" w:rsidP="002A23A4">
      <w:pPr>
        <w:rPr>
          <w:rFonts w:asciiTheme="minorHAnsi" w:hAnsiTheme="minorHAnsi" w:cstheme="minorHAnsi"/>
        </w:rPr>
      </w:pPr>
    </w:p>
    <w:p w14:paraId="0BA473E7" w14:textId="77777777" w:rsidR="0082597A" w:rsidRPr="0082597A" w:rsidRDefault="0082597A" w:rsidP="002A23A4">
      <w:pPr>
        <w:widowControl/>
        <w:autoSpaceDE/>
        <w:autoSpaceDN/>
        <w:spacing w:after="160"/>
        <w:ind w:right="-46"/>
        <w:rPr>
          <w:rFonts w:asciiTheme="minorHAnsi" w:hAnsiTheme="minorHAnsi"/>
          <w:kern w:val="2"/>
          <w14:ligatures w14:val="standardContextual"/>
        </w:rPr>
      </w:pPr>
      <w:r w:rsidRPr="0082597A">
        <w:rPr>
          <w:rFonts w:asciiTheme="minorHAnsi" w:hAnsiTheme="minorHAnsi"/>
          <w:kern w:val="2"/>
          <w14:ligatures w14:val="standardContextual"/>
        </w:rPr>
        <w:t xml:space="preserve">Silvius, A.J.G., &amp; Schipper, R. (2014), Sustainability in project management: a literature review and impact analysis, </w:t>
      </w:r>
      <w:r w:rsidRPr="0082597A">
        <w:rPr>
          <w:rFonts w:asciiTheme="minorHAnsi" w:hAnsiTheme="minorHAnsi"/>
          <w:i/>
          <w:iCs/>
          <w:kern w:val="2"/>
          <w14:ligatures w14:val="standardContextual"/>
        </w:rPr>
        <w:t>Social Business</w:t>
      </w:r>
      <w:r w:rsidRPr="0082597A">
        <w:rPr>
          <w:rFonts w:asciiTheme="minorHAnsi" w:hAnsiTheme="minorHAnsi"/>
          <w:kern w:val="2"/>
          <w14:ligatures w14:val="standardContextual"/>
        </w:rPr>
        <w:t xml:space="preserve">, 4 (1) 63-96 at </w:t>
      </w:r>
      <w:hyperlink r:id="rId16" w:history="1">
        <w:r w:rsidRPr="0082597A">
          <w:rPr>
            <w:rFonts w:asciiTheme="minorHAnsi" w:hAnsiTheme="minorHAnsi"/>
            <w:color w:val="0563C1" w:themeColor="hyperlink"/>
            <w:kern w:val="2"/>
            <w:u w:val="single"/>
            <w14:ligatures w14:val="standardContextual"/>
          </w:rPr>
          <w:t>https://dx.doi.org/10.1362/204440814X13948909253866</w:t>
        </w:r>
      </w:hyperlink>
    </w:p>
    <w:p w14:paraId="024BB030" w14:textId="77777777" w:rsidR="0082597A" w:rsidRPr="0082597A" w:rsidRDefault="0082597A" w:rsidP="002A23A4">
      <w:pPr>
        <w:widowControl/>
        <w:autoSpaceDE/>
        <w:autoSpaceDN/>
        <w:spacing w:after="160"/>
        <w:rPr>
          <w:rFonts w:asciiTheme="minorHAnsi" w:hAnsiTheme="minorHAnsi"/>
          <w:kern w:val="2"/>
          <w14:ligatures w14:val="standardContextual"/>
        </w:rPr>
      </w:pPr>
      <w:r w:rsidRPr="0082597A">
        <w:rPr>
          <w:rFonts w:asciiTheme="minorHAnsi" w:hAnsiTheme="minorHAnsi"/>
          <w:kern w:val="2"/>
          <w14:ligatures w14:val="standardContextual"/>
        </w:rPr>
        <w:lastRenderedPageBreak/>
        <w:t xml:space="preserve">Silvius, G., &amp; de Graaf, M. (2019)  Exploring the project manager’s intention to address sustainability in the project board. </w:t>
      </w:r>
      <w:r w:rsidRPr="0082597A">
        <w:rPr>
          <w:rFonts w:asciiTheme="minorHAnsi" w:hAnsiTheme="minorHAnsi"/>
          <w:i/>
          <w:iCs/>
          <w:kern w:val="2"/>
          <w14:ligatures w14:val="standardContextual"/>
        </w:rPr>
        <w:t>J. Clean. Prod.</w:t>
      </w:r>
      <w:r w:rsidRPr="0082597A">
        <w:rPr>
          <w:rFonts w:asciiTheme="minorHAnsi" w:hAnsiTheme="minorHAnsi"/>
          <w:kern w:val="2"/>
          <w14:ligatures w14:val="standardContextual"/>
        </w:rPr>
        <w:t xml:space="preserve"> 208, 1226–1240</w:t>
      </w:r>
    </w:p>
    <w:p w14:paraId="2CB2C481" w14:textId="77777777" w:rsidR="0082597A" w:rsidRPr="0082597A" w:rsidRDefault="0082597A" w:rsidP="002A23A4">
      <w:pPr>
        <w:widowControl/>
        <w:autoSpaceDE/>
        <w:autoSpaceDN/>
        <w:spacing w:after="160"/>
        <w:rPr>
          <w:rFonts w:asciiTheme="minorHAnsi" w:hAnsiTheme="minorHAnsi"/>
          <w:kern w:val="2"/>
          <w14:ligatures w14:val="standardContextual"/>
        </w:rPr>
      </w:pPr>
      <w:r w:rsidRPr="0082597A">
        <w:rPr>
          <w:rFonts w:asciiTheme="minorHAnsi" w:hAnsiTheme="minorHAnsi"/>
          <w:kern w:val="2"/>
          <w14:ligatures w14:val="standardContextual"/>
        </w:rPr>
        <w:t>Tabassi, A. A., Bryde, D.J., Mustafa Kamal, E., Dowson, J. &amp; Michaelides, R. (2019) Challenges for Project Management in the 21</w:t>
      </w:r>
      <w:r w:rsidRPr="0082597A">
        <w:rPr>
          <w:rFonts w:asciiTheme="minorHAnsi" w:hAnsiTheme="minorHAnsi"/>
          <w:kern w:val="2"/>
          <w:vertAlign w:val="superscript"/>
          <w14:ligatures w14:val="standardContextual"/>
        </w:rPr>
        <w:t>st</w:t>
      </w:r>
      <w:r w:rsidRPr="0082597A">
        <w:rPr>
          <w:rFonts w:asciiTheme="minorHAnsi" w:hAnsiTheme="minorHAnsi"/>
          <w:kern w:val="2"/>
          <w14:ligatures w14:val="standardContextual"/>
        </w:rPr>
        <w:t xml:space="preserve"> Century, in: </w:t>
      </w:r>
      <w:r w:rsidRPr="0082597A">
        <w:rPr>
          <w:rFonts w:asciiTheme="minorHAnsi" w:hAnsiTheme="minorHAnsi"/>
          <w:i/>
          <w:iCs/>
          <w:kern w:val="2"/>
          <w14:ligatures w14:val="standardContextual"/>
        </w:rPr>
        <w:t>The European Proceedings of Multidisciplinary Sciences</w:t>
      </w:r>
      <w:r w:rsidRPr="0082597A">
        <w:rPr>
          <w:rFonts w:asciiTheme="minorHAnsi" w:hAnsiTheme="minorHAnsi"/>
          <w:kern w:val="2"/>
          <w14:ligatures w14:val="standardContextual"/>
        </w:rPr>
        <w:t xml:space="preserve"> . (4th International Conference on Rebuilding Place, 06 November 2019 - 07 November 2019, Penang, Malaysia). </w:t>
      </w:r>
      <w:hyperlink r:id="rId17" w:history="1">
        <w:r w:rsidRPr="0082597A">
          <w:rPr>
            <w:rFonts w:asciiTheme="minorHAnsi" w:hAnsiTheme="minorHAnsi"/>
            <w:color w:val="0563C1" w:themeColor="hyperlink"/>
            <w:kern w:val="2"/>
            <w:u w:val="single"/>
            <w14:ligatures w14:val="standardContextual"/>
          </w:rPr>
          <w:t>https://doi.org/10.15405/epms.2019.12.63</w:t>
        </w:r>
      </w:hyperlink>
    </w:p>
    <w:p w14:paraId="0BC7FB8D" w14:textId="6F0C5F8D" w:rsidR="0082597A" w:rsidRPr="0082597A" w:rsidRDefault="0082597A" w:rsidP="002A23A4">
      <w:pPr>
        <w:widowControl/>
        <w:autoSpaceDE/>
        <w:autoSpaceDN/>
        <w:spacing w:after="160"/>
        <w:rPr>
          <w:rFonts w:asciiTheme="minorHAnsi" w:hAnsiTheme="minorHAnsi"/>
          <w:kern w:val="2"/>
          <w14:ligatures w14:val="standardContextual"/>
        </w:rPr>
      </w:pPr>
      <w:r w:rsidRPr="0082597A">
        <w:rPr>
          <w:rFonts w:asciiTheme="minorHAnsi" w:hAnsiTheme="minorHAnsi"/>
          <w:kern w:val="2"/>
          <w14:ligatures w14:val="standardContextual"/>
        </w:rPr>
        <w:t xml:space="preserve">Tabassi, A.A., </w:t>
      </w:r>
      <w:proofErr w:type="spellStart"/>
      <w:r w:rsidRPr="0082597A">
        <w:rPr>
          <w:rFonts w:asciiTheme="minorHAnsi" w:hAnsiTheme="minorHAnsi"/>
          <w:kern w:val="2"/>
          <w14:ligatures w14:val="standardContextual"/>
        </w:rPr>
        <w:t>Roufechaei</w:t>
      </w:r>
      <w:proofErr w:type="spellEnd"/>
      <w:r w:rsidRPr="0082597A">
        <w:rPr>
          <w:rFonts w:asciiTheme="minorHAnsi" w:hAnsiTheme="minorHAnsi"/>
          <w:kern w:val="2"/>
          <w14:ligatures w14:val="standardContextual"/>
        </w:rPr>
        <w:t xml:space="preserve">, K. M., Ramli, M., Bakar, A.H.A., Ismail, R., Pakir, A., &amp; Kadir, H. (2016) Leadership competences of sustainable construction project managers. </w:t>
      </w:r>
      <w:r w:rsidRPr="0082597A">
        <w:rPr>
          <w:rFonts w:asciiTheme="minorHAnsi" w:hAnsiTheme="minorHAnsi"/>
          <w:i/>
          <w:iCs/>
          <w:kern w:val="2"/>
          <w14:ligatures w14:val="standardContextual"/>
        </w:rPr>
        <w:t>Journal of Cleaner Production</w:t>
      </w:r>
      <w:r w:rsidRPr="0082597A">
        <w:rPr>
          <w:rFonts w:asciiTheme="minorHAnsi" w:hAnsiTheme="minorHAnsi"/>
          <w:kern w:val="2"/>
          <w14:ligatures w14:val="standardContextual"/>
        </w:rPr>
        <w:t>, 124, 339-349.</w:t>
      </w:r>
    </w:p>
    <w:p w14:paraId="2717065D" w14:textId="70587177" w:rsidR="0082597A" w:rsidRPr="0082597A" w:rsidRDefault="0082597A" w:rsidP="002A23A4">
      <w:pPr>
        <w:widowControl/>
        <w:autoSpaceDE/>
        <w:autoSpaceDN/>
        <w:spacing w:after="160"/>
        <w:rPr>
          <w:rFonts w:asciiTheme="minorHAnsi" w:hAnsiTheme="minorHAnsi"/>
          <w:kern w:val="2"/>
          <w14:ligatures w14:val="standardContextual"/>
        </w:rPr>
      </w:pPr>
      <w:r w:rsidRPr="0082597A">
        <w:rPr>
          <w:rFonts w:asciiTheme="minorHAnsi" w:hAnsiTheme="minorHAnsi"/>
          <w:kern w:val="2"/>
          <w14:ligatures w14:val="standardContextual"/>
        </w:rPr>
        <w:t xml:space="preserve">Thompson, K.M. &amp; Williams, N.L. (2019)  </w:t>
      </w:r>
      <w:r w:rsidRPr="0082597A">
        <w:rPr>
          <w:rFonts w:asciiTheme="minorHAnsi" w:hAnsiTheme="minorHAnsi"/>
          <w:i/>
          <w:iCs/>
          <w:kern w:val="2"/>
          <w14:ligatures w14:val="standardContextual"/>
        </w:rPr>
        <w:t>A Guide to Responsible Project Management</w:t>
      </w:r>
      <w:r w:rsidRPr="0082597A">
        <w:rPr>
          <w:rFonts w:asciiTheme="minorHAnsi" w:hAnsiTheme="minorHAnsi"/>
          <w:kern w:val="2"/>
          <w14:ligatures w14:val="standardContextual"/>
        </w:rPr>
        <w:t xml:space="preserve">. Bournemouth University </w:t>
      </w:r>
      <w:hyperlink r:id="rId18" w:history="1">
        <w:r w:rsidRPr="0082597A">
          <w:rPr>
            <w:rFonts w:asciiTheme="minorHAnsi" w:hAnsiTheme="minorHAnsi"/>
            <w:color w:val="0563C1" w:themeColor="hyperlink"/>
            <w:kern w:val="2"/>
            <w:u w:val="single"/>
            <w14:ligatures w14:val="standardContextual"/>
          </w:rPr>
          <w:t>https://www.responsiblepm.com/guide</w:t>
        </w:r>
      </w:hyperlink>
    </w:p>
    <w:p w14:paraId="13FBD78E" w14:textId="77777777" w:rsidR="0082597A" w:rsidRPr="0082597A" w:rsidRDefault="0082597A" w:rsidP="002A23A4">
      <w:pPr>
        <w:widowControl/>
        <w:autoSpaceDE/>
        <w:autoSpaceDN/>
        <w:spacing w:before="100" w:beforeAutospacing="1" w:after="100" w:afterAutospacing="1"/>
        <w:rPr>
          <w:rFonts w:asciiTheme="minorHAnsi" w:eastAsiaTheme="minorEastAsia" w:hAnsiTheme="minorHAnsi" w:cstheme="minorHAnsi"/>
          <w:lang w:eastAsia="en-GB"/>
        </w:rPr>
      </w:pPr>
      <w:r w:rsidRPr="0082597A">
        <w:rPr>
          <w:rFonts w:asciiTheme="minorHAnsi" w:eastAsiaTheme="minorEastAsia" w:hAnsiTheme="minorHAnsi" w:cstheme="minorHAnsi"/>
          <w:lang w:eastAsia="en-GB"/>
        </w:rPr>
        <w:t xml:space="preserve">Thompson, K.M. (2023) Competencies for Responsible Project Management,  in Pasian, B.L. and Williams, N.L. (eds) </w:t>
      </w:r>
      <w:r w:rsidRPr="0082597A">
        <w:rPr>
          <w:rFonts w:asciiTheme="minorHAnsi" w:eastAsiaTheme="minorEastAsia" w:hAnsiTheme="minorHAnsi" w:cstheme="minorHAnsi"/>
          <w:i/>
          <w:iCs/>
          <w:lang w:eastAsia="en-GB"/>
        </w:rPr>
        <w:t>De Gruyter Handbook of Responsible Project Management</w:t>
      </w:r>
      <w:r w:rsidRPr="0082597A">
        <w:rPr>
          <w:rFonts w:asciiTheme="minorHAnsi" w:eastAsiaTheme="minorEastAsia" w:hAnsiTheme="minorHAnsi" w:cstheme="minorHAnsi"/>
          <w:lang w:eastAsia="en-GB"/>
        </w:rPr>
        <w:t>. Berlin/Boston: De Gruyter</w:t>
      </w:r>
    </w:p>
    <w:p w14:paraId="1DE88029" w14:textId="77777777" w:rsidR="0082597A" w:rsidRDefault="0082597A" w:rsidP="002A23A4">
      <w:pPr>
        <w:rPr>
          <w:rFonts w:cs="Arial"/>
        </w:rPr>
      </w:pPr>
    </w:p>
    <w:sectPr w:rsidR="0082597A" w:rsidSect="006C7036">
      <w:footerReference w:type="default" r:id="rId19"/>
      <w:pgSz w:w="11906" w:h="16838"/>
      <w:pgMar w:top="709" w:right="1440" w:bottom="1440" w:left="1440" w:header="708" w:footer="1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85DC3" w14:textId="77777777" w:rsidR="00156D4F" w:rsidRDefault="00156D4F" w:rsidP="00132716">
      <w:r>
        <w:separator/>
      </w:r>
    </w:p>
  </w:endnote>
  <w:endnote w:type="continuationSeparator" w:id="0">
    <w:p w14:paraId="0BEAB740" w14:textId="77777777" w:rsidR="00156D4F" w:rsidRDefault="00156D4F" w:rsidP="00132716">
      <w:r>
        <w:continuationSeparator/>
      </w:r>
    </w:p>
  </w:endnote>
  <w:endnote w:type="continuationNotice" w:id="1">
    <w:p w14:paraId="6D6050B9" w14:textId="77777777" w:rsidR="00156D4F" w:rsidRDefault="00156D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4060345"/>
      <w:docPartObj>
        <w:docPartGallery w:val="Page Numbers (Bottom of Page)"/>
        <w:docPartUnique/>
      </w:docPartObj>
    </w:sdtPr>
    <w:sdtEndPr>
      <w:rPr>
        <w:noProof/>
      </w:rPr>
    </w:sdtEndPr>
    <w:sdtContent>
      <w:p w14:paraId="2EE37C19" w14:textId="2DE443ED" w:rsidR="00132716" w:rsidRDefault="0013271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4F934C" w14:textId="77777777" w:rsidR="00132716" w:rsidRDefault="001327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91A38" w14:textId="77777777" w:rsidR="00156D4F" w:rsidRDefault="00156D4F" w:rsidP="00132716">
      <w:r>
        <w:separator/>
      </w:r>
    </w:p>
  </w:footnote>
  <w:footnote w:type="continuationSeparator" w:id="0">
    <w:p w14:paraId="23545EDB" w14:textId="77777777" w:rsidR="00156D4F" w:rsidRDefault="00156D4F" w:rsidP="00132716">
      <w:r>
        <w:continuationSeparator/>
      </w:r>
    </w:p>
  </w:footnote>
  <w:footnote w:type="continuationNotice" w:id="1">
    <w:p w14:paraId="652747DF" w14:textId="77777777" w:rsidR="00156D4F" w:rsidRDefault="00156D4F"/>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F5D"/>
    <w:rsid w:val="0002271E"/>
    <w:rsid w:val="0007327A"/>
    <w:rsid w:val="000741B9"/>
    <w:rsid w:val="00091228"/>
    <w:rsid w:val="000972FD"/>
    <w:rsid w:val="00103FF6"/>
    <w:rsid w:val="00132716"/>
    <w:rsid w:val="00146EBA"/>
    <w:rsid w:val="00154363"/>
    <w:rsid w:val="00156D4F"/>
    <w:rsid w:val="001A020C"/>
    <w:rsid w:val="001A34F5"/>
    <w:rsid w:val="001B1DD4"/>
    <w:rsid w:val="001B542C"/>
    <w:rsid w:val="00203E17"/>
    <w:rsid w:val="00235F28"/>
    <w:rsid w:val="00240687"/>
    <w:rsid w:val="00267F8B"/>
    <w:rsid w:val="002A23A4"/>
    <w:rsid w:val="002B4474"/>
    <w:rsid w:val="002C21D3"/>
    <w:rsid w:val="002E5FB5"/>
    <w:rsid w:val="00305569"/>
    <w:rsid w:val="00320334"/>
    <w:rsid w:val="003350ED"/>
    <w:rsid w:val="00377C8D"/>
    <w:rsid w:val="00395CEA"/>
    <w:rsid w:val="003F0099"/>
    <w:rsid w:val="00406694"/>
    <w:rsid w:val="00423B7C"/>
    <w:rsid w:val="00451EBB"/>
    <w:rsid w:val="004722DD"/>
    <w:rsid w:val="004A13F9"/>
    <w:rsid w:val="004B5FAA"/>
    <w:rsid w:val="004D5B6E"/>
    <w:rsid w:val="004E564E"/>
    <w:rsid w:val="00506593"/>
    <w:rsid w:val="00516F63"/>
    <w:rsid w:val="00537FEF"/>
    <w:rsid w:val="005479F4"/>
    <w:rsid w:val="005545B7"/>
    <w:rsid w:val="00561B89"/>
    <w:rsid w:val="005700B4"/>
    <w:rsid w:val="00571131"/>
    <w:rsid w:val="00580CB1"/>
    <w:rsid w:val="005A4072"/>
    <w:rsid w:val="005A58B6"/>
    <w:rsid w:val="005C55CA"/>
    <w:rsid w:val="006006F3"/>
    <w:rsid w:val="0061394B"/>
    <w:rsid w:val="0061395B"/>
    <w:rsid w:val="006206DC"/>
    <w:rsid w:val="0067671D"/>
    <w:rsid w:val="00693FD9"/>
    <w:rsid w:val="006A6079"/>
    <w:rsid w:val="006C7036"/>
    <w:rsid w:val="00705C8B"/>
    <w:rsid w:val="00726F5D"/>
    <w:rsid w:val="00740098"/>
    <w:rsid w:val="007760E4"/>
    <w:rsid w:val="007B450E"/>
    <w:rsid w:val="007E00B9"/>
    <w:rsid w:val="00800931"/>
    <w:rsid w:val="0082597A"/>
    <w:rsid w:val="008407E0"/>
    <w:rsid w:val="0088031B"/>
    <w:rsid w:val="008C2049"/>
    <w:rsid w:val="008E376F"/>
    <w:rsid w:val="008F40C0"/>
    <w:rsid w:val="00912824"/>
    <w:rsid w:val="00953F9C"/>
    <w:rsid w:val="00956C9D"/>
    <w:rsid w:val="009976B0"/>
    <w:rsid w:val="009B567B"/>
    <w:rsid w:val="009B7A29"/>
    <w:rsid w:val="009D6B15"/>
    <w:rsid w:val="009E2210"/>
    <w:rsid w:val="00A005F9"/>
    <w:rsid w:val="00A048A9"/>
    <w:rsid w:val="00A1493D"/>
    <w:rsid w:val="00A302EA"/>
    <w:rsid w:val="00A31868"/>
    <w:rsid w:val="00A66355"/>
    <w:rsid w:val="00AB1FEF"/>
    <w:rsid w:val="00AB36C0"/>
    <w:rsid w:val="00AE40AA"/>
    <w:rsid w:val="00AF50C2"/>
    <w:rsid w:val="00B0355F"/>
    <w:rsid w:val="00B204DB"/>
    <w:rsid w:val="00B238DA"/>
    <w:rsid w:val="00B40C47"/>
    <w:rsid w:val="00B547F7"/>
    <w:rsid w:val="00B95785"/>
    <w:rsid w:val="00B96B94"/>
    <w:rsid w:val="00B97BC1"/>
    <w:rsid w:val="00BB5FCD"/>
    <w:rsid w:val="00BE63D8"/>
    <w:rsid w:val="00C12FA4"/>
    <w:rsid w:val="00C46EF9"/>
    <w:rsid w:val="00C52B85"/>
    <w:rsid w:val="00C76724"/>
    <w:rsid w:val="00C80A03"/>
    <w:rsid w:val="00C80EEE"/>
    <w:rsid w:val="00C8131D"/>
    <w:rsid w:val="00CC6808"/>
    <w:rsid w:val="00D4077F"/>
    <w:rsid w:val="00D97437"/>
    <w:rsid w:val="00DA0EBF"/>
    <w:rsid w:val="00DC6EE4"/>
    <w:rsid w:val="00DE1C3B"/>
    <w:rsid w:val="00DE4A31"/>
    <w:rsid w:val="00E25030"/>
    <w:rsid w:val="00E71BFA"/>
    <w:rsid w:val="00ED377B"/>
    <w:rsid w:val="00F01D67"/>
    <w:rsid w:val="00F05C70"/>
    <w:rsid w:val="00F17934"/>
    <w:rsid w:val="00F3275A"/>
    <w:rsid w:val="00F34B70"/>
    <w:rsid w:val="00F4624B"/>
    <w:rsid w:val="00F575D6"/>
    <w:rsid w:val="00FA135A"/>
    <w:rsid w:val="00FD27D3"/>
    <w:rsid w:val="00FE09D4"/>
    <w:rsid w:val="00FF61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FE685"/>
  <w15:chartTrackingRefBased/>
  <w15:docId w15:val="{BFB25943-D1FB-473A-80DC-07AF5CBAA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F5D"/>
    <w:pPr>
      <w:widowControl w:val="0"/>
      <w:autoSpaceDE w:val="0"/>
      <w:autoSpaceDN w:val="0"/>
      <w:spacing w:after="0" w:line="240" w:lineRule="auto"/>
    </w:pPr>
    <w:rPr>
      <w:rFonts w:ascii="Arial" w:hAnsi="Arial"/>
      <w:kern w:val="0"/>
      <w14:ligatures w14:val="none"/>
    </w:rPr>
  </w:style>
  <w:style w:type="paragraph" w:styleId="Heading3">
    <w:name w:val="heading 3"/>
    <w:aliases w:val="Body style"/>
    <w:basedOn w:val="Normal"/>
    <w:next w:val="Normal"/>
    <w:link w:val="Heading3Char"/>
    <w:autoRedefine/>
    <w:uiPriority w:val="9"/>
    <w:unhideWhenUsed/>
    <w:qFormat/>
    <w:rsid w:val="00726F5D"/>
    <w:pPr>
      <w:keepNext/>
      <w:keepLines/>
      <w:widowControl/>
      <w:autoSpaceDE/>
      <w:autoSpaceDN/>
      <w:spacing w:before="200"/>
      <w:outlineLvl w:val="2"/>
    </w:pPr>
    <w:rPr>
      <w:rFonts w:eastAsiaTheme="majorEastAsia" w:cs="Arial"/>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Body style Char"/>
    <w:basedOn w:val="DefaultParagraphFont"/>
    <w:link w:val="Heading3"/>
    <w:uiPriority w:val="9"/>
    <w:rsid w:val="00726F5D"/>
    <w:rPr>
      <w:rFonts w:ascii="Arial" w:eastAsiaTheme="majorEastAsia" w:hAnsi="Arial" w:cs="Arial"/>
      <w:bCs/>
      <w:kern w:val="0"/>
      <w:sz w:val="20"/>
      <w:szCs w:val="24"/>
      <w14:ligatures w14:val="none"/>
    </w:rPr>
  </w:style>
  <w:style w:type="table" w:customStyle="1" w:styleId="APMTable">
    <w:name w:val="APM Table"/>
    <w:basedOn w:val="TableNormal"/>
    <w:uiPriority w:val="99"/>
    <w:rsid w:val="00726F5D"/>
    <w:pPr>
      <w:spacing w:after="0" w:line="240" w:lineRule="auto"/>
    </w:pPr>
    <w:rPr>
      <w:rFonts w:ascii="Arial" w:hAnsi="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tblStylePr w:type="firstRow">
      <w:pPr>
        <w:keepNext/>
        <w:keepLines/>
        <w:widowControl/>
        <w:wordWrap/>
      </w:pPr>
      <w:rPr>
        <w:rFonts w:ascii="Arial" w:hAnsi="Arial"/>
        <w:b/>
        <w:i w:val="0"/>
        <w:color w:val="21D182"/>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A4644"/>
      </w:tcPr>
    </w:tblStylePr>
  </w:style>
  <w:style w:type="table" w:styleId="TableGrid">
    <w:name w:val="Table Grid"/>
    <w:basedOn w:val="TableNormal"/>
    <w:uiPriority w:val="39"/>
    <w:rsid w:val="00726F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2716"/>
    <w:pPr>
      <w:tabs>
        <w:tab w:val="center" w:pos="4513"/>
        <w:tab w:val="right" w:pos="9026"/>
      </w:tabs>
    </w:pPr>
  </w:style>
  <w:style w:type="character" w:customStyle="1" w:styleId="HeaderChar">
    <w:name w:val="Header Char"/>
    <w:basedOn w:val="DefaultParagraphFont"/>
    <w:link w:val="Header"/>
    <w:uiPriority w:val="99"/>
    <w:rsid w:val="00132716"/>
    <w:rPr>
      <w:rFonts w:ascii="Arial" w:hAnsi="Arial"/>
      <w:kern w:val="0"/>
      <w14:ligatures w14:val="none"/>
    </w:rPr>
  </w:style>
  <w:style w:type="paragraph" w:styleId="Footer">
    <w:name w:val="footer"/>
    <w:basedOn w:val="Normal"/>
    <w:link w:val="FooterChar"/>
    <w:uiPriority w:val="99"/>
    <w:unhideWhenUsed/>
    <w:rsid w:val="00132716"/>
    <w:pPr>
      <w:tabs>
        <w:tab w:val="center" w:pos="4513"/>
        <w:tab w:val="right" w:pos="9026"/>
      </w:tabs>
    </w:pPr>
  </w:style>
  <w:style w:type="character" w:customStyle="1" w:styleId="FooterChar">
    <w:name w:val="Footer Char"/>
    <w:basedOn w:val="DefaultParagraphFont"/>
    <w:link w:val="Footer"/>
    <w:uiPriority w:val="99"/>
    <w:rsid w:val="00132716"/>
    <w:rPr>
      <w:rFonts w:ascii="Arial" w:hAnsi="Arial"/>
      <w:kern w:val="0"/>
      <w14:ligatures w14:val="none"/>
    </w:rPr>
  </w:style>
  <w:style w:type="character" w:styleId="Hyperlink">
    <w:name w:val="Hyperlink"/>
    <w:basedOn w:val="DefaultParagraphFont"/>
    <w:uiPriority w:val="99"/>
    <w:unhideWhenUsed/>
    <w:qFormat/>
    <w:rsid w:val="00F3275A"/>
    <w:rPr>
      <w:rFonts w:ascii="Arial" w:hAnsi="Arial"/>
      <w:color w:val="000000" w:themeColor="text1"/>
      <w:sz w:val="20"/>
      <w:u w:val="single"/>
    </w:rPr>
  </w:style>
  <w:style w:type="paragraph" w:styleId="Revision">
    <w:name w:val="Revision"/>
    <w:hidden/>
    <w:uiPriority w:val="99"/>
    <w:semiHidden/>
    <w:rsid w:val="000972FD"/>
    <w:pPr>
      <w:spacing w:after="0" w:line="240" w:lineRule="auto"/>
    </w:pPr>
    <w:rPr>
      <w:rFonts w:ascii="Arial" w:hAnsi="Arial"/>
      <w:kern w:val="0"/>
      <w14:ligatures w14:val="none"/>
    </w:rPr>
  </w:style>
  <w:style w:type="paragraph" w:customStyle="1" w:styleId="pf0">
    <w:name w:val="pf0"/>
    <w:basedOn w:val="Normal"/>
    <w:rsid w:val="009B567B"/>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cf01">
    <w:name w:val="cf01"/>
    <w:basedOn w:val="DefaultParagraphFont"/>
    <w:rsid w:val="009B567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272187">
      <w:bodyDiv w:val="1"/>
      <w:marLeft w:val="0"/>
      <w:marRight w:val="0"/>
      <w:marTop w:val="0"/>
      <w:marBottom w:val="0"/>
      <w:divBdr>
        <w:top w:val="none" w:sz="0" w:space="0" w:color="auto"/>
        <w:left w:val="none" w:sz="0" w:space="0" w:color="auto"/>
        <w:bottom w:val="none" w:sz="0" w:space="0" w:color="auto"/>
        <w:right w:val="none" w:sz="0" w:space="0" w:color="auto"/>
      </w:divBdr>
    </w:div>
    <w:div w:id="136670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https://doi.org/10.1016/j.indmarman.2024.01.016" TargetMode="External"/><Relationship Id="rId13" Type="http://schemas.openxmlformats.org/officeDocument/2006/relationships/hyperlink" Target="https://dx.doi.org.10.2307/23252441" TargetMode="External"/><Relationship Id="rId18" Type="http://schemas.openxmlformats.org/officeDocument/2006/relationships/hyperlink" Target="https://www.responsiblepm.com/guide"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apm.org.uk/news/celebrating-five-decades-of-projects-making-a-difference/" TargetMode="External"/><Relationship Id="rId12" Type="http://schemas.openxmlformats.org/officeDocument/2006/relationships/hyperlink" Target="https://doi.org/https://doi.org/10.1016/j.chnaes.2023.06.010" TargetMode="External"/><Relationship Id="rId17" Type="http://schemas.openxmlformats.org/officeDocument/2006/relationships/hyperlink" Target="https://doi.org/10.15405/epms.2019.12.63" TargetMode="External"/><Relationship Id="rId2" Type="http://schemas.openxmlformats.org/officeDocument/2006/relationships/settings" Target="settings.xml"/><Relationship Id="rId16" Type="http://schemas.openxmlformats.org/officeDocument/2006/relationships/hyperlink" Target="https://dx.doi.org/10.1362/204440814X13948909253866"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doi.org/https://doi.org/10.1016/j.ijproman.2017.07.005" TargetMode="External"/><Relationship Id="rId5" Type="http://schemas.openxmlformats.org/officeDocument/2006/relationships/endnotes" Target="endnotes.xml"/><Relationship Id="rId15" Type="http://schemas.openxmlformats.org/officeDocument/2006/relationships/hyperlink" Target="https://www.pmi-code-of-ethics.pdf" TargetMode="External"/><Relationship Id="rId10" Type="http://schemas.openxmlformats.org/officeDocument/2006/relationships/hyperlink" Target="https://doi.org/10.1108/IJMPB-11-2017-0147"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doi.org/10.1080/14780887.2020.1769238" TargetMode="External"/><Relationship Id="rId14" Type="http://schemas.openxmlformats.org/officeDocument/2006/relationships/hyperlink" Target="https://dx.doi.org.10.1080/146813609035567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2166</Words>
  <Characters>12347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Dowson, Jane</dc:creator>
  <cp:keywords/>
  <dc:description/>
  <cp:lastModifiedBy>Dowson, Jane</cp:lastModifiedBy>
  <cp:revision>10</cp:revision>
  <cp:lastPrinted>2024-06-12T07:12:00Z</cp:lastPrinted>
  <dcterms:created xsi:type="dcterms:W3CDTF">2024-06-20T10:23:00Z</dcterms:created>
  <dcterms:modified xsi:type="dcterms:W3CDTF">2024-06-20T10:31:00Z</dcterms:modified>
</cp:coreProperties>
</file>