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7D028" w14:textId="77777777" w:rsidR="007C1951" w:rsidRDefault="007C1951" w:rsidP="007C1951">
      <w:pPr>
        <w:spacing w:before="240" w:after="240" w:line="240" w:lineRule="auto"/>
        <w:jc w:val="center"/>
        <w:rPr>
          <w:rFonts w:ascii="Times New Roman" w:eastAsia="Times New Roman" w:hAnsi="Times New Roman" w:cs="Times New Roman"/>
          <w:sz w:val="24"/>
          <w:szCs w:val="24"/>
          <w:lang w:val="tr-TR"/>
        </w:rPr>
      </w:pPr>
      <w:r>
        <w:rPr>
          <w:rFonts w:ascii="Times New Roman" w:eastAsia="Times New Roman" w:hAnsi="Times New Roman" w:cs="Times New Roman"/>
          <w:b/>
          <w:bCs/>
          <w:color w:val="000000"/>
          <w:sz w:val="24"/>
          <w:szCs w:val="24"/>
          <w:lang w:val="tr-TR"/>
        </w:rPr>
        <w:t>AN EXAMINATION OF HOW SELF LEADERSHIP AND MANAGERIAL CONTROL </w:t>
      </w:r>
    </w:p>
    <w:p w14:paraId="2B9952F1" w14:textId="77777777" w:rsidR="007C1951" w:rsidRDefault="007C1951" w:rsidP="007C1951">
      <w:pPr>
        <w:spacing w:before="240" w:after="240" w:line="240" w:lineRule="auto"/>
        <w:ind w:left="360"/>
        <w:jc w:val="center"/>
        <w:rPr>
          <w:rFonts w:ascii="Times New Roman" w:eastAsia="Times New Roman" w:hAnsi="Times New Roman" w:cs="Times New Roman"/>
          <w:sz w:val="24"/>
          <w:szCs w:val="24"/>
          <w:lang w:val="tr-TR"/>
        </w:rPr>
      </w:pPr>
      <w:r>
        <w:rPr>
          <w:rFonts w:ascii="Times New Roman" w:eastAsia="Times New Roman" w:hAnsi="Times New Roman" w:cs="Times New Roman"/>
          <w:b/>
          <w:bCs/>
          <w:color w:val="000000"/>
          <w:sz w:val="24"/>
          <w:szCs w:val="24"/>
          <w:lang w:val="tr-TR"/>
        </w:rPr>
        <w:t>AFFECT QUIET QUITTING</w:t>
      </w:r>
    </w:p>
    <w:p w14:paraId="49638AD2" w14:textId="2B2E5C34" w:rsidR="00002D30" w:rsidRPr="00002D30" w:rsidRDefault="00002D30" w:rsidP="00002D30">
      <w:pPr>
        <w:jc w:val="center"/>
        <w:rPr>
          <w:rFonts w:ascii="Times New Roman" w:hAnsi="Times New Roman" w:cs="Times New Roman"/>
          <w:b/>
          <w:color w:val="222222"/>
          <w:shd w:val="clear" w:color="auto" w:fill="FFFFFF"/>
        </w:rPr>
      </w:pPr>
      <w:bookmarkStart w:id="0" w:name="_GoBack"/>
      <w:bookmarkEnd w:id="0"/>
      <w:proofErr w:type="spellStart"/>
      <w:r w:rsidRPr="00002D30">
        <w:rPr>
          <w:rFonts w:ascii="Times New Roman" w:hAnsi="Times New Roman" w:cs="Times New Roman"/>
          <w:b/>
          <w:color w:val="222222"/>
          <w:shd w:val="clear" w:color="auto" w:fill="FFFFFF"/>
          <w:lang w:val="en-US"/>
        </w:rPr>
        <w:t>Secil</w:t>
      </w:r>
      <w:proofErr w:type="spellEnd"/>
      <w:r w:rsidRPr="00002D30">
        <w:rPr>
          <w:rFonts w:ascii="Times New Roman" w:hAnsi="Times New Roman" w:cs="Times New Roman"/>
          <w:b/>
          <w:color w:val="222222"/>
          <w:shd w:val="clear" w:color="auto" w:fill="FFFFFF"/>
          <w:lang w:val="en-US"/>
        </w:rPr>
        <w:t xml:space="preserve"> </w:t>
      </w:r>
      <w:proofErr w:type="spellStart"/>
      <w:r w:rsidRPr="00002D30">
        <w:rPr>
          <w:rFonts w:ascii="Times New Roman" w:hAnsi="Times New Roman" w:cs="Times New Roman"/>
          <w:b/>
          <w:color w:val="222222"/>
          <w:shd w:val="clear" w:color="auto" w:fill="FFFFFF"/>
          <w:lang w:val="en-US"/>
        </w:rPr>
        <w:t>Bayraktar</w:t>
      </w:r>
      <w:proofErr w:type="spellEnd"/>
      <w:r w:rsidRPr="00002D30">
        <w:rPr>
          <w:rFonts w:ascii="Times New Roman" w:hAnsi="Times New Roman" w:cs="Times New Roman"/>
          <w:b/>
          <w:color w:val="222222"/>
          <w:shd w:val="clear" w:color="auto" w:fill="FFFFFF"/>
          <w:lang w:val="en-US"/>
        </w:rPr>
        <w:t xml:space="preserve"> </w:t>
      </w:r>
    </w:p>
    <w:p w14:paraId="0AD186B7" w14:textId="77777777" w:rsidR="00002D30" w:rsidRPr="00002D30" w:rsidRDefault="00002D30" w:rsidP="00002D30">
      <w:pPr>
        <w:jc w:val="center"/>
        <w:rPr>
          <w:rFonts w:ascii="Times New Roman" w:hAnsi="Times New Roman" w:cs="Times New Roman"/>
        </w:rPr>
      </w:pPr>
      <w:r w:rsidRPr="00002D30">
        <w:rPr>
          <w:rFonts w:ascii="Times New Roman" w:hAnsi="Times New Roman" w:cs="Times New Roman"/>
        </w:rPr>
        <w:t>TBS Business School</w:t>
      </w:r>
    </w:p>
    <w:p w14:paraId="241EFA88" w14:textId="7A4CCB67" w:rsidR="00002D30" w:rsidRPr="00002D30" w:rsidRDefault="007C1951" w:rsidP="00002D30">
      <w:pPr>
        <w:jc w:val="center"/>
        <w:rPr>
          <w:rStyle w:val="Hyperlink"/>
          <w:rFonts w:ascii="Times New Roman" w:hAnsi="Times New Roman" w:cs="Times New Roman"/>
          <w:lang w:val="fr-FR"/>
        </w:rPr>
      </w:pPr>
      <w:hyperlink r:id="rId7" w:history="1">
        <w:r w:rsidR="00002D30" w:rsidRPr="00002D30">
          <w:rPr>
            <w:rStyle w:val="Hyperlink"/>
            <w:rFonts w:ascii="Times New Roman" w:hAnsi="Times New Roman" w:cs="Times New Roman"/>
            <w:lang w:val="fi-FI"/>
          </w:rPr>
          <w:t>s.bayraktar@tbs-education.fr</w:t>
        </w:r>
      </w:hyperlink>
    </w:p>
    <w:p w14:paraId="537E0826" w14:textId="77777777" w:rsidR="00002D30" w:rsidRPr="00002D30" w:rsidRDefault="00002D30" w:rsidP="00002D30">
      <w:pPr>
        <w:jc w:val="center"/>
        <w:rPr>
          <w:rStyle w:val="Hyperlink"/>
          <w:rFonts w:ascii="Times New Roman" w:hAnsi="Times New Roman" w:cs="Times New Roman"/>
          <w:lang w:val="fr-FR"/>
        </w:rPr>
      </w:pPr>
    </w:p>
    <w:p w14:paraId="250B845B" w14:textId="77777777" w:rsidR="00002D30" w:rsidRPr="00002D30" w:rsidRDefault="00002D30" w:rsidP="00002D30">
      <w:pPr>
        <w:rPr>
          <w:rFonts w:ascii="Times New Roman" w:hAnsi="Times New Roman" w:cs="Times New Roman"/>
          <w:b/>
          <w:color w:val="222222"/>
          <w:shd w:val="clear" w:color="auto" w:fill="FFFFFF"/>
          <w:lang w:val="fr-FR"/>
        </w:rPr>
      </w:pPr>
    </w:p>
    <w:p w14:paraId="45E155C6" w14:textId="77777777" w:rsidR="00002D30" w:rsidRPr="00002D30" w:rsidRDefault="00002D30" w:rsidP="00002D30">
      <w:pPr>
        <w:jc w:val="center"/>
        <w:rPr>
          <w:rFonts w:ascii="Times New Roman" w:hAnsi="Times New Roman" w:cs="Times New Roman"/>
          <w:b/>
          <w:color w:val="222222"/>
          <w:shd w:val="clear" w:color="auto" w:fill="FFFFFF"/>
        </w:rPr>
      </w:pPr>
      <w:r w:rsidRPr="00002D30">
        <w:rPr>
          <w:rFonts w:ascii="Times New Roman" w:hAnsi="Times New Roman" w:cs="Times New Roman"/>
          <w:b/>
          <w:color w:val="222222"/>
          <w:shd w:val="clear" w:color="auto" w:fill="FFFFFF"/>
          <w:lang w:val="en-US"/>
        </w:rPr>
        <w:t xml:space="preserve">Alev </w:t>
      </w:r>
      <w:proofErr w:type="spellStart"/>
      <w:r w:rsidRPr="00002D30">
        <w:rPr>
          <w:rFonts w:ascii="Times New Roman" w:hAnsi="Times New Roman" w:cs="Times New Roman"/>
          <w:b/>
          <w:color w:val="222222"/>
          <w:shd w:val="clear" w:color="auto" w:fill="FFFFFF"/>
          <w:lang w:val="en-US"/>
        </w:rPr>
        <w:t>Özer</w:t>
      </w:r>
      <w:proofErr w:type="spellEnd"/>
      <w:r w:rsidRPr="00002D30">
        <w:rPr>
          <w:rFonts w:ascii="Times New Roman" w:hAnsi="Times New Roman" w:cs="Times New Roman"/>
          <w:b/>
          <w:color w:val="222222"/>
          <w:shd w:val="clear" w:color="auto" w:fill="FFFFFF"/>
          <w:lang w:val="en-US"/>
        </w:rPr>
        <w:t xml:space="preserve"> </w:t>
      </w:r>
      <w:proofErr w:type="spellStart"/>
      <w:r w:rsidRPr="00002D30">
        <w:rPr>
          <w:rFonts w:ascii="Times New Roman" w:hAnsi="Times New Roman" w:cs="Times New Roman"/>
          <w:b/>
          <w:color w:val="222222"/>
          <w:shd w:val="clear" w:color="auto" w:fill="FFFFFF"/>
          <w:lang w:val="en-US"/>
        </w:rPr>
        <w:t>Torgalöz</w:t>
      </w:r>
      <w:proofErr w:type="spellEnd"/>
    </w:p>
    <w:p w14:paraId="70A4680A" w14:textId="77777777" w:rsidR="00002D30" w:rsidRPr="00002D30" w:rsidRDefault="00002D30" w:rsidP="00002D30">
      <w:pPr>
        <w:jc w:val="center"/>
        <w:rPr>
          <w:rFonts w:ascii="Times New Roman" w:hAnsi="Times New Roman" w:cs="Times New Roman"/>
        </w:rPr>
      </w:pPr>
      <w:r w:rsidRPr="00002D30">
        <w:rPr>
          <w:rFonts w:ascii="Times New Roman" w:hAnsi="Times New Roman" w:cs="Times New Roman"/>
        </w:rPr>
        <w:t>Izmir University of Economics</w:t>
      </w:r>
    </w:p>
    <w:p w14:paraId="222058D8" w14:textId="6F243A9B" w:rsidR="00002D30" w:rsidRPr="00002D30" w:rsidRDefault="007C1951" w:rsidP="00002D30">
      <w:pPr>
        <w:jc w:val="center"/>
        <w:rPr>
          <w:rStyle w:val="Hyperlink"/>
          <w:rFonts w:ascii="Times New Roman" w:hAnsi="Times New Roman" w:cs="Times New Roman"/>
          <w:lang w:val="fr-FR"/>
        </w:rPr>
      </w:pPr>
      <w:hyperlink r:id="rId8" w:history="1">
        <w:r w:rsidR="00002D30" w:rsidRPr="00002D30">
          <w:rPr>
            <w:rStyle w:val="Hyperlink"/>
            <w:rFonts w:ascii="Times New Roman" w:hAnsi="Times New Roman" w:cs="Times New Roman"/>
            <w:lang w:val="fi-FI"/>
          </w:rPr>
          <w:t>alev.ozer@ieu.edu.tr</w:t>
        </w:r>
      </w:hyperlink>
      <w:r w:rsidR="00002D30" w:rsidRPr="00002D30">
        <w:rPr>
          <w:rFonts w:ascii="Times New Roman" w:hAnsi="Times New Roman" w:cs="Times New Roman"/>
          <w:lang w:val="fi-FI"/>
        </w:rPr>
        <w:t xml:space="preserve"> </w:t>
      </w:r>
      <w:r w:rsidR="00002D30" w:rsidRPr="00002D30">
        <w:rPr>
          <w:rStyle w:val="Hyperlink"/>
          <w:rFonts w:ascii="Times New Roman" w:hAnsi="Times New Roman" w:cs="Times New Roman"/>
          <w:lang w:val="fr-FR"/>
        </w:rPr>
        <w:t xml:space="preserve"> </w:t>
      </w:r>
    </w:p>
    <w:p w14:paraId="4DFD0FA3" w14:textId="77777777" w:rsidR="00002D30" w:rsidRPr="00002D30" w:rsidRDefault="00002D30" w:rsidP="00002D30">
      <w:pPr>
        <w:rPr>
          <w:rFonts w:ascii="Times New Roman" w:hAnsi="Times New Roman" w:cs="Times New Roman"/>
          <w:b/>
          <w:color w:val="222222"/>
          <w:shd w:val="clear" w:color="auto" w:fill="FFFFFF"/>
          <w:lang w:val="fr-FR"/>
        </w:rPr>
      </w:pPr>
    </w:p>
    <w:p w14:paraId="004DD0C3" w14:textId="77777777" w:rsidR="00002D30" w:rsidRPr="00002D30" w:rsidRDefault="00002D30" w:rsidP="00002D30">
      <w:pPr>
        <w:jc w:val="center"/>
        <w:rPr>
          <w:rFonts w:ascii="Times New Roman" w:hAnsi="Times New Roman" w:cs="Times New Roman"/>
          <w:b/>
          <w:color w:val="222222"/>
          <w:shd w:val="clear" w:color="auto" w:fill="FFFFFF"/>
          <w:lang w:val="fr-FR"/>
        </w:rPr>
      </w:pPr>
    </w:p>
    <w:p w14:paraId="444E7592" w14:textId="77777777" w:rsidR="00002D30" w:rsidRPr="00002D30" w:rsidRDefault="00002D30" w:rsidP="00D61611">
      <w:pPr>
        <w:ind w:firstLine="141"/>
        <w:jc w:val="center"/>
        <w:rPr>
          <w:rFonts w:ascii="Times New Roman" w:hAnsi="Times New Roman" w:cs="Times New Roman"/>
          <w:b/>
          <w:color w:val="222222"/>
          <w:shd w:val="clear" w:color="auto" w:fill="FFFFFF"/>
        </w:rPr>
      </w:pPr>
      <w:r w:rsidRPr="00002D30">
        <w:rPr>
          <w:rFonts w:ascii="Times New Roman" w:hAnsi="Times New Roman" w:cs="Times New Roman"/>
          <w:b/>
          <w:color w:val="222222"/>
          <w:shd w:val="clear" w:color="auto" w:fill="FFFFFF"/>
        </w:rPr>
        <w:t>Alfredo Jiménez</w:t>
      </w:r>
    </w:p>
    <w:p w14:paraId="11014CBE" w14:textId="77777777" w:rsidR="00002D30" w:rsidRPr="00002D30" w:rsidRDefault="00002D30" w:rsidP="00002D30">
      <w:pPr>
        <w:jc w:val="center"/>
        <w:rPr>
          <w:rFonts w:ascii="Times New Roman" w:hAnsi="Times New Roman" w:cs="Times New Roman"/>
          <w:lang w:val="en-US"/>
        </w:rPr>
      </w:pPr>
      <w:r w:rsidRPr="00002D30">
        <w:rPr>
          <w:rFonts w:ascii="Times New Roman" w:hAnsi="Times New Roman" w:cs="Times New Roman"/>
          <w:lang w:val="en-US"/>
        </w:rPr>
        <w:t>Kedge Business School</w:t>
      </w:r>
    </w:p>
    <w:p w14:paraId="235017C7" w14:textId="1F4E992B" w:rsidR="00002D30" w:rsidRPr="00002D30" w:rsidRDefault="00002D30" w:rsidP="00002D30">
      <w:pPr>
        <w:jc w:val="center"/>
        <w:rPr>
          <w:rStyle w:val="Hyperlink"/>
          <w:rFonts w:ascii="Times New Roman" w:hAnsi="Times New Roman" w:cs="Times New Roman"/>
          <w:lang w:val="fi-FI"/>
        </w:rPr>
      </w:pPr>
      <w:r w:rsidRPr="00002D30">
        <w:rPr>
          <w:rFonts w:ascii="Times New Roman" w:hAnsi="Times New Roman" w:cs="Times New Roman"/>
          <w:lang w:val="fi-FI"/>
        </w:rPr>
        <w:t xml:space="preserve"> </w:t>
      </w:r>
      <w:hyperlink r:id="rId9" w:history="1">
        <w:r w:rsidRPr="00002D30">
          <w:rPr>
            <w:rStyle w:val="Hyperlink"/>
            <w:rFonts w:ascii="Times New Roman" w:hAnsi="Times New Roman" w:cs="Times New Roman"/>
            <w:lang w:val="fi-FI"/>
          </w:rPr>
          <w:t>alfredo.jimenez@kedgebs.com</w:t>
        </w:r>
      </w:hyperlink>
    </w:p>
    <w:p w14:paraId="52ACE916" w14:textId="77777777" w:rsidR="00002D30" w:rsidRPr="00002D30" w:rsidRDefault="00002D30" w:rsidP="00002D30">
      <w:pPr>
        <w:jc w:val="center"/>
        <w:rPr>
          <w:rStyle w:val="Hyperlink"/>
          <w:rFonts w:ascii="Times New Roman" w:hAnsi="Times New Roman" w:cs="Times New Roman"/>
          <w:lang w:val="fi-FI"/>
        </w:rPr>
      </w:pPr>
    </w:p>
    <w:p w14:paraId="4E76C8E2" w14:textId="77777777" w:rsidR="00002D30" w:rsidRPr="00002D30" w:rsidRDefault="00002D30" w:rsidP="00002D30">
      <w:pPr>
        <w:jc w:val="center"/>
        <w:rPr>
          <w:rStyle w:val="Hyperlink"/>
          <w:rFonts w:ascii="Times New Roman" w:hAnsi="Times New Roman" w:cs="Times New Roman"/>
          <w:lang w:val="fi-FI"/>
        </w:rPr>
      </w:pPr>
    </w:p>
    <w:p w14:paraId="3E05626A" w14:textId="77777777" w:rsidR="00002D30" w:rsidRPr="00002D30" w:rsidRDefault="00002D30" w:rsidP="00002D30">
      <w:pPr>
        <w:jc w:val="center"/>
        <w:rPr>
          <w:rFonts w:ascii="Times New Roman" w:hAnsi="Times New Roman" w:cs="Times New Roman"/>
          <w:b/>
          <w:color w:val="222222"/>
          <w:shd w:val="clear" w:color="auto" w:fill="FFFFFF"/>
        </w:rPr>
      </w:pPr>
      <w:proofErr w:type="spellStart"/>
      <w:r w:rsidRPr="00002D30">
        <w:rPr>
          <w:rFonts w:ascii="Times New Roman" w:hAnsi="Times New Roman" w:cs="Times New Roman"/>
          <w:b/>
          <w:color w:val="222222"/>
          <w:shd w:val="clear" w:color="auto" w:fill="FFFFFF"/>
          <w:lang w:val="en-US"/>
        </w:rPr>
        <w:t>Sevgin</w:t>
      </w:r>
      <w:proofErr w:type="spellEnd"/>
      <w:r w:rsidRPr="00002D30">
        <w:rPr>
          <w:rFonts w:ascii="Times New Roman" w:hAnsi="Times New Roman" w:cs="Times New Roman"/>
          <w:b/>
          <w:color w:val="222222"/>
          <w:shd w:val="clear" w:color="auto" w:fill="FFFFFF"/>
          <w:lang w:val="en-US"/>
        </w:rPr>
        <w:t xml:space="preserve"> </w:t>
      </w:r>
      <w:proofErr w:type="spellStart"/>
      <w:r w:rsidRPr="00002D30">
        <w:rPr>
          <w:rFonts w:ascii="Times New Roman" w:hAnsi="Times New Roman" w:cs="Times New Roman"/>
          <w:b/>
          <w:color w:val="222222"/>
          <w:shd w:val="clear" w:color="auto" w:fill="FFFFFF"/>
          <w:lang w:val="en-US"/>
        </w:rPr>
        <w:t>Batuk</w:t>
      </w:r>
      <w:proofErr w:type="spellEnd"/>
      <w:r w:rsidRPr="00002D30">
        <w:rPr>
          <w:rFonts w:ascii="Times New Roman" w:hAnsi="Times New Roman" w:cs="Times New Roman"/>
          <w:b/>
          <w:color w:val="222222"/>
          <w:shd w:val="clear" w:color="auto" w:fill="FFFFFF"/>
          <w:lang w:val="en-US"/>
        </w:rPr>
        <w:t xml:space="preserve"> </w:t>
      </w:r>
      <w:proofErr w:type="spellStart"/>
      <w:r w:rsidRPr="00002D30">
        <w:rPr>
          <w:rFonts w:ascii="Times New Roman" w:hAnsi="Times New Roman" w:cs="Times New Roman"/>
          <w:b/>
          <w:color w:val="222222"/>
          <w:shd w:val="clear" w:color="auto" w:fill="FFFFFF"/>
          <w:lang w:val="en-US"/>
        </w:rPr>
        <w:t>Ünlü</w:t>
      </w:r>
      <w:proofErr w:type="spellEnd"/>
    </w:p>
    <w:p w14:paraId="6F9D4DF4" w14:textId="77777777" w:rsidR="00002D30" w:rsidRPr="00002D30" w:rsidRDefault="00002D30" w:rsidP="00002D30">
      <w:pPr>
        <w:jc w:val="center"/>
        <w:rPr>
          <w:rFonts w:ascii="Times New Roman" w:hAnsi="Times New Roman" w:cs="Times New Roman"/>
        </w:rPr>
      </w:pPr>
      <w:r w:rsidRPr="00002D30">
        <w:rPr>
          <w:rFonts w:ascii="Times New Roman" w:hAnsi="Times New Roman" w:cs="Times New Roman"/>
        </w:rPr>
        <w:t>Turkish-German University</w:t>
      </w:r>
    </w:p>
    <w:p w14:paraId="55B31C5F" w14:textId="2556C6E9" w:rsidR="00002D30" w:rsidRPr="00002D30" w:rsidRDefault="007C1951" w:rsidP="00002D30">
      <w:pPr>
        <w:jc w:val="center"/>
        <w:rPr>
          <w:rStyle w:val="Hyperlink"/>
          <w:rFonts w:ascii="Times New Roman" w:hAnsi="Times New Roman" w:cs="Times New Roman"/>
          <w:lang w:val="fr-FR"/>
        </w:rPr>
      </w:pPr>
      <w:hyperlink r:id="rId10" w:history="1">
        <w:r w:rsidR="00002D30" w:rsidRPr="00002D30">
          <w:rPr>
            <w:rStyle w:val="Hyperlink"/>
            <w:rFonts w:ascii="Times New Roman" w:hAnsi="Times New Roman" w:cs="Times New Roman"/>
          </w:rPr>
          <w:t>sevgin.batuk@tau.edu.tr</w:t>
        </w:r>
      </w:hyperlink>
      <w:r w:rsidR="00002D30" w:rsidRPr="00002D30">
        <w:rPr>
          <w:rFonts w:ascii="Times New Roman" w:hAnsi="Times New Roman" w:cs="Times New Roman"/>
        </w:rPr>
        <w:t xml:space="preserve"> </w:t>
      </w:r>
    </w:p>
    <w:p w14:paraId="53544250" w14:textId="77777777" w:rsidR="00002D30" w:rsidRPr="001C21E6" w:rsidRDefault="00002D30" w:rsidP="00002D30">
      <w:pPr>
        <w:jc w:val="center"/>
        <w:rPr>
          <w:rStyle w:val="Hyperlink"/>
          <w:lang w:val="en-US"/>
        </w:rPr>
      </w:pPr>
    </w:p>
    <w:p w14:paraId="5667D320" w14:textId="7F1596F2" w:rsidR="00F27515" w:rsidRDefault="00F27515" w:rsidP="0059211C">
      <w:pPr>
        <w:spacing w:before="240" w:after="240"/>
        <w:rPr>
          <w:rFonts w:ascii="Times New Roman" w:eastAsia="Times New Roman" w:hAnsi="Times New Roman" w:cs="Times New Roman"/>
          <w:b/>
          <w:sz w:val="24"/>
          <w:szCs w:val="24"/>
          <w:highlight w:val="white"/>
        </w:rPr>
      </w:pPr>
    </w:p>
    <w:p w14:paraId="681B523B"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p>
    <w:p w14:paraId="7B2E98F1" w14:textId="1CADAC50"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Quiet quitting, a recent and under-explored phenomenon, significantly impacts organizations by eroding engagement and productivity. This issue is particularly prominent in remote work contexts, highlighting the necessity to understand and implement effective remote management strategies. Drawing on self-determination theory, this paper aims to investigate the link between self-leadership and quiet quit</w:t>
      </w:r>
      <w:r w:rsidR="00127AA0">
        <w:rPr>
          <w:rFonts w:ascii="Times New Roman" w:eastAsia="Times New Roman" w:hAnsi="Times New Roman" w:cs="Times New Roman"/>
          <w:sz w:val="24"/>
          <w:szCs w:val="24"/>
        </w:rPr>
        <w:t>ting and the boundary condition</w:t>
      </w:r>
      <w:r>
        <w:rPr>
          <w:rFonts w:ascii="Times New Roman" w:eastAsia="Times New Roman" w:hAnsi="Times New Roman" w:cs="Times New Roman"/>
          <w:sz w:val="24"/>
          <w:szCs w:val="24"/>
        </w:rPr>
        <w:t xml:space="preserve"> of managers’ controlling behavior that may impact this relationship. Conducting a two-waved time-lagged survey with 151 full-time remotely working employees, we demonstrate that self-leadership plays a crucial role in mitigating quiet quitting. Notably</w:t>
      </w:r>
      <w:r w:rsidR="0041687A">
        <w:rPr>
          <w:rFonts w:ascii="Times New Roman" w:eastAsia="Times New Roman" w:hAnsi="Times New Roman" w:cs="Times New Roman"/>
          <w:sz w:val="24"/>
          <w:szCs w:val="24"/>
        </w:rPr>
        <w:t>, manager’s</w:t>
      </w:r>
      <w:r>
        <w:rPr>
          <w:rFonts w:ascii="Times New Roman" w:eastAsia="Times New Roman" w:hAnsi="Times New Roman" w:cs="Times New Roman"/>
          <w:sz w:val="24"/>
          <w:szCs w:val="24"/>
        </w:rPr>
        <w:t xml:space="preserve"> controlling behavior diminishes it. Our findings offer valuable implications for scholars and practitioners aiming to address quiet quitting within organizations.</w:t>
      </w:r>
    </w:p>
    <w:p w14:paraId="45AE4AE3" w14:textId="1231D464" w:rsidR="00F27515" w:rsidRDefault="00B44833">
      <w:pPr>
        <w:spacing w:before="240" w:after="240"/>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Keywords: </w:t>
      </w:r>
      <w:r>
        <w:rPr>
          <w:rFonts w:ascii="Times New Roman" w:eastAsia="Times New Roman" w:hAnsi="Times New Roman" w:cs="Times New Roman"/>
          <w:i/>
          <w:sz w:val="24"/>
          <w:szCs w:val="24"/>
        </w:rPr>
        <w:t>Quiet quitting; self-leadership; controlling behavior; remote work; self-determination theory</w:t>
      </w:r>
    </w:p>
    <w:p w14:paraId="4A7BD1B0" w14:textId="77777777" w:rsidR="00F27515" w:rsidRDefault="00F27515">
      <w:pPr>
        <w:spacing w:before="240" w:after="240"/>
        <w:jc w:val="both"/>
        <w:rPr>
          <w:rFonts w:ascii="Times New Roman" w:eastAsia="Times New Roman" w:hAnsi="Times New Roman" w:cs="Times New Roman"/>
          <w:i/>
          <w:sz w:val="24"/>
          <w:szCs w:val="24"/>
        </w:rPr>
      </w:pPr>
    </w:p>
    <w:p w14:paraId="0B282402" w14:textId="77777777" w:rsidR="00F27515" w:rsidRDefault="00B44833">
      <w:pPr>
        <w:numPr>
          <w:ilvl w:val="0"/>
          <w:numId w:val="1"/>
        </w:num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DFA16C1"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‘Quiet quitting’ (QQ) has emerged as a prominent topic in current discussions on workplace dynamics, presenting notable risks to both employee morale and performance. QQ refers to </w:t>
      </w:r>
      <w:r>
        <w:rPr>
          <w:rFonts w:ascii="Times New Roman" w:eastAsia="Times New Roman" w:hAnsi="Times New Roman" w:cs="Times New Roman"/>
          <w:sz w:val="24"/>
          <w:szCs w:val="24"/>
        </w:rPr>
        <w:t xml:space="preserve">a minimal involvement in work-related tasks and denotes workers' limited dedication to completing their allotted tasks and giving up on any additional responsibilities not listed in their job description (Formica &amp; </w:t>
      </w:r>
      <w:proofErr w:type="spellStart"/>
      <w:r>
        <w:rPr>
          <w:rFonts w:ascii="Times New Roman" w:eastAsia="Times New Roman" w:hAnsi="Times New Roman" w:cs="Times New Roman"/>
          <w:sz w:val="24"/>
          <w:szCs w:val="24"/>
        </w:rPr>
        <w:t>Sfodera</w:t>
      </w:r>
      <w:proofErr w:type="spellEnd"/>
      <w:r>
        <w:rPr>
          <w:rFonts w:ascii="Times New Roman" w:eastAsia="Times New Roman" w:hAnsi="Times New Roman" w:cs="Times New Roman"/>
          <w:sz w:val="24"/>
          <w:szCs w:val="24"/>
        </w:rPr>
        <w:t>, 2022). It can take several different forms, such as reduction of contribution, lack of enthusiasm, and decreased productivity (</w:t>
      </w:r>
      <w:proofErr w:type="spellStart"/>
      <w:r>
        <w:rPr>
          <w:rFonts w:ascii="Times New Roman" w:eastAsia="Times New Roman" w:hAnsi="Times New Roman" w:cs="Times New Roman"/>
          <w:sz w:val="24"/>
          <w:szCs w:val="24"/>
        </w:rPr>
        <w:t>Hetler</w:t>
      </w:r>
      <w:proofErr w:type="spellEnd"/>
      <w:r>
        <w:rPr>
          <w:rFonts w:ascii="Times New Roman" w:eastAsia="Times New Roman" w:hAnsi="Times New Roman" w:cs="Times New Roman"/>
          <w:sz w:val="24"/>
          <w:szCs w:val="24"/>
        </w:rPr>
        <w:t>, 2022). It is mainly considered as a way for employees to express their dissatisfaction with their work (</w:t>
      </w:r>
      <w:proofErr w:type="spellStart"/>
      <w:r>
        <w:rPr>
          <w:rFonts w:ascii="Times New Roman" w:eastAsia="Times New Roman" w:hAnsi="Times New Roman" w:cs="Times New Roman"/>
          <w:sz w:val="24"/>
          <w:szCs w:val="24"/>
        </w:rPr>
        <w:t>Scheyett</w:t>
      </w:r>
      <w:proofErr w:type="spellEnd"/>
      <w:r>
        <w:rPr>
          <w:rFonts w:ascii="Times New Roman" w:eastAsia="Times New Roman" w:hAnsi="Times New Roman" w:cs="Times New Roman"/>
          <w:sz w:val="24"/>
          <w:szCs w:val="24"/>
        </w:rPr>
        <w:t>, 2022). From the organizational perspective, QQ can indicate that the HRM procedures and processes of the organization are not working well (</w:t>
      </w:r>
      <w:proofErr w:type="spellStart"/>
      <w:r>
        <w:rPr>
          <w:rFonts w:ascii="Times New Roman" w:eastAsia="Times New Roman" w:hAnsi="Times New Roman" w:cs="Times New Roman"/>
          <w:sz w:val="24"/>
          <w:szCs w:val="24"/>
        </w:rPr>
        <w:t>Delery</w:t>
      </w:r>
      <w:proofErr w:type="spellEnd"/>
      <w:r>
        <w:rPr>
          <w:rFonts w:ascii="Times New Roman" w:eastAsia="Times New Roman" w:hAnsi="Times New Roman" w:cs="Times New Roman"/>
          <w:sz w:val="24"/>
          <w:szCs w:val="24"/>
        </w:rPr>
        <w:t xml:space="preserve"> et al., 2023). Conventional turnover measures can estimate the quantity of employees exiting an organization, but they may overlook the subtler kind of quitting, in which employees continue to work but become emotionally detached.</w:t>
      </w:r>
    </w:p>
    <w:p w14:paraId="1E479C2B"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Given these undesirable consequences, organizations are increasingly seeking ways to assess and address their employees’ QQ. On the other hand, d</w:t>
      </w:r>
      <w:r>
        <w:rPr>
          <w:rFonts w:ascii="Times New Roman" w:eastAsia="Times New Roman" w:hAnsi="Times New Roman" w:cs="Times New Roman"/>
          <w:sz w:val="24"/>
          <w:szCs w:val="24"/>
        </w:rPr>
        <w:t xml:space="preserve">espite its significance, related scholarly research is surprisingly at its infancy. While several practitioner pieces and a few research articles (e.g., </w:t>
      </w:r>
      <w:proofErr w:type="spellStart"/>
      <w:r>
        <w:rPr>
          <w:rFonts w:ascii="Times New Roman" w:eastAsia="Times New Roman" w:hAnsi="Times New Roman" w:cs="Times New Roman"/>
          <w:sz w:val="24"/>
          <w:szCs w:val="24"/>
        </w:rPr>
        <w:t>Atalay</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Dagistan</w:t>
      </w:r>
      <w:proofErr w:type="spellEnd"/>
      <w:r>
        <w:rPr>
          <w:rFonts w:ascii="Times New Roman" w:eastAsia="Times New Roman" w:hAnsi="Times New Roman" w:cs="Times New Roman"/>
          <w:sz w:val="24"/>
          <w:szCs w:val="24"/>
        </w:rPr>
        <w:t>, 2023) present valuable insights into the phenomenon, the academic literature on QQ is still very fragmented, limited, and yet to be fully uncovered in various dimensions. Deepening our knowledge on QQ is crucial. Without understanding its root causes, organizations may experience worsening performance and higher turnover rates, critical concerns for HRM.</w:t>
      </w:r>
    </w:p>
    <w:p w14:paraId="3C3EDDFC"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Particularly, the remote work context, which is on the rise, and seems to be ‘here to stay’ (</w:t>
      </w:r>
      <w:proofErr w:type="spellStart"/>
      <w:r>
        <w:rPr>
          <w:rFonts w:ascii="Times New Roman" w:eastAsia="Times New Roman" w:hAnsi="Times New Roman" w:cs="Times New Roman"/>
          <w:sz w:val="24"/>
          <w:szCs w:val="24"/>
        </w:rPr>
        <w:t>Pensar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Makela</w:t>
      </w:r>
      <w:proofErr w:type="spellEnd"/>
      <w:r>
        <w:rPr>
          <w:rFonts w:ascii="Times New Roman" w:eastAsia="Times New Roman" w:hAnsi="Times New Roman" w:cs="Times New Roman"/>
          <w:sz w:val="24"/>
          <w:szCs w:val="24"/>
        </w:rPr>
        <w:t xml:space="preserve">, 2023), constitutes a salient and challenging context to detect, address, and mitigate QQ. To date, very few studies have focused on the concept within the remote work setting (e.g., Landin et al., 2023; Hong et al., 2023). QQ can be difficult to detect when working remotely, as it may be less likely to recognize or observe it due to the physical distance. Additionally, remote work may bring different dynamics to deal with this issue compared to traditional office settings. Remote work arrangements, besides some positive aspects (e.g., flexibility, sense of responsibility) may also bring significant challenges to employees such as higher work burdens, longer workdays, blurred lines between work-life interfaces, higher stress, increased professional and social isolation, and reduced sense of belonging to the organization (Becker et al., 2022; </w:t>
      </w:r>
      <w:proofErr w:type="spellStart"/>
      <w:r>
        <w:rPr>
          <w:rFonts w:ascii="Times New Roman" w:eastAsia="Times New Roman" w:hAnsi="Times New Roman" w:cs="Times New Roman"/>
          <w:sz w:val="24"/>
          <w:szCs w:val="24"/>
        </w:rPr>
        <w:t>Pensar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Makela</w:t>
      </w:r>
      <w:proofErr w:type="spellEnd"/>
      <w:r>
        <w:rPr>
          <w:rFonts w:ascii="Times New Roman" w:eastAsia="Times New Roman" w:hAnsi="Times New Roman" w:cs="Times New Roman"/>
          <w:sz w:val="24"/>
          <w:szCs w:val="24"/>
        </w:rPr>
        <w:t>, 2023). Remotely working employees may consequently undergo disconnection from the organization, disengagement, and lower performance (</w:t>
      </w:r>
      <w:proofErr w:type="spellStart"/>
      <w:r>
        <w:rPr>
          <w:rFonts w:ascii="Times New Roman" w:eastAsia="Times New Roman" w:hAnsi="Times New Roman" w:cs="Times New Roman"/>
          <w:sz w:val="24"/>
          <w:szCs w:val="24"/>
        </w:rPr>
        <w:t>Hom</w:t>
      </w:r>
      <w:proofErr w:type="spellEnd"/>
      <w:r>
        <w:rPr>
          <w:rFonts w:ascii="Times New Roman" w:eastAsia="Times New Roman" w:hAnsi="Times New Roman" w:cs="Times New Roman"/>
          <w:sz w:val="24"/>
          <w:szCs w:val="24"/>
        </w:rPr>
        <w:t xml:space="preserve"> et al., 2019).</w:t>
      </w:r>
    </w:p>
    <w:p w14:paraId="52D6E782"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the limited literature on the topic, there are mixed findings on the QQ likelihood when working remotely. On the positive side of the debate, a few studies suggest that remote work can improve employees’ work-life balance (e.g., </w:t>
      </w:r>
      <w:proofErr w:type="spellStart"/>
      <w:r>
        <w:rPr>
          <w:rFonts w:ascii="Times New Roman" w:eastAsia="Times New Roman" w:hAnsi="Times New Roman" w:cs="Times New Roman"/>
          <w:sz w:val="24"/>
          <w:szCs w:val="24"/>
        </w:rPr>
        <w:t>Hornung</w:t>
      </w:r>
      <w:proofErr w:type="spellEnd"/>
      <w:r>
        <w:rPr>
          <w:rFonts w:ascii="Times New Roman" w:eastAsia="Times New Roman" w:hAnsi="Times New Roman" w:cs="Times New Roman"/>
          <w:sz w:val="24"/>
          <w:szCs w:val="24"/>
        </w:rPr>
        <w:t xml:space="preserve"> et al., 2008) and that this may decrease QQ (e.g., </w:t>
      </w:r>
      <w:proofErr w:type="spellStart"/>
      <w:r>
        <w:rPr>
          <w:rFonts w:ascii="Times New Roman" w:eastAsia="Times New Roman" w:hAnsi="Times New Roman" w:cs="Times New Roman"/>
          <w:sz w:val="24"/>
          <w:szCs w:val="24"/>
        </w:rPr>
        <w:t>Youthall</w:t>
      </w:r>
      <w:proofErr w:type="spellEnd"/>
      <w:r>
        <w:rPr>
          <w:rFonts w:ascii="Times New Roman" w:eastAsia="Times New Roman" w:hAnsi="Times New Roman" w:cs="Times New Roman"/>
          <w:sz w:val="24"/>
          <w:szCs w:val="24"/>
        </w:rPr>
        <w:t xml:space="preserve">, 2022) by increasing motivation (e.g., </w:t>
      </w:r>
      <w:proofErr w:type="spellStart"/>
      <w:r>
        <w:rPr>
          <w:rFonts w:ascii="Times New Roman" w:eastAsia="Times New Roman" w:hAnsi="Times New Roman" w:cs="Times New Roman"/>
          <w:sz w:val="24"/>
          <w:szCs w:val="24"/>
        </w:rPr>
        <w:t>Espada</w:t>
      </w:r>
      <w:proofErr w:type="spellEnd"/>
      <w:r>
        <w:rPr>
          <w:rFonts w:ascii="Times New Roman" w:eastAsia="Times New Roman" w:hAnsi="Times New Roman" w:cs="Times New Roman"/>
          <w:sz w:val="24"/>
          <w:szCs w:val="24"/>
        </w:rPr>
        <w:t>, 2022). On the negative side, some arguments point to the facilitating role of remote work on QQ (</w:t>
      </w:r>
      <w:proofErr w:type="spellStart"/>
      <w:r>
        <w:rPr>
          <w:rFonts w:ascii="Times New Roman" w:eastAsia="Times New Roman" w:hAnsi="Times New Roman" w:cs="Times New Roman"/>
          <w:sz w:val="24"/>
          <w:szCs w:val="24"/>
        </w:rPr>
        <w:t>Tsipursky</w:t>
      </w:r>
      <w:proofErr w:type="spellEnd"/>
      <w:r>
        <w:rPr>
          <w:rFonts w:ascii="Times New Roman" w:eastAsia="Times New Roman" w:hAnsi="Times New Roman" w:cs="Times New Roman"/>
          <w:sz w:val="24"/>
          <w:szCs w:val="24"/>
        </w:rPr>
        <w:t>, 2022). For example, as employees may feel disconnected and less engaged (</w:t>
      </w:r>
      <w:proofErr w:type="spellStart"/>
      <w:r>
        <w:rPr>
          <w:rFonts w:ascii="Times New Roman" w:eastAsia="Times New Roman" w:hAnsi="Times New Roman" w:cs="Times New Roman"/>
          <w:sz w:val="24"/>
          <w:szCs w:val="24"/>
        </w:rPr>
        <w:t>Hom</w:t>
      </w:r>
      <w:proofErr w:type="spellEnd"/>
      <w:r>
        <w:rPr>
          <w:rFonts w:ascii="Times New Roman" w:eastAsia="Times New Roman" w:hAnsi="Times New Roman" w:cs="Times New Roman"/>
          <w:sz w:val="24"/>
          <w:szCs w:val="24"/>
        </w:rPr>
        <w:t xml:space="preserve"> et al., 2019), potential communication barriers may lead to QQ (</w:t>
      </w:r>
      <w:proofErr w:type="spellStart"/>
      <w:r>
        <w:rPr>
          <w:rFonts w:ascii="Times New Roman" w:eastAsia="Times New Roman" w:hAnsi="Times New Roman" w:cs="Times New Roman"/>
          <w:sz w:val="24"/>
          <w:szCs w:val="24"/>
        </w:rPr>
        <w:t>Hofschulte</w:t>
      </w:r>
      <w:proofErr w:type="spellEnd"/>
      <w:r>
        <w:rPr>
          <w:rFonts w:ascii="Times New Roman" w:eastAsia="Times New Roman" w:hAnsi="Times New Roman" w:cs="Times New Roman"/>
          <w:sz w:val="24"/>
          <w:szCs w:val="24"/>
        </w:rPr>
        <w:t xml:space="preserve">-Beck, 2022). Landin et al. (2023) similarly argued that remote work may escalate the risk of QQ as employees can feel isolated from the workplace. Furthermore, </w:t>
      </w:r>
      <w:r>
        <w:rPr>
          <w:rFonts w:ascii="Times New Roman" w:eastAsia="Times New Roman" w:hAnsi="Times New Roman" w:cs="Times New Roman"/>
          <w:sz w:val="24"/>
          <w:szCs w:val="24"/>
        </w:rPr>
        <w:lastRenderedPageBreak/>
        <w:t xml:space="preserve">the ability to work remotely allows employees to assess their options more quickly as relocation may no longer be necessary when changing jobs (Henke, 2023). Moreover, employees working remotely may be more likely to engage in QQ as the effort and performances become somehow less visible when not being physically at work. </w:t>
      </w:r>
    </w:p>
    <w:p w14:paraId="197C53B3" w14:textId="0767DAFB"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concur that, in this debate, it is essential to understand the factors that highlight the positive aspects of remote work and minimize its negative consequences to be able to implement effective organizational and managerial strategies to tackle QQ. Drawing on self-determination theory (SDT) (</w:t>
      </w:r>
      <w:proofErr w:type="spellStart"/>
      <w:r>
        <w:rPr>
          <w:rFonts w:ascii="Times New Roman" w:eastAsia="Times New Roman" w:hAnsi="Times New Roman" w:cs="Times New Roman"/>
          <w:sz w:val="24"/>
          <w:szCs w:val="24"/>
        </w:rPr>
        <w:t>Deci</w:t>
      </w:r>
      <w:proofErr w:type="spellEnd"/>
      <w:r>
        <w:rPr>
          <w:rFonts w:ascii="Times New Roman" w:eastAsia="Times New Roman" w:hAnsi="Times New Roman" w:cs="Times New Roman"/>
          <w:sz w:val="24"/>
          <w:szCs w:val="24"/>
        </w:rPr>
        <w:t xml:space="preserve"> &amp; Ryan, 1985; 2000), we argue that both employee- and manager-related factors are simultaneously influential to cope with QQ. From the employee side, we suggest and examine the effect of self-leadership as an antecedent, asserting that employees’ self-leadership capabilities can minimize their QQ. Particularly in the remote context, a</w:t>
      </w:r>
      <w:r>
        <w:rPr>
          <w:rFonts w:ascii="Times New Roman" w:eastAsia="Times New Roman" w:hAnsi="Times New Roman" w:cs="Times New Roman"/>
          <w:sz w:val="24"/>
          <w:szCs w:val="24"/>
          <w:highlight w:val="white"/>
        </w:rPr>
        <w:t xml:space="preserve">s the interaction with the leader becomes less frequent due to the nature of remote work, we argue that employees may need to develop their self-leadership skills to foster their own needs of autonomy and competence, leading to higher motivation and control over one’s job. </w:t>
      </w:r>
      <w:r>
        <w:rPr>
          <w:rFonts w:ascii="Times New Roman" w:eastAsia="Times New Roman" w:hAnsi="Times New Roman" w:cs="Times New Roman"/>
          <w:sz w:val="24"/>
          <w:szCs w:val="24"/>
        </w:rPr>
        <w:t xml:space="preserve">Besides, from the managers’ side, we investigate the role of </w:t>
      </w:r>
      <w:r w:rsidR="0041687A">
        <w:rPr>
          <w:rFonts w:ascii="Times New Roman" w:eastAsia="Times New Roman" w:hAnsi="Times New Roman" w:cs="Times New Roman"/>
          <w:sz w:val="24"/>
          <w:szCs w:val="24"/>
        </w:rPr>
        <w:t xml:space="preserve">the moderating variable as </w:t>
      </w:r>
      <w:r>
        <w:rPr>
          <w:rFonts w:ascii="Times New Roman" w:eastAsia="Times New Roman" w:hAnsi="Times New Roman" w:cs="Times New Roman"/>
          <w:sz w:val="24"/>
          <w:szCs w:val="24"/>
        </w:rPr>
        <w:t xml:space="preserve">manager’s controlling behavior. </w:t>
      </w:r>
      <w:r w:rsidR="0041687A">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e suggest controlling behavior of managers as a boundary condition that may conversely have a detrimental impact on the relationship between self-leadership and QQ. In remote contexts, while giving employees at least some autonomy, management is still interested in preserving some degree of remote control (Geary &amp; Dobbins, 2001). However, some levels of this monitoring may lead to negative consequences </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Delfino</w:t>
      </w:r>
      <w:proofErr w:type="spellEnd"/>
      <w:r>
        <w:rPr>
          <w:rFonts w:ascii="Times New Roman" w:eastAsia="Times New Roman" w:hAnsi="Times New Roman" w:cs="Times New Roman"/>
          <w:sz w:val="24"/>
          <w:szCs w:val="24"/>
          <w:highlight w:val="white"/>
        </w:rPr>
        <w:t xml:space="preserve"> &amp; van der </w:t>
      </w:r>
      <w:proofErr w:type="spellStart"/>
      <w:r>
        <w:rPr>
          <w:rFonts w:ascii="Times New Roman" w:eastAsia="Times New Roman" w:hAnsi="Times New Roman" w:cs="Times New Roman"/>
          <w:sz w:val="24"/>
          <w:szCs w:val="24"/>
          <w:highlight w:val="white"/>
        </w:rPr>
        <w:t>Kolk</w:t>
      </w:r>
      <w:proofErr w:type="spellEnd"/>
      <w:r>
        <w:rPr>
          <w:rFonts w:ascii="Times New Roman" w:eastAsia="Times New Roman" w:hAnsi="Times New Roman" w:cs="Times New Roman"/>
          <w:sz w:val="24"/>
          <w:szCs w:val="24"/>
          <w:highlight w:val="white"/>
        </w:rPr>
        <w:t xml:space="preserve">, 2021) </w:t>
      </w:r>
      <w:r>
        <w:rPr>
          <w:rFonts w:ascii="Times New Roman" w:eastAsia="Times New Roman" w:hAnsi="Times New Roman" w:cs="Times New Roman"/>
          <w:sz w:val="24"/>
          <w:szCs w:val="24"/>
        </w:rPr>
        <w:t xml:space="preserve">as that may be perceived by the employees as an intervention to their self-leadership capabilities, a threat to their autonomy, and a signal of mistrust for their competence. </w:t>
      </w:r>
      <w:r>
        <w:rPr>
          <w:rFonts w:ascii="Times New Roman" w:eastAsia="Times New Roman" w:hAnsi="Times New Roman" w:cs="Times New Roman"/>
          <w:sz w:val="24"/>
          <w:szCs w:val="24"/>
          <w:highlight w:val="white"/>
        </w:rPr>
        <w:t xml:space="preserve">Therefore, we suggest that controlling behavior may contradict with the principles of self-leadership and weaken its beneficial impact on reducing QQ. </w:t>
      </w:r>
    </w:p>
    <w:p w14:paraId="51A3BBF7" w14:textId="4C5C71E0"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paper makes two main contributions. First, we advance research on QQ and deepen the understanding of this phenomenon within the remote work context, as this debate is still in its infancy (e.g., </w:t>
      </w:r>
      <w:proofErr w:type="spellStart"/>
      <w:r>
        <w:rPr>
          <w:rFonts w:ascii="Times New Roman" w:eastAsia="Times New Roman" w:hAnsi="Times New Roman" w:cs="Times New Roman"/>
          <w:sz w:val="24"/>
          <w:szCs w:val="24"/>
        </w:rPr>
        <w:t>Hofschulte</w:t>
      </w:r>
      <w:proofErr w:type="spellEnd"/>
      <w:r>
        <w:rPr>
          <w:rFonts w:ascii="Times New Roman" w:eastAsia="Times New Roman" w:hAnsi="Times New Roman" w:cs="Times New Roman"/>
          <w:sz w:val="24"/>
          <w:szCs w:val="24"/>
        </w:rPr>
        <w:t>-Beck, 2022), while the trend of remote work will remain (</w:t>
      </w:r>
      <w:proofErr w:type="spellStart"/>
      <w:r>
        <w:rPr>
          <w:rFonts w:ascii="Times New Roman" w:eastAsia="Times New Roman" w:hAnsi="Times New Roman" w:cs="Times New Roman"/>
          <w:sz w:val="24"/>
          <w:szCs w:val="24"/>
        </w:rPr>
        <w:t>Pensar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Makela</w:t>
      </w:r>
      <w:proofErr w:type="spellEnd"/>
      <w:r>
        <w:rPr>
          <w:rFonts w:ascii="Times New Roman" w:eastAsia="Times New Roman" w:hAnsi="Times New Roman" w:cs="Times New Roman"/>
          <w:sz w:val="24"/>
          <w:szCs w:val="24"/>
        </w:rPr>
        <w:t>, 2023). Second, we extend the QQ literature by i</w:t>
      </w:r>
      <w:r>
        <w:rPr>
          <w:rFonts w:ascii="Times New Roman" w:eastAsia="Times New Roman" w:hAnsi="Times New Roman" w:cs="Times New Roman"/>
          <w:color w:val="0D0D0D"/>
          <w:sz w:val="24"/>
          <w:szCs w:val="24"/>
        </w:rPr>
        <w:t xml:space="preserve">ntroducing self-leadership as an antecedent to reduce QQ, drawing on the SDT. </w:t>
      </w:r>
      <w:r>
        <w:rPr>
          <w:rFonts w:ascii="Times New Roman" w:eastAsia="Times New Roman" w:hAnsi="Times New Roman" w:cs="Times New Roman"/>
          <w:sz w:val="24"/>
          <w:szCs w:val="24"/>
        </w:rPr>
        <w:t>Hence, we also respond to the call for future research on effective leadership strategies to manage a remote workforce for eliminating QQ (Landin et al., 2023). Overall, w</w:t>
      </w:r>
      <w:r>
        <w:rPr>
          <w:rFonts w:ascii="Times New Roman" w:eastAsia="Times New Roman" w:hAnsi="Times New Roman" w:cs="Times New Roman"/>
          <w:color w:val="0D0D0D"/>
          <w:sz w:val="24"/>
          <w:szCs w:val="24"/>
        </w:rPr>
        <w:t xml:space="preserve">e </w:t>
      </w:r>
      <w:r>
        <w:rPr>
          <w:rFonts w:ascii="Times New Roman" w:eastAsia="Times New Roman" w:hAnsi="Times New Roman" w:cs="Times New Roman"/>
          <w:sz w:val="24"/>
          <w:szCs w:val="24"/>
        </w:rPr>
        <w:t xml:space="preserve">suggest that both individual- and manager-related factors jointly affect QQ. </w:t>
      </w:r>
    </w:p>
    <w:p w14:paraId="116EC694" w14:textId="4C941537" w:rsidR="00F27515" w:rsidRDefault="00F27515">
      <w:pPr>
        <w:spacing w:before="240" w:after="240"/>
        <w:jc w:val="both"/>
        <w:rPr>
          <w:rFonts w:ascii="Times New Roman" w:eastAsia="Times New Roman" w:hAnsi="Times New Roman" w:cs="Times New Roman"/>
          <w:b/>
          <w:sz w:val="24"/>
          <w:szCs w:val="24"/>
        </w:rPr>
      </w:pPr>
    </w:p>
    <w:p w14:paraId="67FECC86" w14:textId="77777777" w:rsidR="00990CFF" w:rsidRDefault="00990CFF">
      <w:pPr>
        <w:spacing w:before="240" w:after="240"/>
        <w:jc w:val="both"/>
        <w:rPr>
          <w:rFonts w:ascii="Times New Roman" w:eastAsia="Times New Roman" w:hAnsi="Times New Roman" w:cs="Times New Roman"/>
          <w:b/>
          <w:sz w:val="24"/>
          <w:szCs w:val="24"/>
        </w:rPr>
      </w:pPr>
    </w:p>
    <w:p w14:paraId="61C4D90E" w14:textId="77777777" w:rsidR="00F27515" w:rsidRDefault="00B44833">
      <w:pPr>
        <w:numPr>
          <w:ilvl w:val="0"/>
          <w:numId w:val="1"/>
        </w:num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THEORETICAL FRAMEWORK AND HYPOTHESIS DEVELOPMENT</w:t>
      </w:r>
    </w:p>
    <w:p w14:paraId="57C7DE41" w14:textId="77777777" w:rsidR="00F27515" w:rsidRDefault="00B44833">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Self-leadership and QQ</w:t>
      </w:r>
    </w:p>
    <w:p w14:paraId="29A63A3B" w14:textId="77777777" w:rsidR="00F27515" w:rsidRDefault="00B44833">
      <w:pPr>
        <w:spacing w:before="240" w:after="24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Self-leadership refers to the exercise of self-influence that enables individuals to develop the self-motivation and self-direction that are critical for performance (</w:t>
      </w:r>
      <w:proofErr w:type="spellStart"/>
      <w:r>
        <w:rPr>
          <w:rFonts w:ascii="Times New Roman" w:eastAsia="Times New Roman" w:hAnsi="Times New Roman" w:cs="Times New Roman"/>
          <w:color w:val="0D0D0D"/>
          <w:sz w:val="24"/>
          <w:szCs w:val="24"/>
        </w:rPr>
        <w:t>Manz</w:t>
      </w:r>
      <w:proofErr w:type="spellEnd"/>
      <w:r>
        <w:rPr>
          <w:rFonts w:ascii="Times New Roman" w:eastAsia="Times New Roman" w:hAnsi="Times New Roman" w:cs="Times New Roman"/>
          <w:color w:val="0D0D0D"/>
          <w:sz w:val="24"/>
          <w:szCs w:val="24"/>
        </w:rPr>
        <w:t>, 1986). It is similar to self-management, where</w:t>
      </w:r>
      <w:r>
        <w:rPr>
          <w:rFonts w:ascii="Times New Roman" w:eastAsia="Times New Roman" w:hAnsi="Times New Roman" w:cs="Times New Roman"/>
          <w:color w:val="0D0D0D"/>
          <w:sz w:val="24"/>
          <w:szCs w:val="24"/>
          <w:highlight w:val="white"/>
        </w:rPr>
        <w:t xml:space="preserve"> employees are free to establish their own methods for completing their tasks and actively manage their work towards those responsibilities (</w:t>
      </w:r>
      <w:proofErr w:type="spellStart"/>
      <w:r>
        <w:rPr>
          <w:rFonts w:ascii="Times New Roman" w:eastAsia="Times New Roman" w:hAnsi="Times New Roman" w:cs="Times New Roman"/>
          <w:color w:val="0D0D0D"/>
          <w:sz w:val="24"/>
          <w:szCs w:val="24"/>
          <w:highlight w:val="white"/>
        </w:rPr>
        <w:t>Breevaart</w:t>
      </w:r>
      <w:proofErr w:type="spellEnd"/>
      <w:r>
        <w:rPr>
          <w:rFonts w:ascii="Times New Roman" w:eastAsia="Times New Roman" w:hAnsi="Times New Roman" w:cs="Times New Roman"/>
          <w:color w:val="0D0D0D"/>
          <w:sz w:val="24"/>
          <w:szCs w:val="24"/>
          <w:highlight w:val="white"/>
        </w:rPr>
        <w:t xml:space="preserve"> et al., 2014). Beyond being beneficial for meeting the current needs of work life (</w:t>
      </w:r>
      <w:proofErr w:type="spellStart"/>
      <w:r>
        <w:rPr>
          <w:rFonts w:ascii="Times New Roman" w:eastAsia="Times New Roman" w:hAnsi="Times New Roman" w:cs="Times New Roman"/>
          <w:color w:val="0D0D0D"/>
          <w:sz w:val="24"/>
          <w:szCs w:val="24"/>
        </w:rPr>
        <w:t>Sjöblom</w:t>
      </w:r>
      <w:proofErr w:type="spellEnd"/>
      <w:r>
        <w:rPr>
          <w:rFonts w:ascii="Times New Roman" w:eastAsia="Times New Roman" w:hAnsi="Times New Roman" w:cs="Times New Roman"/>
          <w:color w:val="0D0D0D"/>
          <w:sz w:val="24"/>
          <w:szCs w:val="24"/>
        </w:rPr>
        <w:t xml:space="preserve"> et al., 2022), self-leadership skills are particularly </w:t>
      </w:r>
      <w:r>
        <w:rPr>
          <w:rFonts w:ascii="Times New Roman" w:eastAsia="Times New Roman" w:hAnsi="Times New Roman" w:cs="Times New Roman"/>
          <w:color w:val="0D0D0D"/>
          <w:sz w:val="24"/>
          <w:szCs w:val="24"/>
          <w:highlight w:val="white"/>
        </w:rPr>
        <w:t xml:space="preserve">critical in remote work conditions (Müller &amp; </w:t>
      </w:r>
      <w:proofErr w:type="spellStart"/>
      <w:r>
        <w:rPr>
          <w:rFonts w:ascii="Times New Roman" w:eastAsia="Times New Roman" w:hAnsi="Times New Roman" w:cs="Times New Roman"/>
          <w:color w:val="0D0D0D"/>
          <w:sz w:val="24"/>
          <w:szCs w:val="24"/>
          <w:highlight w:val="white"/>
        </w:rPr>
        <w:t>Niessen</w:t>
      </w:r>
      <w:proofErr w:type="spellEnd"/>
      <w:r>
        <w:rPr>
          <w:rFonts w:ascii="Times New Roman" w:eastAsia="Times New Roman" w:hAnsi="Times New Roman" w:cs="Times New Roman"/>
          <w:color w:val="0D0D0D"/>
          <w:sz w:val="24"/>
          <w:szCs w:val="24"/>
          <w:highlight w:val="white"/>
        </w:rPr>
        <w:t xml:space="preserve">, 2019) since </w:t>
      </w:r>
      <w:r>
        <w:rPr>
          <w:rFonts w:ascii="Times New Roman" w:eastAsia="Times New Roman" w:hAnsi="Times New Roman" w:cs="Times New Roman"/>
          <w:color w:val="0D0D0D"/>
          <w:sz w:val="24"/>
          <w:szCs w:val="24"/>
        </w:rPr>
        <w:t>it is an employee skill required to work independently on a remote basis (</w:t>
      </w:r>
      <w:r>
        <w:rPr>
          <w:rFonts w:ascii="Times New Roman" w:eastAsia="Times New Roman" w:hAnsi="Times New Roman" w:cs="Times New Roman"/>
          <w:color w:val="0D0D0D"/>
          <w:sz w:val="24"/>
          <w:szCs w:val="24"/>
          <w:highlight w:val="white"/>
        </w:rPr>
        <w:t>Fletcher &amp; Thornton, 2023)</w:t>
      </w:r>
      <w:r>
        <w:rPr>
          <w:rFonts w:ascii="Times New Roman" w:eastAsia="Times New Roman" w:hAnsi="Times New Roman" w:cs="Times New Roman"/>
          <w:color w:val="0D0D0D"/>
          <w:sz w:val="24"/>
          <w:szCs w:val="24"/>
        </w:rPr>
        <w:t xml:space="preserve">. </w:t>
      </w:r>
    </w:p>
    <w:p w14:paraId="6914C25F" w14:textId="77777777" w:rsidR="00F27515" w:rsidRDefault="00B44833">
      <w:pPr>
        <w:spacing w:before="240" w:after="24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In general, studies confirm positive outcomes of self-leadership. For example, work designs that facilitate self-leadership and empowerment have been linked to constructive employee behavior (Amundsen &amp; </w:t>
      </w:r>
      <w:proofErr w:type="spellStart"/>
      <w:r>
        <w:rPr>
          <w:rFonts w:ascii="Times New Roman" w:eastAsia="Times New Roman" w:hAnsi="Times New Roman" w:cs="Times New Roman"/>
          <w:color w:val="0D0D0D"/>
          <w:sz w:val="24"/>
          <w:szCs w:val="24"/>
        </w:rPr>
        <w:t>Martinsen</w:t>
      </w:r>
      <w:proofErr w:type="spellEnd"/>
      <w:r>
        <w:rPr>
          <w:rFonts w:ascii="Times New Roman" w:eastAsia="Times New Roman" w:hAnsi="Times New Roman" w:cs="Times New Roman"/>
          <w:color w:val="0D0D0D"/>
          <w:sz w:val="24"/>
          <w:szCs w:val="24"/>
        </w:rPr>
        <w:t xml:space="preserve">, 2015). Along similar lines, research showed that training interventions linked to self-leadership such as job crafting help employees to deal with the challenges posed by remote working (Bakker et al., 2023; </w:t>
      </w:r>
      <w:proofErr w:type="spellStart"/>
      <w:r>
        <w:rPr>
          <w:rFonts w:ascii="Times New Roman" w:eastAsia="Times New Roman" w:hAnsi="Times New Roman" w:cs="Times New Roman"/>
          <w:color w:val="0D0D0D"/>
          <w:sz w:val="24"/>
          <w:szCs w:val="24"/>
        </w:rPr>
        <w:t>Kniffin</w:t>
      </w:r>
      <w:proofErr w:type="spellEnd"/>
      <w:r>
        <w:rPr>
          <w:rFonts w:ascii="Times New Roman" w:eastAsia="Times New Roman" w:hAnsi="Times New Roman" w:cs="Times New Roman"/>
          <w:color w:val="0D0D0D"/>
          <w:sz w:val="24"/>
          <w:szCs w:val="24"/>
        </w:rPr>
        <w:t xml:space="preserve"> et al., 2021), and thus may consequently minimize QQ. Furthermore, self-leadership is related with lower employee absenteeism, lower employee burnout, and higher engagement (</w:t>
      </w:r>
      <w:proofErr w:type="spellStart"/>
      <w:r>
        <w:rPr>
          <w:rFonts w:ascii="Times New Roman" w:eastAsia="Times New Roman" w:hAnsi="Times New Roman" w:cs="Times New Roman"/>
          <w:color w:val="0D0D0D"/>
          <w:sz w:val="24"/>
          <w:szCs w:val="24"/>
        </w:rPr>
        <w:t>Breevaart</w:t>
      </w:r>
      <w:proofErr w:type="spellEnd"/>
      <w:r>
        <w:rPr>
          <w:rFonts w:ascii="Times New Roman" w:eastAsia="Times New Roman" w:hAnsi="Times New Roman" w:cs="Times New Roman"/>
          <w:color w:val="0D0D0D"/>
          <w:sz w:val="24"/>
          <w:szCs w:val="24"/>
        </w:rPr>
        <w:t xml:space="preserve"> et al., 2016; Frayne &amp; Latham, 1987; </w:t>
      </w:r>
      <w:proofErr w:type="spellStart"/>
      <w:r>
        <w:rPr>
          <w:rFonts w:ascii="Times New Roman" w:eastAsia="Times New Roman" w:hAnsi="Times New Roman" w:cs="Times New Roman"/>
          <w:color w:val="0D0D0D"/>
          <w:sz w:val="24"/>
          <w:szCs w:val="24"/>
        </w:rPr>
        <w:t>Sjöblom</w:t>
      </w:r>
      <w:proofErr w:type="spellEnd"/>
      <w:r>
        <w:rPr>
          <w:rFonts w:ascii="Times New Roman" w:eastAsia="Times New Roman" w:hAnsi="Times New Roman" w:cs="Times New Roman"/>
          <w:color w:val="0D0D0D"/>
          <w:sz w:val="24"/>
          <w:szCs w:val="24"/>
        </w:rPr>
        <w:t xml:space="preserve"> et al., 2022). Considering that QQ is about employees disengaging discretely from their job (</w:t>
      </w:r>
      <w:proofErr w:type="spellStart"/>
      <w:r>
        <w:rPr>
          <w:rFonts w:ascii="Times New Roman" w:eastAsia="Times New Roman" w:hAnsi="Times New Roman" w:cs="Times New Roman"/>
          <w:color w:val="0D0D0D"/>
          <w:sz w:val="24"/>
          <w:szCs w:val="24"/>
        </w:rPr>
        <w:t>Atalay</w:t>
      </w:r>
      <w:proofErr w:type="spellEnd"/>
      <w:r>
        <w:rPr>
          <w:rFonts w:ascii="Times New Roman" w:eastAsia="Times New Roman" w:hAnsi="Times New Roman" w:cs="Times New Roman"/>
          <w:color w:val="0D0D0D"/>
          <w:sz w:val="24"/>
          <w:szCs w:val="24"/>
        </w:rPr>
        <w:t xml:space="preserve"> &amp; </w:t>
      </w:r>
      <w:proofErr w:type="spellStart"/>
      <w:r>
        <w:rPr>
          <w:rFonts w:ascii="Times New Roman" w:eastAsia="Times New Roman" w:hAnsi="Times New Roman" w:cs="Times New Roman"/>
          <w:color w:val="0D0D0D"/>
          <w:sz w:val="24"/>
          <w:szCs w:val="24"/>
        </w:rPr>
        <w:t>Dagistan</w:t>
      </w:r>
      <w:proofErr w:type="spellEnd"/>
      <w:r>
        <w:rPr>
          <w:rFonts w:ascii="Times New Roman" w:eastAsia="Times New Roman" w:hAnsi="Times New Roman" w:cs="Times New Roman"/>
          <w:color w:val="0D0D0D"/>
          <w:sz w:val="24"/>
          <w:szCs w:val="24"/>
        </w:rPr>
        <w:t>, 2023; Rock &amp; Dixit, 2023), self-leadership would be expected to have a negative impact on QQ.</w:t>
      </w:r>
    </w:p>
    <w:p w14:paraId="5C71A7A7" w14:textId="77777777" w:rsidR="00F27515" w:rsidRDefault="00B44833">
      <w:pPr>
        <w:spacing w:before="240" w:after="24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Self-determination theory is an instrumental framework to explain self-leadership and its effect on QQ. </w:t>
      </w:r>
      <w:r>
        <w:rPr>
          <w:rFonts w:ascii="Times New Roman" w:eastAsia="Times New Roman" w:hAnsi="Times New Roman" w:cs="Times New Roman"/>
          <w:color w:val="0D0D0D"/>
          <w:sz w:val="24"/>
          <w:szCs w:val="24"/>
          <w:highlight w:val="white"/>
        </w:rPr>
        <w:t xml:space="preserve">Developed by </w:t>
      </w:r>
      <w:proofErr w:type="spellStart"/>
      <w:r>
        <w:rPr>
          <w:rFonts w:ascii="Times New Roman" w:eastAsia="Times New Roman" w:hAnsi="Times New Roman" w:cs="Times New Roman"/>
          <w:color w:val="0D0D0D"/>
          <w:sz w:val="24"/>
          <w:szCs w:val="24"/>
          <w:highlight w:val="white"/>
        </w:rPr>
        <w:t>Deci</w:t>
      </w:r>
      <w:proofErr w:type="spellEnd"/>
      <w:r>
        <w:rPr>
          <w:rFonts w:ascii="Times New Roman" w:eastAsia="Times New Roman" w:hAnsi="Times New Roman" w:cs="Times New Roman"/>
          <w:color w:val="0D0D0D"/>
          <w:sz w:val="24"/>
          <w:szCs w:val="24"/>
          <w:highlight w:val="white"/>
        </w:rPr>
        <w:t xml:space="preserve"> and Ryan (1985), SDT maintains that people are inherently self-motivated and this motivation is triggered by three major psychological needs as autonomy, competence, and relatedness. Accordingly, </w:t>
      </w:r>
      <w:r>
        <w:rPr>
          <w:rFonts w:ascii="Times New Roman" w:eastAsia="Times New Roman" w:hAnsi="Times New Roman" w:cs="Times New Roman"/>
          <w:i/>
          <w:color w:val="0D0D0D"/>
          <w:sz w:val="24"/>
          <w:szCs w:val="24"/>
          <w:highlight w:val="white"/>
        </w:rPr>
        <w:t>autonomy</w:t>
      </w:r>
      <w:r>
        <w:rPr>
          <w:rFonts w:ascii="Times New Roman" w:eastAsia="Times New Roman" w:hAnsi="Times New Roman" w:cs="Times New Roman"/>
          <w:color w:val="0D0D0D"/>
          <w:sz w:val="24"/>
          <w:szCs w:val="24"/>
          <w:highlight w:val="white"/>
        </w:rPr>
        <w:t xml:space="preserve"> refers to one’s ability to choose how to work on a task and having a choice in actions; </w:t>
      </w:r>
      <w:r>
        <w:rPr>
          <w:rFonts w:ascii="Times New Roman" w:eastAsia="Times New Roman" w:hAnsi="Times New Roman" w:cs="Times New Roman"/>
          <w:i/>
          <w:color w:val="0D0D0D"/>
          <w:sz w:val="24"/>
          <w:szCs w:val="24"/>
          <w:highlight w:val="white"/>
        </w:rPr>
        <w:t>competence</w:t>
      </w:r>
      <w:r>
        <w:rPr>
          <w:rFonts w:ascii="Times New Roman" w:eastAsia="Times New Roman" w:hAnsi="Times New Roman" w:cs="Times New Roman"/>
          <w:color w:val="0D0D0D"/>
          <w:sz w:val="24"/>
          <w:szCs w:val="24"/>
          <w:highlight w:val="white"/>
        </w:rPr>
        <w:t xml:space="preserve"> needs are related to one's perception of effectively achieving desired outcomes and feeling responsible for competent performance; and </w:t>
      </w:r>
      <w:r>
        <w:rPr>
          <w:rFonts w:ascii="Times New Roman" w:eastAsia="Times New Roman" w:hAnsi="Times New Roman" w:cs="Times New Roman"/>
          <w:i/>
          <w:color w:val="0D0D0D"/>
          <w:sz w:val="24"/>
          <w:szCs w:val="24"/>
          <w:highlight w:val="white"/>
        </w:rPr>
        <w:t>relatedness</w:t>
      </w:r>
      <w:r>
        <w:rPr>
          <w:rFonts w:ascii="Times New Roman" w:eastAsia="Times New Roman" w:hAnsi="Times New Roman" w:cs="Times New Roman"/>
          <w:color w:val="0D0D0D"/>
          <w:sz w:val="24"/>
          <w:szCs w:val="24"/>
          <w:highlight w:val="white"/>
        </w:rPr>
        <w:t xml:space="preserve"> needs are about one's feeling of being close and connected to other people and belongingness (</w:t>
      </w:r>
      <w:proofErr w:type="spellStart"/>
      <w:r>
        <w:rPr>
          <w:rFonts w:ascii="Times New Roman" w:eastAsia="Times New Roman" w:hAnsi="Times New Roman" w:cs="Times New Roman"/>
          <w:color w:val="0D0D0D"/>
          <w:sz w:val="24"/>
          <w:szCs w:val="24"/>
          <w:highlight w:val="white"/>
        </w:rPr>
        <w:t>Deci</w:t>
      </w:r>
      <w:proofErr w:type="spellEnd"/>
      <w:r>
        <w:rPr>
          <w:rFonts w:ascii="Times New Roman" w:eastAsia="Times New Roman" w:hAnsi="Times New Roman" w:cs="Times New Roman"/>
          <w:color w:val="0D0D0D"/>
          <w:sz w:val="24"/>
          <w:szCs w:val="24"/>
          <w:highlight w:val="white"/>
        </w:rPr>
        <w:t xml:space="preserve"> &amp; Ryan, 1985, 2000; Reis et al., 2000). When these needs are met, employees experience positive outcomes like motivation, well-being, and performance</w:t>
      </w:r>
      <w:r>
        <w:rPr>
          <w:rFonts w:ascii="Times New Roman" w:eastAsia="Times New Roman" w:hAnsi="Times New Roman" w:cs="Times New Roman"/>
          <w:color w:val="0D0D0D"/>
          <w:sz w:val="24"/>
          <w:szCs w:val="24"/>
        </w:rPr>
        <w:t xml:space="preserve"> (Becker et al., 2022; </w:t>
      </w:r>
      <w:proofErr w:type="spellStart"/>
      <w:r>
        <w:rPr>
          <w:rFonts w:ascii="Times New Roman" w:eastAsia="Times New Roman" w:hAnsi="Times New Roman" w:cs="Times New Roman"/>
          <w:color w:val="0D0D0D"/>
          <w:sz w:val="24"/>
          <w:szCs w:val="24"/>
        </w:rPr>
        <w:t>Deci</w:t>
      </w:r>
      <w:proofErr w:type="spellEnd"/>
      <w:r>
        <w:rPr>
          <w:rFonts w:ascii="Times New Roman" w:eastAsia="Times New Roman" w:hAnsi="Times New Roman" w:cs="Times New Roman"/>
          <w:color w:val="0D0D0D"/>
          <w:sz w:val="24"/>
          <w:szCs w:val="24"/>
        </w:rPr>
        <w:t xml:space="preserve"> &amp; Ryan, 2013).</w:t>
      </w:r>
    </w:p>
    <w:p w14:paraId="0F399626" w14:textId="77777777" w:rsidR="00F27515" w:rsidRDefault="00B44833">
      <w:pPr>
        <w:spacing w:before="240" w:after="24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Mainly the autonomy and competence dimensions of SDT are relevant to explain the relationship between self-leadership and QQ. First, self-leadership aligns with the autonomy aspect of SDT, which emphasizes having control over one's own actions and decisions. Self-leadership practices such as self-goal setting (being in charge of one’s work outcomes or scheduling), self-rewarding, or self-job-designs are inherently associated with higher autonomy (</w:t>
      </w:r>
      <w:r>
        <w:rPr>
          <w:rFonts w:ascii="Times New Roman" w:eastAsia="Times New Roman" w:hAnsi="Times New Roman" w:cs="Times New Roman"/>
          <w:color w:val="0D0D0D"/>
          <w:sz w:val="24"/>
          <w:szCs w:val="24"/>
          <w:highlight w:val="white"/>
        </w:rPr>
        <w:t>Müller</w:t>
      </w:r>
      <w:r>
        <w:rPr>
          <w:rFonts w:ascii="Times New Roman" w:eastAsia="Times New Roman" w:hAnsi="Times New Roman" w:cs="Times New Roman"/>
          <w:color w:val="0D0D0D"/>
          <w:sz w:val="24"/>
          <w:szCs w:val="24"/>
        </w:rPr>
        <w:t xml:space="preserve"> &amp; </w:t>
      </w:r>
      <w:proofErr w:type="spellStart"/>
      <w:r>
        <w:rPr>
          <w:rFonts w:ascii="Times New Roman" w:eastAsia="Times New Roman" w:hAnsi="Times New Roman" w:cs="Times New Roman"/>
          <w:color w:val="0D0D0D"/>
          <w:sz w:val="24"/>
          <w:szCs w:val="24"/>
        </w:rPr>
        <w:t>Niessen</w:t>
      </w:r>
      <w:proofErr w:type="spellEnd"/>
      <w:r>
        <w:rPr>
          <w:rFonts w:ascii="Times New Roman" w:eastAsia="Times New Roman" w:hAnsi="Times New Roman" w:cs="Times New Roman"/>
          <w:color w:val="0D0D0D"/>
          <w:sz w:val="24"/>
          <w:szCs w:val="24"/>
        </w:rPr>
        <w:t>, 2019). By practicing self-leadership, employees can enhance their sense of self-direction. Secondly, through self-leadership, employees can set their goals, monitor the progress, and achieve tasks and these in turn can enhance their sense of competence. Also, the practice of self-leadership involves thinking positively about work, emphasizing the components of the job that are intrinsically satisfying, and rewarding oneself extrinsically when performing the job successfully, which gives the work higher significance (</w:t>
      </w:r>
      <w:proofErr w:type="spellStart"/>
      <w:r>
        <w:rPr>
          <w:rFonts w:ascii="Times New Roman" w:eastAsia="Times New Roman" w:hAnsi="Times New Roman" w:cs="Times New Roman"/>
          <w:color w:val="0D0D0D"/>
          <w:sz w:val="24"/>
          <w:szCs w:val="24"/>
        </w:rPr>
        <w:t>Breevaart</w:t>
      </w:r>
      <w:proofErr w:type="spellEnd"/>
      <w:r>
        <w:rPr>
          <w:rFonts w:ascii="Times New Roman" w:eastAsia="Times New Roman" w:hAnsi="Times New Roman" w:cs="Times New Roman"/>
          <w:color w:val="0D0D0D"/>
          <w:sz w:val="24"/>
          <w:szCs w:val="24"/>
        </w:rPr>
        <w:t xml:space="preserve"> et al., 2016). Moreover, as QQ manifests itself as employees' silent opposition to massive workloads (Lord, 2022), which can trigger QQ if not </w:t>
      </w:r>
      <w:r>
        <w:rPr>
          <w:rFonts w:ascii="Times New Roman" w:eastAsia="Times New Roman" w:hAnsi="Times New Roman" w:cs="Times New Roman"/>
          <w:color w:val="0D0D0D"/>
          <w:sz w:val="24"/>
          <w:szCs w:val="24"/>
        </w:rPr>
        <w:lastRenderedPageBreak/>
        <w:t>managed well (</w:t>
      </w:r>
      <w:proofErr w:type="spellStart"/>
      <w:r>
        <w:rPr>
          <w:rFonts w:ascii="Times New Roman" w:eastAsia="Times New Roman" w:hAnsi="Times New Roman" w:cs="Times New Roman"/>
          <w:color w:val="0D0D0D"/>
          <w:sz w:val="24"/>
          <w:szCs w:val="24"/>
        </w:rPr>
        <w:t>Arar</w:t>
      </w:r>
      <w:proofErr w:type="spellEnd"/>
      <w:r>
        <w:rPr>
          <w:rFonts w:ascii="Times New Roman" w:eastAsia="Times New Roman" w:hAnsi="Times New Roman" w:cs="Times New Roman"/>
          <w:color w:val="0D0D0D"/>
          <w:sz w:val="24"/>
          <w:szCs w:val="24"/>
        </w:rPr>
        <w:t xml:space="preserve"> et al., 2023), this unmanageable workload can be managed with the competence needs satisfied by self-leadership. Consequently, we argue that higher autonomy and competence, resulting in higher intrinsic motivation, and control over one’s job, may reduce QQ (Aydin &amp; </w:t>
      </w:r>
      <w:proofErr w:type="spellStart"/>
      <w:r>
        <w:rPr>
          <w:rFonts w:ascii="Times New Roman" w:eastAsia="Times New Roman" w:hAnsi="Times New Roman" w:cs="Times New Roman"/>
          <w:color w:val="0D0D0D"/>
          <w:sz w:val="24"/>
          <w:szCs w:val="24"/>
        </w:rPr>
        <w:t>Azizoglu</w:t>
      </w:r>
      <w:proofErr w:type="spellEnd"/>
      <w:r>
        <w:rPr>
          <w:rFonts w:ascii="Times New Roman" w:eastAsia="Times New Roman" w:hAnsi="Times New Roman" w:cs="Times New Roman"/>
          <w:color w:val="0D0D0D"/>
          <w:sz w:val="24"/>
          <w:szCs w:val="24"/>
        </w:rPr>
        <w:t xml:space="preserve">, 2022; </w:t>
      </w:r>
      <w:proofErr w:type="spellStart"/>
      <w:r>
        <w:rPr>
          <w:rFonts w:ascii="Times New Roman" w:eastAsia="Times New Roman" w:hAnsi="Times New Roman" w:cs="Times New Roman"/>
          <w:color w:val="0D0D0D"/>
          <w:sz w:val="24"/>
          <w:szCs w:val="24"/>
        </w:rPr>
        <w:t>Manz</w:t>
      </w:r>
      <w:proofErr w:type="spellEnd"/>
      <w:r>
        <w:rPr>
          <w:rFonts w:ascii="Times New Roman" w:eastAsia="Times New Roman" w:hAnsi="Times New Roman" w:cs="Times New Roman"/>
          <w:color w:val="0D0D0D"/>
          <w:sz w:val="24"/>
          <w:szCs w:val="24"/>
        </w:rPr>
        <w:t xml:space="preserve">, 1986). </w:t>
      </w:r>
    </w:p>
    <w:p w14:paraId="2F41F989" w14:textId="77777777" w:rsidR="00F27515" w:rsidRDefault="00B44833">
      <w:pPr>
        <w:spacing w:before="240" w:after="24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Drawing on the SDT and the above arguments, we hypothesize:</w:t>
      </w:r>
    </w:p>
    <w:p w14:paraId="110ECC6C" w14:textId="77777777" w:rsidR="00F27515" w:rsidRDefault="00B44833">
      <w:pPr>
        <w:spacing w:before="240" w:after="2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H1: Self-leadership will be negatively related to QQ.</w:t>
      </w:r>
    </w:p>
    <w:p w14:paraId="065AB222" w14:textId="4B97C5F7" w:rsidR="00F27515" w:rsidRDefault="00F27515">
      <w:pPr>
        <w:spacing w:before="240" w:after="240"/>
        <w:rPr>
          <w:rFonts w:ascii="Times New Roman" w:eastAsia="Times New Roman" w:hAnsi="Times New Roman" w:cs="Times New Roman"/>
          <w:i/>
          <w:sz w:val="24"/>
          <w:szCs w:val="24"/>
        </w:rPr>
      </w:pPr>
    </w:p>
    <w:p w14:paraId="60706950"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2.3. Moderating effect of manager’s controlling behavior</w:t>
      </w:r>
    </w:p>
    <w:p w14:paraId="53850D49"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Remote work arrangements have brought the monitoring issues back to the surface, through the increasing usage of communication technologies and by offering new control possibilities and surveillance tools (</w:t>
      </w:r>
      <w:proofErr w:type="spellStart"/>
      <w:r>
        <w:rPr>
          <w:rFonts w:ascii="Times New Roman" w:eastAsia="Times New Roman" w:hAnsi="Times New Roman" w:cs="Times New Roman"/>
          <w:sz w:val="24"/>
          <w:szCs w:val="24"/>
          <w:highlight w:val="white"/>
        </w:rPr>
        <w:t>Delfino</w:t>
      </w:r>
      <w:proofErr w:type="spellEnd"/>
      <w:r>
        <w:rPr>
          <w:rFonts w:ascii="Times New Roman" w:eastAsia="Times New Roman" w:hAnsi="Times New Roman" w:cs="Times New Roman"/>
          <w:sz w:val="24"/>
          <w:szCs w:val="24"/>
          <w:highlight w:val="white"/>
        </w:rPr>
        <w:t xml:space="preserve"> &amp; Van Der </w:t>
      </w:r>
      <w:proofErr w:type="spellStart"/>
      <w:r>
        <w:rPr>
          <w:rFonts w:ascii="Times New Roman" w:eastAsia="Times New Roman" w:hAnsi="Times New Roman" w:cs="Times New Roman"/>
          <w:sz w:val="24"/>
          <w:szCs w:val="24"/>
          <w:highlight w:val="white"/>
        </w:rPr>
        <w:t>Kolk</w:t>
      </w:r>
      <w:proofErr w:type="spellEnd"/>
      <w:r>
        <w:rPr>
          <w:rFonts w:ascii="Times New Roman" w:eastAsia="Times New Roman" w:hAnsi="Times New Roman" w:cs="Times New Roman"/>
          <w:sz w:val="24"/>
          <w:szCs w:val="24"/>
          <w:highlight w:val="white"/>
        </w:rPr>
        <w:t xml:space="preserve">, 2021; </w:t>
      </w:r>
      <w:proofErr w:type="spellStart"/>
      <w:r>
        <w:rPr>
          <w:rFonts w:ascii="Times New Roman" w:eastAsia="Times New Roman" w:hAnsi="Times New Roman" w:cs="Times New Roman"/>
          <w:sz w:val="24"/>
          <w:szCs w:val="24"/>
        </w:rPr>
        <w:t>Migliano</w:t>
      </w:r>
      <w:proofErr w:type="spellEnd"/>
      <w:r>
        <w:rPr>
          <w:rFonts w:ascii="Times New Roman" w:eastAsia="Times New Roman" w:hAnsi="Times New Roman" w:cs="Times New Roman"/>
          <w:sz w:val="24"/>
          <w:szCs w:val="24"/>
        </w:rPr>
        <w:t xml:space="preserve"> &amp; O’Donnell, 2022; Kurland &amp; Cooper, 2002). These controls in the remote work context may be monitoring in the form of requiring attendance to frequent online meetings, asking employees to be active on </w:t>
      </w:r>
      <w:r>
        <w:rPr>
          <w:rFonts w:ascii="Times New Roman" w:eastAsia="Times New Roman" w:hAnsi="Times New Roman" w:cs="Times New Roman"/>
          <w:sz w:val="24"/>
          <w:szCs w:val="24"/>
          <w:highlight w:val="white"/>
        </w:rPr>
        <w:t>work performance monitoring software</w:t>
      </w:r>
      <w:r>
        <w:rPr>
          <w:rFonts w:ascii="Times New Roman" w:eastAsia="Times New Roman" w:hAnsi="Times New Roman" w:cs="Times New Roman"/>
          <w:sz w:val="24"/>
          <w:szCs w:val="24"/>
        </w:rPr>
        <w:t>, clocking in and out via online applications and requesting daily reports (</w:t>
      </w:r>
      <w:proofErr w:type="spellStart"/>
      <w:r>
        <w:rPr>
          <w:rFonts w:ascii="Times New Roman" w:eastAsia="Times New Roman" w:hAnsi="Times New Roman" w:cs="Times New Roman"/>
          <w:sz w:val="24"/>
          <w:szCs w:val="24"/>
        </w:rPr>
        <w:t>Gan</w:t>
      </w:r>
      <w:proofErr w:type="spellEnd"/>
      <w:r>
        <w:rPr>
          <w:rFonts w:ascii="Times New Roman" w:eastAsia="Times New Roman" w:hAnsi="Times New Roman" w:cs="Times New Roman"/>
          <w:sz w:val="24"/>
          <w:szCs w:val="24"/>
        </w:rPr>
        <w:t xml:space="preserve"> et al., 2023; </w:t>
      </w:r>
      <w:proofErr w:type="spellStart"/>
      <w:r>
        <w:rPr>
          <w:rFonts w:ascii="Times New Roman" w:eastAsia="Times New Roman" w:hAnsi="Times New Roman" w:cs="Times New Roman"/>
          <w:sz w:val="24"/>
          <w:szCs w:val="24"/>
        </w:rPr>
        <w:t>Lautsch</w:t>
      </w:r>
      <w:proofErr w:type="spellEnd"/>
      <w:r>
        <w:rPr>
          <w:rFonts w:ascii="Times New Roman" w:eastAsia="Times New Roman" w:hAnsi="Times New Roman" w:cs="Times New Roman"/>
          <w:sz w:val="24"/>
          <w:szCs w:val="24"/>
        </w:rPr>
        <w:t xml:space="preserve"> et al., 2009; Parker et al., 2020). While some frequency of contact with subordinates may be even needed for social inclusion and reducing the isolation feeling, excessive levels may be perceived as intrusive and signal lack of trust to employees (</w:t>
      </w:r>
      <w:proofErr w:type="spellStart"/>
      <w:r>
        <w:rPr>
          <w:rFonts w:ascii="Times New Roman" w:eastAsia="Times New Roman" w:hAnsi="Times New Roman" w:cs="Times New Roman"/>
          <w:sz w:val="24"/>
          <w:szCs w:val="24"/>
        </w:rPr>
        <w:t>Lautsch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Kossek</w:t>
      </w:r>
      <w:proofErr w:type="spellEnd"/>
      <w:r>
        <w:rPr>
          <w:rFonts w:ascii="Times New Roman" w:eastAsia="Times New Roman" w:hAnsi="Times New Roman" w:cs="Times New Roman"/>
          <w:sz w:val="24"/>
          <w:szCs w:val="24"/>
        </w:rPr>
        <w:t>, 2011). A study by Wang et al. (2021) revealed that monitoring behavior had a negative effect on employees working remotely. Particularly AI-based employee surveillance symptoms initiated during remote work were observed to invade employee autonomy and dignity (</w:t>
      </w:r>
      <w:proofErr w:type="spellStart"/>
      <w:r>
        <w:rPr>
          <w:rFonts w:ascii="Times New Roman" w:eastAsia="Times New Roman" w:hAnsi="Times New Roman" w:cs="Times New Roman"/>
          <w:sz w:val="24"/>
          <w:szCs w:val="24"/>
        </w:rPr>
        <w:t>Pevec</w:t>
      </w:r>
      <w:proofErr w:type="spellEnd"/>
      <w:r>
        <w:rPr>
          <w:rFonts w:ascii="Times New Roman" w:eastAsia="Times New Roman" w:hAnsi="Times New Roman" w:cs="Times New Roman"/>
          <w:sz w:val="24"/>
          <w:szCs w:val="24"/>
        </w:rPr>
        <w:t xml:space="preserve">, 2023). </w:t>
      </w:r>
    </w:p>
    <w:p w14:paraId="325B8096"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proofErr w:type="spellStart"/>
      <w:r>
        <w:rPr>
          <w:rFonts w:ascii="Times New Roman" w:eastAsia="Times New Roman" w:hAnsi="Times New Roman" w:cs="Times New Roman"/>
          <w:sz w:val="24"/>
          <w:szCs w:val="24"/>
        </w:rPr>
        <w:t>Verburg</w:t>
      </w:r>
      <w:proofErr w:type="spellEnd"/>
      <w:r>
        <w:rPr>
          <w:rFonts w:ascii="Times New Roman" w:eastAsia="Times New Roman" w:hAnsi="Times New Roman" w:cs="Times New Roman"/>
          <w:sz w:val="24"/>
          <w:szCs w:val="24"/>
        </w:rPr>
        <w:t xml:space="preserve"> et al. (2017), an ideal control system strikes a balance between agreement and reliability while allowing employees enough autonomy and flexibility to perform their tasks without micromanagement. Managers’ micro-management behavior with continuous control may lead to employees questioning their self-confidence, resulting in disengagement (</w:t>
      </w:r>
      <w:proofErr w:type="spellStart"/>
      <w:r>
        <w:rPr>
          <w:rFonts w:ascii="Times New Roman" w:eastAsia="Times New Roman" w:hAnsi="Times New Roman" w:cs="Times New Roman"/>
          <w:sz w:val="24"/>
          <w:szCs w:val="24"/>
        </w:rPr>
        <w:t>Arar</w:t>
      </w:r>
      <w:proofErr w:type="spellEnd"/>
      <w:r>
        <w:rPr>
          <w:rFonts w:ascii="Times New Roman" w:eastAsia="Times New Roman" w:hAnsi="Times New Roman" w:cs="Times New Roman"/>
          <w:sz w:val="24"/>
          <w:szCs w:val="24"/>
        </w:rPr>
        <w:t xml:space="preserve"> et al., 2023). Motivation is often lower and employees' capacity to utilize their capabilities to meet organizational needs is mainly hampered by manager control (Schuler &amp; Jackson, 1987). Excessive levels of manager’s controlling behavior further cause high stress (David &amp; Henderson, 2000), make it difficult for employees to make the most of their human capital and, as a result, lead to dissatisfaction at work (</w:t>
      </w:r>
      <w:proofErr w:type="spellStart"/>
      <w:r>
        <w:rPr>
          <w:rFonts w:ascii="Times New Roman" w:eastAsia="Times New Roman" w:hAnsi="Times New Roman" w:cs="Times New Roman"/>
          <w:sz w:val="24"/>
          <w:szCs w:val="24"/>
        </w:rPr>
        <w:t>Deci</w:t>
      </w:r>
      <w:proofErr w:type="spellEnd"/>
      <w:r>
        <w:rPr>
          <w:rFonts w:ascii="Times New Roman" w:eastAsia="Times New Roman" w:hAnsi="Times New Roman" w:cs="Times New Roman"/>
          <w:sz w:val="24"/>
          <w:szCs w:val="24"/>
        </w:rPr>
        <w:t xml:space="preserve"> et al., 1989).</w:t>
      </w:r>
    </w:p>
    <w:p w14:paraId="7B60D6E0" w14:textId="77777777" w:rsidR="00F27515" w:rsidRDefault="00B44833">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We argue that with manager’s controlling behavior, the negative effect of self-leadership on QQ may be weaker. According to SDT (</w:t>
      </w:r>
      <w:proofErr w:type="spellStart"/>
      <w:r>
        <w:rPr>
          <w:rFonts w:ascii="Times New Roman" w:eastAsia="Times New Roman" w:hAnsi="Times New Roman" w:cs="Times New Roman"/>
          <w:sz w:val="24"/>
          <w:szCs w:val="24"/>
        </w:rPr>
        <w:t>Deci</w:t>
      </w:r>
      <w:proofErr w:type="spellEnd"/>
      <w:r>
        <w:rPr>
          <w:rFonts w:ascii="Times New Roman" w:eastAsia="Times New Roman" w:hAnsi="Times New Roman" w:cs="Times New Roman"/>
          <w:sz w:val="24"/>
          <w:szCs w:val="24"/>
        </w:rPr>
        <w:t xml:space="preserve"> &amp; Ryan, 1985), autonomy and responsibility are drivers of intrinsic motivation and a supervisor's close monitoring may pose a threat to this perception (</w:t>
      </w:r>
      <w:proofErr w:type="spellStart"/>
      <w:r>
        <w:rPr>
          <w:rFonts w:ascii="Times New Roman" w:eastAsia="Times New Roman" w:hAnsi="Times New Roman" w:cs="Times New Roman"/>
          <w:sz w:val="24"/>
          <w:szCs w:val="24"/>
        </w:rPr>
        <w:t>Amabile</w:t>
      </w:r>
      <w:proofErr w:type="spellEnd"/>
      <w:r>
        <w:rPr>
          <w:rFonts w:ascii="Times New Roman" w:eastAsia="Times New Roman" w:hAnsi="Times New Roman" w:cs="Times New Roman"/>
          <w:sz w:val="24"/>
          <w:szCs w:val="24"/>
        </w:rPr>
        <w:t xml:space="preserve"> et al., 2004). Directing and monitoring behaviors may limit self-determination, intrinsic in self-leadership, and may further reinforce that their self-leadership is not valued and, as a </w:t>
      </w:r>
      <w:r>
        <w:rPr>
          <w:rFonts w:ascii="Times New Roman" w:eastAsia="Times New Roman" w:hAnsi="Times New Roman" w:cs="Times New Roman"/>
          <w:sz w:val="24"/>
          <w:szCs w:val="24"/>
        </w:rPr>
        <w:lastRenderedPageBreak/>
        <w:t xml:space="preserve">consequence diminish its beneficial effect on reducing QQ. </w:t>
      </w:r>
      <w:r>
        <w:rPr>
          <w:rFonts w:ascii="Times New Roman" w:eastAsia="Times New Roman" w:hAnsi="Times New Roman" w:cs="Times New Roman"/>
          <w:sz w:val="24"/>
          <w:szCs w:val="24"/>
          <w:highlight w:val="white"/>
        </w:rPr>
        <w:t xml:space="preserve">Considering the ‘autonomy’ component of the SDT, which is </w:t>
      </w:r>
      <w:r>
        <w:rPr>
          <w:rFonts w:ascii="Times New Roman" w:eastAsia="Times New Roman" w:hAnsi="Times New Roman" w:cs="Times New Roman"/>
          <w:sz w:val="24"/>
          <w:szCs w:val="24"/>
        </w:rPr>
        <w:t>largely connected with the ‘self’- the heart of integration and engagement- (</w:t>
      </w:r>
      <w:proofErr w:type="spellStart"/>
      <w:r>
        <w:rPr>
          <w:rFonts w:ascii="Times New Roman" w:eastAsia="Times New Roman" w:hAnsi="Times New Roman" w:cs="Times New Roman"/>
          <w:sz w:val="24"/>
          <w:szCs w:val="24"/>
        </w:rPr>
        <w:t>Guay</w:t>
      </w:r>
      <w:proofErr w:type="spellEnd"/>
      <w:r>
        <w:rPr>
          <w:rFonts w:ascii="Times New Roman" w:eastAsia="Times New Roman" w:hAnsi="Times New Roman" w:cs="Times New Roman"/>
          <w:sz w:val="24"/>
          <w:szCs w:val="24"/>
        </w:rPr>
        <w:t>, 2022), it will be not surprising to see that anything threatening the employee’s feeling of autonomy would have an accelerating effect on QQ. Rock and Dixit (2023) have referred to the importan</w:t>
      </w:r>
      <w:r>
        <w:rPr>
          <w:rFonts w:ascii="Times New Roman" w:eastAsia="Times New Roman" w:hAnsi="Times New Roman" w:cs="Times New Roman"/>
          <w:sz w:val="24"/>
          <w:szCs w:val="24"/>
          <w:highlight w:val="white"/>
        </w:rPr>
        <w:t>ce of autonomy for QQ, as it has a ‘passivity’ behavior and that offering more autonomy to the employees can help to reduce the likelihood to quietly quit. Manager’s controlling behavior is a direct and major impediment for employee autonomy, so it is quite clear that such behavior would challenge the negative effect of employee’s self-leadership behavior on QQ.</w:t>
      </w:r>
    </w:p>
    <w:p w14:paraId="4D204E27" w14:textId="35CFCFDE"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argue that managers’ systematic controlling behavior over employees becomes dysfunctional since it conveys a lack of trust in the subordinates</w:t>
      </w:r>
      <w:r w:rsidR="00A44F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capacity to make decisions and interferes with their autonomy even when the decision is within the employees’ level of authority (</w:t>
      </w:r>
      <w:proofErr w:type="spellStart"/>
      <w:r>
        <w:rPr>
          <w:rFonts w:ascii="Times New Roman" w:eastAsia="Times New Roman" w:hAnsi="Times New Roman" w:cs="Times New Roman"/>
          <w:sz w:val="24"/>
          <w:szCs w:val="24"/>
        </w:rPr>
        <w:t>Tavanti</w:t>
      </w:r>
      <w:proofErr w:type="spellEnd"/>
      <w:r>
        <w:rPr>
          <w:rFonts w:ascii="Times New Roman" w:eastAsia="Times New Roman" w:hAnsi="Times New Roman" w:cs="Times New Roman"/>
          <w:sz w:val="24"/>
          <w:szCs w:val="24"/>
        </w:rPr>
        <w:t xml:space="preserve">, 2011). By such behaviors, managers may imply that they see their employees unable to competently complete their task, and thus, signal a lack of trust in their work (Falk &amp; </w:t>
      </w:r>
      <w:proofErr w:type="spellStart"/>
      <w:r>
        <w:rPr>
          <w:rFonts w:ascii="Times New Roman" w:eastAsia="Times New Roman" w:hAnsi="Times New Roman" w:cs="Times New Roman"/>
          <w:sz w:val="24"/>
          <w:szCs w:val="24"/>
        </w:rPr>
        <w:t>Kosfeld</w:t>
      </w:r>
      <w:proofErr w:type="spellEnd"/>
      <w:r>
        <w:rPr>
          <w:rFonts w:ascii="Times New Roman" w:eastAsia="Times New Roman" w:hAnsi="Times New Roman" w:cs="Times New Roman"/>
          <w:sz w:val="24"/>
          <w:szCs w:val="24"/>
        </w:rPr>
        <w:t>, 2006). Given that self-leadership is associated with the needs of autonomy and competence and feeling in control of one’s job, intrusive control from the manager may be perceived as mistrust in their competence and interfere with their perception of autonomy and self-control. Therefore, with a supervision style that oversights employees rather than giving them independence, the positive effects of self-leadership may be reduced (Harari et al., 2021).</w:t>
      </w:r>
    </w:p>
    <w:p w14:paraId="6B6314E4" w14:textId="00663625"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Drawing on these arguments based on SDT, we suggest that in the presence of controlling behavior by managers, self-leadership tends to lose some of its potential and thus, less likely to contribute to reducing QQ. Employees exposed to this controlling behavior are more likely to perceive that the managers limit their self-leadership behavior with their control orientation and leave less room for the employees’ own work arrangements and this in turn may lead to more QQ. Accordingly, we argue:</w:t>
      </w:r>
    </w:p>
    <w:p w14:paraId="53257027" w14:textId="69F113B6" w:rsidR="00F27515" w:rsidRDefault="00F50B75">
      <w:pPr>
        <w:spacing w:before="240" w:after="2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H2</w:t>
      </w:r>
      <w:r w:rsidR="00B44833">
        <w:rPr>
          <w:rFonts w:ascii="Times New Roman" w:eastAsia="Times New Roman" w:hAnsi="Times New Roman" w:cs="Times New Roman"/>
          <w:i/>
          <w:sz w:val="24"/>
          <w:szCs w:val="24"/>
        </w:rPr>
        <w:t>: Manager’s controlling behavior will moderate and weaken the negative relationship between self-leadership and QQ.</w:t>
      </w:r>
    </w:p>
    <w:p w14:paraId="1E3E9E27" w14:textId="77777777" w:rsidR="00617074" w:rsidRDefault="00617074" w:rsidP="00617074">
      <w:pPr>
        <w:spacing w:before="240" w:after="240"/>
        <w:jc w:val="center"/>
        <w:rPr>
          <w:rFonts w:ascii="Times New Roman" w:eastAsia="Times New Roman" w:hAnsi="Times New Roman" w:cs="Times New Roman"/>
          <w:sz w:val="24"/>
          <w:szCs w:val="24"/>
        </w:rPr>
      </w:pPr>
    </w:p>
    <w:p w14:paraId="0ADD2829" w14:textId="11DB1EF0" w:rsidR="00F27515" w:rsidRDefault="00617074" w:rsidP="00617074">
      <w:pPr>
        <w:spacing w:before="240" w:after="240"/>
        <w:jc w:val="center"/>
        <w:rPr>
          <w:rFonts w:ascii="Times New Roman" w:eastAsia="Times New Roman" w:hAnsi="Times New Roman" w:cs="Times New Roman"/>
          <w:sz w:val="24"/>
          <w:szCs w:val="24"/>
        </w:rPr>
      </w:pPr>
      <w:r w:rsidRPr="00617074">
        <w:rPr>
          <w:rFonts w:ascii="Times New Roman" w:eastAsia="Times New Roman" w:hAnsi="Times New Roman" w:cs="Times New Roman"/>
          <w:sz w:val="24"/>
          <w:szCs w:val="24"/>
        </w:rPr>
        <w:t>INSERT FIGURE 1 HERE</w:t>
      </w:r>
    </w:p>
    <w:p w14:paraId="3830C90C" w14:textId="429DB4DD" w:rsidR="00617074" w:rsidRDefault="00617074" w:rsidP="00617074">
      <w:pPr>
        <w:spacing w:before="240" w:after="240"/>
        <w:jc w:val="center"/>
        <w:rPr>
          <w:rFonts w:ascii="Times New Roman" w:eastAsia="Times New Roman" w:hAnsi="Times New Roman" w:cs="Times New Roman"/>
          <w:sz w:val="24"/>
          <w:szCs w:val="24"/>
        </w:rPr>
      </w:pPr>
    </w:p>
    <w:p w14:paraId="37306484" w14:textId="568CFAD0" w:rsidR="00617074" w:rsidRDefault="00617074" w:rsidP="00617074">
      <w:pPr>
        <w:spacing w:before="240" w:after="240"/>
        <w:jc w:val="center"/>
        <w:rPr>
          <w:rFonts w:ascii="Times New Roman" w:eastAsia="Times New Roman" w:hAnsi="Times New Roman" w:cs="Times New Roman"/>
          <w:sz w:val="24"/>
          <w:szCs w:val="24"/>
        </w:rPr>
      </w:pPr>
    </w:p>
    <w:p w14:paraId="797ED5C0" w14:textId="77777777" w:rsidR="00617074" w:rsidRPr="00617074" w:rsidRDefault="00617074" w:rsidP="00617074">
      <w:pPr>
        <w:spacing w:before="240" w:after="240"/>
        <w:jc w:val="center"/>
        <w:rPr>
          <w:rFonts w:ascii="Times New Roman" w:eastAsia="Times New Roman" w:hAnsi="Times New Roman" w:cs="Times New Roman"/>
          <w:sz w:val="24"/>
          <w:szCs w:val="24"/>
        </w:rPr>
      </w:pPr>
    </w:p>
    <w:p w14:paraId="615A6337" w14:textId="77777777" w:rsidR="00F27515" w:rsidRDefault="00B44833">
      <w:pPr>
        <w:numPr>
          <w:ilvl w:val="0"/>
          <w:numId w:val="1"/>
        </w:num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METHODOLOGY</w:t>
      </w:r>
    </w:p>
    <w:p w14:paraId="639D2944"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Data collection procedure and sample</w:t>
      </w:r>
    </w:p>
    <w:p w14:paraId="1F451250" w14:textId="676367F3"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To test our hypotheses, we collected time-lagged data from professionals working on a full-time remote basis. </w:t>
      </w:r>
      <w:r>
        <w:rPr>
          <w:rFonts w:ascii="Times New Roman" w:eastAsia="Times New Roman" w:hAnsi="Times New Roman" w:cs="Times New Roman"/>
          <w:sz w:val="24"/>
          <w:szCs w:val="24"/>
        </w:rPr>
        <w:t xml:space="preserve">Following the suggestions of previous time-lagged studies (e.g., </w:t>
      </w:r>
      <w:proofErr w:type="spellStart"/>
      <w:r>
        <w:rPr>
          <w:rFonts w:ascii="Times New Roman" w:eastAsia="Times New Roman" w:hAnsi="Times New Roman" w:cs="Times New Roman"/>
          <w:sz w:val="24"/>
          <w:szCs w:val="24"/>
        </w:rPr>
        <w:t>Magrizos</w:t>
      </w:r>
      <w:proofErr w:type="spellEnd"/>
      <w:r>
        <w:rPr>
          <w:rFonts w:ascii="Times New Roman" w:eastAsia="Times New Roman" w:hAnsi="Times New Roman" w:cs="Times New Roman"/>
          <w:sz w:val="24"/>
          <w:szCs w:val="24"/>
        </w:rPr>
        <w:t xml:space="preserve"> et al., 2023; Ni et al., 2024; Song et al., 2022), we designed and conducted t</w:t>
      </w:r>
      <w:r w:rsidR="008F6027">
        <w:rPr>
          <w:rFonts w:ascii="Times New Roman" w:eastAsia="Times New Roman" w:hAnsi="Times New Roman" w:cs="Times New Roman"/>
          <w:sz w:val="24"/>
          <w:szCs w:val="24"/>
        </w:rPr>
        <w:t>he survey in two-waves with one-</w:t>
      </w:r>
      <w:r>
        <w:rPr>
          <w:rFonts w:ascii="Times New Roman" w:eastAsia="Times New Roman" w:hAnsi="Times New Roman" w:cs="Times New Roman"/>
          <w:sz w:val="24"/>
          <w:szCs w:val="24"/>
        </w:rPr>
        <w:t>month interval in between. For each respondent, we kept track of the time when the first part of the survey was completed. Accordingly, we sent the second part after one month. Thus, we aimed to minimize common method bias as much as possible by introducing temporal separation between focal variables of the study (</w:t>
      </w:r>
      <w:proofErr w:type="spellStart"/>
      <w:r>
        <w:rPr>
          <w:rFonts w:ascii="Times New Roman" w:eastAsia="Times New Roman" w:hAnsi="Times New Roman" w:cs="Times New Roman"/>
          <w:sz w:val="24"/>
          <w:szCs w:val="24"/>
        </w:rPr>
        <w:t>Podsakoff</w:t>
      </w:r>
      <w:proofErr w:type="spellEnd"/>
      <w:r>
        <w:rPr>
          <w:rFonts w:ascii="Times New Roman" w:eastAsia="Times New Roman" w:hAnsi="Times New Roman" w:cs="Times New Roman"/>
          <w:sz w:val="24"/>
          <w:szCs w:val="24"/>
        </w:rPr>
        <w:t xml:space="preserve"> et al., 2024).</w:t>
      </w:r>
    </w:p>
    <w:p w14:paraId="37DC3D29"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reach the target sample of full-time remote employees, first we used convenience sampling. Then, to reach more participants via snowball sampling, we asked these initial participants if they had other contacts, who were also working fully remotely and could be interested in participating in the study. In total, we sent out a total of 386 surveys through an online survey link. We explained in the consent letter the aim of the study, and ensured confidentiality and anonymity of responses. Moreover, we highlighted that the study only targeted employees who were working remotely on a full-time basis, to ensure eliminating respondents who were working from the office or in hybrid working arrangements. We further explained that the research design was a time-lagged study that would be completed in two parts.</w:t>
      </w:r>
    </w:p>
    <w:p w14:paraId="17232D48" w14:textId="77777777" w:rsidR="00F27515" w:rsidRDefault="00B44833">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matched the respondents’ two surveys by a unique personal code that was identified by each respondent (based on their birth date and last two digits of their mobile phone number). Surveys, which could not be matched or only completed for one of the two waves were excluded from the sample. We also eliminated some respondents’ surveys based on data quality checks (e.g., those who did not pass attention questions). Out of the 386 surveys initially sent, our final sample consisted of 151 participants, providing a response rate of 39%. The mean age of participants was 29. Seventy-seven percent of the sample were males; 71% were single; 89% did not have any children. Their average tenure was 6 years. </w:t>
      </w:r>
    </w:p>
    <w:p w14:paraId="3B8CDF66"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Measurement</w:t>
      </w:r>
    </w:p>
    <w:p w14:paraId="26632765" w14:textId="4B340B50"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measures in this study were adopted from existing literature. We assessed all variables using a five-point Likert scale ranging from (1) “strongly disagree” to (5) “strongly agree”. </w:t>
      </w:r>
      <w:r>
        <w:rPr>
          <w:rFonts w:ascii="Times New Roman" w:eastAsia="Times New Roman" w:hAnsi="Times New Roman" w:cs="Times New Roman"/>
          <w:i/>
          <w:sz w:val="24"/>
          <w:szCs w:val="24"/>
        </w:rPr>
        <w:t>Self-leadership</w:t>
      </w:r>
      <w:r>
        <w:rPr>
          <w:rFonts w:ascii="Times New Roman" w:eastAsia="Times New Roman" w:hAnsi="Times New Roman" w:cs="Times New Roman"/>
          <w:sz w:val="24"/>
          <w:szCs w:val="24"/>
        </w:rPr>
        <w:t xml:space="preserve"> was measured with the 9-items scale developed by Houghton et al. (2012). Sample items include: “I establish specific goals for my own performance”. </w:t>
      </w:r>
      <w:r>
        <w:rPr>
          <w:rFonts w:ascii="Times New Roman" w:eastAsia="Times New Roman" w:hAnsi="Times New Roman" w:cs="Times New Roman"/>
          <w:i/>
          <w:sz w:val="24"/>
          <w:szCs w:val="24"/>
        </w:rPr>
        <w:t>Manager’s controlling behavior</w:t>
      </w:r>
      <w:r>
        <w:rPr>
          <w:rFonts w:ascii="Times New Roman" w:eastAsia="Times New Roman" w:hAnsi="Times New Roman" w:cs="Times New Roman"/>
          <w:sz w:val="24"/>
          <w:szCs w:val="24"/>
        </w:rPr>
        <w:t xml:space="preserve"> was measured with the 6-items scale developed by </w:t>
      </w:r>
      <w:proofErr w:type="spellStart"/>
      <w:r>
        <w:rPr>
          <w:rFonts w:ascii="Times New Roman" w:eastAsia="Times New Roman" w:hAnsi="Times New Roman" w:cs="Times New Roman"/>
          <w:sz w:val="24"/>
          <w:szCs w:val="24"/>
        </w:rPr>
        <w:t>Gan</w:t>
      </w:r>
      <w:proofErr w:type="spellEnd"/>
      <w:r>
        <w:rPr>
          <w:rFonts w:ascii="Times New Roman" w:eastAsia="Times New Roman" w:hAnsi="Times New Roman" w:cs="Times New Roman"/>
          <w:sz w:val="24"/>
          <w:szCs w:val="24"/>
        </w:rPr>
        <w:t xml:space="preserve"> et al. (2023). Sample items include: “During working remotely, the supervisor pays too much attention to my work process”. </w:t>
      </w:r>
      <w:r>
        <w:rPr>
          <w:rFonts w:ascii="Times New Roman" w:eastAsia="Times New Roman" w:hAnsi="Times New Roman" w:cs="Times New Roman"/>
          <w:i/>
          <w:sz w:val="24"/>
          <w:szCs w:val="24"/>
        </w:rPr>
        <w:t>Quiet quitting</w:t>
      </w:r>
      <w:r>
        <w:rPr>
          <w:rFonts w:ascii="Times New Roman" w:eastAsia="Times New Roman" w:hAnsi="Times New Roman" w:cs="Times New Roman"/>
          <w:sz w:val="24"/>
          <w:szCs w:val="24"/>
        </w:rPr>
        <w:t xml:space="preserve"> was measured with the 10-items scale developed by Schmitz et al. (2002). Sample items include: “Over time I lost interest in arguments at work”. All sc</w:t>
      </w:r>
      <w:r w:rsidR="00C176BC">
        <w:rPr>
          <w:rFonts w:ascii="Times New Roman" w:eastAsia="Times New Roman" w:hAnsi="Times New Roman" w:cs="Times New Roman"/>
          <w:sz w:val="24"/>
          <w:szCs w:val="24"/>
        </w:rPr>
        <w:t>ales yielded high reliability, Cronbach A</w:t>
      </w:r>
      <w:r>
        <w:rPr>
          <w:rFonts w:ascii="Times New Roman" w:eastAsia="Times New Roman" w:hAnsi="Times New Roman" w:cs="Times New Roman"/>
          <w:sz w:val="24"/>
          <w:szCs w:val="24"/>
        </w:rPr>
        <w:t>lpha scores ranging from .74 to .93 (see Table 1) (</w:t>
      </w:r>
      <w:proofErr w:type="spellStart"/>
      <w:r>
        <w:rPr>
          <w:rFonts w:ascii="Times New Roman" w:eastAsia="Times New Roman" w:hAnsi="Times New Roman" w:cs="Times New Roman"/>
          <w:sz w:val="24"/>
          <w:szCs w:val="24"/>
        </w:rPr>
        <w:t>Nunnally</w:t>
      </w:r>
      <w:proofErr w:type="spellEnd"/>
      <w:r>
        <w:rPr>
          <w:rFonts w:ascii="Times New Roman" w:eastAsia="Times New Roman" w:hAnsi="Times New Roman" w:cs="Times New Roman"/>
          <w:sz w:val="24"/>
          <w:szCs w:val="24"/>
        </w:rPr>
        <w:t>, 1978).</w:t>
      </w:r>
    </w:p>
    <w:p w14:paraId="0902A47E" w14:textId="544B7D00" w:rsidR="00F27515" w:rsidRDefault="00B44833">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Following </w:t>
      </w:r>
      <w:proofErr w:type="spellStart"/>
      <w:r>
        <w:rPr>
          <w:rFonts w:ascii="Times New Roman" w:eastAsia="Times New Roman" w:hAnsi="Times New Roman" w:cs="Times New Roman"/>
          <w:sz w:val="24"/>
          <w:szCs w:val="24"/>
          <w:highlight w:val="white"/>
        </w:rPr>
        <w:t>Bernerth</w:t>
      </w:r>
      <w:proofErr w:type="spellEnd"/>
      <w:r>
        <w:rPr>
          <w:rFonts w:ascii="Times New Roman" w:eastAsia="Times New Roman" w:hAnsi="Times New Roman" w:cs="Times New Roman"/>
          <w:sz w:val="24"/>
          <w:szCs w:val="24"/>
          <w:highlight w:val="white"/>
        </w:rPr>
        <w:t xml:space="preserve"> &amp; </w:t>
      </w:r>
      <w:proofErr w:type="spellStart"/>
      <w:r>
        <w:rPr>
          <w:rFonts w:ascii="Times New Roman" w:eastAsia="Times New Roman" w:hAnsi="Times New Roman" w:cs="Times New Roman"/>
          <w:sz w:val="24"/>
          <w:szCs w:val="24"/>
          <w:highlight w:val="white"/>
        </w:rPr>
        <w:t>Aguinis</w:t>
      </w:r>
      <w:proofErr w:type="spellEnd"/>
      <w:r>
        <w:rPr>
          <w:rFonts w:ascii="Times New Roman" w:eastAsia="Times New Roman" w:hAnsi="Times New Roman" w:cs="Times New Roman"/>
          <w:sz w:val="24"/>
          <w:szCs w:val="24"/>
          <w:highlight w:val="white"/>
        </w:rPr>
        <w:t>’ (2016) recommendations about control variable inclusion and considering previous work in the remote work context</w:t>
      </w:r>
      <w:r>
        <w:rPr>
          <w:sz w:val="20"/>
          <w:szCs w:val="20"/>
          <w:highlight w:val="white"/>
        </w:rPr>
        <w:t xml:space="preserve"> </w:t>
      </w:r>
      <w:r>
        <w:rPr>
          <w:rFonts w:ascii="Times New Roman" w:eastAsia="Times New Roman" w:hAnsi="Times New Roman" w:cs="Times New Roman"/>
          <w:sz w:val="24"/>
          <w:szCs w:val="24"/>
          <w:highlight w:val="white"/>
        </w:rPr>
        <w:t xml:space="preserve">(e.g., </w:t>
      </w:r>
      <w:proofErr w:type="spellStart"/>
      <w:r>
        <w:rPr>
          <w:rFonts w:ascii="Times New Roman" w:eastAsia="Times New Roman" w:hAnsi="Times New Roman" w:cs="Times New Roman"/>
          <w:sz w:val="24"/>
          <w:szCs w:val="24"/>
          <w:highlight w:val="white"/>
        </w:rPr>
        <w:t>Chambel</w:t>
      </w:r>
      <w:proofErr w:type="spellEnd"/>
      <w:r>
        <w:rPr>
          <w:rFonts w:ascii="Times New Roman" w:eastAsia="Times New Roman" w:hAnsi="Times New Roman" w:cs="Times New Roman"/>
          <w:sz w:val="24"/>
          <w:szCs w:val="24"/>
          <w:highlight w:val="white"/>
        </w:rPr>
        <w:t xml:space="preserve"> et al., 2023; </w:t>
      </w:r>
      <w:proofErr w:type="spellStart"/>
      <w:r>
        <w:rPr>
          <w:rFonts w:ascii="Times New Roman" w:eastAsia="Times New Roman" w:hAnsi="Times New Roman" w:cs="Times New Roman"/>
          <w:sz w:val="24"/>
          <w:szCs w:val="24"/>
          <w:highlight w:val="white"/>
        </w:rPr>
        <w:t>Kossek</w:t>
      </w:r>
      <w:proofErr w:type="spellEnd"/>
      <w:r>
        <w:rPr>
          <w:rFonts w:ascii="Times New Roman" w:eastAsia="Times New Roman" w:hAnsi="Times New Roman" w:cs="Times New Roman"/>
          <w:sz w:val="24"/>
          <w:szCs w:val="24"/>
          <w:highlight w:val="white"/>
        </w:rPr>
        <w:t xml:space="preserve"> et al., </w:t>
      </w:r>
      <w:r>
        <w:rPr>
          <w:rFonts w:ascii="Times New Roman" w:eastAsia="Times New Roman" w:hAnsi="Times New Roman" w:cs="Times New Roman"/>
          <w:sz w:val="24"/>
          <w:szCs w:val="24"/>
          <w:highlight w:val="white"/>
        </w:rPr>
        <w:lastRenderedPageBreak/>
        <w:t xml:space="preserve">2006; Lim &amp; </w:t>
      </w:r>
      <w:proofErr w:type="spellStart"/>
      <w:r>
        <w:rPr>
          <w:rFonts w:ascii="Times New Roman" w:eastAsia="Times New Roman" w:hAnsi="Times New Roman" w:cs="Times New Roman"/>
          <w:sz w:val="24"/>
          <w:szCs w:val="24"/>
          <w:highlight w:val="white"/>
        </w:rPr>
        <w:t>Teo</w:t>
      </w:r>
      <w:proofErr w:type="spellEnd"/>
      <w:r>
        <w:rPr>
          <w:rFonts w:ascii="Times New Roman" w:eastAsia="Times New Roman" w:hAnsi="Times New Roman" w:cs="Times New Roman"/>
          <w:sz w:val="24"/>
          <w:szCs w:val="24"/>
          <w:highlight w:val="white"/>
        </w:rPr>
        <w:t>, 2000), we controlled for relevant demographic variables for our study, namely gender, marital status, and number of children in the household.</w:t>
      </w:r>
    </w:p>
    <w:p w14:paraId="456D2521" w14:textId="77777777" w:rsidR="00F27515" w:rsidRDefault="00B44833">
      <w:pPr>
        <w:numPr>
          <w:ilvl w:val="0"/>
          <w:numId w:val="1"/>
        </w:num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FINDINGS</w:t>
      </w:r>
    </w:p>
    <w:p w14:paraId="0736350A" w14:textId="2359B796" w:rsidR="00F27515" w:rsidRDefault="00B44833">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1 presents the means, standard deviations, correlations, and reliability coefficients for the study constructs. The low correlations between variables and the Variance Inflation Factors (VIF) ranging between 1.092</w:t>
      </w:r>
      <w:r>
        <w:rPr>
          <w:rFonts w:ascii="Times New Roman" w:eastAsia="Times New Roman" w:hAnsi="Times New Roman" w:cs="Times New Roman"/>
          <w:sz w:val="21"/>
          <w:szCs w:val="21"/>
        </w:rPr>
        <w:t xml:space="preserve"> </w:t>
      </w:r>
      <w:r>
        <w:rPr>
          <w:rFonts w:ascii="Times New Roman" w:eastAsia="Times New Roman" w:hAnsi="Times New Roman" w:cs="Times New Roman"/>
          <w:sz w:val="24"/>
          <w:szCs w:val="24"/>
        </w:rPr>
        <w:t>and 1.174 indicate that multi</w:t>
      </w:r>
      <w:r w:rsidR="00893014">
        <w:rPr>
          <w:rFonts w:ascii="Times New Roman" w:eastAsia="Times New Roman" w:hAnsi="Times New Roman" w:cs="Times New Roman"/>
          <w:sz w:val="24"/>
          <w:szCs w:val="24"/>
        </w:rPr>
        <w:t>-</w:t>
      </w:r>
      <w:r>
        <w:rPr>
          <w:rFonts w:ascii="Times New Roman" w:eastAsia="Times New Roman" w:hAnsi="Times New Roman" w:cs="Times New Roman"/>
          <w:sz w:val="24"/>
          <w:szCs w:val="24"/>
        </w:rPr>
        <w:t>collinearity is not an issue.</w:t>
      </w:r>
    </w:p>
    <w:p w14:paraId="459D7023" w14:textId="77777777" w:rsidR="00F27515" w:rsidRDefault="00F27515">
      <w:pPr>
        <w:spacing w:before="240"/>
        <w:jc w:val="both"/>
        <w:rPr>
          <w:rFonts w:ascii="Times New Roman" w:eastAsia="Times New Roman" w:hAnsi="Times New Roman" w:cs="Times New Roman"/>
          <w:sz w:val="24"/>
          <w:szCs w:val="24"/>
        </w:rPr>
      </w:pPr>
    </w:p>
    <w:p w14:paraId="43E3CEB3" w14:textId="79BC2302" w:rsidR="00F27515" w:rsidRDefault="00617074">
      <w:pPr>
        <w:spacing w:before="240"/>
        <w:ind w:firstLine="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INSERT TABLE 1 </w:t>
      </w:r>
      <w:r w:rsidR="00B44833">
        <w:rPr>
          <w:rFonts w:ascii="Times New Roman" w:eastAsia="Times New Roman" w:hAnsi="Times New Roman" w:cs="Times New Roman"/>
          <w:sz w:val="24"/>
          <w:szCs w:val="24"/>
        </w:rPr>
        <w:t>HERE</w:t>
      </w:r>
    </w:p>
    <w:p w14:paraId="157D76A8" w14:textId="77777777" w:rsidR="00F27515" w:rsidRDefault="00F27515">
      <w:pPr>
        <w:spacing w:before="240"/>
        <w:ind w:firstLine="360"/>
        <w:jc w:val="center"/>
        <w:rPr>
          <w:rFonts w:ascii="Times New Roman" w:eastAsia="Times New Roman" w:hAnsi="Times New Roman" w:cs="Times New Roman"/>
          <w:sz w:val="24"/>
          <w:szCs w:val="24"/>
        </w:rPr>
      </w:pPr>
    </w:p>
    <w:p w14:paraId="093DC567" w14:textId="5AE30CB9" w:rsidR="00F27515" w:rsidRDefault="00B44833">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conducted a series of confirmatory factor analyses (CFA) using AMOS v.25 to confirm our measurement model and to provide evidence of the discriminant validity of our measures. First, we investigated our model, where our variables (self-leadership, manager’s controlling behavior, and QQ) were enter</w:t>
      </w:r>
      <w:r w:rsidR="00415D28">
        <w:rPr>
          <w:rFonts w:ascii="Times New Roman" w:eastAsia="Times New Roman" w:hAnsi="Times New Roman" w:cs="Times New Roman"/>
          <w:sz w:val="24"/>
          <w:szCs w:val="24"/>
        </w:rPr>
        <w:t>ed as separate factors. Our</w:t>
      </w:r>
      <w:r>
        <w:rPr>
          <w:rFonts w:ascii="Times New Roman" w:eastAsia="Times New Roman" w:hAnsi="Times New Roman" w:cs="Times New Roman"/>
          <w:sz w:val="24"/>
          <w:szCs w:val="24"/>
        </w:rPr>
        <w:t xml:space="preserve"> model provided good fit CMIN/</w:t>
      </w:r>
      <w:proofErr w:type="spellStart"/>
      <w:r>
        <w:rPr>
          <w:rFonts w:ascii="Times New Roman" w:eastAsia="Times New Roman" w:hAnsi="Times New Roman" w:cs="Times New Roman"/>
          <w:sz w:val="24"/>
          <w:szCs w:val="24"/>
        </w:rPr>
        <w:t>df</w:t>
      </w:r>
      <w:proofErr w:type="spellEnd"/>
      <w:r>
        <w:rPr>
          <w:rFonts w:ascii="Times New Roman" w:eastAsia="Times New Roman" w:hAnsi="Times New Roman" w:cs="Times New Roman"/>
          <w:sz w:val="24"/>
          <w:szCs w:val="24"/>
        </w:rPr>
        <w:t xml:space="preserve">= 2.58, CFI= 0.68, TLI= 0.86, RMSEA= 0.10, SRMR= 0.13). </w:t>
      </w:r>
      <w:r>
        <w:rPr>
          <w:rFonts w:ascii="Times New Roman" w:eastAsia="Times New Roman" w:hAnsi="Times New Roman" w:cs="Times New Roman"/>
          <w:sz w:val="24"/>
          <w:szCs w:val="24"/>
          <w:highlight w:val="white"/>
        </w:rPr>
        <w:t xml:space="preserve">Time-lagged designs relatively act as a remedy for common method bias concerns. Nevertheless, we also conducted Harman’s one-factor test to check such potential bias. The </w:t>
      </w:r>
      <w:proofErr w:type="spellStart"/>
      <w:r>
        <w:rPr>
          <w:rFonts w:ascii="Times New Roman" w:eastAsia="Times New Roman" w:hAnsi="Times New Roman" w:cs="Times New Roman"/>
          <w:sz w:val="24"/>
          <w:szCs w:val="24"/>
          <w:highlight w:val="white"/>
        </w:rPr>
        <w:t>unrotated</w:t>
      </w:r>
      <w:proofErr w:type="spellEnd"/>
      <w:r>
        <w:rPr>
          <w:rFonts w:ascii="Times New Roman" w:eastAsia="Times New Roman" w:hAnsi="Times New Roman" w:cs="Times New Roman"/>
          <w:sz w:val="24"/>
          <w:szCs w:val="24"/>
          <w:highlight w:val="white"/>
        </w:rPr>
        <w:t xml:space="preserve"> factor analysis showed that the first factor accounted for 20.3% of total variance, being far below the recommended threshold of 50% (</w:t>
      </w:r>
      <w:proofErr w:type="spellStart"/>
      <w:r>
        <w:rPr>
          <w:rFonts w:ascii="Times New Roman" w:eastAsia="Times New Roman" w:hAnsi="Times New Roman" w:cs="Times New Roman"/>
          <w:sz w:val="24"/>
          <w:szCs w:val="24"/>
          <w:highlight w:val="white"/>
        </w:rPr>
        <w:t>Podsakoff</w:t>
      </w:r>
      <w:proofErr w:type="spellEnd"/>
      <w:r>
        <w:rPr>
          <w:rFonts w:ascii="Times New Roman" w:eastAsia="Times New Roman" w:hAnsi="Times New Roman" w:cs="Times New Roman"/>
          <w:sz w:val="24"/>
          <w:szCs w:val="24"/>
          <w:highlight w:val="white"/>
        </w:rPr>
        <w:t xml:space="preserve"> et al., 2003). This also indicated that common method bias is unlikely to be a significant threat to our study.</w:t>
      </w:r>
    </w:p>
    <w:p w14:paraId="21CAC701" w14:textId="24715EED" w:rsidR="00F27515" w:rsidRDefault="00B44833">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test the hypothesized main effect in H1, we used hierarchical regression analysis; </w:t>
      </w:r>
      <w:r w:rsidR="0041687A">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to test </w:t>
      </w:r>
      <w:r w:rsidR="0041687A">
        <w:rPr>
          <w:rFonts w:ascii="Times New Roman" w:eastAsia="Times New Roman" w:hAnsi="Times New Roman" w:cs="Times New Roman"/>
          <w:sz w:val="24"/>
          <w:szCs w:val="24"/>
        </w:rPr>
        <w:t>H2</w:t>
      </w:r>
      <w:r>
        <w:rPr>
          <w:rFonts w:ascii="Times New Roman" w:eastAsia="Times New Roman" w:hAnsi="Times New Roman" w:cs="Times New Roman"/>
          <w:sz w:val="24"/>
          <w:szCs w:val="24"/>
        </w:rPr>
        <w:t>, we used the PROCE</w:t>
      </w:r>
      <w:r w:rsidR="0041687A">
        <w:rPr>
          <w:rFonts w:ascii="Times New Roman" w:eastAsia="Times New Roman" w:hAnsi="Times New Roman" w:cs="Times New Roman"/>
          <w:sz w:val="24"/>
          <w:szCs w:val="24"/>
        </w:rPr>
        <w:t>SS macro Model 1 (Hayes, 2013)</w:t>
      </w:r>
    </w:p>
    <w:p w14:paraId="7B4128E2" w14:textId="77777777" w:rsidR="00F27515" w:rsidRDefault="00F27515">
      <w:pPr>
        <w:spacing w:before="240"/>
        <w:jc w:val="both"/>
        <w:rPr>
          <w:rFonts w:ascii="Times New Roman" w:eastAsia="Times New Roman" w:hAnsi="Times New Roman" w:cs="Times New Roman"/>
          <w:sz w:val="24"/>
          <w:szCs w:val="24"/>
        </w:rPr>
      </w:pPr>
    </w:p>
    <w:p w14:paraId="0DCA56CC" w14:textId="3361C4E3" w:rsidR="00F27515" w:rsidRDefault="00617074">
      <w:pPr>
        <w:spacing w:before="240"/>
        <w:ind w:firstLine="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INSERT TABLE 2</w:t>
      </w:r>
      <w:r w:rsidR="00B44833">
        <w:rPr>
          <w:rFonts w:ascii="Times New Roman" w:eastAsia="Times New Roman" w:hAnsi="Times New Roman" w:cs="Times New Roman"/>
          <w:sz w:val="24"/>
          <w:szCs w:val="24"/>
        </w:rPr>
        <w:t xml:space="preserve"> HERE</w:t>
      </w:r>
    </w:p>
    <w:p w14:paraId="26708AC8" w14:textId="77777777" w:rsidR="00F27515" w:rsidRDefault="00B44833">
      <w:pPr>
        <w:spacing w:before="240"/>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63205F" w14:textId="49575125" w:rsidR="005D046B" w:rsidRDefault="00B44833" w:rsidP="005D046B">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H1 proposed that self-leadership will be negatively related to QQ. The results confirmed H1 that self-leadership is negatively associated with QQ (β = -0</w:t>
      </w:r>
      <w:r w:rsidR="00617074">
        <w:rPr>
          <w:rFonts w:ascii="Times New Roman" w:eastAsia="Times New Roman" w:hAnsi="Times New Roman" w:cs="Times New Roman"/>
          <w:sz w:val="24"/>
          <w:szCs w:val="24"/>
        </w:rPr>
        <w:t>.283, p&lt; 0.05) (Table 2</w:t>
      </w:r>
      <w:r>
        <w:rPr>
          <w:rFonts w:ascii="Times New Roman" w:eastAsia="Times New Roman" w:hAnsi="Times New Roman" w:cs="Times New Roman"/>
          <w:sz w:val="24"/>
          <w:szCs w:val="24"/>
        </w:rPr>
        <w:t xml:space="preserve">). </w:t>
      </w:r>
      <w:r w:rsidR="005D046B">
        <w:rPr>
          <w:rFonts w:ascii="Times New Roman" w:eastAsia="Times New Roman" w:hAnsi="Times New Roman" w:cs="Times New Roman"/>
          <w:sz w:val="24"/>
          <w:szCs w:val="24"/>
        </w:rPr>
        <w:t xml:space="preserve"> </w:t>
      </w:r>
    </w:p>
    <w:p w14:paraId="0AA35128" w14:textId="01859F32" w:rsidR="00F27515" w:rsidRDefault="005D046B">
      <w:pPr>
        <w:spacing w:before="240"/>
        <w:jc w:val="both"/>
        <w:rPr>
          <w:rFonts w:ascii="Times New Roman" w:eastAsia="Times New Roman" w:hAnsi="Times New Roman" w:cs="Times New Roman"/>
          <w:sz w:val="24"/>
          <w:szCs w:val="24"/>
        </w:rPr>
      </w:pPr>
      <w:r w:rsidRPr="005D046B">
        <w:rPr>
          <w:rFonts w:ascii="Times New Roman" w:hAnsi="Times New Roman" w:cs="Times New Roman"/>
          <w:color w:val="000000"/>
          <w:sz w:val="24"/>
        </w:rPr>
        <w:t xml:space="preserve">H2 hypothesized that manager’s controlling behavior will moderate and weaken the negative relationship between self-leadership and QQ. The interaction of self-leadership and manager’s controlling behavior was significant (β = -0.317, p &lt; 0.05) (Table 2, Model 3), thereby supporting H2. To investigate the interaction effect, we plotted the relationship between self-leadership and manager’s controlling behavior at high, medium, and low levels of QQ (±1 SD). As seen in Figure </w:t>
      </w:r>
      <w:r w:rsidRPr="005D046B">
        <w:rPr>
          <w:rFonts w:ascii="Times New Roman" w:hAnsi="Times New Roman" w:cs="Times New Roman"/>
          <w:color w:val="000000"/>
          <w:sz w:val="24"/>
        </w:rPr>
        <w:lastRenderedPageBreak/>
        <w:t>3, the higher the manager's controlling behavior, the less negative is the relationship between self-leadership and QQ.</w:t>
      </w:r>
    </w:p>
    <w:p w14:paraId="366D10FF" w14:textId="66686A19" w:rsidR="00F27515" w:rsidRDefault="00DA7F0F">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INSERT FIGURE 2</w:t>
      </w:r>
      <w:r w:rsidR="00B44833">
        <w:rPr>
          <w:rFonts w:ascii="Times New Roman" w:eastAsia="Times New Roman" w:hAnsi="Times New Roman" w:cs="Times New Roman"/>
          <w:sz w:val="24"/>
          <w:szCs w:val="24"/>
        </w:rPr>
        <w:t xml:space="preserve"> HERE</w:t>
      </w:r>
    </w:p>
    <w:p w14:paraId="275DE744" w14:textId="7E38E5BA" w:rsidR="00893014" w:rsidRPr="00893014" w:rsidRDefault="00B44833" w:rsidP="00990CFF">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CB2E58" w14:textId="2B6DB2D5" w:rsidR="00F27515" w:rsidRDefault="00B44833">
      <w:pPr>
        <w:numPr>
          <w:ilvl w:val="0"/>
          <w:numId w:val="1"/>
        </w:num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14:paraId="2A725F1C" w14:textId="77777777" w:rsidR="0041687A" w:rsidRDefault="0041687A" w:rsidP="0041687A">
      <w:pPr>
        <w:spacing w:before="240" w:after="240"/>
        <w:ind w:left="720"/>
        <w:rPr>
          <w:rFonts w:ascii="Times New Roman" w:eastAsia="Times New Roman" w:hAnsi="Times New Roman" w:cs="Times New Roman"/>
          <w:b/>
          <w:sz w:val="24"/>
          <w:szCs w:val="24"/>
        </w:rPr>
      </w:pPr>
    </w:p>
    <w:p w14:paraId="1BBDC847" w14:textId="6BCB1D62"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paper, drawing on self-determination theory (</w:t>
      </w:r>
      <w:proofErr w:type="spellStart"/>
      <w:r>
        <w:rPr>
          <w:rFonts w:ascii="Times New Roman" w:eastAsia="Times New Roman" w:hAnsi="Times New Roman" w:cs="Times New Roman"/>
          <w:sz w:val="24"/>
          <w:szCs w:val="24"/>
        </w:rPr>
        <w:t>Deci</w:t>
      </w:r>
      <w:proofErr w:type="spellEnd"/>
      <w:r>
        <w:rPr>
          <w:rFonts w:ascii="Times New Roman" w:eastAsia="Times New Roman" w:hAnsi="Times New Roman" w:cs="Times New Roman"/>
          <w:sz w:val="24"/>
          <w:szCs w:val="24"/>
        </w:rPr>
        <w:t xml:space="preserve"> &amp; Ryan, 1985; 2000), we investigate the relationship between self-leadership and QQ, and managers’ co</w:t>
      </w:r>
      <w:r w:rsidR="00127AA0">
        <w:rPr>
          <w:rFonts w:ascii="Times New Roman" w:eastAsia="Times New Roman" w:hAnsi="Times New Roman" w:cs="Times New Roman"/>
          <w:sz w:val="24"/>
          <w:szCs w:val="24"/>
        </w:rPr>
        <w:t>ntrolling behavior as moderator</w:t>
      </w:r>
      <w:r>
        <w:rPr>
          <w:rFonts w:ascii="Times New Roman" w:eastAsia="Times New Roman" w:hAnsi="Times New Roman" w:cs="Times New Roman"/>
          <w:sz w:val="24"/>
          <w:szCs w:val="24"/>
        </w:rPr>
        <w:t xml:space="preserve"> in this relationship in a fully remote work environment. Our findings suggest that self-leadership is a key construct</w:t>
      </w:r>
      <w:r w:rsidR="00121E7D">
        <w:rPr>
          <w:rFonts w:ascii="Times New Roman" w:eastAsia="Times New Roman" w:hAnsi="Times New Roman" w:cs="Times New Roman"/>
          <w:sz w:val="24"/>
          <w:szCs w:val="24"/>
        </w:rPr>
        <w:t xml:space="preserve"> for lowering QQ</w:t>
      </w:r>
      <w:r>
        <w:rPr>
          <w:rFonts w:ascii="Times New Roman" w:eastAsia="Times New Roman" w:hAnsi="Times New Roman" w:cs="Times New Roman"/>
          <w:sz w:val="24"/>
          <w:szCs w:val="24"/>
        </w:rPr>
        <w:t xml:space="preserve">. </w:t>
      </w:r>
      <w:r w:rsidR="00121E7D">
        <w:rPr>
          <w:rFonts w:ascii="Times New Roman" w:eastAsia="Times New Roman" w:hAnsi="Times New Roman" w:cs="Times New Roman"/>
          <w:sz w:val="24"/>
          <w:szCs w:val="24"/>
        </w:rPr>
        <w:t>Moreover</w:t>
      </w:r>
      <w:r>
        <w:rPr>
          <w:rFonts w:ascii="Times New Roman" w:eastAsia="Times New Roman" w:hAnsi="Times New Roman" w:cs="Times New Roman"/>
          <w:sz w:val="24"/>
          <w:szCs w:val="24"/>
        </w:rPr>
        <w:t xml:space="preserve">, managers’ controlling behavior is rather detrimental to the beneficial effects of self-leadership on QQ. In other words, when faced with high controlling behavior of the manager, self-leadership’s positive impact on reducing QQ is weakened. This may be due to the fact that excessive controls contradict with the sense of autonomy and competence triggered by self-leadership, reduce the impact of self-leadership by interfering with autonomy and control over work, and moreover implies mistrust to one’s competence (e.g., Falk &amp; </w:t>
      </w:r>
      <w:proofErr w:type="spellStart"/>
      <w:r>
        <w:rPr>
          <w:rFonts w:ascii="Times New Roman" w:eastAsia="Times New Roman" w:hAnsi="Times New Roman" w:cs="Times New Roman"/>
          <w:sz w:val="24"/>
          <w:szCs w:val="24"/>
        </w:rPr>
        <w:t>Kosfeld</w:t>
      </w:r>
      <w:proofErr w:type="spellEnd"/>
      <w:r>
        <w:rPr>
          <w:rFonts w:ascii="Times New Roman" w:eastAsia="Times New Roman" w:hAnsi="Times New Roman" w:cs="Times New Roman"/>
          <w:sz w:val="24"/>
          <w:szCs w:val="24"/>
        </w:rPr>
        <w:t>, 2006).</w:t>
      </w:r>
    </w:p>
    <w:p w14:paraId="07F1B70D" w14:textId="5CEF118C"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given the particularities of the remote working context, especially concerning the QQ phenomenon, our results allow us to conclude that the positive effects of remote work can be fostered with effectively implemented strategies on both the employee and the manager side. </w:t>
      </w:r>
    </w:p>
    <w:p w14:paraId="5F08198E" w14:textId="77777777" w:rsidR="00F27515" w:rsidRDefault="00F27515">
      <w:pPr>
        <w:spacing w:before="240" w:after="240"/>
        <w:jc w:val="both"/>
        <w:rPr>
          <w:rFonts w:ascii="Times New Roman" w:eastAsia="Times New Roman" w:hAnsi="Times New Roman" w:cs="Times New Roman"/>
          <w:sz w:val="24"/>
          <w:szCs w:val="24"/>
        </w:rPr>
      </w:pPr>
    </w:p>
    <w:p w14:paraId="54C94064" w14:textId="77777777" w:rsidR="00F27515" w:rsidRDefault="00B44833">
      <w:pPr>
        <w:spacing w:before="240" w:after="24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5.1. Theoretical contributions</w:t>
      </w:r>
    </w:p>
    <w:p w14:paraId="47B81412"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Our study has three main contributions. </w:t>
      </w:r>
      <w:r>
        <w:rPr>
          <w:rFonts w:ascii="Times New Roman" w:eastAsia="Times New Roman" w:hAnsi="Times New Roman" w:cs="Times New Roman"/>
          <w:sz w:val="24"/>
          <w:szCs w:val="24"/>
        </w:rPr>
        <w:t xml:space="preserve">First, </w:t>
      </w:r>
      <w:r>
        <w:rPr>
          <w:rFonts w:ascii="Times New Roman" w:eastAsia="Times New Roman" w:hAnsi="Times New Roman" w:cs="Times New Roman"/>
          <w:sz w:val="24"/>
          <w:szCs w:val="24"/>
          <w:highlight w:val="white"/>
        </w:rPr>
        <w:t xml:space="preserve">we advance the QQ literature by identifying </w:t>
      </w:r>
      <w:r>
        <w:rPr>
          <w:rFonts w:ascii="Times New Roman" w:eastAsia="Times New Roman" w:hAnsi="Times New Roman" w:cs="Times New Roman"/>
          <w:sz w:val="24"/>
          <w:szCs w:val="24"/>
        </w:rPr>
        <w:t xml:space="preserve">self-leadership as a key antecedent in reducing QQ. While early research has focused on some antecedents of QQ (e.g., work-life imbalance, </w:t>
      </w:r>
      <w:proofErr w:type="spellStart"/>
      <w:r>
        <w:rPr>
          <w:rFonts w:ascii="Times New Roman" w:eastAsia="Times New Roman" w:hAnsi="Times New Roman" w:cs="Times New Roman"/>
          <w:sz w:val="24"/>
          <w:szCs w:val="24"/>
        </w:rPr>
        <w:t>Youthall</w:t>
      </w:r>
      <w:proofErr w:type="spellEnd"/>
      <w:r>
        <w:rPr>
          <w:rFonts w:ascii="Times New Roman" w:eastAsia="Times New Roman" w:hAnsi="Times New Roman" w:cs="Times New Roman"/>
          <w:sz w:val="24"/>
          <w:szCs w:val="24"/>
        </w:rPr>
        <w:t xml:space="preserve">, 2022), the limited research in the topic still necessitates an understanding of the root causes of the phenomenon to be able to better address it. Following Formica and </w:t>
      </w:r>
      <w:proofErr w:type="spellStart"/>
      <w:r>
        <w:rPr>
          <w:rFonts w:ascii="Times New Roman" w:eastAsia="Times New Roman" w:hAnsi="Times New Roman" w:cs="Times New Roman"/>
          <w:sz w:val="24"/>
          <w:szCs w:val="24"/>
        </w:rPr>
        <w:t>Sfodera’s</w:t>
      </w:r>
      <w:proofErr w:type="spellEnd"/>
      <w:r>
        <w:rPr>
          <w:rFonts w:ascii="Times New Roman" w:eastAsia="Times New Roman" w:hAnsi="Times New Roman" w:cs="Times New Roman"/>
          <w:sz w:val="24"/>
          <w:szCs w:val="24"/>
        </w:rPr>
        <w:t xml:space="preserve"> (2022) argument that QQ was mainly triggered due to a lack of organizational emphasis on employees’ needs, purposes and values, this study incorporated SDT, which refers to individual needs, to explain the suggested antecedent as self-leadership. We contribute to the debate on QQ within the remote work context, by focusing on what conditions enhance or reduce QQ under remote work arrangements.</w:t>
      </w:r>
    </w:p>
    <w:p w14:paraId="5F1D1EB2" w14:textId="2C426993" w:rsidR="00F27515" w:rsidRPr="00B44833" w:rsidRDefault="00B44833">
      <w:pPr>
        <w:spacing w:before="240" w:after="24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Furthermore, this study contributes to the literature on QQ, b</w:t>
      </w:r>
      <w:r w:rsidR="00793DDA">
        <w:rPr>
          <w:rFonts w:ascii="Times New Roman" w:eastAsia="Times New Roman" w:hAnsi="Times New Roman" w:cs="Times New Roman"/>
          <w:sz w:val="24"/>
          <w:szCs w:val="24"/>
          <w:highlight w:val="white"/>
        </w:rPr>
        <w:t>y suggesting the boundary condition</w:t>
      </w:r>
      <w:r>
        <w:rPr>
          <w:rFonts w:ascii="Times New Roman" w:eastAsia="Times New Roman" w:hAnsi="Times New Roman" w:cs="Times New Roman"/>
          <w:sz w:val="24"/>
          <w:szCs w:val="24"/>
          <w:highlight w:val="white"/>
        </w:rPr>
        <w:t xml:space="preserve"> as managerial control and at the same time </w:t>
      </w:r>
      <w:r w:rsidR="00793DDA">
        <w:rPr>
          <w:rFonts w:ascii="Times New Roman" w:eastAsia="Times New Roman" w:hAnsi="Times New Roman" w:cs="Times New Roman"/>
          <w:sz w:val="24"/>
          <w:szCs w:val="24"/>
          <w:highlight w:val="white"/>
        </w:rPr>
        <w:t xml:space="preserve">extends SDT by showing how </w:t>
      </w:r>
      <w:r>
        <w:rPr>
          <w:rFonts w:ascii="Times New Roman" w:eastAsia="Times New Roman" w:hAnsi="Times New Roman" w:cs="Times New Roman"/>
          <w:sz w:val="24"/>
          <w:szCs w:val="24"/>
          <w:highlight w:val="white"/>
        </w:rPr>
        <w:t>self-leadership contribute</w:t>
      </w:r>
      <w:r w:rsidR="00793DDA">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 xml:space="preserve"> to </w:t>
      </w:r>
      <w:r w:rsidR="00793DDA">
        <w:rPr>
          <w:rFonts w:ascii="Times New Roman" w:eastAsia="Times New Roman" w:hAnsi="Times New Roman" w:cs="Times New Roman"/>
          <w:sz w:val="24"/>
          <w:szCs w:val="24"/>
          <w:highlight w:val="white"/>
        </w:rPr>
        <w:t xml:space="preserve">the </w:t>
      </w:r>
      <w:r>
        <w:rPr>
          <w:rFonts w:ascii="Times New Roman" w:eastAsia="Times New Roman" w:hAnsi="Times New Roman" w:cs="Times New Roman"/>
          <w:sz w:val="24"/>
          <w:szCs w:val="24"/>
          <w:highlight w:val="white"/>
        </w:rPr>
        <w:t>complementary com</w:t>
      </w:r>
      <w:r w:rsidR="00793DDA">
        <w:rPr>
          <w:rFonts w:ascii="Times New Roman" w:eastAsia="Times New Roman" w:hAnsi="Times New Roman" w:cs="Times New Roman"/>
          <w:sz w:val="24"/>
          <w:szCs w:val="24"/>
          <w:highlight w:val="white"/>
        </w:rPr>
        <w:t>ponents of autonomy and competence</w:t>
      </w:r>
      <w:r>
        <w:rPr>
          <w:rFonts w:ascii="Times New Roman" w:eastAsia="Times New Roman" w:hAnsi="Times New Roman" w:cs="Times New Roman"/>
          <w:sz w:val="24"/>
          <w:szCs w:val="24"/>
          <w:highlight w:val="white"/>
        </w:rPr>
        <w:t xml:space="preserve">. A central assumption </w:t>
      </w:r>
      <w:r>
        <w:rPr>
          <w:rFonts w:ascii="Times New Roman" w:eastAsia="Times New Roman" w:hAnsi="Times New Roman" w:cs="Times New Roman"/>
          <w:sz w:val="24"/>
          <w:szCs w:val="24"/>
          <w:highlight w:val="white"/>
        </w:rPr>
        <w:lastRenderedPageBreak/>
        <w:t>of this study was that managers play a vital role in employees’ QQ. Accordingly, we suggest that the detrimental effects of managerial controlling behavior on employees also derive from the autonomy problem, referring to the dimensions of SDT. In this regard, we provide an understanding on the roles of managers in dealing effectively with the phenomenon of QQ, in line with the argument that employees in fact quit their managers rather than their jobs (</w:t>
      </w:r>
      <w:proofErr w:type="spellStart"/>
      <w:r>
        <w:rPr>
          <w:rFonts w:ascii="Times New Roman" w:eastAsia="Times New Roman" w:hAnsi="Times New Roman" w:cs="Times New Roman"/>
          <w:sz w:val="24"/>
          <w:szCs w:val="24"/>
          <w:highlight w:val="white"/>
        </w:rPr>
        <w:t>Campione</w:t>
      </w:r>
      <w:proofErr w:type="spellEnd"/>
      <w:r>
        <w:rPr>
          <w:rFonts w:ascii="Times New Roman" w:eastAsia="Times New Roman" w:hAnsi="Times New Roman" w:cs="Times New Roman"/>
          <w:sz w:val="24"/>
          <w:szCs w:val="24"/>
          <w:highlight w:val="white"/>
        </w:rPr>
        <w:t>, 2014).</w:t>
      </w:r>
      <w:r>
        <w:rPr>
          <w:rFonts w:ascii="Times New Roman" w:eastAsia="Times New Roman" w:hAnsi="Times New Roman" w:cs="Times New Roman"/>
          <w:color w:val="0D0D0D"/>
          <w:sz w:val="24"/>
          <w:szCs w:val="24"/>
          <w:highlight w:val="white"/>
        </w:rPr>
        <w:t xml:space="preserve"> </w:t>
      </w:r>
    </w:p>
    <w:p w14:paraId="7B2F7CD6" w14:textId="77777777" w:rsidR="00F27515" w:rsidRDefault="00F27515">
      <w:pPr>
        <w:spacing w:before="240" w:after="240"/>
        <w:jc w:val="both"/>
        <w:rPr>
          <w:rFonts w:ascii="Times New Roman" w:eastAsia="Times New Roman" w:hAnsi="Times New Roman" w:cs="Times New Roman"/>
          <w:color w:val="FF0000"/>
          <w:sz w:val="24"/>
          <w:szCs w:val="24"/>
          <w:highlight w:val="white"/>
        </w:rPr>
      </w:pPr>
    </w:p>
    <w:p w14:paraId="67D50657"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Practical implications</w:t>
      </w:r>
    </w:p>
    <w:p w14:paraId="72612752"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response to the challenges posed by QQ, organizations must adopt strategies to identify, address, and mitigate its effects. </w:t>
      </w:r>
      <w:r>
        <w:rPr>
          <w:rFonts w:ascii="Times New Roman" w:eastAsia="Times New Roman" w:hAnsi="Times New Roman" w:cs="Times New Roman"/>
          <w:sz w:val="24"/>
          <w:szCs w:val="24"/>
          <w:highlight w:val="white"/>
        </w:rPr>
        <w:t xml:space="preserve">In a recent study on QQ, </w:t>
      </w:r>
      <w:proofErr w:type="spellStart"/>
      <w:r>
        <w:rPr>
          <w:rFonts w:ascii="Times New Roman" w:eastAsia="Times New Roman" w:hAnsi="Times New Roman" w:cs="Times New Roman"/>
          <w:sz w:val="24"/>
          <w:szCs w:val="24"/>
          <w:highlight w:val="white"/>
        </w:rPr>
        <w:t>Serenko</w:t>
      </w:r>
      <w:proofErr w:type="spellEnd"/>
      <w:r>
        <w:rPr>
          <w:rFonts w:ascii="Times New Roman" w:eastAsia="Times New Roman" w:hAnsi="Times New Roman" w:cs="Times New Roman"/>
          <w:sz w:val="24"/>
          <w:szCs w:val="24"/>
          <w:highlight w:val="white"/>
        </w:rPr>
        <w:t xml:space="preserve"> (2024) has argued that organizations’ ability to function is highly impacted by QQ, necessitating HR professionals to establish strategies to deal with this conundrum.</w:t>
      </w:r>
      <w:r>
        <w:rPr>
          <w:rFonts w:ascii="Times New Roman" w:eastAsia="Times New Roman" w:hAnsi="Times New Roman" w:cs="Times New Roman"/>
          <w:sz w:val="24"/>
          <w:szCs w:val="24"/>
        </w:rPr>
        <w:t xml:space="preserve"> Particularly, as the world of work witnesses a vast transition to partial or fully remote work arrangements, it has become imperative to understand the QQ phenomenon in this context.</w:t>
      </w:r>
    </w:p>
    <w:p w14:paraId="142E6E53" w14:textId="77777777"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findings present various insights for managers and HR practitioners to tackle the QQ phenomenon</w:t>
      </w:r>
      <w:r>
        <w:rPr>
          <w:rFonts w:ascii="Times New Roman" w:eastAsia="Times New Roman" w:hAnsi="Times New Roman" w:cs="Times New Roman"/>
          <w:sz w:val="24"/>
          <w:szCs w:val="24"/>
          <w:highlight w:val="white"/>
        </w:rPr>
        <w:t xml:space="preserve">. First, given the crucial role of self-leadership in reducing QQ in the remote work context, organizations may offer their employees opportunities to develop their self-leadership skills. </w:t>
      </w:r>
      <w:r>
        <w:rPr>
          <w:rFonts w:ascii="Times New Roman" w:eastAsia="Times New Roman" w:hAnsi="Times New Roman" w:cs="Times New Roman"/>
          <w:sz w:val="24"/>
          <w:szCs w:val="24"/>
        </w:rPr>
        <w:t xml:space="preserve">Woods et al. (2023) demonstrated through an intervention that behaviors and strategies to self-lead can develop over time via trainings. Therefore, HR managers may plan training and development programs that help employees improve their self-leadership skills such as self-goal-setting, self-job-design, and self-reward, and thus gain more control over their jobs (Lovelace et al., 2007). </w:t>
      </w:r>
      <w:r>
        <w:rPr>
          <w:rFonts w:ascii="Times New Roman" w:eastAsia="Times New Roman" w:hAnsi="Times New Roman" w:cs="Times New Roman"/>
          <w:sz w:val="24"/>
          <w:szCs w:val="24"/>
          <w:highlight w:val="white"/>
        </w:rPr>
        <w:t>Furthermore, research (e.g., Neck</w:t>
      </w:r>
      <w:r>
        <w:rPr>
          <w:rFonts w:ascii="Times New Roman" w:eastAsia="Times New Roman" w:hAnsi="Times New Roman" w:cs="Times New Roman"/>
          <w:sz w:val="24"/>
          <w:szCs w:val="24"/>
        </w:rPr>
        <w:t xml:space="preserve"> &amp; Houghton, 2006; Woods et al., 2023)</w:t>
      </w:r>
      <w:r>
        <w:rPr>
          <w:rFonts w:ascii="Times New Roman" w:eastAsia="Times New Roman" w:hAnsi="Times New Roman" w:cs="Times New Roman"/>
          <w:sz w:val="24"/>
          <w:szCs w:val="24"/>
          <w:highlight w:val="white"/>
        </w:rPr>
        <w:t xml:space="preserve"> has shown the linkage between self-leadership and some personality traits. At the employee recruitment and selection phase, organizations, particularly those with remote work arrangements, may include both self-leadership skills and related personality traits as their hiring criteria. </w:t>
      </w:r>
      <w:r>
        <w:rPr>
          <w:rFonts w:ascii="Times New Roman" w:eastAsia="Times New Roman" w:hAnsi="Times New Roman" w:cs="Times New Roman"/>
          <w:sz w:val="24"/>
          <w:szCs w:val="24"/>
        </w:rPr>
        <w:t xml:space="preserve">Similarly, managers may encourage the active practice of self-leadership by creating work-designs that allow and facilitate the use of such skills. For example, they may allow space to employees for job crafting (i.e., proactively optimizing the design of the job by seeking new job resources or challenges) or creating playful work designs where employees proactively create conditions within work activities that foster enjoyment and challenge without changing the design of the job (Bakker &amp; </w:t>
      </w:r>
      <w:proofErr w:type="spellStart"/>
      <w:r>
        <w:rPr>
          <w:rFonts w:ascii="Times New Roman" w:eastAsia="Times New Roman" w:hAnsi="Times New Roman" w:cs="Times New Roman"/>
          <w:sz w:val="24"/>
          <w:szCs w:val="24"/>
        </w:rPr>
        <w:t>Oerlemans</w:t>
      </w:r>
      <w:proofErr w:type="spellEnd"/>
      <w:r>
        <w:rPr>
          <w:rFonts w:ascii="Times New Roman" w:eastAsia="Times New Roman" w:hAnsi="Times New Roman" w:cs="Times New Roman"/>
          <w:sz w:val="24"/>
          <w:szCs w:val="24"/>
        </w:rPr>
        <w:t xml:space="preserve">, 2019; Bakker et al., 2023). Additionally, self-leadership skills may be considered as a part of employees’ performance evaluation criteria. </w:t>
      </w:r>
    </w:p>
    <w:p w14:paraId="63BADDC6" w14:textId="6F98A8B4" w:rsidR="00F27515" w:rsidRDefault="005B1948">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Moreover</w:t>
      </w:r>
      <w:r w:rsidR="00B44833">
        <w:rPr>
          <w:rFonts w:ascii="Times New Roman" w:eastAsia="Times New Roman" w:hAnsi="Times New Roman" w:cs="Times New Roman"/>
          <w:sz w:val="24"/>
          <w:szCs w:val="24"/>
          <w:highlight w:val="white"/>
        </w:rPr>
        <w:t xml:space="preserve">, when discussing QQ during remote work, controlling behavior of managers should be fundamentally considered. Managers also need to be aware of the amount of control they exert on the employee. As excessive controlling behavior may imply lack of trust in the employees’ competence and autonomy, and indirectly in their self-leadership skills, managers must refrain from what is perceived as controlling behavior. Given that the nature of self-leadership facilitates </w:t>
      </w:r>
      <w:r w:rsidR="00B44833">
        <w:rPr>
          <w:rFonts w:ascii="Times New Roman" w:eastAsia="Times New Roman" w:hAnsi="Times New Roman" w:cs="Times New Roman"/>
          <w:sz w:val="24"/>
          <w:szCs w:val="24"/>
          <w:highlight w:val="white"/>
        </w:rPr>
        <w:lastRenderedPageBreak/>
        <w:t>one’s own control over their job, it may be worth noting that excessive controlling may be interfering with personal control in a negative way. In the cases where there is a need for higher level of control, managers may replace close monitoring with frequent contact which focuses on a two-way information sharing, discussion and solving problems compared to a one-way directive control system where employees are being asked to clock in or report every step in their work (</w:t>
      </w:r>
      <w:proofErr w:type="spellStart"/>
      <w:r w:rsidR="00B44833">
        <w:rPr>
          <w:rFonts w:ascii="Times New Roman" w:eastAsia="Times New Roman" w:hAnsi="Times New Roman" w:cs="Times New Roman"/>
          <w:sz w:val="24"/>
          <w:szCs w:val="24"/>
          <w:highlight w:val="white"/>
        </w:rPr>
        <w:t>Lautsch</w:t>
      </w:r>
      <w:proofErr w:type="spellEnd"/>
      <w:r w:rsidR="00B44833">
        <w:rPr>
          <w:rFonts w:ascii="Times New Roman" w:eastAsia="Times New Roman" w:hAnsi="Times New Roman" w:cs="Times New Roman"/>
          <w:sz w:val="24"/>
          <w:szCs w:val="24"/>
          <w:highlight w:val="white"/>
        </w:rPr>
        <w:t xml:space="preserve"> &amp; </w:t>
      </w:r>
      <w:proofErr w:type="spellStart"/>
      <w:r w:rsidR="00B44833">
        <w:rPr>
          <w:rFonts w:ascii="Times New Roman" w:eastAsia="Times New Roman" w:hAnsi="Times New Roman" w:cs="Times New Roman"/>
          <w:sz w:val="24"/>
          <w:szCs w:val="24"/>
          <w:highlight w:val="white"/>
        </w:rPr>
        <w:t>Kossek</w:t>
      </w:r>
      <w:proofErr w:type="spellEnd"/>
      <w:r w:rsidR="00B44833">
        <w:rPr>
          <w:rFonts w:ascii="Times New Roman" w:eastAsia="Times New Roman" w:hAnsi="Times New Roman" w:cs="Times New Roman"/>
          <w:sz w:val="24"/>
          <w:szCs w:val="24"/>
          <w:highlight w:val="white"/>
        </w:rPr>
        <w:t xml:space="preserve">, 2011). Moreover, when it is needed to maintain closer control for various tasks and situations, managers may explicitly show their trust in the competency of their subordinates to avoid signals of mistrust or inference in their autonomy, and justify the need of control. If the level of control is mismanaged, </w:t>
      </w:r>
      <w:r w:rsidR="00B44833">
        <w:rPr>
          <w:rFonts w:ascii="Times New Roman" w:eastAsia="Times New Roman" w:hAnsi="Times New Roman" w:cs="Times New Roman"/>
          <w:sz w:val="24"/>
          <w:szCs w:val="24"/>
        </w:rPr>
        <w:t>QQ itself may be a silent response sent back to managers from employees to indicate the problems of control.</w:t>
      </w:r>
      <w:r w:rsidR="00B44833">
        <w:rPr>
          <w:rFonts w:ascii="Times New Roman" w:eastAsia="Times New Roman" w:hAnsi="Times New Roman" w:cs="Times New Roman"/>
          <w:sz w:val="24"/>
          <w:szCs w:val="24"/>
          <w:highlight w:val="white"/>
        </w:rPr>
        <w:t xml:space="preserve"> </w:t>
      </w:r>
    </w:p>
    <w:p w14:paraId="7FEA60E3" w14:textId="77777777" w:rsidR="00987301" w:rsidRDefault="00987301">
      <w:pPr>
        <w:spacing w:before="240" w:after="240"/>
        <w:jc w:val="both"/>
        <w:rPr>
          <w:rFonts w:ascii="Times New Roman" w:eastAsia="Times New Roman" w:hAnsi="Times New Roman" w:cs="Times New Roman"/>
          <w:sz w:val="24"/>
          <w:szCs w:val="24"/>
          <w:highlight w:val="white"/>
        </w:rPr>
      </w:pPr>
    </w:p>
    <w:p w14:paraId="72C1C4A1"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5.3.</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sz w:val="24"/>
          <w:szCs w:val="24"/>
        </w:rPr>
        <w:t>Limitations and future research directions</w:t>
      </w:r>
    </w:p>
    <w:p w14:paraId="0EA13839" w14:textId="28AA390C" w:rsidR="00F27515" w:rsidRDefault="00B44833">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While our research presents important insights, it also has several limitations, which open doors for future research opportunities. First, self-reported results may pose concerns of common method variance. We took measures to minimize such concerns. For example, we applied a time-lagged design, which helps overcome common method bias to a certain extent. Moreover, we employed validated measures and included attention checks to increase the quality of data. Also, we ensured participants of anonymity and confidentiality of their responses to avoid social desirability bias. Finally</w:t>
      </w:r>
      <w:r w:rsidR="00121E7D">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we used Harman’s one-factor test as a post-hoc check. Therefore, with these measures, it is unlikely that CMV has impacted our results. Nevertheless, future research may employ multi-source designs to overcome the potential limitations of self-report studies. </w:t>
      </w:r>
    </w:p>
    <w:p w14:paraId="59F68D31" w14:textId="0FC9F0A4" w:rsidR="00F27515" w:rsidRDefault="00B44833">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second limitation pertains to the size of the sample. Given the challenges of a time-lagged data collection, we had a significant drop in the total number of final participants who collected both waves of the study. This also may have impacted our effect size and significance levels. </w:t>
      </w:r>
      <w:r w:rsidR="00BC0C80">
        <w:rPr>
          <w:rFonts w:ascii="Times New Roman" w:eastAsia="Times New Roman" w:hAnsi="Times New Roman" w:cs="Times New Roman"/>
          <w:sz w:val="24"/>
          <w:szCs w:val="24"/>
          <w:highlight w:val="white"/>
        </w:rPr>
        <w:t>G</w:t>
      </w:r>
      <w:r>
        <w:rPr>
          <w:rFonts w:ascii="Times New Roman" w:eastAsia="Times New Roman" w:hAnsi="Times New Roman" w:cs="Times New Roman"/>
          <w:sz w:val="24"/>
          <w:szCs w:val="24"/>
          <w:highlight w:val="white"/>
        </w:rPr>
        <w:t>iven the challenges of a relatively limited sample size, future research may replicate the study with larger sample sizes.</w:t>
      </w:r>
    </w:p>
    <w:p w14:paraId="4C6087E5" w14:textId="2891005D" w:rsidR="00F27515" w:rsidRDefault="00B44833">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Additionally, further research can explore different leadership styl</w:t>
      </w:r>
      <w:r w:rsidR="000E13CD">
        <w:rPr>
          <w:rFonts w:ascii="Times New Roman" w:eastAsia="Times New Roman" w:hAnsi="Times New Roman" w:cs="Times New Roman"/>
          <w:sz w:val="24"/>
          <w:szCs w:val="24"/>
          <w:highlight w:val="white"/>
        </w:rPr>
        <w:t>es that may foster (e.g., inclusive</w:t>
      </w:r>
      <w:r>
        <w:rPr>
          <w:rFonts w:ascii="Times New Roman" w:eastAsia="Times New Roman" w:hAnsi="Times New Roman" w:cs="Times New Roman"/>
          <w:sz w:val="24"/>
          <w:szCs w:val="24"/>
          <w:highlight w:val="white"/>
        </w:rPr>
        <w:t xml:space="preserve"> leadership) or weaken (e.g., directive leadership) the positive impact of self-leadership. Finally, studies may test other boundary conditions between self-leadership and</w:t>
      </w:r>
      <w:r w:rsidR="00F16980">
        <w:rPr>
          <w:rFonts w:ascii="Times New Roman" w:eastAsia="Times New Roman" w:hAnsi="Times New Roman" w:cs="Times New Roman"/>
          <w:sz w:val="24"/>
          <w:szCs w:val="24"/>
          <w:highlight w:val="white"/>
        </w:rPr>
        <w:t xml:space="preserve"> QQ in remote work </w:t>
      </w:r>
      <w:r w:rsidR="006F4FE1">
        <w:rPr>
          <w:rFonts w:ascii="Times New Roman" w:eastAsia="Times New Roman" w:hAnsi="Times New Roman" w:cs="Times New Roman"/>
          <w:sz w:val="24"/>
          <w:szCs w:val="24"/>
          <w:highlight w:val="white"/>
        </w:rPr>
        <w:t>settings</w:t>
      </w:r>
      <w:r w:rsidR="00F16980">
        <w:rPr>
          <w:rFonts w:ascii="Times New Roman" w:eastAsia="Times New Roman" w:hAnsi="Times New Roman" w:cs="Times New Roman"/>
          <w:sz w:val="24"/>
          <w:szCs w:val="24"/>
          <w:highlight w:val="white"/>
        </w:rPr>
        <w:t xml:space="preserve">. </w:t>
      </w:r>
    </w:p>
    <w:p w14:paraId="1DAEAECE" w14:textId="77777777" w:rsidR="00F60472" w:rsidRDefault="00F60472">
      <w:pPr>
        <w:spacing w:before="240" w:after="240"/>
        <w:jc w:val="both"/>
        <w:rPr>
          <w:rFonts w:ascii="Times New Roman" w:eastAsia="Times New Roman" w:hAnsi="Times New Roman" w:cs="Times New Roman"/>
          <w:sz w:val="24"/>
          <w:szCs w:val="24"/>
          <w:highlight w:val="white"/>
        </w:rPr>
      </w:pPr>
    </w:p>
    <w:p w14:paraId="2E4A4A30" w14:textId="77777777" w:rsidR="00F27515" w:rsidRDefault="00B44833">
      <w:pPr>
        <w:numPr>
          <w:ilvl w:val="0"/>
          <w:numId w:val="1"/>
        </w:num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730CDFC9" w14:textId="5DB2E026" w:rsidR="00F27515" w:rsidRDefault="00B4483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The current study proposed and tested the relationship between self-leadership and QQ. </w:t>
      </w:r>
      <w:r>
        <w:rPr>
          <w:rFonts w:ascii="Times New Roman" w:eastAsia="Times New Roman" w:hAnsi="Times New Roman" w:cs="Times New Roman"/>
          <w:sz w:val="24"/>
          <w:szCs w:val="24"/>
        </w:rPr>
        <w:t>The results pointed to the importance of employees’ self</w:t>
      </w:r>
      <w:r w:rsidR="00121E7D">
        <w:rPr>
          <w:rFonts w:ascii="Times New Roman" w:eastAsia="Times New Roman" w:hAnsi="Times New Roman" w:cs="Times New Roman"/>
          <w:sz w:val="24"/>
          <w:szCs w:val="24"/>
        </w:rPr>
        <w:t>-leadership skills on QQ and the boundary condition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(manager’s controlling behavior) acting in opposite directions in this relationship. Consistent with the main idea of SDT, our results revealed that controlling behavior by ma</w:t>
      </w:r>
      <w:r w:rsidR="00121E7D">
        <w:rPr>
          <w:rFonts w:ascii="Times New Roman" w:eastAsia="Times New Roman" w:hAnsi="Times New Roman" w:cs="Times New Roman"/>
          <w:sz w:val="24"/>
          <w:szCs w:val="24"/>
        </w:rPr>
        <w:t>nagers has a weakening effect</w:t>
      </w:r>
      <w:r>
        <w:rPr>
          <w:rFonts w:ascii="Times New Roman" w:eastAsia="Times New Roman" w:hAnsi="Times New Roman" w:cs="Times New Roman"/>
          <w:sz w:val="24"/>
          <w:szCs w:val="24"/>
        </w:rPr>
        <w:t xml:space="preserve"> on the negative relationship between self-leadership and QQ. </w:t>
      </w:r>
      <w:r>
        <w:rPr>
          <w:rFonts w:ascii="Times New Roman" w:eastAsia="Times New Roman" w:hAnsi="Times New Roman" w:cs="Times New Roman"/>
          <w:sz w:val="24"/>
          <w:szCs w:val="24"/>
          <w:highlight w:val="white"/>
        </w:rPr>
        <w:t xml:space="preserve">Accordingly, we suggest that the debate on QQ should be reframed to acknowledge the role of leadership behavior, both employees’ own and their managers’. By doing this, this study extends the debate on QQ and demonstrates that while employees themselves have a role in their own work behavior, leaders’ behavior can change that role. </w:t>
      </w:r>
      <w:r>
        <w:rPr>
          <w:rFonts w:ascii="Times New Roman" w:eastAsia="Times New Roman" w:hAnsi="Times New Roman" w:cs="Times New Roman"/>
          <w:sz w:val="24"/>
          <w:szCs w:val="24"/>
        </w:rPr>
        <w:t>In conclusion, the concept of QQ offers valuable insights into the complexities of current workforce dynamics. By acknowledging the subtle signs of QQ and addressing its underlying causes, organizations can cultivate workplaces where employees feel motivated to contribute with their best efforts. In that manner, the challenges of QQ can be navigated and workplaces where both employees and organizations flourish can be stimulated.</w:t>
      </w:r>
    </w:p>
    <w:p w14:paraId="08D1A3B0" w14:textId="1A4E7EA9" w:rsidR="008F6027" w:rsidRDefault="008F6027">
      <w:pPr>
        <w:spacing w:before="240" w:after="240"/>
        <w:rPr>
          <w:rFonts w:ascii="Times New Roman" w:eastAsia="Times New Roman" w:hAnsi="Times New Roman" w:cs="Times New Roman"/>
          <w:b/>
          <w:sz w:val="24"/>
          <w:szCs w:val="24"/>
        </w:rPr>
      </w:pPr>
    </w:p>
    <w:p w14:paraId="505DD796" w14:textId="3B246631" w:rsidR="00653114" w:rsidRDefault="00653114">
      <w:pPr>
        <w:spacing w:before="240" w:after="240"/>
        <w:rPr>
          <w:rFonts w:ascii="Times New Roman" w:eastAsia="Times New Roman" w:hAnsi="Times New Roman" w:cs="Times New Roman"/>
          <w:b/>
          <w:sz w:val="24"/>
          <w:szCs w:val="24"/>
        </w:rPr>
      </w:pPr>
    </w:p>
    <w:p w14:paraId="7E713153" w14:textId="577E40F3" w:rsidR="00653114" w:rsidRDefault="00653114">
      <w:pPr>
        <w:spacing w:before="240" w:after="240"/>
        <w:rPr>
          <w:rFonts w:ascii="Times New Roman" w:eastAsia="Times New Roman" w:hAnsi="Times New Roman" w:cs="Times New Roman"/>
          <w:b/>
          <w:sz w:val="24"/>
          <w:szCs w:val="24"/>
        </w:rPr>
      </w:pPr>
    </w:p>
    <w:p w14:paraId="218E979A" w14:textId="765AA2F1" w:rsidR="00653114" w:rsidRDefault="00653114">
      <w:pPr>
        <w:spacing w:before="240" w:after="240"/>
        <w:rPr>
          <w:rFonts w:ascii="Times New Roman" w:eastAsia="Times New Roman" w:hAnsi="Times New Roman" w:cs="Times New Roman"/>
          <w:b/>
          <w:sz w:val="24"/>
          <w:szCs w:val="24"/>
        </w:rPr>
      </w:pPr>
    </w:p>
    <w:p w14:paraId="0E29FA01" w14:textId="7B68B4FA" w:rsidR="00653114" w:rsidRDefault="00653114">
      <w:pPr>
        <w:spacing w:before="240" w:after="240"/>
        <w:rPr>
          <w:rFonts w:ascii="Times New Roman" w:eastAsia="Times New Roman" w:hAnsi="Times New Roman" w:cs="Times New Roman"/>
          <w:b/>
          <w:sz w:val="24"/>
          <w:szCs w:val="24"/>
        </w:rPr>
      </w:pPr>
    </w:p>
    <w:p w14:paraId="15F23873" w14:textId="028ED281"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4096D083"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Amabile</w:t>
      </w:r>
      <w:proofErr w:type="spellEnd"/>
      <w:r>
        <w:rPr>
          <w:rFonts w:ascii="Times New Roman" w:eastAsia="Times New Roman" w:hAnsi="Times New Roman" w:cs="Times New Roman"/>
          <w:sz w:val="24"/>
          <w:szCs w:val="24"/>
          <w:highlight w:val="white"/>
        </w:rPr>
        <w:t xml:space="preserve">, T. M., </w:t>
      </w:r>
      <w:proofErr w:type="spellStart"/>
      <w:r>
        <w:rPr>
          <w:rFonts w:ascii="Times New Roman" w:eastAsia="Times New Roman" w:hAnsi="Times New Roman" w:cs="Times New Roman"/>
          <w:sz w:val="24"/>
          <w:szCs w:val="24"/>
          <w:highlight w:val="white"/>
        </w:rPr>
        <w:t>Schatzel</w:t>
      </w:r>
      <w:proofErr w:type="spellEnd"/>
      <w:r>
        <w:rPr>
          <w:rFonts w:ascii="Times New Roman" w:eastAsia="Times New Roman" w:hAnsi="Times New Roman" w:cs="Times New Roman"/>
          <w:sz w:val="24"/>
          <w:szCs w:val="24"/>
          <w:highlight w:val="white"/>
        </w:rPr>
        <w:t xml:space="preserve">, E. A., </w:t>
      </w:r>
      <w:proofErr w:type="spellStart"/>
      <w:r>
        <w:rPr>
          <w:rFonts w:ascii="Times New Roman" w:eastAsia="Times New Roman" w:hAnsi="Times New Roman" w:cs="Times New Roman"/>
          <w:sz w:val="24"/>
          <w:szCs w:val="24"/>
          <w:highlight w:val="white"/>
        </w:rPr>
        <w:t>Monteta</w:t>
      </w:r>
      <w:proofErr w:type="spellEnd"/>
      <w:r>
        <w:rPr>
          <w:rFonts w:ascii="Times New Roman" w:eastAsia="Times New Roman" w:hAnsi="Times New Roman" w:cs="Times New Roman"/>
          <w:sz w:val="24"/>
          <w:szCs w:val="24"/>
          <w:highlight w:val="white"/>
        </w:rPr>
        <w:t>, G. B., &amp; Kramer, S. J. (2004). Leader behaviors and the work environment for creativity: Perceived leader support.</w:t>
      </w:r>
      <w:r>
        <w:rPr>
          <w:rFonts w:ascii="Times New Roman" w:eastAsia="Times New Roman" w:hAnsi="Times New Roman" w:cs="Times New Roman"/>
          <w:i/>
          <w:sz w:val="24"/>
          <w:szCs w:val="24"/>
          <w:highlight w:val="white"/>
        </w:rPr>
        <w:t xml:space="preserve"> The Leadership Quarterly, 15, </w:t>
      </w:r>
      <w:r>
        <w:rPr>
          <w:rFonts w:ascii="Times New Roman" w:eastAsia="Times New Roman" w:hAnsi="Times New Roman" w:cs="Times New Roman"/>
          <w:sz w:val="24"/>
          <w:szCs w:val="24"/>
          <w:highlight w:val="white"/>
        </w:rPr>
        <w:t>5–32.</w:t>
      </w:r>
    </w:p>
    <w:p w14:paraId="74CA1697"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Amundsen, S., &amp; </w:t>
      </w:r>
      <w:proofErr w:type="spellStart"/>
      <w:r>
        <w:rPr>
          <w:rFonts w:ascii="Times New Roman" w:eastAsia="Times New Roman" w:hAnsi="Times New Roman" w:cs="Times New Roman"/>
          <w:sz w:val="24"/>
          <w:szCs w:val="24"/>
          <w:highlight w:val="white"/>
        </w:rPr>
        <w:t>Martinsen</w:t>
      </w:r>
      <w:proofErr w:type="spellEnd"/>
      <w:r>
        <w:rPr>
          <w:rFonts w:ascii="Times New Roman" w:eastAsia="Times New Roman" w:hAnsi="Times New Roman" w:cs="Times New Roman"/>
          <w:sz w:val="24"/>
          <w:szCs w:val="24"/>
          <w:highlight w:val="white"/>
        </w:rPr>
        <w:t xml:space="preserve">, Ø. L. (2015). Linking empowering leadership to job satisfaction, work effort, and creativity: The role of self-leadership and psychological empowerment. </w:t>
      </w:r>
      <w:r>
        <w:rPr>
          <w:rFonts w:ascii="Times New Roman" w:eastAsia="Times New Roman" w:hAnsi="Times New Roman" w:cs="Times New Roman"/>
          <w:i/>
          <w:sz w:val="24"/>
          <w:szCs w:val="24"/>
          <w:highlight w:val="white"/>
        </w:rPr>
        <w:t>Journal of Leadership &amp; Organizational Studies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22</w:t>
      </w:r>
      <w:r>
        <w:rPr>
          <w:rFonts w:ascii="Times New Roman" w:eastAsia="Times New Roman" w:hAnsi="Times New Roman" w:cs="Times New Roman"/>
          <w:sz w:val="24"/>
          <w:szCs w:val="24"/>
          <w:highlight w:val="white"/>
        </w:rPr>
        <w:t>(3), 304-323.</w:t>
      </w:r>
    </w:p>
    <w:p w14:paraId="07D1995E"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Arar</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Çetiner</w:t>
      </w:r>
      <w:proofErr w:type="spellEnd"/>
      <w:r>
        <w:rPr>
          <w:rFonts w:ascii="Times New Roman" w:eastAsia="Times New Roman" w:hAnsi="Times New Roman" w:cs="Times New Roman"/>
          <w:sz w:val="24"/>
          <w:szCs w:val="24"/>
        </w:rPr>
        <w:t xml:space="preserve">, N., &amp; </w:t>
      </w:r>
      <w:proofErr w:type="spellStart"/>
      <w:r>
        <w:rPr>
          <w:rFonts w:ascii="Times New Roman" w:eastAsia="Times New Roman" w:hAnsi="Times New Roman" w:cs="Times New Roman"/>
          <w:sz w:val="24"/>
          <w:szCs w:val="24"/>
        </w:rPr>
        <w:t>Yurdakul</w:t>
      </w:r>
      <w:proofErr w:type="spellEnd"/>
      <w:r>
        <w:rPr>
          <w:rFonts w:ascii="Times New Roman" w:eastAsia="Times New Roman" w:hAnsi="Times New Roman" w:cs="Times New Roman"/>
          <w:sz w:val="24"/>
          <w:szCs w:val="24"/>
        </w:rPr>
        <w:t>, G. (2023</w:t>
      </w:r>
      <w:r>
        <w:rPr>
          <w:rFonts w:ascii="Times New Roman" w:eastAsia="Times New Roman" w:hAnsi="Times New Roman" w:cs="Times New Roman"/>
          <w:sz w:val="24"/>
          <w:szCs w:val="24"/>
          <w:highlight w:val="white"/>
        </w:rPr>
        <w:t xml:space="preserve">). Quiet quitting: Building a comprehensive theoretical framework. </w:t>
      </w:r>
      <w:r>
        <w:rPr>
          <w:rFonts w:ascii="Times New Roman" w:eastAsia="Times New Roman" w:hAnsi="Times New Roman" w:cs="Times New Roman"/>
          <w:i/>
          <w:sz w:val="24"/>
          <w:szCs w:val="24"/>
          <w:highlight w:val="white"/>
        </w:rPr>
        <w:t>Journal of Academic Researches and Studies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15</w:t>
      </w:r>
      <w:r>
        <w:rPr>
          <w:rFonts w:ascii="Times New Roman" w:eastAsia="Times New Roman" w:hAnsi="Times New Roman" w:cs="Times New Roman"/>
          <w:sz w:val="24"/>
          <w:szCs w:val="24"/>
          <w:highlight w:val="white"/>
        </w:rPr>
        <w:t>(28), 122-138.</w:t>
      </w:r>
    </w:p>
    <w:p w14:paraId="0EF55E07"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Atalay</w:t>
      </w:r>
      <w:proofErr w:type="spellEnd"/>
      <w:r>
        <w:rPr>
          <w:rFonts w:ascii="Times New Roman" w:eastAsia="Times New Roman" w:hAnsi="Times New Roman" w:cs="Times New Roman"/>
          <w:sz w:val="24"/>
          <w:szCs w:val="24"/>
          <w:highlight w:val="white"/>
        </w:rPr>
        <w:t xml:space="preserve">, M., &amp; </w:t>
      </w:r>
      <w:proofErr w:type="spellStart"/>
      <w:r>
        <w:rPr>
          <w:rFonts w:ascii="Times New Roman" w:eastAsia="Times New Roman" w:hAnsi="Times New Roman" w:cs="Times New Roman"/>
          <w:sz w:val="24"/>
          <w:szCs w:val="24"/>
          <w:highlight w:val="white"/>
        </w:rPr>
        <w:t>Dagistan</w:t>
      </w:r>
      <w:proofErr w:type="spellEnd"/>
      <w:r>
        <w:rPr>
          <w:rFonts w:ascii="Times New Roman" w:eastAsia="Times New Roman" w:hAnsi="Times New Roman" w:cs="Times New Roman"/>
          <w:sz w:val="24"/>
          <w:szCs w:val="24"/>
          <w:highlight w:val="white"/>
        </w:rPr>
        <w:t xml:space="preserve">, U. (2023). Quiet quitting: A new wine in an old </w:t>
      </w:r>
      <w:proofErr w:type="gramStart"/>
      <w:r>
        <w:rPr>
          <w:rFonts w:ascii="Times New Roman" w:eastAsia="Times New Roman" w:hAnsi="Times New Roman" w:cs="Times New Roman"/>
          <w:sz w:val="24"/>
          <w:szCs w:val="24"/>
          <w:highlight w:val="white"/>
        </w:rPr>
        <w:t>bottle?.</w:t>
      </w:r>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Personnel Review</w:t>
      </w:r>
      <w:r>
        <w:rPr>
          <w:rFonts w:ascii="Times New Roman" w:eastAsia="Times New Roman" w:hAnsi="Times New Roman" w:cs="Times New Roman"/>
          <w:sz w:val="24"/>
          <w:szCs w:val="24"/>
          <w:highlight w:val="white"/>
        </w:rPr>
        <w:t>.</w:t>
      </w:r>
    </w:p>
    <w:p w14:paraId="7624F2D4" w14:textId="1ED941A8" w:rsidR="00F27515" w:rsidRDefault="00B44833">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222222"/>
          <w:sz w:val="24"/>
          <w:szCs w:val="24"/>
          <w:highlight w:val="white"/>
        </w:rPr>
        <w:t xml:space="preserve">Aydin, E., &amp; </w:t>
      </w:r>
      <w:proofErr w:type="spellStart"/>
      <w:r>
        <w:rPr>
          <w:rFonts w:ascii="Times New Roman" w:eastAsia="Times New Roman" w:hAnsi="Times New Roman" w:cs="Times New Roman"/>
          <w:color w:val="222222"/>
          <w:sz w:val="24"/>
          <w:szCs w:val="24"/>
          <w:highlight w:val="white"/>
        </w:rPr>
        <w:t>Azizoglu</w:t>
      </w:r>
      <w:proofErr w:type="spellEnd"/>
      <w:r>
        <w:rPr>
          <w:rFonts w:ascii="Times New Roman" w:eastAsia="Times New Roman" w:hAnsi="Times New Roman" w:cs="Times New Roman"/>
          <w:color w:val="222222"/>
          <w:sz w:val="24"/>
          <w:szCs w:val="24"/>
          <w:highlight w:val="white"/>
        </w:rPr>
        <w:t xml:space="preserve">, O. (2022). A new term for an existing concept: Quiet quitting - A </w:t>
      </w:r>
      <w:proofErr w:type="spellStart"/>
      <w:r>
        <w:rPr>
          <w:rFonts w:ascii="Times New Roman" w:eastAsia="Times New Roman" w:hAnsi="Times New Roman" w:cs="Times New Roman"/>
          <w:color w:val="222222"/>
          <w:sz w:val="24"/>
          <w:szCs w:val="24"/>
          <w:highlight w:val="white"/>
        </w:rPr>
        <w:t>self determination</w:t>
      </w:r>
      <w:proofErr w:type="spellEnd"/>
      <w:r>
        <w:rPr>
          <w:rFonts w:ascii="Times New Roman" w:eastAsia="Times New Roman" w:hAnsi="Times New Roman" w:cs="Times New Roman"/>
          <w:color w:val="222222"/>
          <w:sz w:val="24"/>
          <w:szCs w:val="24"/>
          <w:highlight w:val="white"/>
        </w:rPr>
        <w:t xml:space="preserve"> perspective. </w:t>
      </w:r>
      <w:r>
        <w:rPr>
          <w:rFonts w:ascii="Times New Roman" w:eastAsia="Times New Roman" w:hAnsi="Times New Roman" w:cs="Times New Roman"/>
          <w:i/>
          <w:sz w:val="24"/>
          <w:szCs w:val="24"/>
          <w:highlight w:val="white"/>
        </w:rPr>
        <w:t>International Congress on Critical Debates in Social Sciences</w:t>
      </w:r>
      <w:r w:rsidR="004077B4">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285-295).</w:t>
      </w:r>
    </w:p>
    <w:p w14:paraId="0284A961"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Bakker, A. B., </w:t>
      </w:r>
      <w:proofErr w:type="spellStart"/>
      <w:r>
        <w:rPr>
          <w:rFonts w:ascii="Times New Roman" w:eastAsia="Times New Roman" w:hAnsi="Times New Roman" w:cs="Times New Roman"/>
          <w:sz w:val="24"/>
          <w:szCs w:val="24"/>
          <w:highlight w:val="white"/>
        </w:rPr>
        <w:t>Breevaart</w:t>
      </w:r>
      <w:proofErr w:type="spellEnd"/>
      <w:r>
        <w:rPr>
          <w:rFonts w:ascii="Times New Roman" w:eastAsia="Times New Roman" w:hAnsi="Times New Roman" w:cs="Times New Roman"/>
          <w:sz w:val="24"/>
          <w:szCs w:val="24"/>
          <w:highlight w:val="white"/>
        </w:rPr>
        <w:t xml:space="preserve">, K., </w:t>
      </w:r>
      <w:proofErr w:type="spellStart"/>
      <w:r>
        <w:rPr>
          <w:rFonts w:ascii="Times New Roman" w:eastAsia="Times New Roman" w:hAnsi="Times New Roman" w:cs="Times New Roman"/>
          <w:sz w:val="24"/>
          <w:szCs w:val="24"/>
          <w:highlight w:val="white"/>
        </w:rPr>
        <w:t>Scharp</w:t>
      </w:r>
      <w:proofErr w:type="spellEnd"/>
      <w:r>
        <w:rPr>
          <w:rFonts w:ascii="Times New Roman" w:eastAsia="Times New Roman" w:hAnsi="Times New Roman" w:cs="Times New Roman"/>
          <w:sz w:val="24"/>
          <w:szCs w:val="24"/>
          <w:highlight w:val="white"/>
        </w:rPr>
        <w:t xml:space="preserve">, Y. S., &amp; de </w:t>
      </w:r>
      <w:proofErr w:type="spellStart"/>
      <w:r>
        <w:rPr>
          <w:rFonts w:ascii="Times New Roman" w:eastAsia="Times New Roman" w:hAnsi="Times New Roman" w:cs="Times New Roman"/>
          <w:sz w:val="24"/>
          <w:szCs w:val="24"/>
          <w:highlight w:val="white"/>
        </w:rPr>
        <w:t>Vries</w:t>
      </w:r>
      <w:proofErr w:type="spellEnd"/>
      <w:r>
        <w:rPr>
          <w:rFonts w:ascii="Times New Roman" w:eastAsia="Times New Roman" w:hAnsi="Times New Roman" w:cs="Times New Roman"/>
          <w:sz w:val="24"/>
          <w:szCs w:val="24"/>
          <w:highlight w:val="white"/>
        </w:rPr>
        <w:t xml:space="preserve">, J. D. (2023). Daily self-leadership and playful work design: Proactive approaches of work in times of crisis. </w:t>
      </w:r>
      <w:r>
        <w:rPr>
          <w:rFonts w:ascii="Times New Roman" w:eastAsia="Times New Roman" w:hAnsi="Times New Roman" w:cs="Times New Roman"/>
          <w:i/>
          <w:sz w:val="24"/>
          <w:szCs w:val="24"/>
          <w:highlight w:val="white"/>
        </w:rPr>
        <w:t>The Journal of Applied Behavioral Science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59</w:t>
      </w:r>
      <w:r>
        <w:rPr>
          <w:rFonts w:ascii="Times New Roman" w:eastAsia="Times New Roman" w:hAnsi="Times New Roman" w:cs="Times New Roman"/>
          <w:sz w:val="24"/>
          <w:szCs w:val="24"/>
          <w:highlight w:val="white"/>
        </w:rPr>
        <w:t>(2), 314-336.</w:t>
      </w:r>
    </w:p>
    <w:p w14:paraId="3662932E"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Bakker, A. B., &amp; </w:t>
      </w:r>
      <w:proofErr w:type="spellStart"/>
      <w:r>
        <w:rPr>
          <w:rFonts w:ascii="Times New Roman" w:eastAsia="Times New Roman" w:hAnsi="Times New Roman" w:cs="Times New Roman"/>
          <w:sz w:val="24"/>
          <w:szCs w:val="24"/>
        </w:rPr>
        <w:t>Oerlemans</w:t>
      </w:r>
      <w:proofErr w:type="spellEnd"/>
      <w:r>
        <w:rPr>
          <w:rFonts w:ascii="Times New Roman" w:eastAsia="Times New Roman" w:hAnsi="Times New Roman" w:cs="Times New Roman"/>
          <w:sz w:val="24"/>
          <w:szCs w:val="24"/>
        </w:rPr>
        <w:t xml:space="preserve">, W. G. (2019). Daily job crafting and momentary work engagement: A self-determination and self-regulation perspective. </w:t>
      </w:r>
      <w:r>
        <w:rPr>
          <w:rFonts w:ascii="Times New Roman" w:eastAsia="Times New Roman" w:hAnsi="Times New Roman" w:cs="Times New Roman"/>
          <w:i/>
          <w:sz w:val="24"/>
          <w:szCs w:val="24"/>
        </w:rPr>
        <w:t>Journal of Vocational Behavior, 112,</w:t>
      </w:r>
      <w:r>
        <w:rPr>
          <w:rFonts w:ascii="Times New Roman" w:eastAsia="Times New Roman" w:hAnsi="Times New Roman" w:cs="Times New Roman"/>
          <w:sz w:val="24"/>
          <w:szCs w:val="24"/>
        </w:rPr>
        <w:t xml:space="preserve"> 417–430</w:t>
      </w:r>
    </w:p>
    <w:p w14:paraId="03D678C7"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Becker, W. J., Belkin, L. Y., </w:t>
      </w:r>
      <w:proofErr w:type="spellStart"/>
      <w:r>
        <w:rPr>
          <w:rFonts w:ascii="Times New Roman" w:eastAsia="Times New Roman" w:hAnsi="Times New Roman" w:cs="Times New Roman"/>
          <w:sz w:val="24"/>
          <w:szCs w:val="24"/>
          <w:highlight w:val="white"/>
        </w:rPr>
        <w:t>Tuskey</w:t>
      </w:r>
      <w:proofErr w:type="spellEnd"/>
      <w:r>
        <w:rPr>
          <w:rFonts w:ascii="Times New Roman" w:eastAsia="Times New Roman" w:hAnsi="Times New Roman" w:cs="Times New Roman"/>
          <w:sz w:val="24"/>
          <w:szCs w:val="24"/>
          <w:highlight w:val="white"/>
        </w:rPr>
        <w:t xml:space="preserve">, S. E., &amp; Conroy, S. A. (2022). Surviving remotely: How job control and loneliness during a forced shift to remote work impacted employee work behaviors and well‐being. </w:t>
      </w:r>
      <w:r>
        <w:rPr>
          <w:rFonts w:ascii="Times New Roman" w:eastAsia="Times New Roman" w:hAnsi="Times New Roman" w:cs="Times New Roman"/>
          <w:i/>
          <w:sz w:val="24"/>
          <w:szCs w:val="24"/>
          <w:highlight w:val="white"/>
        </w:rPr>
        <w:t>Human Resource Management, 61</w:t>
      </w:r>
      <w:r>
        <w:rPr>
          <w:rFonts w:ascii="Times New Roman" w:eastAsia="Times New Roman" w:hAnsi="Times New Roman" w:cs="Times New Roman"/>
          <w:sz w:val="24"/>
          <w:szCs w:val="24"/>
          <w:highlight w:val="white"/>
        </w:rPr>
        <w:t>(4), 449-464.</w:t>
      </w:r>
    </w:p>
    <w:p w14:paraId="55E40D49" w14:textId="77777777" w:rsidR="00F27515" w:rsidRDefault="00B44833">
      <w:pPr>
        <w:spacing w:before="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Bernerth</w:t>
      </w:r>
      <w:proofErr w:type="spellEnd"/>
      <w:r>
        <w:rPr>
          <w:rFonts w:ascii="Times New Roman" w:eastAsia="Times New Roman" w:hAnsi="Times New Roman" w:cs="Times New Roman"/>
          <w:sz w:val="24"/>
          <w:szCs w:val="24"/>
          <w:highlight w:val="white"/>
        </w:rPr>
        <w:t xml:space="preserve">, J. B., &amp; </w:t>
      </w:r>
      <w:proofErr w:type="spellStart"/>
      <w:r>
        <w:rPr>
          <w:rFonts w:ascii="Times New Roman" w:eastAsia="Times New Roman" w:hAnsi="Times New Roman" w:cs="Times New Roman"/>
          <w:sz w:val="24"/>
          <w:szCs w:val="24"/>
          <w:highlight w:val="white"/>
        </w:rPr>
        <w:t>Aguinis</w:t>
      </w:r>
      <w:proofErr w:type="spellEnd"/>
      <w:r>
        <w:rPr>
          <w:rFonts w:ascii="Times New Roman" w:eastAsia="Times New Roman" w:hAnsi="Times New Roman" w:cs="Times New Roman"/>
          <w:sz w:val="24"/>
          <w:szCs w:val="24"/>
          <w:highlight w:val="white"/>
        </w:rPr>
        <w:t xml:space="preserve">, H. (2016). A critical review and best‐practice recommendations for control variable usage. </w:t>
      </w:r>
      <w:r>
        <w:rPr>
          <w:rFonts w:ascii="Times New Roman" w:eastAsia="Times New Roman" w:hAnsi="Times New Roman" w:cs="Times New Roman"/>
          <w:i/>
          <w:sz w:val="24"/>
          <w:szCs w:val="24"/>
          <w:highlight w:val="white"/>
        </w:rPr>
        <w:t>Personnel Psychology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69</w:t>
      </w:r>
      <w:r>
        <w:rPr>
          <w:rFonts w:ascii="Times New Roman" w:eastAsia="Times New Roman" w:hAnsi="Times New Roman" w:cs="Times New Roman"/>
          <w:sz w:val="24"/>
          <w:szCs w:val="24"/>
          <w:highlight w:val="white"/>
        </w:rPr>
        <w:t>(1), 229-283.</w:t>
      </w:r>
    </w:p>
    <w:p w14:paraId="28DE7CB1" w14:textId="77777777" w:rsidR="00F27515" w:rsidRDefault="00B44833">
      <w:pPr>
        <w:spacing w:before="24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Bernstrøm</w:t>
      </w:r>
      <w:proofErr w:type="spellEnd"/>
      <w:r>
        <w:rPr>
          <w:rFonts w:ascii="Times New Roman" w:eastAsia="Times New Roman" w:hAnsi="Times New Roman" w:cs="Times New Roman"/>
          <w:color w:val="222222"/>
          <w:sz w:val="24"/>
          <w:szCs w:val="24"/>
          <w:highlight w:val="white"/>
        </w:rPr>
        <w:t xml:space="preserve">, V. H., &amp; </w:t>
      </w:r>
      <w:proofErr w:type="spellStart"/>
      <w:r>
        <w:rPr>
          <w:rFonts w:ascii="Times New Roman" w:eastAsia="Times New Roman" w:hAnsi="Times New Roman" w:cs="Times New Roman"/>
          <w:color w:val="222222"/>
          <w:sz w:val="24"/>
          <w:szCs w:val="24"/>
          <w:highlight w:val="white"/>
        </w:rPr>
        <w:t>Svare</w:t>
      </w:r>
      <w:proofErr w:type="spellEnd"/>
      <w:r>
        <w:rPr>
          <w:rFonts w:ascii="Times New Roman" w:eastAsia="Times New Roman" w:hAnsi="Times New Roman" w:cs="Times New Roman"/>
          <w:color w:val="222222"/>
          <w:sz w:val="24"/>
          <w:szCs w:val="24"/>
          <w:highlight w:val="white"/>
        </w:rPr>
        <w:t xml:space="preserve">, H. (2017). Significance of monitoring and control for employees’ felt trust, motivation, and mastery. </w:t>
      </w:r>
      <w:r>
        <w:rPr>
          <w:rFonts w:ascii="Times New Roman" w:eastAsia="Times New Roman" w:hAnsi="Times New Roman" w:cs="Times New Roman"/>
          <w:i/>
          <w:color w:val="222222"/>
          <w:sz w:val="24"/>
          <w:szCs w:val="24"/>
          <w:highlight w:val="white"/>
        </w:rPr>
        <w:t>Nordic Journal of Working Life Studies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 xml:space="preserve">7 </w:t>
      </w:r>
      <w:r>
        <w:rPr>
          <w:rFonts w:ascii="Times New Roman" w:eastAsia="Times New Roman" w:hAnsi="Times New Roman" w:cs="Times New Roman"/>
          <w:color w:val="222222"/>
          <w:sz w:val="24"/>
          <w:szCs w:val="24"/>
          <w:highlight w:val="white"/>
        </w:rPr>
        <w:t>(4).</w:t>
      </w:r>
    </w:p>
    <w:p w14:paraId="7A625D9A" w14:textId="77777777" w:rsidR="00F27515" w:rsidRDefault="00B44833">
      <w:pPr>
        <w:spacing w:before="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Bettis</w:t>
      </w:r>
      <w:proofErr w:type="spellEnd"/>
      <w:r>
        <w:rPr>
          <w:rFonts w:ascii="Times New Roman" w:eastAsia="Times New Roman" w:hAnsi="Times New Roman" w:cs="Times New Roman"/>
          <w:sz w:val="24"/>
          <w:szCs w:val="24"/>
          <w:highlight w:val="white"/>
        </w:rPr>
        <w:t xml:space="preserve">, R. A., </w:t>
      </w:r>
      <w:proofErr w:type="spellStart"/>
      <w:r>
        <w:rPr>
          <w:rFonts w:ascii="Times New Roman" w:eastAsia="Times New Roman" w:hAnsi="Times New Roman" w:cs="Times New Roman"/>
          <w:sz w:val="24"/>
          <w:szCs w:val="24"/>
          <w:highlight w:val="white"/>
        </w:rPr>
        <w:t>Ethiraj</w:t>
      </w:r>
      <w:proofErr w:type="spellEnd"/>
      <w:r>
        <w:rPr>
          <w:rFonts w:ascii="Times New Roman" w:eastAsia="Times New Roman" w:hAnsi="Times New Roman" w:cs="Times New Roman"/>
          <w:sz w:val="24"/>
          <w:szCs w:val="24"/>
          <w:highlight w:val="white"/>
        </w:rPr>
        <w:t xml:space="preserve">, S., Gambardella, A., </w:t>
      </w:r>
      <w:proofErr w:type="spellStart"/>
      <w:r>
        <w:rPr>
          <w:rFonts w:ascii="Times New Roman" w:eastAsia="Times New Roman" w:hAnsi="Times New Roman" w:cs="Times New Roman"/>
          <w:sz w:val="24"/>
          <w:szCs w:val="24"/>
          <w:highlight w:val="white"/>
        </w:rPr>
        <w:t>Helfat</w:t>
      </w:r>
      <w:proofErr w:type="spellEnd"/>
      <w:r>
        <w:rPr>
          <w:rFonts w:ascii="Times New Roman" w:eastAsia="Times New Roman" w:hAnsi="Times New Roman" w:cs="Times New Roman"/>
          <w:sz w:val="24"/>
          <w:szCs w:val="24"/>
          <w:highlight w:val="white"/>
        </w:rPr>
        <w:t xml:space="preserve">, C., &amp; Mitchell, W. (2016). Creating repeatable cumulative knowledge in strategic management: A call for a broad and deep conversation among authors, referees, and editors. </w:t>
      </w:r>
      <w:r>
        <w:rPr>
          <w:rFonts w:ascii="Times New Roman" w:eastAsia="Times New Roman" w:hAnsi="Times New Roman" w:cs="Times New Roman"/>
          <w:i/>
          <w:sz w:val="24"/>
          <w:szCs w:val="24"/>
          <w:highlight w:val="white"/>
        </w:rPr>
        <w:t>Strategic Management Journal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37</w:t>
      </w:r>
      <w:r>
        <w:rPr>
          <w:rFonts w:ascii="Times New Roman" w:eastAsia="Times New Roman" w:hAnsi="Times New Roman" w:cs="Times New Roman"/>
          <w:sz w:val="24"/>
          <w:szCs w:val="24"/>
          <w:highlight w:val="white"/>
        </w:rPr>
        <w:t xml:space="preserve"> (2), 257—261.</w:t>
      </w:r>
    </w:p>
    <w:p w14:paraId="2AADCBD7"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Breevaart</w:t>
      </w:r>
      <w:proofErr w:type="spellEnd"/>
      <w:r>
        <w:rPr>
          <w:rFonts w:ascii="Times New Roman" w:eastAsia="Times New Roman" w:hAnsi="Times New Roman" w:cs="Times New Roman"/>
          <w:sz w:val="24"/>
          <w:szCs w:val="24"/>
        </w:rPr>
        <w:t xml:space="preserve">, K., Bakker, A. B., </w:t>
      </w:r>
      <w:proofErr w:type="spellStart"/>
      <w:r>
        <w:rPr>
          <w:rFonts w:ascii="Times New Roman" w:eastAsia="Times New Roman" w:hAnsi="Times New Roman" w:cs="Times New Roman"/>
          <w:sz w:val="24"/>
          <w:szCs w:val="24"/>
        </w:rPr>
        <w:t>Demerouti</w:t>
      </w:r>
      <w:proofErr w:type="spellEnd"/>
      <w:r>
        <w:rPr>
          <w:rFonts w:ascii="Times New Roman" w:eastAsia="Times New Roman" w:hAnsi="Times New Roman" w:cs="Times New Roman"/>
          <w:sz w:val="24"/>
          <w:szCs w:val="24"/>
        </w:rPr>
        <w:t xml:space="preserve">, E., &amp; </w:t>
      </w:r>
      <w:proofErr w:type="spellStart"/>
      <w:r>
        <w:rPr>
          <w:rFonts w:ascii="Times New Roman" w:eastAsia="Times New Roman" w:hAnsi="Times New Roman" w:cs="Times New Roman"/>
          <w:sz w:val="24"/>
          <w:szCs w:val="24"/>
        </w:rPr>
        <w:t>Derks</w:t>
      </w:r>
      <w:proofErr w:type="spellEnd"/>
      <w:r>
        <w:rPr>
          <w:rFonts w:ascii="Times New Roman" w:eastAsia="Times New Roman" w:hAnsi="Times New Roman" w:cs="Times New Roman"/>
          <w:sz w:val="24"/>
          <w:szCs w:val="24"/>
        </w:rPr>
        <w:t xml:space="preserve">, D. (2016). Who takes the lead? A multi‐source diary study on leadership, work engagement, and job performance. </w:t>
      </w:r>
      <w:r>
        <w:rPr>
          <w:rFonts w:ascii="Times New Roman" w:eastAsia="Times New Roman" w:hAnsi="Times New Roman" w:cs="Times New Roman"/>
          <w:i/>
          <w:sz w:val="24"/>
          <w:szCs w:val="24"/>
        </w:rPr>
        <w:t>Journal of Organizational Behavior, 37</w:t>
      </w:r>
      <w:r>
        <w:rPr>
          <w:rFonts w:ascii="Times New Roman" w:eastAsia="Times New Roman" w:hAnsi="Times New Roman" w:cs="Times New Roman"/>
          <w:sz w:val="24"/>
          <w:szCs w:val="24"/>
        </w:rPr>
        <w:t>(3), 309-325.</w:t>
      </w:r>
    </w:p>
    <w:p w14:paraId="6871CA59"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Breevaart</w:t>
      </w:r>
      <w:proofErr w:type="spellEnd"/>
      <w:r>
        <w:rPr>
          <w:rFonts w:ascii="Times New Roman" w:eastAsia="Times New Roman" w:hAnsi="Times New Roman" w:cs="Times New Roman"/>
          <w:sz w:val="24"/>
          <w:szCs w:val="24"/>
          <w:highlight w:val="white"/>
        </w:rPr>
        <w:t xml:space="preserve">, K., Bakker, A. B., &amp; </w:t>
      </w:r>
      <w:proofErr w:type="spellStart"/>
      <w:r>
        <w:rPr>
          <w:rFonts w:ascii="Times New Roman" w:eastAsia="Times New Roman" w:hAnsi="Times New Roman" w:cs="Times New Roman"/>
          <w:sz w:val="24"/>
          <w:szCs w:val="24"/>
          <w:highlight w:val="white"/>
        </w:rPr>
        <w:t>Demerouti</w:t>
      </w:r>
      <w:proofErr w:type="spellEnd"/>
      <w:r>
        <w:rPr>
          <w:rFonts w:ascii="Times New Roman" w:eastAsia="Times New Roman" w:hAnsi="Times New Roman" w:cs="Times New Roman"/>
          <w:sz w:val="24"/>
          <w:szCs w:val="24"/>
          <w:highlight w:val="white"/>
        </w:rPr>
        <w:t xml:space="preserve">, E. (2014). Daily self-management and employee work engagement. </w:t>
      </w:r>
      <w:r>
        <w:rPr>
          <w:rFonts w:ascii="Times New Roman" w:eastAsia="Times New Roman" w:hAnsi="Times New Roman" w:cs="Times New Roman"/>
          <w:i/>
          <w:sz w:val="24"/>
          <w:szCs w:val="24"/>
          <w:highlight w:val="white"/>
        </w:rPr>
        <w:t>Journal of Vocational Behavior</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84</w:t>
      </w:r>
      <w:r>
        <w:rPr>
          <w:rFonts w:ascii="Times New Roman" w:eastAsia="Times New Roman" w:hAnsi="Times New Roman" w:cs="Times New Roman"/>
          <w:sz w:val="24"/>
          <w:szCs w:val="24"/>
          <w:highlight w:val="white"/>
        </w:rPr>
        <w:t>(1), 31-38.</w:t>
      </w:r>
    </w:p>
    <w:p w14:paraId="706CB0F7"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Campione</w:t>
      </w:r>
      <w:proofErr w:type="spellEnd"/>
      <w:r>
        <w:rPr>
          <w:rFonts w:ascii="Times New Roman" w:eastAsia="Times New Roman" w:hAnsi="Times New Roman" w:cs="Times New Roman"/>
          <w:sz w:val="24"/>
          <w:szCs w:val="24"/>
        </w:rPr>
        <w:t xml:space="preserve">, W. (2014). The influence of supervisor race, gender, age, and cohort on Millennials’ job satisfaction. </w:t>
      </w:r>
      <w:r>
        <w:rPr>
          <w:rFonts w:ascii="Times New Roman" w:eastAsia="Times New Roman" w:hAnsi="Times New Roman" w:cs="Times New Roman"/>
          <w:i/>
          <w:sz w:val="24"/>
          <w:szCs w:val="24"/>
        </w:rPr>
        <w:t>Journal of Business Diversity, 14</w:t>
      </w:r>
      <w:r>
        <w:rPr>
          <w:rFonts w:ascii="Times New Roman" w:eastAsia="Times New Roman" w:hAnsi="Times New Roman" w:cs="Times New Roman"/>
          <w:sz w:val="24"/>
          <w:szCs w:val="24"/>
        </w:rPr>
        <w:t xml:space="preserve">(1), 18–34.  </w:t>
      </w:r>
    </w:p>
    <w:p w14:paraId="38DDCE8F"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Chambel</w:t>
      </w:r>
      <w:proofErr w:type="spellEnd"/>
      <w:r>
        <w:rPr>
          <w:rFonts w:ascii="Times New Roman" w:eastAsia="Times New Roman" w:hAnsi="Times New Roman" w:cs="Times New Roman"/>
          <w:sz w:val="24"/>
          <w:szCs w:val="24"/>
          <w:highlight w:val="white"/>
        </w:rPr>
        <w:t xml:space="preserve">, M. J., </w:t>
      </w:r>
      <w:proofErr w:type="spellStart"/>
      <w:r>
        <w:rPr>
          <w:rFonts w:ascii="Times New Roman" w:eastAsia="Times New Roman" w:hAnsi="Times New Roman" w:cs="Times New Roman"/>
          <w:sz w:val="24"/>
          <w:szCs w:val="24"/>
          <w:highlight w:val="white"/>
        </w:rPr>
        <w:t>Castanheira</w:t>
      </w:r>
      <w:proofErr w:type="spellEnd"/>
      <w:r>
        <w:rPr>
          <w:rFonts w:ascii="Times New Roman" w:eastAsia="Times New Roman" w:hAnsi="Times New Roman" w:cs="Times New Roman"/>
          <w:sz w:val="24"/>
          <w:szCs w:val="24"/>
          <w:highlight w:val="white"/>
        </w:rPr>
        <w:t xml:space="preserve">, F., &amp; Santos, A. (2023). Teleworking in times of COVID-19: the role of family-supportive supervisor behaviors in workers’ work-family management, exhaustion, and work engagement. </w:t>
      </w:r>
      <w:r>
        <w:rPr>
          <w:rFonts w:ascii="Times New Roman" w:eastAsia="Times New Roman" w:hAnsi="Times New Roman" w:cs="Times New Roman"/>
          <w:i/>
          <w:sz w:val="24"/>
          <w:szCs w:val="24"/>
          <w:highlight w:val="white"/>
        </w:rPr>
        <w:t>The International Journal of Human Resource Management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34</w:t>
      </w:r>
      <w:r>
        <w:rPr>
          <w:rFonts w:ascii="Times New Roman" w:eastAsia="Times New Roman" w:hAnsi="Times New Roman" w:cs="Times New Roman"/>
          <w:sz w:val="24"/>
          <w:szCs w:val="24"/>
          <w:highlight w:val="white"/>
        </w:rPr>
        <w:t>(15), 2924-2959.</w:t>
      </w:r>
    </w:p>
    <w:p w14:paraId="25C7872B"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R., &amp; Henderson, R. (2000). Electronic performance monitoring: A laboratory investigation of the influence of monitoring and difficulty on task performance, mood state, and self-reported stress levels. </w:t>
      </w:r>
      <w:r>
        <w:rPr>
          <w:rFonts w:ascii="Times New Roman" w:eastAsia="Times New Roman" w:hAnsi="Times New Roman" w:cs="Times New Roman"/>
          <w:i/>
          <w:sz w:val="24"/>
          <w:szCs w:val="24"/>
        </w:rPr>
        <w:t>Journal of Applied Social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w:t>
      </w:r>
      <w:r>
        <w:rPr>
          <w:rFonts w:ascii="Times New Roman" w:eastAsia="Times New Roman" w:hAnsi="Times New Roman" w:cs="Times New Roman"/>
          <w:sz w:val="24"/>
          <w:szCs w:val="24"/>
        </w:rPr>
        <w:t>, 906-920.</w:t>
      </w:r>
    </w:p>
    <w:p w14:paraId="7299527C"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Deci</w:t>
      </w:r>
      <w:proofErr w:type="spellEnd"/>
      <w:r>
        <w:rPr>
          <w:rFonts w:ascii="Times New Roman" w:eastAsia="Times New Roman" w:hAnsi="Times New Roman" w:cs="Times New Roman"/>
          <w:sz w:val="24"/>
          <w:szCs w:val="24"/>
        </w:rPr>
        <w:t xml:space="preserve">, E. L., &amp; Ryan, R. M. (1985). </w:t>
      </w:r>
      <w:r>
        <w:rPr>
          <w:rFonts w:ascii="Times New Roman" w:eastAsia="Times New Roman" w:hAnsi="Times New Roman" w:cs="Times New Roman"/>
          <w:i/>
          <w:sz w:val="24"/>
          <w:szCs w:val="24"/>
        </w:rPr>
        <w:t>Intrinsic motivation and self-determination in human behavior</w:t>
      </w:r>
      <w:r>
        <w:rPr>
          <w:rFonts w:ascii="Times New Roman" w:eastAsia="Times New Roman" w:hAnsi="Times New Roman" w:cs="Times New Roman"/>
          <w:sz w:val="24"/>
          <w:szCs w:val="24"/>
        </w:rPr>
        <w:t>. Springer Science &amp; Business Media.</w:t>
      </w:r>
    </w:p>
    <w:p w14:paraId="7EFE6564"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Deci</w:t>
      </w:r>
      <w:proofErr w:type="spellEnd"/>
      <w:r>
        <w:rPr>
          <w:rFonts w:ascii="Times New Roman" w:eastAsia="Times New Roman" w:hAnsi="Times New Roman" w:cs="Times New Roman"/>
          <w:sz w:val="24"/>
          <w:szCs w:val="24"/>
        </w:rPr>
        <w:t xml:space="preserve">, E. L., Connell, J. P., &amp; Ryan, R. M. (1989). Self-determination in a work organization. </w:t>
      </w:r>
      <w:r>
        <w:rPr>
          <w:rFonts w:ascii="Times New Roman" w:eastAsia="Times New Roman" w:hAnsi="Times New Roman" w:cs="Times New Roman"/>
          <w:i/>
          <w:sz w:val="24"/>
          <w:szCs w:val="24"/>
        </w:rPr>
        <w:t>Journal of Applied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74</w:t>
      </w:r>
      <w:r>
        <w:rPr>
          <w:rFonts w:ascii="Times New Roman" w:eastAsia="Times New Roman" w:hAnsi="Times New Roman" w:cs="Times New Roman"/>
          <w:sz w:val="24"/>
          <w:szCs w:val="24"/>
        </w:rPr>
        <w:t>(4), 580.</w:t>
      </w:r>
    </w:p>
    <w:p w14:paraId="0084A165"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Deci</w:t>
      </w:r>
      <w:proofErr w:type="spellEnd"/>
      <w:r>
        <w:rPr>
          <w:rFonts w:ascii="Times New Roman" w:eastAsia="Times New Roman" w:hAnsi="Times New Roman" w:cs="Times New Roman"/>
          <w:sz w:val="24"/>
          <w:szCs w:val="24"/>
        </w:rPr>
        <w:t xml:space="preserve">, E. L., &amp; Ryan, R. M. (2000). The ‘what’ and ‘why’ of goal pursuits: Human needs and the self-determination of behavior. </w:t>
      </w:r>
      <w:r>
        <w:rPr>
          <w:rFonts w:ascii="Times New Roman" w:eastAsia="Times New Roman" w:hAnsi="Times New Roman" w:cs="Times New Roman"/>
          <w:i/>
          <w:sz w:val="24"/>
          <w:szCs w:val="24"/>
        </w:rPr>
        <w:t>Psychological Inquiry, 11</w:t>
      </w:r>
      <w:r>
        <w:rPr>
          <w:rFonts w:ascii="Times New Roman" w:eastAsia="Times New Roman" w:hAnsi="Times New Roman" w:cs="Times New Roman"/>
          <w:sz w:val="24"/>
          <w:szCs w:val="24"/>
        </w:rPr>
        <w:t>, 227–268.</w:t>
      </w:r>
    </w:p>
    <w:p w14:paraId="7B30611A"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Deci</w:t>
      </w:r>
      <w:proofErr w:type="spellEnd"/>
      <w:r>
        <w:rPr>
          <w:rFonts w:ascii="Times New Roman" w:eastAsia="Times New Roman" w:hAnsi="Times New Roman" w:cs="Times New Roman"/>
          <w:sz w:val="24"/>
          <w:szCs w:val="24"/>
          <w:highlight w:val="white"/>
        </w:rPr>
        <w:t xml:space="preserve">, E. L., &amp; Ryan, R. M. (2013). The importance of autonomy for development and well-being. In B. W. </w:t>
      </w:r>
      <w:proofErr w:type="spellStart"/>
      <w:r>
        <w:rPr>
          <w:rFonts w:ascii="Times New Roman" w:eastAsia="Times New Roman" w:hAnsi="Times New Roman" w:cs="Times New Roman"/>
          <w:sz w:val="24"/>
          <w:szCs w:val="24"/>
          <w:highlight w:val="white"/>
        </w:rPr>
        <w:t>Sokol</w:t>
      </w:r>
      <w:proofErr w:type="spellEnd"/>
      <w:r>
        <w:rPr>
          <w:rFonts w:ascii="Times New Roman" w:eastAsia="Times New Roman" w:hAnsi="Times New Roman" w:cs="Times New Roman"/>
          <w:sz w:val="24"/>
          <w:szCs w:val="24"/>
          <w:highlight w:val="white"/>
        </w:rPr>
        <w:t xml:space="preserve">, F. M. E. </w:t>
      </w:r>
      <w:proofErr w:type="spellStart"/>
      <w:r>
        <w:rPr>
          <w:rFonts w:ascii="Times New Roman" w:eastAsia="Times New Roman" w:hAnsi="Times New Roman" w:cs="Times New Roman"/>
          <w:sz w:val="24"/>
          <w:szCs w:val="24"/>
          <w:highlight w:val="white"/>
        </w:rPr>
        <w:t>Grouzet</w:t>
      </w:r>
      <w:proofErr w:type="spellEnd"/>
      <w:r>
        <w:rPr>
          <w:rFonts w:ascii="Times New Roman" w:eastAsia="Times New Roman" w:hAnsi="Times New Roman" w:cs="Times New Roman"/>
          <w:sz w:val="24"/>
          <w:szCs w:val="24"/>
          <w:highlight w:val="white"/>
        </w:rPr>
        <w:t xml:space="preserve"> &amp; U. Müller (Eds.), </w:t>
      </w:r>
      <w:r>
        <w:rPr>
          <w:rFonts w:ascii="Times New Roman" w:eastAsia="Times New Roman" w:hAnsi="Times New Roman" w:cs="Times New Roman"/>
          <w:i/>
          <w:sz w:val="24"/>
          <w:szCs w:val="24"/>
          <w:highlight w:val="white"/>
        </w:rPr>
        <w:t>Self-regulation and autonomy: Social and developmental dimensions of human conduct</w:t>
      </w:r>
      <w:r>
        <w:rPr>
          <w:rFonts w:ascii="Times New Roman" w:eastAsia="Times New Roman" w:hAnsi="Times New Roman" w:cs="Times New Roman"/>
          <w:sz w:val="24"/>
          <w:szCs w:val="24"/>
          <w:highlight w:val="white"/>
        </w:rPr>
        <w:t>, (pp. 19-46). Cambridge University Press</w:t>
      </w:r>
    </w:p>
    <w:p w14:paraId="0A0A123E"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Delery</w:t>
      </w:r>
      <w:proofErr w:type="spellEnd"/>
      <w:r>
        <w:rPr>
          <w:rFonts w:ascii="Times New Roman" w:eastAsia="Times New Roman" w:hAnsi="Times New Roman" w:cs="Times New Roman"/>
          <w:sz w:val="24"/>
          <w:szCs w:val="24"/>
          <w:highlight w:val="white"/>
        </w:rPr>
        <w:t xml:space="preserve">, J. E., </w:t>
      </w:r>
      <w:proofErr w:type="spellStart"/>
      <w:r>
        <w:rPr>
          <w:rFonts w:ascii="Times New Roman" w:eastAsia="Times New Roman" w:hAnsi="Times New Roman" w:cs="Times New Roman"/>
          <w:sz w:val="24"/>
          <w:szCs w:val="24"/>
          <w:highlight w:val="white"/>
        </w:rPr>
        <w:t>Magrizos</w:t>
      </w:r>
      <w:proofErr w:type="spellEnd"/>
      <w:r>
        <w:rPr>
          <w:rFonts w:ascii="Times New Roman" w:eastAsia="Times New Roman" w:hAnsi="Times New Roman" w:cs="Times New Roman"/>
          <w:sz w:val="24"/>
          <w:szCs w:val="24"/>
          <w:highlight w:val="white"/>
        </w:rPr>
        <w:t xml:space="preserve">, S., </w:t>
      </w:r>
      <w:proofErr w:type="spellStart"/>
      <w:r>
        <w:rPr>
          <w:rFonts w:ascii="Times New Roman" w:eastAsia="Times New Roman" w:hAnsi="Times New Roman" w:cs="Times New Roman"/>
          <w:sz w:val="24"/>
          <w:szCs w:val="24"/>
          <w:highlight w:val="white"/>
        </w:rPr>
        <w:t>Roumpi</w:t>
      </w:r>
      <w:proofErr w:type="spellEnd"/>
      <w:r>
        <w:rPr>
          <w:rFonts w:ascii="Times New Roman" w:eastAsia="Times New Roman" w:hAnsi="Times New Roman" w:cs="Times New Roman"/>
          <w:sz w:val="24"/>
          <w:szCs w:val="24"/>
          <w:highlight w:val="white"/>
        </w:rPr>
        <w:t xml:space="preserve">, D., Phillips, J., &amp; Porter, C. (2023). Special issue call for papers the disquiet of quiet quitting: Understanding and applications of a popular trend in HRM scholarship &amp; practice guest editors. </w:t>
      </w:r>
      <w:r>
        <w:rPr>
          <w:rFonts w:ascii="Times New Roman" w:eastAsia="Times New Roman" w:hAnsi="Times New Roman" w:cs="Times New Roman"/>
          <w:i/>
          <w:sz w:val="24"/>
          <w:szCs w:val="24"/>
          <w:highlight w:val="white"/>
        </w:rPr>
        <w:t>Human Resource Management (2023)</w:t>
      </w:r>
      <w:r>
        <w:rPr>
          <w:rFonts w:ascii="Times New Roman" w:eastAsia="Times New Roman" w:hAnsi="Times New Roman" w:cs="Times New Roman"/>
          <w:sz w:val="24"/>
          <w:szCs w:val="24"/>
          <w:highlight w:val="white"/>
        </w:rPr>
        <w:t>.</w:t>
      </w:r>
    </w:p>
    <w:p w14:paraId="3F6A93D7"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Delfino</w:t>
      </w:r>
      <w:proofErr w:type="spellEnd"/>
      <w:r>
        <w:rPr>
          <w:rFonts w:ascii="Times New Roman" w:eastAsia="Times New Roman" w:hAnsi="Times New Roman" w:cs="Times New Roman"/>
          <w:sz w:val="24"/>
          <w:szCs w:val="24"/>
          <w:highlight w:val="white"/>
        </w:rPr>
        <w:t xml:space="preserve">, G. F., &amp; Van Der </w:t>
      </w:r>
      <w:proofErr w:type="spellStart"/>
      <w:r>
        <w:rPr>
          <w:rFonts w:ascii="Times New Roman" w:eastAsia="Times New Roman" w:hAnsi="Times New Roman" w:cs="Times New Roman"/>
          <w:sz w:val="24"/>
          <w:szCs w:val="24"/>
          <w:highlight w:val="white"/>
        </w:rPr>
        <w:t>Kolk</w:t>
      </w:r>
      <w:proofErr w:type="spellEnd"/>
      <w:r>
        <w:rPr>
          <w:rFonts w:ascii="Times New Roman" w:eastAsia="Times New Roman" w:hAnsi="Times New Roman" w:cs="Times New Roman"/>
          <w:sz w:val="24"/>
          <w:szCs w:val="24"/>
          <w:highlight w:val="white"/>
        </w:rPr>
        <w:t xml:space="preserve">, B. (2021). Remote working, management control changes and employee responses during the COVID-19 crisis. </w:t>
      </w:r>
      <w:r>
        <w:rPr>
          <w:rFonts w:ascii="Times New Roman" w:eastAsia="Times New Roman" w:hAnsi="Times New Roman" w:cs="Times New Roman"/>
          <w:i/>
          <w:sz w:val="24"/>
          <w:szCs w:val="24"/>
          <w:highlight w:val="white"/>
        </w:rPr>
        <w:t>Accounting, Auditing &amp; Accountability Journal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34</w:t>
      </w:r>
      <w:r>
        <w:rPr>
          <w:rFonts w:ascii="Times New Roman" w:eastAsia="Times New Roman" w:hAnsi="Times New Roman" w:cs="Times New Roman"/>
          <w:sz w:val="24"/>
          <w:szCs w:val="24"/>
          <w:highlight w:val="white"/>
        </w:rPr>
        <w:t>(6), 1376-1387.</w:t>
      </w:r>
    </w:p>
    <w:p w14:paraId="4E56AF99"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Espada</w:t>
      </w:r>
      <w:proofErr w:type="spellEnd"/>
      <w:r>
        <w:rPr>
          <w:rFonts w:ascii="Times New Roman" w:eastAsia="Times New Roman" w:hAnsi="Times New Roman" w:cs="Times New Roman"/>
          <w:sz w:val="24"/>
          <w:szCs w:val="24"/>
        </w:rPr>
        <w:t xml:space="preserve">, M. (2022). </w:t>
      </w:r>
      <w:r>
        <w:rPr>
          <w:rFonts w:ascii="Times New Roman" w:eastAsia="Times New Roman" w:hAnsi="Times New Roman" w:cs="Times New Roman"/>
          <w:i/>
          <w:sz w:val="24"/>
          <w:szCs w:val="24"/>
        </w:rPr>
        <w:t>Employees say ‘quiet quitting’ is just setting boundaries, companies fear long-term effects.</w:t>
      </w:r>
      <w:r>
        <w:rPr>
          <w:rFonts w:ascii="Times New Roman" w:eastAsia="Times New Roman" w:hAnsi="Times New Roman" w:cs="Times New Roman"/>
          <w:sz w:val="24"/>
          <w:szCs w:val="24"/>
        </w:rPr>
        <w:t xml:space="preserve"> Time. https://time.com/6208115/quiet-quitting-companies-response/ </w:t>
      </w:r>
    </w:p>
    <w:p w14:paraId="6E9B63B6"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Falk, A., &amp; </w:t>
      </w:r>
      <w:proofErr w:type="spellStart"/>
      <w:r>
        <w:rPr>
          <w:rFonts w:ascii="Times New Roman" w:eastAsia="Times New Roman" w:hAnsi="Times New Roman" w:cs="Times New Roman"/>
          <w:sz w:val="24"/>
          <w:szCs w:val="24"/>
        </w:rPr>
        <w:t>Kosfeld</w:t>
      </w:r>
      <w:proofErr w:type="spellEnd"/>
      <w:r>
        <w:rPr>
          <w:rFonts w:ascii="Times New Roman" w:eastAsia="Times New Roman" w:hAnsi="Times New Roman" w:cs="Times New Roman"/>
          <w:sz w:val="24"/>
          <w:szCs w:val="24"/>
        </w:rPr>
        <w:t xml:space="preserve">, M. (2006). The hidden costs of control. </w:t>
      </w:r>
      <w:r>
        <w:rPr>
          <w:rFonts w:ascii="Times New Roman" w:eastAsia="Times New Roman" w:hAnsi="Times New Roman" w:cs="Times New Roman"/>
          <w:i/>
          <w:sz w:val="24"/>
          <w:szCs w:val="24"/>
        </w:rPr>
        <w:t>The American Economic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96</w:t>
      </w:r>
      <w:r>
        <w:rPr>
          <w:rFonts w:ascii="Times New Roman" w:eastAsia="Times New Roman" w:hAnsi="Times New Roman" w:cs="Times New Roman"/>
          <w:sz w:val="24"/>
          <w:szCs w:val="24"/>
        </w:rPr>
        <w:t>, 1611-1630.</w:t>
      </w:r>
    </w:p>
    <w:p w14:paraId="5A4D22DE"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Fletcher, S., &amp; Thornton, K. R. (2023). The top 10 soft skills in business today compared to 2012. </w:t>
      </w:r>
      <w:r>
        <w:rPr>
          <w:rFonts w:ascii="Times New Roman" w:eastAsia="Times New Roman" w:hAnsi="Times New Roman" w:cs="Times New Roman"/>
          <w:i/>
          <w:sz w:val="24"/>
          <w:szCs w:val="24"/>
        </w:rPr>
        <w:t>Business and Professional Communication Quarterly</w:t>
      </w:r>
      <w:r>
        <w:rPr>
          <w:rFonts w:ascii="Times New Roman" w:eastAsia="Times New Roman" w:hAnsi="Times New Roman" w:cs="Times New Roman"/>
          <w:sz w:val="24"/>
          <w:szCs w:val="24"/>
        </w:rPr>
        <w:t>, 23294906221148453.</w:t>
      </w:r>
    </w:p>
    <w:p w14:paraId="5C3F9243"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Formica, S. &amp; </w:t>
      </w:r>
      <w:proofErr w:type="spellStart"/>
      <w:r>
        <w:rPr>
          <w:rFonts w:ascii="Times New Roman" w:eastAsia="Times New Roman" w:hAnsi="Times New Roman" w:cs="Times New Roman"/>
          <w:sz w:val="24"/>
          <w:szCs w:val="24"/>
        </w:rPr>
        <w:t>Sfodera</w:t>
      </w:r>
      <w:proofErr w:type="spellEnd"/>
      <w:r>
        <w:rPr>
          <w:rFonts w:ascii="Times New Roman" w:eastAsia="Times New Roman" w:hAnsi="Times New Roman" w:cs="Times New Roman"/>
          <w:sz w:val="24"/>
          <w:szCs w:val="24"/>
        </w:rPr>
        <w:t xml:space="preserve">, F. (2022). The great resignation and quiet quitting paradigm shifts: An overview of current situation and future research directions. </w:t>
      </w:r>
      <w:r>
        <w:rPr>
          <w:rFonts w:ascii="Times New Roman" w:eastAsia="Times New Roman" w:hAnsi="Times New Roman" w:cs="Times New Roman"/>
          <w:i/>
          <w:sz w:val="24"/>
          <w:szCs w:val="24"/>
        </w:rPr>
        <w:t>Journal of Hospitality Marketing &amp;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31</w:t>
      </w:r>
      <w:r>
        <w:rPr>
          <w:rFonts w:ascii="Times New Roman" w:eastAsia="Times New Roman" w:hAnsi="Times New Roman" w:cs="Times New Roman"/>
          <w:sz w:val="24"/>
          <w:szCs w:val="24"/>
        </w:rPr>
        <w:t>(8), 899-907.</w:t>
      </w:r>
    </w:p>
    <w:p w14:paraId="0DDAF899"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Frayne, C. A., &amp; Latham, G. P. (1987). Application of social learning theory to employee self-management of attendance. </w:t>
      </w:r>
      <w:r>
        <w:rPr>
          <w:rFonts w:ascii="Times New Roman" w:eastAsia="Times New Roman" w:hAnsi="Times New Roman" w:cs="Times New Roman"/>
          <w:i/>
          <w:sz w:val="24"/>
          <w:szCs w:val="24"/>
        </w:rPr>
        <w:t>Journal of Applied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72,</w:t>
      </w:r>
      <w:r>
        <w:rPr>
          <w:rFonts w:ascii="Times New Roman" w:eastAsia="Times New Roman" w:hAnsi="Times New Roman" w:cs="Times New Roman"/>
          <w:sz w:val="24"/>
          <w:szCs w:val="24"/>
        </w:rPr>
        <w:t xml:space="preserve"> 387–392.</w:t>
      </w:r>
    </w:p>
    <w:p w14:paraId="247FBA69"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Gan</w:t>
      </w:r>
      <w:proofErr w:type="spellEnd"/>
      <w:r>
        <w:rPr>
          <w:rFonts w:ascii="Times New Roman" w:eastAsia="Times New Roman" w:hAnsi="Times New Roman" w:cs="Times New Roman"/>
          <w:sz w:val="24"/>
          <w:szCs w:val="24"/>
          <w:highlight w:val="white"/>
        </w:rPr>
        <w:t xml:space="preserve">, J., Zhou, Z. E., Tang, H., Ma, H., &amp; </w:t>
      </w:r>
      <w:proofErr w:type="spellStart"/>
      <w:r>
        <w:rPr>
          <w:rFonts w:ascii="Times New Roman" w:eastAsia="Times New Roman" w:hAnsi="Times New Roman" w:cs="Times New Roman"/>
          <w:sz w:val="24"/>
          <w:szCs w:val="24"/>
          <w:highlight w:val="white"/>
        </w:rPr>
        <w:t>Gan</w:t>
      </w:r>
      <w:proofErr w:type="spellEnd"/>
      <w:r>
        <w:rPr>
          <w:rFonts w:ascii="Times New Roman" w:eastAsia="Times New Roman" w:hAnsi="Times New Roman" w:cs="Times New Roman"/>
          <w:sz w:val="24"/>
          <w:szCs w:val="24"/>
          <w:highlight w:val="white"/>
        </w:rPr>
        <w:t xml:space="preserve">, Z. (2023). What it takes to be an effective “remote leader” during COVID-19 crisis: The combined effects of supervisor control and support behaviors. </w:t>
      </w:r>
      <w:r>
        <w:rPr>
          <w:rFonts w:ascii="Times New Roman" w:eastAsia="Times New Roman" w:hAnsi="Times New Roman" w:cs="Times New Roman"/>
          <w:i/>
          <w:sz w:val="24"/>
          <w:szCs w:val="24"/>
        </w:rPr>
        <w:t>The International Journal of Human Resource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34</w:t>
      </w:r>
      <w:r>
        <w:rPr>
          <w:rFonts w:ascii="Times New Roman" w:eastAsia="Times New Roman" w:hAnsi="Times New Roman" w:cs="Times New Roman"/>
          <w:sz w:val="24"/>
          <w:szCs w:val="24"/>
        </w:rPr>
        <w:t>(15), 2901-2923.</w:t>
      </w:r>
    </w:p>
    <w:p w14:paraId="531F03CB"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Geary, J. F., &amp; Dobbins, A. (2001). </w:t>
      </w:r>
      <w:proofErr w:type="spellStart"/>
      <w:r>
        <w:rPr>
          <w:rFonts w:ascii="Times New Roman" w:eastAsia="Times New Roman" w:hAnsi="Times New Roman" w:cs="Times New Roman"/>
          <w:sz w:val="24"/>
          <w:szCs w:val="24"/>
          <w:highlight w:val="white"/>
        </w:rPr>
        <w:t>Teamworking</w:t>
      </w:r>
      <w:proofErr w:type="spellEnd"/>
      <w:r>
        <w:rPr>
          <w:rFonts w:ascii="Times New Roman" w:eastAsia="Times New Roman" w:hAnsi="Times New Roman" w:cs="Times New Roman"/>
          <w:sz w:val="24"/>
          <w:szCs w:val="24"/>
          <w:highlight w:val="white"/>
        </w:rPr>
        <w:t xml:space="preserve">: A new dynamic in the pursuit of management control. </w:t>
      </w:r>
      <w:r>
        <w:rPr>
          <w:rFonts w:ascii="Times New Roman" w:eastAsia="Times New Roman" w:hAnsi="Times New Roman" w:cs="Times New Roman"/>
          <w:i/>
          <w:sz w:val="24"/>
          <w:szCs w:val="24"/>
          <w:highlight w:val="white"/>
        </w:rPr>
        <w:t>Human Resource Management Journal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11</w:t>
      </w:r>
      <w:r>
        <w:rPr>
          <w:rFonts w:ascii="Times New Roman" w:eastAsia="Times New Roman" w:hAnsi="Times New Roman" w:cs="Times New Roman"/>
          <w:sz w:val="24"/>
          <w:szCs w:val="24"/>
          <w:highlight w:val="white"/>
        </w:rPr>
        <w:t>(1), 3-23.</w:t>
      </w:r>
    </w:p>
    <w:p w14:paraId="4BFA348B"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lastRenderedPageBreak/>
        <w:t>Guay</w:t>
      </w:r>
      <w:proofErr w:type="spellEnd"/>
      <w:r>
        <w:rPr>
          <w:rFonts w:ascii="Times New Roman" w:eastAsia="Times New Roman" w:hAnsi="Times New Roman" w:cs="Times New Roman"/>
          <w:sz w:val="24"/>
          <w:szCs w:val="24"/>
          <w:highlight w:val="white"/>
        </w:rPr>
        <w:t xml:space="preserve">, F. (2022). Applying self-determination theory to education: Regulations types, psychological needs, and autonomy supporting behaviors. </w:t>
      </w:r>
      <w:r>
        <w:rPr>
          <w:rFonts w:ascii="Times New Roman" w:eastAsia="Times New Roman" w:hAnsi="Times New Roman" w:cs="Times New Roman"/>
          <w:i/>
          <w:sz w:val="24"/>
          <w:szCs w:val="24"/>
          <w:highlight w:val="white"/>
        </w:rPr>
        <w:t>Canadian Journal of School Psychology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37</w:t>
      </w:r>
      <w:r>
        <w:rPr>
          <w:rFonts w:ascii="Times New Roman" w:eastAsia="Times New Roman" w:hAnsi="Times New Roman" w:cs="Times New Roman"/>
          <w:sz w:val="24"/>
          <w:szCs w:val="24"/>
          <w:highlight w:val="white"/>
        </w:rPr>
        <w:t>(1), 75-92.</w:t>
      </w:r>
    </w:p>
    <w:p w14:paraId="58BE9196"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Harari, M. B., Williams, E. A., Castro, S. L., &amp; Brant, K. K. (2021). Self‐leadership: A meta‐analysis of over two decades of research. </w:t>
      </w:r>
      <w:r>
        <w:rPr>
          <w:rFonts w:ascii="Times New Roman" w:eastAsia="Times New Roman" w:hAnsi="Times New Roman" w:cs="Times New Roman"/>
          <w:i/>
          <w:sz w:val="24"/>
          <w:szCs w:val="24"/>
          <w:highlight w:val="white"/>
        </w:rPr>
        <w:t>Journal of Occupational and Organizational Psychology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94</w:t>
      </w:r>
      <w:r>
        <w:rPr>
          <w:rFonts w:ascii="Times New Roman" w:eastAsia="Times New Roman" w:hAnsi="Times New Roman" w:cs="Times New Roman"/>
          <w:sz w:val="24"/>
          <w:szCs w:val="24"/>
          <w:highlight w:val="white"/>
        </w:rPr>
        <w:t>(4), 890-923.</w:t>
      </w:r>
    </w:p>
    <w:p w14:paraId="21E40036"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Hayes, A.F. (2013). </w:t>
      </w:r>
      <w:r>
        <w:rPr>
          <w:rFonts w:ascii="Times New Roman" w:eastAsia="Times New Roman" w:hAnsi="Times New Roman" w:cs="Times New Roman"/>
          <w:i/>
          <w:sz w:val="24"/>
          <w:szCs w:val="24"/>
          <w:highlight w:val="white"/>
        </w:rPr>
        <w:t>Introduction to mediation, moderation, and conditional process analysis: a regression-based approach</w:t>
      </w:r>
      <w:r>
        <w:rPr>
          <w:rFonts w:ascii="Times New Roman" w:eastAsia="Times New Roman" w:hAnsi="Times New Roman" w:cs="Times New Roman"/>
          <w:sz w:val="24"/>
          <w:szCs w:val="24"/>
          <w:highlight w:val="white"/>
        </w:rPr>
        <w:t>. The Guilford Press.</w:t>
      </w:r>
    </w:p>
    <w:p w14:paraId="42E8CD7E"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Henke, R. M. (2023). Knowing well, being well. </w:t>
      </w:r>
      <w:r>
        <w:rPr>
          <w:rFonts w:ascii="Times New Roman" w:eastAsia="Times New Roman" w:hAnsi="Times New Roman" w:cs="Times New Roman"/>
          <w:i/>
          <w:sz w:val="24"/>
          <w:szCs w:val="24"/>
          <w:highlight w:val="white"/>
        </w:rPr>
        <w:t>American Journal of Health Promotion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37</w:t>
      </w:r>
      <w:r>
        <w:rPr>
          <w:rFonts w:ascii="Times New Roman" w:eastAsia="Times New Roman" w:hAnsi="Times New Roman" w:cs="Times New Roman"/>
          <w:sz w:val="24"/>
          <w:szCs w:val="24"/>
          <w:highlight w:val="white"/>
        </w:rPr>
        <w:t>(4), 566-582.</w:t>
      </w:r>
    </w:p>
    <w:p w14:paraId="78202540" w14:textId="77777777" w:rsidR="00F27515" w:rsidRDefault="00B44833">
      <w:pPr>
        <w:spacing w:before="240" w:after="240"/>
        <w:rPr>
          <w:rFonts w:ascii="Times New Roman" w:eastAsia="Times New Roman" w:hAnsi="Times New Roman" w:cs="Times New Roman"/>
          <w:color w:val="1155CC"/>
          <w:sz w:val="24"/>
          <w:szCs w:val="24"/>
          <w:highlight w:val="white"/>
          <w:u w:val="single"/>
        </w:rPr>
      </w:pPr>
      <w:proofErr w:type="spellStart"/>
      <w:r>
        <w:rPr>
          <w:rFonts w:ascii="Times New Roman" w:eastAsia="Times New Roman" w:hAnsi="Times New Roman" w:cs="Times New Roman"/>
          <w:sz w:val="24"/>
          <w:szCs w:val="24"/>
          <w:highlight w:val="white"/>
        </w:rPr>
        <w:t>Hetler</w:t>
      </w:r>
      <w:proofErr w:type="spellEnd"/>
      <w:r>
        <w:rPr>
          <w:rFonts w:ascii="Times New Roman" w:eastAsia="Times New Roman" w:hAnsi="Times New Roman" w:cs="Times New Roman"/>
          <w:sz w:val="24"/>
          <w:szCs w:val="24"/>
          <w:highlight w:val="white"/>
        </w:rPr>
        <w:t>, A. (2022). Quiet quitting explained: Everything you need to know. Tech Target.</w:t>
      </w:r>
      <w:hyperlink r:id="rId11">
        <w:r>
          <w:rPr>
            <w:rFonts w:ascii="Times New Roman" w:eastAsia="Times New Roman" w:hAnsi="Times New Roman" w:cs="Times New Roman"/>
            <w:sz w:val="24"/>
            <w:szCs w:val="24"/>
            <w:highlight w:val="white"/>
          </w:rPr>
          <w:t xml:space="preserve"> </w:t>
        </w:r>
      </w:hyperlink>
      <w:hyperlink r:id="rId12">
        <w:r>
          <w:rPr>
            <w:rFonts w:ascii="Times New Roman" w:eastAsia="Times New Roman" w:hAnsi="Times New Roman" w:cs="Times New Roman"/>
            <w:color w:val="1155CC"/>
            <w:sz w:val="24"/>
            <w:szCs w:val="24"/>
            <w:highlight w:val="white"/>
            <w:u w:val="single"/>
          </w:rPr>
          <w:t>https://www.techtarget.com/whatis/feature/Quiet-quitting-explained-Everything-you-need-to-know</w:t>
        </w:r>
      </w:hyperlink>
    </w:p>
    <w:p w14:paraId="0441F739" w14:textId="77777777" w:rsidR="00F27515" w:rsidRDefault="00B44833">
      <w:pPr>
        <w:spacing w:before="240" w:after="240"/>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Hofschulte</w:t>
      </w:r>
      <w:proofErr w:type="spellEnd"/>
      <w:r>
        <w:rPr>
          <w:rFonts w:ascii="Times New Roman" w:eastAsia="Times New Roman" w:hAnsi="Times New Roman" w:cs="Times New Roman"/>
          <w:sz w:val="24"/>
          <w:szCs w:val="24"/>
        </w:rPr>
        <w:t xml:space="preserve">-Beck, A. (2022). </w:t>
      </w:r>
      <w:r>
        <w:rPr>
          <w:rFonts w:ascii="Times New Roman" w:eastAsia="Times New Roman" w:hAnsi="Times New Roman" w:cs="Times New Roman"/>
          <w:i/>
          <w:sz w:val="24"/>
          <w:szCs w:val="24"/>
        </w:rPr>
        <w:t>The long-term impacts of remote working on employees and employers</w:t>
      </w:r>
      <w:r>
        <w:rPr>
          <w:rFonts w:ascii="Times New Roman" w:eastAsia="Times New Roman" w:hAnsi="Times New Roman" w:cs="Times New Roman"/>
          <w:sz w:val="24"/>
          <w:szCs w:val="24"/>
        </w:rPr>
        <w:t xml:space="preserve">. (Doctoral dissertation, The College of St. </w:t>
      </w:r>
      <w:proofErr w:type="spellStart"/>
      <w:r>
        <w:rPr>
          <w:rFonts w:ascii="Times New Roman" w:eastAsia="Times New Roman" w:hAnsi="Times New Roman" w:cs="Times New Roman"/>
          <w:sz w:val="24"/>
          <w:szCs w:val="24"/>
        </w:rPr>
        <w:t>Scholastica</w:t>
      </w:r>
      <w:proofErr w:type="spellEnd"/>
      <w:r>
        <w:rPr>
          <w:rFonts w:ascii="Times New Roman" w:eastAsia="Times New Roman" w:hAnsi="Times New Roman" w:cs="Times New Roman"/>
          <w:sz w:val="24"/>
          <w:szCs w:val="24"/>
        </w:rPr>
        <w:t>). Masters Abstracts International.</w:t>
      </w:r>
      <w:hyperlink r:id="rId13">
        <w:r>
          <w:rPr>
            <w:rFonts w:ascii="Times New Roman" w:eastAsia="Times New Roman" w:hAnsi="Times New Roman" w:cs="Times New Roman"/>
            <w:sz w:val="24"/>
            <w:szCs w:val="24"/>
          </w:rPr>
          <w:t xml:space="preserve"> </w:t>
        </w:r>
      </w:hyperlink>
      <w:hyperlink r:id="rId14">
        <w:r>
          <w:rPr>
            <w:rFonts w:ascii="Times New Roman" w:eastAsia="Times New Roman" w:hAnsi="Times New Roman" w:cs="Times New Roman"/>
            <w:color w:val="1155CC"/>
            <w:sz w:val="24"/>
            <w:szCs w:val="24"/>
            <w:u w:val="single"/>
          </w:rPr>
          <w:t>https://www.proquest.com/docview/2769628632?pq-origsite=gscholar&amp;fromopenview=true&amp;sourcetype=Dissertations%20&amp;%20Theses</w:t>
        </w:r>
      </w:hyperlink>
    </w:p>
    <w:p w14:paraId="71B5F9A1"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Hom</w:t>
      </w:r>
      <w:proofErr w:type="spellEnd"/>
      <w:r>
        <w:rPr>
          <w:rFonts w:ascii="Times New Roman" w:eastAsia="Times New Roman" w:hAnsi="Times New Roman" w:cs="Times New Roman"/>
          <w:sz w:val="24"/>
          <w:szCs w:val="24"/>
        </w:rPr>
        <w:t xml:space="preserve">, P. W., Allen, D. G., &amp; Griffith, R. W. (2019). </w:t>
      </w:r>
      <w:r>
        <w:rPr>
          <w:rFonts w:ascii="Times New Roman" w:eastAsia="Times New Roman" w:hAnsi="Times New Roman" w:cs="Times New Roman"/>
          <w:i/>
          <w:sz w:val="24"/>
          <w:szCs w:val="24"/>
        </w:rPr>
        <w:t>Employee retention and turnover: Why employees stay or leave.</w:t>
      </w:r>
      <w:r>
        <w:rPr>
          <w:rFonts w:ascii="Times New Roman" w:eastAsia="Times New Roman" w:hAnsi="Times New Roman" w:cs="Times New Roman"/>
          <w:sz w:val="24"/>
          <w:szCs w:val="24"/>
        </w:rPr>
        <w:t xml:space="preserve"> Routledge.</w:t>
      </w:r>
    </w:p>
    <w:p w14:paraId="6D3690F8"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Hong, A., Cortez, M. C., Garcia, T., Lorenzo, D., &amp; </w:t>
      </w:r>
      <w:proofErr w:type="spellStart"/>
      <w:r>
        <w:rPr>
          <w:rFonts w:ascii="Times New Roman" w:eastAsia="Times New Roman" w:hAnsi="Times New Roman" w:cs="Times New Roman"/>
          <w:sz w:val="24"/>
          <w:szCs w:val="24"/>
          <w:highlight w:val="white"/>
        </w:rPr>
        <w:t>Jaye</w:t>
      </w:r>
      <w:proofErr w:type="spellEnd"/>
      <w:r>
        <w:rPr>
          <w:rFonts w:ascii="Times New Roman" w:eastAsia="Times New Roman" w:hAnsi="Times New Roman" w:cs="Times New Roman"/>
          <w:sz w:val="24"/>
          <w:szCs w:val="24"/>
          <w:highlight w:val="white"/>
        </w:rPr>
        <w:t xml:space="preserve">, J. (2023). Silent disengagement: A case study on 'quiet quitting' among professors in Metro Manila's private higher education institutions amidst remote/hybrid work. </w:t>
      </w:r>
      <w:r>
        <w:rPr>
          <w:rFonts w:ascii="Times New Roman" w:eastAsia="Times New Roman" w:hAnsi="Times New Roman" w:cs="Times New Roman"/>
          <w:i/>
          <w:sz w:val="24"/>
          <w:szCs w:val="24"/>
          <w:highlight w:val="white"/>
        </w:rPr>
        <w:t>Journal of Business, Ethics and Society</w:t>
      </w:r>
      <w:r>
        <w:rPr>
          <w:rFonts w:ascii="Times New Roman" w:eastAsia="Times New Roman" w:hAnsi="Times New Roman" w:cs="Times New Roman"/>
          <w:sz w:val="24"/>
          <w:szCs w:val="24"/>
          <w:highlight w:val="white"/>
        </w:rPr>
        <w:t xml:space="preserve">, 3 (1-2), 15-44. </w:t>
      </w:r>
    </w:p>
    <w:p w14:paraId="6164611E"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Hornung</w:t>
      </w:r>
      <w:proofErr w:type="spellEnd"/>
      <w:r>
        <w:rPr>
          <w:rFonts w:ascii="Times New Roman" w:eastAsia="Times New Roman" w:hAnsi="Times New Roman" w:cs="Times New Roman"/>
          <w:sz w:val="24"/>
          <w:szCs w:val="24"/>
        </w:rPr>
        <w:t xml:space="preserve">, S., Rousseau, D. M., &amp; Glaser, J. (2008). Creating flexible work arrangements through idiosyncratic deals. </w:t>
      </w:r>
      <w:r>
        <w:rPr>
          <w:rFonts w:ascii="Times New Roman" w:eastAsia="Times New Roman" w:hAnsi="Times New Roman" w:cs="Times New Roman"/>
          <w:i/>
          <w:sz w:val="24"/>
          <w:szCs w:val="24"/>
        </w:rPr>
        <w:t>Journal of Applied Psychology</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93</w:t>
      </w:r>
      <w:r>
        <w:rPr>
          <w:rFonts w:ascii="Times New Roman" w:eastAsia="Times New Roman" w:hAnsi="Times New Roman" w:cs="Times New Roman"/>
          <w:sz w:val="24"/>
          <w:szCs w:val="24"/>
        </w:rPr>
        <w:t xml:space="preserve"> (3), 655–664.</w:t>
      </w:r>
    </w:p>
    <w:p w14:paraId="62EEB2CF"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Houghton, J.D., Dawley, D., &amp; </w:t>
      </w:r>
      <w:proofErr w:type="spellStart"/>
      <w:r>
        <w:rPr>
          <w:rFonts w:ascii="Times New Roman" w:eastAsia="Times New Roman" w:hAnsi="Times New Roman" w:cs="Times New Roman"/>
          <w:sz w:val="24"/>
          <w:szCs w:val="24"/>
        </w:rPr>
        <w:t>DiLiello</w:t>
      </w:r>
      <w:proofErr w:type="spellEnd"/>
      <w:r>
        <w:rPr>
          <w:rFonts w:ascii="Times New Roman" w:eastAsia="Times New Roman" w:hAnsi="Times New Roman" w:cs="Times New Roman"/>
          <w:sz w:val="24"/>
          <w:szCs w:val="24"/>
        </w:rPr>
        <w:t xml:space="preserve">, T.C. (2012). The abbreviated self-leadership questionnaire (ASLQ): A more concise measure of self-leadership. </w:t>
      </w:r>
      <w:r>
        <w:rPr>
          <w:rFonts w:ascii="Times New Roman" w:eastAsia="Times New Roman" w:hAnsi="Times New Roman" w:cs="Times New Roman"/>
          <w:i/>
          <w:sz w:val="24"/>
          <w:szCs w:val="24"/>
        </w:rPr>
        <w:t>International Journal of Leadership Studies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7</w:t>
      </w:r>
      <w:r>
        <w:rPr>
          <w:rFonts w:ascii="Times New Roman" w:eastAsia="Times New Roman" w:hAnsi="Times New Roman" w:cs="Times New Roman"/>
          <w:sz w:val="24"/>
          <w:szCs w:val="24"/>
        </w:rPr>
        <w:t xml:space="preserve">(2), 216–232. </w:t>
      </w:r>
    </w:p>
    <w:p w14:paraId="7A4E9326" w14:textId="77777777" w:rsidR="00F27515" w:rsidRDefault="00B44833">
      <w:pPr>
        <w:spacing w:before="240" w:after="24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Jansson</w:t>
      </w:r>
      <w:proofErr w:type="spellEnd"/>
      <w:r>
        <w:rPr>
          <w:rFonts w:ascii="Times New Roman" w:eastAsia="Times New Roman" w:hAnsi="Times New Roman" w:cs="Times New Roman"/>
          <w:color w:val="222222"/>
          <w:sz w:val="24"/>
          <w:szCs w:val="24"/>
          <w:highlight w:val="white"/>
        </w:rPr>
        <w:t xml:space="preserve">, L. J., &amp; </w:t>
      </w:r>
      <w:proofErr w:type="spellStart"/>
      <w:r>
        <w:rPr>
          <w:rFonts w:ascii="Times New Roman" w:eastAsia="Times New Roman" w:hAnsi="Times New Roman" w:cs="Times New Roman"/>
          <w:color w:val="222222"/>
          <w:sz w:val="24"/>
          <w:szCs w:val="24"/>
          <w:highlight w:val="white"/>
        </w:rPr>
        <w:t>Kangas</w:t>
      </w:r>
      <w:proofErr w:type="spellEnd"/>
      <w:r>
        <w:rPr>
          <w:rFonts w:ascii="Times New Roman" w:eastAsia="Times New Roman" w:hAnsi="Times New Roman" w:cs="Times New Roman"/>
          <w:color w:val="222222"/>
          <w:sz w:val="24"/>
          <w:szCs w:val="24"/>
          <w:highlight w:val="white"/>
        </w:rPr>
        <w:t xml:space="preserve">, H. (2024). The art of staying in touch–exploring daily feedback interactions between a leader and a subordinate in remote work. </w:t>
      </w:r>
      <w:r>
        <w:rPr>
          <w:rFonts w:ascii="Times New Roman" w:eastAsia="Times New Roman" w:hAnsi="Times New Roman" w:cs="Times New Roman"/>
          <w:i/>
          <w:color w:val="222222"/>
          <w:sz w:val="24"/>
          <w:szCs w:val="24"/>
          <w:highlight w:val="white"/>
        </w:rPr>
        <w:t>Personnel Review</w:t>
      </w:r>
      <w:r>
        <w:rPr>
          <w:rFonts w:ascii="Times New Roman" w:eastAsia="Times New Roman" w:hAnsi="Times New Roman" w:cs="Times New Roman"/>
          <w:color w:val="222222"/>
          <w:sz w:val="24"/>
          <w:szCs w:val="24"/>
          <w:highlight w:val="white"/>
        </w:rPr>
        <w:t>. ahead-of-print.</w:t>
      </w:r>
    </w:p>
    <w:p w14:paraId="16ED3292"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lastRenderedPageBreak/>
        <w:t>Kniffin</w:t>
      </w:r>
      <w:proofErr w:type="spellEnd"/>
      <w:r>
        <w:rPr>
          <w:rFonts w:ascii="Times New Roman" w:eastAsia="Times New Roman" w:hAnsi="Times New Roman" w:cs="Times New Roman"/>
          <w:sz w:val="24"/>
          <w:szCs w:val="24"/>
          <w:highlight w:val="white"/>
        </w:rPr>
        <w:t xml:space="preserve">, K. M., Narayanan, J., </w:t>
      </w:r>
      <w:proofErr w:type="spellStart"/>
      <w:r>
        <w:rPr>
          <w:rFonts w:ascii="Times New Roman" w:eastAsia="Times New Roman" w:hAnsi="Times New Roman" w:cs="Times New Roman"/>
          <w:sz w:val="24"/>
          <w:szCs w:val="24"/>
          <w:highlight w:val="white"/>
        </w:rPr>
        <w:t>Anseel</w:t>
      </w:r>
      <w:proofErr w:type="spellEnd"/>
      <w:r>
        <w:rPr>
          <w:rFonts w:ascii="Times New Roman" w:eastAsia="Times New Roman" w:hAnsi="Times New Roman" w:cs="Times New Roman"/>
          <w:sz w:val="24"/>
          <w:szCs w:val="24"/>
          <w:highlight w:val="white"/>
        </w:rPr>
        <w:t xml:space="preserve">, F., </w:t>
      </w:r>
      <w:proofErr w:type="spellStart"/>
      <w:r>
        <w:rPr>
          <w:rFonts w:ascii="Times New Roman" w:eastAsia="Times New Roman" w:hAnsi="Times New Roman" w:cs="Times New Roman"/>
          <w:sz w:val="24"/>
          <w:szCs w:val="24"/>
          <w:highlight w:val="white"/>
        </w:rPr>
        <w:t>Antonakis</w:t>
      </w:r>
      <w:proofErr w:type="spellEnd"/>
      <w:r>
        <w:rPr>
          <w:rFonts w:ascii="Times New Roman" w:eastAsia="Times New Roman" w:hAnsi="Times New Roman" w:cs="Times New Roman"/>
          <w:sz w:val="24"/>
          <w:szCs w:val="24"/>
          <w:highlight w:val="white"/>
        </w:rPr>
        <w:t xml:space="preserve">, J., Ashford, S. P., Bakker, A. B., ... &amp; </w:t>
      </w:r>
      <w:proofErr w:type="spellStart"/>
      <w:r>
        <w:rPr>
          <w:rFonts w:ascii="Times New Roman" w:eastAsia="Times New Roman" w:hAnsi="Times New Roman" w:cs="Times New Roman"/>
          <w:sz w:val="24"/>
          <w:szCs w:val="24"/>
          <w:highlight w:val="white"/>
        </w:rPr>
        <w:t>Vugt</w:t>
      </w:r>
      <w:proofErr w:type="spellEnd"/>
      <w:r>
        <w:rPr>
          <w:rFonts w:ascii="Times New Roman" w:eastAsia="Times New Roman" w:hAnsi="Times New Roman" w:cs="Times New Roman"/>
          <w:sz w:val="24"/>
          <w:szCs w:val="24"/>
          <w:highlight w:val="white"/>
        </w:rPr>
        <w:t xml:space="preserve">, M. V. (2021). COVID-19 and the workplace: Implications, issues, and insights for future research and action. </w:t>
      </w:r>
      <w:r>
        <w:rPr>
          <w:rFonts w:ascii="Times New Roman" w:eastAsia="Times New Roman" w:hAnsi="Times New Roman" w:cs="Times New Roman"/>
          <w:i/>
          <w:sz w:val="24"/>
          <w:szCs w:val="24"/>
          <w:highlight w:val="white"/>
        </w:rPr>
        <w:t>American Psychologist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76</w:t>
      </w:r>
      <w:r>
        <w:rPr>
          <w:rFonts w:ascii="Times New Roman" w:eastAsia="Times New Roman" w:hAnsi="Times New Roman" w:cs="Times New Roman"/>
          <w:sz w:val="24"/>
          <w:szCs w:val="24"/>
          <w:highlight w:val="white"/>
        </w:rPr>
        <w:t>(1), 63.</w:t>
      </w:r>
    </w:p>
    <w:p w14:paraId="059AB672"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Kossek</w:t>
      </w:r>
      <w:proofErr w:type="spellEnd"/>
      <w:r>
        <w:rPr>
          <w:rFonts w:ascii="Times New Roman" w:eastAsia="Times New Roman" w:hAnsi="Times New Roman" w:cs="Times New Roman"/>
          <w:sz w:val="24"/>
          <w:szCs w:val="24"/>
          <w:highlight w:val="white"/>
        </w:rPr>
        <w:t xml:space="preserve">, E. E., </w:t>
      </w:r>
      <w:proofErr w:type="spellStart"/>
      <w:r>
        <w:rPr>
          <w:rFonts w:ascii="Times New Roman" w:eastAsia="Times New Roman" w:hAnsi="Times New Roman" w:cs="Times New Roman"/>
          <w:sz w:val="24"/>
          <w:szCs w:val="24"/>
          <w:highlight w:val="white"/>
        </w:rPr>
        <w:t>Lautsch</w:t>
      </w:r>
      <w:proofErr w:type="spellEnd"/>
      <w:r>
        <w:rPr>
          <w:rFonts w:ascii="Times New Roman" w:eastAsia="Times New Roman" w:hAnsi="Times New Roman" w:cs="Times New Roman"/>
          <w:sz w:val="24"/>
          <w:szCs w:val="24"/>
          <w:highlight w:val="white"/>
        </w:rPr>
        <w:t xml:space="preserve">, B. A., &amp; Eaton, S. C. (2006). Telecommuting, control, and boundary management: Correlates of policy use and practice, job control, and work–family effectiveness. </w:t>
      </w:r>
      <w:r>
        <w:rPr>
          <w:rFonts w:ascii="Times New Roman" w:eastAsia="Times New Roman" w:hAnsi="Times New Roman" w:cs="Times New Roman"/>
          <w:i/>
          <w:sz w:val="24"/>
          <w:szCs w:val="24"/>
          <w:highlight w:val="white"/>
        </w:rPr>
        <w:t>Journal of Vocational Behavior</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68</w:t>
      </w:r>
      <w:r>
        <w:rPr>
          <w:rFonts w:ascii="Times New Roman" w:eastAsia="Times New Roman" w:hAnsi="Times New Roman" w:cs="Times New Roman"/>
          <w:sz w:val="24"/>
          <w:szCs w:val="24"/>
          <w:highlight w:val="white"/>
        </w:rPr>
        <w:t>(2), 347-367.</w:t>
      </w:r>
    </w:p>
    <w:p w14:paraId="1B55F4C1"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Kurland, N. B., &amp; Cooper, C. D. (2002). Manager control and employee isolation in telecommuting environments. </w:t>
      </w:r>
      <w:r>
        <w:rPr>
          <w:rFonts w:ascii="Times New Roman" w:eastAsia="Times New Roman" w:hAnsi="Times New Roman" w:cs="Times New Roman"/>
          <w:i/>
          <w:sz w:val="24"/>
          <w:szCs w:val="24"/>
          <w:highlight w:val="white"/>
        </w:rPr>
        <w:t>The Journal of High Technology Management Research</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13</w:t>
      </w:r>
      <w:r>
        <w:rPr>
          <w:rFonts w:ascii="Times New Roman" w:eastAsia="Times New Roman" w:hAnsi="Times New Roman" w:cs="Times New Roman"/>
          <w:sz w:val="24"/>
          <w:szCs w:val="24"/>
          <w:highlight w:val="white"/>
        </w:rPr>
        <w:t>(1), 107-126.</w:t>
      </w:r>
    </w:p>
    <w:p w14:paraId="4B9B5293" w14:textId="77777777" w:rsidR="00F27515" w:rsidRDefault="00B44833">
      <w:pPr>
        <w:spacing w:before="240" w:after="240"/>
        <w:rPr>
          <w:rFonts w:ascii="Times New Roman" w:eastAsia="Times New Roman" w:hAnsi="Times New Roman" w:cs="Times New Roman"/>
          <w:color w:val="1155CC"/>
          <w:sz w:val="24"/>
          <w:szCs w:val="24"/>
          <w:highlight w:val="white"/>
          <w:u w:val="single"/>
        </w:rPr>
      </w:pPr>
      <w:r>
        <w:rPr>
          <w:rFonts w:ascii="Times New Roman" w:eastAsia="Times New Roman" w:hAnsi="Times New Roman" w:cs="Times New Roman"/>
          <w:sz w:val="24"/>
          <w:szCs w:val="24"/>
          <w:highlight w:val="white"/>
        </w:rPr>
        <w:t xml:space="preserve">Landin, S., </w:t>
      </w:r>
      <w:proofErr w:type="spellStart"/>
      <w:r>
        <w:rPr>
          <w:rFonts w:ascii="Times New Roman" w:eastAsia="Times New Roman" w:hAnsi="Times New Roman" w:cs="Times New Roman"/>
          <w:sz w:val="24"/>
          <w:szCs w:val="24"/>
          <w:highlight w:val="white"/>
        </w:rPr>
        <w:t>Hadzic</w:t>
      </w:r>
      <w:proofErr w:type="spellEnd"/>
      <w:r>
        <w:rPr>
          <w:rFonts w:ascii="Times New Roman" w:eastAsia="Times New Roman" w:hAnsi="Times New Roman" w:cs="Times New Roman"/>
          <w:sz w:val="24"/>
          <w:szCs w:val="24"/>
          <w:highlight w:val="white"/>
        </w:rPr>
        <w:t xml:space="preserve">, S., &amp; </w:t>
      </w:r>
      <w:proofErr w:type="spellStart"/>
      <w:r>
        <w:rPr>
          <w:rFonts w:ascii="Times New Roman" w:eastAsia="Times New Roman" w:hAnsi="Times New Roman" w:cs="Times New Roman"/>
          <w:sz w:val="24"/>
          <w:szCs w:val="24"/>
          <w:highlight w:val="white"/>
        </w:rPr>
        <w:t>Biregeyi</w:t>
      </w:r>
      <w:proofErr w:type="spellEnd"/>
      <w:r>
        <w:rPr>
          <w:rFonts w:ascii="Times New Roman" w:eastAsia="Times New Roman" w:hAnsi="Times New Roman" w:cs="Times New Roman"/>
          <w:sz w:val="24"/>
          <w:szCs w:val="24"/>
          <w:highlight w:val="white"/>
        </w:rPr>
        <w:t xml:space="preserve">, J. (2023). </w:t>
      </w:r>
      <w:r>
        <w:rPr>
          <w:rFonts w:ascii="Times New Roman" w:eastAsia="Times New Roman" w:hAnsi="Times New Roman" w:cs="Times New Roman"/>
          <w:i/>
          <w:sz w:val="24"/>
          <w:szCs w:val="24"/>
          <w:highlight w:val="white"/>
        </w:rPr>
        <w:t>Beyond the pandemic: exploring quiet quitting and job satisfaction: A qualitative research exploring job satisfaction in “the new workplace”.</w:t>
      </w:r>
      <w:r>
        <w:rPr>
          <w:rFonts w:ascii="Times New Roman" w:eastAsia="Times New Roman" w:hAnsi="Times New Roman" w:cs="Times New Roman"/>
          <w:sz w:val="24"/>
          <w:szCs w:val="24"/>
          <w:highlight w:val="white"/>
        </w:rPr>
        <w:t xml:space="preserve"> (Bachelor thesis, Jönköping International Business School, Jönköping University).</w:t>
      </w:r>
      <w:hyperlink r:id="rId15">
        <w:r>
          <w:rPr>
            <w:rFonts w:ascii="Times New Roman" w:eastAsia="Times New Roman" w:hAnsi="Times New Roman" w:cs="Times New Roman"/>
            <w:sz w:val="24"/>
            <w:szCs w:val="24"/>
            <w:highlight w:val="white"/>
          </w:rPr>
          <w:t xml:space="preserve"> </w:t>
        </w:r>
      </w:hyperlink>
      <w:hyperlink r:id="rId16">
        <w:r>
          <w:rPr>
            <w:rFonts w:ascii="Times New Roman" w:eastAsia="Times New Roman" w:hAnsi="Times New Roman" w:cs="Times New Roman"/>
            <w:color w:val="1155CC"/>
            <w:sz w:val="24"/>
            <w:szCs w:val="24"/>
            <w:highlight w:val="white"/>
            <w:u w:val="single"/>
          </w:rPr>
          <w:t>https://www.diva-portal.org/smash/get/diva2:1764268/FULLTEXT01.pdf</w:t>
        </w:r>
      </w:hyperlink>
    </w:p>
    <w:p w14:paraId="20BBAFAA" w14:textId="77777777" w:rsidR="00F27515" w:rsidRDefault="00B44833">
      <w:pPr>
        <w:spacing w:before="240" w:after="2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222222"/>
          <w:sz w:val="24"/>
          <w:szCs w:val="24"/>
          <w:highlight w:val="white"/>
        </w:rPr>
        <w:t>Lautsch</w:t>
      </w:r>
      <w:proofErr w:type="spellEnd"/>
      <w:r>
        <w:rPr>
          <w:rFonts w:ascii="Times New Roman" w:eastAsia="Times New Roman" w:hAnsi="Times New Roman" w:cs="Times New Roman"/>
          <w:color w:val="222222"/>
          <w:sz w:val="24"/>
          <w:szCs w:val="24"/>
          <w:highlight w:val="white"/>
        </w:rPr>
        <w:t xml:space="preserve">, B. A., &amp; </w:t>
      </w:r>
      <w:proofErr w:type="spellStart"/>
      <w:r>
        <w:rPr>
          <w:rFonts w:ascii="Times New Roman" w:eastAsia="Times New Roman" w:hAnsi="Times New Roman" w:cs="Times New Roman"/>
          <w:color w:val="222222"/>
          <w:sz w:val="24"/>
          <w:szCs w:val="24"/>
          <w:highlight w:val="white"/>
        </w:rPr>
        <w:t>Kossek</w:t>
      </w:r>
      <w:proofErr w:type="spellEnd"/>
      <w:r>
        <w:rPr>
          <w:rFonts w:ascii="Times New Roman" w:eastAsia="Times New Roman" w:hAnsi="Times New Roman" w:cs="Times New Roman"/>
          <w:color w:val="222222"/>
          <w:sz w:val="24"/>
          <w:szCs w:val="24"/>
          <w:highlight w:val="white"/>
        </w:rPr>
        <w:t xml:space="preserve">, E. E. (2011). Managing a blended workforce: Telecommuters and non-telecommuters. </w:t>
      </w:r>
      <w:r>
        <w:rPr>
          <w:rFonts w:ascii="Times New Roman" w:eastAsia="Times New Roman" w:hAnsi="Times New Roman" w:cs="Times New Roman"/>
          <w:i/>
          <w:color w:val="222222"/>
          <w:sz w:val="24"/>
          <w:szCs w:val="24"/>
          <w:highlight w:val="white"/>
        </w:rPr>
        <w:t>Organizational Dynamics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40</w:t>
      </w:r>
      <w:r>
        <w:rPr>
          <w:rFonts w:ascii="Times New Roman" w:eastAsia="Times New Roman" w:hAnsi="Times New Roman" w:cs="Times New Roman"/>
          <w:color w:val="222222"/>
          <w:sz w:val="24"/>
          <w:szCs w:val="24"/>
          <w:highlight w:val="white"/>
        </w:rPr>
        <w:t>(1), 10-17.</w:t>
      </w:r>
    </w:p>
    <w:p w14:paraId="5B4ED390" w14:textId="77777777" w:rsidR="00F27515" w:rsidRDefault="00B44833">
      <w:pPr>
        <w:spacing w:before="240" w:after="2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222222"/>
          <w:sz w:val="24"/>
          <w:szCs w:val="24"/>
          <w:highlight w:val="white"/>
        </w:rPr>
        <w:t>Lautsch</w:t>
      </w:r>
      <w:proofErr w:type="spellEnd"/>
      <w:r>
        <w:rPr>
          <w:rFonts w:ascii="Times New Roman" w:eastAsia="Times New Roman" w:hAnsi="Times New Roman" w:cs="Times New Roman"/>
          <w:color w:val="222222"/>
          <w:sz w:val="24"/>
          <w:szCs w:val="24"/>
          <w:highlight w:val="white"/>
        </w:rPr>
        <w:t xml:space="preserve">, B. A., </w:t>
      </w:r>
      <w:proofErr w:type="spellStart"/>
      <w:r>
        <w:rPr>
          <w:rFonts w:ascii="Times New Roman" w:eastAsia="Times New Roman" w:hAnsi="Times New Roman" w:cs="Times New Roman"/>
          <w:color w:val="222222"/>
          <w:sz w:val="24"/>
          <w:szCs w:val="24"/>
          <w:highlight w:val="white"/>
        </w:rPr>
        <w:t>Kossek</w:t>
      </w:r>
      <w:proofErr w:type="spellEnd"/>
      <w:r>
        <w:rPr>
          <w:rFonts w:ascii="Times New Roman" w:eastAsia="Times New Roman" w:hAnsi="Times New Roman" w:cs="Times New Roman"/>
          <w:color w:val="222222"/>
          <w:sz w:val="24"/>
          <w:szCs w:val="24"/>
          <w:highlight w:val="white"/>
        </w:rPr>
        <w:t xml:space="preserve">, E. E., &amp; Eaton, S. C. (2009). Supervisory approaches and paradoxes in managing telecommuting implementation. </w:t>
      </w:r>
      <w:r>
        <w:rPr>
          <w:rFonts w:ascii="Times New Roman" w:eastAsia="Times New Roman" w:hAnsi="Times New Roman" w:cs="Times New Roman"/>
          <w:i/>
          <w:color w:val="222222"/>
          <w:sz w:val="24"/>
          <w:szCs w:val="24"/>
          <w:highlight w:val="white"/>
        </w:rPr>
        <w:t>Human Relations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62</w:t>
      </w:r>
      <w:r>
        <w:rPr>
          <w:rFonts w:ascii="Times New Roman" w:eastAsia="Times New Roman" w:hAnsi="Times New Roman" w:cs="Times New Roman"/>
          <w:color w:val="222222"/>
          <w:sz w:val="24"/>
          <w:szCs w:val="24"/>
          <w:highlight w:val="white"/>
        </w:rPr>
        <w:t>(6), 795-827.</w:t>
      </w:r>
    </w:p>
    <w:p w14:paraId="7A172E19"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Lim, V. K., &amp; </w:t>
      </w:r>
      <w:proofErr w:type="spellStart"/>
      <w:r>
        <w:rPr>
          <w:rFonts w:ascii="Times New Roman" w:eastAsia="Times New Roman" w:hAnsi="Times New Roman" w:cs="Times New Roman"/>
          <w:sz w:val="24"/>
          <w:szCs w:val="24"/>
          <w:highlight w:val="white"/>
        </w:rPr>
        <w:t>Teo</w:t>
      </w:r>
      <w:proofErr w:type="spellEnd"/>
      <w:r>
        <w:rPr>
          <w:rFonts w:ascii="Times New Roman" w:eastAsia="Times New Roman" w:hAnsi="Times New Roman" w:cs="Times New Roman"/>
          <w:sz w:val="24"/>
          <w:szCs w:val="24"/>
          <w:highlight w:val="white"/>
        </w:rPr>
        <w:t xml:space="preserve">, T. S. (2000). To work or not to work at home‐An empirical investigation of factors affecting attitudes towards teleworking. </w:t>
      </w:r>
      <w:r>
        <w:rPr>
          <w:rFonts w:ascii="Times New Roman" w:eastAsia="Times New Roman" w:hAnsi="Times New Roman" w:cs="Times New Roman"/>
          <w:i/>
          <w:sz w:val="24"/>
          <w:szCs w:val="24"/>
          <w:highlight w:val="white"/>
        </w:rPr>
        <w:t>Journal of Managerial Psychology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15</w:t>
      </w:r>
      <w:r>
        <w:rPr>
          <w:rFonts w:ascii="Times New Roman" w:eastAsia="Times New Roman" w:hAnsi="Times New Roman" w:cs="Times New Roman"/>
          <w:sz w:val="24"/>
          <w:szCs w:val="24"/>
          <w:highlight w:val="white"/>
        </w:rPr>
        <w:t>(6), 560-586.</w:t>
      </w:r>
    </w:p>
    <w:p w14:paraId="66507FC6" w14:textId="77777777" w:rsidR="00F27515" w:rsidRDefault="00B44833">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Lord, J. (2022). </w:t>
      </w:r>
      <w:r>
        <w:rPr>
          <w:rFonts w:ascii="Times New Roman" w:eastAsia="Times New Roman" w:hAnsi="Times New Roman" w:cs="Times New Roman"/>
          <w:i/>
          <w:sz w:val="24"/>
          <w:szCs w:val="24"/>
        </w:rPr>
        <w:t xml:space="preserve">Quiet quitting is a new name for an old method of industrial action. </w:t>
      </w:r>
      <w:r>
        <w:rPr>
          <w:rFonts w:ascii="Times New Roman" w:eastAsia="Times New Roman" w:hAnsi="Times New Roman" w:cs="Times New Roman"/>
          <w:sz w:val="24"/>
          <w:szCs w:val="24"/>
        </w:rPr>
        <w:t>The Conversation.</w:t>
      </w:r>
      <w:hyperlink r:id="rId17">
        <w:r>
          <w:rPr>
            <w:rFonts w:ascii="Times New Roman" w:eastAsia="Times New Roman" w:hAnsi="Times New Roman" w:cs="Times New Roman"/>
            <w:sz w:val="24"/>
            <w:szCs w:val="24"/>
            <w:u w:val="single"/>
          </w:rPr>
          <w:t xml:space="preserve"> https://theconversation.com/quiet-quitting-is-a-new-name-for-an-oldmethod-of-industrial-action-189752</w:t>
        </w:r>
      </w:hyperlink>
    </w:p>
    <w:p w14:paraId="3942B129"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Lovelace, K. J., </w:t>
      </w:r>
      <w:proofErr w:type="spellStart"/>
      <w:r>
        <w:rPr>
          <w:rFonts w:ascii="Times New Roman" w:eastAsia="Times New Roman" w:hAnsi="Times New Roman" w:cs="Times New Roman"/>
          <w:sz w:val="24"/>
          <w:szCs w:val="24"/>
          <w:highlight w:val="white"/>
        </w:rPr>
        <w:t>Manz</w:t>
      </w:r>
      <w:proofErr w:type="spellEnd"/>
      <w:r>
        <w:rPr>
          <w:rFonts w:ascii="Times New Roman" w:eastAsia="Times New Roman" w:hAnsi="Times New Roman" w:cs="Times New Roman"/>
          <w:sz w:val="24"/>
          <w:szCs w:val="24"/>
          <w:highlight w:val="white"/>
        </w:rPr>
        <w:t xml:space="preserve">, C. C., &amp; Alves, J. C. (2007). Work stress and leadership development: The role of self-leadership, shared leadership, physical fitness and flow in managing demands and increasing job control. </w:t>
      </w:r>
      <w:r>
        <w:rPr>
          <w:rFonts w:ascii="Times New Roman" w:eastAsia="Times New Roman" w:hAnsi="Times New Roman" w:cs="Times New Roman"/>
          <w:i/>
          <w:sz w:val="24"/>
          <w:szCs w:val="24"/>
          <w:highlight w:val="white"/>
        </w:rPr>
        <w:t>Human Resource Management Review</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17</w:t>
      </w:r>
      <w:r>
        <w:rPr>
          <w:rFonts w:ascii="Times New Roman" w:eastAsia="Times New Roman" w:hAnsi="Times New Roman" w:cs="Times New Roman"/>
          <w:sz w:val="24"/>
          <w:szCs w:val="24"/>
          <w:highlight w:val="white"/>
        </w:rPr>
        <w:t>(4), 374-387.</w:t>
      </w:r>
    </w:p>
    <w:p w14:paraId="4E9350C1"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Magrizos</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Roumpi</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Georgiadou</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Kostopoulos</w:t>
      </w:r>
      <w:proofErr w:type="spellEnd"/>
      <w:r>
        <w:rPr>
          <w:rFonts w:ascii="Times New Roman" w:eastAsia="Times New Roman" w:hAnsi="Times New Roman" w:cs="Times New Roman"/>
          <w:sz w:val="24"/>
          <w:szCs w:val="24"/>
        </w:rPr>
        <w:t xml:space="preserve">, I., &amp; </w:t>
      </w:r>
      <w:proofErr w:type="spellStart"/>
      <w:r>
        <w:rPr>
          <w:rFonts w:ascii="Times New Roman" w:eastAsia="Times New Roman" w:hAnsi="Times New Roman" w:cs="Times New Roman"/>
          <w:sz w:val="24"/>
          <w:szCs w:val="24"/>
        </w:rPr>
        <w:t>Vrontis</w:t>
      </w:r>
      <w:proofErr w:type="spellEnd"/>
      <w:r>
        <w:rPr>
          <w:rFonts w:ascii="Times New Roman" w:eastAsia="Times New Roman" w:hAnsi="Times New Roman" w:cs="Times New Roman"/>
          <w:sz w:val="24"/>
          <w:szCs w:val="24"/>
        </w:rPr>
        <w:t xml:space="preserve">, D. (2023). The dark side of meaningful work‐from‐home: A nonlinear approach. </w:t>
      </w:r>
      <w:r>
        <w:rPr>
          <w:rFonts w:ascii="Times New Roman" w:eastAsia="Times New Roman" w:hAnsi="Times New Roman" w:cs="Times New Roman"/>
          <w:i/>
          <w:sz w:val="24"/>
          <w:szCs w:val="24"/>
        </w:rPr>
        <w:t>European Management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20</w:t>
      </w:r>
      <w:r>
        <w:rPr>
          <w:rFonts w:ascii="Times New Roman" w:eastAsia="Times New Roman" w:hAnsi="Times New Roman" w:cs="Times New Roman"/>
          <w:sz w:val="24"/>
          <w:szCs w:val="24"/>
        </w:rPr>
        <w:t>, 227-244.</w:t>
      </w:r>
    </w:p>
    <w:p w14:paraId="048DD44F"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Manz</w:t>
      </w:r>
      <w:proofErr w:type="spellEnd"/>
      <w:r>
        <w:rPr>
          <w:rFonts w:ascii="Times New Roman" w:eastAsia="Times New Roman" w:hAnsi="Times New Roman" w:cs="Times New Roman"/>
          <w:sz w:val="24"/>
          <w:szCs w:val="24"/>
        </w:rPr>
        <w:t xml:space="preserve">, C. C. (1986). Self-leadership: Toward an expanded theory of self-influence processes in organizations. </w:t>
      </w:r>
      <w:r>
        <w:rPr>
          <w:rFonts w:ascii="Times New Roman" w:eastAsia="Times New Roman" w:hAnsi="Times New Roman" w:cs="Times New Roman"/>
          <w:i/>
          <w:sz w:val="24"/>
          <w:szCs w:val="24"/>
        </w:rPr>
        <w:t>Academy of Management Review</w:t>
      </w:r>
      <w:r>
        <w:rPr>
          <w:rFonts w:ascii="Times New Roman" w:eastAsia="Times New Roman" w:hAnsi="Times New Roman" w:cs="Times New Roman"/>
          <w:sz w:val="24"/>
          <w:szCs w:val="24"/>
        </w:rPr>
        <w:t>, 11(3), 585-600.</w:t>
      </w:r>
    </w:p>
    <w:p w14:paraId="50168628"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Migliano</w:t>
      </w:r>
      <w:proofErr w:type="spellEnd"/>
      <w:r>
        <w:rPr>
          <w:rFonts w:ascii="Times New Roman" w:eastAsia="Times New Roman" w:hAnsi="Times New Roman" w:cs="Times New Roman"/>
          <w:sz w:val="24"/>
          <w:szCs w:val="24"/>
        </w:rPr>
        <w:t xml:space="preserve">, S. &amp; O’Donnell, C. (2022). </w:t>
      </w:r>
      <w:r>
        <w:rPr>
          <w:rFonts w:ascii="Times New Roman" w:eastAsia="Times New Roman" w:hAnsi="Times New Roman" w:cs="Times New Roman"/>
          <w:i/>
          <w:sz w:val="24"/>
          <w:szCs w:val="24"/>
        </w:rPr>
        <w:t>Employee surveillance software demand up 56% since pandemic started</w:t>
      </w:r>
      <w:r>
        <w:rPr>
          <w:rFonts w:ascii="Times New Roman" w:eastAsia="Times New Roman" w:hAnsi="Times New Roman" w:cs="Times New Roman"/>
          <w:sz w:val="24"/>
          <w:szCs w:val="24"/>
        </w:rPr>
        <w:t>. Top 10 VPN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https://</w:t>
      </w:r>
      <w:hyperlink r:id="rId18">
        <w:r>
          <w:rPr>
            <w:rFonts w:ascii="Times New Roman" w:eastAsia="Times New Roman" w:hAnsi="Times New Roman" w:cs="Times New Roman"/>
            <w:sz w:val="24"/>
            <w:szCs w:val="24"/>
          </w:rPr>
          <w:t xml:space="preserve"> </w:t>
        </w:r>
      </w:hyperlink>
      <w:hyperlink r:id="rId19">
        <w:r>
          <w:rPr>
            <w:rFonts w:ascii="Times New Roman" w:eastAsia="Times New Roman" w:hAnsi="Times New Roman" w:cs="Times New Roman"/>
            <w:sz w:val="24"/>
            <w:szCs w:val="24"/>
            <w:u w:val="single"/>
          </w:rPr>
          <w:t>www.top10vpn.com/research/covid-employee-surveillance/</w:t>
        </w:r>
      </w:hyperlink>
      <w:r>
        <w:rPr>
          <w:rFonts w:ascii="Times New Roman" w:eastAsia="Times New Roman" w:hAnsi="Times New Roman" w:cs="Times New Roman"/>
          <w:sz w:val="24"/>
          <w:szCs w:val="24"/>
        </w:rPr>
        <w:t xml:space="preserve">. </w:t>
      </w:r>
    </w:p>
    <w:p w14:paraId="3BA624E8"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Müller, T., &amp; </w:t>
      </w:r>
      <w:proofErr w:type="spellStart"/>
      <w:r>
        <w:rPr>
          <w:rFonts w:ascii="Times New Roman" w:eastAsia="Times New Roman" w:hAnsi="Times New Roman" w:cs="Times New Roman"/>
          <w:sz w:val="24"/>
          <w:szCs w:val="24"/>
          <w:highlight w:val="white"/>
        </w:rPr>
        <w:t>Niessen</w:t>
      </w:r>
      <w:proofErr w:type="spellEnd"/>
      <w:r>
        <w:rPr>
          <w:rFonts w:ascii="Times New Roman" w:eastAsia="Times New Roman" w:hAnsi="Times New Roman" w:cs="Times New Roman"/>
          <w:sz w:val="24"/>
          <w:szCs w:val="24"/>
          <w:highlight w:val="white"/>
        </w:rPr>
        <w:t xml:space="preserve">, C. (2019). Self‐leadership in the context of part‐time teleworking. </w:t>
      </w:r>
      <w:r>
        <w:rPr>
          <w:rFonts w:ascii="Times New Roman" w:eastAsia="Times New Roman" w:hAnsi="Times New Roman" w:cs="Times New Roman"/>
          <w:i/>
          <w:sz w:val="24"/>
          <w:szCs w:val="24"/>
        </w:rPr>
        <w:t>Journal of Organizational Behavior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40</w:t>
      </w:r>
      <w:r>
        <w:rPr>
          <w:rFonts w:ascii="Times New Roman" w:eastAsia="Times New Roman" w:hAnsi="Times New Roman" w:cs="Times New Roman"/>
          <w:sz w:val="24"/>
          <w:szCs w:val="24"/>
        </w:rPr>
        <w:t>(8), 883-898.</w:t>
      </w:r>
    </w:p>
    <w:p w14:paraId="6FE2A4C8"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Neck, C. P., &amp; Houghton, J. D. (2006). Two decades of self-leadership theory and research. </w:t>
      </w:r>
      <w:r>
        <w:rPr>
          <w:rFonts w:ascii="Times New Roman" w:eastAsia="Times New Roman" w:hAnsi="Times New Roman" w:cs="Times New Roman"/>
          <w:i/>
          <w:sz w:val="24"/>
          <w:szCs w:val="24"/>
        </w:rPr>
        <w:t>Journal of Managerial Psychology, 21</w:t>
      </w:r>
      <w:r>
        <w:rPr>
          <w:rFonts w:ascii="Times New Roman" w:eastAsia="Times New Roman" w:hAnsi="Times New Roman" w:cs="Times New Roman"/>
          <w:sz w:val="24"/>
          <w:szCs w:val="24"/>
        </w:rPr>
        <w:t>, 270–295.</w:t>
      </w:r>
    </w:p>
    <w:p w14:paraId="5F7EA9AD" w14:textId="77777777" w:rsidR="00F27515" w:rsidRDefault="00B44833">
      <w:pPr>
        <w:spacing w:before="240" w:after="24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highlight w:val="white"/>
        </w:rPr>
        <w:t xml:space="preserve">Ni, D., Wu, S., Zheng, M. X., &amp; Wu, W. (2024). Expatriate managers' personal financial insecurity indirectly thwarts team innovation: The role of state learning goal orientation. </w:t>
      </w:r>
      <w:r>
        <w:rPr>
          <w:rFonts w:ascii="Times New Roman" w:eastAsia="Times New Roman" w:hAnsi="Times New Roman" w:cs="Times New Roman"/>
          <w:i/>
          <w:sz w:val="24"/>
          <w:szCs w:val="24"/>
          <w:highlight w:val="white"/>
        </w:rPr>
        <w:t>Human Resource Management</w:t>
      </w:r>
      <w:r>
        <w:rPr>
          <w:rFonts w:ascii="Times New Roman" w:eastAsia="Times New Roman" w:hAnsi="Times New Roman" w:cs="Times New Roman"/>
          <w:sz w:val="24"/>
          <w:szCs w:val="24"/>
          <w:highlight w:val="white"/>
        </w:rPr>
        <w:t>, 2024, 1-19.</w:t>
      </w:r>
    </w:p>
    <w:p w14:paraId="19402A1E"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Nunnally</w:t>
      </w:r>
      <w:proofErr w:type="spellEnd"/>
      <w:r>
        <w:rPr>
          <w:rFonts w:ascii="Times New Roman" w:eastAsia="Times New Roman" w:hAnsi="Times New Roman" w:cs="Times New Roman"/>
          <w:sz w:val="24"/>
          <w:szCs w:val="24"/>
          <w:highlight w:val="white"/>
        </w:rPr>
        <w:t xml:space="preserve">, J.C. (1978). </w:t>
      </w:r>
      <w:r>
        <w:rPr>
          <w:rFonts w:ascii="Times New Roman" w:eastAsia="Times New Roman" w:hAnsi="Times New Roman" w:cs="Times New Roman"/>
          <w:i/>
          <w:sz w:val="24"/>
          <w:szCs w:val="24"/>
          <w:highlight w:val="white"/>
        </w:rPr>
        <w:t>Psychometric theory</w:t>
      </w:r>
      <w:r>
        <w:rPr>
          <w:rFonts w:ascii="Times New Roman" w:eastAsia="Times New Roman" w:hAnsi="Times New Roman" w:cs="Times New Roman"/>
          <w:sz w:val="24"/>
          <w:szCs w:val="24"/>
          <w:highlight w:val="white"/>
        </w:rPr>
        <w:t>. (2nd Edition), McGraw-Hill.</w:t>
      </w:r>
    </w:p>
    <w:p w14:paraId="4D9C7353" w14:textId="77777777" w:rsidR="00F27515" w:rsidRDefault="00B44833">
      <w:pPr>
        <w:spacing w:before="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Oubrich</w:t>
      </w:r>
      <w:proofErr w:type="spellEnd"/>
      <w:r>
        <w:rPr>
          <w:rFonts w:ascii="Times New Roman" w:eastAsia="Times New Roman" w:hAnsi="Times New Roman" w:cs="Times New Roman"/>
          <w:sz w:val="24"/>
          <w:szCs w:val="24"/>
          <w:highlight w:val="white"/>
        </w:rPr>
        <w:t xml:space="preserve">, M., </w:t>
      </w:r>
      <w:proofErr w:type="spellStart"/>
      <w:r>
        <w:rPr>
          <w:rFonts w:ascii="Times New Roman" w:eastAsia="Times New Roman" w:hAnsi="Times New Roman" w:cs="Times New Roman"/>
          <w:sz w:val="24"/>
          <w:szCs w:val="24"/>
          <w:highlight w:val="white"/>
        </w:rPr>
        <w:t>Hakmaoui</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Benhayoun</w:t>
      </w:r>
      <w:proofErr w:type="spellEnd"/>
      <w:r>
        <w:rPr>
          <w:rFonts w:ascii="Times New Roman" w:eastAsia="Times New Roman" w:hAnsi="Times New Roman" w:cs="Times New Roman"/>
          <w:sz w:val="24"/>
          <w:szCs w:val="24"/>
          <w:highlight w:val="white"/>
        </w:rPr>
        <w:t xml:space="preserve">, L., </w:t>
      </w:r>
      <w:proofErr w:type="spellStart"/>
      <w:r>
        <w:rPr>
          <w:rFonts w:ascii="Times New Roman" w:eastAsia="Times New Roman" w:hAnsi="Times New Roman" w:cs="Times New Roman"/>
          <w:sz w:val="24"/>
          <w:szCs w:val="24"/>
          <w:highlight w:val="white"/>
        </w:rPr>
        <w:t>Söilen</w:t>
      </w:r>
      <w:proofErr w:type="spellEnd"/>
      <w:r>
        <w:rPr>
          <w:rFonts w:ascii="Times New Roman" w:eastAsia="Times New Roman" w:hAnsi="Times New Roman" w:cs="Times New Roman"/>
          <w:sz w:val="24"/>
          <w:szCs w:val="24"/>
          <w:highlight w:val="white"/>
        </w:rPr>
        <w:t xml:space="preserve">, K. S., &amp; </w:t>
      </w:r>
      <w:proofErr w:type="spellStart"/>
      <w:r>
        <w:rPr>
          <w:rFonts w:ascii="Times New Roman" w:eastAsia="Times New Roman" w:hAnsi="Times New Roman" w:cs="Times New Roman"/>
          <w:sz w:val="24"/>
          <w:szCs w:val="24"/>
          <w:highlight w:val="white"/>
        </w:rPr>
        <w:t>Abdulkader</w:t>
      </w:r>
      <w:proofErr w:type="spellEnd"/>
      <w:r>
        <w:rPr>
          <w:rFonts w:ascii="Times New Roman" w:eastAsia="Times New Roman" w:hAnsi="Times New Roman" w:cs="Times New Roman"/>
          <w:sz w:val="24"/>
          <w:szCs w:val="24"/>
          <w:highlight w:val="white"/>
        </w:rPr>
        <w:t xml:space="preserve">, B. (2021). Impacts of leadership style, organizational design and HRM practices on knowledge hiding: The indirect roles of organizational justice and competitive work environment. </w:t>
      </w:r>
      <w:r>
        <w:rPr>
          <w:rFonts w:ascii="Times New Roman" w:eastAsia="Times New Roman" w:hAnsi="Times New Roman" w:cs="Times New Roman"/>
          <w:i/>
          <w:sz w:val="24"/>
          <w:szCs w:val="24"/>
          <w:highlight w:val="white"/>
        </w:rPr>
        <w:t>Journal of Business Research</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137</w:t>
      </w:r>
      <w:r>
        <w:rPr>
          <w:rFonts w:ascii="Times New Roman" w:eastAsia="Times New Roman" w:hAnsi="Times New Roman" w:cs="Times New Roman"/>
          <w:sz w:val="24"/>
          <w:szCs w:val="24"/>
          <w:highlight w:val="white"/>
        </w:rPr>
        <w:t>, 488-499.</w:t>
      </w:r>
    </w:p>
    <w:p w14:paraId="06011A5C" w14:textId="77777777" w:rsidR="00F27515" w:rsidRDefault="00B44833">
      <w:pPr>
        <w:spacing w:before="240"/>
        <w:rPr>
          <w:rFonts w:ascii="Times New Roman" w:eastAsia="Times New Roman" w:hAnsi="Times New Roman" w:cs="Times New Roman"/>
          <w:sz w:val="28"/>
          <w:szCs w:val="28"/>
          <w:highlight w:val="white"/>
        </w:rPr>
      </w:pPr>
      <w:r>
        <w:rPr>
          <w:rFonts w:ascii="Times New Roman" w:eastAsia="Times New Roman" w:hAnsi="Times New Roman" w:cs="Times New Roman"/>
          <w:color w:val="222222"/>
          <w:sz w:val="24"/>
          <w:szCs w:val="24"/>
          <w:highlight w:val="white"/>
        </w:rPr>
        <w:t xml:space="preserve">Parker, L. D. (2020). The COVID-19 office in transition: cost, efficiency and the social responsibility business case. </w:t>
      </w:r>
      <w:r>
        <w:rPr>
          <w:rFonts w:ascii="Times New Roman" w:eastAsia="Times New Roman" w:hAnsi="Times New Roman" w:cs="Times New Roman"/>
          <w:i/>
          <w:color w:val="222222"/>
          <w:sz w:val="24"/>
          <w:szCs w:val="24"/>
          <w:highlight w:val="white"/>
        </w:rPr>
        <w:t>Accounting, Auditing &amp; Accountability Journal</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33</w:t>
      </w:r>
      <w:r>
        <w:rPr>
          <w:rFonts w:ascii="Times New Roman" w:eastAsia="Times New Roman" w:hAnsi="Times New Roman" w:cs="Times New Roman"/>
          <w:color w:val="222222"/>
          <w:sz w:val="24"/>
          <w:szCs w:val="24"/>
          <w:highlight w:val="white"/>
        </w:rPr>
        <w:t>(8), 1943-1967.</w:t>
      </w:r>
    </w:p>
    <w:p w14:paraId="735D01C7"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color w:val="222222"/>
          <w:sz w:val="24"/>
          <w:szCs w:val="24"/>
          <w:highlight w:val="white"/>
        </w:rPr>
        <w:t>Pensar</w:t>
      </w:r>
      <w:proofErr w:type="spellEnd"/>
      <w:r>
        <w:rPr>
          <w:rFonts w:ascii="Times New Roman" w:eastAsia="Times New Roman" w:hAnsi="Times New Roman" w:cs="Times New Roman"/>
          <w:color w:val="222222"/>
          <w:sz w:val="24"/>
          <w:szCs w:val="24"/>
          <w:highlight w:val="white"/>
        </w:rPr>
        <w:t xml:space="preserve">, H., &amp; </w:t>
      </w:r>
      <w:proofErr w:type="spellStart"/>
      <w:r>
        <w:rPr>
          <w:rFonts w:ascii="Times New Roman" w:eastAsia="Times New Roman" w:hAnsi="Times New Roman" w:cs="Times New Roman"/>
          <w:color w:val="222222"/>
          <w:sz w:val="24"/>
          <w:szCs w:val="24"/>
          <w:highlight w:val="white"/>
        </w:rPr>
        <w:t>Makela</w:t>
      </w:r>
      <w:proofErr w:type="spellEnd"/>
      <w:r>
        <w:rPr>
          <w:rFonts w:ascii="Times New Roman" w:eastAsia="Times New Roman" w:hAnsi="Times New Roman" w:cs="Times New Roman"/>
          <w:color w:val="222222"/>
          <w:sz w:val="24"/>
          <w:szCs w:val="24"/>
          <w:highlight w:val="white"/>
        </w:rPr>
        <w:t xml:space="preserve">, L. (2023). Roads to recovery in remote working: Exploration of the perceptions of energy-consuming elements of remote work and self-promoted strategies toward psychological detachment. </w:t>
      </w:r>
      <w:r>
        <w:rPr>
          <w:rFonts w:ascii="Times New Roman" w:eastAsia="Times New Roman" w:hAnsi="Times New Roman" w:cs="Times New Roman"/>
          <w:i/>
          <w:sz w:val="24"/>
          <w:szCs w:val="24"/>
          <w:highlight w:val="white"/>
        </w:rPr>
        <w:t>Employee Relations: The International Journal, 45</w:t>
      </w:r>
      <w:r>
        <w:rPr>
          <w:rFonts w:ascii="Times New Roman" w:eastAsia="Times New Roman" w:hAnsi="Times New Roman" w:cs="Times New Roman"/>
          <w:sz w:val="24"/>
          <w:szCs w:val="24"/>
          <w:highlight w:val="white"/>
        </w:rPr>
        <w:t>(7), 140-161.</w:t>
      </w:r>
    </w:p>
    <w:p w14:paraId="521A1EA3"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Pevec</w:t>
      </w:r>
      <w:proofErr w:type="spellEnd"/>
      <w:r>
        <w:rPr>
          <w:rFonts w:ascii="Times New Roman" w:eastAsia="Times New Roman" w:hAnsi="Times New Roman" w:cs="Times New Roman"/>
          <w:sz w:val="24"/>
          <w:szCs w:val="24"/>
        </w:rPr>
        <w:t>, N. (202</w:t>
      </w:r>
      <w:r>
        <w:rPr>
          <w:rFonts w:ascii="Times New Roman" w:eastAsia="Times New Roman" w:hAnsi="Times New Roman" w:cs="Times New Roman"/>
          <w:sz w:val="24"/>
          <w:szCs w:val="24"/>
          <w:highlight w:val="white"/>
        </w:rPr>
        <w:t xml:space="preserve">3). The concept of identifying factors of quiet quitting in organizations: an integrative literature review. </w:t>
      </w:r>
      <w:r>
        <w:rPr>
          <w:rFonts w:ascii="Times New Roman" w:eastAsia="Times New Roman" w:hAnsi="Times New Roman" w:cs="Times New Roman"/>
          <w:i/>
          <w:sz w:val="24"/>
          <w:szCs w:val="24"/>
          <w:highlight w:val="white"/>
        </w:rPr>
        <w:t>Challenges of the Future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2</w:t>
      </w:r>
      <w:r>
        <w:rPr>
          <w:rFonts w:ascii="Times New Roman" w:eastAsia="Times New Roman" w:hAnsi="Times New Roman" w:cs="Times New Roman"/>
          <w:sz w:val="24"/>
          <w:szCs w:val="24"/>
          <w:highlight w:val="white"/>
        </w:rPr>
        <w:t>, 128-147.</w:t>
      </w:r>
    </w:p>
    <w:p w14:paraId="4F162A0E"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Podsakoff</w:t>
      </w:r>
      <w:proofErr w:type="spellEnd"/>
      <w:r>
        <w:rPr>
          <w:rFonts w:ascii="Times New Roman" w:eastAsia="Times New Roman" w:hAnsi="Times New Roman" w:cs="Times New Roman"/>
          <w:sz w:val="24"/>
          <w:szCs w:val="24"/>
          <w:highlight w:val="white"/>
        </w:rPr>
        <w:t xml:space="preserve">, P. M., </w:t>
      </w:r>
      <w:proofErr w:type="spellStart"/>
      <w:r>
        <w:rPr>
          <w:rFonts w:ascii="Times New Roman" w:eastAsia="Times New Roman" w:hAnsi="Times New Roman" w:cs="Times New Roman"/>
          <w:sz w:val="24"/>
          <w:szCs w:val="24"/>
          <w:highlight w:val="white"/>
        </w:rPr>
        <w:t>Podsakoff</w:t>
      </w:r>
      <w:proofErr w:type="spellEnd"/>
      <w:r>
        <w:rPr>
          <w:rFonts w:ascii="Times New Roman" w:eastAsia="Times New Roman" w:hAnsi="Times New Roman" w:cs="Times New Roman"/>
          <w:sz w:val="24"/>
          <w:szCs w:val="24"/>
          <w:highlight w:val="white"/>
        </w:rPr>
        <w:t xml:space="preserve">, N. P., Williams, L. J., Huang, C., &amp; Yang, J. (2024). Common method bias: it's bad, it's complex, it's widespread, and it's not easy to fix. </w:t>
      </w:r>
      <w:r>
        <w:rPr>
          <w:rFonts w:ascii="Times New Roman" w:eastAsia="Times New Roman" w:hAnsi="Times New Roman" w:cs="Times New Roman"/>
          <w:i/>
          <w:sz w:val="24"/>
          <w:szCs w:val="24"/>
          <w:highlight w:val="white"/>
        </w:rPr>
        <w:t>Annual Review of Organizational Psychology and Organizational Behavior</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11</w:t>
      </w:r>
      <w:r>
        <w:rPr>
          <w:rFonts w:ascii="Times New Roman" w:eastAsia="Times New Roman" w:hAnsi="Times New Roman" w:cs="Times New Roman"/>
          <w:sz w:val="24"/>
          <w:szCs w:val="24"/>
          <w:highlight w:val="white"/>
        </w:rPr>
        <w:t>, 17-61.</w:t>
      </w:r>
    </w:p>
    <w:p w14:paraId="75F2B73D"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Reis, H.T., Sheldon, K.M., Gable, S.L., Roscoe, J., &amp; Ryan, R.M. (2000). Daily well-being: The role of autonomy, competence, and relatedness. </w:t>
      </w:r>
      <w:r>
        <w:rPr>
          <w:rFonts w:ascii="Times New Roman" w:eastAsia="Times New Roman" w:hAnsi="Times New Roman" w:cs="Times New Roman"/>
          <w:i/>
          <w:sz w:val="24"/>
          <w:szCs w:val="24"/>
          <w:highlight w:val="white"/>
        </w:rPr>
        <w:t xml:space="preserve">Personality and Social Psychology Bulletin, 6 </w:t>
      </w:r>
      <w:r>
        <w:rPr>
          <w:rFonts w:ascii="Times New Roman" w:eastAsia="Times New Roman" w:hAnsi="Times New Roman" w:cs="Times New Roman"/>
          <w:sz w:val="24"/>
          <w:szCs w:val="24"/>
          <w:highlight w:val="white"/>
        </w:rPr>
        <w:t>(4), 419-435.</w:t>
      </w:r>
    </w:p>
    <w:p w14:paraId="7B6C84C2"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Rock, D. &amp; Dixit, J. (2022). </w:t>
      </w:r>
      <w:r>
        <w:rPr>
          <w:rFonts w:ascii="Times New Roman" w:eastAsia="Times New Roman" w:hAnsi="Times New Roman" w:cs="Times New Roman"/>
          <w:i/>
          <w:sz w:val="24"/>
          <w:szCs w:val="24"/>
          <w:highlight w:val="white"/>
        </w:rPr>
        <w:t xml:space="preserve">Are our brains wired to quiet </w:t>
      </w:r>
      <w:proofErr w:type="gramStart"/>
      <w:r>
        <w:rPr>
          <w:rFonts w:ascii="Times New Roman" w:eastAsia="Times New Roman" w:hAnsi="Times New Roman" w:cs="Times New Roman"/>
          <w:i/>
          <w:sz w:val="24"/>
          <w:szCs w:val="24"/>
          <w:highlight w:val="white"/>
        </w:rPr>
        <w:t>quit?</w:t>
      </w:r>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 xml:space="preserve"> Harvard Business Review.</w:t>
      </w:r>
      <w:hyperlink r:id="rId20">
        <w:r>
          <w:rPr>
            <w:rFonts w:ascii="Times New Roman" w:eastAsia="Times New Roman" w:hAnsi="Times New Roman" w:cs="Times New Roman"/>
            <w:sz w:val="24"/>
            <w:szCs w:val="24"/>
            <w:highlight w:val="white"/>
          </w:rPr>
          <w:t xml:space="preserve"> </w:t>
        </w:r>
      </w:hyperlink>
      <w:hyperlink r:id="rId21">
        <w:r>
          <w:rPr>
            <w:rFonts w:ascii="Times New Roman" w:eastAsia="Times New Roman" w:hAnsi="Times New Roman" w:cs="Times New Roman"/>
            <w:sz w:val="24"/>
            <w:szCs w:val="24"/>
            <w:highlight w:val="white"/>
            <w:u w:val="single"/>
          </w:rPr>
          <w:t>https://hbr.org/2023/01/are-our-brains-wired-to-quiet-quit</w:t>
        </w:r>
      </w:hyperlink>
      <w:r>
        <w:rPr>
          <w:rFonts w:ascii="Times New Roman" w:eastAsia="Times New Roman" w:hAnsi="Times New Roman" w:cs="Times New Roman"/>
          <w:sz w:val="24"/>
          <w:szCs w:val="24"/>
          <w:highlight w:val="white"/>
        </w:rPr>
        <w:t>.</w:t>
      </w:r>
    </w:p>
    <w:p w14:paraId="0D2E125F"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lastRenderedPageBreak/>
        <w:t>Scheibmayr</w:t>
      </w:r>
      <w:proofErr w:type="spellEnd"/>
      <w:r>
        <w:rPr>
          <w:rFonts w:ascii="Times New Roman" w:eastAsia="Times New Roman" w:hAnsi="Times New Roman" w:cs="Times New Roman"/>
          <w:sz w:val="24"/>
          <w:szCs w:val="24"/>
          <w:highlight w:val="white"/>
        </w:rPr>
        <w:t xml:space="preserve">, I., &amp; </w:t>
      </w:r>
      <w:proofErr w:type="spellStart"/>
      <w:r>
        <w:rPr>
          <w:rFonts w:ascii="Times New Roman" w:eastAsia="Times New Roman" w:hAnsi="Times New Roman" w:cs="Times New Roman"/>
          <w:sz w:val="24"/>
          <w:szCs w:val="24"/>
          <w:highlight w:val="white"/>
        </w:rPr>
        <w:t>Reichel</w:t>
      </w:r>
      <w:proofErr w:type="spellEnd"/>
      <w:r>
        <w:rPr>
          <w:rFonts w:ascii="Times New Roman" w:eastAsia="Times New Roman" w:hAnsi="Times New Roman" w:cs="Times New Roman"/>
          <w:sz w:val="24"/>
          <w:szCs w:val="24"/>
          <w:highlight w:val="white"/>
        </w:rPr>
        <w:t xml:space="preserve">, A. (2023). Who benefits from (Human Resource Management) professionalization? The moderating role of gender on professionalization effects in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Human Resource Management Journal</w:t>
      </w:r>
      <w:r>
        <w:rPr>
          <w:rFonts w:ascii="Times New Roman" w:eastAsia="Times New Roman" w:hAnsi="Times New Roman" w:cs="Times New Roman"/>
          <w:sz w:val="24"/>
          <w:szCs w:val="24"/>
        </w:rPr>
        <w:t>, 1-26.</w:t>
      </w:r>
    </w:p>
    <w:p w14:paraId="3B837EC9"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Scheyett</w:t>
      </w:r>
      <w:proofErr w:type="spellEnd"/>
      <w:r>
        <w:rPr>
          <w:rFonts w:ascii="Times New Roman" w:eastAsia="Times New Roman" w:hAnsi="Times New Roman" w:cs="Times New Roman"/>
          <w:sz w:val="24"/>
          <w:szCs w:val="24"/>
        </w:rPr>
        <w:t xml:space="preserve">, A. (2022). Quiet quitting. </w:t>
      </w:r>
      <w:r>
        <w:rPr>
          <w:rFonts w:ascii="Times New Roman" w:eastAsia="Times New Roman" w:hAnsi="Times New Roman" w:cs="Times New Roman"/>
          <w:i/>
          <w:sz w:val="24"/>
          <w:szCs w:val="24"/>
        </w:rPr>
        <w:t>Social Work</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68</w:t>
      </w:r>
      <w:r>
        <w:rPr>
          <w:rFonts w:ascii="Times New Roman" w:eastAsia="Times New Roman" w:hAnsi="Times New Roman" w:cs="Times New Roman"/>
          <w:sz w:val="24"/>
          <w:szCs w:val="24"/>
        </w:rPr>
        <w:t>(1), 5-7.</w:t>
      </w:r>
    </w:p>
    <w:p w14:paraId="3EA3A84E"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Schmitz, E., </w:t>
      </w:r>
      <w:proofErr w:type="spellStart"/>
      <w:r>
        <w:rPr>
          <w:rFonts w:ascii="Times New Roman" w:eastAsia="Times New Roman" w:hAnsi="Times New Roman" w:cs="Times New Roman"/>
          <w:sz w:val="24"/>
          <w:szCs w:val="24"/>
          <w:highlight w:val="white"/>
        </w:rPr>
        <w:t>Gayler</w:t>
      </w:r>
      <w:proofErr w:type="spellEnd"/>
      <w:r>
        <w:rPr>
          <w:rFonts w:ascii="Times New Roman" w:eastAsia="Times New Roman" w:hAnsi="Times New Roman" w:cs="Times New Roman"/>
          <w:sz w:val="24"/>
          <w:szCs w:val="24"/>
          <w:highlight w:val="white"/>
        </w:rPr>
        <w:t xml:space="preserve">, B., &amp; </w:t>
      </w:r>
      <w:proofErr w:type="spellStart"/>
      <w:r>
        <w:rPr>
          <w:rFonts w:ascii="Times New Roman" w:eastAsia="Times New Roman" w:hAnsi="Times New Roman" w:cs="Times New Roman"/>
          <w:sz w:val="24"/>
          <w:szCs w:val="24"/>
          <w:highlight w:val="white"/>
        </w:rPr>
        <w:t>Jehle</w:t>
      </w:r>
      <w:proofErr w:type="spellEnd"/>
      <w:r>
        <w:rPr>
          <w:rFonts w:ascii="Times New Roman" w:eastAsia="Times New Roman" w:hAnsi="Times New Roman" w:cs="Times New Roman"/>
          <w:sz w:val="24"/>
          <w:szCs w:val="24"/>
          <w:highlight w:val="white"/>
        </w:rPr>
        <w:t xml:space="preserve">, P. (2002). </w:t>
      </w:r>
      <w:proofErr w:type="spellStart"/>
      <w:r>
        <w:rPr>
          <w:rFonts w:ascii="Times New Roman" w:eastAsia="Times New Roman" w:hAnsi="Times New Roman" w:cs="Times New Roman"/>
          <w:sz w:val="24"/>
          <w:szCs w:val="24"/>
          <w:highlight w:val="white"/>
        </w:rPr>
        <w:t>Gütekriterien</w:t>
      </w:r>
      <w:proofErr w:type="spellEnd"/>
      <w:r>
        <w:rPr>
          <w:rFonts w:ascii="Times New Roman" w:eastAsia="Times New Roman" w:hAnsi="Times New Roman" w:cs="Times New Roman"/>
          <w:sz w:val="24"/>
          <w:szCs w:val="24"/>
          <w:highlight w:val="white"/>
        </w:rPr>
        <w:t xml:space="preserve"> und </w:t>
      </w:r>
      <w:proofErr w:type="spellStart"/>
      <w:r>
        <w:rPr>
          <w:rFonts w:ascii="Times New Roman" w:eastAsia="Times New Roman" w:hAnsi="Times New Roman" w:cs="Times New Roman"/>
          <w:sz w:val="24"/>
          <w:szCs w:val="24"/>
          <w:highlight w:val="white"/>
        </w:rPr>
        <w:t>strukturanalyse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zur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inneren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kündigung</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rPr>
        <w:t>German Journal of Human Resource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w:t>
      </w:r>
      <w:r>
        <w:rPr>
          <w:rFonts w:ascii="Times New Roman" w:eastAsia="Times New Roman" w:hAnsi="Times New Roman" w:cs="Times New Roman"/>
          <w:sz w:val="24"/>
          <w:szCs w:val="24"/>
        </w:rPr>
        <w:t>(1), 39-61.</w:t>
      </w:r>
    </w:p>
    <w:p w14:paraId="277C9686"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Schuler, R. S., &amp; Jackson, S. E. (1987). Linking competitive strategies with human resource management practices. </w:t>
      </w:r>
      <w:r>
        <w:rPr>
          <w:rFonts w:ascii="Times New Roman" w:eastAsia="Times New Roman" w:hAnsi="Times New Roman" w:cs="Times New Roman"/>
          <w:i/>
          <w:sz w:val="24"/>
          <w:szCs w:val="24"/>
          <w:highlight w:val="white"/>
        </w:rPr>
        <w:t>Academy of Management Perspectives</w:t>
      </w:r>
      <w:r>
        <w:rPr>
          <w:rFonts w:ascii="Times New Roman" w:eastAsia="Times New Roman" w:hAnsi="Times New Roman" w:cs="Times New Roman"/>
          <w:sz w:val="24"/>
          <w:szCs w:val="24"/>
          <w:highlight w:val="white"/>
        </w:rPr>
        <w:t>, 1(3), 207-219.</w:t>
      </w:r>
    </w:p>
    <w:p w14:paraId="71A75284"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Serenko</w:t>
      </w:r>
      <w:proofErr w:type="spellEnd"/>
      <w:r>
        <w:rPr>
          <w:rFonts w:ascii="Times New Roman" w:eastAsia="Times New Roman" w:hAnsi="Times New Roman" w:cs="Times New Roman"/>
          <w:sz w:val="24"/>
          <w:szCs w:val="24"/>
          <w:highlight w:val="white"/>
        </w:rPr>
        <w:t xml:space="preserve">, A. (2024). The human capital management perspective on quiet quitting: recommendations for employees, managers, and national policymakers. </w:t>
      </w:r>
      <w:r>
        <w:rPr>
          <w:rFonts w:ascii="Times New Roman" w:eastAsia="Times New Roman" w:hAnsi="Times New Roman" w:cs="Times New Roman"/>
          <w:i/>
          <w:sz w:val="24"/>
          <w:szCs w:val="24"/>
          <w:highlight w:val="white"/>
        </w:rPr>
        <w:t>Journal of Knowledge Management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28</w:t>
      </w:r>
      <w:r>
        <w:rPr>
          <w:rFonts w:ascii="Times New Roman" w:eastAsia="Times New Roman" w:hAnsi="Times New Roman" w:cs="Times New Roman"/>
          <w:sz w:val="24"/>
          <w:szCs w:val="24"/>
          <w:highlight w:val="white"/>
        </w:rPr>
        <w:t>(1), 27-43.</w:t>
      </w:r>
    </w:p>
    <w:p w14:paraId="44306A51"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Sjöblom</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Juutin</w:t>
      </w:r>
      <w:r>
        <w:rPr>
          <w:rFonts w:ascii="Times New Roman" w:eastAsia="Times New Roman" w:hAnsi="Times New Roman" w:cs="Times New Roman"/>
          <w:sz w:val="24"/>
          <w:szCs w:val="24"/>
          <w:highlight w:val="white"/>
        </w:rPr>
        <w:t>en</w:t>
      </w:r>
      <w:proofErr w:type="spellEnd"/>
      <w:r>
        <w:rPr>
          <w:rFonts w:ascii="Times New Roman" w:eastAsia="Times New Roman" w:hAnsi="Times New Roman" w:cs="Times New Roman"/>
          <w:sz w:val="24"/>
          <w:szCs w:val="24"/>
          <w:highlight w:val="white"/>
        </w:rPr>
        <w:t xml:space="preserve">, S., &amp; </w:t>
      </w:r>
      <w:proofErr w:type="spellStart"/>
      <w:r>
        <w:rPr>
          <w:rFonts w:ascii="Times New Roman" w:eastAsia="Times New Roman" w:hAnsi="Times New Roman" w:cs="Times New Roman"/>
          <w:sz w:val="24"/>
          <w:szCs w:val="24"/>
          <w:highlight w:val="white"/>
        </w:rPr>
        <w:t>Mäkikangas</w:t>
      </w:r>
      <w:proofErr w:type="spellEnd"/>
      <w:r>
        <w:rPr>
          <w:rFonts w:ascii="Times New Roman" w:eastAsia="Times New Roman" w:hAnsi="Times New Roman" w:cs="Times New Roman"/>
          <w:sz w:val="24"/>
          <w:szCs w:val="24"/>
          <w:highlight w:val="white"/>
        </w:rPr>
        <w:t xml:space="preserve">, A. (2022). The importance of self-leadership strategies and psychological safety for well-being in the context of enforced remote work. </w:t>
      </w:r>
      <w:r>
        <w:rPr>
          <w:rFonts w:ascii="Times New Roman" w:eastAsia="Times New Roman" w:hAnsi="Times New Roman" w:cs="Times New Roman"/>
          <w:i/>
          <w:sz w:val="24"/>
          <w:szCs w:val="24"/>
        </w:rPr>
        <w:t>Challenges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13</w:t>
      </w:r>
      <w:r>
        <w:rPr>
          <w:rFonts w:ascii="Times New Roman" w:eastAsia="Times New Roman" w:hAnsi="Times New Roman" w:cs="Times New Roman"/>
          <w:sz w:val="24"/>
          <w:szCs w:val="24"/>
        </w:rPr>
        <w:t>(1), 14.</w:t>
      </w:r>
    </w:p>
    <w:p w14:paraId="106B6BB6"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Song, Q., </w:t>
      </w:r>
      <w:proofErr w:type="spellStart"/>
      <w:r>
        <w:rPr>
          <w:rFonts w:ascii="Times New Roman" w:eastAsia="Times New Roman" w:hAnsi="Times New Roman" w:cs="Times New Roman"/>
          <w:sz w:val="24"/>
          <w:szCs w:val="24"/>
          <w:highlight w:val="white"/>
        </w:rPr>
        <w:t>Guo</w:t>
      </w:r>
      <w:proofErr w:type="spellEnd"/>
      <w:r>
        <w:rPr>
          <w:rFonts w:ascii="Times New Roman" w:eastAsia="Times New Roman" w:hAnsi="Times New Roman" w:cs="Times New Roman"/>
          <w:sz w:val="24"/>
          <w:szCs w:val="24"/>
          <w:highlight w:val="white"/>
        </w:rPr>
        <w:t xml:space="preserve">, P., Fu, R., Cooke, F. L., &amp; Chen, Y. (2023). Does human resource system strength help employees act proactively? The roles of crisis strength and work engagement. </w:t>
      </w:r>
      <w:r>
        <w:rPr>
          <w:rFonts w:ascii="Times New Roman" w:eastAsia="Times New Roman" w:hAnsi="Times New Roman" w:cs="Times New Roman"/>
          <w:i/>
          <w:sz w:val="24"/>
          <w:szCs w:val="24"/>
          <w:highlight w:val="white"/>
        </w:rPr>
        <w:t>Human Resource Management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62</w:t>
      </w:r>
      <w:r>
        <w:rPr>
          <w:rFonts w:ascii="Times New Roman" w:eastAsia="Times New Roman" w:hAnsi="Times New Roman" w:cs="Times New Roman"/>
          <w:sz w:val="24"/>
          <w:szCs w:val="24"/>
          <w:highlight w:val="white"/>
        </w:rPr>
        <w:t>(2), 213-228.</w:t>
      </w:r>
    </w:p>
    <w:p w14:paraId="5BF21301"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Stewart, G. L., </w:t>
      </w:r>
      <w:proofErr w:type="spellStart"/>
      <w:r>
        <w:rPr>
          <w:rFonts w:ascii="Times New Roman" w:eastAsia="Times New Roman" w:hAnsi="Times New Roman" w:cs="Times New Roman"/>
          <w:sz w:val="24"/>
          <w:szCs w:val="24"/>
          <w:highlight w:val="white"/>
        </w:rPr>
        <w:t>Courtright</w:t>
      </w:r>
      <w:proofErr w:type="spellEnd"/>
      <w:r>
        <w:rPr>
          <w:rFonts w:ascii="Times New Roman" w:eastAsia="Times New Roman" w:hAnsi="Times New Roman" w:cs="Times New Roman"/>
          <w:sz w:val="24"/>
          <w:szCs w:val="24"/>
          <w:highlight w:val="white"/>
        </w:rPr>
        <w:t xml:space="preserve">, S. H., &amp; </w:t>
      </w:r>
      <w:proofErr w:type="spellStart"/>
      <w:r>
        <w:rPr>
          <w:rFonts w:ascii="Times New Roman" w:eastAsia="Times New Roman" w:hAnsi="Times New Roman" w:cs="Times New Roman"/>
          <w:sz w:val="24"/>
          <w:szCs w:val="24"/>
          <w:highlight w:val="white"/>
        </w:rPr>
        <w:t>Manz</w:t>
      </w:r>
      <w:proofErr w:type="spellEnd"/>
      <w:r>
        <w:rPr>
          <w:rFonts w:ascii="Times New Roman" w:eastAsia="Times New Roman" w:hAnsi="Times New Roman" w:cs="Times New Roman"/>
          <w:sz w:val="24"/>
          <w:szCs w:val="24"/>
          <w:highlight w:val="white"/>
        </w:rPr>
        <w:t xml:space="preserve">, C. C. (2019). Self-leadership: A paradoxical core of organizational behavior. </w:t>
      </w:r>
      <w:r>
        <w:rPr>
          <w:rFonts w:ascii="Times New Roman" w:eastAsia="Times New Roman" w:hAnsi="Times New Roman" w:cs="Times New Roman"/>
          <w:i/>
          <w:sz w:val="24"/>
          <w:szCs w:val="24"/>
          <w:highlight w:val="white"/>
        </w:rPr>
        <w:t>Annual Review of Organizational Psychology and Organizational Behavior</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w:t>
      </w:r>
      <w:r>
        <w:rPr>
          <w:rFonts w:ascii="Times New Roman" w:eastAsia="Times New Roman" w:hAnsi="Times New Roman" w:cs="Times New Roman"/>
          <w:sz w:val="24"/>
          <w:szCs w:val="24"/>
          <w:highlight w:val="white"/>
        </w:rPr>
        <w:t>, 47-67.</w:t>
      </w:r>
    </w:p>
    <w:p w14:paraId="70CFFDFA" w14:textId="77777777" w:rsidR="00F27515" w:rsidRDefault="00B44833">
      <w:pPr>
        <w:spacing w:before="240" w:after="240"/>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Tavanti</w:t>
      </w:r>
      <w:proofErr w:type="spellEnd"/>
      <w:r>
        <w:rPr>
          <w:rFonts w:ascii="Times New Roman" w:eastAsia="Times New Roman" w:hAnsi="Times New Roman" w:cs="Times New Roman"/>
          <w:sz w:val="24"/>
          <w:szCs w:val="24"/>
          <w:highlight w:val="white"/>
        </w:rPr>
        <w:t xml:space="preserve">, M. (2011). Managing toxic leaders: Dysfunctional patterns in organizational leadership and how to deal with them. </w:t>
      </w:r>
      <w:r>
        <w:rPr>
          <w:rFonts w:ascii="Times New Roman" w:eastAsia="Times New Roman" w:hAnsi="Times New Roman" w:cs="Times New Roman"/>
          <w:i/>
          <w:sz w:val="24"/>
          <w:szCs w:val="24"/>
          <w:highlight w:val="white"/>
        </w:rPr>
        <w:t>Human Resource Management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w:t>
      </w:r>
      <w:r>
        <w:rPr>
          <w:rFonts w:ascii="Times New Roman" w:eastAsia="Times New Roman" w:hAnsi="Times New Roman" w:cs="Times New Roman"/>
          <w:sz w:val="24"/>
          <w:szCs w:val="24"/>
          <w:highlight w:val="white"/>
        </w:rPr>
        <w:t>(83), 127-136.</w:t>
      </w:r>
    </w:p>
    <w:p w14:paraId="764F603F" w14:textId="77777777" w:rsidR="00F27515" w:rsidRDefault="00B44833">
      <w:pPr>
        <w:spacing w:before="240"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Thomas, K., &amp; </w:t>
      </w:r>
      <w:proofErr w:type="spellStart"/>
      <w:r>
        <w:rPr>
          <w:rFonts w:ascii="Times New Roman" w:eastAsia="Times New Roman" w:hAnsi="Times New Roman" w:cs="Times New Roman"/>
          <w:sz w:val="24"/>
          <w:szCs w:val="24"/>
          <w:highlight w:val="white"/>
        </w:rPr>
        <w:t>Velthouse</w:t>
      </w:r>
      <w:proofErr w:type="spellEnd"/>
      <w:r>
        <w:rPr>
          <w:rFonts w:ascii="Times New Roman" w:eastAsia="Times New Roman" w:hAnsi="Times New Roman" w:cs="Times New Roman"/>
          <w:sz w:val="24"/>
          <w:szCs w:val="24"/>
          <w:highlight w:val="white"/>
        </w:rPr>
        <w:t xml:space="preserve">, B. A. (1990). Cognitive elements of empowerment: An “interpretive” model of intrinsic task motivation. </w:t>
      </w:r>
      <w:r>
        <w:rPr>
          <w:rFonts w:ascii="Times New Roman" w:eastAsia="Times New Roman" w:hAnsi="Times New Roman" w:cs="Times New Roman"/>
          <w:i/>
          <w:sz w:val="24"/>
          <w:szCs w:val="24"/>
          <w:highlight w:val="white"/>
        </w:rPr>
        <w:t>Academy of Management, 15</w:t>
      </w:r>
      <w:r>
        <w:rPr>
          <w:rFonts w:ascii="Times New Roman" w:eastAsia="Times New Roman" w:hAnsi="Times New Roman" w:cs="Times New Roman"/>
          <w:sz w:val="24"/>
          <w:szCs w:val="24"/>
          <w:highlight w:val="white"/>
        </w:rPr>
        <w:t>, 666-681.</w:t>
      </w:r>
    </w:p>
    <w:p w14:paraId="5E2C379D" w14:textId="77777777" w:rsidR="00F27515" w:rsidRDefault="00B44833">
      <w:pPr>
        <w:spacing w:before="240" w:after="240"/>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t>Tsipursky</w:t>
      </w:r>
      <w:proofErr w:type="spellEnd"/>
      <w:r>
        <w:rPr>
          <w:rFonts w:ascii="Times New Roman" w:eastAsia="Times New Roman" w:hAnsi="Times New Roman" w:cs="Times New Roman"/>
          <w:sz w:val="24"/>
          <w:szCs w:val="24"/>
        </w:rPr>
        <w:t xml:space="preserve">, G. (2022). </w:t>
      </w:r>
      <w:r>
        <w:rPr>
          <w:rFonts w:ascii="Times New Roman" w:eastAsia="Times New Roman" w:hAnsi="Times New Roman" w:cs="Times New Roman"/>
          <w:i/>
          <w:sz w:val="24"/>
          <w:szCs w:val="24"/>
        </w:rPr>
        <w:t>Is remote work responsible for quiet quitting?</w:t>
      </w:r>
      <w:r>
        <w:rPr>
          <w:rFonts w:ascii="Times New Roman" w:eastAsia="Times New Roman" w:hAnsi="Times New Roman" w:cs="Times New Roman"/>
          <w:sz w:val="24"/>
          <w:szCs w:val="24"/>
        </w:rPr>
        <w:t xml:space="preserve"> Forbes.</w:t>
      </w:r>
      <w:hyperlink r:id="rId22">
        <w:r>
          <w:rPr>
            <w:rFonts w:ascii="Times New Roman" w:eastAsia="Times New Roman" w:hAnsi="Times New Roman" w:cs="Times New Roman"/>
            <w:sz w:val="24"/>
            <w:szCs w:val="24"/>
          </w:rPr>
          <w:t xml:space="preserve"> </w:t>
        </w:r>
      </w:hyperlink>
      <w:hyperlink r:id="rId23">
        <w:r>
          <w:rPr>
            <w:rFonts w:ascii="Times New Roman" w:eastAsia="Times New Roman" w:hAnsi="Times New Roman" w:cs="Times New Roman"/>
            <w:sz w:val="24"/>
            <w:szCs w:val="24"/>
            <w:u w:val="single"/>
          </w:rPr>
          <w:t>https://www.forbes.com/sites/glebtsipursky/2022/12/05/is-remotework-responsible-for-quiet-quitting/</w:t>
        </w:r>
      </w:hyperlink>
    </w:p>
    <w:p w14:paraId="7C256FF9" w14:textId="77777777" w:rsidR="00F27515" w:rsidRDefault="00B44833">
      <w:pPr>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Verburg</w:t>
      </w:r>
      <w:proofErr w:type="spellEnd"/>
      <w:r>
        <w:rPr>
          <w:rFonts w:ascii="Times New Roman" w:eastAsia="Times New Roman" w:hAnsi="Times New Roman" w:cs="Times New Roman"/>
          <w:sz w:val="24"/>
          <w:szCs w:val="24"/>
          <w:highlight w:val="white"/>
        </w:rPr>
        <w:t xml:space="preserve">, R. M., </w:t>
      </w:r>
      <w:proofErr w:type="spellStart"/>
      <w:r>
        <w:rPr>
          <w:rFonts w:ascii="Times New Roman" w:eastAsia="Times New Roman" w:hAnsi="Times New Roman" w:cs="Times New Roman"/>
          <w:sz w:val="24"/>
          <w:szCs w:val="24"/>
          <w:highlight w:val="white"/>
        </w:rPr>
        <w:t>Nienaber</w:t>
      </w:r>
      <w:proofErr w:type="spellEnd"/>
      <w:r>
        <w:rPr>
          <w:rFonts w:ascii="Times New Roman" w:eastAsia="Times New Roman" w:hAnsi="Times New Roman" w:cs="Times New Roman"/>
          <w:sz w:val="24"/>
          <w:szCs w:val="24"/>
          <w:highlight w:val="white"/>
        </w:rPr>
        <w:t xml:space="preserve">, A. M., Searle, R. H., </w:t>
      </w:r>
      <w:proofErr w:type="spellStart"/>
      <w:r>
        <w:rPr>
          <w:rFonts w:ascii="Times New Roman" w:eastAsia="Times New Roman" w:hAnsi="Times New Roman" w:cs="Times New Roman"/>
          <w:sz w:val="24"/>
          <w:szCs w:val="24"/>
          <w:highlight w:val="white"/>
        </w:rPr>
        <w:t>Weibel</w:t>
      </w:r>
      <w:proofErr w:type="spellEnd"/>
      <w:r>
        <w:rPr>
          <w:rFonts w:ascii="Times New Roman" w:eastAsia="Times New Roman" w:hAnsi="Times New Roman" w:cs="Times New Roman"/>
          <w:sz w:val="24"/>
          <w:szCs w:val="24"/>
          <w:highlight w:val="white"/>
        </w:rPr>
        <w:t xml:space="preserve">, A., Den </w:t>
      </w:r>
      <w:proofErr w:type="spellStart"/>
      <w:r>
        <w:rPr>
          <w:rFonts w:ascii="Times New Roman" w:eastAsia="Times New Roman" w:hAnsi="Times New Roman" w:cs="Times New Roman"/>
          <w:sz w:val="24"/>
          <w:szCs w:val="24"/>
          <w:highlight w:val="white"/>
        </w:rPr>
        <w:t>Hartog</w:t>
      </w:r>
      <w:proofErr w:type="spellEnd"/>
      <w:r>
        <w:rPr>
          <w:rFonts w:ascii="Times New Roman" w:eastAsia="Times New Roman" w:hAnsi="Times New Roman" w:cs="Times New Roman"/>
          <w:sz w:val="24"/>
          <w:szCs w:val="24"/>
          <w:highlight w:val="white"/>
        </w:rPr>
        <w:t xml:space="preserve">, D. N., &amp; Rupp, D. E. (2018). The role of organizational control systems in employees’ organizational trust and performance outcomes. </w:t>
      </w:r>
      <w:r>
        <w:rPr>
          <w:rFonts w:ascii="Times New Roman" w:eastAsia="Times New Roman" w:hAnsi="Times New Roman" w:cs="Times New Roman"/>
          <w:i/>
          <w:sz w:val="24"/>
          <w:szCs w:val="24"/>
        </w:rPr>
        <w:t>Group &amp; Organization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43</w:t>
      </w:r>
      <w:r>
        <w:rPr>
          <w:rFonts w:ascii="Times New Roman" w:eastAsia="Times New Roman" w:hAnsi="Times New Roman" w:cs="Times New Roman"/>
          <w:sz w:val="24"/>
          <w:szCs w:val="24"/>
        </w:rPr>
        <w:t>(2), 179-206.</w:t>
      </w:r>
    </w:p>
    <w:p w14:paraId="4345AE00"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Wang, B., Liu, Y., Qian, J., &amp; Parker, S. K. (2021). Achieving effective remote working during the COVID‐19 pandemic: A work design perspective. </w:t>
      </w:r>
      <w:r>
        <w:rPr>
          <w:rFonts w:ascii="Times New Roman" w:eastAsia="Times New Roman" w:hAnsi="Times New Roman" w:cs="Times New Roman"/>
          <w:i/>
          <w:sz w:val="24"/>
          <w:szCs w:val="24"/>
        </w:rPr>
        <w:t>Applied Psychology</w:t>
      </w:r>
      <w:r>
        <w:rPr>
          <w:rFonts w:ascii="Times New Roman" w:eastAsia="Times New Roman" w:hAnsi="Times New Roman" w:cs="Times New Roman"/>
          <w:sz w:val="24"/>
          <w:szCs w:val="24"/>
        </w:rPr>
        <w:t>, 70(1), 16-59.</w:t>
      </w:r>
    </w:p>
    <w:p w14:paraId="63310A4B"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Woods, S. A., </w:t>
      </w:r>
      <w:proofErr w:type="spellStart"/>
      <w:r>
        <w:rPr>
          <w:rFonts w:ascii="Times New Roman" w:eastAsia="Times New Roman" w:hAnsi="Times New Roman" w:cs="Times New Roman"/>
          <w:sz w:val="24"/>
          <w:szCs w:val="24"/>
          <w:highlight w:val="white"/>
        </w:rPr>
        <w:t>Napiersky</w:t>
      </w:r>
      <w:proofErr w:type="spellEnd"/>
      <w:r>
        <w:rPr>
          <w:rFonts w:ascii="Times New Roman" w:eastAsia="Times New Roman" w:hAnsi="Times New Roman" w:cs="Times New Roman"/>
          <w:sz w:val="24"/>
          <w:szCs w:val="24"/>
          <w:highlight w:val="white"/>
        </w:rPr>
        <w:t xml:space="preserve">, U., &amp; </w:t>
      </w:r>
      <w:proofErr w:type="spellStart"/>
      <w:r>
        <w:rPr>
          <w:rFonts w:ascii="Times New Roman" w:eastAsia="Times New Roman" w:hAnsi="Times New Roman" w:cs="Times New Roman"/>
          <w:sz w:val="24"/>
          <w:szCs w:val="24"/>
          <w:highlight w:val="white"/>
        </w:rPr>
        <w:t>Rivkin</w:t>
      </w:r>
      <w:proofErr w:type="spellEnd"/>
      <w:r>
        <w:rPr>
          <w:rFonts w:ascii="Times New Roman" w:eastAsia="Times New Roman" w:hAnsi="Times New Roman" w:cs="Times New Roman"/>
          <w:sz w:val="24"/>
          <w:szCs w:val="24"/>
          <w:highlight w:val="white"/>
        </w:rPr>
        <w:t xml:space="preserve">, W. (2023). Learning to self‐lead: Examining self‐leadership strategies, personality traits and learning attainment. </w:t>
      </w:r>
      <w:r>
        <w:rPr>
          <w:rFonts w:ascii="Times New Roman" w:eastAsia="Times New Roman" w:hAnsi="Times New Roman" w:cs="Times New Roman"/>
          <w:i/>
          <w:sz w:val="24"/>
          <w:szCs w:val="24"/>
        </w:rPr>
        <w:t>Applied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72</w:t>
      </w:r>
      <w:r>
        <w:rPr>
          <w:rFonts w:ascii="Times New Roman" w:eastAsia="Times New Roman" w:hAnsi="Times New Roman" w:cs="Times New Roman"/>
          <w:sz w:val="24"/>
          <w:szCs w:val="24"/>
        </w:rPr>
        <w:t>(3), 1324-1338.</w:t>
      </w:r>
    </w:p>
    <w:p w14:paraId="141A1BC7" w14:textId="77777777" w:rsidR="00F27515" w:rsidRDefault="00B44833">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Youthall</w:t>
      </w:r>
      <w:proofErr w:type="spellEnd"/>
      <w:r>
        <w:rPr>
          <w:rFonts w:ascii="Times New Roman" w:eastAsia="Times New Roman" w:hAnsi="Times New Roman" w:cs="Times New Roman"/>
          <w:sz w:val="24"/>
          <w:szCs w:val="24"/>
        </w:rPr>
        <w:t xml:space="preserve"> (2022). </w:t>
      </w:r>
      <w:proofErr w:type="spellStart"/>
      <w:r>
        <w:rPr>
          <w:rFonts w:ascii="Times New Roman" w:eastAsia="Times New Roman" w:hAnsi="Times New Roman" w:cs="Times New Roman"/>
          <w:i/>
          <w:sz w:val="24"/>
          <w:szCs w:val="24"/>
        </w:rPr>
        <w:t>Sessiz</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istifa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araştırması</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Youthall</w:t>
      </w:r>
      <w:proofErr w:type="spellEnd"/>
      <w:r>
        <w:rPr>
          <w:rFonts w:ascii="Times New Roman" w:eastAsia="Times New Roman" w:hAnsi="Times New Roman" w:cs="Times New Roman"/>
          <w:sz w:val="24"/>
          <w:szCs w:val="24"/>
        </w:rPr>
        <w:t>.</w:t>
      </w:r>
      <w:hyperlink r:id="rId24">
        <w:r>
          <w:rPr>
            <w:rFonts w:ascii="Times New Roman" w:eastAsia="Times New Roman" w:hAnsi="Times New Roman" w:cs="Times New Roman"/>
            <w:sz w:val="24"/>
            <w:szCs w:val="24"/>
          </w:rPr>
          <w:t xml:space="preserve"> </w:t>
        </w:r>
      </w:hyperlink>
      <w:hyperlink r:id="rId25">
        <w:r>
          <w:rPr>
            <w:rFonts w:ascii="Times New Roman" w:eastAsia="Times New Roman" w:hAnsi="Times New Roman" w:cs="Times New Roman"/>
            <w:sz w:val="24"/>
            <w:szCs w:val="24"/>
            <w:u w:val="single"/>
          </w:rPr>
          <w:t>https://www.youthall.com/tr/company/ebooks/sessiz-istifa</w:t>
        </w:r>
      </w:hyperlink>
      <w:r>
        <w:rPr>
          <w:rFonts w:ascii="Times New Roman" w:eastAsia="Times New Roman" w:hAnsi="Times New Roman" w:cs="Times New Roman"/>
          <w:sz w:val="24"/>
          <w:szCs w:val="24"/>
        </w:rPr>
        <w:t xml:space="preserve"> </w:t>
      </w:r>
    </w:p>
    <w:p w14:paraId="7CA65CC9" w14:textId="2EF75155" w:rsidR="00F27515" w:rsidRDefault="00F27515">
      <w:pPr>
        <w:spacing w:before="240" w:after="240"/>
        <w:rPr>
          <w:rFonts w:ascii="Times New Roman" w:eastAsia="Times New Roman" w:hAnsi="Times New Roman" w:cs="Times New Roman"/>
          <w:sz w:val="24"/>
          <w:szCs w:val="24"/>
          <w:highlight w:val="white"/>
        </w:rPr>
      </w:pPr>
    </w:p>
    <w:p w14:paraId="60F8001F" w14:textId="252981BA" w:rsidR="00793DDA" w:rsidRDefault="00793DDA">
      <w:pPr>
        <w:spacing w:before="240" w:after="240"/>
        <w:rPr>
          <w:rFonts w:ascii="Times New Roman" w:eastAsia="Times New Roman" w:hAnsi="Times New Roman" w:cs="Times New Roman"/>
          <w:sz w:val="24"/>
          <w:szCs w:val="24"/>
          <w:highlight w:val="white"/>
        </w:rPr>
      </w:pPr>
    </w:p>
    <w:p w14:paraId="44627597" w14:textId="10460477" w:rsidR="00793DDA" w:rsidRDefault="00793DDA">
      <w:pPr>
        <w:spacing w:before="240" w:after="240"/>
        <w:rPr>
          <w:rFonts w:ascii="Times New Roman" w:eastAsia="Times New Roman" w:hAnsi="Times New Roman" w:cs="Times New Roman"/>
          <w:sz w:val="24"/>
          <w:szCs w:val="24"/>
          <w:highlight w:val="white"/>
        </w:rPr>
      </w:pPr>
    </w:p>
    <w:p w14:paraId="6925FE34" w14:textId="7195FAD6" w:rsidR="00793DDA" w:rsidRDefault="00793DDA">
      <w:pPr>
        <w:spacing w:before="240" w:after="240"/>
        <w:rPr>
          <w:rFonts w:ascii="Times New Roman" w:eastAsia="Times New Roman" w:hAnsi="Times New Roman" w:cs="Times New Roman"/>
          <w:sz w:val="24"/>
          <w:szCs w:val="24"/>
          <w:highlight w:val="white"/>
        </w:rPr>
      </w:pPr>
    </w:p>
    <w:p w14:paraId="367C0917" w14:textId="618A909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TABLES AND FIGURES</w:t>
      </w:r>
    </w:p>
    <w:p w14:paraId="4F758DF9" w14:textId="77777777" w:rsidR="00F27515" w:rsidRDefault="00F27515">
      <w:pPr>
        <w:shd w:val="clear" w:color="auto" w:fill="FFFFFF"/>
        <w:rPr>
          <w:rFonts w:ascii="Times New Roman" w:eastAsia="Times New Roman" w:hAnsi="Times New Roman" w:cs="Times New Roman"/>
          <w:b/>
          <w:sz w:val="24"/>
          <w:szCs w:val="24"/>
        </w:rPr>
      </w:pPr>
    </w:p>
    <w:p w14:paraId="6BD46265" w14:textId="77777777" w:rsidR="00F27515" w:rsidRPr="006F6E2C" w:rsidRDefault="00B44833">
      <w:pPr>
        <w:shd w:val="clear" w:color="auto" w:fill="FFFFFF"/>
        <w:rPr>
          <w:rFonts w:ascii="Times New Roman" w:eastAsia="Times New Roman" w:hAnsi="Times New Roman" w:cs="Times New Roman"/>
          <w:b/>
          <w:sz w:val="24"/>
          <w:szCs w:val="24"/>
        </w:rPr>
      </w:pPr>
      <w:r w:rsidRPr="006F6E2C">
        <w:rPr>
          <w:rFonts w:ascii="Times New Roman" w:eastAsia="Times New Roman" w:hAnsi="Times New Roman" w:cs="Times New Roman"/>
          <w:b/>
          <w:sz w:val="24"/>
          <w:szCs w:val="24"/>
        </w:rPr>
        <w:t>Table 1. Descriptive statistics and correlations</w:t>
      </w:r>
    </w:p>
    <w:p w14:paraId="4DCFADD5" w14:textId="77777777" w:rsidR="00F27515" w:rsidRDefault="00B4483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2885"/>
        <w:gridCol w:w="986"/>
        <w:gridCol w:w="709"/>
        <w:gridCol w:w="1000"/>
        <w:gridCol w:w="1044"/>
        <w:gridCol w:w="912"/>
        <w:gridCol w:w="912"/>
        <w:gridCol w:w="912"/>
      </w:tblGrid>
      <w:tr w:rsidR="00F27515" w14:paraId="5472C888" w14:textId="77777777" w:rsidTr="00A44F7B">
        <w:trPr>
          <w:trHeight w:val="285"/>
        </w:trPr>
        <w:tc>
          <w:tcPr>
            <w:tcW w:w="2885" w:type="dxa"/>
            <w:tcBorders>
              <w:top w:val="single" w:sz="8" w:space="0" w:color="000000"/>
              <w:left w:val="nil"/>
              <w:bottom w:val="single" w:sz="8" w:space="0" w:color="000000"/>
              <w:right w:val="nil"/>
            </w:tcBorders>
            <w:tcMar>
              <w:top w:w="0" w:type="dxa"/>
              <w:left w:w="100" w:type="dxa"/>
              <w:bottom w:w="0" w:type="dxa"/>
              <w:right w:w="100" w:type="dxa"/>
            </w:tcMar>
          </w:tcPr>
          <w:p w14:paraId="334CA902"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86" w:type="dxa"/>
            <w:tcBorders>
              <w:top w:val="single" w:sz="8" w:space="0" w:color="000000"/>
              <w:left w:val="nil"/>
              <w:bottom w:val="single" w:sz="8" w:space="0" w:color="000000"/>
              <w:right w:val="nil"/>
            </w:tcBorders>
            <w:tcMar>
              <w:top w:w="0" w:type="dxa"/>
              <w:left w:w="100" w:type="dxa"/>
              <w:bottom w:w="0" w:type="dxa"/>
              <w:right w:w="100" w:type="dxa"/>
            </w:tcMar>
          </w:tcPr>
          <w:p w14:paraId="1EFC8965"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Mean</w:t>
            </w:r>
          </w:p>
        </w:tc>
        <w:tc>
          <w:tcPr>
            <w:tcW w:w="709" w:type="dxa"/>
            <w:tcBorders>
              <w:top w:val="single" w:sz="8" w:space="0" w:color="000000"/>
              <w:left w:val="nil"/>
              <w:bottom w:val="single" w:sz="8" w:space="0" w:color="000000"/>
              <w:right w:val="nil"/>
            </w:tcBorders>
            <w:tcMar>
              <w:top w:w="0" w:type="dxa"/>
              <w:left w:w="100" w:type="dxa"/>
              <w:bottom w:w="0" w:type="dxa"/>
              <w:right w:w="100" w:type="dxa"/>
            </w:tcMar>
          </w:tcPr>
          <w:p w14:paraId="592FAF19"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SD</w:t>
            </w:r>
          </w:p>
        </w:tc>
        <w:tc>
          <w:tcPr>
            <w:tcW w:w="1000" w:type="dxa"/>
            <w:tcBorders>
              <w:top w:val="single" w:sz="8" w:space="0" w:color="000000"/>
              <w:left w:val="nil"/>
              <w:bottom w:val="single" w:sz="8" w:space="0" w:color="000000"/>
              <w:right w:val="nil"/>
            </w:tcBorders>
            <w:tcMar>
              <w:top w:w="0" w:type="dxa"/>
              <w:left w:w="100" w:type="dxa"/>
              <w:bottom w:w="0" w:type="dxa"/>
              <w:right w:w="100" w:type="dxa"/>
            </w:tcMar>
          </w:tcPr>
          <w:p w14:paraId="155D2FE5"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44" w:type="dxa"/>
            <w:tcBorders>
              <w:top w:val="single" w:sz="8" w:space="0" w:color="000000"/>
              <w:left w:val="nil"/>
              <w:bottom w:val="single" w:sz="8" w:space="0" w:color="000000"/>
              <w:right w:val="nil"/>
            </w:tcBorders>
            <w:tcMar>
              <w:top w:w="0" w:type="dxa"/>
              <w:left w:w="100" w:type="dxa"/>
              <w:bottom w:w="0" w:type="dxa"/>
              <w:right w:w="100" w:type="dxa"/>
            </w:tcMar>
          </w:tcPr>
          <w:p w14:paraId="3303278E"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12" w:type="dxa"/>
            <w:tcBorders>
              <w:top w:val="single" w:sz="8" w:space="0" w:color="000000"/>
              <w:left w:val="nil"/>
              <w:bottom w:val="single" w:sz="8" w:space="0" w:color="000000"/>
              <w:right w:val="nil"/>
            </w:tcBorders>
            <w:tcMar>
              <w:top w:w="0" w:type="dxa"/>
              <w:left w:w="100" w:type="dxa"/>
              <w:bottom w:w="0" w:type="dxa"/>
              <w:right w:w="100" w:type="dxa"/>
            </w:tcMar>
          </w:tcPr>
          <w:p w14:paraId="1B113161"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12" w:type="dxa"/>
            <w:tcBorders>
              <w:top w:val="single" w:sz="8" w:space="0" w:color="000000"/>
              <w:left w:val="nil"/>
              <w:bottom w:val="single" w:sz="8" w:space="0" w:color="000000"/>
              <w:right w:val="nil"/>
            </w:tcBorders>
            <w:tcMar>
              <w:top w:w="0" w:type="dxa"/>
              <w:left w:w="100" w:type="dxa"/>
              <w:bottom w:w="0" w:type="dxa"/>
              <w:right w:w="100" w:type="dxa"/>
            </w:tcMar>
          </w:tcPr>
          <w:p w14:paraId="7DA011F4"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12" w:type="dxa"/>
            <w:tcBorders>
              <w:top w:val="single" w:sz="8" w:space="0" w:color="000000"/>
              <w:left w:val="nil"/>
              <w:bottom w:val="single" w:sz="8" w:space="0" w:color="000000"/>
              <w:right w:val="nil"/>
            </w:tcBorders>
            <w:tcMar>
              <w:top w:w="0" w:type="dxa"/>
              <w:left w:w="100" w:type="dxa"/>
              <w:bottom w:w="0" w:type="dxa"/>
              <w:right w:w="100" w:type="dxa"/>
            </w:tcMar>
          </w:tcPr>
          <w:p w14:paraId="00DDB4EE"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VIF</w:t>
            </w:r>
          </w:p>
        </w:tc>
      </w:tr>
      <w:tr w:rsidR="00F27515" w14:paraId="5319DD96" w14:textId="77777777" w:rsidTr="00A44F7B">
        <w:trPr>
          <w:trHeight w:val="540"/>
        </w:trPr>
        <w:tc>
          <w:tcPr>
            <w:tcW w:w="2885" w:type="dxa"/>
            <w:tcBorders>
              <w:top w:val="nil"/>
              <w:left w:val="nil"/>
              <w:bottom w:val="nil"/>
              <w:right w:val="nil"/>
            </w:tcBorders>
            <w:tcMar>
              <w:top w:w="0" w:type="dxa"/>
              <w:left w:w="100" w:type="dxa"/>
              <w:bottom w:w="0" w:type="dxa"/>
              <w:right w:w="100" w:type="dxa"/>
            </w:tcMar>
          </w:tcPr>
          <w:p w14:paraId="5283DA7B" w14:textId="77777777" w:rsidR="00F27515" w:rsidRDefault="00B44833">
            <w:pPr>
              <w:numPr>
                <w:ilvl w:val="0"/>
                <w:numId w:val="2"/>
              </w:numPr>
              <w:ind w:left="740"/>
              <w:rPr>
                <w:color w:val="000000"/>
              </w:rPr>
            </w:pPr>
            <w:proofErr w:type="spellStart"/>
            <w:r>
              <w:rPr>
                <w:rFonts w:ascii="Times New Roman" w:eastAsia="Times New Roman" w:hAnsi="Times New Roman" w:cs="Times New Roman"/>
                <w:sz w:val="24"/>
                <w:szCs w:val="24"/>
              </w:rPr>
              <w:t>Self leadership</w:t>
            </w:r>
            <w:proofErr w:type="spellEnd"/>
          </w:p>
        </w:tc>
        <w:tc>
          <w:tcPr>
            <w:tcW w:w="986" w:type="dxa"/>
            <w:tcBorders>
              <w:top w:val="nil"/>
              <w:left w:val="nil"/>
              <w:bottom w:val="nil"/>
              <w:right w:val="nil"/>
            </w:tcBorders>
            <w:tcMar>
              <w:top w:w="0" w:type="dxa"/>
              <w:left w:w="100" w:type="dxa"/>
              <w:bottom w:w="0" w:type="dxa"/>
              <w:right w:w="100" w:type="dxa"/>
            </w:tcMar>
          </w:tcPr>
          <w:p w14:paraId="27617428"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3.98</w:t>
            </w:r>
          </w:p>
        </w:tc>
        <w:tc>
          <w:tcPr>
            <w:tcW w:w="709" w:type="dxa"/>
            <w:tcBorders>
              <w:top w:val="nil"/>
              <w:left w:val="nil"/>
              <w:bottom w:val="nil"/>
              <w:right w:val="nil"/>
            </w:tcBorders>
            <w:tcMar>
              <w:top w:w="0" w:type="dxa"/>
              <w:left w:w="100" w:type="dxa"/>
              <w:bottom w:w="0" w:type="dxa"/>
              <w:right w:w="100" w:type="dxa"/>
            </w:tcMar>
          </w:tcPr>
          <w:p w14:paraId="60B1E358"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000" w:type="dxa"/>
            <w:tcBorders>
              <w:top w:val="nil"/>
              <w:left w:val="nil"/>
              <w:bottom w:val="nil"/>
              <w:right w:val="nil"/>
            </w:tcBorders>
            <w:tcMar>
              <w:top w:w="0" w:type="dxa"/>
              <w:left w:w="100" w:type="dxa"/>
              <w:bottom w:w="0" w:type="dxa"/>
              <w:right w:w="100" w:type="dxa"/>
            </w:tcMar>
          </w:tcPr>
          <w:p w14:paraId="236B8561"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044" w:type="dxa"/>
            <w:tcBorders>
              <w:top w:val="nil"/>
              <w:left w:val="nil"/>
              <w:bottom w:val="nil"/>
              <w:right w:val="nil"/>
            </w:tcBorders>
            <w:tcMar>
              <w:top w:w="0" w:type="dxa"/>
              <w:left w:w="100" w:type="dxa"/>
              <w:bottom w:w="0" w:type="dxa"/>
              <w:right w:w="100" w:type="dxa"/>
            </w:tcMar>
          </w:tcPr>
          <w:p w14:paraId="6EE8AEFB"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12" w:type="dxa"/>
            <w:tcBorders>
              <w:top w:val="nil"/>
              <w:left w:val="nil"/>
              <w:bottom w:val="nil"/>
              <w:right w:val="nil"/>
            </w:tcBorders>
            <w:tcMar>
              <w:top w:w="0" w:type="dxa"/>
              <w:left w:w="100" w:type="dxa"/>
              <w:bottom w:w="0" w:type="dxa"/>
              <w:right w:w="100" w:type="dxa"/>
            </w:tcMar>
          </w:tcPr>
          <w:p w14:paraId="6F8DBDBB"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12" w:type="dxa"/>
            <w:tcBorders>
              <w:top w:val="nil"/>
              <w:left w:val="nil"/>
              <w:bottom w:val="nil"/>
              <w:right w:val="nil"/>
            </w:tcBorders>
            <w:tcMar>
              <w:top w:w="0" w:type="dxa"/>
              <w:left w:w="100" w:type="dxa"/>
              <w:bottom w:w="0" w:type="dxa"/>
              <w:right w:w="100" w:type="dxa"/>
            </w:tcMar>
          </w:tcPr>
          <w:p w14:paraId="2BB4942A"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12" w:type="dxa"/>
            <w:tcBorders>
              <w:top w:val="nil"/>
              <w:left w:val="nil"/>
              <w:bottom w:val="nil"/>
              <w:right w:val="nil"/>
            </w:tcBorders>
            <w:tcMar>
              <w:top w:w="0" w:type="dxa"/>
              <w:left w:w="100" w:type="dxa"/>
              <w:bottom w:w="0" w:type="dxa"/>
              <w:right w:w="100" w:type="dxa"/>
            </w:tcMar>
          </w:tcPr>
          <w:p w14:paraId="49A4D205"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1.147</w:t>
            </w:r>
          </w:p>
        </w:tc>
      </w:tr>
      <w:tr w:rsidR="00F27515" w14:paraId="749F3737" w14:textId="77777777" w:rsidTr="00A44F7B">
        <w:trPr>
          <w:trHeight w:val="540"/>
        </w:trPr>
        <w:tc>
          <w:tcPr>
            <w:tcW w:w="2885" w:type="dxa"/>
            <w:tcBorders>
              <w:top w:val="nil"/>
              <w:left w:val="nil"/>
              <w:bottom w:val="nil"/>
              <w:right w:val="nil"/>
            </w:tcBorders>
            <w:tcMar>
              <w:top w:w="0" w:type="dxa"/>
              <w:left w:w="100" w:type="dxa"/>
              <w:bottom w:w="0" w:type="dxa"/>
              <w:right w:w="100" w:type="dxa"/>
            </w:tcMar>
          </w:tcPr>
          <w:p w14:paraId="5CEFB966" w14:textId="16F9BBBD" w:rsidR="00F27515" w:rsidRPr="00A44F7B" w:rsidRDefault="00B44833" w:rsidP="00A44F7B">
            <w:pPr>
              <w:pStyle w:val="ListParagraph"/>
              <w:numPr>
                <w:ilvl w:val="0"/>
                <w:numId w:val="2"/>
              </w:numPr>
              <w:rPr>
                <w:color w:val="000000"/>
              </w:rPr>
            </w:pPr>
            <w:r w:rsidRPr="00A44F7B">
              <w:rPr>
                <w:rFonts w:ascii="Times New Roman" w:eastAsia="Times New Roman" w:hAnsi="Times New Roman" w:cs="Times New Roman"/>
                <w:sz w:val="24"/>
                <w:szCs w:val="24"/>
              </w:rPr>
              <w:t>Manager control</w:t>
            </w:r>
          </w:p>
        </w:tc>
        <w:tc>
          <w:tcPr>
            <w:tcW w:w="986" w:type="dxa"/>
            <w:tcBorders>
              <w:top w:val="nil"/>
              <w:left w:val="nil"/>
              <w:bottom w:val="nil"/>
              <w:right w:val="nil"/>
            </w:tcBorders>
            <w:tcMar>
              <w:top w:w="0" w:type="dxa"/>
              <w:left w:w="100" w:type="dxa"/>
              <w:bottom w:w="0" w:type="dxa"/>
              <w:right w:w="100" w:type="dxa"/>
            </w:tcMar>
          </w:tcPr>
          <w:p w14:paraId="73A864EE"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2.68</w:t>
            </w:r>
          </w:p>
        </w:tc>
        <w:tc>
          <w:tcPr>
            <w:tcW w:w="709" w:type="dxa"/>
            <w:tcBorders>
              <w:top w:val="nil"/>
              <w:left w:val="nil"/>
              <w:bottom w:val="nil"/>
              <w:right w:val="nil"/>
            </w:tcBorders>
            <w:tcMar>
              <w:top w:w="0" w:type="dxa"/>
              <w:left w:w="100" w:type="dxa"/>
              <w:bottom w:w="0" w:type="dxa"/>
              <w:right w:w="100" w:type="dxa"/>
            </w:tcMar>
          </w:tcPr>
          <w:p w14:paraId="1E34E75D"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1000" w:type="dxa"/>
            <w:tcBorders>
              <w:top w:val="nil"/>
              <w:left w:val="nil"/>
              <w:bottom w:val="nil"/>
              <w:right w:val="nil"/>
            </w:tcBorders>
            <w:tcMar>
              <w:top w:w="0" w:type="dxa"/>
              <w:left w:w="100" w:type="dxa"/>
              <w:bottom w:w="0" w:type="dxa"/>
              <w:right w:w="100" w:type="dxa"/>
            </w:tcMar>
          </w:tcPr>
          <w:p w14:paraId="6E9C99A6"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1044" w:type="dxa"/>
            <w:tcBorders>
              <w:top w:val="nil"/>
              <w:left w:val="nil"/>
              <w:bottom w:val="nil"/>
              <w:right w:val="nil"/>
            </w:tcBorders>
            <w:tcMar>
              <w:top w:w="0" w:type="dxa"/>
              <w:left w:w="100" w:type="dxa"/>
              <w:bottom w:w="0" w:type="dxa"/>
              <w:right w:w="100" w:type="dxa"/>
            </w:tcMar>
          </w:tcPr>
          <w:p w14:paraId="08BF5E5C"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-.037</w:t>
            </w:r>
          </w:p>
        </w:tc>
        <w:tc>
          <w:tcPr>
            <w:tcW w:w="912" w:type="dxa"/>
            <w:tcBorders>
              <w:top w:val="nil"/>
              <w:left w:val="nil"/>
              <w:bottom w:val="nil"/>
              <w:right w:val="nil"/>
            </w:tcBorders>
            <w:tcMar>
              <w:top w:w="0" w:type="dxa"/>
              <w:left w:w="100" w:type="dxa"/>
              <w:bottom w:w="0" w:type="dxa"/>
              <w:right w:w="100" w:type="dxa"/>
            </w:tcMar>
          </w:tcPr>
          <w:p w14:paraId="30939603"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912" w:type="dxa"/>
            <w:tcBorders>
              <w:top w:val="nil"/>
              <w:left w:val="nil"/>
              <w:bottom w:val="nil"/>
              <w:right w:val="nil"/>
            </w:tcBorders>
            <w:tcMar>
              <w:top w:w="0" w:type="dxa"/>
              <w:left w:w="100" w:type="dxa"/>
              <w:bottom w:w="0" w:type="dxa"/>
              <w:right w:w="100" w:type="dxa"/>
            </w:tcMar>
          </w:tcPr>
          <w:p w14:paraId="28EEB979"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12" w:type="dxa"/>
            <w:tcBorders>
              <w:top w:val="nil"/>
              <w:left w:val="nil"/>
              <w:bottom w:val="nil"/>
              <w:right w:val="nil"/>
            </w:tcBorders>
            <w:tcMar>
              <w:top w:w="0" w:type="dxa"/>
              <w:left w:w="100" w:type="dxa"/>
              <w:bottom w:w="0" w:type="dxa"/>
              <w:right w:w="100" w:type="dxa"/>
            </w:tcMar>
          </w:tcPr>
          <w:p w14:paraId="694E1C43"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1.174</w:t>
            </w:r>
          </w:p>
        </w:tc>
      </w:tr>
      <w:tr w:rsidR="00F27515" w14:paraId="69415BBF" w14:textId="77777777" w:rsidTr="00A44F7B">
        <w:trPr>
          <w:trHeight w:val="540"/>
        </w:trPr>
        <w:tc>
          <w:tcPr>
            <w:tcW w:w="2885" w:type="dxa"/>
            <w:tcBorders>
              <w:top w:val="nil"/>
              <w:left w:val="nil"/>
              <w:bottom w:val="single" w:sz="8" w:space="0" w:color="000000"/>
              <w:right w:val="nil"/>
            </w:tcBorders>
            <w:tcMar>
              <w:top w:w="0" w:type="dxa"/>
              <w:left w:w="100" w:type="dxa"/>
              <w:bottom w:w="0" w:type="dxa"/>
              <w:right w:w="100" w:type="dxa"/>
            </w:tcMar>
          </w:tcPr>
          <w:p w14:paraId="1B162302" w14:textId="0112A8B9" w:rsidR="00F27515" w:rsidRPr="00A44F7B" w:rsidRDefault="00B44833" w:rsidP="00A44F7B">
            <w:pPr>
              <w:pStyle w:val="ListParagraph"/>
              <w:numPr>
                <w:ilvl w:val="0"/>
                <w:numId w:val="2"/>
              </w:numPr>
              <w:rPr>
                <w:color w:val="000000"/>
              </w:rPr>
            </w:pPr>
            <w:r w:rsidRPr="00A44F7B">
              <w:rPr>
                <w:rFonts w:ascii="Times New Roman" w:eastAsia="Times New Roman" w:hAnsi="Times New Roman" w:cs="Times New Roman"/>
                <w:sz w:val="24"/>
                <w:szCs w:val="24"/>
              </w:rPr>
              <w:t>Quiet quitting</w:t>
            </w:r>
          </w:p>
        </w:tc>
        <w:tc>
          <w:tcPr>
            <w:tcW w:w="986" w:type="dxa"/>
            <w:tcBorders>
              <w:top w:val="nil"/>
              <w:left w:val="nil"/>
              <w:bottom w:val="single" w:sz="8" w:space="0" w:color="000000"/>
              <w:right w:val="nil"/>
            </w:tcBorders>
            <w:tcMar>
              <w:top w:w="0" w:type="dxa"/>
              <w:left w:w="100" w:type="dxa"/>
              <w:bottom w:w="0" w:type="dxa"/>
              <w:right w:w="100" w:type="dxa"/>
            </w:tcMar>
          </w:tcPr>
          <w:p w14:paraId="3B49B81A"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2.69</w:t>
            </w:r>
          </w:p>
        </w:tc>
        <w:tc>
          <w:tcPr>
            <w:tcW w:w="709" w:type="dxa"/>
            <w:tcBorders>
              <w:top w:val="nil"/>
              <w:left w:val="nil"/>
              <w:bottom w:val="single" w:sz="8" w:space="0" w:color="000000"/>
              <w:right w:val="nil"/>
            </w:tcBorders>
            <w:tcMar>
              <w:top w:w="0" w:type="dxa"/>
              <w:left w:w="100" w:type="dxa"/>
              <w:bottom w:w="0" w:type="dxa"/>
              <w:right w:w="100" w:type="dxa"/>
            </w:tcMar>
          </w:tcPr>
          <w:p w14:paraId="16289603"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000" w:type="dxa"/>
            <w:tcBorders>
              <w:top w:val="nil"/>
              <w:left w:val="nil"/>
              <w:bottom w:val="single" w:sz="8" w:space="0" w:color="000000"/>
              <w:right w:val="nil"/>
            </w:tcBorders>
            <w:tcMar>
              <w:top w:w="0" w:type="dxa"/>
              <w:left w:w="100" w:type="dxa"/>
              <w:bottom w:w="0" w:type="dxa"/>
              <w:right w:w="100" w:type="dxa"/>
            </w:tcMar>
          </w:tcPr>
          <w:p w14:paraId="2E0FBF64"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-.203*</w:t>
            </w:r>
          </w:p>
        </w:tc>
        <w:tc>
          <w:tcPr>
            <w:tcW w:w="1044" w:type="dxa"/>
            <w:tcBorders>
              <w:top w:val="nil"/>
              <w:left w:val="nil"/>
              <w:bottom w:val="single" w:sz="8" w:space="0" w:color="000000"/>
              <w:right w:val="nil"/>
            </w:tcBorders>
            <w:tcMar>
              <w:top w:w="0" w:type="dxa"/>
              <w:left w:w="100" w:type="dxa"/>
              <w:bottom w:w="0" w:type="dxa"/>
              <w:right w:w="100" w:type="dxa"/>
            </w:tcMar>
          </w:tcPr>
          <w:p w14:paraId="2D2E320D"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-.263**</w:t>
            </w:r>
          </w:p>
        </w:tc>
        <w:tc>
          <w:tcPr>
            <w:tcW w:w="912" w:type="dxa"/>
            <w:tcBorders>
              <w:top w:val="nil"/>
              <w:left w:val="nil"/>
              <w:bottom w:val="single" w:sz="8" w:space="0" w:color="000000"/>
              <w:right w:val="nil"/>
            </w:tcBorders>
            <w:tcMar>
              <w:top w:w="0" w:type="dxa"/>
              <w:left w:w="100" w:type="dxa"/>
              <w:bottom w:w="0" w:type="dxa"/>
              <w:right w:w="100" w:type="dxa"/>
            </w:tcMar>
          </w:tcPr>
          <w:p w14:paraId="6042E494"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912" w:type="dxa"/>
            <w:tcBorders>
              <w:top w:val="nil"/>
              <w:left w:val="nil"/>
              <w:bottom w:val="single" w:sz="8" w:space="0" w:color="000000"/>
              <w:right w:val="nil"/>
            </w:tcBorders>
            <w:tcMar>
              <w:top w:w="0" w:type="dxa"/>
              <w:left w:w="100" w:type="dxa"/>
              <w:bottom w:w="0" w:type="dxa"/>
              <w:right w:w="100" w:type="dxa"/>
            </w:tcMar>
          </w:tcPr>
          <w:p w14:paraId="0147E307"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912" w:type="dxa"/>
            <w:tcBorders>
              <w:top w:val="nil"/>
              <w:left w:val="nil"/>
              <w:bottom w:val="single" w:sz="8" w:space="0" w:color="000000"/>
              <w:right w:val="nil"/>
            </w:tcBorders>
            <w:tcMar>
              <w:top w:w="0" w:type="dxa"/>
              <w:left w:w="100" w:type="dxa"/>
              <w:bottom w:w="0" w:type="dxa"/>
              <w:right w:w="100" w:type="dxa"/>
            </w:tcMar>
          </w:tcPr>
          <w:p w14:paraId="3DDD2E2D" w14:textId="77777777" w:rsidR="00F27515" w:rsidRDefault="00B4483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0B69AD2B" w14:textId="77777777" w:rsidR="00F27515" w:rsidRDefault="00B44833">
      <w:pPr>
        <w:shd w:val="clear" w:color="auto" w:fill="FFFFFF"/>
        <w:rPr>
          <w:rFonts w:ascii="Times New Roman" w:eastAsia="Times New Roman" w:hAnsi="Times New Roman" w:cs="Times New Roman"/>
        </w:rPr>
      </w:pPr>
      <w:r>
        <w:rPr>
          <w:rFonts w:ascii="Times New Roman" w:eastAsia="Times New Roman" w:hAnsi="Times New Roman" w:cs="Times New Roman"/>
        </w:rPr>
        <w:t>n= 151, *p&lt;.05, **p&lt;.01</w:t>
      </w:r>
    </w:p>
    <w:p w14:paraId="70250AFB" w14:textId="77777777" w:rsidR="00F27515" w:rsidRDefault="00B44833">
      <w:pPr>
        <w:shd w:val="clear" w:color="auto" w:fill="FFFFFF"/>
        <w:rPr>
          <w:rFonts w:ascii="Times New Roman" w:eastAsia="Times New Roman" w:hAnsi="Times New Roman" w:cs="Times New Roman"/>
        </w:rPr>
      </w:pPr>
      <w:r>
        <w:rPr>
          <w:rFonts w:ascii="Times New Roman" w:eastAsia="Times New Roman" w:hAnsi="Times New Roman" w:cs="Times New Roman"/>
        </w:rPr>
        <w:t>Scale reliability coefficients in parentheses along the diagonal</w:t>
      </w:r>
    </w:p>
    <w:p w14:paraId="58234082" w14:textId="77777777" w:rsidR="00F27515" w:rsidRDefault="00F27515">
      <w:pPr>
        <w:rPr>
          <w:rFonts w:ascii="Times New Roman" w:eastAsia="Times New Roman" w:hAnsi="Times New Roman" w:cs="Times New Roman"/>
          <w:sz w:val="24"/>
          <w:szCs w:val="24"/>
        </w:rPr>
      </w:pPr>
    </w:p>
    <w:p w14:paraId="5B6EA8D8" w14:textId="77777777" w:rsidR="00F27515" w:rsidRDefault="00F27515">
      <w:pPr>
        <w:rPr>
          <w:rFonts w:ascii="Times New Roman" w:eastAsia="Times New Roman" w:hAnsi="Times New Roman" w:cs="Times New Roman"/>
          <w:sz w:val="24"/>
          <w:szCs w:val="24"/>
        </w:rPr>
      </w:pPr>
    </w:p>
    <w:p w14:paraId="3F505CB5" w14:textId="77777777" w:rsidR="00F27515" w:rsidRPr="006F6E2C" w:rsidRDefault="00B44833">
      <w:pPr>
        <w:spacing w:before="240" w:after="240"/>
        <w:rPr>
          <w:rFonts w:ascii="Times New Roman" w:eastAsia="Times New Roman" w:hAnsi="Times New Roman" w:cs="Times New Roman"/>
          <w:b/>
          <w:sz w:val="24"/>
          <w:szCs w:val="24"/>
        </w:rPr>
      </w:pPr>
      <w:r w:rsidRPr="006F6E2C">
        <w:rPr>
          <w:rFonts w:ascii="Times New Roman" w:eastAsia="Times New Roman" w:hAnsi="Times New Roman" w:cs="Times New Roman"/>
          <w:b/>
          <w:sz w:val="24"/>
          <w:szCs w:val="24"/>
        </w:rPr>
        <w:t>Table 2. Results of hypotheses testing</w:t>
      </w:r>
    </w:p>
    <w:p w14:paraId="0901575C"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a0"/>
        <w:tblW w:w="9360" w:type="dxa"/>
        <w:tblBorders>
          <w:top w:val="nil"/>
          <w:left w:val="nil"/>
          <w:bottom w:val="nil"/>
          <w:right w:val="nil"/>
          <w:insideH w:val="nil"/>
          <w:insideV w:val="nil"/>
        </w:tblBorders>
        <w:tblLayout w:type="fixed"/>
        <w:tblLook w:val="0600" w:firstRow="0" w:lastRow="0" w:firstColumn="0" w:lastColumn="0" w:noHBand="1" w:noVBand="1"/>
      </w:tblPr>
      <w:tblGrid>
        <w:gridCol w:w="4627"/>
        <w:gridCol w:w="1184"/>
        <w:gridCol w:w="1183"/>
        <w:gridCol w:w="1183"/>
        <w:gridCol w:w="1183"/>
      </w:tblGrid>
      <w:tr w:rsidR="00F27515" w14:paraId="3E12D6BE" w14:textId="77777777" w:rsidTr="00DE2B82">
        <w:trPr>
          <w:trHeight w:val="390"/>
        </w:trPr>
        <w:tc>
          <w:tcPr>
            <w:tcW w:w="4627" w:type="dxa"/>
            <w:tcBorders>
              <w:top w:val="single" w:sz="8" w:space="0" w:color="000000"/>
              <w:left w:val="nil"/>
              <w:bottom w:val="single" w:sz="8" w:space="0" w:color="000000"/>
              <w:right w:val="nil"/>
            </w:tcBorders>
            <w:tcMar>
              <w:top w:w="0" w:type="dxa"/>
              <w:left w:w="100" w:type="dxa"/>
              <w:bottom w:w="0" w:type="dxa"/>
              <w:right w:w="100" w:type="dxa"/>
            </w:tcMar>
          </w:tcPr>
          <w:p w14:paraId="13812277"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DV: QQ</w:t>
            </w:r>
          </w:p>
        </w:tc>
        <w:tc>
          <w:tcPr>
            <w:tcW w:w="1184" w:type="dxa"/>
            <w:tcBorders>
              <w:top w:val="single" w:sz="8" w:space="0" w:color="000000"/>
              <w:left w:val="nil"/>
              <w:bottom w:val="single" w:sz="8" w:space="0" w:color="000000"/>
              <w:right w:val="nil"/>
            </w:tcBorders>
            <w:tcMar>
              <w:top w:w="0" w:type="dxa"/>
              <w:left w:w="100" w:type="dxa"/>
              <w:bottom w:w="0" w:type="dxa"/>
              <w:right w:w="100" w:type="dxa"/>
            </w:tcMar>
          </w:tcPr>
          <w:p w14:paraId="5C13F1FD"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Model 1</w:t>
            </w:r>
          </w:p>
        </w:tc>
        <w:tc>
          <w:tcPr>
            <w:tcW w:w="1183" w:type="dxa"/>
            <w:tcBorders>
              <w:top w:val="single" w:sz="8" w:space="0" w:color="000000"/>
              <w:left w:val="nil"/>
              <w:bottom w:val="single" w:sz="8" w:space="0" w:color="000000"/>
              <w:right w:val="nil"/>
            </w:tcBorders>
            <w:tcMar>
              <w:top w:w="0" w:type="dxa"/>
              <w:left w:w="100" w:type="dxa"/>
              <w:bottom w:w="0" w:type="dxa"/>
              <w:right w:w="100" w:type="dxa"/>
            </w:tcMar>
          </w:tcPr>
          <w:p w14:paraId="0437710C"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Model 2</w:t>
            </w:r>
          </w:p>
        </w:tc>
        <w:tc>
          <w:tcPr>
            <w:tcW w:w="1183" w:type="dxa"/>
            <w:tcBorders>
              <w:top w:val="single" w:sz="8" w:space="0" w:color="000000"/>
              <w:left w:val="nil"/>
              <w:bottom w:val="single" w:sz="8" w:space="0" w:color="000000"/>
              <w:right w:val="nil"/>
            </w:tcBorders>
            <w:tcMar>
              <w:top w:w="0" w:type="dxa"/>
              <w:left w:w="100" w:type="dxa"/>
              <w:bottom w:w="0" w:type="dxa"/>
              <w:right w:w="100" w:type="dxa"/>
            </w:tcMar>
          </w:tcPr>
          <w:p w14:paraId="5DF88FAE"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Model 3</w:t>
            </w:r>
          </w:p>
        </w:tc>
        <w:tc>
          <w:tcPr>
            <w:tcW w:w="1183" w:type="dxa"/>
            <w:tcBorders>
              <w:top w:val="single" w:sz="8" w:space="0" w:color="000000"/>
              <w:left w:val="nil"/>
              <w:bottom w:val="single" w:sz="8" w:space="0" w:color="000000"/>
              <w:right w:val="nil"/>
            </w:tcBorders>
            <w:tcMar>
              <w:top w:w="0" w:type="dxa"/>
              <w:left w:w="100" w:type="dxa"/>
              <w:bottom w:w="0" w:type="dxa"/>
              <w:right w:w="100" w:type="dxa"/>
            </w:tcMar>
          </w:tcPr>
          <w:p w14:paraId="23ACFA80"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Model 4</w:t>
            </w:r>
          </w:p>
        </w:tc>
      </w:tr>
      <w:tr w:rsidR="00F27515" w14:paraId="3FAC5388" w14:textId="77777777" w:rsidTr="00DE2B82">
        <w:trPr>
          <w:trHeight w:val="285"/>
        </w:trPr>
        <w:tc>
          <w:tcPr>
            <w:tcW w:w="4627" w:type="dxa"/>
            <w:tcBorders>
              <w:top w:val="nil"/>
              <w:left w:val="nil"/>
              <w:bottom w:val="nil"/>
              <w:right w:val="nil"/>
            </w:tcBorders>
            <w:tcMar>
              <w:top w:w="0" w:type="dxa"/>
              <w:left w:w="100" w:type="dxa"/>
              <w:bottom w:w="0" w:type="dxa"/>
              <w:right w:w="100" w:type="dxa"/>
            </w:tcMar>
          </w:tcPr>
          <w:p w14:paraId="73C5137B"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184" w:type="dxa"/>
            <w:tcBorders>
              <w:top w:val="nil"/>
              <w:left w:val="nil"/>
              <w:bottom w:val="nil"/>
              <w:right w:val="nil"/>
            </w:tcBorders>
            <w:tcMar>
              <w:top w:w="0" w:type="dxa"/>
              <w:left w:w="100" w:type="dxa"/>
              <w:bottom w:w="0" w:type="dxa"/>
              <w:right w:w="100" w:type="dxa"/>
            </w:tcMar>
          </w:tcPr>
          <w:p w14:paraId="6A895B6E"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0.012</w:t>
            </w:r>
          </w:p>
        </w:tc>
        <w:tc>
          <w:tcPr>
            <w:tcW w:w="1183" w:type="dxa"/>
            <w:tcBorders>
              <w:top w:val="nil"/>
              <w:left w:val="nil"/>
              <w:bottom w:val="nil"/>
              <w:right w:val="nil"/>
            </w:tcBorders>
            <w:tcMar>
              <w:top w:w="0" w:type="dxa"/>
              <w:left w:w="100" w:type="dxa"/>
              <w:bottom w:w="0" w:type="dxa"/>
              <w:right w:w="100" w:type="dxa"/>
            </w:tcMar>
          </w:tcPr>
          <w:p w14:paraId="32856DA5"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0.036</w:t>
            </w:r>
          </w:p>
        </w:tc>
        <w:tc>
          <w:tcPr>
            <w:tcW w:w="1183" w:type="dxa"/>
            <w:tcBorders>
              <w:top w:val="nil"/>
              <w:left w:val="nil"/>
              <w:bottom w:val="nil"/>
              <w:right w:val="nil"/>
            </w:tcBorders>
            <w:tcMar>
              <w:top w:w="0" w:type="dxa"/>
              <w:left w:w="100" w:type="dxa"/>
              <w:bottom w:w="0" w:type="dxa"/>
              <w:right w:w="100" w:type="dxa"/>
            </w:tcMar>
          </w:tcPr>
          <w:p w14:paraId="43CC0EE2"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0.118</w:t>
            </w:r>
          </w:p>
        </w:tc>
        <w:tc>
          <w:tcPr>
            <w:tcW w:w="1183" w:type="dxa"/>
            <w:tcBorders>
              <w:top w:val="nil"/>
              <w:left w:val="nil"/>
              <w:bottom w:val="nil"/>
              <w:right w:val="nil"/>
            </w:tcBorders>
            <w:tcMar>
              <w:top w:w="0" w:type="dxa"/>
              <w:left w:w="100" w:type="dxa"/>
              <w:bottom w:w="0" w:type="dxa"/>
              <w:right w:w="100" w:type="dxa"/>
            </w:tcMar>
          </w:tcPr>
          <w:p w14:paraId="0663D9EF"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0.136</w:t>
            </w:r>
          </w:p>
        </w:tc>
      </w:tr>
      <w:tr w:rsidR="00F27515" w14:paraId="27FF44B1"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510D5A9A" w14:textId="77777777" w:rsidR="00F27515" w:rsidRDefault="00F27515">
            <w:pPr>
              <w:rPr>
                <w:rFonts w:ascii="Times New Roman" w:eastAsia="Times New Roman" w:hAnsi="Times New Roman" w:cs="Times New Roman"/>
                <w:sz w:val="24"/>
                <w:szCs w:val="24"/>
              </w:rPr>
            </w:pPr>
          </w:p>
        </w:tc>
        <w:tc>
          <w:tcPr>
            <w:tcW w:w="1184" w:type="dxa"/>
            <w:tcBorders>
              <w:top w:val="nil"/>
              <w:left w:val="nil"/>
              <w:bottom w:val="nil"/>
              <w:right w:val="nil"/>
            </w:tcBorders>
            <w:tcMar>
              <w:top w:w="0" w:type="dxa"/>
              <w:left w:w="100" w:type="dxa"/>
              <w:bottom w:w="0" w:type="dxa"/>
              <w:right w:w="100" w:type="dxa"/>
            </w:tcMar>
          </w:tcPr>
          <w:p w14:paraId="0859A9C1"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(0.148)</w:t>
            </w:r>
          </w:p>
        </w:tc>
        <w:tc>
          <w:tcPr>
            <w:tcW w:w="1183" w:type="dxa"/>
            <w:tcBorders>
              <w:top w:val="nil"/>
              <w:left w:val="nil"/>
              <w:bottom w:val="nil"/>
              <w:right w:val="nil"/>
            </w:tcBorders>
            <w:tcMar>
              <w:top w:w="0" w:type="dxa"/>
              <w:left w:w="100" w:type="dxa"/>
              <w:bottom w:w="0" w:type="dxa"/>
              <w:right w:w="100" w:type="dxa"/>
            </w:tcMar>
          </w:tcPr>
          <w:p w14:paraId="72D2027D"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(0.144)</w:t>
            </w:r>
          </w:p>
        </w:tc>
        <w:tc>
          <w:tcPr>
            <w:tcW w:w="1183" w:type="dxa"/>
            <w:tcBorders>
              <w:top w:val="nil"/>
              <w:left w:val="nil"/>
              <w:bottom w:val="nil"/>
              <w:right w:val="nil"/>
            </w:tcBorders>
            <w:tcMar>
              <w:top w:w="0" w:type="dxa"/>
              <w:left w:w="100" w:type="dxa"/>
              <w:bottom w:w="0" w:type="dxa"/>
              <w:right w:w="100" w:type="dxa"/>
            </w:tcMar>
          </w:tcPr>
          <w:p w14:paraId="7DB66A25"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(0.153)</w:t>
            </w:r>
          </w:p>
        </w:tc>
        <w:tc>
          <w:tcPr>
            <w:tcW w:w="1183" w:type="dxa"/>
            <w:tcBorders>
              <w:top w:val="nil"/>
              <w:left w:val="nil"/>
              <w:bottom w:val="nil"/>
              <w:right w:val="nil"/>
            </w:tcBorders>
            <w:tcMar>
              <w:top w:w="0" w:type="dxa"/>
              <w:left w:w="100" w:type="dxa"/>
              <w:bottom w:w="0" w:type="dxa"/>
              <w:right w:w="100" w:type="dxa"/>
            </w:tcMar>
          </w:tcPr>
          <w:p w14:paraId="5A130DA4"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(0.151)</w:t>
            </w:r>
          </w:p>
        </w:tc>
      </w:tr>
      <w:tr w:rsidR="00F27515" w14:paraId="594AF73E"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06FAF44D"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w:t>
            </w:r>
          </w:p>
        </w:tc>
        <w:tc>
          <w:tcPr>
            <w:tcW w:w="1184" w:type="dxa"/>
            <w:tcBorders>
              <w:top w:val="nil"/>
              <w:left w:val="nil"/>
              <w:bottom w:val="nil"/>
              <w:right w:val="nil"/>
            </w:tcBorders>
            <w:tcMar>
              <w:top w:w="0" w:type="dxa"/>
              <w:left w:w="100" w:type="dxa"/>
              <w:bottom w:w="0" w:type="dxa"/>
              <w:right w:w="100" w:type="dxa"/>
            </w:tcMar>
          </w:tcPr>
          <w:p w14:paraId="647AD1B6"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0.019</w:t>
            </w:r>
          </w:p>
        </w:tc>
        <w:tc>
          <w:tcPr>
            <w:tcW w:w="1183" w:type="dxa"/>
            <w:tcBorders>
              <w:top w:val="nil"/>
              <w:left w:val="nil"/>
              <w:bottom w:val="nil"/>
              <w:right w:val="nil"/>
            </w:tcBorders>
            <w:tcMar>
              <w:top w:w="0" w:type="dxa"/>
              <w:left w:w="100" w:type="dxa"/>
              <w:bottom w:w="0" w:type="dxa"/>
              <w:right w:w="100" w:type="dxa"/>
            </w:tcMar>
          </w:tcPr>
          <w:p w14:paraId="56CC259B"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-0.024</w:t>
            </w:r>
          </w:p>
        </w:tc>
        <w:tc>
          <w:tcPr>
            <w:tcW w:w="1183" w:type="dxa"/>
            <w:tcBorders>
              <w:top w:val="nil"/>
              <w:left w:val="nil"/>
              <w:bottom w:val="nil"/>
              <w:right w:val="nil"/>
            </w:tcBorders>
            <w:tcMar>
              <w:top w:w="0" w:type="dxa"/>
              <w:left w:w="100" w:type="dxa"/>
              <w:bottom w:w="0" w:type="dxa"/>
              <w:right w:w="100" w:type="dxa"/>
            </w:tcMar>
          </w:tcPr>
          <w:p w14:paraId="70CB9A20"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0.017</w:t>
            </w:r>
          </w:p>
        </w:tc>
        <w:tc>
          <w:tcPr>
            <w:tcW w:w="1183" w:type="dxa"/>
            <w:tcBorders>
              <w:top w:val="nil"/>
              <w:left w:val="nil"/>
              <w:bottom w:val="nil"/>
              <w:right w:val="nil"/>
            </w:tcBorders>
            <w:tcMar>
              <w:top w:w="0" w:type="dxa"/>
              <w:left w:w="100" w:type="dxa"/>
              <w:bottom w:w="0" w:type="dxa"/>
              <w:right w:w="100" w:type="dxa"/>
            </w:tcMar>
          </w:tcPr>
          <w:p w14:paraId="4DE4B044"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-0.012</w:t>
            </w:r>
          </w:p>
        </w:tc>
      </w:tr>
      <w:tr w:rsidR="00F27515" w14:paraId="165C6907"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2BFBFDDC" w14:textId="77777777" w:rsidR="00F27515" w:rsidRDefault="00F27515">
            <w:pPr>
              <w:rPr>
                <w:rFonts w:ascii="Times New Roman" w:eastAsia="Times New Roman" w:hAnsi="Times New Roman" w:cs="Times New Roman"/>
                <w:sz w:val="24"/>
                <w:szCs w:val="24"/>
              </w:rPr>
            </w:pPr>
          </w:p>
        </w:tc>
        <w:tc>
          <w:tcPr>
            <w:tcW w:w="1184" w:type="dxa"/>
            <w:tcBorders>
              <w:top w:val="nil"/>
              <w:left w:val="nil"/>
              <w:bottom w:val="nil"/>
              <w:right w:val="nil"/>
            </w:tcBorders>
            <w:tcMar>
              <w:top w:w="0" w:type="dxa"/>
              <w:left w:w="100" w:type="dxa"/>
              <w:bottom w:w="0" w:type="dxa"/>
              <w:right w:w="100" w:type="dxa"/>
            </w:tcMar>
          </w:tcPr>
          <w:p w14:paraId="7D46AFD1"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(0.159)</w:t>
            </w:r>
          </w:p>
        </w:tc>
        <w:tc>
          <w:tcPr>
            <w:tcW w:w="1183" w:type="dxa"/>
            <w:tcBorders>
              <w:top w:val="nil"/>
              <w:left w:val="nil"/>
              <w:bottom w:val="nil"/>
              <w:right w:val="nil"/>
            </w:tcBorders>
            <w:tcMar>
              <w:top w:w="0" w:type="dxa"/>
              <w:left w:w="100" w:type="dxa"/>
              <w:bottom w:w="0" w:type="dxa"/>
              <w:right w:w="100" w:type="dxa"/>
            </w:tcMar>
          </w:tcPr>
          <w:p w14:paraId="1BD3EF65"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(0.155)</w:t>
            </w:r>
          </w:p>
        </w:tc>
        <w:tc>
          <w:tcPr>
            <w:tcW w:w="1183" w:type="dxa"/>
            <w:tcBorders>
              <w:top w:val="nil"/>
              <w:left w:val="nil"/>
              <w:bottom w:val="nil"/>
              <w:right w:val="nil"/>
            </w:tcBorders>
            <w:tcMar>
              <w:top w:w="0" w:type="dxa"/>
              <w:left w:w="100" w:type="dxa"/>
              <w:bottom w:w="0" w:type="dxa"/>
              <w:right w:w="100" w:type="dxa"/>
            </w:tcMar>
          </w:tcPr>
          <w:p w14:paraId="2C93C2F2"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(0.155)</w:t>
            </w:r>
          </w:p>
        </w:tc>
        <w:tc>
          <w:tcPr>
            <w:tcW w:w="1183" w:type="dxa"/>
            <w:tcBorders>
              <w:top w:val="nil"/>
              <w:left w:val="nil"/>
              <w:bottom w:val="nil"/>
              <w:right w:val="nil"/>
            </w:tcBorders>
            <w:tcMar>
              <w:top w:w="0" w:type="dxa"/>
              <w:left w:w="100" w:type="dxa"/>
              <w:bottom w:w="0" w:type="dxa"/>
              <w:right w:w="100" w:type="dxa"/>
            </w:tcMar>
          </w:tcPr>
          <w:p w14:paraId="3BAA7BCE"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(0.152)</w:t>
            </w:r>
          </w:p>
        </w:tc>
      </w:tr>
      <w:tr w:rsidR="00F27515" w14:paraId="52B88B1F"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7235E730"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Children</w:t>
            </w:r>
          </w:p>
        </w:tc>
        <w:tc>
          <w:tcPr>
            <w:tcW w:w="1184" w:type="dxa"/>
            <w:tcBorders>
              <w:top w:val="nil"/>
              <w:left w:val="nil"/>
              <w:bottom w:val="nil"/>
              <w:right w:val="nil"/>
            </w:tcBorders>
            <w:tcMar>
              <w:top w:w="0" w:type="dxa"/>
              <w:left w:w="100" w:type="dxa"/>
              <w:bottom w:w="0" w:type="dxa"/>
              <w:right w:w="100" w:type="dxa"/>
            </w:tcMar>
          </w:tcPr>
          <w:p w14:paraId="18F31EBE"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0.013</w:t>
            </w:r>
          </w:p>
        </w:tc>
        <w:tc>
          <w:tcPr>
            <w:tcW w:w="1183" w:type="dxa"/>
            <w:tcBorders>
              <w:top w:val="nil"/>
              <w:left w:val="nil"/>
              <w:bottom w:val="nil"/>
              <w:right w:val="nil"/>
            </w:tcBorders>
            <w:tcMar>
              <w:top w:w="0" w:type="dxa"/>
              <w:left w:w="100" w:type="dxa"/>
              <w:bottom w:w="0" w:type="dxa"/>
              <w:right w:w="100" w:type="dxa"/>
            </w:tcMar>
          </w:tcPr>
          <w:p w14:paraId="41EF0DB4"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0.025</w:t>
            </w:r>
          </w:p>
        </w:tc>
        <w:tc>
          <w:tcPr>
            <w:tcW w:w="1183" w:type="dxa"/>
            <w:tcBorders>
              <w:top w:val="nil"/>
              <w:left w:val="nil"/>
              <w:bottom w:val="nil"/>
              <w:right w:val="nil"/>
            </w:tcBorders>
            <w:tcMar>
              <w:top w:w="0" w:type="dxa"/>
              <w:left w:w="100" w:type="dxa"/>
              <w:bottom w:w="0" w:type="dxa"/>
              <w:right w:w="100" w:type="dxa"/>
            </w:tcMar>
          </w:tcPr>
          <w:p w14:paraId="0AED9274"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0.002</w:t>
            </w:r>
          </w:p>
        </w:tc>
        <w:tc>
          <w:tcPr>
            <w:tcW w:w="1183" w:type="dxa"/>
            <w:tcBorders>
              <w:top w:val="nil"/>
              <w:left w:val="nil"/>
              <w:bottom w:val="nil"/>
              <w:right w:val="nil"/>
            </w:tcBorders>
            <w:tcMar>
              <w:top w:w="0" w:type="dxa"/>
              <w:left w:w="100" w:type="dxa"/>
              <w:bottom w:w="0" w:type="dxa"/>
              <w:right w:w="100" w:type="dxa"/>
            </w:tcMar>
          </w:tcPr>
          <w:p w14:paraId="57181A5F"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0.028</w:t>
            </w:r>
          </w:p>
        </w:tc>
      </w:tr>
      <w:tr w:rsidR="00F27515" w14:paraId="75A9A8A3"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0CBE1196" w14:textId="77777777" w:rsidR="00F27515" w:rsidRDefault="00F27515">
            <w:pPr>
              <w:rPr>
                <w:rFonts w:ascii="Times New Roman" w:eastAsia="Times New Roman" w:hAnsi="Times New Roman" w:cs="Times New Roman"/>
                <w:sz w:val="24"/>
                <w:szCs w:val="24"/>
              </w:rPr>
            </w:pPr>
          </w:p>
        </w:tc>
        <w:tc>
          <w:tcPr>
            <w:tcW w:w="1184" w:type="dxa"/>
            <w:tcBorders>
              <w:top w:val="nil"/>
              <w:left w:val="nil"/>
              <w:bottom w:val="nil"/>
              <w:right w:val="nil"/>
            </w:tcBorders>
            <w:tcMar>
              <w:top w:w="0" w:type="dxa"/>
              <w:left w:w="100" w:type="dxa"/>
              <w:bottom w:w="0" w:type="dxa"/>
              <w:right w:w="100" w:type="dxa"/>
            </w:tcMar>
          </w:tcPr>
          <w:p w14:paraId="72B55B7D"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(0.139)</w:t>
            </w:r>
          </w:p>
        </w:tc>
        <w:tc>
          <w:tcPr>
            <w:tcW w:w="1183" w:type="dxa"/>
            <w:tcBorders>
              <w:top w:val="nil"/>
              <w:left w:val="nil"/>
              <w:bottom w:val="nil"/>
              <w:right w:val="nil"/>
            </w:tcBorders>
            <w:tcMar>
              <w:top w:w="0" w:type="dxa"/>
              <w:left w:w="100" w:type="dxa"/>
              <w:bottom w:w="0" w:type="dxa"/>
              <w:right w:w="100" w:type="dxa"/>
            </w:tcMar>
          </w:tcPr>
          <w:p w14:paraId="3283CCDD"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(0.135)</w:t>
            </w:r>
          </w:p>
        </w:tc>
        <w:tc>
          <w:tcPr>
            <w:tcW w:w="1183" w:type="dxa"/>
            <w:tcBorders>
              <w:top w:val="nil"/>
              <w:left w:val="nil"/>
              <w:bottom w:val="nil"/>
              <w:right w:val="nil"/>
            </w:tcBorders>
            <w:tcMar>
              <w:top w:w="0" w:type="dxa"/>
              <w:left w:w="100" w:type="dxa"/>
              <w:bottom w:w="0" w:type="dxa"/>
              <w:right w:w="100" w:type="dxa"/>
            </w:tcMar>
          </w:tcPr>
          <w:p w14:paraId="0556F6E8"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(0.135)</w:t>
            </w:r>
          </w:p>
        </w:tc>
        <w:tc>
          <w:tcPr>
            <w:tcW w:w="1183" w:type="dxa"/>
            <w:tcBorders>
              <w:top w:val="nil"/>
              <w:left w:val="nil"/>
              <w:bottom w:val="nil"/>
              <w:right w:val="nil"/>
            </w:tcBorders>
            <w:tcMar>
              <w:top w:w="0" w:type="dxa"/>
              <w:left w:w="100" w:type="dxa"/>
              <w:bottom w:w="0" w:type="dxa"/>
              <w:right w:w="100" w:type="dxa"/>
            </w:tcMar>
          </w:tcPr>
          <w:p w14:paraId="744AD3BB"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(0.132)</w:t>
            </w:r>
          </w:p>
        </w:tc>
      </w:tr>
      <w:tr w:rsidR="00F27515" w14:paraId="5523ADC8"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08B7713A"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Self-leadership</w:t>
            </w:r>
          </w:p>
        </w:tc>
        <w:tc>
          <w:tcPr>
            <w:tcW w:w="1184" w:type="dxa"/>
            <w:tcBorders>
              <w:top w:val="nil"/>
              <w:left w:val="nil"/>
              <w:bottom w:val="nil"/>
              <w:right w:val="nil"/>
            </w:tcBorders>
            <w:tcMar>
              <w:top w:w="0" w:type="dxa"/>
              <w:left w:w="100" w:type="dxa"/>
              <w:bottom w:w="0" w:type="dxa"/>
              <w:right w:w="100" w:type="dxa"/>
            </w:tcMar>
          </w:tcPr>
          <w:p w14:paraId="007F62DD"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-0.283**</w:t>
            </w:r>
          </w:p>
        </w:tc>
        <w:tc>
          <w:tcPr>
            <w:tcW w:w="1183" w:type="dxa"/>
            <w:tcBorders>
              <w:top w:val="nil"/>
              <w:left w:val="nil"/>
              <w:bottom w:val="nil"/>
              <w:right w:val="nil"/>
            </w:tcBorders>
            <w:tcMar>
              <w:top w:w="0" w:type="dxa"/>
              <w:left w:w="100" w:type="dxa"/>
              <w:bottom w:w="0" w:type="dxa"/>
              <w:right w:w="100" w:type="dxa"/>
            </w:tcMar>
          </w:tcPr>
          <w:p w14:paraId="320072E1"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1.091</w:t>
            </w:r>
          </w:p>
        </w:tc>
        <w:tc>
          <w:tcPr>
            <w:tcW w:w="1183" w:type="dxa"/>
            <w:tcBorders>
              <w:top w:val="nil"/>
              <w:left w:val="nil"/>
              <w:bottom w:val="nil"/>
              <w:right w:val="nil"/>
            </w:tcBorders>
            <w:tcMar>
              <w:top w:w="0" w:type="dxa"/>
              <w:left w:w="100" w:type="dxa"/>
              <w:bottom w:w="0" w:type="dxa"/>
              <w:right w:w="100" w:type="dxa"/>
            </w:tcMar>
          </w:tcPr>
          <w:p w14:paraId="5643FD3A"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0.476</w:t>
            </w:r>
          </w:p>
        </w:tc>
        <w:tc>
          <w:tcPr>
            <w:tcW w:w="1183" w:type="dxa"/>
            <w:tcBorders>
              <w:top w:val="nil"/>
              <w:left w:val="nil"/>
              <w:bottom w:val="nil"/>
              <w:right w:val="nil"/>
            </w:tcBorders>
            <w:tcMar>
              <w:top w:w="0" w:type="dxa"/>
              <w:left w:w="100" w:type="dxa"/>
              <w:bottom w:w="0" w:type="dxa"/>
              <w:right w:w="100" w:type="dxa"/>
            </w:tcMar>
          </w:tcPr>
          <w:p w14:paraId="09567719"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4.410**</w:t>
            </w:r>
          </w:p>
        </w:tc>
      </w:tr>
      <w:tr w:rsidR="00F27515" w14:paraId="09DC6BC1"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54CEB83B" w14:textId="77777777" w:rsidR="00F27515" w:rsidRDefault="00F27515">
            <w:pPr>
              <w:rPr>
                <w:rFonts w:ascii="Times New Roman" w:eastAsia="Times New Roman" w:hAnsi="Times New Roman" w:cs="Times New Roman"/>
                <w:sz w:val="24"/>
                <w:szCs w:val="24"/>
              </w:rPr>
            </w:pPr>
          </w:p>
        </w:tc>
        <w:tc>
          <w:tcPr>
            <w:tcW w:w="1184" w:type="dxa"/>
            <w:tcBorders>
              <w:top w:val="nil"/>
              <w:left w:val="nil"/>
              <w:bottom w:val="nil"/>
              <w:right w:val="nil"/>
            </w:tcBorders>
            <w:tcMar>
              <w:top w:w="0" w:type="dxa"/>
              <w:left w:w="100" w:type="dxa"/>
              <w:bottom w:w="0" w:type="dxa"/>
              <w:right w:w="100" w:type="dxa"/>
            </w:tcMar>
          </w:tcPr>
          <w:p w14:paraId="197EA2D3"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(0.113)</w:t>
            </w:r>
          </w:p>
        </w:tc>
        <w:tc>
          <w:tcPr>
            <w:tcW w:w="1183" w:type="dxa"/>
            <w:tcBorders>
              <w:top w:val="nil"/>
              <w:left w:val="nil"/>
              <w:bottom w:val="nil"/>
              <w:right w:val="nil"/>
            </w:tcBorders>
            <w:tcMar>
              <w:top w:w="0" w:type="dxa"/>
              <w:left w:w="100" w:type="dxa"/>
              <w:bottom w:w="0" w:type="dxa"/>
              <w:right w:w="100" w:type="dxa"/>
            </w:tcMar>
          </w:tcPr>
          <w:p w14:paraId="2A394801"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(0.664)</w:t>
            </w:r>
          </w:p>
        </w:tc>
        <w:tc>
          <w:tcPr>
            <w:tcW w:w="1183" w:type="dxa"/>
            <w:tcBorders>
              <w:top w:val="nil"/>
              <w:left w:val="nil"/>
              <w:bottom w:val="nil"/>
              <w:right w:val="nil"/>
            </w:tcBorders>
            <w:tcMar>
              <w:top w:w="0" w:type="dxa"/>
              <w:left w:w="100" w:type="dxa"/>
              <w:bottom w:w="0" w:type="dxa"/>
              <w:right w:w="100" w:type="dxa"/>
            </w:tcMar>
          </w:tcPr>
          <w:p w14:paraId="728C0F8C"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(0.344)</w:t>
            </w:r>
          </w:p>
        </w:tc>
        <w:tc>
          <w:tcPr>
            <w:tcW w:w="1183" w:type="dxa"/>
            <w:tcBorders>
              <w:top w:val="nil"/>
              <w:left w:val="nil"/>
              <w:bottom w:val="nil"/>
              <w:right w:val="nil"/>
            </w:tcBorders>
            <w:tcMar>
              <w:top w:w="0" w:type="dxa"/>
              <w:left w:w="100" w:type="dxa"/>
              <w:bottom w:w="0" w:type="dxa"/>
              <w:right w:w="100" w:type="dxa"/>
            </w:tcMar>
          </w:tcPr>
          <w:p w14:paraId="023D6F1D"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(1.765)</w:t>
            </w:r>
          </w:p>
        </w:tc>
      </w:tr>
      <w:tr w:rsidR="00F27515" w14:paraId="6C4DFD18"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434BF554"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control</w:t>
            </w:r>
          </w:p>
        </w:tc>
        <w:tc>
          <w:tcPr>
            <w:tcW w:w="1184" w:type="dxa"/>
            <w:tcBorders>
              <w:top w:val="nil"/>
              <w:left w:val="nil"/>
              <w:bottom w:val="nil"/>
              <w:right w:val="nil"/>
            </w:tcBorders>
            <w:tcMar>
              <w:top w:w="0" w:type="dxa"/>
              <w:left w:w="100" w:type="dxa"/>
              <w:bottom w:w="0" w:type="dxa"/>
              <w:right w:w="100" w:type="dxa"/>
            </w:tcMar>
          </w:tcPr>
          <w:p w14:paraId="540F7194" w14:textId="77777777" w:rsidR="00F27515" w:rsidRDefault="00B44833">
            <w:pPr>
              <w:spacing w:before="240"/>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tc>
        <w:tc>
          <w:tcPr>
            <w:tcW w:w="1183" w:type="dxa"/>
            <w:tcBorders>
              <w:top w:val="nil"/>
              <w:left w:val="nil"/>
              <w:bottom w:val="nil"/>
              <w:right w:val="nil"/>
            </w:tcBorders>
            <w:tcMar>
              <w:top w:w="0" w:type="dxa"/>
              <w:left w:w="100" w:type="dxa"/>
              <w:bottom w:w="0" w:type="dxa"/>
              <w:right w:w="100" w:type="dxa"/>
            </w:tcMar>
          </w:tcPr>
          <w:p w14:paraId="6F852157"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3" w:type="dxa"/>
            <w:tcBorders>
              <w:top w:val="nil"/>
              <w:left w:val="nil"/>
              <w:bottom w:val="nil"/>
              <w:right w:val="nil"/>
            </w:tcBorders>
            <w:tcMar>
              <w:top w:w="0" w:type="dxa"/>
              <w:left w:w="100" w:type="dxa"/>
              <w:bottom w:w="0" w:type="dxa"/>
              <w:right w:w="100" w:type="dxa"/>
            </w:tcMar>
          </w:tcPr>
          <w:p w14:paraId="615CF9FE"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1.455***</w:t>
            </w:r>
          </w:p>
        </w:tc>
        <w:tc>
          <w:tcPr>
            <w:tcW w:w="1183" w:type="dxa"/>
            <w:tcBorders>
              <w:top w:val="nil"/>
              <w:left w:val="nil"/>
              <w:bottom w:val="nil"/>
              <w:right w:val="nil"/>
            </w:tcBorders>
            <w:tcMar>
              <w:top w:w="0" w:type="dxa"/>
              <w:left w:w="100" w:type="dxa"/>
              <w:bottom w:w="0" w:type="dxa"/>
              <w:right w:w="100" w:type="dxa"/>
            </w:tcMar>
          </w:tcPr>
          <w:p w14:paraId="46EF7AFC"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5.484**</w:t>
            </w:r>
          </w:p>
        </w:tc>
      </w:tr>
      <w:tr w:rsidR="00F27515" w14:paraId="56D50CB2"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06F382F9"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4" w:type="dxa"/>
            <w:tcBorders>
              <w:top w:val="nil"/>
              <w:left w:val="nil"/>
              <w:bottom w:val="nil"/>
              <w:right w:val="nil"/>
            </w:tcBorders>
            <w:tcMar>
              <w:top w:w="0" w:type="dxa"/>
              <w:left w:w="100" w:type="dxa"/>
              <w:bottom w:w="0" w:type="dxa"/>
              <w:right w:w="100" w:type="dxa"/>
            </w:tcMar>
          </w:tcPr>
          <w:p w14:paraId="46F44AAC" w14:textId="77777777" w:rsidR="00F27515" w:rsidRDefault="00B44833">
            <w:pPr>
              <w:spacing w:before="240"/>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tc>
        <w:tc>
          <w:tcPr>
            <w:tcW w:w="1183" w:type="dxa"/>
            <w:tcBorders>
              <w:top w:val="nil"/>
              <w:left w:val="nil"/>
              <w:bottom w:val="nil"/>
              <w:right w:val="nil"/>
            </w:tcBorders>
            <w:tcMar>
              <w:top w:w="0" w:type="dxa"/>
              <w:left w:w="100" w:type="dxa"/>
              <w:bottom w:w="0" w:type="dxa"/>
              <w:right w:w="100" w:type="dxa"/>
            </w:tcMar>
          </w:tcPr>
          <w:p w14:paraId="24E17583"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3" w:type="dxa"/>
            <w:tcBorders>
              <w:top w:val="nil"/>
              <w:left w:val="nil"/>
              <w:bottom w:val="nil"/>
              <w:right w:val="nil"/>
            </w:tcBorders>
            <w:tcMar>
              <w:top w:w="0" w:type="dxa"/>
              <w:left w:w="100" w:type="dxa"/>
              <w:bottom w:w="0" w:type="dxa"/>
              <w:right w:w="100" w:type="dxa"/>
            </w:tcMar>
          </w:tcPr>
          <w:p w14:paraId="7865F1F0"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(0.537)</w:t>
            </w:r>
          </w:p>
        </w:tc>
        <w:tc>
          <w:tcPr>
            <w:tcW w:w="1183" w:type="dxa"/>
            <w:tcBorders>
              <w:top w:val="nil"/>
              <w:left w:val="nil"/>
              <w:bottom w:val="nil"/>
              <w:right w:val="nil"/>
            </w:tcBorders>
            <w:tcMar>
              <w:top w:w="0" w:type="dxa"/>
              <w:left w:w="100" w:type="dxa"/>
              <w:bottom w:w="0" w:type="dxa"/>
              <w:right w:w="100" w:type="dxa"/>
            </w:tcMar>
          </w:tcPr>
          <w:p w14:paraId="79FF6BBC"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(2.752)</w:t>
            </w:r>
          </w:p>
        </w:tc>
      </w:tr>
      <w:tr w:rsidR="00F27515" w14:paraId="332B6D20"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4654FD2D" w14:textId="14DD8830" w:rsidR="00F27515" w:rsidRDefault="00F27515">
            <w:pPr>
              <w:spacing w:before="240"/>
              <w:rPr>
                <w:rFonts w:ascii="Times New Roman" w:eastAsia="Times New Roman" w:hAnsi="Times New Roman" w:cs="Times New Roman"/>
                <w:sz w:val="24"/>
                <w:szCs w:val="24"/>
              </w:rPr>
            </w:pPr>
          </w:p>
        </w:tc>
        <w:tc>
          <w:tcPr>
            <w:tcW w:w="1184" w:type="dxa"/>
            <w:tcBorders>
              <w:top w:val="nil"/>
              <w:left w:val="nil"/>
              <w:bottom w:val="nil"/>
              <w:right w:val="nil"/>
            </w:tcBorders>
            <w:tcMar>
              <w:top w:w="0" w:type="dxa"/>
              <w:left w:w="100" w:type="dxa"/>
              <w:bottom w:w="0" w:type="dxa"/>
              <w:right w:w="100" w:type="dxa"/>
            </w:tcMar>
          </w:tcPr>
          <w:p w14:paraId="4581927F" w14:textId="512F0B9E" w:rsidR="00F27515" w:rsidRDefault="00F27515">
            <w:pPr>
              <w:spacing w:before="240"/>
              <w:jc w:val="center"/>
              <w:rPr>
                <w:rFonts w:ascii="Times New Roman" w:eastAsia="Times New Roman" w:hAnsi="Times New Roman" w:cs="Times New Roman"/>
                <w:sz w:val="24"/>
                <w:szCs w:val="24"/>
                <w:highlight w:val="yellow"/>
              </w:rPr>
            </w:pPr>
          </w:p>
        </w:tc>
        <w:tc>
          <w:tcPr>
            <w:tcW w:w="1183" w:type="dxa"/>
            <w:tcBorders>
              <w:top w:val="nil"/>
              <w:left w:val="nil"/>
              <w:bottom w:val="nil"/>
              <w:right w:val="nil"/>
            </w:tcBorders>
            <w:tcMar>
              <w:top w:w="0" w:type="dxa"/>
              <w:left w:w="100" w:type="dxa"/>
              <w:bottom w:w="0" w:type="dxa"/>
              <w:right w:w="100" w:type="dxa"/>
            </w:tcMar>
          </w:tcPr>
          <w:p w14:paraId="16DDE23D" w14:textId="23B77C7A" w:rsidR="00F27515" w:rsidRDefault="00F27515">
            <w:pPr>
              <w:spacing w:before="240"/>
              <w:jc w:val="center"/>
              <w:rPr>
                <w:rFonts w:ascii="Times New Roman" w:eastAsia="Times New Roman" w:hAnsi="Times New Roman" w:cs="Times New Roman"/>
                <w:sz w:val="24"/>
                <w:szCs w:val="24"/>
              </w:rPr>
            </w:pPr>
          </w:p>
        </w:tc>
        <w:tc>
          <w:tcPr>
            <w:tcW w:w="1183" w:type="dxa"/>
            <w:tcBorders>
              <w:top w:val="nil"/>
              <w:left w:val="nil"/>
              <w:bottom w:val="nil"/>
              <w:right w:val="nil"/>
            </w:tcBorders>
            <w:tcMar>
              <w:top w:w="0" w:type="dxa"/>
              <w:left w:w="100" w:type="dxa"/>
              <w:bottom w:w="0" w:type="dxa"/>
              <w:right w:w="100" w:type="dxa"/>
            </w:tcMar>
          </w:tcPr>
          <w:p w14:paraId="593CF84E" w14:textId="0A4C1467" w:rsidR="00F27515" w:rsidRDefault="00F27515">
            <w:pPr>
              <w:spacing w:before="240"/>
              <w:jc w:val="center"/>
              <w:rPr>
                <w:rFonts w:ascii="Times New Roman" w:eastAsia="Times New Roman" w:hAnsi="Times New Roman" w:cs="Times New Roman"/>
                <w:sz w:val="24"/>
                <w:szCs w:val="24"/>
              </w:rPr>
            </w:pPr>
          </w:p>
        </w:tc>
        <w:tc>
          <w:tcPr>
            <w:tcW w:w="1183" w:type="dxa"/>
            <w:tcBorders>
              <w:top w:val="nil"/>
              <w:left w:val="nil"/>
              <w:bottom w:val="nil"/>
              <w:right w:val="nil"/>
            </w:tcBorders>
            <w:tcMar>
              <w:top w:w="0" w:type="dxa"/>
              <w:left w:w="100" w:type="dxa"/>
              <w:bottom w:w="0" w:type="dxa"/>
              <w:right w:w="100" w:type="dxa"/>
            </w:tcMar>
          </w:tcPr>
          <w:p w14:paraId="130EA061" w14:textId="69CA2075" w:rsidR="00F27515" w:rsidRDefault="00F27515">
            <w:pPr>
              <w:spacing w:before="240"/>
              <w:jc w:val="center"/>
              <w:rPr>
                <w:rFonts w:ascii="Times New Roman" w:eastAsia="Times New Roman" w:hAnsi="Times New Roman" w:cs="Times New Roman"/>
                <w:sz w:val="24"/>
                <w:szCs w:val="24"/>
              </w:rPr>
            </w:pPr>
          </w:p>
        </w:tc>
      </w:tr>
      <w:tr w:rsidR="00F27515" w14:paraId="303727F2"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24062DD5" w14:textId="71DED30B" w:rsidR="00F27515" w:rsidRDefault="00F27515">
            <w:pPr>
              <w:spacing w:before="240"/>
              <w:jc w:val="center"/>
              <w:rPr>
                <w:rFonts w:ascii="Times New Roman" w:eastAsia="Times New Roman" w:hAnsi="Times New Roman" w:cs="Times New Roman"/>
                <w:sz w:val="24"/>
                <w:szCs w:val="24"/>
              </w:rPr>
            </w:pPr>
          </w:p>
        </w:tc>
        <w:tc>
          <w:tcPr>
            <w:tcW w:w="1184" w:type="dxa"/>
            <w:tcBorders>
              <w:top w:val="nil"/>
              <w:left w:val="nil"/>
              <w:bottom w:val="nil"/>
              <w:right w:val="nil"/>
            </w:tcBorders>
            <w:tcMar>
              <w:top w:w="0" w:type="dxa"/>
              <w:left w:w="100" w:type="dxa"/>
              <w:bottom w:w="0" w:type="dxa"/>
              <w:right w:w="100" w:type="dxa"/>
            </w:tcMar>
          </w:tcPr>
          <w:p w14:paraId="1C19099D" w14:textId="14A75118" w:rsidR="00F27515" w:rsidRDefault="00F27515">
            <w:pPr>
              <w:spacing w:before="240"/>
              <w:jc w:val="center"/>
              <w:rPr>
                <w:rFonts w:ascii="Times New Roman" w:eastAsia="Times New Roman" w:hAnsi="Times New Roman" w:cs="Times New Roman"/>
                <w:sz w:val="24"/>
                <w:szCs w:val="24"/>
                <w:highlight w:val="yellow"/>
              </w:rPr>
            </w:pPr>
          </w:p>
        </w:tc>
        <w:tc>
          <w:tcPr>
            <w:tcW w:w="1183" w:type="dxa"/>
            <w:tcBorders>
              <w:top w:val="nil"/>
              <w:left w:val="nil"/>
              <w:bottom w:val="nil"/>
              <w:right w:val="nil"/>
            </w:tcBorders>
            <w:tcMar>
              <w:top w:w="0" w:type="dxa"/>
              <w:left w:w="100" w:type="dxa"/>
              <w:bottom w:w="0" w:type="dxa"/>
              <w:right w:w="100" w:type="dxa"/>
            </w:tcMar>
          </w:tcPr>
          <w:p w14:paraId="07929F95" w14:textId="2567A811" w:rsidR="00F27515" w:rsidRDefault="00F27515">
            <w:pPr>
              <w:spacing w:before="240"/>
              <w:jc w:val="center"/>
              <w:rPr>
                <w:rFonts w:ascii="Times New Roman" w:eastAsia="Times New Roman" w:hAnsi="Times New Roman" w:cs="Times New Roman"/>
                <w:sz w:val="24"/>
                <w:szCs w:val="24"/>
              </w:rPr>
            </w:pPr>
          </w:p>
        </w:tc>
        <w:tc>
          <w:tcPr>
            <w:tcW w:w="1183" w:type="dxa"/>
            <w:tcBorders>
              <w:top w:val="nil"/>
              <w:left w:val="nil"/>
              <w:bottom w:val="nil"/>
              <w:right w:val="nil"/>
            </w:tcBorders>
            <w:tcMar>
              <w:top w:w="0" w:type="dxa"/>
              <w:left w:w="100" w:type="dxa"/>
              <w:bottom w:w="0" w:type="dxa"/>
              <w:right w:w="100" w:type="dxa"/>
            </w:tcMar>
          </w:tcPr>
          <w:p w14:paraId="1F00DEEA" w14:textId="4F87BCED" w:rsidR="00F27515" w:rsidRDefault="00F27515">
            <w:pPr>
              <w:spacing w:before="240"/>
              <w:jc w:val="center"/>
              <w:rPr>
                <w:rFonts w:ascii="Times New Roman" w:eastAsia="Times New Roman" w:hAnsi="Times New Roman" w:cs="Times New Roman"/>
                <w:sz w:val="24"/>
                <w:szCs w:val="24"/>
              </w:rPr>
            </w:pPr>
          </w:p>
        </w:tc>
        <w:tc>
          <w:tcPr>
            <w:tcW w:w="1183" w:type="dxa"/>
            <w:tcBorders>
              <w:top w:val="nil"/>
              <w:left w:val="nil"/>
              <w:bottom w:val="nil"/>
              <w:right w:val="nil"/>
            </w:tcBorders>
            <w:tcMar>
              <w:top w:w="0" w:type="dxa"/>
              <w:left w:w="100" w:type="dxa"/>
              <w:bottom w:w="0" w:type="dxa"/>
              <w:right w:w="100" w:type="dxa"/>
            </w:tcMar>
          </w:tcPr>
          <w:p w14:paraId="7F746AEE" w14:textId="11BE6079" w:rsidR="00F27515" w:rsidRDefault="00F27515">
            <w:pPr>
              <w:spacing w:before="240"/>
              <w:jc w:val="center"/>
              <w:rPr>
                <w:rFonts w:ascii="Times New Roman" w:eastAsia="Times New Roman" w:hAnsi="Times New Roman" w:cs="Times New Roman"/>
                <w:sz w:val="24"/>
                <w:szCs w:val="24"/>
              </w:rPr>
            </w:pPr>
          </w:p>
        </w:tc>
      </w:tr>
      <w:tr w:rsidR="00F27515" w14:paraId="05FDA503"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4F042F94"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Self-leadership X Manager control</w:t>
            </w:r>
          </w:p>
        </w:tc>
        <w:tc>
          <w:tcPr>
            <w:tcW w:w="1184" w:type="dxa"/>
            <w:tcBorders>
              <w:top w:val="nil"/>
              <w:left w:val="nil"/>
              <w:bottom w:val="nil"/>
              <w:right w:val="nil"/>
            </w:tcBorders>
            <w:tcMar>
              <w:top w:w="0" w:type="dxa"/>
              <w:left w:w="100" w:type="dxa"/>
              <w:bottom w:w="0" w:type="dxa"/>
              <w:right w:w="100" w:type="dxa"/>
            </w:tcMar>
          </w:tcPr>
          <w:p w14:paraId="6EA2113C" w14:textId="77777777" w:rsidR="00F27515" w:rsidRDefault="00B44833">
            <w:pPr>
              <w:spacing w:before="240"/>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tc>
        <w:tc>
          <w:tcPr>
            <w:tcW w:w="1183" w:type="dxa"/>
            <w:tcBorders>
              <w:top w:val="nil"/>
              <w:left w:val="nil"/>
              <w:bottom w:val="nil"/>
              <w:right w:val="nil"/>
            </w:tcBorders>
            <w:tcMar>
              <w:top w:w="0" w:type="dxa"/>
              <w:left w:w="100" w:type="dxa"/>
              <w:bottom w:w="0" w:type="dxa"/>
              <w:right w:w="100" w:type="dxa"/>
            </w:tcMar>
          </w:tcPr>
          <w:p w14:paraId="5A7C2E25"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3" w:type="dxa"/>
            <w:tcBorders>
              <w:top w:val="nil"/>
              <w:left w:val="nil"/>
              <w:bottom w:val="nil"/>
              <w:right w:val="nil"/>
            </w:tcBorders>
            <w:tcMar>
              <w:top w:w="0" w:type="dxa"/>
              <w:left w:w="100" w:type="dxa"/>
              <w:bottom w:w="0" w:type="dxa"/>
              <w:right w:w="100" w:type="dxa"/>
            </w:tcMar>
          </w:tcPr>
          <w:p w14:paraId="69032B50"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-0.317**</w:t>
            </w:r>
          </w:p>
        </w:tc>
        <w:tc>
          <w:tcPr>
            <w:tcW w:w="1183" w:type="dxa"/>
            <w:tcBorders>
              <w:top w:val="nil"/>
              <w:left w:val="nil"/>
              <w:bottom w:val="nil"/>
              <w:right w:val="nil"/>
            </w:tcBorders>
            <w:tcMar>
              <w:top w:w="0" w:type="dxa"/>
              <w:left w:w="100" w:type="dxa"/>
              <w:bottom w:w="0" w:type="dxa"/>
              <w:right w:w="100" w:type="dxa"/>
            </w:tcMar>
          </w:tcPr>
          <w:p w14:paraId="39A18F27"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-1.428**</w:t>
            </w:r>
          </w:p>
        </w:tc>
      </w:tr>
      <w:tr w:rsidR="00F27515" w14:paraId="1B467F89" w14:textId="77777777" w:rsidTr="00DE2B82">
        <w:trPr>
          <w:trHeight w:val="270"/>
        </w:trPr>
        <w:tc>
          <w:tcPr>
            <w:tcW w:w="4627" w:type="dxa"/>
            <w:tcBorders>
              <w:top w:val="nil"/>
              <w:left w:val="nil"/>
              <w:bottom w:val="nil"/>
              <w:right w:val="nil"/>
            </w:tcBorders>
            <w:tcMar>
              <w:top w:w="0" w:type="dxa"/>
              <w:left w:w="100" w:type="dxa"/>
              <w:bottom w:w="0" w:type="dxa"/>
              <w:right w:w="100" w:type="dxa"/>
            </w:tcMar>
          </w:tcPr>
          <w:p w14:paraId="6EB00F65" w14:textId="77777777" w:rsidR="00F27515" w:rsidRDefault="00B4483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4" w:type="dxa"/>
            <w:tcBorders>
              <w:top w:val="nil"/>
              <w:left w:val="nil"/>
              <w:bottom w:val="nil"/>
              <w:right w:val="nil"/>
            </w:tcBorders>
            <w:tcMar>
              <w:top w:w="0" w:type="dxa"/>
              <w:left w:w="100" w:type="dxa"/>
              <w:bottom w:w="0" w:type="dxa"/>
              <w:right w:w="100" w:type="dxa"/>
            </w:tcMar>
          </w:tcPr>
          <w:p w14:paraId="734B9571" w14:textId="77777777" w:rsidR="00F27515" w:rsidRDefault="00B44833">
            <w:pPr>
              <w:spacing w:before="240"/>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tc>
        <w:tc>
          <w:tcPr>
            <w:tcW w:w="1183" w:type="dxa"/>
            <w:tcBorders>
              <w:top w:val="nil"/>
              <w:left w:val="nil"/>
              <w:bottom w:val="nil"/>
              <w:right w:val="nil"/>
            </w:tcBorders>
            <w:tcMar>
              <w:top w:w="0" w:type="dxa"/>
              <w:left w:w="100" w:type="dxa"/>
              <w:bottom w:w="0" w:type="dxa"/>
              <w:right w:w="100" w:type="dxa"/>
            </w:tcMar>
          </w:tcPr>
          <w:p w14:paraId="35B104B7"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3" w:type="dxa"/>
            <w:tcBorders>
              <w:top w:val="nil"/>
              <w:left w:val="nil"/>
              <w:bottom w:val="nil"/>
              <w:right w:val="nil"/>
            </w:tcBorders>
            <w:tcMar>
              <w:top w:w="0" w:type="dxa"/>
              <w:left w:w="100" w:type="dxa"/>
              <w:bottom w:w="0" w:type="dxa"/>
              <w:right w:w="100" w:type="dxa"/>
            </w:tcMar>
          </w:tcPr>
          <w:p w14:paraId="630EB346"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(0.129)</w:t>
            </w:r>
          </w:p>
        </w:tc>
        <w:tc>
          <w:tcPr>
            <w:tcW w:w="1183" w:type="dxa"/>
            <w:tcBorders>
              <w:top w:val="nil"/>
              <w:left w:val="nil"/>
              <w:bottom w:val="nil"/>
              <w:right w:val="nil"/>
            </w:tcBorders>
            <w:tcMar>
              <w:top w:w="0" w:type="dxa"/>
              <w:left w:w="100" w:type="dxa"/>
              <w:bottom w:w="0" w:type="dxa"/>
              <w:right w:w="100" w:type="dxa"/>
            </w:tcMar>
          </w:tcPr>
          <w:p w14:paraId="4600799E" w14:textId="77777777" w:rsidR="00F27515" w:rsidRDefault="00B44833">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(0.680)</w:t>
            </w:r>
          </w:p>
        </w:tc>
      </w:tr>
    </w:tbl>
    <w:p w14:paraId="4161EBC6" w14:textId="77777777" w:rsidR="00DE2B82" w:rsidRDefault="00DE2B82">
      <w:pPr>
        <w:shd w:val="clear" w:color="auto" w:fill="FFFFFF"/>
        <w:rPr>
          <w:rFonts w:ascii="Times New Roman" w:eastAsia="Times New Roman" w:hAnsi="Times New Roman" w:cs="Times New Roman"/>
        </w:rPr>
      </w:pPr>
    </w:p>
    <w:p w14:paraId="1690EEFB" w14:textId="6DC889F8" w:rsidR="00F27515" w:rsidRDefault="00B44833">
      <w:pPr>
        <w:shd w:val="clear" w:color="auto" w:fill="FFFFFF"/>
        <w:rPr>
          <w:rFonts w:ascii="Times New Roman" w:eastAsia="Times New Roman" w:hAnsi="Times New Roman" w:cs="Times New Roman"/>
        </w:rPr>
      </w:pPr>
      <w:r>
        <w:rPr>
          <w:rFonts w:ascii="Times New Roman" w:eastAsia="Times New Roman" w:hAnsi="Times New Roman" w:cs="Times New Roman"/>
        </w:rPr>
        <w:t>N=151, *p&lt;.10, **p&lt;.05, ***p&lt;.01</w:t>
      </w:r>
    </w:p>
    <w:p w14:paraId="512CD040" w14:textId="77777777" w:rsidR="00F27515" w:rsidRDefault="00B44833">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Standard errors in </w:t>
      </w:r>
      <w:proofErr w:type="spellStart"/>
      <w:r>
        <w:rPr>
          <w:rFonts w:ascii="Times New Roman" w:eastAsia="Times New Roman" w:hAnsi="Times New Roman" w:cs="Times New Roman"/>
        </w:rPr>
        <w:t>parantheses</w:t>
      </w:r>
      <w:proofErr w:type="spellEnd"/>
    </w:p>
    <w:p w14:paraId="3F3E0283" w14:textId="77777777" w:rsidR="00F27515" w:rsidRDefault="00F27515">
      <w:pPr>
        <w:spacing w:line="256" w:lineRule="auto"/>
        <w:rPr>
          <w:rFonts w:ascii="Times New Roman" w:eastAsia="Times New Roman" w:hAnsi="Times New Roman" w:cs="Times New Roman"/>
          <w:b/>
          <w:sz w:val="24"/>
          <w:szCs w:val="24"/>
        </w:rPr>
      </w:pPr>
    </w:p>
    <w:p w14:paraId="48F33E92" w14:textId="77777777" w:rsidR="00F27515" w:rsidRDefault="00B44833">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36B43EDB" w14:textId="77777777" w:rsidR="00F27515" w:rsidRDefault="00B4483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 Hypothesized research model</w:t>
      </w:r>
    </w:p>
    <w:p w14:paraId="3BDC2CE7" w14:textId="77777777" w:rsidR="00F27515" w:rsidRDefault="00F27515">
      <w:pPr>
        <w:spacing w:before="240" w:after="240"/>
        <w:rPr>
          <w:rFonts w:ascii="Times New Roman" w:eastAsia="Times New Roman" w:hAnsi="Times New Roman" w:cs="Times New Roman"/>
          <w:b/>
          <w:sz w:val="24"/>
          <w:szCs w:val="24"/>
        </w:rPr>
      </w:pPr>
    </w:p>
    <w:p w14:paraId="08B36F7D" w14:textId="7C4801A6" w:rsidR="00F27515" w:rsidRDefault="00AA6087">
      <w:pPr>
        <w:spacing w:before="240" w:after="240"/>
        <w:rPr>
          <w:rFonts w:ascii="Times New Roman" w:eastAsia="Times New Roman" w:hAnsi="Times New Roman" w:cs="Times New Roman"/>
          <w:b/>
          <w:sz w:val="24"/>
          <w:szCs w:val="24"/>
        </w:rPr>
      </w:pPr>
      <w:r w:rsidRPr="00A87544">
        <w:rPr>
          <w:rFonts w:ascii="Times New Roman" w:eastAsia="Times New Roman" w:hAnsi="Times New Roman" w:cs="Times New Roman"/>
          <w:b/>
          <w:bCs/>
          <w:noProof/>
          <w:color w:val="000000"/>
          <w:sz w:val="24"/>
          <w:szCs w:val="24"/>
          <w:bdr w:val="none" w:sz="0" w:space="0" w:color="auto" w:frame="1"/>
          <w:lang w:val="tr-TR"/>
        </w:rPr>
        <w:lastRenderedPageBreak/>
        <w:drawing>
          <wp:inline distT="0" distB="0" distL="0" distR="0" wp14:anchorId="61449DDD" wp14:editId="206921F2">
            <wp:extent cx="4533900" cy="2247900"/>
            <wp:effectExtent l="0" t="0" r="0" b="0"/>
            <wp:docPr id="6" name="Picture 6" descr="https://lh7-us.googleusercontent.com/jv1OOdihK4fxc704j_V3rB-kS_IxeAGZcJ4kOJGX8SjT9SANkONDedYvLi5MGj3WfzrbN_Wg96PQB8tyUBAcDLZFTnBZmdDh9ldgQ4JqdQ-xnmuJtMoec6x78jhKbnETujy8BEMJxTs1OtXBUmNIc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jv1OOdihK4fxc704j_V3rB-kS_IxeAGZcJ4kOJGX8SjT9SANkONDedYvLi5MGj3WfzrbN_Wg96PQB8tyUBAcDLZFTnBZmdDh9ldgQ4JqdQ-xnmuJtMoec6x78jhKbnETujy8BEMJxTs1OtXBUmNIc7M"/>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33900" cy="2247900"/>
                    </a:xfrm>
                    <a:prstGeom prst="rect">
                      <a:avLst/>
                    </a:prstGeom>
                    <a:noFill/>
                    <a:ln>
                      <a:noFill/>
                    </a:ln>
                  </pic:spPr>
                </pic:pic>
              </a:graphicData>
            </a:graphic>
          </wp:inline>
        </w:drawing>
      </w:r>
    </w:p>
    <w:p w14:paraId="4141166D" w14:textId="71743B1B" w:rsidR="00F27515" w:rsidRDefault="00F27515">
      <w:pPr>
        <w:spacing w:before="240" w:after="240"/>
        <w:rPr>
          <w:rFonts w:ascii="Times New Roman" w:eastAsia="Times New Roman" w:hAnsi="Times New Roman" w:cs="Times New Roman"/>
          <w:sz w:val="24"/>
          <w:szCs w:val="24"/>
        </w:rPr>
      </w:pPr>
    </w:p>
    <w:p w14:paraId="7007A25B" w14:textId="0B00C639" w:rsidR="00AA6087" w:rsidRDefault="00AA6087">
      <w:pPr>
        <w:spacing w:before="240" w:after="240"/>
        <w:rPr>
          <w:rFonts w:ascii="Times New Roman" w:eastAsia="Times New Roman" w:hAnsi="Times New Roman" w:cs="Times New Roman"/>
          <w:b/>
          <w:sz w:val="24"/>
          <w:szCs w:val="24"/>
        </w:rPr>
      </w:pPr>
    </w:p>
    <w:p w14:paraId="0597B218" w14:textId="26EABA53" w:rsidR="00F27515" w:rsidRDefault="00AA6087">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2</w:t>
      </w:r>
      <w:r w:rsidR="00B44833">
        <w:rPr>
          <w:rFonts w:ascii="Times New Roman" w:eastAsia="Times New Roman" w:hAnsi="Times New Roman" w:cs="Times New Roman"/>
          <w:b/>
          <w:sz w:val="24"/>
          <w:szCs w:val="24"/>
        </w:rPr>
        <w:t xml:space="preserve">. Two-way interaction of </w:t>
      </w:r>
      <w:proofErr w:type="spellStart"/>
      <w:r w:rsidR="00B44833">
        <w:rPr>
          <w:rFonts w:ascii="Times New Roman" w:eastAsia="Times New Roman" w:hAnsi="Times New Roman" w:cs="Times New Roman"/>
          <w:b/>
          <w:sz w:val="24"/>
          <w:szCs w:val="24"/>
        </w:rPr>
        <w:t>self leadership</w:t>
      </w:r>
      <w:proofErr w:type="spellEnd"/>
      <w:r w:rsidR="00B44833">
        <w:rPr>
          <w:rFonts w:ascii="Times New Roman" w:eastAsia="Times New Roman" w:hAnsi="Times New Roman" w:cs="Times New Roman"/>
          <w:b/>
          <w:sz w:val="24"/>
          <w:szCs w:val="24"/>
        </w:rPr>
        <w:t xml:space="preserve"> and manager control</w:t>
      </w:r>
      <w:r w:rsidR="00B44833">
        <w:rPr>
          <w:rFonts w:ascii="Times New Roman" w:eastAsia="Times New Roman" w:hAnsi="Times New Roman" w:cs="Times New Roman"/>
          <w:noProof/>
          <w:sz w:val="24"/>
          <w:szCs w:val="24"/>
          <w:lang w:val="tr-TR"/>
        </w:rPr>
        <w:drawing>
          <wp:inline distT="114300" distB="114300" distL="114300" distR="114300" wp14:anchorId="6447029B" wp14:editId="133BE082">
            <wp:extent cx="5491163" cy="3571111"/>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491163" cy="3571111"/>
                    </a:xfrm>
                    <a:prstGeom prst="rect">
                      <a:avLst/>
                    </a:prstGeom>
                    <a:ln/>
                  </pic:spPr>
                </pic:pic>
              </a:graphicData>
            </a:graphic>
          </wp:inline>
        </w:drawing>
      </w:r>
    </w:p>
    <w:p w14:paraId="2797ED34" w14:textId="77777777" w:rsidR="00F27515" w:rsidRDefault="00F27515">
      <w:pPr>
        <w:spacing w:before="240" w:after="240"/>
        <w:rPr>
          <w:rFonts w:ascii="Times New Roman" w:eastAsia="Times New Roman" w:hAnsi="Times New Roman" w:cs="Times New Roman"/>
          <w:sz w:val="24"/>
          <w:szCs w:val="24"/>
        </w:rPr>
      </w:pPr>
    </w:p>
    <w:p w14:paraId="0A73BD5C" w14:textId="77777777" w:rsidR="00F27515" w:rsidRDefault="00F27515">
      <w:pPr>
        <w:spacing w:before="240" w:after="240"/>
        <w:rPr>
          <w:rFonts w:ascii="Times New Roman" w:eastAsia="Times New Roman" w:hAnsi="Times New Roman" w:cs="Times New Roman"/>
          <w:sz w:val="24"/>
          <w:szCs w:val="24"/>
        </w:rPr>
      </w:pPr>
    </w:p>
    <w:p w14:paraId="0BEC8240" w14:textId="15FADC12" w:rsidR="00F27515" w:rsidRDefault="00F27515">
      <w:pPr>
        <w:spacing w:before="240" w:after="240"/>
        <w:rPr>
          <w:rFonts w:ascii="Times New Roman" w:eastAsia="Times New Roman" w:hAnsi="Times New Roman" w:cs="Times New Roman"/>
          <w:sz w:val="24"/>
          <w:szCs w:val="24"/>
        </w:rPr>
      </w:pPr>
    </w:p>
    <w:p w14:paraId="0B4D773E" w14:textId="77777777" w:rsidR="00F27515" w:rsidRDefault="00F27515">
      <w:pPr>
        <w:spacing w:before="240" w:after="240"/>
        <w:rPr>
          <w:rFonts w:ascii="Times New Roman" w:eastAsia="Times New Roman" w:hAnsi="Times New Roman" w:cs="Times New Roman"/>
          <w:sz w:val="24"/>
          <w:szCs w:val="24"/>
        </w:rPr>
      </w:pPr>
    </w:p>
    <w:p w14:paraId="35E43C86" w14:textId="53D967D1" w:rsidR="00F27515" w:rsidRDefault="00F27515">
      <w:pPr>
        <w:spacing w:before="240" w:after="240"/>
        <w:rPr>
          <w:rFonts w:ascii="Times New Roman" w:eastAsia="Times New Roman" w:hAnsi="Times New Roman" w:cs="Times New Roman"/>
          <w:sz w:val="24"/>
          <w:szCs w:val="24"/>
        </w:rPr>
      </w:pPr>
    </w:p>
    <w:sectPr w:rsidR="00F27515">
      <w:headerReference w:type="default" r:id="rId28"/>
      <w:footerReference w:type="default" r:id="rId29"/>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8EEE1" w14:textId="77777777" w:rsidR="00EB5B8E" w:rsidRDefault="00B44833">
      <w:pPr>
        <w:spacing w:line="240" w:lineRule="auto"/>
      </w:pPr>
      <w:r>
        <w:separator/>
      </w:r>
    </w:p>
  </w:endnote>
  <w:endnote w:type="continuationSeparator" w:id="0">
    <w:p w14:paraId="395F1971" w14:textId="77777777" w:rsidR="00EB5B8E" w:rsidRDefault="00B448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257DF" w14:textId="77777777" w:rsidR="00F27515" w:rsidRDefault="00F2751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A9BC9" w14:textId="77777777" w:rsidR="00EB5B8E" w:rsidRDefault="00B44833">
      <w:pPr>
        <w:spacing w:line="240" w:lineRule="auto"/>
      </w:pPr>
      <w:r>
        <w:separator/>
      </w:r>
    </w:p>
  </w:footnote>
  <w:footnote w:type="continuationSeparator" w:id="0">
    <w:p w14:paraId="36BFCB7C" w14:textId="77777777" w:rsidR="00EB5B8E" w:rsidRDefault="00B448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5A9F8" w14:textId="77777777" w:rsidR="00F27515" w:rsidRDefault="00F275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C1D69"/>
    <w:multiLevelType w:val="multilevel"/>
    <w:tmpl w:val="EA4C2D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423737"/>
    <w:multiLevelType w:val="multilevel"/>
    <w:tmpl w:val="FA5AE45E"/>
    <w:lvl w:ilvl="0">
      <w:start w:val="2"/>
      <w:numFmt w:val="decimal"/>
      <w:lvlText w:val="%1."/>
      <w:lvlJc w:val="left"/>
      <w:pPr>
        <w:ind w:left="720" w:hanging="360"/>
      </w:pPr>
      <w:rPr>
        <w:rFonts w:ascii="Roboto" w:eastAsia="Roboto" w:hAnsi="Roboto" w:cs="Roboto"/>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BF1743F"/>
    <w:multiLevelType w:val="multilevel"/>
    <w:tmpl w:val="B11AB06C"/>
    <w:lvl w:ilvl="0">
      <w:start w:val="1"/>
      <w:numFmt w:val="decimal"/>
      <w:lvlText w:val="%1."/>
      <w:lvlJc w:val="left"/>
      <w:pPr>
        <w:ind w:left="720" w:hanging="360"/>
      </w:pPr>
      <w:rPr>
        <w:rFonts w:ascii="Roboto" w:eastAsia="Roboto" w:hAnsi="Roboto" w:cs="Roboto"/>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A3B0F65"/>
    <w:multiLevelType w:val="multilevel"/>
    <w:tmpl w:val="B1AA6268"/>
    <w:lvl w:ilvl="0">
      <w:start w:val="3"/>
      <w:numFmt w:val="decimal"/>
      <w:lvlText w:val="%1."/>
      <w:lvlJc w:val="left"/>
      <w:pPr>
        <w:ind w:left="720" w:hanging="360"/>
      </w:pPr>
      <w:rPr>
        <w:rFonts w:ascii="Roboto" w:eastAsia="Roboto" w:hAnsi="Roboto" w:cs="Roboto"/>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5535D26"/>
    <w:multiLevelType w:val="multilevel"/>
    <w:tmpl w:val="6E4CCEA6"/>
    <w:lvl w:ilvl="0">
      <w:start w:val="4"/>
      <w:numFmt w:val="decimal"/>
      <w:lvlText w:val="%1."/>
      <w:lvlJc w:val="left"/>
      <w:pPr>
        <w:ind w:left="720" w:hanging="360"/>
      </w:pPr>
      <w:rPr>
        <w:rFonts w:ascii="Roboto" w:eastAsia="Roboto" w:hAnsi="Roboto" w:cs="Roboto"/>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515"/>
    <w:rsid w:val="00002D30"/>
    <w:rsid w:val="000E13CD"/>
    <w:rsid w:val="00121E7D"/>
    <w:rsid w:val="00127AA0"/>
    <w:rsid w:val="001469A1"/>
    <w:rsid w:val="004077B4"/>
    <w:rsid w:val="00415D28"/>
    <w:rsid w:val="0041687A"/>
    <w:rsid w:val="0049064B"/>
    <w:rsid w:val="0059211C"/>
    <w:rsid w:val="005B1948"/>
    <w:rsid w:val="005D046B"/>
    <w:rsid w:val="00617074"/>
    <w:rsid w:val="00645A32"/>
    <w:rsid w:val="00653114"/>
    <w:rsid w:val="00680E1E"/>
    <w:rsid w:val="006D658B"/>
    <w:rsid w:val="006E0773"/>
    <w:rsid w:val="006F4FE1"/>
    <w:rsid w:val="006F6E2C"/>
    <w:rsid w:val="00721659"/>
    <w:rsid w:val="0077430D"/>
    <w:rsid w:val="00793DDA"/>
    <w:rsid w:val="007B0CFD"/>
    <w:rsid w:val="007C1951"/>
    <w:rsid w:val="00893014"/>
    <w:rsid w:val="008F6027"/>
    <w:rsid w:val="00987301"/>
    <w:rsid w:val="00990CFF"/>
    <w:rsid w:val="00A328EA"/>
    <w:rsid w:val="00A44F7B"/>
    <w:rsid w:val="00A71104"/>
    <w:rsid w:val="00A74746"/>
    <w:rsid w:val="00AA6087"/>
    <w:rsid w:val="00AC1F5D"/>
    <w:rsid w:val="00B44833"/>
    <w:rsid w:val="00B9180E"/>
    <w:rsid w:val="00BC0C80"/>
    <w:rsid w:val="00C067B1"/>
    <w:rsid w:val="00C176BC"/>
    <w:rsid w:val="00CD5549"/>
    <w:rsid w:val="00CF6E63"/>
    <w:rsid w:val="00D61611"/>
    <w:rsid w:val="00D8691A"/>
    <w:rsid w:val="00DA7F0F"/>
    <w:rsid w:val="00DE2B82"/>
    <w:rsid w:val="00E017BC"/>
    <w:rsid w:val="00EB5B8E"/>
    <w:rsid w:val="00F16980"/>
    <w:rsid w:val="00F26325"/>
    <w:rsid w:val="00F27515"/>
    <w:rsid w:val="00F32BC4"/>
    <w:rsid w:val="00F3660B"/>
    <w:rsid w:val="00F50B75"/>
    <w:rsid w:val="00F60472"/>
    <w:rsid w:val="00FD1B51"/>
    <w:rsid w:val="00FE2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4B18"/>
  <w15:docId w15:val="{61AC8439-9939-4090-80DE-7BB7C0534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E07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773"/>
    <w:rPr>
      <w:rFonts w:ascii="Segoe UI" w:hAnsi="Segoe UI" w:cs="Segoe UI"/>
      <w:sz w:val="18"/>
      <w:szCs w:val="18"/>
    </w:rPr>
  </w:style>
  <w:style w:type="paragraph" w:styleId="ListParagraph">
    <w:name w:val="List Paragraph"/>
    <w:basedOn w:val="Normal"/>
    <w:uiPriority w:val="34"/>
    <w:qFormat/>
    <w:rsid w:val="00A44F7B"/>
    <w:pPr>
      <w:ind w:left="720"/>
      <w:contextualSpacing/>
    </w:pPr>
  </w:style>
  <w:style w:type="paragraph" w:styleId="NormalWeb">
    <w:name w:val="Normal (Web)"/>
    <w:basedOn w:val="Normal"/>
    <w:uiPriority w:val="99"/>
    <w:semiHidden/>
    <w:unhideWhenUsed/>
    <w:rsid w:val="005D046B"/>
    <w:pPr>
      <w:spacing w:before="100" w:beforeAutospacing="1" w:after="100" w:afterAutospacing="1" w:line="240" w:lineRule="auto"/>
    </w:pPr>
    <w:rPr>
      <w:rFonts w:ascii="Times New Roman" w:eastAsia="Times New Roman" w:hAnsi="Times New Roman" w:cs="Times New Roman"/>
      <w:sz w:val="24"/>
      <w:szCs w:val="24"/>
      <w:lang w:val="tr-TR"/>
    </w:rPr>
  </w:style>
  <w:style w:type="character" w:styleId="Hyperlink">
    <w:name w:val="Hyperlink"/>
    <w:basedOn w:val="DefaultParagraphFont"/>
    <w:uiPriority w:val="99"/>
    <w:unhideWhenUsed/>
    <w:rsid w:val="00002D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139357">
      <w:bodyDiv w:val="1"/>
      <w:marLeft w:val="0"/>
      <w:marRight w:val="0"/>
      <w:marTop w:val="0"/>
      <w:marBottom w:val="0"/>
      <w:divBdr>
        <w:top w:val="none" w:sz="0" w:space="0" w:color="auto"/>
        <w:left w:val="none" w:sz="0" w:space="0" w:color="auto"/>
        <w:bottom w:val="none" w:sz="0" w:space="0" w:color="auto"/>
        <w:right w:val="none" w:sz="0" w:space="0" w:color="auto"/>
      </w:divBdr>
    </w:div>
    <w:div w:id="1589773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ev.ozer@ieu.edu.tr" TargetMode="External"/><Relationship Id="rId13" Type="http://schemas.openxmlformats.org/officeDocument/2006/relationships/hyperlink" Target="https://www.proquest.com/docview/2769628632?pq-origsite=gscholar&amp;fromopenview=true&amp;sourcetype=Dissertations%20&amp;%20Theses" TargetMode="External"/><Relationship Id="rId18" Type="http://schemas.openxmlformats.org/officeDocument/2006/relationships/hyperlink" Target="http://www.top10vpn.com/research/covid-employee-surveillance/" TargetMode="Externa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hbr.org/2023/01/are-our-brains-wired-to-quiet-quit" TargetMode="External"/><Relationship Id="rId7" Type="http://schemas.openxmlformats.org/officeDocument/2006/relationships/hyperlink" Target="mailto:s.bayraktar@tbs-education.fr" TargetMode="External"/><Relationship Id="rId12" Type="http://schemas.openxmlformats.org/officeDocument/2006/relationships/hyperlink" Target="https://www.techtarget.com/whatis/feature/Quiet-quitting-explained-Everything-you-need-to-know" TargetMode="External"/><Relationship Id="rId17" Type="http://schemas.openxmlformats.org/officeDocument/2006/relationships/hyperlink" Target="https://theconversation.com/quiet-quitting-is-a-new-name-for-an-oldmethod-of-industrial-action-189752" TargetMode="External"/><Relationship Id="rId25" Type="http://schemas.openxmlformats.org/officeDocument/2006/relationships/hyperlink" Target="https://www.youthall.com/tr/company/ebooks/sessiz-istifa" TargetMode="External"/><Relationship Id="rId2" Type="http://schemas.openxmlformats.org/officeDocument/2006/relationships/styles" Target="styles.xml"/><Relationship Id="rId16" Type="http://schemas.openxmlformats.org/officeDocument/2006/relationships/hyperlink" Target="https://www.diva-portal.org/smash/get/diva2:1764268/FULLTEXT01.pdf" TargetMode="External"/><Relationship Id="rId20" Type="http://schemas.openxmlformats.org/officeDocument/2006/relationships/hyperlink" Target="https://hbr.org/2023/01/are-our-brains-wired-to-quiet-quit"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chtarget.com/whatis/feature/Quiet-quitting-explained-Everything-you-need-to-know" TargetMode="External"/><Relationship Id="rId24" Type="http://schemas.openxmlformats.org/officeDocument/2006/relationships/hyperlink" Target="https://www.youthall.com/tr/company/ebooks/sessiz-istifa" TargetMode="External"/><Relationship Id="rId5" Type="http://schemas.openxmlformats.org/officeDocument/2006/relationships/footnotes" Target="footnotes.xml"/><Relationship Id="rId15" Type="http://schemas.openxmlformats.org/officeDocument/2006/relationships/hyperlink" Target="https://www.diva-portal.org/smash/get/diva2:1764268/FULLTEXT01.pdf" TargetMode="External"/><Relationship Id="rId23" Type="http://schemas.openxmlformats.org/officeDocument/2006/relationships/hyperlink" Target="https://www.forbes.com/sites/glebtsipursky/2022/12/05/is-remotework-responsible-for-quiet-quitting/" TargetMode="External"/><Relationship Id="rId28" Type="http://schemas.openxmlformats.org/officeDocument/2006/relationships/header" Target="header1.xml"/><Relationship Id="rId10" Type="http://schemas.openxmlformats.org/officeDocument/2006/relationships/hyperlink" Target="mailto:sevgin.batuk@tau.edu.tr" TargetMode="External"/><Relationship Id="rId19" Type="http://schemas.openxmlformats.org/officeDocument/2006/relationships/hyperlink" Target="http://www.top10vpn.com/research/covid-employee-surveillanc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lfredo.jimenez@kedgebs.com" TargetMode="External"/><Relationship Id="rId14" Type="http://schemas.openxmlformats.org/officeDocument/2006/relationships/hyperlink" Target="https://www.proquest.com/docview/2769628632?pq-origsite=gscholar&amp;fromopenview=true&amp;sourcetype=Dissertations%20&amp;%20Theses" TargetMode="External"/><Relationship Id="rId22" Type="http://schemas.openxmlformats.org/officeDocument/2006/relationships/hyperlink" Target="https://www.forbes.com/sites/glebtsipursky/2022/12/05/is-remotework-responsible-for-quiet-quitting/" TargetMode="External"/><Relationship Id="rId27" Type="http://schemas.openxmlformats.org/officeDocument/2006/relationships/image" Target="media/image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22</Pages>
  <Words>7344</Words>
  <Characters>41861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Dr.Ogr.Uyesi Alev Ozer Torgaloz</dc:creator>
  <cp:lastModifiedBy>Dr.Ogr.Uyesi Alev Ozer Torgaloz</cp:lastModifiedBy>
  <cp:revision>55</cp:revision>
  <dcterms:created xsi:type="dcterms:W3CDTF">2024-06-28T12:57:00Z</dcterms:created>
  <dcterms:modified xsi:type="dcterms:W3CDTF">2024-06-28T14:10:00Z</dcterms:modified>
</cp:coreProperties>
</file>