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B286F" w14:textId="77777777" w:rsidR="00D53BA9" w:rsidRDefault="00D53BA9" w:rsidP="00D53BA9">
      <w:pPr>
        <w:spacing w:after="200" w:line="240" w:lineRule="auto"/>
        <w:jc w:val="both"/>
        <w:rPr>
          <w:rFonts w:ascii="Times New Roman" w:eastAsia="Times New Roman" w:hAnsi="Times New Roman" w:cs="Times New Roman"/>
          <w:b/>
          <w:sz w:val="24"/>
          <w:szCs w:val="24"/>
        </w:rPr>
      </w:pPr>
    </w:p>
    <w:p w14:paraId="3084FFB1" w14:textId="77777777" w:rsidR="00D53BA9" w:rsidRDefault="00D53BA9" w:rsidP="00D53BA9">
      <w:pPr>
        <w:spacing w:after="200" w:line="240" w:lineRule="auto"/>
        <w:jc w:val="both"/>
        <w:rPr>
          <w:rFonts w:ascii="Times New Roman" w:eastAsia="Times New Roman" w:hAnsi="Times New Roman" w:cs="Times New Roman"/>
          <w:b/>
          <w:sz w:val="24"/>
          <w:szCs w:val="24"/>
        </w:rPr>
      </w:pPr>
    </w:p>
    <w:p w14:paraId="5818C2A6" w14:textId="117AD689" w:rsidR="00D53BA9" w:rsidRDefault="00D53BA9" w:rsidP="00D53BA9">
      <w:pPr>
        <w:spacing w:after="200" w:line="240" w:lineRule="auto"/>
        <w:jc w:val="both"/>
        <w:rPr>
          <w:rFonts w:ascii="Times New Roman" w:eastAsia="Times New Roman" w:hAnsi="Times New Roman" w:cs="Times New Roman"/>
          <w:b/>
          <w:sz w:val="24"/>
          <w:szCs w:val="24"/>
        </w:rPr>
      </w:pPr>
      <w:r w:rsidRPr="00D53BA9">
        <w:rPr>
          <w:rFonts w:ascii="Times New Roman" w:eastAsia="Times New Roman" w:hAnsi="Times New Roman" w:cs="Times New Roman"/>
          <w:b/>
          <w:sz w:val="24"/>
          <w:szCs w:val="24"/>
        </w:rPr>
        <w:t>Transitioning from Implementation to Impact: Examining Employees' Views on the Effectiveness of Performance Management Systems as a Moderating Factor.</w:t>
      </w:r>
    </w:p>
    <w:p w14:paraId="1072D81C"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51BBCF01"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3ACCD666"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Priya Chaudhary</w:t>
      </w:r>
    </w:p>
    <w:p w14:paraId="5F49D3EE"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International Management Institute, New Delhi</w:t>
      </w:r>
    </w:p>
    <w:p w14:paraId="2E54393D"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Dr. Simple Arora</w:t>
      </w:r>
    </w:p>
    <w:p w14:paraId="7024A296"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Department of Commerce, Delhi School of economics, New </w:t>
      </w:r>
      <w:proofErr w:type="spellStart"/>
      <w:r>
        <w:rPr>
          <w:rFonts w:ascii="Times New Roman" w:eastAsia="Times New Roman" w:hAnsi="Times New Roman" w:cs="Times New Roman"/>
          <w:b/>
          <w:sz w:val="24"/>
          <w:szCs w:val="24"/>
        </w:rPr>
        <w:t>delhi</w:t>
      </w:r>
      <w:proofErr w:type="spellEnd"/>
    </w:p>
    <w:p w14:paraId="487E54FE"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 </w:t>
      </w:r>
      <w:proofErr w:type="spellStart"/>
      <w:r>
        <w:rPr>
          <w:rFonts w:ascii="Times New Roman" w:eastAsia="Times New Roman" w:hAnsi="Times New Roman" w:cs="Times New Roman"/>
          <w:b/>
          <w:sz w:val="24"/>
          <w:szCs w:val="24"/>
        </w:rPr>
        <w:t>Reetesh</w:t>
      </w:r>
      <w:proofErr w:type="spellEnd"/>
      <w:r>
        <w:rPr>
          <w:rFonts w:ascii="Times New Roman" w:eastAsia="Times New Roman" w:hAnsi="Times New Roman" w:cs="Times New Roman"/>
          <w:b/>
          <w:sz w:val="24"/>
          <w:szCs w:val="24"/>
        </w:rPr>
        <w:t xml:space="preserve"> K. Singh</w:t>
      </w:r>
    </w:p>
    <w:p w14:paraId="318F81E5" w14:textId="77777777" w:rsidR="00754BA7" w:rsidRDefault="00754BA7" w:rsidP="00754BA7">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Department of Commerce, Delhi School of economics, New </w:t>
      </w:r>
      <w:proofErr w:type="spellStart"/>
      <w:r>
        <w:rPr>
          <w:rFonts w:ascii="Times New Roman" w:eastAsia="Times New Roman" w:hAnsi="Times New Roman" w:cs="Times New Roman"/>
          <w:b/>
          <w:sz w:val="24"/>
          <w:szCs w:val="24"/>
        </w:rPr>
        <w:t>delhi</w:t>
      </w:r>
      <w:proofErr w:type="spellEnd"/>
    </w:p>
    <w:p w14:paraId="6275158E" w14:textId="77777777" w:rsidR="00754BA7" w:rsidRDefault="00754BA7" w:rsidP="00754BA7">
      <w:pPr>
        <w:spacing w:before="240" w:after="240"/>
        <w:jc w:val="center"/>
        <w:rPr>
          <w:rFonts w:ascii="Times New Roman" w:eastAsia="Times New Roman" w:hAnsi="Times New Roman" w:cs="Times New Roman"/>
          <w:b/>
          <w:sz w:val="24"/>
          <w:szCs w:val="24"/>
        </w:rPr>
      </w:pPr>
    </w:p>
    <w:p w14:paraId="609ABFB2" w14:textId="77777777" w:rsidR="00754BA7" w:rsidRDefault="00754BA7" w:rsidP="00754BA7">
      <w:pPr>
        <w:spacing w:before="240" w:after="240" w:line="480" w:lineRule="auto"/>
        <w:rPr>
          <w:rFonts w:ascii="Times New Roman" w:eastAsia="Times New Roman" w:hAnsi="Times New Roman" w:cs="Times New Roman"/>
          <w:b/>
          <w:sz w:val="24"/>
          <w:szCs w:val="24"/>
          <w:lang w:val="en-US"/>
        </w:rPr>
      </w:pPr>
      <w:r w:rsidRPr="00234AED">
        <w:rPr>
          <w:rFonts w:ascii="Times New Roman" w:eastAsia="Times New Roman" w:hAnsi="Times New Roman" w:cs="Times New Roman"/>
          <w:b/>
          <w:sz w:val="24"/>
          <w:szCs w:val="24"/>
          <w:lang w:val="en-US"/>
        </w:rPr>
        <w:t>Author note</w:t>
      </w:r>
    </w:p>
    <w:p w14:paraId="2BB8F8CA" w14:textId="77777777" w:rsidR="00754BA7" w:rsidRPr="008007B3" w:rsidRDefault="00754BA7" w:rsidP="00754BA7">
      <w:pPr>
        <w:spacing w:before="240" w:after="240"/>
        <w:jc w:val="both"/>
        <w:rPr>
          <w:rFonts w:ascii="Times New Roman" w:eastAsia="Times New Roman" w:hAnsi="Times New Roman" w:cs="Times New Roman"/>
          <w:b/>
          <w:sz w:val="24"/>
          <w:szCs w:val="24"/>
          <w:lang w:val="en-US"/>
        </w:rPr>
      </w:pPr>
      <w:r w:rsidRPr="00234AED">
        <w:rPr>
          <w:rFonts w:ascii="Times New Roman" w:eastAsia="Times New Roman" w:hAnsi="Times New Roman" w:cs="Times New Roman"/>
          <w:bCs/>
          <w:sz w:val="24"/>
          <w:szCs w:val="24"/>
          <w:lang w:val="en-US"/>
        </w:rPr>
        <w:t>Priya Chaudhary ORCID: 0000-0003-1754-7806</w:t>
      </w:r>
      <w:r>
        <w:rPr>
          <w:rFonts w:ascii="Times New Roman" w:eastAsia="Times New Roman" w:hAnsi="Times New Roman" w:cs="Times New Roman"/>
          <w:bCs/>
          <w:sz w:val="24"/>
          <w:szCs w:val="24"/>
          <w:lang w:val="en-US"/>
        </w:rPr>
        <w:t>; priya.chaudhary@imi.edu</w:t>
      </w:r>
    </w:p>
    <w:p w14:paraId="722D3126" w14:textId="77777777" w:rsidR="00754BA7" w:rsidRPr="00234AED" w:rsidRDefault="00754BA7" w:rsidP="00754BA7">
      <w:pPr>
        <w:spacing w:before="240" w:after="240"/>
        <w:jc w:val="both"/>
        <w:rPr>
          <w:rFonts w:ascii="Times New Roman" w:eastAsia="Times New Roman" w:hAnsi="Times New Roman" w:cs="Times New Roman"/>
          <w:bCs/>
          <w:sz w:val="24"/>
          <w:szCs w:val="24"/>
          <w:lang w:val="en-US"/>
        </w:rPr>
      </w:pPr>
      <w:r w:rsidRPr="00234AED">
        <w:rPr>
          <w:rFonts w:ascii="Times New Roman" w:hAnsi="Times New Roman"/>
          <w:bCs/>
          <w:sz w:val="24"/>
          <w:szCs w:val="24"/>
        </w:rPr>
        <w:t xml:space="preserve">Simple Arora ORCID: </w:t>
      </w:r>
      <w:r w:rsidRPr="00234AED">
        <w:rPr>
          <w:rFonts w:ascii="Times New Roman" w:hAnsi="Times New Roman"/>
          <w:bCs/>
          <w:color w:val="000000"/>
          <w:sz w:val="24"/>
          <w:szCs w:val="24"/>
        </w:rPr>
        <w:t>0000-0003-2835-1702</w:t>
      </w:r>
      <w:r>
        <w:rPr>
          <w:rFonts w:ascii="Times New Roman" w:hAnsi="Times New Roman"/>
          <w:bCs/>
          <w:color w:val="000000"/>
          <w:sz w:val="24"/>
          <w:szCs w:val="24"/>
        </w:rPr>
        <w:t xml:space="preserve"> ; arora.simple@commerce.du.ac.in</w:t>
      </w:r>
    </w:p>
    <w:p w14:paraId="4AC381DB" w14:textId="77777777" w:rsidR="00754BA7" w:rsidRPr="00234AED" w:rsidRDefault="00754BA7" w:rsidP="00754BA7">
      <w:pPr>
        <w:spacing w:before="240" w:after="240"/>
        <w:jc w:val="both"/>
        <w:rPr>
          <w:rFonts w:ascii="Times New Roman" w:hAnsi="Times New Roman"/>
          <w:bCs/>
          <w:sz w:val="24"/>
          <w:szCs w:val="24"/>
        </w:rPr>
      </w:pPr>
      <w:proofErr w:type="spellStart"/>
      <w:r w:rsidRPr="00234AED">
        <w:rPr>
          <w:rFonts w:ascii="Times New Roman" w:hAnsi="Times New Roman"/>
          <w:bCs/>
          <w:sz w:val="24"/>
          <w:szCs w:val="24"/>
        </w:rPr>
        <w:t>Reetesh</w:t>
      </w:r>
      <w:proofErr w:type="spellEnd"/>
      <w:r w:rsidRPr="00234AED">
        <w:rPr>
          <w:rFonts w:ascii="Times New Roman" w:hAnsi="Times New Roman"/>
          <w:bCs/>
          <w:sz w:val="24"/>
          <w:szCs w:val="24"/>
        </w:rPr>
        <w:t xml:space="preserve"> K. Singh ORCID: 0000-0001-8392-1072</w:t>
      </w:r>
      <w:r>
        <w:rPr>
          <w:rFonts w:ascii="Times New Roman" w:hAnsi="Times New Roman"/>
          <w:bCs/>
          <w:sz w:val="24"/>
          <w:szCs w:val="24"/>
        </w:rPr>
        <w:t xml:space="preserve"> ; rksingh@commerce.du.ac.in</w:t>
      </w:r>
    </w:p>
    <w:p w14:paraId="090C572A" w14:textId="77777777" w:rsidR="00754BA7" w:rsidRDefault="00754BA7" w:rsidP="00754BA7">
      <w:pPr>
        <w:spacing w:before="240" w:after="240"/>
        <w:jc w:val="both"/>
        <w:rPr>
          <w:rFonts w:ascii="Times New Roman" w:eastAsia="Times New Roman" w:hAnsi="Times New Roman" w:cs="Times New Roman"/>
          <w:bCs/>
          <w:sz w:val="24"/>
          <w:szCs w:val="24"/>
          <w:lang w:val="en-US"/>
        </w:rPr>
      </w:pPr>
      <w:r w:rsidRPr="00234AED">
        <w:rPr>
          <w:rFonts w:ascii="Times New Roman" w:eastAsia="Times New Roman" w:hAnsi="Times New Roman" w:cs="Times New Roman"/>
          <w:bCs/>
          <w:sz w:val="24"/>
          <w:szCs w:val="24"/>
          <w:lang w:val="en-US"/>
        </w:rPr>
        <w:t>Correspondence concerning this article should be addressed to Priya Chaudhary,</w:t>
      </w:r>
      <w:r>
        <w:rPr>
          <w:rFonts w:ascii="Times New Roman" w:eastAsia="Times New Roman" w:hAnsi="Times New Roman" w:cs="Times New Roman"/>
          <w:bCs/>
          <w:sz w:val="24"/>
          <w:szCs w:val="24"/>
          <w:lang w:val="en-US"/>
        </w:rPr>
        <w:t xml:space="preserve"> International management institute, New Delhi – 110016.</w:t>
      </w:r>
    </w:p>
    <w:p w14:paraId="24C244C9"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5C026BDF"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397CBFE1"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2069305F"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62AF6537"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7EA1B21A"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0C7212D1" w14:textId="77777777" w:rsidR="00754BA7" w:rsidRDefault="00754BA7" w:rsidP="00D53BA9">
      <w:pPr>
        <w:spacing w:after="200" w:line="240" w:lineRule="auto"/>
        <w:jc w:val="both"/>
        <w:rPr>
          <w:rFonts w:ascii="Times New Roman" w:eastAsia="Times New Roman" w:hAnsi="Times New Roman" w:cs="Times New Roman"/>
          <w:b/>
          <w:sz w:val="24"/>
          <w:szCs w:val="24"/>
        </w:rPr>
      </w:pPr>
    </w:p>
    <w:p w14:paraId="7140228B" w14:textId="71D6CA38" w:rsidR="00DE2692" w:rsidRPr="008E1152" w:rsidRDefault="00000000" w:rsidP="00754BA7">
      <w:pPr>
        <w:spacing w:after="200" w:line="240" w:lineRule="auto"/>
        <w:ind w:left="3600" w:firstLine="720"/>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ABSTRACT</w:t>
      </w:r>
    </w:p>
    <w:p w14:paraId="492169BF" w14:textId="77BBA5A0" w:rsidR="00D53BA9" w:rsidRDefault="00D53BA9" w:rsidP="00D53BA9">
      <w:pPr>
        <w:spacing w:after="200" w:line="240" w:lineRule="auto"/>
        <w:jc w:val="both"/>
        <w:rPr>
          <w:rFonts w:ascii="Times New Roman" w:eastAsia="Times New Roman" w:hAnsi="Times New Roman" w:cs="Times New Roman"/>
          <w:iCs/>
          <w:sz w:val="24"/>
          <w:szCs w:val="24"/>
          <w:lang w:val="en-GB"/>
        </w:rPr>
      </w:pPr>
      <w:r w:rsidRPr="00D53BA9">
        <w:rPr>
          <w:rFonts w:ascii="Times New Roman" w:eastAsia="Times New Roman" w:hAnsi="Times New Roman" w:cs="Times New Roman"/>
          <w:iCs/>
          <w:sz w:val="24"/>
          <w:szCs w:val="24"/>
          <w:lang w:val="en-GB"/>
        </w:rPr>
        <w:t xml:space="preserve">The aim of this study is to investigate how organizations perceive the use of the Balanced Scorecard (BSC) as a performance management system (PMS), particularly through the perspective of employees. It seeks to understand the impact of adopting the Balanced Scorecard as a PMS on Organizational Effectiveness (OE) and whether employees' views on PMS effectiveness influence the relationship between BSC adoption and organizational effectiveness. Data was collected through a cross-sectional survey of 639 employees from selected Indian businesses. The conceptual model was validated and tested using Structural Equation </w:t>
      </w:r>
      <w:proofErr w:type="spellStart"/>
      <w:r w:rsidRPr="00D53BA9">
        <w:rPr>
          <w:rFonts w:ascii="Times New Roman" w:eastAsia="Times New Roman" w:hAnsi="Times New Roman" w:cs="Times New Roman"/>
          <w:iCs/>
          <w:sz w:val="24"/>
          <w:szCs w:val="24"/>
          <w:lang w:val="en-GB"/>
        </w:rPr>
        <w:t>Modeling</w:t>
      </w:r>
      <w:proofErr w:type="spellEnd"/>
      <w:r w:rsidRPr="00D53BA9">
        <w:rPr>
          <w:rFonts w:ascii="Times New Roman" w:eastAsia="Times New Roman" w:hAnsi="Times New Roman" w:cs="Times New Roman"/>
          <w:iCs/>
          <w:sz w:val="24"/>
          <w:szCs w:val="24"/>
          <w:lang w:val="en-GB"/>
        </w:rPr>
        <w:t xml:space="preserve"> (SEM), a multivariate statistical analysis technique. The results confirm the hypothesized conceptual model, indicating that the adoption of the Balanced Scorecard as a PMS is positively associated with Organizational Effectiveness.</w:t>
      </w:r>
      <w:r>
        <w:rPr>
          <w:rFonts w:ascii="Times New Roman" w:eastAsia="Times New Roman" w:hAnsi="Times New Roman" w:cs="Times New Roman"/>
          <w:iCs/>
          <w:sz w:val="24"/>
          <w:szCs w:val="24"/>
          <w:lang w:val="en-GB"/>
        </w:rPr>
        <w:t xml:space="preserve"> </w:t>
      </w:r>
      <w:r w:rsidRPr="00D53BA9">
        <w:rPr>
          <w:rFonts w:ascii="Times New Roman" w:eastAsia="Times New Roman" w:hAnsi="Times New Roman" w:cs="Times New Roman"/>
          <w:iCs/>
          <w:sz w:val="24"/>
          <w:szCs w:val="24"/>
          <w:lang w:val="en-GB"/>
        </w:rPr>
        <w:t>This study provides valuable insights into how employees' perceptions serve as a critical factor in assessing the effectiveness of a PMS and its actual impact on organizational effectiveness. One limitation is that the study relies solely on quantitative data, suggesting the potential for future qualitative exploration.</w:t>
      </w:r>
      <w:r w:rsidR="00DD19F9">
        <w:rPr>
          <w:rFonts w:ascii="Times New Roman" w:eastAsia="Times New Roman" w:hAnsi="Times New Roman" w:cs="Times New Roman"/>
          <w:iCs/>
          <w:sz w:val="24"/>
          <w:szCs w:val="24"/>
          <w:lang w:val="en-GB"/>
        </w:rPr>
        <w:t xml:space="preserve"> </w:t>
      </w:r>
      <w:r w:rsidRPr="00D53BA9">
        <w:rPr>
          <w:rFonts w:ascii="Times New Roman" w:eastAsia="Times New Roman" w:hAnsi="Times New Roman" w:cs="Times New Roman"/>
          <w:iCs/>
          <w:sz w:val="24"/>
          <w:szCs w:val="24"/>
          <w:lang w:val="en-GB"/>
        </w:rPr>
        <w:t>This research is pioneering in its establishment of strong evidence regarding the importance of employees' perceptions of PMS effectiveness in enhancing organizational effectiveness. It underscores the significant contribution that adopting the Balanced Scorecard and a PMS can make to organizational success.</w:t>
      </w:r>
    </w:p>
    <w:p w14:paraId="0F107AE8" w14:textId="77777777" w:rsidR="00D53BA9" w:rsidRDefault="00D53BA9" w:rsidP="00D53BA9">
      <w:pPr>
        <w:spacing w:after="200" w:line="240" w:lineRule="auto"/>
        <w:jc w:val="both"/>
        <w:rPr>
          <w:rFonts w:ascii="Times New Roman" w:eastAsia="Times New Roman" w:hAnsi="Times New Roman" w:cs="Times New Roman"/>
          <w:iCs/>
          <w:sz w:val="24"/>
          <w:szCs w:val="24"/>
          <w:lang w:val="en-GB"/>
        </w:rPr>
      </w:pPr>
    </w:p>
    <w:p w14:paraId="3B3BC6D2" w14:textId="21E2A63F" w:rsidR="00370E3C" w:rsidRPr="00D53BA9" w:rsidRDefault="00000000" w:rsidP="00D53BA9">
      <w:pPr>
        <w:spacing w:after="200" w:line="240" w:lineRule="auto"/>
        <w:jc w:val="both"/>
        <w:rPr>
          <w:rFonts w:ascii="Times New Roman" w:eastAsia="Times New Roman" w:hAnsi="Times New Roman" w:cs="Times New Roman"/>
          <w:iCs/>
          <w:sz w:val="24"/>
          <w:szCs w:val="24"/>
          <w:lang w:val="en-GB"/>
        </w:rPr>
      </w:pPr>
      <w:r w:rsidRPr="00D53BA9">
        <w:rPr>
          <w:rFonts w:ascii="Times New Roman" w:eastAsia="Times New Roman" w:hAnsi="Times New Roman" w:cs="Times New Roman"/>
          <w:iCs/>
          <w:sz w:val="24"/>
          <w:szCs w:val="24"/>
        </w:rPr>
        <w:t>Keywords:</w:t>
      </w:r>
      <w:r w:rsidRPr="00D53BA9">
        <w:rPr>
          <w:rFonts w:ascii="Times New Roman" w:eastAsia="Times New Roman" w:hAnsi="Times New Roman" w:cs="Times New Roman"/>
          <w:b/>
          <w:iCs/>
          <w:sz w:val="24"/>
          <w:szCs w:val="24"/>
        </w:rPr>
        <w:t xml:space="preserve"> </w:t>
      </w:r>
      <w:r w:rsidRPr="00D53BA9">
        <w:rPr>
          <w:rFonts w:ascii="Times New Roman" w:eastAsia="Times New Roman" w:hAnsi="Times New Roman" w:cs="Times New Roman"/>
          <w:iCs/>
          <w:sz w:val="24"/>
          <w:szCs w:val="24"/>
        </w:rPr>
        <w:t>Performance Management System (PMS),</w:t>
      </w:r>
      <w:r w:rsidRPr="00D53BA9">
        <w:rPr>
          <w:rFonts w:ascii="Times New Roman" w:eastAsia="Times New Roman" w:hAnsi="Times New Roman" w:cs="Times New Roman"/>
          <w:b/>
          <w:iCs/>
          <w:sz w:val="24"/>
          <w:szCs w:val="24"/>
        </w:rPr>
        <w:t xml:space="preserve"> </w:t>
      </w:r>
      <w:r w:rsidRPr="00D53BA9">
        <w:rPr>
          <w:rFonts w:ascii="Times New Roman" w:eastAsia="Times New Roman" w:hAnsi="Times New Roman" w:cs="Times New Roman"/>
          <w:iCs/>
          <w:sz w:val="24"/>
          <w:szCs w:val="24"/>
        </w:rPr>
        <w:t xml:space="preserve">Balanced Scorecard (BSC), Performance Management System Effectiveness, </w:t>
      </w:r>
      <w:proofErr w:type="spellStart"/>
      <w:r w:rsidRPr="00D53BA9">
        <w:rPr>
          <w:rFonts w:ascii="Times New Roman" w:eastAsia="Times New Roman" w:hAnsi="Times New Roman" w:cs="Times New Roman"/>
          <w:iCs/>
          <w:sz w:val="24"/>
          <w:szCs w:val="24"/>
        </w:rPr>
        <w:t>Organisational</w:t>
      </w:r>
      <w:proofErr w:type="spellEnd"/>
      <w:r w:rsidRPr="00D53BA9">
        <w:rPr>
          <w:rFonts w:ascii="Times New Roman" w:eastAsia="Times New Roman" w:hAnsi="Times New Roman" w:cs="Times New Roman"/>
          <w:iCs/>
          <w:sz w:val="24"/>
          <w:szCs w:val="24"/>
        </w:rPr>
        <w:t xml:space="preserve"> Effectiveness, Employees’ perception, Multivariate Statistical Technique.</w:t>
      </w:r>
    </w:p>
    <w:p w14:paraId="7F47382F" w14:textId="77777777" w:rsidR="00370E3C" w:rsidRPr="00D53BA9" w:rsidRDefault="00000000" w:rsidP="00D53BA9">
      <w:pPr>
        <w:spacing w:after="200" w:line="240" w:lineRule="auto"/>
        <w:jc w:val="both"/>
        <w:rPr>
          <w:rFonts w:ascii="Times New Roman" w:eastAsia="Times New Roman" w:hAnsi="Times New Roman" w:cs="Times New Roman"/>
          <w:b/>
          <w:iCs/>
          <w:sz w:val="24"/>
          <w:szCs w:val="24"/>
        </w:rPr>
      </w:pPr>
      <w:r w:rsidRPr="00D53BA9">
        <w:rPr>
          <w:rFonts w:ascii="Times New Roman" w:eastAsia="Times New Roman" w:hAnsi="Times New Roman" w:cs="Times New Roman"/>
          <w:b/>
          <w:iCs/>
          <w:sz w:val="24"/>
          <w:szCs w:val="24"/>
        </w:rPr>
        <w:t xml:space="preserve"> </w:t>
      </w:r>
    </w:p>
    <w:p w14:paraId="6A43515E" w14:textId="77777777" w:rsidR="00370E3C" w:rsidRPr="00D53BA9" w:rsidRDefault="00000000" w:rsidP="00D53BA9">
      <w:pPr>
        <w:spacing w:line="240" w:lineRule="auto"/>
        <w:jc w:val="both"/>
        <w:rPr>
          <w:iCs/>
          <w:sz w:val="24"/>
          <w:szCs w:val="24"/>
        </w:rPr>
      </w:pPr>
      <w:r w:rsidRPr="00D53BA9">
        <w:rPr>
          <w:iCs/>
          <w:sz w:val="24"/>
          <w:szCs w:val="24"/>
        </w:rPr>
        <w:t xml:space="preserve"> </w:t>
      </w:r>
    </w:p>
    <w:p w14:paraId="33956B60" w14:textId="55783945" w:rsidR="00370E3C" w:rsidRPr="00D53BA9" w:rsidRDefault="00000000" w:rsidP="00D53BA9">
      <w:pPr>
        <w:spacing w:after="200" w:line="240" w:lineRule="auto"/>
        <w:jc w:val="both"/>
        <w:rPr>
          <w:rFonts w:ascii="Times New Roman" w:eastAsia="Times New Roman" w:hAnsi="Times New Roman" w:cs="Times New Roman"/>
          <w:b/>
          <w:iCs/>
          <w:sz w:val="24"/>
          <w:szCs w:val="24"/>
        </w:rPr>
      </w:pPr>
      <w:r w:rsidRPr="00D53BA9">
        <w:rPr>
          <w:rFonts w:ascii="Times New Roman" w:eastAsia="Times New Roman" w:hAnsi="Times New Roman" w:cs="Times New Roman"/>
          <w:b/>
          <w:iCs/>
          <w:sz w:val="24"/>
          <w:szCs w:val="24"/>
        </w:rPr>
        <w:t xml:space="preserve"> </w:t>
      </w:r>
    </w:p>
    <w:p w14:paraId="0039DDD1" w14:textId="46FF54EC" w:rsidR="009C171A" w:rsidRPr="008E1152" w:rsidRDefault="009C171A" w:rsidP="00D53BA9">
      <w:pPr>
        <w:spacing w:after="200" w:line="240" w:lineRule="auto"/>
        <w:jc w:val="both"/>
        <w:rPr>
          <w:rFonts w:ascii="Times New Roman" w:eastAsia="Times New Roman" w:hAnsi="Times New Roman" w:cs="Times New Roman"/>
          <w:b/>
          <w:sz w:val="24"/>
          <w:szCs w:val="24"/>
        </w:rPr>
      </w:pPr>
    </w:p>
    <w:p w14:paraId="4C69ABD7" w14:textId="0CF2319F" w:rsidR="009C171A" w:rsidRPr="008E1152" w:rsidRDefault="009C171A" w:rsidP="00D53BA9">
      <w:pPr>
        <w:spacing w:after="200" w:line="240" w:lineRule="auto"/>
        <w:jc w:val="both"/>
        <w:rPr>
          <w:rFonts w:ascii="Times New Roman" w:eastAsia="Times New Roman" w:hAnsi="Times New Roman" w:cs="Times New Roman"/>
          <w:b/>
          <w:sz w:val="24"/>
          <w:szCs w:val="24"/>
        </w:rPr>
      </w:pPr>
    </w:p>
    <w:p w14:paraId="4266646C" w14:textId="6D275DE5" w:rsidR="009C171A" w:rsidRPr="008E1152" w:rsidRDefault="009C171A" w:rsidP="00D53BA9">
      <w:pPr>
        <w:spacing w:after="200" w:line="240" w:lineRule="auto"/>
        <w:jc w:val="both"/>
        <w:rPr>
          <w:rFonts w:ascii="Times New Roman" w:eastAsia="Times New Roman" w:hAnsi="Times New Roman" w:cs="Times New Roman"/>
          <w:b/>
          <w:sz w:val="24"/>
          <w:szCs w:val="24"/>
        </w:rPr>
      </w:pPr>
    </w:p>
    <w:p w14:paraId="45F915A6" w14:textId="01526CE3" w:rsidR="005B71C2" w:rsidRPr="008E1152" w:rsidRDefault="005B71C2" w:rsidP="00D53BA9">
      <w:pPr>
        <w:spacing w:after="200" w:line="240" w:lineRule="auto"/>
        <w:jc w:val="both"/>
        <w:rPr>
          <w:rFonts w:ascii="Times New Roman" w:eastAsia="Times New Roman" w:hAnsi="Times New Roman" w:cs="Times New Roman"/>
          <w:b/>
          <w:sz w:val="24"/>
          <w:szCs w:val="24"/>
        </w:rPr>
      </w:pPr>
    </w:p>
    <w:p w14:paraId="10F13211" w14:textId="4996AC3F" w:rsidR="005B71C2" w:rsidRPr="008E1152" w:rsidRDefault="005B71C2" w:rsidP="00D53BA9">
      <w:pPr>
        <w:spacing w:after="200" w:line="240" w:lineRule="auto"/>
        <w:jc w:val="both"/>
        <w:rPr>
          <w:rFonts w:ascii="Times New Roman" w:eastAsia="Times New Roman" w:hAnsi="Times New Roman" w:cs="Times New Roman"/>
          <w:b/>
          <w:sz w:val="24"/>
          <w:szCs w:val="24"/>
        </w:rPr>
      </w:pPr>
    </w:p>
    <w:p w14:paraId="345AB9BF" w14:textId="42250984" w:rsidR="003916AB" w:rsidRPr="008E1152" w:rsidRDefault="003916AB" w:rsidP="00D53BA9">
      <w:pPr>
        <w:spacing w:after="200" w:line="240" w:lineRule="auto"/>
        <w:jc w:val="both"/>
        <w:rPr>
          <w:rFonts w:ascii="Times New Roman" w:eastAsia="Times New Roman" w:hAnsi="Times New Roman" w:cs="Times New Roman"/>
          <w:b/>
          <w:sz w:val="24"/>
          <w:szCs w:val="24"/>
        </w:rPr>
      </w:pPr>
    </w:p>
    <w:p w14:paraId="21EAE9F1" w14:textId="77777777" w:rsidR="003916AB" w:rsidRPr="008E1152" w:rsidRDefault="003916AB" w:rsidP="00D53BA9">
      <w:pPr>
        <w:spacing w:after="200" w:line="240" w:lineRule="auto"/>
        <w:jc w:val="both"/>
        <w:rPr>
          <w:rFonts w:ascii="Times New Roman" w:eastAsia="Times New Roman" w:hAnsi="Times New Roman" w:cs="Times New Roman"/>
          <w:b/>
          <w:sz w:val="24"/>
          <w:szCs w:val="24"/>
        </w:rPr>
      </w:pPr>
    </w:p>
    <w:p w14:paraId="5FEC81FE" w14:textId="77777777" w:rsidR="005B71C2" w:rsidRDefault="005B71C2" w:rsidP="00D53BA9">
      <w:pPr>
        <w:spacing w:after="200" w:line="240" w:lineRule="auto"/>
        <w:jc w:val="both"/>
        <w:rPr>
          <w:rFonts w:ascii="Times New Roman" w:eastAsia="Times New Roman" w:hAnsi="Times New Roman" w:cs="Times New Roman"/>
          <w:b/>
          <w:sz w:val="24"/>
          <w:szCs w:val="24"/>
        </w:rPr>
      </w:pPr>
    </w:p>
    <w:p w14:paraId="71A0D837" w14:textId="77777777" w:rsidR="00754BA7" w:rsidRPr="008E1152" w:rsidRDefault="00754BA7" w:rsidP="00D53BA9">
      <w:pPr>
        <w:spacing w:after="200" w:line="240" w:lineRule="auto"/>
        <w:jc w:val="both"/>
        <w:rPr>
          <w:rFonts w:ascii="Times New Roman" w:eastAsia="Times New Roman" w:hAnsi="Times New Roman" w:cs="Times New Roman"/>
          <w:b/>
          <w:sz w:val="24"/>
          <w:szCs w:val="24"/>
        </w:rPr>
      </w:pPr>
    </w:p>
    <w:p w14:paraId="77FFE477"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lastRenderedPageBreak/>
        <w:t>INTRODUCTION</w:t>
      </w:r>
    </w:p>
    <w:p w14:paraId="2EEC9042"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Performance Management is a pervasive aspect of the organizational milieu and has always garnered the special attention of researchers and practitioners (Schleicher </w:t>
      </w:r>
      <w:r w:rsidRPr="008E1152">
        <w:rPr>
          <w:rFonts w:ascii="Times New Roman" w:eastAsia="Times New Roman" w:hAnsi="Times New Roman" w:cs="Times New Roman"/>
          <w:i/>
          <w:sz w:val="24"/>
          <w:szCs w:val="24"/>
        </w:rPr>
        <w:t>et al.,</w:t>
      </w:r>
      <w:r w:rsidRPr="008E1152">
        <w:rPr>
          <w:rFonts w:ascii="Times New Roman" w:eastAsia="Times New Roman" w:hAnsi="Times New Roman" w:cs="Times New Roman"/>
          <w:sz w:val="24"/>
          <w:szCs w:val="24"/>
        </w:rPr>
        <w:t>2018). Almost every organization has a formal performance management system that attempts to bring synergy between employees and organizational goals. Companies across the globe are making conciliatory efforts to retain their most efficient and valued employees through various means. Peter F. Drucker believed that to make PMS effective, employees need to see the connection between what they do and the outcome of their efforts. However, the exaggeration of PMS stood as one of the most critical yet troubling areas of human resource management. PMS has been characterized as replete with authoritarian communication and traditional top-down relationships with limited inputs from employees. The employees are far from being in the front and center of the PMS. The Great resignation, the anti-work movement, and intensified labor activism are some of the after-effects of the pent-up frustration of employees from the traditional PMS. A report by the Chartered Institute of Personnel and Development (CIPD, 2016) characterized traditional PM as divisive, demotivating, time-consuming, and energy-sapping. Cappelli and Tavis (2016) described traditional PMS as a punitive measure used by managers to threaten employees.</w:t>
      </w:r>
    </w:p>
    <w:p w14:paraId="4467048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Given that scholars have raised several issues about the traditional PMS, it seems appropriate to identify the solutions or strategies to make the PMS more effective and efficient. Practitioners suggest PM modifications that revolve around improving relationships between managers and employees. It is argued that both managers and employees need to buy into the PM process. It cannot be a top-down initiative where executives make decisions about how the PM process will flow without gathering input from those who are intricately involved in the process (</w:t>
      </w:r>
      <w:proofErr w:type="spellStart"/>
      <w:r w:rsidRPr="008E1152">
        <w:rPr>
          <w:rFonts w:ascii="Times New Roman" w:eastAsia="Times New Roman" w:hAnsi="Times New Roman" w:cs="Times New Roman"/>
          <w:sz w:val="24"/>
          <w:szCs w:val="24"/>
        </w:rPr>
        <w:t>Pulakos</w:t>
      </w:r>
      <w:proofErr w:type="spellEnd"/>
      <w:r w:rsidRPr="008E1152">
        <w:rPr>
          <w:rFonts w:ascii="Times New Roman" w:eastAsia="Times New Roman" w:hAnsi="Times New Roman" w:cs="Times New Roman"/>
          <w:sz w:val="24"/>
          <w:szCs w:val="24"/>
        </w:rPr>
        <w:t xml:space="preserve"> &amp; O'Leary, 2011). Understanding employee perception is extremely important as it influences workplace attitudes, performance, and behaviors (</w:t>
      </w:r>
      <w:proofErr w:type="spellStart"/>
      <w:r w:rsidRPr="008E1152">
        <w:rPr>
          <w:rFonts w:ascii="Times New Roman" w:eastAsia="Times New Roman" w:hAnsi="Times New Roman" w:cs="Times New Roman"/>
          <w:sz w:val="24"/>
          <w:szCs w:val="24"/>
        </w:rPr>
        <w:t>Glavas</w:t>
      </w:r>
      <w:proofErr w:type="spellEnd"/>
      <w:r w:rsidRPr="008E1152">
        <w:rPr>
          <w:rFonts w:ascii="Times New Roman" w:eastAsia="Times New Roman" w:hAnsi="Times New Roman" w:cs="Times New Roman"/>
          <w:sz w:val="24"/>
          <w:szCs w:val="24"/>
        </w:rPr>
        <w:t xml:space="preserve"> &amp; Godwin, 2013; Selden &amp; Sowa, 2011). </w:t>
      </w:r>
    </w:p>
    <w:p w14:paraId="3F256CA2"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The new-age employees do not passively accept PM practices but actively evaluate and respond to them (Guest, 2002). The employees' preferences are changing, and so are their job expectations. They seek autonomy in scheduling and performing work and prefer PMS, which in addition to offering a holistic assessment of their performance, can also highlight the grey areas in the most unbiased manner. It is difficult for PMS to succeed without employees seeing its advantage in managing their work (Selden &amp; Sowa, 2011; Sharma, Sharma &amp; Agarwal, 2016). There is, despite this, limited research on the relationship between "employees' perception of PMS" (Phil-</w:t>
      </w:r>
      <w:proofErr w:type="spellStart"/>
      <w:r w:rsidRPr="008E1152">
        <w:rPr>
          <w:rFonts w:ascii="Times New Roman" w:eastAsia="Times New Roman" w:hAnsi="Times New Roman" w:cs="Times New Roman"/>
          <w:sz w:val="24"/>
          <w:szCs w:val="24"/>
        </w:rPr>
        <w:t>Thingvad</w:t>
      </w:r>
      <w:proofErr w:type="spellEnd"/>
      <w:r w:rsidRPr="008E1152">
        <w:rPr>
          <w:rFonts w:ascii="Times New Roman" w:eastAsia="Times New Roman" w:hAnsi="Times New Roman" w:cs="Times New Roman"/>
          <w:sz w:val="24"/>
          <w:szCs w:val="24"/>
        </w:rPr>
        <w:t>, 2016, p.49). Rather, the focus has been on employee perception of performance appraisal on the one hand and the other, job satisfaction, justice, job stress, and strategic HR management (</w:t>
      </w:r>
      <w:proofErr w:type="spellStart"/>
      <w:r w:rsidRPr="008E1152">
        <w:rPr>
          <w:rFonts w:ascii="Times New Roman" w:eastAsia="Times New Roman" w:hAnsi="Times New Roman" w:cs="Times New Roman"/>
          <w:sz w:val="24"/>
          <w:szCs w:val="24"/>
        </w:rPr>
        <w:t>Piening</w:t>
      </w:r>
      <w:proofErr w:type="spellEnd"/>
      <w:r w:rsidRPr="008E1152">
        <w:rPr>
          <w:rFonts w:ascii="Times New Roman" w:eastAsia="Times New Roman" w:hAnsi="Times New Roman" w:cs="Times New Roman"/>
          <w:sz w:val="24"/>
          <w:szCs w:val="24"/>
        </w:rPr>
        <w:t xml:space="preserve">, Baluch &amp; </w:t>
      </w:r>
      <w:proofErr w:type="spellStart"/>
      <w:r w:rsidRPr="008E1152">
        <w:rPr>
          <w:rFonts w:ascii="Times New Roman" w:eastAsia="Times New Roman" w:hAnsi="Times New Roman" w:cs="Times New Roman"/>
          <w:sz w:val="24"/>
          <w:szCs w:val="24"/>
        </w:rPr>
        <w:t>Salge</w:t>
      </w:r>
      <w:proofErr w:type="spellEnd"/>
      <w:r w:rsidRPr="008E1152">
        <w:rPr>
          <w:rFonts w:ascii="Times New Roman" w:eastAsia="Times New Roman" w:hAnsi="Times New Roman" w:cs="Times New Roman"/>
          <w:sz w:val="24"/>
          <w:szCs w:val="24"/>
        </w:rPr>
        <w:t xml:space="preserve">, 2013; Kim &amp; Holzer, 2016). </w:t>
      </w:r>
    </w:p>
    <w:p w14:paraId="19C56888"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Deloitte's Global Human Capital Trends (2020) reported that nearly 70% of organizations are undergoing the process of reinventing their PMS. In order to be more responsive to the aspirations of new-age employees, the organizations have started revamping their existing PMS (Arthur, </w:t>
      </w:r>
      <w:proofErr w:type="spellStart"/>
      <w:r w:rsidRPr="008E1152">
        <w:rPr>
          <w:rFonts w:ascii="Times New Roman" w:eastAsia="Times New Roman" w:hAnsi="Times New Roman" w:cs="Times New Roman"/>
          <w:sz w:val="24"/>
          <w:szCs w:val="24"/>
        </w:rPr>
        <w:t>Herdman</w:t>
      </w:r>
      <w:proofErr w:type="spellEnd"/>
      <w:r w:rsidRPr="008E1152">
        <w:rPr>
          <w:rFonts w:ascii="Times New Roman" w:eastAsia="Times New Roman" w:hAnsi="Times New Roman" w:cs="Times New Roman"/>
          <w:sz w:val="24"/>
          <w:szCs w:val="24"/>
        </w:rPr>
        <w:t xml:space="preserve">, &amp; Yang, 2016). As a result, more and more forward-thinking organizations are adopting modern PMS like </w:t>
      </w:r>
      <w:r w:rsidRPr="008E1152">
        <w:rPr>
          <w:rFonts w:ascii="Times New Roman" w:eastAsia="Times New Roman" w:hAnsi="Times New Roman" w:cs="Times New Roman"/>
          <w:b/>
          <w:sz w:val="24"/>
          <w:szCs w:val="24"/>
        </w:rPr>
        <w:t xml:space="preserve">Balanced Scorecard (BSC), </w:t>
      </w:r>
      <w:r w:rsidRPr="008E1152">
        <w:rPr>
          <w:rFonts w:ascii="Times New Roman" w:eastAsia="Times New Roman" w:hAnsi="Times New Roman" w:cs="Times New Roman"/>
          <w:sz w:val="24"/>
          <w:szCs w:val="24"/>
        </w:rPr>
        <w:t xml:space="preserve">which in addition to offering comprehensive performance management, also contributes towards organizational effectiveness (Ax &amp; </w:t>
      </w:r>
      <w:proofErr w:type="spellStart"/>
      <w:r w:rsidRPr="008E1152">
        <w:rPr>
          <w:rFonts w:ascii="Times New Roman" w:eastAsia="Times New Roman" w:hAnsi="Times New Roman" w:cs="Times New Roman"/>
          <w:sz w:val="24"/>
          <w:szCs w:val="24"/>
        </w:rPr>
        <w:t>Bjornenak</w:t>
      </w:r>
      <w:proofErr w:type="spellEnd"/>
      <w:r w:rsidRPr="008E1152">
        <w:rPr>
          <w:rFonts w:ascii="Times New Roman" w:eastAsia="Times New Roman" w:hAnsi="Times New Roman" w:cs="Times New Roman"/>
          <w:sz w:val="24"/>
          <w:szCs w:val="24"/>
        </w:rPr>
        <w:t xml:space="preserve">, 2005; Carmona &amp; Gronlund, 2003; </w:t>
      </w:r>
      <w:proofErr w:type="spellStart"/>
      <w:r w:rsidRPr="008E1152">
        <w:rPr>
          <w:rFonts w:ascii="Times New Roman" w:eastAsia="Times New Roman" w:hAnsi="Times New Roman" w:cs="Times New Roman"/>
          <w:sz w:val="24"/>
          <w:szCs w:val="24"/>
        </w:rPr>
        <w:t>Lucianetti</w:t>
      </w:r>
      <w:proofErr w:type="spellEnd"/>
      <w:r w:rsidRPr="008E1152">
        <w:rPr>
          <w:rFonts w:ascii="Times New Roman" w:eastAsia="Times New Roman" w:hAnsi="Times New Roman" w:cs="Times New Roman"/>
          <w:sz w:val="24"/>
          <w:szCs w:val="24"/>
        </w:rPr>
        <w:t xml:space="preserve"> et al., 2019). Although, over the years, BSC has emerged as a powerful management tool, its validation as an effective PMS has remained an under-researched area (</w:t>
      </w:r>
      <w:proofErr w:type="spellStart"/>
      <w:r w:rsidRPr="008E1152">
        <w:rPr>
          <w:rFonts w:ascii="Times New Roman" w:eastAsia="Times New Roman" w:hAnsi="Times New Roman" w:cs="Times New Roman"/>
          <w:sz w:val="24"/>
          <w:szCs w:val="24"/>
        </w:rPr>
        <w:t>Braam</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Nijssen</w:t>
      </w:r>
      <w:proofErr w:type="spellEnd"/>
      <w:r w:rsidRPr="008E1152">
        <w:rPr>
          <w:rFonts w:ascii="Times New Roman" w:eastAsia="Times New Roman" w:hAnsi="Times New Roman" w:cs="Times New Roman"/>
          <w:sz w:val="24"/>
          <w:szCs w:val="24"/>
        </w:rPr>
        <w:t xml:space="preserve">, 2004). By far, research on BSC has largely concentrated on determining the extent of the contribution of BSC to organizational success but </w:t>
      </w:r>
      <w:r w:rsidRPr="008E1152">
        <w:rPr>
          <w:rFonts w:ascii="Times New Roman" w:eastAsia="Times New Roman" w:hAnsi="Times New Roman" w:cs="Times New Roman"/>
          <w:sz w:val="24"/>
          <w:szCs w:val="24"/>
        </w:rPr>
        <w:lastRenderedPageBreak/>
        <w:t>neglected the 'effectiveness' attribute of BSC (</w:t>
      </w:r>
      <w:proofErr w:type="spellStart"/>
      <w:r w:rsidRPr="008E1152">
        <w:rPr>
          <w:rFonts w:ascii="Times New Roman" w:eastAsia="Times New Roman" w:hAnsi="Times New Roman" w:cs="Times New Roman"/>
          <w:sz w:val="24"/>
          <w:szCs w:val="24"/>
        </w:rPr>
        <w:t>DeGeuser</w:t>
      </w:r>
      <w:proofErr w:type="spellEnd"/>
      <w:r w:rsidRPr="008E1152">
        <w:rPr>
          <w:rFonts w:ascii="Times New Roman" w:eastAsia="Times New Roman" w:hAnsi="Times New Roman" w:cs="Times New Roman"/>
          <w:sz w:val="24"/>
          <w:szCs w:val="24"/>
        </w:rPr>
        <w:t xml:space="preserve"> et al., 2009). In addition, there needs to be more substantiation of its effectiveness from the employees' perspective (</w:t>
      </w:r>
      <w:proofErr w:type="spellStart"/>
      <w:r w:rsidRPr="008E1152">
        <w:rPr>
          <w:rFonts w:ascii="Times New Roman" w:eastAsia="Times New Roman" w:hAnsi="Times New Roman" w:cs="Times New Roman"/>
          <w:sz w:val="24"/>
          <w:szCs w:val="24"/>
        </w:rPr>
        <w:t>Antonsen</w:t>
      </w:r>
      <w:proofErr w:type="spellEnd"/>
      <w:r w:rsidRPr="008E1152">
        <w:rPr>
          <w:rFonts w:ascii="Times New Roman" w:eastAsia="Times New Roman" w:hAnsi="Times New Roman" w:cs="Times New Roman"/>
          <w:sz w:val="24"/>
          <w:szCs w:val="24"/>
        </w:rPr>
        <w:t xml:space="preserve">, 2014; Davis &amp; Albright, 2004; </w:t>
      </w:r>
      <w:proofErr w:type="spellStart"/>
      <w:r w:rsidRPr="008E1152">
        <w:rPr>
          <w:rFonts w:ascii="Times New Roman" w:eastAsia="Times New Roman" w:hAnsi="Times New Roman" w:cs="Times New Roman"/>
          <w:sz w:val="24"/>
          <w:szCs w:val="24"/>
        </w:rPr>
        <w:t>Speckbacher</w:t>
      </w:r>
      <w:proofErr w:type="spellEnd"/>
      <w:r w:rsidRPr="008E1152">
        <w:rPr>
          <w:rFonts w:ascii="Times New Roman" w:eastAsia="Times New Roman" w:hAnsi="Times New Roman" w:cs="Times New Roman"/>
          <w:sz w:val="24"/>
          <w:szCs w:val="24"/>
        </w:rPr>
        <w:t xml:space="preserve">, Bischof &amp; Pfeiffer, 2003). Therefore, there is a need to assess employees' perceptions of the effectiveness of BSC as a PMS. The current research has been conceptualized against this background.  </w:t>
      </w:r>
    </w:p>
    <w:p w14:paraId="4547EF8A" w14:textId="07433852"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To take this idea forward, the present </w:t>
      </w:r>
      <w:r w:rsidR="00985202">
        <w:rPr>
          <w:rFonts w:ascii="Times New Roman" w:eastAsia="Times New Roman" w:hAnsi="Times New Roman" w:cs="Times New Roman"/>
          <w:sz w:val="24"/>
          <w:szCs w:val="24"/>
        </w:rPr>
        <w:t>research</w:t>
      </w:r>
      <w:r w:rsidRPr="008E1152">
        <w:rPr>
          <w:rFonts w:ascii="Times New Roman" w:eastAsia="Times New Roman" w:hAnsi="Times New Roman" w:cs="Times New Roman"/>
          <w:sz w:val="24"/>
          <w:szCs w:val="24"/>
        </w:rPr>
        <w:t xml:space="preserve"> aims to</w:t>
      </w:r>
      <w:r w:rsidR="00985202">
        <w:rPr>
          <w:rFonts w:ascii="Times New Roman" w:eastAsia="Times New Roman" w:hAnsi="Times New Roman" w:cs="Times New Roman"/>
          <w:sz w:val="24"/>
          <w:szCs w:val="24"/>
        </w:rPr>
        <w:t xml:space="preserve"> study</w:t>
      </w:r>
      <w:r w:rsidRPr="008E1152">
        <w:rPr>
          <w:rFonts w:ascii="Times New Roman" w:eastAsia="Times New Roman" w:hAnsi="Times New Roman" w:cs="Times New Roman"/>
          <w:sz w:val="24"/>
          <w:szCs w:val="24"/>
        </w:rPr>
        <w:t xml:space="preserve"> the adoption of BSC as PMS, specifically to investigate the relationship between adoption of BSC as PMS and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Also, an attempt is made to empirically </w:t>
      </w:r>
      <w:r w:rsidR="00985202">
        <w:rPr>
          <w:rFonts w:ascii="Times New Roman" w:eastAsia="Times New Roman" w:hAnsi="Times New Roman" w:cs="Times New Roman"/>
          <w:sz w:val="24"/>
          <w:szCs w:val="24"/>
        </w:rPr>
        <w:t>assess</w:t>
      </w:r>
      <w:r w:rsidRPr="008E1152">
        <w:rPr>
          <w:rFonts w:ascii="Times New Roman" w:eastAsia="Times New Roman" w:hAnsi="Times New Roman" w:cs="Times New Roman"/>
          <w:sz w:val="24"/>
          <w:szCs w:val="24"/>
        </w:rPr>
        <w:t xml:space="preserve"> the role PMS Effectiveness plays as a moderator between the BSC adoption and organizational effectiveness.</w:t>
      </w:r>
    </w:p>
    <w:p w14:paraId="73BD5B92"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THEORETICAL BACKGROUND AND HYPOTHESIS DEVELOPMENT</w:t>
      </w:r>
    </w:p>
    <w:p w14:paraId="426ED318"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Adoption of Balanced Scorecard as PMS</w:t>
      </w:r>
    </w:p>
    <w:p w14:paraId="30A51EA7"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The paradigm shift from the conventional performance assessment method to the modern approach of 360-degree evaluation has led to the emergence of contemporary performance management systems like BSC (</w:t>
      </w:r>
      <w:proofErr w:type="spellStart"/>
      <w:r w:rsidRPr="008E1152">
        <w:rPr>
          <w:rFonts w:ascii="Times New Roman" w:eastAsia="Times New Roman" w:hAnsi="Times New Roman" w:cs="Times New Roman"/>
          <w:sz w:val="24"/>
          <w:szCs w:val="24"/>
        </w:rPr>
        <w:t>Ahn</w:t>
      </w:r>
      <w:proofErr w:type="spellEnd"/>
      <w:r w:rsidRPr="008E1152">
        <w:rPr>
          <w:rFonts w:ascii="Times New Roman" w:eastAsia="Times New Roman" w:hAnsi="Times New Roman" w:cs="Times New Roman"/>
          <w:sz w:val="24"/>
          <w:szCs w:val="24"/>
        </w:rPr>
        <w:t xml:space="preserve">, 2001; Hoque &amp; James, 2000; Malina &amp; </w:t>
      </w:r>
      <w:proofErr w:type="spellStart"/>
      <w:r w:rsidRPr="008E1152">
        <w:rPr>
          <w:rFonts w:ascii="Times New Roman" w:eastAsia="Times New Roman" w:hAnsi="Times New Roman" w:cs="Times New Roman"/>
          <w:sz w:val="24"/>
          <w:szCs w:val="24"/>
        </w:rPr>
        <w:t>Selto</w:t>
      </w:r>
      <w:proofErr w:type="spellEnd"/>
      <w:r w:rsidRPr="008E1152">
        <w:rPr>
          <w:rFonts w:ascii="Times New Roman" w:eastAsia="Times New Roman" w:hAnsi="Times New Roman" w:cs="Times New Roman"/>
          <w:sz w:val="24"/>
          <w:szCs w:val="24"/>
        </w:rPr>
        <w:t>, 2001). BSC is one such PMS that acts as a link between business strategies and employees' actions to generate optimal results. BSC has been envisaged as a multiple-perspective measure that provides a comprehensive framework to monitor performance (Kaplan &amp; Norton, 1993). Over the years, the popularity of BSC as a PMS has amplified substantially. Its proponents, Kaplan and Norton (1996), have propagated that BSC adoption complements traditional financial reporting with all-inclusive performance management. This claim has been supported by Rigby and Bilodeau (2007), who asserted that a large number of organizations across the globe (around 66%) had adopted BSC intending to replace existing passive performance measurement reporting with a more proactive &amp; result-driven PMS.</w:t>
      </w:r>
    </w:p>
    <w:p w14:paraId="4995CBD4"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Similarly, </w:t>
      </w:r>
      <w:proofErr w:type="spellStart"/>
      <w:r w:rsidRPr="008E1152">
        <w:rPr>
          <w:rFonts w:ascii="Times New Roman" w:eastAsia="Times New Roman" w:hAnsi="Times New Roman" w:cs="Times New Roman"/>
          <w:sz w:val="24"/>
          <w:szCs w:val="24"/>
        </w:rPr>
        <w:t>Speckbacher</w:t>
      </w:r>
      <w:proofErr w:type="spellEnd"/>
      <w:r w:rsidRPr="008E1152">
        <w:rPr>
          <w:rFonts w:ascii="Times New Roman" w:eastAsia="Times New Roman" w:hAnsi="Times New Roman" w:cs="Times New Roman"/>
          <w:sz w:val="24"/>
          <w:szCs w:val="24"/>
        </w:rPr>
        <w:t xml:space="preserve"> et al. (2003) have identified that the adoption of BSC among publicly traded German firms has been quite impressive owing to its capability to link the rewards to compensation plans. Likewise, </w:t>
      </w:r>
      <w:proofErr w:type="spellStart"/>
      <w:r w:rsidRPr="008E1152">
        <w:rPr>
          <w:rFonts w:ascii="Times New Roman" w:eastAsia="Times New Roman" w:hAnsi="Times New Roman" w:cs="Times New Roman"/>
          <w:sz w:val="24"/>
          <w:szCs w:val="24"/>
        </w:rPr>
        <w:t>Ittner</w:t>
      </w:r>
      <w:proofErr w:type="spellEnd"/>
      <w:r w:rsidRPr="008E1152">
        <w:rPr>
          <w:rFonts w:ascii="Times New Roman" w:eastAsia="Times New Roman" w:hAnsi="Times New Roman" w:cs="Times New Roman"/>
          <w:sz w:val="24"/>
          <w:szCs w:val="24"/>
        </w:rPr>
        <w:t xml:space="preserve"> and Larker (2003) have concluded that most US financial service firms adopt BSC to bring transparency to the measurement system. Also, Marr and Adams (2004) have discovered that almost half of fortune 500 companies in the US have embraced BSC to allow widespread coverage to individual and organizational performance management. Furthermore, </w:t>
      </w:r>
      <w:proofErr w:type="spellStart"/>
      <w:r w:rsidRPr="008E1152">
        <w:rPr>
          <w:rFonts w:ascii="Times New Roman" w:eastAsia="Times New Roman" w:hAnsi="Times New Roman" w:cs="Times New Roman"/>
          <w:sz w:val="24"/>
          <w:szCs w:val="24"/>
        </w:rPr>
        <w:t>Wiserma</w:t>
      </w:r>
      <w:proofErr w:type="spellEnd"/>
      <w:r w:rsidRPr="008E1152">
        <w:rPr>
          <w:rFonts w:ascii="Times New Roman" w:eastAsia="Times New Roman" w:hAnsi="Times New Roman" w:cs="Times New Roman"/>
          <w:sz w:val="24"/>
          <w:szCs w:val="24"/>
        </w:rPr>
        <w:t xml:space="preserve"> (2009) has proposed that the prime reason behind the rising BSC popularity is its capability to promote self-evaluation mechanisms and rational decision-making. Further, Hall (2008) asserted that contemporary PMS like BSC tend to provide organizations with extensive feedback about their operations and performance. Moreover, BSC adoption as PMS has proven to enhance employee engagement and improve the strategy implementation process resulting in the development of performance-oriented work culture. Consequently, the striking BSC adoption rate is largely attributed to its global appeal as a powerful management system. </w:t>
      </w:r>
    </w:p>
    <w:p w14:paraId="12B951B8"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In the Indian context, the adoption rate of BSC has constantly been rising and is found to be promising in relation to its western counterparts (Singh &amp; Arora, 2018). The rate of adoption of BSC has increased radically since 2001, from 40% as per Joshi (2001) study to 45% in 2005 (Anand &amp; Sahay, 2005); and to 55% in 2014, as reported by Pathak (2014). Similarly, Pandya (2002) has found that BSC is adopted and practiced by many Indian corporate giants to improve their performance and execute organizational change. However, literature advocates that in </w:t>
      </w:r>
      <w:r w:rsidRPr="008E1152">
        <w:rPr>
          <w:rFonts w:ascii="Times New Roman" w:eastAsia="Times New Roman" w:hAnsi="Times New Roman" w:cs="Times New Roman"/>
          <w:sz w:val="24"/>
          <w:szCs w:val="24"/>
        </w:rPr>
        <w:lastRenderedPageBreak/>
        <w:t>addition to the adoption of BSC, its effectiveness as PMS needs to be intensely explored (</w:t>
      </w:r>
      <w:proofErr w:type="spellStart"/>
      <w:r w:rsidRPr="008E1152">
        <w:rPr>
          <w:rFonts w:ascii="Times New Roman" w:eastAsia="Times New Roman" w:hAnsi="Times New Roman" w:cs="Times New Roman"/>
          <w:sz w:val="24"/>
          <w:szCs w:val="24"/>
        </w:rPr>
        <w:t>Braam</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Nijssen</w:t>
      </w:r>
      <w:proofErr w:type="spellEnd"/>
      <w:r w:rsidRPr="008E1152">
        <w:rPr>
          <w:rFonts w:ascii="Times New Roman" w:eastAsia="Times New Roman" w:hAnsi="Times New Roman" w:cs="Times New Roman"/>
          <w:sz w:val="24"/>
          <w:szCs w:val="24"/>
        </w:rPr>
        <w:t xml:space="preserve">, 2004; Davis &amp; Albright, 2004; </w:t>
      </w:r>
      <w:proofErr w:type="spellStart"/>
      <w:r w:rsidRPr="008E1152">
        <w:rPr>
          <w:rFonts w:ascii="Times New Roman" w:eastAsia="Times New Roman" w:hAnsi="Times New Roman" w:cs="Times New Roman"/>
          <w:sz w:val="24"/>
          <w:szCs w:val="24"/>
        </w:rPr>
        <w:t>DeGeuser</w:t>
      </w:r>
      <w:proofErr w:type="spellEnd"/>
      <w:r w:rsidRPr="008E1152">
        <w:rPr>
          <w:rFonts w:ascii="Times New Roman" w:eastAsia="Times New Roman" w:hAnsi="Times New Roman" w:cs="Times New Roman"/>
          <w:sz w:val="24"/>
          <w:szCs w:val="24"/>
        </w:rPr>
        <w:t xml:space="preserve">, </w:t>
      </w:r>
      <w:proofErr w:type="spellStart"/>
      <w:r w:rsidRPr="008E1152">
        <w:rPr>
          <w:rFonts w:ascii="Times New Roman" w:eastAsia="Times New Roman" w:hAnsi="Times New Roman" w:cs="Times New Roman"/>
          <w:sz w:val="24"/>
          <w:szCs w:val="24"/>
        </w:rPr>
        <w:t>Mooraj</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Oyon</w:t>
      </w:r>
      <w:proofErr w:type="spellEnd"/>
      <w:r w:rsidRPr="008E1152">
        <w:rPr>
          <w:rFonts w:ascii="Times New Roman" w:eastAsia="Times New Roman" w:hAnsi="Times New Roman" w:cs="Times New Roman"/>
          <w:sz w:val="24"/>
          <w:szCs w:val="24"/>
        </w:rPr>
        <w:t>, 2009). Particularly in the Indian context, BSC's validation as an effective PMS remains interrogative (Singh &amp; Arora, 2018). Moreover, despite its global appeal and impressive adoption rate, it has yielded mixed results regarding the real contribution (</w:t>
      </w:r>
      <w:proofErr w:type="spellStart"/>
      <w:r w:rsidRPr="008E1152">
        <w:rPr>
          <w:rFonts w:ascii="Times New Roman" w:eastAsia="Times New Roman" w:hAnsi="Times New Roman" w:cs="Times New Roman"/>
          <w:sz w:val="24"/>
          <w:szCs w:val="24"/>
        </w:rPr>
        <w:t>Antonsen</w:t>
      </w:r>
      <w:proofErr w:type="spellEnd"/>
      <w:r w:rsidRPr="008E1152">
        <w:rPr>
          <w:rFonts w:ascii="Times New Roman" w:eastAsia="Times New Roman" w:hAnsi="Times New Roman" w:cs="Times New Roman"/>
          <w:sz w:val="24"/>
          <w:szCs w:val="24"/>
        </w:rPr>
        <w:t>, 2014;  Kumar, 2013).</w:t>
      </w:r>
    </w:p>
    <w:p w14:paraId="6A80C12E" w14:textId="3836BADD"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Adoption of BSC and Organi</w:t>
      </w:r>
      <w:r>
        <w:rPr>
          <w:rFonts w:ascii="Times New Roman" w:eastAsia="Times New Roman" w:hAnsi="Times New Roman" w:cs="Times New Roman"/>
          <w:b/>
          <w:iCs/>
          <w:sz w:val="24"/>
          <w:szCs w:val="24"/>
        </w:rPr>
        <w:t>z</w:t>
      </w:r>
      <w:r w:rsidRPr="008E1152">
        <w:rPr>
          <w:rFonts w:ascii="Times New Roman" w:eastAsia="Times New Roman" w:hAnsi="Times New Roman" w:cs="Times New Roman"/>
          <w:b/>
          <w:iCs/>
          <w:sz w:val="24"/>
          <w:szCs w:val="24"/>
        </w:rPr>
        <w:t>ational Effectiveness</w:t>
      </w:r>
    </w:p>
    <w:p w14:paraId="687FEA89"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Organizational effectiveness is described as how effectively the organizations achieve their desired outcomes. It denotes the planned use of tools, practices, and behaviors that reassures maximum effectiveness of the organization as a whole (Sparrow &amp;  Cooper, 2014). A new multi-perspective PMS like BSC has been introduced, which claims to enhance organizational effectiveness (Kaplan &amp; Norton, 1993). According to Niven (2005), BSC has emerged as a valuable system for capturing the true effectiveness of organizations. Additionally, Kumar (2013) stated that BSC adoption as PMS affects planning and control that facilitates judicious use of organizational resources. In confirmation with the claim of Kaplan (2001), Wisniewski and </w:t>
      </w:r>
      <w:proofErr w:type="spellStart"/>
      <w:r w:rsidRPr="008E1152">
        <w:rPr>
          <w:rFonts w:ascii="Times New Roman" w:eastAsia="Times New Roman" w:hAnsi="Times New Roman" w:cs="Times New Roman"/>
          <w:sz w:val="24"/>
          <w:szCs w:val="24"/>
        </w:rPr>
        <w:t>Olafsson</w:t>
      </w:r>
      <w:proofErr w:type="spellEnd"/>
      <w:r w:rsidRPr="008E1152">
        <w:rPr>
          <w:rFonts w:ascii="Times New Roman" w:eastAsia="Times New Roman" w:hAnsi="Times New Roman" w:cs="Times New Roman"/>
          <w:sz w:val="24"/>
          <w:szCs w:val="24"/>
        </w:rPr>
        <w:t xml:space="preserve"> (2004) have asserted that BSC adoption has not only led to increased efficiency in business operations but has enhanced the effectiveness of public sector organizations as a whole.</w:t>
      </w:r>
    </w:p>
    <w:p w14:paraId="0E556808"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Similarly, Hoque and James (2000) have established that reform PMS like BSC adopted by local governments augmented their effectiveness at the organizational level. Also, BSC, when employed and implemented well, could assist in channeling employees' efforts toward improved performance and effectiveness. A study by </w:t>
      </w:r>
      <w:proofErr w:type="spellStart"/>
      <w:r w:rsidRPr="008E1152">
        <w:rPr>
          <w:rFonts w:ascii="Times New Roman" w:eastAsia="Times New Roman" w:hAnsi="Times New Roman" w:cs="Times New Roman"/>
          <w:sz w:val="24"/>
          <w:szCs w:val="24"/>
        </w:rPr>
        <w:t>Lucianetti</w:t>
      </w:r>
      <w:proofErr w:type="spellEnd"/>
      <w:r w:rsidRPr="008E1152">
        <w:rPr>
          <w:rFonts w:ascii="Times New Roman" w:eastAsia="Times New Roman" w:hAnsi="Times New Roman" w:cs="Times New Roman"/>
          <w:sz w:val="24"/>
          <w:szCs w:val="24"/>
        </w:rPr>
        <w:t xml:space="preserve"> et al. (2019) established that post-BSC adoption, the strategic and operational effectiveness of the enterprises improved considerably, which primarily culminates into organizational effectiveness. For instance, Pathak (2014) has stated that Indian companies have been able to attain organizational effectiveness by involving their employees in the strategic process of planning and executing a BSC system. Moreover, knowledge management practices of Indian companies positively impact organizational effectiveness when higher significance is attached to BSC's growth &amp; learning perspective.</w:t>
      </w:r>
    </w:p>
    <w:p w14:paraId="7D84C1B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Similarly, </w:t>
      </w:r>
      <w:proofErr w:type="spellStart"/>
      <w:r w:rsidRPr="008E1152">
        <w:rPr>
          <w:rFonts w:ascii="Times New Roman" w:eastAsia="Times New Roman" w:hAnsi="Times New Roman" w:cs="Times New Roman"/>
          <w:sz w:val="24"/>
          <w:szCs w:val="24"/>
        </w:rPr>
        <w:t>Makkar</w:t>
      </w:r>
      <w:proofErr w:type="spellEnd"/>
      <w:r w:rsidRPr="008E1152">
        <w:rPr>
          <w:rFonts w:ascii="Times New Roman" w:eastAsia="Times New Roman" w:hAnsi="Times New Roman" w:cs="Times New Roman"/>
          <w:sz w:val="24"/>
          <w:szCs w:val="24"/>
        </w:rPr>
        <w:t xml:space="preserve"> and Kumar (2011) have substantiated that the overall impact of the Balanced Business Scorecard (BBSC) has been optimistic, owing to a favorable attitude and high acceptance among employees. As a result, the employees have reported superior satisfaction levels, higher motivation, and stronger commitment, resulting in a positive impact on organizational effectiveness. Also, it has been established that BSC can significantly contribute to organizational effectiveness either directly or indirectly ( </w:t>
      </w:r>
      <w:proofErr w:type="spellStart"/>
      <w:r w:rsidRPr="008E1152">
        <w:rPr>
          <w:rFonts w:ascii="Times New Roman" w:eastAsia="Times New Roman" w:hAnsi="Times New Roman" w:cs="Times New Roman"/>
          <w:sz w:val="24"/>
          <w:szCs w:val="24"/>
        </w:rPr>
        <w:t>Braam</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Nijssen</w:t>
      </w:r>
      <w:proofErr w:type="spellEnd"/>
      <w:r w:rsidRPr="008E1152">
        <w:rPr>
          <w:rFonts w:ascii="Times New Roman" w:eastAsia="Times New Roman" w:hAnsi="Times New Roman" w:cs="Times New Roman"/>
          <w:sz w:val="24"/>
          <w:szCs w:val="24"/>
        </w:rPr>
        <w:t xml:space="preserve">, 2004; Davis &amp; Albright, 2004; Kumar, 2013). However, it would be interesting to investigate whether the adoption of BSC as a PMS has any significant relationship with organizational effectiveness. </w:t>
      </w:r>
    </w:p>
    <w:p w14:paraId="690855E8" w14:textId="1C5D90A1"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b/>
          <w:i/>
          <w:sz w:val="24"/>
          <w:szCs w:val="24"/>
        </w:rPr>
        <w:t xml:space="preserve">       Hypothesis 1.</w:t>
      </w:r>
      <w:r w:rsidRPr="008E1152">
        <w:rPr>
          <w:rFonts w:ascii="Times New Roman" w:eastAsia="Times New Roman" w:hAnsi="Times New Roman" w:cs="Times New Roman"/>
          <w:sz w:val="24"/>
          <w:szCs w:val="24"/>
        </w:rPr>
        <w:t xml:space="preserve"> Adoption of BSC as PMS is positively related to Organi</w:t>
      </w:r>
      <w:r>
        <w:rPr>
          <w:rFonts w:ascii="Times New Roman" w:eastAsia="Times New Roman" w:hAnsi="Times New Roman" w:cs="Times New Roman"/>
          <w:sz w:val="24"/>
          <w:szCs w:val="24"/>
        </w:rPr>
        <w:t>z</w:t>
      </w:r>
      <w:r w:rsidRPr="008E1152">
        <w:rPr>
          <w:rFonts w:ascii="Times New Roman" w:eastAsia="Times New Roman" w:hAnsi="Times New Roman" w:cs="Times New Roman"/>
          <w:sz w:val="24"/>
          <w:szCs w:val="24"/>
        </w:rPr>
        <w:t>ational Effectiveness.</w:t>
      </w:r>
    </w:p>
    <w:p w14:paraId="7FD4899B"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Effectiveness of BSC as PMS</w:t>
      </w:r>
    </w:p>
    <w:p w14:paraId="17B007D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PMS is described as a practice wherein managers, in consultation with employees, plan, monitor, and review an employee's work objectives and overall contribution to the organization (Armstrong &amp; Baron, 1998); and PMS effectiveness refers to the extent to which a PMS accomplishes the stated goals and objectives (Boland &amp; Fowler, 2008). The purpose of PMS is to enhance the performance of individuals and units, with the ultimate aim of augmenting organizational </w:t>
      </w:r>
      <w:r w:rsidRPr="008E1152">
        <w:rPr>
          <w:rFonts w:ascii="Times New Roman" w:eastAsia="Times New Roman" w:hAnsi="Times New Roman" w:cs="Times New Roman"/>
          <w:sz w:val="24"/>
          <w:szCs w:val="24"/>
        </w:rPr>
        <w:lastRenderedPageBreak/>
        <w:t xml:space="preserve">effectiveness (Rao, 2007). An organization's PMS is not just about annual reviews but is essential to implement corporate strategy. Lawler (2003) has questioned that it is certain PMS positively contributes to organizational effectiveness, but what practices make a PMS effective? He has proposed that PMS effectiveness can be gauged through its ability to influence employee performance by tying rewards to their performance. </w:t>
      </w:r>
    </w:p>
    <w:p w14:paraId="5729280E"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Kaplan and Norton (2001) have advocated that BSC is a PMS that elevates performance management to the next level by being a goal-oriented, strategy-driven, and all-inclusive performance assessment tool. Theoretically, the BSC effectiveness as PMS can be appraised from two perspectives. Firstly, from a systems perspective, i.e., how effective BSC has been as a PMS in achieving a strong linkage between the organization's strategy and performance (Kaplan &amp; Norton, 1996, 2001). Secondly, from a behavioral theorist perspective, i.e., how effective BSC is perceived as a PMS by an organization's human element, particularly employees (Simmons, 2002). </w:t>
      </w:r>
    </w:p>
    <w:p w14:paraId="60F28B5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According to a systems perspective, a well-designed BSC is considered an effective PMS when all performance measures are intelligibly linked to each other and the overall strategy (</w:t>
      </w:r>
      <w:proofErr w:type="spellStart"/>
      <w:r w:rsidRPr="008E1152">
        <w:rPr>
          <w:rFonts w:ascii="Times New Roman" w:eastAsia="Times New Roman" w:hAnsi="Times New Roman" w:cs="Times New Roman"/>
          <w:sz w:val="24"/>
          <w:szCs w:val="24"/>
        </w:rPr>
        <w:t>Langfield</w:t>
      </w:r>
      <w:proofErr w:type="spellEnd"/>
      <w:r w:rsidRPr="008E1152">
        <w:rPr>
          <w:rFonts w:ascii="Times New Roman" w:eastAsia="Times New Roman" w:hAnsi="Times New Roman" w:cs="Times New Roman"/>
          <w:sz w:val="24"/>
          <w:szCs w:val="24"/>
        </w:rPr>
        <w:t xml:space="preserve">-Smith, Thorne &amp; Hilton, 2009). Consequently, such strategic linkage between measures facilitates successful communication of performance expectations across all levels of the organization, thereby supplementing the control function (Kaplan &amp; Norton, 1996; 2006). Malina and </w:t>
      </w:r>
      <w:proofErr w:type="spellStart"/>
      <w:r w:rsidRPr="008E1152">
        <w:rPr>
          <w:rFonts w:ascii="Times New Roman" w:eastAsia="Times New Roman" w:hAnsi="Times New Roman" w:cs="Times New Roman"/>
          <w:sz w:val="24"/>
          <w:szCs w:val="24"/>
        </w:rPr>
        <w:t>Selto</w:t>
      </w:r>
      <w:proofErr w:type="spellEnd"/>
      <w:r w:rsidRPr="008E1152">
        <w:rPr>
          <w:rFonts w:ascii="Times New Roman" w:eastAsia="Times New Roman" w:hAnsi="Times New Roman" w:cs="Times New Roman"/>
          <w:sz w:val="24"/>
          <w:szCs w:val="24"/>
        </w:rPr>
        <w:t xml:space="preserve"> (2001) have provided empirical evidence for this claim. Similarly, Lichen, Sujatha, and Susan (2008) have emphasized that BSC tends to be effective when scorecard performance measures are linked to strategy and display a causal relationship among them. Interestingly, they also discovered that a higher level of effectiveness of BSC is reported when managers acknowledge the presence of a linkage between strategy &amp; measure in their BSC. Adding to this, Chen and Jones (2009) suggested that besides causal links, the employees are responsible for its implementation and play a crucial role in contributing to the effectiveness of BSC as a potent tool for managing performance. </w:t>
      </w:r>
    </w:p>
    <w:p w14:paraId="53D82B72"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According to the behavioral theorist perspective, the effectiveness of BSC depends upon how employees perceive it as a PMS (Simmons, 2002). It has been observed that the effectiveness of PMS gets established when employees perceive their PMS to be fair and accurate in totality (Murphy &amp; </w:t>
      </w:r>
      <w:proofErr w:type="spellStart"/>
      <w:r w:rsidRPr="008E1152">
        <w:rPr>
          <w:rFonts w:ascii="Times New Roman" w:eastAsia="Times New Roman" w:hAnsi="Times New Roman" w:cs="Times New Roman"/>
          <w:sz w:val="24"/>
          <w:szCs w:val="24"/>
        </w:rPr>
        <w:t>DeNisi</w:t>
      </w:r>
      <w:proofErr w:type="spellEnd"/>
      <w:r w:rsidRPr="008E1152">
        <w:rPr>
          <w:rFonts w:ascii="Times New Roman" w:eastAsia="Times New Roman" w:hAnsi="Times New Roman" w:cs="Times New Roman"/>
          <w:sz w:val="24"/>
          <w:szCs w:val="24"/>
        </w:rPr>
        <w:t xml:space="preserve">, 2008). However, the literature cautions that PMS is expected to fail if employees are suspicious about its credibility (Sharma et al., 2016). On the other hand, it is observed that the acceptance rate among employees is higher in organizations where PMS like BSC </w:t>
      </w:r>
      <w:proofErr w:type="gramStart"/>
      <w:r w:rsidRPr="008E1152">
        <w:rPr>
          <w:rFonts w:ascii="Times New Roman" w:eastAsia="Times New Roman" w:hAnsi="Times New Roman" w:cs="Times New Roman"/>
          <w:sz w:val="24"/>
          <w:szCs w:val="24"/>
        </w:rPr>
        <w:t>are</w:t>
      </w:r>
      <w:proofErr w:type="gramEnd"/>
      <w:r w:rsidRPr="008E1152">
        <w:rPr>
          <w:rFonts w:ascii="Times New Roman" w:eastAsia="Times New Roman" w:hAnsi="Times New Roman" w:cs="Times New Roman"/>
          <w:sz w:val="24"/>
          <w:szCs w:val="24"/>
        </w:rPr>
        <w:t xml:space="preserve"> introduced with the support of both top-management and front-line managers (Hall, 2008). Moreover, employees' perception has been discovered to be favorable in organizations wherein employees actively participate in adoption and implementation of BSC (Sharma et al., 2008; Pathak, 2014). Primarily, internal management's commitment enhances the credibility of PMS, which results in securing a positive perception of employees (</w:t>
      </w:r>
      <w:proofErr w:type="spellStart"/>
      <w:r w:rsidRPr="008E1152">
        <w:rPr>
          <w:rFonts w:ascii="Times New Roman" w:eastAsia="Times New Roman" w:hAnsi="Times New Roman" w:cs="Times New Roman"/>
          <w:sz w:val="24"/>
          <w:szCs w:val="24"/>
        </w:rPr>
        <w:t>Makhubela</w:t>
      </w:r>
      <w:proofErr w:type="spellEnd"/>
      <w:r w:rsidRPr="008E1152">
        <w:rPr>
          <w:rFonts w:ascii="Times New Roman" w:eastAsia="Times New Roman" w:hAnsi="Times New Roman" w:cs="Times New Roman"/>
          <w:sz w:val="24"/>
          <w:szCs w:val="24"/>
        </w:rPr>
        <w:t>, Botha &amp; Swanepoel, 2016). Secondly, when employees perceive their PMS to be fair in the process and the outcome, they posit it to be effective and successful (Brown &amp; Benson, 2003). Further, the employee's perceptions regarding the efficacy of contemporary performance management tools and not the organizational reality determine their success (Sharma et al., 2016).</w:t>
      </w:r>
    </w:p>
    <w:p w14:paraId="2707A003"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Additionally, it has been discovered that employees are perplexed about the connection between their actual efforts and the performance that's being measured through these PMSs (</w:t>
      </w:r>
      <w:proofErr w:type="spellStart"/>
      <w:r w:rsidRPr="008E1152">
        <w:rPr>
          <w:rFonts w:ascii="Times New Roman" w:eastAsia="Times New Roman" w:hAnsi="Times New Roman" w:cs="Times New Roman"/>
          <w:sz w:val="24"/>
          <w:szCs w:val="24"/>
        </w:rPr>
        <w:t>Byars</w:t>
      </w:r>
      <w:proofErr w:type="spellEnd"/>
      <w:r w:rsidRPr="008E1152">
        <w:rPr>
          <w:rFonts w:ascii="Times New Roman" w:eastAsia="Times New Roman" w:hAnsi="Times New Roman" w:cs="Times New Roman"/>
          <w:sz w:val="24"/>
          <w:szCs w:val="24"/>
        </w:rPr>
        <w:t xml:space="preserve"> &amp; Rue, 2006). Colquitt (2001) has envisaged that formal performance appraisals, when done fairly, positively impact PMS effectiveness. However, </w:t>
      </w:r>
      <w:proofErr w:type="spellStart"/>
      <w:r w:rsidRPr="008E1152">
        <w:rPr>
          <w:rFonts w:ascii="Times New Roman" w:eastAsia="Times New Roman" w:hAnsi="Times New Roman" w:cs="Times New Roman"/>
          <w:sz w:val="24"/>
          <w:szCs w:val="24"/>
        </w:rPr>
        <w:t>Boice</w:t>
      </w:r>
      <w:proofErr w:type="spellEnd"/>
      <w:r w:rsidRPr="008E1152">
        <w:rPr>
          <w:rFonts w:ascii="Times New Roman" w:eastAsia="Times New Roman" w:hAnsi="Times New Roman" w:cs="Times New Roman"/>
          <w:sz w:val="24"/>
          <w:szCs w:val="24"/>
        </w:rPr>
        <w:t xml:space="preserve"> and Kleiner (1997) have suggested that in </w:t>
      </w:r>
      <w:r w:rsidRPr="008E1152">
        <w:rPr>
          <w:rFonts w:ascii="Times New Roman" w:eastAsia="Times New Roman" w:hAnsi="Times New Roman" w:cs="Times New Roman"/>
          <w:sz w:val="24"/>
          <w:szCs w:val="24"/>
        </w:rPr>
        <w:lastRenderedPageBreak/>
        <w:t xml:space="preserve">addition to fairness, the accuracy with which performance is measured also enhances effectiveness. Murphy and </w:t>
      </w:r>
      <w:proofErr w:type="spellStart"/>
      <w:r w:rsidRPr="008E1152">
        <w:rPr>
          <w:rFonts w:ascii="Times New Roman" w:eastAsia="Times New Roman" w:hAnsi="Times New Roman" w:cs="Times New Roman"/>
          <w:sz w:val="24"/>
          <w:szCs w:val="24"/>
        </w:rPr>
        <w:t>Denisi</w:t>
      </w:r>
      <w:proofErr w:type="spellEnd"/>
      <w:r w:rsidRPr="008E1152">
        <w:rPr>
          <w:rFonts w:ascii="Times New Roman" w:eastAsia="Times New Roman" w:hAnsi="Times New Roman" w:cs="Times New Roman"/>
          <w:sz w:val="24"/>
          <w:szCs w:val="24"/>
        </w:rPr>
        <w:t xml:space="preserve"> (2008) further verified and validated this claim, who have advocated that fairness and accuracy together indicate PMS effectiveness in organizations. Subsequently, PMS effectiveness manifested as enhanced employee satisfaction, goal integration, and organizational effectiveness (Seldon &amp; Sowa, 2011). </w:t>
      </w:r>
    </w:p>
    <w:p w14:paraId="6A9266A2"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Although the effectiveness of BSC as a PMS from a systems perspective is found to produce strategy alignment enhanced control ( Neely et al., 2004); better stakeholder returns (</w:t>
      </w:r>
      <w:proofErr w:type="spellStart"/>
      <w:r w:rsidRPr="008E1152">
        <w:rPr>
          <w:rFonts w:ascii="Times New Roman" w:eastAsia="Times New Roman" w:hAnsi="Times New Roman" w:cs="Times New Roman"/>
          <w:sz w:val="24"/>
          <w:szCs w:val="24"/>
        </w:rPr>
        <w:t>Malmi</w:t>
      </w:r>
      <w:proofErr w:type="spellEnd"/>
      <w:r w:rsidRPr="008E1152">
        <w:rPr>
          <w:rFonts w:ascii="Times New Roman" w:eastAsia="Times New Roman" w:hAnsi="Times New Roman" w:cs="Times New Roman"/>
          <w:sz w:val="24"/>
          <w:szCs w:val="24"/>
        </w:rPr>
        <w:t>, 2009); improved cost control (</w:t>
      </w:r>
      <w:proofErr w:type="spellStart"/>
      <w:r w:rsidRPr="008E1152">
        <w:rPr>
          <w:rFonts w:ascii="Times New Roman" w:eastAsia="Times New Roman" w:hAnsi="Times New Roman" w:cs="Times New Roman"/>
          <w:sz w:val="24"/>
          <w:szCs w:val="24"/>
        </w:rPr>
        <w:t>Lipe</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Salterio</w:t>
      </w:r>
      <w:proofErr w:type="spellEnd"/>
      <w:r w:rsidRPr="008E1152">
        <w:rPr>
          <w:rFonts w:ascii="Times New Roman" w:eastAsia="Times New Roman" w:hAnsi="Times New Roman" w:cs="Times New Roman"/>
          <w:sz w:val="24"/>
          <w:szCs w:val="24"/>
        </w:rPr>
        <w:t>, 2000); there is a lack of substantiation of its effectiveness from employees' perspective (</w:t>
      </w:r>
      <w:proofErr w:type="spellStart"/>
      <w:r w:rsidRPr="008E1152">
        <w:rPr>
          <w:rFonts w:ascii="Times New Roman" w:eastAsia="Times New Roman" w:hAnsi="Times New Roman" w:cs="Times New Roman"/>
          <w:sz w:val="24"/>
          <w:szCs w:val="24"/>
        </w:rPr>
        <w:t>Antonsen</w:t>
      </w:r>
      <w:proofErr w:type="spellEnd"/>
      <w:r w:rsidRPr="008E1152">
        <w:rPr>
          <w:rFonts w:ascii="Times New Roman" w:eastAsia="Times New Roman" w:hAnsi="Times New Roman" w:cs="Times New Roman"/>
          <w:sz w:val="24"/>
          <w:szCs w:val="24"/>
        </w:rPr>
        <w:t xml:space="preserve">, 2014; Davis &amp; Albright, 2004;  </w:t>
      </w:r>
      <w:proofErr w:type="spellStart"/>
      <w:r w:rsidRPr="008E1152">
        <w:rPr>
          <w:rFonts w:ascii="Times New Roman" w:eastAsia="Times New Roman" w:hAnsi="Times New Roman" w:cs="Times New Roman"/>
          <w:sz w:val="24"/>
          <w:szCs w:val="24"/>
        </w:rPr>
        <w:t>Speckbacher</w:t>
      </w:r>
      <w:proofErr w:type="spellEnd"/>
      <w:r w:rsidRPr="008E1152">
        <w:rPr>
          <w:rFonts w:ascii="Times New Roman" w:eastAsia="Times New Roman" w:hAnsi="Times New Roman" w:cs="Times New Roman"/>
          <w:sz w:val="24"/>
          <w:szCs w:val="24"/>
        </w:rPr>
        <w:t xml:space="preserve"> et al., 2003). Moreover, research on BSC has centered on finding 'how BSC adoption contributes to the organization's success' but has neglected 'how effective BSC is perceived as a PMS' (</w:t>
      </w:r>
      <w:proofErr w:type="spellStart"/>
      <w:r w:rsidRPr="008E1152">
        <w:rPr>
          <w:rFonts w:ascii="Times New Roman" w:eastAsia="Times New Roman" w:hAnsi="Times New Roman" w:cs="Times New Roman"/>
          <w:sz w:val="24"/>
          <w:szCs w:val="24"/>
        </w:rPr>
        <w:t>DeGeuser</w:t>
      </w:r>
      <w:proofErr w:type="spellEnd"/>
      <w:r w:rsidRPr="008E1152">
        <w:rPr>
          <w:rFonts w:ascii="Times New Roman" w:eastAsia="Times New Roman" w:hAnsi="Times New Roman" w:cs="Times New Roman"/>
          <w:sz w:val="24"/>
          <w:szCs w:val="24"/>
        </w:rPr>
        <w:t xml:space="preserve">, </w:t>
      </w:r>
      <w:proofErr w:type="spellStart"/>
      <w:r w:rsidRPr="008E1152">
        <w:rPr>
          <w:rFonts w:ascii="Times New Roman" w:eastAsia="Times New Roman" w:hAnsi="Times New Roman" w:cs="Times New Roman"/>
          <w:sz w:val="24"/>
          <w:szCs w:val="24"/>
        </w:rPr>
        <w:t>Mooraj</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Oyon</w:t>
      </w:r>
      <w:proofErr w:type="spellEnd"/>
      <w:r w:rsidRPr="008E1152">
        <w:rPr>
          <w:rFonts w:ascii="Times New Roman" w:eastAsia="Times New Roman" w:hAnsi="Times New Roman" w:cs="Times New Roman"/>
          <w:sz w:val="24"/>
          <w:szCs w:val="24"/>
        </w:rPr>
        <w:t>, 2009). Therefore, based on the above rationale, it can be emphasized that to make a real assessment of BSC's contribution to organizational effectiveness, the perception of employees regarding its effectiveness as PMS must be duly taken into account. As aptly advocated by Chen and Jones (2009), success depends on how well employees buy BSC as a PMS. Therefore, in the current study, an attempt has been made to investigate the moderating role played by PMS Effectiveness between the adoption of BSC and organizational effectiveness. Accordingly, it has been hypothesized as follows.</w:t>
      </w:r>
    </w:p>
    <w:p w14:paraId="0D784300"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b/>
          <w:i/>
          <w:sz w:val="24"/>
          <w:szCs w:val="24"/>
        </w:rPr>
        <w:t xml:space="preserve">      Hypothesis 2.</w:t>
      </w:r>
      <w:r w:rsidRPr="008E1152">
        <w:rPr>
          <w:rFonts w:ascii="Times New Roman" w:eastAsia="Times New Roman" w:hAnsi="Times New Roman" w:cs="Times New Roman"/>
          <w:sz w:val="24"/>
          <w:szCs w:val="24"/>
        </w:rPr>
        <w:t xml:space="preserve"> PMS Effectiveness positively moderates the relation between the Adoption of BSC and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such that this relationship will be stronger (more positive) at a high (vs. low) level of PMS Effectiveness.</w:t>
      </w:r>
    </w:p>
    <w:p w14:paraId="59AF0AED"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CONCEPTUAL MODEL</w:t>
      </w:r>
    </w:p>
    <w:p w14:paraId="2B42FB38" w14:textId="75425659" w:rsidR="008E1152" w:rsidRPr="008E1152" w:rsidRDefault="00985202" w:rsidP="00D53BA9">
      <w:pPr>
        <w:spacing w:after="200" w:line="240" w:lineRule="auto"/>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Drawing cues from the</w:t>
      </w:r>
      <w:r w:rsidR="008E1152" w:rsidRPr="008E1152">
        <w:rPr>
          <w:rFonts w:ascii="Times New Roman" w:eastAsia="Times New Roman" w:hAnsi="Times New Roman" w:cs="Times New Roman"/>
          <w:sz w:val="24"/>
          <w:szCs w:val="24"/>
        </w:rPr>
        <w:t xml:space="preserve"> literature, a conceptual model is hypothesized depicting the precedence of relationships among study variables. This model explains the causal relation between the Adoption of BSC (ABSC</w:t>
      </w:r>
      <w:r w:rsidR="008E1152" w:rsidRPr="008E1152">
        <w:rPr>
          <w:rFonts w:ascii="Times New Roman" w:eastAsia="Times New Roman" w:hAnsi="Times New Roman" w:cs="Times New Roman"/>
          <w:i/>
          <w:sz w:val="24"/>
          <w:szCs w:val="24"/>
        </w:rPr>
        <w:t>)</w:t>
      </w:r>
      <w:r w:rsidR="008E1152" w:rsidRPr="008E1152">
        <w:rPr>
          <w:rFonts w:ascii="Times New Roman" w:eastAsia="Times New Roman" w:hAnsi="Times New Roman" w:cs="Times New Roman"/>
          <w:sz w:val="24"/>
          <w:szCs w:val="24"/>
        </w:rPr>
        <w:t xml:space="preserve"> as PMS and </w:t>
      </w:r>
      <w:proofErr w:type="spellStart"/>
      <w:r w:rsidR="008E1152" w:rsidRPr="008E1152">
        <w:rPr>
          <w:rFonts w:ascii="Times New Roman" w:eastAsia="Times New Roman" w:hAnsi="Times New Roman" w:cs="Times New Roman"/>
          <w:sz w:val="24"/>
          <w:szCs w:val="24"/>
        </w:rPr>
        <w:t>Organisational</w:t>
      </w:r>
      <w:proofErr w:type="spellEnd"/>
      <w:r w:rsidR="008E1152" w:rsidRPr="008E1152">
        <w:rPr>
          <w:rFonts w:ascii="Times New Roman" w:eastAsia="Times New Roman" w:hAnsi="Times New Roman" w:cs="Times New Roman"/>
          <w:sz w:val="24"/>
          <w:szCs w:val="24"/>
        </w:rPr>
        <w:t xml:space="preserve"> Effectiveness (OEF). And the role played by PMS Effectiveness (PMSEF) as a moderating variable between the two (</w:t>
      </w:r>
      <w:r w:rsidR="008E1152" w:rsidRPr="008E1152">
        <w:rPr>
          <w:rFonts w:ascii="Times New Roman" w:eastAsia="Times New Roman" w:hAnsi="Times New Roman" w:cs="Times New Roman"/>
          <w:b/>
          <w:i/>
          <w:sz w:val="24"/>
          <w:szCs w:val="24"/>
        </w:rPr>
        <w:t>See Fig. 1)</w:t>
      </w:r>
    </w:p>
    <w:p w14:paraId="43AC5402" w14:textId="77777777" w:rsidR="008E1152" w:rsidRPr="008E1152" w:rsidRDefault="008E1152" w:rsidP="00D53BA9">
      <w:pPr>
        <w:spacing w:after="200" w:line="240" w:lineRule="auto"/>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Fig. 1. Proposed Conceptual Model</w:t>
      </w:r>
    </w:p>
    <w:p w14:paraId="451FA133"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METHOD</w:t>
      </w:r>
    </w:p>
    <w:p w14:paraId="6977FE83"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 xml:space="preserve"> Procedure and Participants</w:t>
      </w:r>
    </w:p>
    <w:p w14:paraId="3B6BD164" w14:textId="413BBBC4"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The cross-sectional survey research design was adopted to achieve the study's objectives. The investigation began by identifying the organizations in which BSC was adopted as PMS. Informal experience surveys and qualitative interactions with industry experts revealed that organizations offering first-hand customer experiences, like retail companies and banks, were more expansively using BSC to manage their employees' performance. Hence, it deemed fit to have both </w:t>
      </w:r>
      <w:proofErr w:type="spellStart"/>
      <w:r w:rsidR="00994402">
        <w:rPr>
          <w:rFonts w:ascii="Times New Roman" w:eastAsia="Times New Roman" w:hAnsi="Times New Roman" w:cs="Times New Roman"/>
          <w:sz w:val="24"/>
          <w:szCs w:val="24"/>
        </w:rPr>
        <w:t>indian</w:t>
      </w:r>
      <w:proofErr w:type="spellEnd"/>
      <w:r w:rsidR="00994402">
        <w:rPr>
          <w:rFonts w:ascii="Times New Roman" w:eastAsia="Times New Roman" w:hAnsi="Times New Roman" w:cs="Times New Roman"/>
          <w:sz w:val="24"/>
          <w:szCs w:val="24"/>
        </w:rPr>
        <w:t xml:space="preserve"> b</w:t>
      </w:r>
      <w:r w:rsidRPr="008E1152">
        <w:rPr>
          <w:rFonts w:ascii="Times New Roman" w:eastAsia="Times New Roman" w:hAnsi="Times New Roman" w:cs="Times New Roman"/>
          <w:sz w:val="24"/>
          <w:szCs w:val="24"/>
        </w:rPr>
        <w:t xml:space="preserve">anking and </w:t>
      </w:r>
      <w:r w:rsidR="00994402">
        <w:rPr>
          <w:rFonts w:ascii="Times New Roman" w:eastAsia="Times New Roman" w:hAnsi="Times New Roman" w:cs="Times New Roman"/>
          <w:sz w:val="24"/>
          <w:szCs w:val="24"/>
        </w:rPr>
        <w:t>r</w:t>
      </w:r>
      <w:r w:rsidRPr="008E1152">
        <w:rPr>
          <w:rFonts w:ascii="Times New Roman" w:eastAsia="Times New Roman" w:hAnsi="Times New Roman" w:cs="Times New Roman"/>
          <w:sz w:val="24"/>
          <w:szCs w:val="24"/>
        </w:rPr>
        <w:t xml:space="preserve">etail sector organizations under the scope of the study. Also, it is worth mentioning that the "Customer's Perspective" is one of the four integral components of the Balanced Scorecard. The analysis of BSC's effectiveness is incomplete without taking into account the organizations involved directly with the customers on a one-to-one basis. Therefore, there is a theoretical and practical justification for selecting the banking </w:t>
      </w:r>
      <w:r w:rsidR="00994402">
        <w:rPr>
          <w:rFonts w:ascii="Times New Roman" w:eastAsia="Times New Roman" w:hAnsi="Times New Roman" w:cs="Times New Roman"/>
          <w:sz w:val="24"/>
          <w:szCs w:val="24"/>
        </w:rPr>
        <w:t xml:space="preserve">and retail </w:t>
      </w:r>
      <w:r w:rsidRPr="008E1152">
        <w:rPr>
          <w:rFonts w:ascii="Times New Roman" w:eastAsia="Times New Roman" w:hAnsi="Times New Roman" w:cs="Times New Roman"/>
          <w:sz w:val="24"/>
          <w:szCs w:val="24"/>
        </w:rPr>
        <w:t xml:space="preserve">sectors to understand BSC's effectiveness as a PMS. </w:t>
      </w:r>
    </w:p>
    <w:p w14:paraId="324CAF1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lastRenderedPageBreak/>
        <w:t xml:space="preserve">Next, the stratified random sampling method was chosen to collect representative data. First, the organizations were divided into two strata, i.e., bank and retail. Thereafter, further stratification was done by classifying the employees into levels vis-a-vis the top, middle, and bottom. Formal permission was obtained from every organization's head, and anonymity was assured. They were in detail acquainted with the purpose of the study. Further, they were requested to provide their employees' ids through which randomly employees were chosen by providence.  </w:t>
      </w:r>
    </w:p>
    <w:p w14:paraId="42E5BCF4" w14:textId="0FE6B55A"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The primary data collection method was employed to suit the study's purpose. By means of the survey technique, a self-completion structured questionnaire was administered. A total of 800 questionnaires were distributed. As Podsakoff, Mackenzie, Lee, &amp; Podsakoff (2003) recommended, the data was collected from two individual samples (banks and retail companies) in two waves separately to alleviate the concern of common method bias. The time frame of the final survey was from July 20</w:t>
      </w:r>
      <w:r w:rsidR="00D53BA9">
        <w:rPr>
          <w:rFonts w:ascii="Times New Roman" w:eastAsia="Times New Roman" w:hAnsi="Times New Roman" w:cs="Times New Roman"/>
          <w:sz w:val="24"/>
          <w:szCs w:val="24"/>
        </w:rPr>
        <w:t>22</w:t>
      </w:r>
      <w:r w:rsidRPr="008E1152">
        <w:rPr>
          <w:rFonts w:ascii="Times New Roman" w:eastAsia="Times New Roman" w:hAnsi="Times New Roman" w:cs="Times New Roman"/>
          <w:sz w:val="24"/>
          <w:szCs w:val="24"/>
        </w:rPr>
        <w:t>- September 20</w:t>
      </w:r>
      <w:r w:rsidR="00D53BA9">
        <w:rPr>
          <w:rFonts w:ascii="Times New Roman" w:eastAsia="Times New Roman" w:hAnsi="Times New Roman" w:cs="Times New Roman"/>
          <w:sz w:val="24"/>
          <w:szCs w:val="24"/>
        </w:rPr>
        <w:t>22</w:t>
      </w:r>
      <w:r w:rsidRPr="008E1152">
        <w:rPr>
          <w:rFonts w:ascii="Times New Roman" w:eastAsia="Times New Roman" w:hAnsi="Times New Roman" w:cs="Times New Roman"/>
          <w:sz w:val="24"/>
          <w:szCs w:val="24"/>
        </w:rPr>
        <w:t xml:space="preserve"> and November-January 20</w:t>
      </w:r>
      <w:r w:rsidR="00D53BA9">
        <w:rPr>
          <w:rFonts w:ascii="Times New Roman" w:eastAsia="Times New Roman" w:hAnsi="Times New Roman" w:cs="Times New Roman"/>
          <w:sz w:val="24"/>
          <w:szCs w:val="24"/>
        </w:rPr>
        <w:t>23</w:t>
      </w:r>
      <w:r w:rsidRPr="008E1152">
        <w:rPr>
          <w:rFonts w:ascii="Times New Roman" w:eastAsia="Times New Roman" w:hAnsi="Times New Roman" w:cs="Times New Roman"/>
          <w:sz w:val="24"/>
          <w:szCs w:val="24"/>
        </w:rPr>
        <w:t>. Around 675 responses were received; however, 36 of them were incomplete and unusable; therefore, they were excluded from further analysis. Sekaran (2003) has suggested that at least a 30% response rate is good enough to generalize the results obtained. Hence, our final sample comprised 639 responses with a 79% response rate which was found to be effectively representative.</w:t>
      </w:r>
    </w:p>
    <w:p w14:paraId="028EADF1"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As evident from Table 1, Out of 639 respondents, 318 belonged to the banking sector, and 321 belonged to the retail sector. </w:t>
      </w:r>
      <w:r w:rsidRPr="008E1152">
        <w:rPr>
          <w:rFonts w:ascii="Times New Roman" w:eastAsia="Times New Roman" w:hAnsi="Times New Roman" w:cs="Times New Roman"/>
          <w:b/>
          <w:sz w:val="24"/>
          <w:szCs w:val="24"/>
        </w:rPr>
        <w:t>(See Table 1).</w:t>
      </w:r>
      <w:r w:rsidRPr="008E1152">
        <w:rPr>
          <w:rFonts w:ascii="Times New Roman" w:eastAsia="Times New Roman" w:hAnsi="Times New Roman" w:cs="Times New Roman"/>
          <w:sz w:val="24"/>
          <w:szCs w:val="24"/>
        </w:rPr>
        <w:t xml:space="preserve"> The proportion of male respondents is 62%, while the female is 38%. Most respondents (54.14%) were placed at a low level in the hierarchy, with 35.05% at the middle level followed by 10.79% at the top. A similar representation was seen in Banking (11%, 34.9%, and 54.4%) and Retail sectors (10.79%, 35.5%, and 54.14%), consistent with the overall stratification of the sample among the top, middle and low level.  </w:t>
      </w:r>
    </w:p>
    <w:p w14:paraId="36B3AD19"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Insert Table 1. Sample Profile Distribution</w:t>
      </w:r>
    </w:p>
    <w:p w14:paraId="26047AEB"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Measures</w:t>
      </w:r>
    </w:p>
    <w:p w14:paraId="14EC43E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All the variables were measured by adopting standardized scales. Respondents were asked to rate their perception of items on a five-point Likert scale ranging from 1-5(strongly disagree to strongly agree). </w:t>
      </w:r>
    </w:p>
    <w:p w14:paraId="46F55659"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b/>
          <w:sz w:val="24"/>
          <w:szCs w:val="24"/>
        </w:rPr>
        <w:t xml:space="preserve">      </w:t>
      </w:r>
      <w:r w:rsidRPr="008E1152">
        <w:rPr>
          <w:rFonts w:ascii="Times New Roman" w:eastAsia="Times New Roman" w:hAnsi="Times New Roman" w:cs="Times New Roman"/>
          <w:i/>
          <w:sz w:val="24"/>
          <w:szCs w:val="24"/>
        </w:rPr>
        <w:t>The adoption of the Balanced Scorecard</w:t>
      </w:r>
      <w:r w:rsidRPr="008E1152">
        <w:rPr>
          <w:rFonts w:ascii="Times New Roman" w:eastAsia="Times New Roman" w:hAnsi="Times New Roman" w:cs="Times New Roman"/>
          <w:sz w:val="24"/>
          <w:szCs w:val="24"/>
        </w:rPr>
        <w:t xml:space="preserve"> was assessed using a 5-item scale developed by Singh and Arora (2018), which was adapted from the works of Kaplan and Norton (1996), "Using balanced scorecard as strategic performance management system", the construct of ABSC was operationalized. It comprised of items like </w:t>
      </w:r>
      <w:r w:rsidRPr="008E1152">
        <w:rPr>
          <w:rFonts w:ascii="Times New Roman" w:eastAsia="Times New Roman" w:hAnsi="Times New Roman" w:cs="Times New Roman"/>
          <w:i/>
          <w:sz w:val="24"/>
          <w:szCs w:val="24"/>
        </w:rPr>
        <w:t>“</w:t>
      </w:r>
      <w:r w:rsidRPr="008E1152">
        <w:rPr>
          <w:rFonts w:ascii="Times New Roman" w:eastAsia="Times New Roman" w:hAnsi="Times New Roman" w:cs="Times New Roman"/>
          <w:sz w:val="24"/>
          <w:szCs w:val="24"/>
        </w:rPr>
        <w:t>Vision of the company is translated well into strategy through BSC,"; "BSC ensures the effective allocation of resources among departments,"; "BSC enhances the effectiveness of business through effective strategy execution,"; "BSC outcomes are easily quantifiable, measurable and communicable"; Cronbach's α=   0.901).</w:t>
      </w:r>
    </w:p>
    <w:p w14:paraId="4CFE69F9"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w:t>
      </w:r>
      <w:r w:rsidRPr="008E1152">
        <w:rPr>
          <w:rFonts w:ascii="Times New Roman" w:eastAsia="Times New Roman" w:hAnsi="Times New Roman" w:cs="Times New Roman"/>
          <w:i/>
          <w:sz w:val="24"/>
          <w:szCs w:val="24"/>
        </w:rPr>
        <w:t xml:space="preserve"> Organizational effectiveness</w:t>
      </w:r>
      <w:r w:rsidRPr="008E1152">
        <w:rPr>
          <w:rFonts w:ascii="Times New Roman" w:eastAsia="Times New Roman" w:hAnsi="Times New Roman" w:cs="Times New Roman"/>
          <w:sz w:val="24"/>
          <w:szCs w:val="24"/>
        </w:rPr>
        <w:t xml:space="preserve"> was measured using Taylor and Bowers (1972) scale. The scale consisted of 14 items that measure three sub-dimensions of organizational effectiveness, namely Group Functioning (GF), Job satisfaction (JS), and Goal integration (GI). The first sub-dimension GF was assessed through 6- items which indicate the division, coordination, and evaluation of tasks assigned to the group as a whole (e.g., "My work group plan together and coordinates its efforts"; "My work group makes good decisions and solves problems well"; "My work group is able to respond to unusual work demands placed upon it"; Cronbach's </w:t>
      </w:r>
      <w:r w:rsidRPr="008E1152">
        <w:rPr>
          <w:rFonts w:ascii="Times New Roman" w:eastAsia="Times New Roman" w:hAnsi="Times New Roman" w:cs="Times New Roman"/>
          <w:i/>
          <w:sz w:val="24"/>
          <w:szCs w:val="24"/>
        </w:rPr>
        <w:t xml:space="preserve">α= </w:t>
      </w:r>
      <w:r w:rsidRPr="008E1152">
        <w:rPr>
          <w:rFonts w:ascii="Times New Roman" w:eastAsia="Times New Roman" w:hAnsi="Times New Roman" w:cs="Times New Roman"/>
          <w:sz w:val="24"/>
          <w:szCs w:val="24"/>
        </w:rPr>
        <w:t>0.943). The second sub-</w:t>
      </w:r>
      <w:r w:rsidRPr="008E1152">
        <w:rPr>
          <w:rFonts w:ascii="Times New Roman" w:eastAsia="Times New Roman" w:hAnsi="Times New Roman" w:cs="Times New Roman"/>
          <w:sz w:val="24"/>
          <w:szCs w:val="24"/>
        </w:rPr>
        <w:lastRenderedPageBreak/>
        <w:t xml:space="preserve">construct, JS, was determined using 6- items representing the feeling of content that employees experience from their immediate task, job responsibilities, supervisor, peer, and organization at large (e.g., "I am satisfied with persons in my work group"; "I am satisfied with my boss"; "I am satisfied with the progress I have made in this organization up to now "; Cronbach's  </w:t>
      </w:r>
      <w:r w:rsidRPr="008E1152">
        <w:rPr>
          <w:rFonts w:ascii="Times New Roman" w:eastAsia="Times New Roman" w:hAnsi="Times New Roman" w:cs="Times New Roman"/>
          <w:i/>
          <w:sz w:val="24"/>
          <w:szCs w:val="24"/>
        </w:rPr>
        <w:t xml:space="preserve">α=  </w:t>
      </w:r>
      <w:r w:rsidRPr="008E1152">
        <w:rPr>
          <w:rFonts w:ascii="Times New Roman" w:eastAsia="Times New Roman" w:hAnsi="Times New Roman" w:cs="Times New Roman"/>
          <w:sz w:val="24"/>
          <w:szCs w:val="24"/>
        </w:rPr>
        <w:t xml:space="preserve">0.915) and last sub-construct GI was measured using 2-items indicating amalgamation of individual goals with the organizational goals (e.g., “My organization is effective in getting me to contribute to its effectiveness”; “My organization does a good job of meeting my needs as an individual “; Cronbach’s Alpha= 0.846). The construct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(OEF) reported overall Cronbach’s Alpha= 0.947.</w:t>
      </w:r>
    </w:p>
    <w:p w14:paraId="573466E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i/>
          <w:sz w:val="24"/>
          <w:szCs w:val="24"/>
        </w:rPr>
        <w:t xml:space="preserve">        PMS Effectiveness</w:t>
      </w:r>
      <w:r w:rsidRPr="008E1152">
        <w:rPr>
          <w:rFonts w:ascii="Times New Roman" w:eastAsia="Times New Roman" w:hAnsi="Times New Roman" w:cs="Times New Roman"/>
          <w:sz w:val="24"/>
          <w:szCs w:val="24"/>
        </w:rPr>
        <w:t xml:space="preserve">: The PMSE scale developed by Sharma et al. (2016) was adapted to measure the effectiveness of BSC as a performance management system. PMSE scale's foundation lies in 'doing the right thing' (accuracy) and 'doing the things right way' (fairness) in the context of PMS (Colquitt, 2001; Sharma et al., 2016). It consisted of 30 items grouped into two sub-constructs which represent PMS Accuracy (PMSA) having 12 items (e.g., "My manager and I update my goals as business goals change"; "The ongoing feedback mechanism allows an accurate evaluation of my performance; "My areas for improvement are clearly pointed out to me; "My goals (behaviors/skills) are accurately rated as part of the review process; "My performance review results in an accurate performance rating;  Cronbach's α=   0.945) and  PMS Fairness (PMSF) having 18 items (e.g., "I have influence over the (outcome) arrived at by PMS procedures "; "The PMS procedures are applied consistently"; "The PMS procedures are free of bias; "PMS procedures are based on accurate information; "PMS procedures upheld ethical and moral standards”; Cronbach’s </w:t>
      </w:r>
      <w:r w:rsidRPr="008E1152">
        <w:rPr>
          <w:rFonts w:ascii="Times New Roman" w:eastAsia="Times New Roman" w:hAnsi="Times New Roman" w:cs="Times New Roman"/>
          <w:i/>
          <w:sz w:val="24"/>
          <w:szCs w:val="24"/>
        </w:rPr>
        <w:t>α=   0.970</w:t>
      </w:r>
      <w:r w:rsidRPr="008E1152">
        <w:rPr>
          <w:rFonts w:ascii="Times New Roman" w:eastAsia="Times New Roman" w:hAnsi="Times New Roman" w:cs="Times New Roman"/>
          <w:sz w:val="24"/>
          <w:szCs w:val="24"/>
        </w:rPr>
        <w:t>) . All the items of scale together signify the employee's perception of the correctness of PMS in accurate, and righteous performance assessment along with effective performance outcomes linkage. The construct Performance Management System Effectiveness (PMSEF) reported overall Cronbach's Alpha= 0.972.</w:t>
      </w:r>
    </w:p>
    <w:p w14:paraId="105C5F8C"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ANALYSIS AND RESULTS</w:t>
      </w:r>
    </w:p>
    <w:p w14:paraId="42CA371B"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Descriptive Statistics</w:t>
      </w:r>
    </w:p>
    <w:p w14:paraId="62B0D7F4"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The analysis began with descriptive statistics. Descriptive Statistics connotes synoptic statistics that quantitatively describe and summarize the characteristics of collected data (Best &amp; Kahn, 2003). In addition, it provides information about each study variable with respect to its central tendency and dispersion measures. After checking for missing values, outliers, and normality, the mean and standard deviation of all the variables under consideration were calculated. As evident from Table 2 with N= 639, ABSC reported (M= 3.32; SD= 0.51), OEF (M= 3.14; SD=0.80), and PMSEF (M= 4.04; SD= 0.57), respectively. Also, all three variables reported considerable reliability, with Cronbach's α value higher than 0.7. </w:t>
      </w:r>
    </w:p>
    <w:p w14:paraId="3559A0FB"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Next, as recommended, prior to hypothesis testing using SEM, we checked the reliability and validity of the measurement model by employing Confirmatory Factor Analysis (CFA).</w:t>
      </w:r>
    </w:p>
    <w:p w14:paraId="4A8181E4"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Cs/>
          <w:sz w:val="24"/>
          <w:szCs w:val="24"/>
        </w:rPr>
        <w:t>Measurement Model assessment through CFA</w:t>
      </w:r>
    </w:p>
    <w:p w14:paraId="6560F752"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sz w:val="24"/>
          <w:szCs w:val="24"/>
        </w:rPr>
        <w:t xml:space="preserve">To begin with, the reliability of the measurement model was assessed by determining the composite reliability (CR) and Cronbach's α. As clearly evident from table 2, CR was found to be ranging between 0.840 and 0.898, higher than the suggested cut-off value of 0.70 as recommended </w:t>
      </w:r>
      <w:r w:rsidRPr="008E1152">
        <w:rPr>
          <w:rFonts w:ascii="Times New Roman" w:eastAsia="Times New Roman" w:hAnsi="Times New Roman" w:cs="Times New Roman"/>
          <w:sz w:val="24"/>
          <w:szCs w:val="24"/>
        </w:rPr>
        <w:lastRenderedPageBreak/>
        <w:t xml:space="preserve">by </w:t>
      </w:r>
      <w:proofErr w:type="spellStart"/>
      <w:r w:rsidRPr="008E1152">
        <w:rPr>
          <w:rFonts w:ascii="Times New Roman" w:eastAsia="Times New Roman" w:hAnsi="Times New Roman" w:cs="Times New Roman"/>
          <w:sz w:val="24"/>
          <w:szCs w:val="24"/>
        </w:rPr>
        <w:t>Fornell</w:t>
      </w:r>
      <w:proofErr w:type="spellEnd"/>
      <w:r w:rsidRPr="008E1152">
        <w:rPr>
          <w:rFonts w:ascii="Times New Roman" w:eastAsia="Times New Roman" w:hAnsi="Times New Roman" w:cs="Times New Roman"/>
          <w:sz w:val="24"/>
          <w:szCs w:val="24"/>
        </w:rPr>
        <w:t xml:space="preserve"> and </w:t>
      </w:r>
      <w:proofErr w:type="spellStart"/>
      <w:r w:rsidRPr="008E1152">
        <w:rPr>
          <w:rFonts w:ascii="Times New Roman" w:eastAsia="Times New Roman" w:hAnsi="Times New Roman" w:cs="Times New Roman"/>
          <w:sz w:val="24"/>
          <w:szCs w:val="24"/>
        </w:rPr>
        <w:t>Larcker</w:t>
      </w:r>
      <w:proofErr w:type="spellEnd"/>
      <w:r w:rsidRPr="008E1152">
        <w:rPr>
          <w:rFonts w:ascii="Times New Roman" w:eastAsia="Times New Roman" w:hAnsi="Times New Roman" w:cs="Times New Roman"/>
          <w:sz w:val="24"/>
          <w:szCs w:val="24"/>
        </w:rPr>
        <w:t xml:space="preserve"> (1981). Also, Cronbach's α reported by all constructs was more than 0.7, thereby establishing the reliability of the measurement model (Hair </w:t>
      </w:r>
      <w:r w:rsidRPr="008E1152">
        <w:rPr>
          <w:rFonts w:ascii="Times New Roman" w:eastAsia="Times New Roman" w:hAnsi="Times New Roman" w:cs="Times New Roman"/>
          <w:i/>
          <w:sz w:val="24"/>
          <w:szCs w:val="24"/>
        </w:rPr>
        <w:t xml:space="preserve">et al., </w:t>
      </w:r>
      <w:r w:rsidRPr="008E1152">
        <w:rPr>
          <w:rFonts w:ascii="Times New Roman" w:eastAsia="Times New Roman" w:hAnsi="Times New Roman" w:cs="Times New Roman"/>
          <w:sz w:val="24"/>
          <w:szCs w:val="24"/>
        </w:rPr>
        <w:t>2010). In addition, the convergent validity was assessed where every construct's factor loading was well above the threshold value of 0.5. Further, the MSV and ASV of all constructs were lesser than their respective AVE. Also, the discriminant validity appeared to be satisfactory at the construct level, as the correlation amongst constructs was less than AVE's square roots (</w:t>
      </w:r>
      <w:proofErr w:type="spellStart"/>
      <w:r w:rsidRPr="008E1152">
        <w:rPr>
          <w:rFonts w:ascii="Times New Roman" w:eastAsia="Times New Roman" w:hAnsi="Times New Roman" w:cs="Times New Roman"/>
          <w:sz w:val="24"/>
          <w:szCs w:val="24"/>
        </w:rPr>
        <w:t>Fornell</w:t>
      </w:r>
      <w:proofErr w:type="spellEnd"/>
      <w:r w:rsidRPr="008E1152">
        <w:rPr>
          <w:rFonts w:ascii="Times New Roman" w:eastAsia="Times New Roman" w:hAnsi="Times New Roman" w:cs="Times New Roman"/>
          <w:sz w:val="24"/>
          <w:szCs w:val="24"/>
        </w:rPr>
        <w:t xml:space="preserve"> &amp; </w:t>
      </w:r>
      <w:proofErr w:type="spellStart"/>
      <w:r w:rsidRPr="008E1152">
        <w:rPr>
          <w:rFonts w:ascii="Times New Roman" w:eastAsia="Times New Roman" w:hAnsi="Times New Roman" w:cs="Times New Roman"/>
          <w:sz w:val="24"/>
          <w:szCs w:val="24"/>
        </w:rPr>
        <w:t>Larcker</w:t>
      </w:r>
      <w:proofErr w:type="spellEnd"/>
      <w:r w:rsidRPr="008E1152">
        <w:rPr>
          <w:rFonts w:ascii="Times New Roman" w:eastAsia="Times New Roman" w:hAnsi="Times New Roman" w:cs="Times New Roman"/>
          <w:sz w:val="24"/>
          <w:szCs w:val="24"/>
        </w:rPr>
        <w:t>, 1981). (See Table 2; and Fig. 2</w:t>
      </w:r>
      <w:r w:rsidRPr="008E1152">
        <w:rPr>
          <w:rFonts w:ascii="Times New Roman" w:eastAsia="Times New Roman" w:hAnsi="Times New Roman" w:cs="Times New Roman"/>
          <w:b/>
          <w:sz w:val="24"/>
          <w:szCs w:val="24"/>
        </w:rPr>
        <w:t>)</w:t>
      </w:r>
    </w:p>
    <w:p w14:paraId="53FCE96B" w14:textId="77777777" w:rsidR="008E1152" w:rsidRPr="008E1152" w:rsidRDefault="008E1152" w:rsidP="00D53BA9">
      <w:pPr>
        <w:spacing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Insert Table 2. Descriptive Statistics, Reliability, and Correlation Matrix</w:t>
      </w:r>
    </w:p>
    <w:p w14:paraId="2893858A" w14:textId="77777777" w:rsidR="008E1152" w:rsidRPr="008E1152" w:rsidRDefault="008E1152" w:rsidP="00D53BA9">
      <w:pPr>
        <w:spacing w:after="200" w:line="240" w:lineRule="auto"/>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Fig. 2 Measurement Model Assessment through CFA</w:t>
      </w:r>
    </w:p>
    <w:p w14:paraId="3E76C68A"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After establishing the validity of every construct individually and the whole, the next requirement was to examine the fit indices. CFA output produces many fit indices, but Hair et al.(2010) </w:t>
      </w:r>
      <w:proofErr w:type="gramStart"/>
      <w:r w:rsidRPr="008E1152">
        <w:rPr>
          <w:rFonts w:ascii="Times New Roman" w:eastAsia="Times New Roman" w:hAnsi="Times New Roman" w:cs="Times New Roman"/>
          <w:sz w:val="24"/>
          <w:szCs w:val="24"/>
        </w:rPr>
        <w:t>recommend</w:t>
      </w:r>
      <w:proofErr w:type="gramEnd"/>
      <w:r w:rsidRPr="008E1152">
        <w:rPr>
          <w:rFonts w:ascii="Times New Roman" w:eastAsia="Times New Roman" w:hAnsi="Times New Roman" w:cs="Times New Roman"/>
          <w:sz w:val="24"/>
          <w:szCs w:val="24"/>
        </w:rPr>
        <w:t xml:space="preserve"> the reporting of chi-square (χ</w:t>
      </w:r>
      <w:r w:rsidRPr="008E1152">
        <w:rPr>
          <w:rFonts w:ascii="Times New Roman" w:eastAsia="Times New Roman" w:hAnsi="Times New Roman" w:cs="Times New Roman"/>
          <w:sz w:val="24"/>
          <w:szCs w:val="24"/>
          <w:vertAlign w:val="superscript"/>
        </w:rPr>
        <w:t>2</w:t>
      </w:r>
      <w:r w:rsidRPr="008E1152">
        <w:rPr>
          <w:rFonts w:ascii="Times New Roman" w:eastAsia="Times New Roman" w:hAnsi="Times New Roman" w:cs="Times New Roman"/>
          <w:sz w:val="24"/>
          <w:szCs w:val="24"/>
        </w:rPr>
        <w:t xml:space="preserve">) statistics, the goodness of fit indicators (GFI, CFI, NFI) and badness of fit indicators (RMSEA, SRMR) were sufficient enough to justify the fitness of the model. As evident from Table 3, the overall model assessed from </w:t>
      </w:r>
      <w:proofErr w:type="spellStart"/>
      <w:r w:rsidRPr="008E1152">
        <w:rPr>
          <w:rFonts w:ascii="Times New Roman" w:eastAsia="Times New Roman" w:hAnsi="Times New Roman" w:cs="Times New Roman"/>
          <w:sz w:val="24"/>
          <w:szCs w:val="24"/>
        </w:rPr>
        <w:t>Cmin</w:t>
      </w:r>
      <w:proofErr w:type="spellEnd"/>
      <w:r w:rsidRPr="008E1152">
        <w:rPr>
          <w:rFonts w:ascii="Times New Roman" w:eastAsia="Times New Roman" w:hAnsi="Times New Roman" w:cs="Times New Roman"/>
          <w:sz w:val="24"/>
          <w:szCs w:val="24"/>
        </w:rPr>
        <w:t xml:space="preserve"> value, i.e., chi-square (χ</w:t>
      </w:r>
      <w:r w:rsidRPr="008E1152">
        <w:rPr>
          <w:rFonts w:ascii="Times New Roman" w:eastAsia="Times New Roman" w:hAnsi="Times New Roman" w:cs="Times New Roman"/>
          <w:sz w:val="24"/>
          <w:szCs w:val="24"/>
          <w:vertAlign w:val="superscript"/>
        </w:rPr>
        <w:t>2</w:t>
      </w:r>
      <w:r w:rsidRPr="008E1152">
        <w:rPr>
          <w:rFonts w:ascii="Times New Roman" w:eastAsia="Times New Roman" w:hAnsi="Times New Roman" w:cs="Times New Roman"/>
          <w:sz w:val="24"/>
          <w:szCs w:val="24"/>
        </w:rPr>
        <w:t>) is 110 with the degree of freedom (</w:t>
      </w:r>
      <w:proofErr w:type="spellStart"/>
      <w:r w:rsidRPr="008E1152">
        <w:rPr>
          <w:rFonts w:ascii="Times New Roman" w:eastAsia="Times New Roman" w:hAnsi="Times New Roman" w:cs="Times New Roman"/>
          <w:sz w:val="24"/>
          <w:szCs w:val="24"/>
        </w:rPr>
        <w:t>df</w:t>
      </w:r>
      <w:proofErr w:type="spellEnd"/>
      <w:r w:rsidRPr="008E1152">
        <w:rPr>
          <w:rFonts w:ascii="Times New Roman" w:eastAsia="Times New Roman" w:hAnsi="Times New Roman" w:cs="Times New Roman"/>
          <w:sz w:val="24"/>
          <w:szCs w:val="24"/>
        </w:rPr>
        <w:t xml:space="preserve">) =32 at a significant p-value of less than 0.05, displayed good model fit. However, </w:t>
      </w:r>
      <w:proofErr w:type="spellStart"/>
      <w:r w:rsidRPr="008E1152">
        <w:rPr>
          <w:rFonts w:ascii="Times New Roman" w:eastAsia="Times New Roman" w:hAnsi="Times New Roman" w:cs="Times New Roman"/>
          <w:sz w:val="24"/>
          <w:szCs w:val="24"/>
        </w:rPr>
        <w:t>Gerbing</w:t>
      </w:r>
      <w:proofErr w:type="spellEnd"/>
      <w:r w:rsidRPr="008E1152">
        <w:rPr>
          <w:rFonts w:ascii="Times New Roman" w:eastAsia="Times New Roman" w:hAnsi="Times New Roman" w:cs="Times New Roman"/>
          <w:sz w:val="24"/>
          <w:szCs w:val="24"/>
        </w:rPr>
        <w:t xml:space="preserve"> and Anderson (1985) pointed out that χ</w:t>
      </w:r>
      <w:r w:rsidRPr="008E1152">
        <w:rPr>
          <w:rFonts w:ascii="Times New Roman" w:eastAsia="Times New Roman" w:hAnsi="Times New Roman" w:cs="Times New Roman"/>
          <w:sz w:val="24"/>
          <w:szCs w:val="24"/>
          <w:vertAlign w:val="superscript"/>
        </w:rPr>
        <w:t xml:space="preserve">2 </w:t>
      </w:r>
      <w:r w:rsidRPr="008E1152">
        <w:rPr>
          <w:rFonts w:ascii="Times New Roman" w:eastAsia="Times New Roman" w:hAnsi="Times New Roman" w:cs="Times New Roman"/>
          <w:sz w:val="24"/>
          <w:szCs w:val="24"/>
        </w:rPr>
        <w:t>as a goodness of fit indices being highly responsive to sample size does not give robust results when applied in isolation. Therefore, Kline (2004) recommended observing χ</w:t>
      </w:r>
      <w:r w:rsidRPr="008E1152">
        <w:rPr>
          <w:rFonts w:ascii="Times New Roman" w:eastAsia="Times New Roman" w:hAnsi="Times New Roman" w:cs="Times New Roman"/>
          <w:sz w:val="24"/>
          <w:szCs w:val="24"/>
          <w:vertAlign w:val="superscript"/>
        </w:rPr>
        <w:t>2</w:t>
      </w:r>
      <w:r w:rsidRPr="008E1152">
        <w:rPr>
          <w:rFonts w:ascii="Times New Roman" w:eastAsia="Times New Roman" w:hAnsi="Times New Roman" w:cs="Times New Roman"/>
          <w:sz w:val="24"/>
          <w:szCs w:val="24"/>
        </w:rPr>
        <w:t>/ DF (</w:t>
      </w:r>
      <w:proofErr w:type="spellStart"/>
      <w:r w:rsidRPr="008E1152">
        <w:rPr>
          <w:rFonts w:ascii="Times New Roman" w:eastAsia="Times New Roman" w:hAnsi="Times New Roman" w:cs="Times New Roman"/>
          <w:sz w:val="24"/>
          <w:szCs w:val="24"/>
        </w:rPr>
        <w:t>Cmin</w:t>
      </w:r>
      <w:proofErr w:type="spellEnd"/>
      <w:r w:rsidRPr="008E1152">
        <w:rPr>
          <w:rFonts w:ascii="Times New Roman" w:eastAsia="Times New Roman" w:hAnsi="Times New Roman" w:cs="Times New Roman"/>
          <w:sz w:val="24"/>
          <w:szCs w:val="24"/>
        </w:rPr>
        <w:t>/</w:t>
      </w:r>
      <w:proofErr w:type="spellStart"/>
      <w:r w:rsidRPr="008E1152">
        <w:rPr>
          <w:rFonts w:ascii="Times New Roman" w:eastAsia="Times New Roman" w:hAnsi="Times New Roman" w:cs="Times New Roman"/>
          <w:sz w:val="24"/>
          <w:szCs w:val="24"/>
        </w:rPr>
        <w:t>df</w:t>
      </w:r>
      <w:proofErr w:type="spellEnd"/>
      <w:r w:rsidRPr="008E1152">
        <w:rPr>
          <w:rFonts w:ascii="Times New Roman" w:eastAsia="Times New Roman" w:hAnsi="Times New Roman" w:cs="Times New Roman"/>
          <w:sz w:val="24"/>
          <w:szCs w:val="24"/>
        </w:rPr>
        <w:t xml:space="preserve">), which should range from 1 to 4 to establish a reasonably fit model. In the current case, with </w:t>
      </w:r>
      <w:proofErr w:type="spellStart"/>
      <w:r w:rsidRPr="008E1152">
        <w:rPr>
          <w:rFonts w:ascii="Times New Roman" w:eastAsia="Times New Roman" w:hAnsi="Times New Roman" w:cs="Times New Roman"/>
          <w:sz w:val="24"/>
          <w:szCs w:val="24"/>
        </w:rPr>
        <w:t>Cmin</w:t>
      </w:r>
      <w:proofErr w:type="spellEnd"/>
      <w:r w:rsidRPr="008E1152">
        <w:rPr>
          <w:rFonts w:ascii="Times New Roman" w:eastAsia="Times New Roman" w:hAnsi="Times New Roman" w:cs="Times New Roman"/>
          <w:sz w:val="24"/>
          <w:szCs w:val="24"/>
        </w:rPr>
        <w:t>/</w:t>
      </w:r>
      <w:proofErr w:type="spellStart"/>
      <w:r w:rsidRPr="008E1152">
        <w:rPr>
          <w:rFonts w:ascii="Times New Roman" w:eastAsia="Times New Roman" w:hAnsi="Times New Roman" w:cs="Times New Roman"/>
          <w:sz w:val="24"/>
          <w:szCs w:val="24"/>
        </w:rPr>
        <w:t>df</w:t>
      </w:r>
      <w:proofErr w:type="spellEnd"/>
      <w:r w:rsidRPr="008E1152">
        <w:rPr>
          <w:rFonts w:ascii="Times New Roman" w:eastAsia="Times New Roman" w:hAnsi="Times New Roman" w:cs="Times New Roman"/>
          <w:sz w:val="24"/>
          <w:szCs w:val="24"/>
        </w:rPr>
        <w:t xml:space="preserve"> = 3.4375 with a GFI value of 0.881, NFI value of 0.849, and CFI value of 0.884, along with badness fit indices like SRMR (standardized root mean square residual) value of 0.73 and RMSEA (root mean square error of approximation) value 0.137 met the threshold cut-offs. Hence, CFA results indicate that the measurement model possessed a good fit and was robust for hypothesis testing using SEM. (See Table 3)</w:t>
      </w:r>
    </w:p>
    <w:p w14:paraId="6DAB79F1" w14:textId="77777777" w:rsidR="008E1152" w:rsidRPr="008E1152" w:rsidRDefault="008E1152" w:rsidP="00D53BA9">
      <w:pPr>
        <w:spacing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Insert Table 3. Model Fit Indices (Measurement Model)</w:t>
      </w:r>
    </w:p>
    <w:p w14:paraId="6671FC4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Before proceeding with hypothesis testing using SEM, Podsakoff, Mackenzie, Lee, &amp; Podsakoff (2003) have suggested that it was always desirable to check for biases of data that could have crept in due to some external factors. Though there are various tests to check the Common Method Bias (CMB), in the current study researcher has adopted the Common latent Factor (CLF) method using AMOS Software to detect the presence of bias. CLF method uses a common latent factor for capturing common variance among all measured model variables. The Chi-Square difference test, at the significance level of p&lt;0.05, resulted in invariant models. Furthermore, the result proved that constrained and unconstrained models were invariant, i.e., similar. This finding signified the absence of common bias in data. </w:t>
      </w:r>
    </w:p>
    <w:p w14:paraId="3DE7EEA9" w14:textId="77777777" w:rsidR="008E1152" w:rsidRPr="008E1152" w:rsidRDefault="008E1152" w:rsidP="00D53BA9">
      <w:pPr>
        <w:spacing w:after="200" w:line="240" w:lineRule="auto"/>
        <w:jc w:val="both"/>
        <w:rPr>
          <w:rFonts w:ascii="Times New Roman" w:eastAsia="Times New Roman" w:hAnsi="Times New Roman" w:cs="Times New Roman"/>
          <w:b/>
          <w:iCs/>
          <w:sz w:val="24"/>
          <w:szCs w:val="24"/>
        </w:rPr>
      </w:pPr>
      <w:r w:rsidRPr="008E1152">
        <w:rPr>
          <w:rFonts w:ascii="Times New Roman" w:eastAsia="Times New Roman" w:hAnsi="Times New Roman" w:cs="Times New Roman"/>
          <w:b/>
          <w:i/>
          <w:sz w:val="24"/>
          <w:szCs w:val="24"/>
        </w:rPr>
        <w:t xml:space="preserve"> </w:t>
      </w:r>
      <w:r w:rsidRPr="008E1152">
        <w:rPr>
          <w:rFonts w:ascii="Times New Roman" w:eastAsia="Times New Roman" w:hAnsi="Times New Roman" w:cs="Times New Roman"/>
          <w:b/>
          <w:iCs/>
          <w:sz w:val="24"/>
          <w:szCs w:val="24"/>
        </w:rPr>
        <w:t xml:space="preserve">Testing Hypothesis Using SEM </w:t>
      </w:r>
    </w:p>
    <w:p w14:paraId="05BB8C1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Table 4 illustrates the results of hypothesis testing. At a significance level of 0.05, the hypothesized relationships amongst constructs were found to be positive and supported. In particular, Hypothesis 1, signifying the relationship between the Adoption of BSC and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was accepted, as ABSC (β=0.632, p&lt;0.05) was found to be positively related to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(OEF). Additionally, R</w:t>
      </w:r>
      <w:r w:rsidRPr="008E1152">
        <w:rPr>
          <w:rFonts w:ascii="Times New Roman" w:eastAsia="Times New Roman" w:hAnsi="Times New Roman" w:cs="Times New Roman"/>
          <w:sz w:val="24"/>
          <w:szCs w:val="24"/>
          <w:vertAlign w:val="superscript"/>
        </w:rPr>
        <w:t xml:space="preserve">2 </w:t>
      </w:r>
      <w:r w:rsidRPr="008E1152">
        <w:rPr>
          <w:rFonts w:ascii="Times New Roman" w:eastAsia="Times New Roman" w:hAnsi="Times New Roman" w:cs="Times New Roman"/>
          <w:sz w:val="24"/>
          <w:szCs w:val="24"/>
        </w:rPr>
        <w:t xml:space="preserve">(Squared Multiple Correlation) values which evaluate the strength of the proposed model showed that 40% of the variation in the OEF could be due to exogenous latent constructs ABSC. (See Table 4) Further, Moderation Analysis was assessed by adopting two methods. Firstly, hierarchical regression analysis, as suggested by (Aiken </w:t>
      </w:r>
      <w:r w:rsidRPr="008E1152">
        <w:rPr>
          <w:rFonts w:ascii="Times New Roman" w:eastAsia="Times New Roman" w:hAnsi="Times New Roman" w:cs="Times New Roman"/>
          <w:sz w:val="24"/>
          <w:szCs w:val="24"/>
        </w:rPr>
        <w:lastRenderedPageBreak/>
        <w:t xml:space="preserve">&amp; West, 1996; Baron &amp; Kenny, 1986), was performed, and </w:t>
      </w:r>
      <w:proofErr w:type="gramStart"/>
      <w:r w:rsidRPr="008E1152">
        <w:rPr>
          <w:rFonts w:ascii="Times New Roman" w:eastAsia="Times New Roman" w:hAnsi="Times New Roman" w:cs="Times New Roman"/>
          <w:sz w:val="24"/>
          <w:szCs w:val="24"/>
        </w:rPr>
        <w:t>Secondly</w:t>
      </w:r>
      <w:proofErr w:type="gramEnd"/>
      <w:r w:rsidRPr="008E1152">
        <w:rPr>
          <w:rFonts w:ascii="Times New Roman" w:eastAsia="Times New Roman" w:hAnsi="Times New Roman" w:cs="Times New Roman"/>
          <w:sz w:val="24"/>
          <w:szCs w:val="24"/>
        </w:rPr>
        <w:t xml:space="preserve">, using SEM, the interaction effect of PMSEF as moderating variable was also studied. </w:t>
      </w:r>
    </w:p>
    <w:p w14:paraId="06F9CE6F"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Fig. 3: Direct Effects</w:t>
      </w:r>
    </w:p>
    <w:p w14:paraId="387132C5"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Fig.4: Moderation Effect</w:t>
      </w:r>
    </w:p>
    <w:p w14:paraId="69B57D1D"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 xml:space="preserve">Fig.5: Moderating Role of PMS Effectiveness between the relationship of Adoption of BSC and </w:t>
      </w:r>
      <w:proofErr w:type="spellStart"/>
      <w:r w:rsidRPr="008E1152">
        <w:rPr>
          <w:rFonts w:ascii="Times New Roman" w:eastAsia="Times New Roman" w:hAnsi="Times New Roman" w:cs="Times New Roman"/>
          <w:b/>
          <w:sz w:val="24"/>
          <w:szCs w:val="24"/>
        </w:rPr>
        <w:t>Organisational</w:t>
      </w:r>
      <w:proofErr w:type="spellEnd"/>
      <w:r w:rsidRPr="008E1152">
        <w:rPr>
          <w:rFonts w:ascii="Times New Roman" w:eastAsia="Times New Roman" w:hAnsi="Times New Roman" w:cs="Times New Roman"/>
          <w:b/>
          <w:sz w:val="24"/>
          <w:szCs w:val="24"/>
        </w:rPr>
        <w:t xml:space="preserve"> Effectiveness</w:t>
      </w:r>
    </w:p>
    <w:p w14:paraId="728DC1A9"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Hypothesis 2 postulated that PMS Effectiveness (PMSEF) positively moderates the relationship between ABSC and OEF such that this relationship will be stronger (more positive) at a high (vs. low) level of PMS Effectiveness. Model 1 in Table 5 shows the effect of the Adoption of BSC on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in the absence of the moderator, which was found to be significant. With ABSC [F (2, 636) = 212.939, P&lt; .005] and R</w:t>
      </w:r>
      <w:r w:rsidRPr="008E1152">
        <w:rPr>
          <w:rFonts w:ascii="Times New Roman" w:eastAsia="Times New Roman" w:hAnsi="Times New Roman" w:cs="Times New Roman"/>
          <w:sz w:val="24"/>
          <w:szCs w:val="24"/>
          <w:vertAlign w:val="superscript"/>
        </w:rPr>
        <w:t xml:space="preserve">2 </w:t>
      </w:r>
      <w:r w:rsidRPr="008E1152">
        <w:rPr>
          <w:rFonts w:ascii="Times New Roman" w:eastAsia="Times New Roman" w:hAnsi="Times New Roman" w:cs="Times New Roman"/>
          <w:sz w:val="24"/>
          <w:szCs w:val="24"/>
        </w:rPr>
        <w:t xml:space="preserve">of 0.400, the findings resulted in significant relation between ABSC and OEF. (See fig. 3 and fig. 4) Next, on the introduction of PMSEF as a moderating variable, model 2 with mean-centered ABSC and PMSEF,  we found a significant interaction between ABSC and PMSEF when predicting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(β=0.641, p&lt;0.05). To better understand, we plotted the interaction between ABSC and PMSEF based on models 1 and 2 (Table 5), illustrated in Figure 6. PMS Effectiveness was categorized into perceived less effective (M-1SD) and perceived highly effective (M+1SD) in terms of performance Management System (Aiken &amp; West, 1996). As evident from Fig. 5, while ABSC is positively related to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regardless of the level of PMS Effectiveness, organizational effectiveness was remarkably high in organizations whose employees perceived their PMS to be highly effective. However, it was uncertain if the relationship between ABSC and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would be as significant in organizations whose employees perceived their PMS to be less effective. To determine this, as Dawson (2014) recommended, we carried out a simple slope test.   Analysis of the significance of slope showed that adoption of BSC was not significantly related to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(β=.06, p= ns) in organizations where employees perceived their PMS to be less effective. Also, the interaction effect of Z(ABSC)*Z(PMSEF) improved R</w:t>
      </w:r>
      <w:r w:rsidRPr="008E1152">
        <w:rPr>
          <w:rFonts w:ascii="Times New Roman" w:eastAsia="Times New Roman" w:hAnsi="Times New Roman" w:cs="Times New Roman"/>
          <w:sz w:val="24"/>
          <w:szCs w:val="24"/>
          <w:vertAlign w:val="superscript"/>
        </w:rPr>
        <w:t xml:space="preserve">2 </w:t>
      </w:r>
      <w:r w:rsidRPr="008E1152">
        <w:rPr>
          <w:rFonts w:ascii="Times New Roman" w:eastAsia="Times New Roman" w:hAnsi="Times New Roman" w:cs="Times New Roman"/>
          <w:sz w:val="24"/>
          <w:szCs w:val="24"/>
        </w:rPr>
        <w:t>as it increased to 0.410 in the presence of PMSEF as a moderator. Hypothesis 2, stating PMSEF positively moderates the relationship between ABSC and OEF, was fully supported as Inter (β=0.641, p&lt;0.05) was found to have a significant causal effect on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(OEF). </w:t>
      </w:r>
      <w:proofErr w:type="gramStart"/>
      <w:r w:rsidRPr="008E1152">
        <w:rPr>
          <w:rFonts w:ascii="Times New Roman" w:eastAsia="Times New Roman" w:hAnsi="Times New Roman" w:cs="Times New Roman"/>
          <w:sz w:val="24"/>
          <w:szCs w:val="24"/>
        </w:rPr>
        <w:t>Therefore</w:t>
      </w:r>
      <w:proofErr w:type="gramEnd"/>
      <w:r w:rsidRPr="008E1152">
        <w:rPr>
          <w:rFonts w:ascii="Times New Roman" w:eastAsia="Times New Roman" w:hAnsi="Times New Roman" w:cs="Times New Roman"/>
          <w:sz w:val="24"/>
          <w:szCs w:val="24"/>
        </w:rPr>
        <w:t xml:space="preserve"> it can be concluded that the Adoption of BSC explains a total of 41% variance in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in the presence of PMS effectiveness as a moderator. (See table 5 and Figure 4).</w:t>
      </w:r>
    </w:p>
    <w:p w14:paraId="434B6176" w14:textId="77777777" w:rsidR="008E1152" w:rsidRPr="008E1152" w:rsidRDefault="008E1152" w:rsidP="00D53BA9">
      <w:pPr>
        <w:spacing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 xml:space="preserve">Insert Table 4. Significance Indices Hypothesis Testing </w:t>
      </w:r>
    </w:p>
    <w:p w14:paraId="3DE6C974"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 xml:space="preserve">Insert Table 5: PMS Effectiveness as a Moderator between Adoption of BSC and </w:t>
      </w:r>
      <w:proofErr w:type="spellStart"/>
      <w:r w:rsidRPr="008E1152">
        <w:rPr>
          <w:rFonts w:ascii="Times New Roman" w:eastAsia="Times New Roman" w:hAnsi="Times New Roman" w:cs="Times New Roman"/>
          <w:b/>
          <w:sz w:val="24"/>
          <w:szCs w:val="24"/>
        </w:rPr>
        <w:t>Organisational</w:t>
      </w:r>
      <w:proofErr w:type="spellEnd"/>
      <w:r w:rsidRPr="008E1152">
        <w:rPr>
          <w:rFonts w:ascii="Times New Roman" w:eastAsia="Times New Roman" w:hAnsi="Times New Roman" w:cs="Times New Roman"/>
          <w:b/>
          <w:sz w:val="24"/>
          <w:szCs w:val="24"/>
        </w:rPr>
        <w:t xml:space="preserve"> Effectiveness</w:t>
      </w:r>
    </w:p>
    <w:p w14:paraId="59CB3BF5"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DISCUSSION</w:t>
      </w:r>
    </w:p>
    <w:p w14:paraId="64C8178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It is a universal fact that every organization, irrespective of its sector or industry, aspires to be effective and successful. Therefore, new systems are adopted, and business strategies are laid out to achieve them. However, if systems do not have an in-built mechanism of aligning strategy, they are not likely to contribute to organizational effectiveness. Therefore, it is imperative for organizations to carefully opt for an effective PMS like BSC that not only efficiently maps </w:t>
      </w:r>
      <w:r w:rsidRPr="008E1152">
        <w:rPr>
          <w:rFonts w:ascii="Times New Roman" w:eastAsia="Times New Roman" w:hAnsi="Times New Roman" w:cs="Times New Roman"/>
          <w:sz w:val="24"/>
          <w:szCs w:val="24"/>
        </w:rPr>
        <w:lastRenderedPageBreak/>
        <w:t>employee performance but also aids its further improvement. Given this fact, our study had two main objectives, namely (a) To investigate the relationship between the Adoption of BSC and organizational effectiveness and (b) To examine PMS Effectiveness as a moderator of this relationship.</w:t>
      </w:r>
    </w:p>
    <w:p w14:paraId="6B3B2A4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Regarding the first objective, we found that the adoption of BSC as a PMS has a significant causal relationship with organizational effectiveness. This result is in congruence with previous scholars Wisniewski and </w:t>
      </w:r>
      <w:proofErr w:type="spellStart"/>
      <w:r w:rsidRPr="008E1152">
        <w:rPr>
          <w:rFonts w:ascii="Times New Roman" w:eastAsia="Times New Roman" w:hAnsi="Times New Roman" w:cs="Times New Roman"/>
          <w:sz w:val="24"/>
          <w:szCs w:val="24"/>
        </w:rPr>
        <w:t>Olafsson</w:t>
      </w:r>
      <w:proofErr w:type="spellEnd"/>
      <w:r w:rsidRPr="008E1152">
        <w:rPr>
          <w:rFonts w:ascii="Times New Roman" w:eastAsia="Times New Roman" w:hAnsi="Times New Roman" w:cs="Times New Roman"/>
          <w:sz w:val="24"/>
          <w:szCs w:val="24"/>
        </w:rPr>
        <w:t xml:space="preserve"> (2004) and Hoque and James (2000), who suggested that the adoption of BSC as a PMS enhances organizational effectiveness. This is because BSC is such a tool that sets down a systematic process of aligning goals with strategy, assessing performance, and measuring every individual's contribution towards organizational success. It offers an integrated system of managing performance. In addition, it stimulates group functioning by directing every employee's </w:t>
      </w:r>
      <w:proofErr w:type="gramStart"/>
      <w:r w:rsidRPr="008E1152">
        <w:rPr>
          <w:rFonts w:ascii="Times New Roman" w:eastAsia="Times New Roman" w:hAnsi="Times New Roman" w:cs="Times New Roman"/>
          <w:sz w:val="24"/>
          <w:szCs w:val="24"/>
        </w:rPr>
        <w:t>efforts</w:t>
      </w:r>
      <w:proofErr w:type="gramEnd"/>
      <w:r w:rsidRPr="008E1152">
        <w:rPr>
          <w:rFonts w:ascii="Times New Roman" w:eastAsia="Times New Roman" w:hAnsi="Times New Roman" w:cs="Times New Roman"/>
          <w:sz w:val="24"/>
          <w:szCs w:val="24"/>
        </w:rPr>
        <w:t xml:space="preserve"> toward achieving group goals.</w:t>
      </w:r>
    </w:p>
    <w:p w14:paraId="57D19AEA" w14:textId="097DBC6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Further, the adoption of BSC enhances employee job satisfaction by making the assessment process </w:t>
      </w:r>
      <w:proofErr w:type="gramStart"/>
      <w:r w:rsidRPr="008E1152">
        <w:rPr>
          <w:rFonts w:ascii="Times New Roman" w:eastAsia="Times New Roman" w:hAnsi="Times New Roman" w:cs="Times New Roman"/>
          <w:sz w:val="24"/>
          <w:szCs w:val="24"/>
        </w:rPr>
        <w:t>more transparent and fair</w:t>
      </w:r>
      <w:proofErr w:type="gramEnd"/>
      <w:r w:rsidRPr="008E1152">
        <w:rPr>
          <w:rFonts w:ascii="Times New Roman" w:eastAsia="Times New Roman" w:hAnsi="Times New Roman" w:cs="Times New Roman"/>
          <w:sz w:val="24"/>
          <w:szCs w:val="24"/>
        </w:rPr>
        <w:t>. Based on this result, supported by</w:t>
      </w:r>
      <w:r w:rsidR="00990AE5">
        <w:rPr>
          <w:rFonts w:ascii="Times New Roman" w:eastAsia="Times New Roman" w:hAnsi="Times New Roman" w:cs="Times New Roman"/>
          <w:sz w:val="24"/>
          <w:szCs w:val="24"/>
        </w:rPr>
        <w:t xml:space="preserve"> </w:t>
      </w:r>
      <w:proofErr w:type="spellStart"/>
      <w:r w:rsidRPr="008E1152">
        <w:rPr>
          <w:rFonts w:ascii="Times New Roman" w:eastAsia="Times New Roman" w:hAnsi="Times New Roman" w:cs="Times New Roman"/>
          <w:sz w:val="24"/>
          <w:szCs w:val="24"/>
        </w:rPr>
        <w:t>Makkar</w:t>
      </w:r>
      <w:proofErr w:type="spellEnd"/>
      <w:r w:rsidRPr="008E1152">
        <w:rPr>
          <w:rFonts w:ascii="Times New Roman" w:eastAsia="Times New Roman" w:hAnsi="Times New Roman" w:cs="Times New Roman"/>
          <w:sz w:val="24"/>
          <w:szCs w:val="24"/>
        </w:rPr>
        <w:t xml:space="preserve"> and Kumar (2011); and Pathak (2014), it can be concluded that there is a significant positive relationship between BSC adoption and organizational effectiveness. This result establishes the supremacy of BSC in successfully employing strategies and sustaining an organization's value over the years. Besides, its capability to channelize employee efforts towards improved performance further adds to organizational effectiveness. Finally, it is interesting to note that an engaged workforce aids the effective implementation of a strategy that permeates efficiency in business operations at all levels. </w:t>
      </w:r>
    </w:p>
    <w:p w14:paraId="1F30FAF8" w14:textId="74C62869"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Next, though the adoption of BSC prima facie utters volumes about enhanced organizational effectiveness, tangible improvement in organizational effectiveness could be gauged only through investigating perceptual effectiveness. Therefore, in the current study, the moderation effect of PMS Effectiveness on the relationship between the independent variable (Adoption of BSC) and dependent variable (</w:t>
      </w:r>
      <w:proofErr w:type="spellStart"/>
      <w:r w:rsidRPr="008E1152">
        <w:rPr>
          <w:rFonts w:ascii="Times New Roman" w:eastAsia="Times New Roman" w:hAnsi="Times New Roman" w:cs="Times New Roman"/>
          <w:sz w:val="24"/>
          <w:szCs w:val="24"/>
        </w:rPr>
        <w:t>Organisational</w:t>
      </w:r>
      <w:proofErr w:type="spellEnd"/>
      <w:r w:rsidRPr="008E1152">
        <w:rPr>
          <w:rFonts w:ascii="Times New Roman" w:eastAsia="Times New Roman" w:hAnsi="Times New Roman" w:cs="Times New Roman"/>
          <w:sz w:val="24"/>
          <w:szCs w:val="24"/>
        </w:rPr>
        <w:t xml:space="preserve"> Effectiveness) has also been empirically examined. The perception of the effectiveness of BSC as a PMS tool and its contribution to organizational effectiveness has provided interesting insights. As evident from the results, the study found that the presence of PMS Effectiveness as a moderator strengthens the relationship between the adoption of BSC and organizational effectiveness. This implies that PMS, like BSC, considerably contributes to the effectiveness of organizations when they are found to be effective.</w:t>
      </w:r>
    </w:p>
    <w:p w14:paraId="3518CE84" w14:textId="6071B11F"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Moreover, a PMS is said to be effective when it signifies 'doing the right thing' (accuracy) and 'doing things the right way' (fairness) (Sharma et al., 2016). </w:t>
      </w:r>
      <w:r w:rsidR="00A35D32">
        <w:rPr>
          <w:rFonts w:ascii="Times New Roman" w:eastAsia="Times New Roman" w:hAnsi="Times New Roman" w:cs="Times New Roman"/>
          <w:sz w:val="24"/>
          <w:szCs w:val="24"/>
        </w:rPr>
        <w:t>E</w:t>
      </w:r>
      <w:r w:rsidRPr="008E1152">
        <w:rPr>
          <w:rFonts w:ascii="Times New Roman" w:eastAsia="Times New Roman" w:hAnsi="Times New Roman" w:cs="Times New Roman"/>
          <w:sz w:val="24"/>
          <w:szCs w:val="24"/>
        </w:rPr>
        <w:t xml:space="preserve">mployees </w:t>
      </w:r>
      <w:r w:rsidR="00A35D32">
        <w:rPr>
          <w:rFonts w:ascii="Times New Roman" w:eastAsia="Times New Roman" w:hAnsi="Times New Roman" w:cs="Times New Roman"/>
          <w:sz w:val="24"/>
          <w:szCs w:val="24"/>
        </w:rPr>
        <w:t>may consider</w:t>
      </w:r>
      <w:r w:rsidRPr="008E1152">
        <w:rPr>
          <w:rFonts w:ascii="Times New Roman" w:eastAsia="Times New Roman" w:hAnsi="Times New Roman" w:cs="Times New Roman"/>
          <w:sz w:val="24"/>
          <w:szCs w:val="24"/>
        </w:rPr>
        <w:t xml:space="preserve"> BSC </w:t>
      </w:r>
      <w:r w:rsidR="00A35D32">
        <w:rPr>
          <w:rFonts w:ascii="Times New Roman" w:eastAsia="Times New Roman" w:hAnsi="Times New Roman" w:cs="Times New Roman"/>
          <w:sz w:val="24"/>
          <w:szCs w:val="24"/>
        </w:rPr>
        <w:t>as</w:t>
      </w:r>
      <w:r w:rsidRPr="008E1152">
        <w:rPr>
          <w:rFonts w:ascii="Times New Roman" w:eastAsia="Times New Roman" w:hAnsi="Times New Roman" w:cs="Times New Roman"/>
          <w:sz w:val="24"/>
          <w:szCs w:val="24"/>
        </w:rPr>
        <w:t xml:space="preserve"> an effective PMS because it is known to have in-built objectivity, making it a fair and accurate system for performance management. Further, by offering better access to performance feedback, BSC promotes open knowledge sharing, which makes the assessment process more transparent and effective (Singh </w:t>
      </w:r>
      <w:r w:rsidRPr="008E1152">
        <w:rPr>
          <w:rFonts w:ascii="Times New Roman" w:eastAsia="Times New Roman" w:hAnsi="Times New Roman" w:cs="Times New Roman"/>
          <w:i/>
          <w:sz w:val="24"/>
          <w:szCs w:val="24"/>
        </w:rPr>
        <w:t>et al.,</w:t>
      </w:r>
      <w:r w:rsidRPr="008E1152">
        <w:rPr>
          <w:rFonts w:ascii="Times New Roman" w:eastAsia="Times New Roman" w:hAnsi="Times New Roman" w:cs="Times New Roman"/>
          <w:sz w:val="24"/>
          <w:szCs w:val="24"/>
        </w:rPr>
        <w:t xml:space="preserve"> 2019). Our research findings have the support of Indian scholars like Anand et al. (2005), Pathak (2014), and Singh and Arora (2018), who view the adoption of BSC as PMS leads to enhanced performance owing to favorable employee perception. Certainly, PMS effectiveness acts as a catalyst to augment organizational effectiveness. However, this result entails an interesting implication for organizations. The indicators of organizational effectiveness vis-a-vis goal integration, job satisfaction, and group functioning are softer issues that can be more effectually assessed through perceptions. Therefore, to judge any PMS's true worth, the management must provide a conducive ground for weighing its perceptual effectiveness. In other words, employees' perceptions act as a 'litmus test' for ascertaining the real effectiveness of the </w:t>
      </w:r>
      <w:r w:rsidRPr="008E1152">
        <w:rPr>
          <w:rFonts w:ascii="Times New Roman" w:eastAsia="Times New Roman" w:hAnsi="Times New Roman" w:cs="Times New Roman"/>
          <w:sz w:val="24"/>
          <w:szCs w:val="24"/>
        </w:rPr>
        <w:lastRenderedPageBreak/>
        <w:t xml:space="preserve">system. When employees feel convinced about the objectivity of PMS, its genuine merit as an organic system gets established. Undoubtedly, adopting BSC and a PMS significantly contributes to organizational effectiveness. Moreover, there is no better way to gauge the effectiveness of a system than to conjure the perception of those for whom it is employed. Therefore, building an ethos-based organizational environment wherein, necessary changes receive amenable acceptance from all organizational members is the need of the hour.   </w:t>
      </w:r>
    </w:p>
    <w:p w14:paraId="13B7704D" w14:textId="77777777" w:rsidR="008E1152" w:rsidRPr="008E1152" w:rsidRDefault="008E1152"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THEORETICAL CONTRIBUTIONS</w:t>
      </w:r>
    </w:p>
    <w:p w14:paraId="7F5C0559" w14:textId="37B16EF8"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Past scholars have hinted at the significant role employees' perceptions played in assessing the true effectiveness of PMS. However, the literature shows a dearth of studies exploring the perceptual effectiveness of PMS. The present study overcomes this limitation by making a noteworthy contribution to PMS literature. Firstly, the empirical validation of the conceptual model offers interesting insights into the interplay between the adoption and effectiveness of PMS like BSC. Secondly, it is the first of its kind study to establish strong evidence of the significance of the perceptual effectiveness of PMS in enhancing organizational effectiveness. </w:t>
      </w:r>
    </w:p>
    <w:p w14:paraId="08461D33"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MANAGERIAL IMPLICATIONS</w:t>
      </w:r>
    </w:p>
    <w:p w14:paraId="04DAD65E"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The significance of the current study's results is elevated in the context of growing trends of the Great Resignation and anti-work movement, with workforce discontent becoming a global phenomenon. In addition, media reports suggest that across the globe, employees report feeling unvalued, unheard, and neglected by their management as organizations fail to put employees' needs at the forefront. Given this fact, the current study proposes the following managerial implications. </w:t>
      </w:r>
    </w:p>
    <w:p w14:paraId="5A5E876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First, during prevalent uncertain times, it seems obvious that gauging employees’ perception of PMS has become more crucial for organizations as it helps reduce subjective biases, erases perceptual errors, and builds a collaborative work environment where employees feel a sense of shared identity.</w:t>
      </w:r>
    </w:p>
    <w:p w14:paraId="777D372F"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Second, the management should understand that effective adoption &amp; dissemination of new systems essentially depends on employees' perceptions about it as their involvement largely influences the whole process. It is observed that employees who initially resist a new system, when given responsibility for its implementation, spontaneously become its leading advocate. </w:t>
      </w:r>
    </w:p>
    <w:p w14:paraId="19BAEBD4"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Third, top management's empathic attitude, support, and compassion go a long way in building employees' conviction in new systems. This understanding can help, on one hand, to reduce employees' skepticism to a great extent and, on the other hand, facilitates regaining employees' confidence.</w:t>
      </w:r>
    </w:p>
    <w:p w14:paraId="32F5F145"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Fourth, Employees who understand the rationale behind these initiatives tend to feel more valued and heard. Therefore, to increase the receptivity among employees, organizations should establish the system's numerous positive outcomes like improved employee behavior, higher job satisfaction, and enhanced motivation. </w:t>
      </w:r>
    </w:p>
    <w:p w14:paraId="2035A1F6"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Last, along with having robust PMS, the practice of learning how to manage perceptions should be taken seriously as it will pave the way for a harmonious work environment which consequently </w:t>
      </w:r>
      <w:r w:rsidRPr="008E1152">
        <w:rPr>
          <w:rFonts w:ascii="Times New Roman" w:eastAsia="Times New Roman" w:hAnsi="Times New Roman" w:cs="Times New Roman"/>
          <w:sz w:val="24"/>
          <w:szCs w:val="24"/>
        </w:rPr>
        <w:lastRenderedPageBreak/>
        <w:t>manifests as improved productivity and superior organization effectiveness to feel a sense of shared identity.</w:t>
      </w:r>
    </w:p>
    <w:p w14:paraId="44930F31"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POLICY IMPLICATIONS</w:t>
      </w:r>
    </w:p>
    <w:p w14:paraId="4090E012" w14:textId="0925E599" w:rsidR="00610FF5"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A key policy implication that is helpful is to have a formal written PMS procedure in place to ensure employees and management act fairly with zero scope of human rights violation and discrimination.</w:t>
      </w:r>
      <w:r w:rsidR="00985202">
        <w:rPr>
          <w:rFonts w:ascii="Times New Roman" w:eastAsia="Times New Roman" w:hAnsi="Times New Roman" w:cs="Times New Roman"/>
          <w:sz w:val="24"/>
          <w:szCs w:val="24"/>
        </w:rPr>
        <w:t xml:space="preserve"> </w:t>
      </w:r>
      <w:r w:rsidR="00610FF5">
        <w:rPr>
          <w:rFonts w:ascii="Times New Roman" w:eastAsia="Times New Roman" w:hAnsi="Times New Roman" w:cs="Times New Roman"/>
          <w:sz w:val="24"/>
          <w:szCs w:val="24"/>
        </w:rPr>
        <w:t>The organizations should also strive towards increasing employee participation in framing performance management system policies.</w:t>
      </w:r>
    </w:p>
    <w:p w14:paraId="2543A8AF" w14:textId="77777777" w:rsidR="008E1152" w:rsidRPr="008E1152" w:rsidRDefault="008E1152" w:rsidP="00D53BA9">
      <w:pPr>
        <w:spacing w:after="200" w:line="240" w:lineRule="auto"/>
        <w:jc w:val="center"/>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STUDY LIMITATIONS AND FUTURE SCOPE OF DIRECTION</w:t>
      </w:r>
    </w:p>
    <w:p w14:paraId="2FAB1A4A" w14:textId="7777777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Despite its inherent limitations, every research opens new avenues for additional discovery. Likewise, the current study also offers a strong foundation for future scholars who can broaden their horizons further by exploring new variables with a larger diversified sample across multiple sectors. </w:t>
      </w:r>
    </w:p>
    <w:p w14:paraId="11E0B7B5" w14:textId="28AA22B7" w:rsidR="008E1152"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First, in the current study, two sectors, namely banking and retail, have been studied; however Indian business landscape is much wider</w:t>
      </w:r>
      <w:r w:rsidRPr="008E1152">
        <w:rPr>
          <w:rFonts w:ascii="Times New Roman" w:eastAsia="Times New Roman" w:hAnsi="Times New Roman" w:cs="Times New Roman"/>
          <w:b/>
          <w:sz w:val="24"/>
          <w:szCs w:val="24"/>
        </w:rPr>
        <w:t xml:space="preserve">. </w:t>
      </w:r>
      <w:proofErr w:type="gramStart"/>
      <w:r w:rsidRPr="008E1152">
        <w:rPr>
          <w:rFonts w:ascii="Times New Roman" w:eastAsia="Times New Roman" w:hAnsi="Times New Roman" w:cs="Times New Roman"/>
          <w:sz w:val="24"/>
          <w:szCs w:val="24"/>
        </w:rPr>
        <w:t>Therefore</w:t>
      </w:r>
      <w:proofErr w:type="gramEnd"/>
      <w:r w:rsidRPr="008E1152">
        <w:rPr>
          <w:rFonts w:ascii="Times New Roman" w:eastAsia="Times New Roman" w:hAnsi="Times New Roman" w:cs="Times New Roman"/>
          <w:sz w:val="24"/>
          <w:szCs w:val="24"/>
        </w:rPr>
        <w:t xml:space="preserve"> others sectors offering a first-hand customer experience, like hospitality and healthcare, may also be explored.</w:t>
      </w:r>
      <w:r w:rsidR="00D53BA9">
        <w:rPr>
          <w:rFonts w:ascii="Times New Roman" w:eastAsia="Times New Roman" w:hAnsi="Times New Roman" w:cs="Times New Roman"/>
          <w:sz w:val="24"/>
          <w:szCs w:val="24"/>
        </w:rPr>
        <w:t xml:space="preserve"> </w:t>
      </w:r>
      <w:r w:rsidRPr="008E1152">
        <w:rPr>
          <w:rFonts w:ascii="Times New Roman" w:eastAsia="Times New Roman" w:hAnsi="Times New Roman" w:cs="Times New Roman"/>
          <w:sz w:val="24"/>
          <w:szCs w:val="24"/>
        </w:rPr>
        <w:t>Second, only PMS effectiveness has been investigated as a moderator. However, other variables may also be explored in the mediation moderation relationship.</w:t>
      </w:r>
      <w:r w:rsidR="00D53BA9">
        <w:rPr>
          <w:rFonts w:ascii="Times New Roman" w:eastAsia="Times New Roman" w:hAnsi="Times New Roman" w:cs="Times New Roman"/>
          <w:sz w:val="24"/>
          <w:szCs w:val="24"/>
        </w:rPr>
        <w:t xml:space="preserve"> </w:t>
      </w:r>
      <w:r w:rsidRPr="008E1152">
        <w:rPr>
          <w:rFonts w:ascii="Times New Roman" w:eastAsia="Times New Roman" w:hAnsi="Times New Roman" w:cs="Times New Roman"/>
          <w:sz w:val="24"/>
          <w:szCs w:val="24"/>
        </w:rPr>
        <w:t>Third, a cross-sectional research design is used in the present study. However, future scholars may substantiate it by undertaking a longitudinal investigation. Fourth, current exploration documents the experience of business organizations where BSC has been adopted as PMS. Future studies may consider non-BSC organizations to carry out a comparative investigation of PMS effectiveness.</w:t>
      </w:r>
    </w:p>
    <w:p w14:paraId="0C920F0C" w14:textId="22028E44" w:rsidR="00370E3C" w:rsidRPr="008E1152" w:rsidRDefault="008E1152"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w:t>
      </w:r>
    </w:p>
    <w:p w14:paraId="7CA9D1C8" w14:textId="23F951AB" w:rsidR="00370E3C" w:rsidRPr="008E1152" w:rsidRDefault="00000000"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References</w:t>
      </w:r>
    </w:p>
    <w:p w14:paraId="2F9D5DA9" w14:textId="77777777" w:rsidR="008E1152" w:rsidRPr="00072364" w:rsidRDefault="008E1152" w:rsidP="00D53BA9">
      <w:pPr>
        <w:spacing w:line="240" w:lineRule="auto"/>
        <w:jc w:val="both"/>
        <w:rPr>
          <w:rFonts w:ascii="Times New Roman" w:hAnsi="Times New Roman" w:cs="Times New Roman"/>
          <w:b/>
          <w:bCs/>
          <w:color w:val="000000"/>
          <w:sz w:val="24"/>
          <w:szCs w:val="24"/>
        </w:rPr>
      </w:pPr>
      <w:r w:rsidRPr="00072364">
        <w:rPr>
          <w:rFonts w:ascii="Times New Roman" w:hAnsi="Times New Roman" w:cs="Times New Roman"/>
          <w:b/>
          <w:bCs/>
          <w:color w:val="000000"/>
          <w:sz w:val="24"/>
          <w:szCs w:val="24"/>
        </w:rPr>
        <w:t>References</w:t>
      </w:r>
    </w:p>
    <w:p w14:paraId="431EEAEB"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Ahn</w:t>
      </w:r>
      <w:proofErr w:type="spellEnd"/>
      <w:r w:rsidRPr="00072364">
        <w:rPr>
          <w:rFonts w:ascii="Times New Roman" w:hAnsi="Times New Roman" w:cs="Times New Roman"/>
          <w:sz w:val="24"/>
          <w:szCs w:val="24"/>
        </w:rPr>
        <w:t xml:space="preserve">, H. (2001). Applying the balanced scorecard concept: an experience report. </w:t>
      </w:r>
      <w:r w:rsidRPr="00072364">
        <w:rPr>
          <w:rFonts w:ascii="Times New Roman" w:hAnsi="Times New Roman" w:cs="Times New Roman"/>
          <w:b/>
          <w:bCs/>
          <w:i/>
          <w:iCs/>
          <w:sz w:val="24"/>
          <w:szCs w:val="24"/>
        </w:rPr>
        <w:t>Long Range Planning</w:t>
      </w:r>
      <w:r w:rsidRPr="00072364">
        <w:rPr>
          <w:rFonts w:ascii="Times New Roman" w:hAnsi="Times New Roman" w:cs="Times New Roman"/>
          <w:sz w:val="24"/>
          <w:szCs w:val="24"/>
        </w:rPr>
        <w:t>, 34(4): 441–461.</w:t>
      </w:r>
      <w:hyperlink r:id="rId4" w:history="1">
        <w:r w:rsidRPr="00072364">
          <w:rPr>
            <w:rStyle w:val="Hyperlink"/>
            <w:rFonts w:ascii="Times New Roman" w:hAnsi="Times New Roman" w:cs="Times New Roman"/>
            <w:sz w:val="24"/>
            <w:szCs w:val="24"/>
          </w:rPr>
          <w:t xml:space="preserve"> https://doi.org/10.1016/S0024-6301(01)00057-7</w:t>
        </w:r>
      </w:hyperlink>
    </w:p>
    <w:p w14:paraId="14272100"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Antonsen</w:t>
      </w:r>
      <w:proofErr w:type="spellEnd"/>
      <w:r w:rsidRPr="00072364">
        <w:rPr>
          <w:rFonts w:ascii="Times New Roman" w:hAnsi="Times New Roman" w:cs="Times New Roman"/>
          <w:sz w:val="24"/>
          <w:szCs w:val="24"/>
        </w:rPr>
        <w:t xml:space="preserve">, Y. 2014. The downside of balanced Scorecard: A case study from Norway. </w:t>
      </w:r>
      <w:r w:rsidRPr="00072364">
        <w:rPr>
          <w:rFonts w:ascii="Times New Roman" w:hAnsi="Times New Roman" w:cs="Times New Roman"/>
          <w:b/>
          <w:bCs/>
          <w:i/>
          <w:iCs/>
          <w:sz w:val="24"/>
          <w:szCs w:val="24"/>
        </w:rPr>
        <w:t>Scandinavian Journal of Management</w:t>
      </w:r>
      <w:r w:rsidRPr="00072364">
        <w:rPr>
          <w:rFonts w:ascii="Times New Roman" w:hAnsi="Times New Roman" w:cs="Times New Roman"/>
          <w:sz w:val="24"/>
          <w:szCs w:val="24"/>
        </w:rPr>
        <w:t>, 30(1): 40–50.</w:t>
      </w:r>
      <w:hyperlink r:id="rId5" w:history="1">
        <w:r w:rsidRPr="00072364">
          <w:rPr>
            <w:rStyle w:val="Hyperlink"/>
            <w:rFonts w:ascii="Times New Roman" w:hAnsi="Times New Roman" w:cs="Times New Roman"/>
            <w:sz w:val="24"/>
            <w:szCs w:val="24"/>
          </w:rPr>
          <w:t xml:space="preserve"> https://doi.org/10.1016/j.scaman.2013.08.001</w:t>
        </w:r>
      </w:hyperlink>
    </w:p>
    <w:p w14:paraId="3C29B87E"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Armstrong, M., &amp; Baron, A. 1998. </w:t>
      </w:r>
      <w:r w:rsidRPr="00072364">
        <w:rPr>
          <w:rFonts w:ascii="Times New Roman" w:hAnsi="Times New Roman" w:cs="Times New Roman"/>
          <w:b/>
          <w:bCs/>
          <w:i/>
          <w:iCs/>
          <w:sz w:val="24"/>
          <w:szCs w:val="24"/>
        </w:rPr>
        <w:t>Performance management handbook</w:t>
      </w:r>
      <w:r w:rsidRPr="00072364">
        <w:rPr>
          <w:rFonts w:ascii="Times New Roman" w:hAnsi="Times New Roman" w:cs="Times New Roman"/>
          <w:b/>
          <w:bCs/>
          <w:sz w:val="24"/>
          <w:szCs w:val="24"/>
        </w:rPr>
        <w:t>.</w:t>
      </w:r>
      <w:r w:rsidRPr="00072364">
        <w:rPr>
          <w:rFonts w:ascii="Times New Roman" w:hAnsi="Times New Roman" w:cs="Times New Roman"/>
          <w:sz w:val="24"/>
          <w:szCs w:val="24"/>
        </w:rPr>
        <w:t xml:space="preserve"> IPM. London.</w:t>
      </w:r>
    </w:p>
    <w:p w14:paraId="27979C28"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Arthur, J. B., </w:t>
      </w:r>
      <w:proofErr w:type="spellStart"/>
      <w:r w:rsidRPr="00072364">
        <w:rPr>
          <w:rFonts w:ascii="Times New Roman" w:hAnsi="Times New Roman" w:cs="Times New Roman"/>
          <w:sz w:val="24"/>
          <w:szCs w:val="24"/>
        </w:rPr>
        <w:t>Herdman</w:t>
      </w:r>
      <w:proofErr w:type="spellEnd"/>
      <w:r w:rsidRPr="00072364">
        <w:rPr>
          <w:rFonts w:ascii="Times New Roman" w:hAnsi="Times New Roman" w:cs="Times New Roman"/>
          <w:sz w:val="24"/>
          <w:szCs w:val="24"/>
        </w:rPr>
        <w:t>, A. O., &amp; Yang, J. 2016. How top management HR beliefs and values affect high‐performance work system adoption and implementation effectiveness.</w:t>
      </w:r>
      <w:r w:rsidRPr="00072364">
        <w:rPr>
          <w:rFonts w:ascii="Times New Roman" w:hAnsi="Times New Roman" w:cs="Times New Roman"/>
          <w:b/>
          <w:bCs/>
          <w:sz w:val="24"/>
          <w:szCs w:val="24"/>
        </w:rPr>
        <w:t xml:space="preserve"> </w:t>
      </w:r>
      <w:r w:rsidRPr="00072364">
        <w:rPr>
          <w:rFonts w:ascii="Times New Roman" w:hAnsi="Times New Roman" w:cs="Times New Roman"/>
          <w:b/>
          <w:bCs/>
          <w:i/>
          <w:iCs/>
          <w:sz w:val="24"/>
          <w:szCs w:val="24"/>
        </w:rPr>
        <w:t>Human Resource Management</w:t>
      </w:r>
      <w:r w:rsidRPr="00072364">
        <w:rPr>
          <w:rFonts w:ascii="Times New Roman" w:hAnsi="Times New Roman" w:cs="Times New Roman"/>
          <w:sz w:val="24"/>
          <w:szCs w:val="24"/>
        </w:rPr>
        <w:t>, 3(3): 413–435.</w:t>
      </w:r>
      <w:hyperlink r:id="rId6" w:history="1">
        <w:r w:rsidRPr="00072364">
          <w:rPr>
            <w:rStyle w:val="Hyperlink"/>
            <w:rFonts w:ascii="Times New Roman" w:hAnsi="Times New Roman" w:cs="Times New Roman"/>
            <w:sz w:val="24"/>
            <w:szCs w:val="24"/>
          </w:rPr>
          <w:t xml:space="preserve"> https://doi.org/10.1002/hrm.21672</w:t>
        </w:r>
      </w:hyperlink>
    </w:p>
    <w:p w14:paraId="7E4E70F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Ax, C., &amp; </w:t>
      </w:r>
      <w:proofErr w:type="spellStart"/>
      <w:r w:rsidRPr="00072364">
        <w:rPr>
          <w:rFonts w:ascii="Times New Roman" w:hAnsi="Times New Roman" w:cs="Times New Roman"/>
          <w:sz w:val="24"/>
          <w:szCs w:val="24"/>
        </w:rPr>
        <w:t>Bjørnenak</w:t>
      </w:r>
      <w:proofErr w:type="spellEnd"/>
      <w:r w:rsidRPr="00072364">
        <w:rPr>
          <w:rFonts w:ascii="Times New Roman" w:hAnsi="Times New Roman" w:cs="Times New Roman"/>
          <w:sz w:val="24"/>
          <w:szCs w:val="24"/>
        </w:rPr>
        <w:t xml:space="preserve">, T. 2005. Bundling and diffusion of management accounting innovations- the case of the balanced scorecard in Sweden.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16(1): 1–20.</w:t>
      </w:r>
      <w:hyperlink r:id="rId7" w:history="1">
        <w:r w:rsidRPr="00072364">
          <w:rPr>
            <w:rStyle w:val="Hyperlink"/>
            <w:rFonts w:ascii="Times New Roman" w:hAnsi="Times New Roman" w:cs="Times New Roman"/>
            <w:sz w:val="24"/>
            <w:szCs w:val="24"/>
          </w:rPr>
          <w:t xml:space="preserve"> https://doi.org/10.1016/j.mar.2004.12.002</w:t>
        </w:r>
      </w:hyperlink>
    </w:p>
    <w:p w14:paraId="225083AE"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Baron, R. M., &amp; Kenny, D. A. 1986. The moderator-mediator variable distinction in social psychological </w:t>
      </w:r>
      <w:proofErr w:type="spellStart"/>
      <w:r w:rsidRPr="00072364">
        <w:rPr>
          <w:rFonts w:ascii="Times New Roman" w:hAnsi="Times New Roman" w:cs="Times New Roman"/>
          <w:sz w:val="24"/>
          <w:szCs w:val="24"/>
        </w:rPr>
        <w:t>research:conceptual</w:t>
      </w:r>
      <w:proofErr w:type="spellEnd"/>
      <w:r w:rsidRPr="00072364">
        <w:rPr>
          <w:rFonts w:ascii="Times New Roman" w:hAnsi="Times New Roman" w:cs="Times New Roman"/>
          <w:sz w:val="24"/>
          <w:szCs w:val="24"/>
        </w:rPr>
        <w:t xml:space="preserve">, strategic and statistical considerations. </w:t>
      </w:r>
      <w:r w:rsidRPr="00072364">
        <w:rPr>
          <w:rFonts w:ascii="Times New Roman" w:hAnsi="Times New Roman" w:cs="Times New Roman"/>
          <w:b/>
          <w:bCs/>
          <w:i/>
          <w:iCs/>
          <w:sz w:val="24"/>
          <w:szCs w:val="24"/>
        </w:rPr>
        <w:t xml:space="preserve">Journal of Personality and Social </w:t>
      </w:r>
      <w:proofErr w:type="spellStart"/>
      <w:r w:rsidRPr="00072364">
        <w:rPr>
          <w:rFonts w:ascii="Times New Roman" w:hAnsi="Times New Roman" w:cs="Times New Roman"/>
          <w:b/>
          <w:bCs/>
          <w:i/>
          <w:iCs/>
          <w:sz w:val="24"/>
          <w:szCs w:val="24"/>
        </w:rPr>
        <w:t>Pscychology</w:t>
      </w:r>
      <w:proofErr w:type="spellEnd"/>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5</w:t>
      </w:r>
      <w:r w:rsidRPr="00072364">
        <w:rPr>
          <w:rFonts w:ascii="Times New Roman" w:hAnsi="Times New Roman" w:cs="Times New Roman"/>
          <w:sz w:val="24"/>
          <w:szCs w:val="24"/>
        </w:rPr>
        <w:t>(6): 1173–1182.</w:t>
      </w:r>
    </w:p>
    <w:p w14:paraId="05D87CDC"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Best, J. W., &amp; Kahn, J. V. 2003. </w:t>
      </w:r>
      <w:r w:rsidRPr="00072364">
        <w:rPr>
          <w:rFonts w:ascii="Times New Roman" w:hAnsi="Times New Roman" w:cs="Times New Roman"/>
          <w:b/>
          <w:bCs/>
          <w:i/>
          <w:iCs/>
          <w:sz w:val="24"/>
          <w:szCs w:val="24"/>
        </w:rPr>
        <w:t>Research in education</w:t>
      </w:r>
      <w:r w:rsidRPr="00072364">
        <w:rPr>
          <w:rFonts w:ascii="Times New Roman" w:hAnsi="Times New Roman" w:cs="Times New Roman"/>
          <w:b/>
          <w:bCs/>
          <w:sz w:val="24"/>
          <w:szCs w:val="24"/>
        </w:rPr>
        <w:t xml:space="preserve"> (9th ed)</w:t>
      </w:r>
      <w:r w:rsidRPr="00072364">
        <w:rPr>
          <w:rFonts w:ascii="Times New Roman" w:hAnsi="Times New Roman" w:cs="Times New Roman"/>
          <w:sz w:val="24"/>
          <w:szCs w:val="24"/>
        </w:rPr>
        <w:t>, Prentice- Hall of India Private Limited. New Delhi.</w:t>
      </w:r>
    </w:p>
    <w:p w14:paraId="5D3AC4CF"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lastRenderedPageBreak/>
        <w:t>Bollen</w:t>
      </w:r>
      <w:proofErr w:type="spellEnd"/>
      <w:r w:rsidRPr="00072364">
        <w:rPr>
          <w:rFonts w:ascii="Times New Roman" w:hAnsi="Times New Roman" w:cs="Times New Roman"/>
          <w:sz w:val="24"/>
          <w:szCs w:val="24"/>
        </w:rPr>
        <w:t xml:space="preserve">, K. 1989. </w:t>
      </w:r>
      <w:r w:rsidRPr="00072364">
        <w:rPr>
          <w:rFonts w:ascii="Times New Roman" w:hAnsi="Times New Roman" w:cs="Times New Roman"/>
          <w:b/>
          <w:bCs/>
          <w:i/>
          <w:iCs/>
          <w:sz w:val="24"/>
          <w:szCs w:val="24"/>
        </w:rPr>
        <w:t>Structural equations with latent variables</w:t>
      </w:r>
      <w:r w:rsidRPr="00072364">
        <w:rPr>
          <w:rFonts w:ascii="Times New Roman" w:hAnsi="Times New Roman" w:cs="Times New Roman"/>
          <w:sz w:val="24"/>
          <w:szCs w:val="24"/>
        </w:rPr>
        <w:t>. John Wiley &amp; Sons.</w:t>
      </w:r>
    </w:p>
    <w:p w14:paraId="329D1E94"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Boice</w:t>
      </w:r>
      <w:proofErr w:type="spellEnd"/>
      <w:r w:rsidRPr="00072364">
        <w:rPr>
          <w:rFonts w:ascii="Times New Roman" w:hAnsi="Times New Roman" w:cs="Times New Roman"/>
          <w:sz w:val="24"/>
          <w:szCs w:val="24"/>
        </w:rPr>
        <w:t xml:space="preserve">, D. F., &amp; Kleiner, B. H. 1997. Designing effective performance appraisal systems. </w:t>
      </w:r>
      <w:r w:rsidRPr="00072364">
        <w:rPr>
          <w:rFonts w:ascii="Times New Roman" w:hAnsi="Times New Roman" w:cs="Times New Roman"/>
          <w:b/>
          <w:bCs/>
          <w:i/>
          <w:iCs/>
          <w:sz w:val="24"/>
          <w:szCs w:val="24"/>
        </w:rPr>
        <w:t>Work Study</w:t>
      </w:r>
      <w:r w:rsidRPr="00072364">
        <w:rPr>
          <w:rFonts w:ascii="Times New Roman" w:hAnsi="Times New Roman" w:cs="Times New Roman"/>
          <w:sz w:val="24"/>
          <w:szCs w:val="24"/>
        </w:rPr>
        <w:t>, 46(6): 197–201.</w:t>
      </w:r>
      <w:hyperlink r:id="rId8" w:history="1">
        <w:r w:rsidRPr="00072364">
          <w:rPr>
            <w:rStyle w:val="Hyperlink"/>
            <w:rFonts w:ascii="Times New Roman" w:hAnsi="Times New Roman" w:cs="Times New Roman"/>
            <w:sz w:val="24"/>
            <w:szCs w:val="24"/>
          </w:rPr>
          <w:t xml:space="preserve"> https://doi.org/10.1108/00438029710367622</w:t>
        </w:r>
      </w:hyperlink>
    </w:p>
    <w:p w14:paraId="50AAE46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Boland, T., &amp; Fowler, A. 2000. A systems perspective of performance management in public sector </w:t>
      </w:r>
      <w:proofErr w:type="spellStart"/>
      <w:r w:rsidRPr="00072364">
        <w:rPr>
          <w:rFonts w:ascii="Times New Roman" w:hAnsi="Times New Roman" w:cs="Times New Roman"/>
          <w:sz w:val="24"/>
          <w:szCs w:val="24"/>
        </w:rPr>
        <w:t>organisations</w:t>
      </w:r>
      <w:proofErr w:type="spellEnd"/>
      <w:r w:rsidRPr="00072364">
        <w:rPr>
          <w:rFonts w:ascii="Times New Roman" w:hAnsi="Times New Roman" w:cs="Times New Roman"/>
          <w:sz w:val="24"/>
          <w:szCs w:val="24"/>
        </w:rPr>
        <w:t xml:space="preserve">. </w:t>
      </w:r>
      <w:r w:rsidRPr="00072364">
        <w:rPr>
          <w:rFonts w:ascii="Times New Roman" w:hAnsi="Times New Roman" w:cs="Times New Roman"/>
          <w:b/>
          <w:bCs/>
          <w:i/>
          <w:iCs/>
          <w:sz w:val="24"/>
          <w:szCs w:val="24"/>
        </w:rPr>
        <w:t>International Journal of Public Sector Management</w:t>
      </w:r>
      <w:r w:rsidRPr="00072364">
        <w:rPr>
          <w:rFonts w:ascii="Times New Roman" w:hAnsi="Times New Roman" w:cs="Times New Roman"/>
          <w:sz w:val="24"/>
          <w:szCs w:val="24"/>
        </w:rPr>
        <w:t>, 13(5): 417–446.</w:t>
      </w:r>
      <w:hyperlink r:id="rId9" w:history="1">
        <w:r w:rsidRPr="00072364">
          <w:rPr>
            <w:rStyle w:val="Hyperlink"/>
            <w:rFonts w:ascii="Times New Roman" w:hAnsi="Times New Roman" w:cs="Times New Roman"/>
            <w:sz w:val="24"/>
            <w:szCs w:val="24"/>
          </w:rPr>
          <w:t xml:space="preserve"> https://doi.org/10.1108/09513550010350832</w:t>
        </w:r>
      </w:hyperlink>
    </w:p>
    <w:p w14:paraId="470894E3"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Braam</w:t>
      </w:r>
      <w:proofErr w:type="spellEnd"/>
      <w:r w:rsidRPr="00072364">
        <w:rPr>
          <w:rFonts w:ascii="Times New Roman" w:hAnsi="Times New Roman" w:cs="Times New Roman"/>
          <w:sz w:val="24"/>
          <w:szCs w:val="24"/>
        </w:rPr>
        <w:t xml:space="preserve">, G. J. M., &amp; </w:t>
      </w:r>
      <w:proofErr w:type="spellStart"/>
      <w:r w:rsidRPr="00072364">
        <w:rPr>
          <w:rFonts w:ascii="Times New Roman" w:hAnsi="Times New Roman" w:cs="Times New Roman"/>
          <w:sz w:val="24"/>
          <w:szCs w:val="24"/>
        </w:rPr>
        <w:t>Nijssen</w:t>
      </w:r>
      <w:proofErr w:type="spellEnd"/>
      <w:r w:rsidRPr="00072364">
        <w:rPr>
          <w:rFonts w:ascii="Times New Roman" w:hAnsi="Times New Roman" w:cs="Times New Roman"/>
          <w:sz w:val="24"/>
          <w:szCs w:val="24"/>
        </w:rPr>
        <w:t xml:space="preserve">, E. J. 2004. The performance effect of using the Balanced Scorecard: A note of Dutch Experience. </w:t>
      </w:r>
      <w:r w:rsidRPr="00072364">
        <w:rPr>
          <w:rFonts w:ascii="Times New Roman" w:hAnsi="Times New Roman" w:cs="Times New Roman"/>
          <w:b/>
          <w:bCs/>
          <w:i/>
          <w:iCs/>
          <w:sz w:val="24"/>
          <w:szCs w:val="24"/>
        </w:rPr>
        <w:t>Long Range Planning</w:t>
      </w:r>
      <w:r w:rsidRPr="00072364">
        <w:rPr>
          <w:rFonts w:ascii="Times New Roman" w:hAnsi="Times New Roman" w:cs="Times New Roman"/>
          <w:sz w:val="24"/>
          <w:szCs w:val="24"/>
        </w:rPr>
        <w:t>, 37(4), 335–349.</w:t>
      </w:r>
      <w:hyperlink r:id="rId10" w:history="1">
        <w:r w:rsidRPr="00072364">
          <w:rPr>
            <w:rStyle w:val="Hyperlink"/>
            <w:rFonts w:ascii="Times New Roman" w:hAnsi="Times New Roman" w:cs="Times New Roman"/>
            <w:sz w:val="24"/>
            <w:szCs w:val="24"/>
          </w:rPr>
          <w:t xml:space="preserve"> https://doi.org/10.1016/j.lrp.2004.04.007</w:t>
        </w:r>
      </w:hyperlink>
    </w:p>
    <w:p w14:paraId="2F44AA0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Bryman, A. 2012. </w:t>
      </w:r>
      <w:r w:rsidRPr="00072364">
        <w:rPr>
          <w:rFonts w:ascii="Times New Roman" w:hAnsi="Times New Roman" w:cs="Times New Roman"/>
          <w:b/>
          <w:bCs/>
          <w:i/>
          <w:iCs/>
          <w:sz w:val="24"/>
          <w:szCs w:val="24"/>
        </w:rPr>
        <w:t>Social research methods</w:t>
      </w:r>
      <w:r w:rsidRPr="00072364">
        <w:rPr>
          <w:rFonts w:ascii="Times New Roman" w:hAnsi="Times New Roman" w:cs="Times New Roman"/>
          <w:b/>
          <w:bCs/>
          <w:sz w:val="24"/>
          <w:szCs w:val="24"/>
        </w:rPr>
        <w:t xml:space="preserve"> </w:t>
      </w:r>
      <w:r w:rsidRPr="00072364">
        <w:rPr>
          <w:rFonts w:ascii="Times New Roman" w:hAnsi="Times New Roman" w:cs="Times New Roman"/>
          <w:sz w:val="24"/>
          <w:szCs w:val="24"/>
        </w:rPr>
        <w:t>(4th ed). Oxford University Press.</w:t>
      </w:r>
    </w:p>
    <w:p w14:paraId="783B6EAF"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Byars</w:t>
      </w:r>
      <w:proofErr w:type="spellEnd"/>
      <w:r w:rsidRPr="00072364">
        <w:rPr>
          <w:rFonts w:ascii="Times New Roman" w:hAnsi="Times New Roman" w:cs="Times New Roman"/>
          <w:sz w:val="24"/>
          <w:szCs w:val="24"/>
        </w:rPr>
        <w:t xml:space="preserve">, L. L., &amp; Rue, W. 2006. </w:t>
      </w:r>
      <w:r w:rsidRPr="00072364">
        <w:rPr>
          <w:rFonts w:ascii="Times New Roman" w:hAnsi="Times New Roman" w:cs="Times New Roman"/>
          <w:b/>
          <w:bCs/>
          <w:i/>
          <w:iCs/>
          <w:sz w:val="24"/>
          <w:szCs w:val="24"/>
        </w:rPr>
        <w:t>Human resource management</w:t>
      </w:r>
      <w:r w:rsidRPr="00072364">
        <w:rPr>
          <w:rFonts w:ascii="Times New Roman" w:hAnsi="Times New Roman" w:cs="Times New Roman"/>
          <w:sz w:val="24"/>
          <w:szCs w:val="24"/>
        </w:rPr>
        <w:t xml:space="preserve"> (17th ed). McGraw-Hill. Irwin Publishing.</w:t>
      </w:r>
    </w:p>
    <w:p w14:paraId="1B122CDB"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Cappelli, P., &amp; Tavis, A. 2016. The performance management revolution. </w:t>
      </w:r>
      <w:r w:rsidRPr="00072364">
        <w:rPr>
          <w:rFonts w:ascii="Times New Roman" w:hAnsi="Times New Roman" w:cs="Times New Roman"/>
          <w:b/>
          <w:bCs/>
          <w:sz w:val="24"/>
          <w:szCs w:val="24"/>
        </w:rPr>
        <w:t>Harvard Business Review</w:t>
      </w:r>
      <w:r w:rsidRPr="00072364">
        <w:rPr>
          <w:rFonts w:ascii="Times New Roman" w:hAnsi="Times New Roman" w:cs="Times New Roman"/>
          <w:sz w:val="24"/>
          <w:szCs w:val="24"/>
        </w:rPr>
        <w:t>, 94(10), 58–67.</w:t>
      </w:r>
    </w:p>
    <w:p w14:paraId="234F9C03" w14:textId="77777777" w:rsidR="008E1152" w:rsidRPr="00072364" w:rsidRDefault="008E1152" w:rsidP="00D53BA9">
      <w:pPr>
        <w:spacing w:line="240" w:lineRule="auto"/>
        <w:jc w:val="both"/>
        <w:rPr>
          <w:rFonts w:ascii="Times New Roman" w:hAnsi="Times New Roman" w:cs="Times New Roman"/>
          <w:sz w:val="24"/>
          <w:szCs w:val="24"/>
        </w:rPr>
      </w:pPr>
    </w:p>
    <w:p w14:paraId="4020D962"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Carmona, S., &amp; </w:t>
      </w:r>
      <w:proofErr w:type="spellStart"/>
      <w:r w:rsidRPr="00072364">
        <w:rPr>
          <w:rFonts w:ascii="Times New Roman" w:hAnsi="Times New Roman" w:cs="Times New Roman"/>
          <w:sz w:val="24"/>
          <w:szCs w:val="24"/>
        </w:rPr>
        <w:t>Grönlund</w:t>
      </w:r>
      <w:proofErr w:type="spellEnd"/>
      <w:r w:rsidRPr="00072364">
        <w:rPr>
          <w:rFonts w:ascii="Times New Roman" w:hAnsi="Times New Roman" w:cs="Times New Roman"/>
          <w:sz w:val="24"/>
          <w:szCs w:val="24"/>
        </w:rPr>
        <w:t xml:space="preserve">, A. 2003. Measures vs actions: The balanced scorecard in Swedish Law Enforcement. </w:t>
      </w:r>
      <w:r w:rsidRPr="00072364">
        <w:rPr>
          <w:rFonts w:ascii="Times New Roman" w:hAnsi="Times New Roman" w:cs="Times New Roman"/>
          <w:b/>
          <w:bCs/>
          <w:i/>
          <w:iCs/>
          <w:sz w:val="24"/>
          <w:szCs w:val="24"/>
        </w:rPr>
        <w:t>International Journal of Operations and Production Management</w:t>
      </w:r>
      <w:r w:rsidRPr="00072364">
        <w:rPr>
          <w:rFonts w:ascii="Times New Roman" w:hAnsi="Times New Roman" w:cs="Times New Roman"/>
          <w:sz w:val="24"/>
          <w:szCs w:val="24"/>
        </w:rPr>
        <w:t>, 23(12): 1475–1496.</w:t>
      </w:r>
      <w:hyperlink r:id="rId11" w:history="1">
        <w:r w:rsidRPr="00072364">
          <w:rPr>
            <w:rStyle w:val="Hyperlink"/>
            <w:rFonts w:ascii="Times New Roman" w:hAnsi="Times New Roman" w:cs="Times New Roman"/>
            <w:sz w:val="24"/>
            <w:szCs w:val="24"/>
          </w:rPr>
          <w:t xml:space="preserve"> https://doi.org/10.1108/01443570310506722</w:t>
        </w:r>
      </w:hyperlink>
    </w:p>
    <w:p w14:paraId="47406A94"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Chen, C. C., &amp; Jones, K. 2009. Are employee’s buying the balanced scorecard? </w:t>
      </w:r>
      <w:r w:rsidRPr="00072364">
        <w:rPr>
          <w:rFonts w:ascii="Times New Roman" w:hAnsi="Times New Roman" w:cs="Times New Roman"/>
          <w:b/>
          <w:bCs/>
          <w:i/>
          <w:iCs/>
          <w:sz w:val="24"/>
          <w:szCs w:val="24"/>
        </w:rPr>
        <w:t>Management Accounting Quarterly</w:t>
      </w:r>
      <w:r w:rsidRPr="00072364">
        <w:rPr>
          <w:rFonts w:ascii="Times New Roman" w:hAnsi="Times New Roman" w:cs="Times New Roman"/>
          <w:sz w:val="24"/>
          <w:szCs w:val="24"/>
        </w:rPr>
        <w:t>, 11(1): 36–44.</w:t>
      </w:r>
    </w:p>
    <w:p w14:paraId="0D4591C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b/>
          <w:bCs/>
          <w:sz w:val="24"/>
          <w:szCs w:val="24"/>
        </w:rPr>
        <w:t>Chartered Institute of Personnel Development</w:t>
      </w:r>
      <w:r w:rsidRPr="00072364">
        <w:rPr>
          <w:rFonts w:ascii="Times New Roman" w:hAnsi="Times New Roman" w:cs="Times New Roman"/>
          <w:sz w:val="24"/>
          <w:szCs w:val="24"/>
        </w:rPr>
        <w:t>. 2016. Could do better? Assessing what works in performance management. Research Report. </w:t>
      </w:r>
    </w:p>
    <w:p w14:paraId="40F622E2" w14:textId="77777777" w:rsidR="008E1152" w:rsidRPr="00072364" w:rsidRDefault="00000000" w:rsidP="00D53BA9">
      <w:pPr>
        <w:spacing w:line="240" w:lineRule="auto"/>
        <w:jc w:val="both"/>
        <w:rPr>
          <w:rFonts w:ascii="Times New Roman" w:hAnsi="Times New Roman" w:cs="Times New Roman"/>
          <w:sz w:val="24"/>
          <w:szCs w:val="24"/>
        </w:rPr>
      </w:pPr>
      <w:hyperlink r:id="rId12" w:anchor="gref" w:history="1">
        <w:r w:rsidR="008E1152" w:rsidRPr="00072364">
          <w:rPr>
            <w:rStyle w:val="Hyperlink"/>
            <w:rFonts w:ascii="Times New Roman" w:hAnsi="Times New Roman" w:cs="Times New Roman"/>
            <w:sz w:val="24"/>
            <w:szCs w:val="24"/>
          </w:rPr>
          <w:t>https://www.cipd.co.uk/knowledge/fundamentals/people/performance/what-works-in-performance-management-report#gref</w:t>
        </w:r>
      </w:hyperlink>
    </w:p>
    <w:p w14:paraId="3DA51CA8" w14:textId="77777777" w:rsidR="008E1152" w:rsidRPr="00072364" w:rsidRDefault="008E1152" w:rsidP="00D53BA9">
      <w:pPr>
        <w:spacing w:line="240" w:lineRule="auto"/>
        <w:jc w:val="both"/>
        <w:rPr>
          <w:rFonts w:ascii="Times New Roman" w:hAnsi="Times New Roman" w:cs="Times New Roman"/>
          <w:sz w:val="24"/>
          <w:szCs w:val="24"/>
        </w:rPr>
      </w:pPr>
    </w:p>
    <w:p w14:paraId="024929BC"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Colquitt, J. A. 2001. On the dimensionality of organizational justice: A construct validation of a measure. </w:t>
      </w:r>
      <w:r w:rsidRPr="00072364">
        <w:rPr>
          <w:rFonts w:ascii="Times New Roman" w:hAnsi="Times New Roman" w:cs="Times New Roman"/>
          <w:b/>
          <w:bCs/>
          <w:i/>
          <w:iCs/>
          <w:sz w:val="24"/>
          <w:szCs w:val="24"/>
        </w:rPr>
        <w:t>Journal of Applied Psychology</w:t>
      </w:r>
      <w:r w:rsidRPr="00072364">
        <w:rPr>
          <w:rFonts w:ascii="Times New Roman" w:hAnsi="Times New Roman" w:cs="Times New Roman"/>
          <w:sz w:val="24"/>
          <w:szCs w:val="24"/>
        </w:rPr>
        <w:t>, 86(3): 386–400.</w:t>
      </w:r>
      <w:hyperlink r:id="rId13" w:history="1">
        <w:r w:rsidRPr="00072364">
          <w:rPr>
            <w:rStyle w:val="Hyperlink"/>
            <w:rFonts w:ascii="Times New Roman" w:hAnsi="Times New Roman" w:cs="Times New Roman"/>
            <w:sz w:val="24"/>
            <w:szCs w:val="24"/>
          </w:rPr>
          <w:t xml:space="preserve"> https://doi.org/10.1037/0021-9010.86.3.386</w:t>
        </w:r>
      </w:hyperlink>
    </w:p>
    <w:p w14:paraId="4BD2B67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Davis, S., &amp; Albright, T. 2004. An investigation of the effect of Balanced Scorecard implementation on financial performance.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15(2): 135–153.</w:t>
      </w:r>
      <w:hyperlink r:id="rId14" w:history="1">
        <w:r w:rsidRPr="00072364">
          <w:rPr>
            <w:rStyle w:val="Hyperlink"/>
            <w:rFonts w:ascii="Times New Roman" w:hAnsi="Times New Roman" w:cs="Times New Roman"/>
            <w:sz w:val="24"/>
            <w:szCs w:val="24"/>
          </w:rPr>
          <w:t xml:space="preserve"> https://doi.org/10.1016/j.mar.2003.11.001</w:t>
        </w:r>
      </w:hyperlink>
    </w:p>
    <w:p w14:paraId="6DAEAA4D"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Dawson, J. F. 2014. Moderation in Management Research: What, </w:t>
      </w:r>
      <w:proofErr w:type="gramStart"/>
      <w:r w:rsidRPr="00072364">
        <w:rPr>
          <w:rFonts w:ascii="Times New Roman" w:hAnsi="Times New Roman" w:cs="Times New Roman"/>
          <w:sz w:val="24"/>
          <w:szCs w:val="24"/>
        </w:rPr>
        <w:t>Why</w:t>
      </w:r>
      <w:proofErr w:type="gramEnd"/>
      <w:r w:rsidRPr="00072364">
        <w:rPr>
          <w:rFonts w:ascii="Times New Roman" w:hAnsi="Times New Roman" w:cs="Times New Roman"/>
          <w:sz w:val="24"/>
          <w:szCs w:val="24"/>
        </w:rPr>
        <w:t xml:space="preserve">, When, and How. </w:t>
      </w:r>
      <w:r w:rsidRPr="00072364">
        <w:rPr>
          <w:rFonts w:ascii="Times New Roman" w:hAnsi="Times New Roman" w:cs="Times New Roman"/>
          <w:b/>
          <w:bCs/>
          <w:i/>
          <w:iCs/>
          <w:sz w:val="24"/>
          <w:szCs w:val="24"/>
        </w:rPr>
        <w:t>Journal of Business and Psychology</w:t>
      </w:r>
      <w:r w:rsidRPr="00072364">
        <w:rPr>
          <w:rFonts w:ascii="Times New Roman" w:hAnsi="Times New Roman" w:cs="Times New Roman"/>
          <w:sz w:val="24"/>
          <w:szCs w:val="24"/>
        </w:rPr>
        <w:t>, 29(1): 1–19.</w:t>
      </w:r>
      <w:hyperlink r:id="rId15" w:history="1">
        <w:r w:rsidRPr="00072364">
          <w:rPr>
            <w:rStyle w:val="Hyperlink"/>
            <w:rFonts w:ascii="Times New Roman" w:hAnsi="Times New Roman" w:cs="Times New Roman"/>
            <w:sz w:val="24"/>
            <w:szCs w:val="24"/>
          </w:rPr>
          <w:t xml:space="preserve"> https://doi.org/10.1007/s10869-013-9308-7</w:t>
        </w:r>
      </w:hyperlink>
    </w:p>
    <w:p w14:paraId="60C85038"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De </w:t>
      </w:r>
      <w:proofErr w:type="spellStart"/>
      <w:r w:rsidRPr="00072364">
        <w:rPr>
          <w:rFonts w:ascii="Times New Roman" w:hAnsi="Times New Roman" w:cs="Times New Roman"/>
          <w:sz w:val="24"/>
          <w:szCs w:val="24"/>
        </w:rPr>
        <w:t>Geuser</w:t>
      </w:r>
      <w:proofErr w:type="spellEnd"/>
      <w:r w:rsidRPr="00072364">
        <w:rPr>
          <w:rFonts w:ascii="Times New Roman" w:hAnsi="Times New Roman" w:cs="Times New Roman"/>
          <w:sz w:val="24"/>
          <w:szCs w:val="24"/>
        </w:rPr>
        <w:t xml:space="preserve">, F., </w:t>
      </w:r>
      <w:proofErr w:type="spellStart"/>
      <w:r w:rsidRPr="00072364">
        <w:rPr>
          <w:rFonts w:ascii="Times New Roman" w:hAnsi="Times New Roman" w:cs="Times New Roman"/>
          <w:sz w:val="24"/>
          <w:szCs w:val="24"/>
        </w:rPr>
        <w:t>Mooraj</w:t>
      </w:r>
      <w:proofErr w:type="spellEnd"/>
      <w:r w:rsidRPr="00072364">
        <w:rPr>
          <w:rFonts w:ascii="Times New Roman" w:hAnsi="Times New Roman" w:cs="Times New Roman"/>
          <w:sz w:val="24"/>
          <w:szCs w:val="24"/>
        </w:rPr>
        <w:t xml:space="preserve">, S., &amp; </w:t>
      </w:r>
      <w:proofErr w:type="spellStart"/>
      <w:r w:rsidRPr="00072364">
        <w:rPr>
          <w:rFonts w:ascii="Times New Roman" w:hAnsi="Times New Roman" w:cs="Times New Roman"/>
          <w:sz w:val="24"/>
          <w:szCs w:val="24"/>
        </w:rPr>
        <w:t>Oyon</w:t>
      </w:r>
      <w:proofErr w:type="spellEnd"/>
      <w:r w:rsidRPr="00072364">
        <w:rPr>
          <w:rFonts w:ascii="Times New Roman" w:hAnsi="Times New Roman" w:cs="Times New Roman"/>
          <w:sz w:val="24"/>
          <w:szCs w:val="24"/>
        </w:rPr>
        <w:t>, D. 2009. Does the balanced scorecard add value?</w:t>
      </w:r>
      <w:r w:rsidRPr="00072364">
        <w:rPr>
          <w:rFonts w:ascii="Times New Roman" w:hAnsi="Times New Roman" w:cs="Times New Roman"/>
          <w:b/>
          <w:bCs/>
          <w:sz w:val="24"/>
          <w:szCs w:val="24"/>
        </w:rPr>
        <w:t xml:space="preserve"> Empirical evidence on its effect on performance. </w:t>
      </w:r>
      <w:r w:rsidRPr="00072364">
        <w:rPr>
          <w:rFonts w:ascii="Times New Roman" w:hAnsi="Times New Roman" w:cs="Times New Roman"/>
          <w:b/>
          <w:bCs/>
          <w:i/>
          <w:iCs/>
          <w:sz w:val="24"/>
          <w:szCs w:val="24"/>
        </w:rPr>
        <w:t>European Accounting Review</w:t>
      </w:r>
      <w:r w:rsidRPr="00072364">
        <w:rPr>
          <w:rFonts w:ascii="Times New Roman" w:hAnsi="Times New Roman" w:cs="Times New Roman"/>
          <w:sz w:val="24"/>
          <w:szCs w:val="24"/>
        </w:rPr>
        <w:t>, 18(1): 93–122.</w:t>
      </w:r>
      <w:hyperlink r:id="rId16" w:history="1">
        <w:r w:rsidRPr="00072364">
          <w:rPr>
            <w:rStyle w:val="Hyperlink"/>
            <w:rFonts w:ascii="Times New Roman" w:hAnsi="Times New Roman" w:cs="Times New Roman"/>
            <w:sz w:val="24"/>
            <w:szCs w:val="24"/>
          </w:rPr>
          <w:t xml:space="preserve"> https://doi.org/10.1080/09638180802481698</w:t>
        </w:r>
      </w:hyperlink>
    </w:p>
    <w:p w14:paraId="7FBA651B"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Fornell</w:t>
      </w:r>
      <w:proofErr w:type="spellEnd"/>
      <w:r w:rsidRPr="00072364">
        <w:rPr>
          <w:rFonts w:ascii="Times New Roman" w:hAnsi="Times New Roman" w:cs="Times New Roman"/>
          <w:sz w:val="24"/>
          <w:szCs w:val="24"/>
        </w:rPr>
        <w:t xml:space="preserve">, C., &amp; </w:t>
      </w:r>
      <w:proofErr w:type="spellStart"/>
      <w:r w:rsidRPr="00072364">
        <w:rPr>
          <w:rFonts w:ascii="Times New Roman" w:hAnsi="Times New Roman" w:cs="Times New Roman"/>
          <w:sz w:val="24"/>
          <w:szCs w:val="24"/>
        </w:rPr>
        <w:t>Larcker</w:t>
      </w:r>
      <w:proofErr w:type="spellEnd"/>
      <w:r w:rsidRPr="00072364">
        <w:rPr>
          <w:rFonts w:ascii="Times New Roman" w:hAnsi="Times New Roman" w:cs="Times New Roman"/>
          <w:sz w:val="24"/>
          <w:szCs w:val="24"/>
        </w:rPr>
        <w:t xml:space="preserve">, D. F. 1981. Evaluating structural equation models within-observable variables and measurement error. </w:t>
      </w:r>
      <w:r w:rsidRPr="00072364">
        <w:rPr>
          <w:rFonts w:ascii="Times New Roman" w:hAnsi="Times New Roman" w:cs="Times New Roman"/>
          <w:b/>
          <w:bCs/>
          <w:i/>
          <w:iCs/>
          <w:sz w:val="24"/>
          <w:szCs w:val="24"/>
        </w:rPr>
        <w:t>Journal of Marketing Research</w:t>
      </w:r>
      <w:r w:rsidRPr="00072364">
        <w:rPr>
          <w:rFonts w:ascii="Times New Roman" w:hAnsi="Times New Roman" w:cs="Times New Roman"/>
          <w:sz w:val="24"/>
          <w:szCs w:val="24"/>
        </w:rPr>
        <w:t>, 18(1): 39–50.</w:t>
      </w:r>
      <w:hyperlink r:id="rId17" w:history="1">
        <w:r w:rsidRPr="00072364">
          <w:rPr>
            <w:rStyle w:val="Hyperlink"/>
            <w:rFonts w:ascii="Times New Roman" w:hAnsi="Times New Roman" w:cs="Times New Roman"/>
            <w:sz w:val="24"/>
            <w:szCs w:val="24"/>
          </w:rPr>
          <w:t xml:space="preserve"> https://doi.org/10.1177/002224378101800104</w:t>
        </w:r>
      </w:hyperlink>
    </w:p>
    <w:p w14:paraId="2CC5CB2D"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Franco-Santos, M., </w:t>
      </w:r>
      <w:proofErr w:type="spellStart"/>
      <w:r w:rsidRPr="00072364">
        <w:rPr>
          <w:rFonts w:ascii="Times New Roman" w:hAnsi="Times New Roman" w:cs="Times New Roman"/>
          <w:sz w:val="24"/>
          <w:szCs w:val="24"/>
        </w:rPr>
        <w:t>Lucianetti</w:t>
      </w:r>
      <w:proofErr w:type="spellEnd"/>
      <w:r w:rsidRPr="00072364">
        <w:rPr>
          <w:rFonts w:ascii="Times New Roman" w:hAnsi="Times New Roman" w:cs="Times New Roman"/>
          <w:sz w:val="24"/>
          <w:szCs w:val="24"/>
        </w:rPr>
        <w:t xml:space="preserve">, L., &amp; </w:t>
      </w:r>
      <w:proofErr w:type="spellStart"/>
      <w:r w:rsidRPr="00072364">
        <w:rPr>
          <w:rFonts w:ascii="Times New Roman" w:hAnsi="Times New Roman" w:cs="Times New Roman"/>
          <w:sz w:val="24"/>
          <w:szCs w:val="24"/>
        </w:rPr>
        <w:t>Bourne</w:t>
      </w:r>
      <w:proofErr w:type="spellEnd"/>
      <w:r w:rsidRPr="00072364">
        <w:rPr>
          <w:rFonts w:ascii="Times New Roman" w:hAnsi="Times New Roman" w:cs="Times New Roman"/>
          <w:sz w:val="24"/>
          <w:szCs w:val="24"/>
        </w:rPr>
        <w:t xml:space="preserve">, M. 2012. Contemporary Performance measurement Systems: A review of their Consequences and a framework for research.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23(2): 79–119.</w:t>
      </w:r>
      <w:hyperlink r:id="rId18" w:history="1">
        <w:r w:rsidRPr="00072364">
          <w:rPr>
            <w:rStyle w:val="Hyperlink"/>
            <w:rFonts w:ascii="Times New Roman" w:hAnsi="Times New Roman" w:cs="Times New Roman"/>
            <w:sz w:val="24"/>
            <w:szCs w:val="24"/>
          </w:rPr>
          <w:t xml:space="preserve"> https://doi.org/10.1016/j.mar.2012.04.001</w:t>
        </w:r>
      </w:hyperlink>
    </w:p>
    <w:p w14:paraId="3B103552"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Gerbing</w:t>
      </w:r>
      <w:proofErr w:type="spellEnd"/>
      <w:r w:rsidRPr="00072364">
        <w:rPr>
          <w:rFonts w:ascii="Times New Roman" w:hAnsi="Times New Roman" w:cs="Times New Roman"/>
          <w:sz w:val="24"/>
          <w:szCs w:val="24"/>
        </w:rPr>
        <w:t xml:space="preserve">, D. W., &amp; Anderson, J. C. 1985. The Effect of sampling error and model Characteristics on parameter estimation for maximum likelihood confirmatory factor analysis. </w:t>
      </w:r>
      <w:r w:rsidRPr="00072364">
        <w:rPr>
          <w:rFonts w:ascii="Times New Roman" w:hAnsi="Times New Roman" w:cs="Times New Roman"/>
          <w:b/>
          <w:bCs/>
          <w:i/>
          <w:iCs/>
          <w:sz w:val="24"/>
          <w:szCs w:val="24"/>
        </w:rPr>
        <w:t>Multivariate Behavioral Research</w:t>
      </w:r>
      <w:r w:rsidRPr="00072364">
        <w:rPr>
          <w:rFonts w:ascii="Times New Roman" w:hAnsi="Times New Roman" w:cs="Times New Roman"/>
          <w:sz w:val="24"/>
          <w:szCs w:val="24"/>
        </w:rPr>
        <w:t>, 20(3): 255–271.</w:t>
      </w:r>
      <w:hyperlink r:id="rId19" w:history="1">
        <w:r w:rsidRPr="00072364">
          <w:rPr>
            <w:rStyle w:val="Hyperlink"/>
            <w:rFonts w:ascii="Times New Roman" w:hAnsi="Times New Roman" w:cs="Times New Roman"/>
            <w:sz w:val="24"/>
            <w:szCs w:val="24"/>
          </w:rPr>
          <w:t xml:space="preserve"> https://doi.org/10.1207/s15327906mbr2003_2</w:t>
        </w:r>
      </w:hyperlink>
    </w:p>
    <w:p w14:paraId="77DA5890"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lastRenderedPageBreak/>
        <w:t>Glavas</w:t>
      </w:r>
      <w:proofErr w:type="spellEnd"/>
      <w:r w:rsidRPr="00072364">
        <w:rPr>
          <w:rFonts w:ascii="Times New Roman" w:hAnsi="Times New Roman" w:cs="Times New Roman"/>
          <w:sz w:val="24"/>
          <w:szCs w:val="24"/>
        </w:rPr>
        <w:t xml:space="preserve">, A., &amp; Godwin, L. 2013. Is the perception of “goodness” good enough? Exploring the relationship between perceived corporate social responsibility and employee organizational identification. </w:t>
      </w:r>
      <w:r w:rsidRPr="00072364">
        <w:rPr>
          <w:rFonts w:ascii="Times New Roman" w:hAnsi="Times New Roman" w:cs="Times New Roman"/>
          <w:b/>
          <w:bCs/>
          <w:sz w:val="24"/>
          <w:szCs w:val="24"/>
        </w:rPr>
        <w:t>Journal of Business Ethics</w:t>
      </w:r>
      <w:r w:rsidRPr="00072364">
        <w:rPr>
          <w:rFonts w:ascii="Times New Roman" w:hAnsi="Times New Roman" w:cs="Times New Roman"/>
          <w:sz w:val="24"/>
          <w:szCs w:val="24"/>
        </w:rPr>
        <w:t>, 114(1):15–27.</w:t>
      </w:r>
    </w:p>
    <w:p w14:paraId="0E847AFC" w14:textId="77777777" w:rsidR="008E1152" w:rsidRPr="00072364" w:rsidRDefault="008E1152" w:rsidP="00D53BA9">
      <w:pPr>
        <w:spacing w:line="240" w:lineRule="auto"/>
        <w:jc w:val="both"/>
        <w:rPr>
          <w:rFonts w:ascii="Times New Roman" w:hAnsi="Times New Roman" w:cs="Times New Roman"/>
          <w:sz w:val="24"/>
          <w:szCs w:val="24"/>
        </w:rPr>
      </w:pPr>
    </w:p>
    <w:p w14:paraId="0B6ED3F7"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Guest, D. E. 2002. Human resource management, corporate performance and employee wellbeing: Building the worker into HRM. </w:t>
      </w:r>
      <w:r w:rsidRPr="00072364">
        <w:rPr>
          <w:rFonts w:ascii="Times New Roman" w:hAnsi="Times New Roman" w:cs="Times New Roman"/>
          <w:b/>
          <w:bCs/>
          <w:sz w:val="24"/>
          <w:szCs w:val="24"/>
        </w:rPr>
        <w:t>Journal of Industrial Relations</w:t>
      </w:r>
      <w:r w:rsidRPr="00072364">
        <w:rPr>
          <w:rFonts w:ascii="Times New Roman" w:hAnsi="Times New Roman" w:cs="Times New Roman"/>
          <w:sz w:val="24"/>
          <w:szCs w:val="24"/>
        </w:rPr>
        <w:t>, 44(3): 335–358.</w:t>
      </w:r>
    </w:p>
    <w:p w14:paraId="35C669F9"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w:t>
      </w:r>
    </w:p>
    <w:p w14:paraId="17DC34A0"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Hair, J. F. Anderson, </w:t>
      </w:r>
      <w:proofErr w:type="spellStart"/>
      <w:r w:rsidRPr="00072364">
        <w:rPr>
          <w:rFonts w:ascii="Times New Roman" w:hAnsi="Times New Roman" w:cs="Times New Roman"/>
          <w:sz w:val="24"/>
          <w:szCs w:val="24"/>
        </w:rPr>
        <w:t>Babin</w:t>
      </w:r>
      <w:proofErr w:type="spellEnd"/>
      <w:r w:rsidRPr="00072364">
        <w:rPr>
          <w:rFonts w:ascii="Times New Roman" w:hAnsi="Times New Roman" w:cs="Times New Roman"/>
          <w:sz w:val="24"/>
          <w:szCs w:val="24"/>
        </w:rPr>
        <w:t xml:space="preserve">, B.J. and Black, </w:t>
      </w:r>
      <w:r w:rsidRPr="00072364">
        <w:rPr>
          <w:rFonts w:ascii="Times New Roman" w:hAnsi="Times New Roman" w:cs="Times New Roman"/>
          <w:i/>
          <w:iCs/>
          <w:sz w:val="24"/>
          <w:szCs w:val="24"/>
        </w:rPr>
        <w:t>W.C.</w:t>
      </w:r>
      <w:r w:rsidRPr="00072364">
        <w:rPr>
          <w:rFonts w:ascii="Times New Roman" w:hAnsi="Times New Roman" w:cs="Times New Roman"/>
          <w:sz w:val="24"/>
          <w:szCs w:val="24"/>
        </w:rPr>
        <w:t xml:space="preserve"> 2010. </w:t>
      </w:r>
      <w:r w:rsidRPr="00072364">
        <w:rPr>
          <w:rFonts w:ascii="Times New Roman" w:hAnsi="Times New Roman" w:cs="Times New Roman"/>
          <w:b/>
          <w:bCs/>
          <w:i/>
          <w:iCs/>
          <w:sz w:val="24"/>
          <w:szCs w:val="24"/>
        </w:rPr>
        <w:t>Multivariate Data Analysis: A global perspective</w:t>
      </w:r>
      <w:r w:rsidRPr="00072364">
        <w:rPr>
          <w:rFonts w:ascii="Times New Roman" w:hAnsi="Times New Roman" w:cs="Times New Roman"/>
          <w:sz w:val="24"/>
          <w:szCs w:val="24"/>
        </w:rPr>
        <w:t>. Prentice Hall.</w:t>
      </w:r>
    </w:p>
    <w:p w14:paraId="75DB9651"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Hall, M. 2008. The effect of a comprehensive performance measurement system on role clarity, psychological empowerment and managerial performance. </w:t>
      </w:r>
      <w:r w:rsidRPr="00072364">
        <w:rPr>
          <w:rFonts w:ascii="Times New Roman" w:hAnsi="Times New Roman" w:cs="Times New Roman"/>
          <w:b/>
          <w:bCs/>
          <w:i/>
          <w:iCs/>
          <w:sz w:val="24"/>
          <w:szCs w:val="24"/>
        </w:rPr>
        <w:t>Accounting, Organizations and Society</w:t>
      </w:r>
      <w:r w:rsidRPr="00072364">
        <w:rPr>
          <w:rFonts w:ascii="Times New Roman" w:hAnsi="Times New Roman" w:cs="Times New Roman"/>
          <w:sz w:val="24"/>
          <w:szCs w:val="24"/>
        </w:rPr>
        <w:t>, 33(2–3): 141–163.</w:t>
      </w:r>
      <w:hyperlink r:id="rId20" w:history="1">
        <w:r w:rsidRPr="00072364">
          <w:rPr>
            <w:rStyle w:val="Hyperlink"/>
            <w:rFonts w:ascii="Times New Roman" w:hAnsi="Times New Roman" w:cs="Times New Roman"/>
            <w:sz w:val="24"/>
            <w:szCs w:val="24"/>
          </w:rPr>
          <w:t xml:space="preserve"> https://doi.org/10.1016/j.aos.2007.02.004</w:t>
        </w:r>
      </w:hyperlink>
    </w:p>
    <w:p w14:paraId="0422AA79"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Hoque, Z., &amp; James, W. 2000. Linking balanced scorecard measures to size and market factors: Impact on organizational performance. </w:t>
      </w:r>
      <w:r w:rsidRPr="00072364">
        <w:rPr>
          <w:rFonts w:ascii="Times New Roman" w:hAnsi="Times New Roman" w:cs="Times New Roman"/>
          <w:b/>
          <w:bCs/>
          <w:i/>
          <w:iCs/>
          <w:sz w:val="24"/>
          <w:szCs w:val="24"/>
        </w:rPr>
        <w:t>Journal of Management Accounting Research</w:t>
      </w:r>
      <w:r w:rsidRPr="00072364">
        <w:rPr>
          <w:rFonts w:ascii="Times New Roman" w:hAnsi="Times New Roman" w:cs="Times New Roman"/>
          <w:sz w:val="24"/>
          <w:szCs w:val="24"/>
        </w:rPr>
        <w:t>, 12(1): 1–17.</w:t>
      </w:r>
      <w:hyperlink r:id="rId21" w:history="1">
        <w:r w:rsidRPr="00072364">
          <w:rPr>
            <w:rStyle w:val="Hyperlink"/>
            <w:rFonts w:ascii="Times New Roman" w:hAnsi="Times New Roman" w:cs="Times New Roman"/>
            <w:sz w:val="24"/>
            <w:szCs w:val="24"/>
          </w:rPr>
          <w:t xml:space="preserve"> https://doi.org/10.2308/jmar.2000.12.1.1</w:t>
        </w:r>
      </w:hyperlink>
    </w:p>
    <w:p w14:paraId="40F29FFA"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Ittner</w:t>
      </w:r>
      <w:proofErr w:type="spellEnd"/>
      <w:r w:rsidRPr="00072364">
        <w:rPr>
          <w:rFonts w:ascii="Times New Roman" w:hAnsi="Times New Roman" w:cs="Times New Roman"/>
          <w:sz w:val="24"/>
          <w:szCs w:val="24"/>
        </w:rPr>
        <w:t xml:space="preserve">, C. D., &amp; </w:t>
      </w:r>
      <w:proofErr w:type="spellStart"/>
      <w:r w:rsidRPr="00072364">
        <w:rPr>
          <w:rFonts w:ascii="Times New Roman" w:hAnsi="Times New Roman" w:cs="Times New Roman"/>
          <w:sz w:val="24"/>
          <w:szCs w:val="24"/>
        </w:rPr>
        <w:t>Larcker</w:t>
      </w:r>
      <w:proofErr w:type="spellEnd"/>
      <w:r w:rsidRPr="00072364">
        <w:rPr>
          <w:rFonts w:ascii="Times New Roman" w:hAnsi="Times New Roman" w:cs="Times New Roman"/>
          <w:sz w:val="24"/>
          <w:szCs w:val="24"/>
        </w:rPr>
        <w:t xml:space="preserve">, D. F. 2003. Coming up short on </w:t>
      </w:r>
      <w:proofErr w:type="gramStart"/>
      <w:r w:rsidRPr="00072364">
        <w:rPr>
          <w:rFonts w:ascii="Times New Roman" w:hAnsi="Times New Roman" w:cs="Times New Roman"/>
          <w:sz w:val="24"/>
          <w:szCs w:val="24"/>
        </w:rPr>
        <w:t>Non- financial</w:t>
      </w:r>
      <w:proofErr w:type="gramEnd"/>
      <w:r w:rsidRPr="00072364">
        <w:rPr>
          <w:rFonts w:ascii="Times New Roman" w:hAnsi="Times New Roman" w:cs="Times New Roman"/>
          <w:sz w:val="24"/>
          <w:szCs w:val="24"/>
        </w:rPr>
        <w:t xml:space="preserve"> performance measurement. </w:t>
      </w:r>
      <w:r w:rsidRPr="00072364">
        <w:rPr>
          <w:rFonts w:ascii="Times New Roman" w:hAnsi="Times New Roman" w:cs="Times New Roman"/>
          <w:b/>
          <w:bCs/>
          <w:i/>
          <w:iCs/>
          <w:sz w:val="24"/>
          <w:szCs w:val="24"/>
        </w:rPr>
        <w:t>Harvard Business Review</w:t>
      </w:r>
      <w:r w:rsidRPr="00072364">
        <w:rPr>
          <w:rFonts w:ascii="Times New Roman" w:hAnsi="Times New Roman" w:cs="Times New Roman"/>
          <w:sz w:val="24"/>
          <w:szCs w:val="24"/>
        </w:rPr>
        <w:t>, 81(11): 88–95.</w:t>
      </w:r>
    </w:p>
    <w:p w14:paraId="36F00041"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Joshi, P. L. 2001. The international diffusion of new management accounting practices: The case of Indian. </w:t>
      </w:r>
      <w:r w:rsidRPr="00072364">
        <w:rPr>
          <w:rFonts w:ascii="Times New Roman" w:hAnsi="Times New Roman" w:cs="Times New Roman"/>
          <w:b/>
          <w:bCs/>
          <w:i/>
          <w:iCs/>
          <w:sz w:val="24"/>
          <w:szCs w:val="24"/>
        </w:rPr>
        <w:t>Journal of International Accounting, Auditing and Taxation</w:t>
      </w:r>
      <w:r w:rsidRPr="00072364">
        <w:rPr>
          <w:rFonts w:ascii="Times New Roman" w:hAnsi="Times New Roman" w:cs="Times New Roman"/>
          <w:sz w:val="24"/>
          <w:szCs w:val="24"/>
        </w:rPr>
        <w:t>, 10(1): 85–109.</w:t>
      </w:r>
      <w:hyperlink r:id="rId22" w:history="1">
        <w:r w:rsidRPr="00072364">
          <w:rPr>
            <w:rStyle w:val="Hyperlink"/>
            <w:rFonts w:ascii="Times New Roman" w:hAnsi="Times New Roman" w:cs="Times New Roman"/>
            <w:sz w:val="24"/>
            <w:szCs w:val="24"/>
          </w:rPr>
          <w:t xml:space="preserve"> https://doi.org/10.1016/S1061-9518(01)00037-4</w:t>
        </w:r>
      </w:hyperlink>
    </w:p>
    <w:p w14:paraId="30468D90"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Kaplan, R. S., &amp; </w:t>
      </w:r>
      <w:proofErr w:type="spellStart"/>
      <w:r w:rsidRPr="00072364">
        <w:rPr>
          <w:rFonts w:ascii="Times New Roman" w:hAnsi="Times New Roman" w:cs="Times New Roman"/>
          <w:sz w:val="24"/>
          <w:szCs w:val="24"/>
        </w:rPr>
        <w:t>Nortan</w:t>
      </w:r>
      <w:proofErr w:type="spellEnd"/>
      <w:r w:rsidRPr="00072364">
        <w:rPr>
          <w:rFonts w:ascii="Times New Roman" w:hAnsi="Times New Roman" w:cs="Times New Roman"/>
          <w:sz w:val="24"/>
          <w:szCs w:val="24"/>
        </w:rPr>
        <w:t xml:space="preserve">, D. P. 1996. Using the balanced scorecard as a strategic management System. </w:t>
      </w:r>
      <w:r w:rsidRPr="00072364">
        <w:rPr>
          <w:rFonts w:ascii="Times New Roman" w:hAnsi="Times New Roman" w:cs="Times New Roman"/>
          <w:b/>
          <w:bCs/>
          <w:i/>
          <w:iCs/>
          <w:sz w:val="24"/>
          <w:szCs w:val="24"/>
        </w:rPr>
        <w:t>Harvard Business Review</w:t>
      </w:r>
      <w:r w:rsidRPr="00072364">
        <w:rPr>
          <w:rFonts w:ascii="Times New Roman" w:hAnsi="Times New Roman" w:cs="Times New Roman"/>
          <w:sz w:val="24"/>
          <w:szCs w:val="24"/>
        </w:rPr>
        <w:t>, 74(1): 75–85.</w:t>
      </w:r>
    </w:p>
    <w:p w14:paraId="1DB19FE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Kaplan, R. S., &amp; Norton, D. P. 1993. </w:t>
      </w:r>
      <w:r w:rsidRPr="00072364">
        <w:rPr>
          <w:rFonts w:ascii="Times New Roman" w:hAnsi="Times New Roman" w:cs="Times New Roman"/>
          <w:b/>
          <w:bCs/>
          <w:i/>
          <w:iCs/>
          <w:sz w:val="24"/>
          <w:szCs w:val="24"/>
        </w:rPr>
        <w:t>Putting the balanced scorecard to work</w:t>
      </w:r>
      <w:r w:rsidRPr="00072364">
        <w:rPr>
          <w:rFonts w:ascii="Times New Roman" w:hAnsi="Times New Roman" w:cs="Times New Roman"/>
          <w:sz w:val="24"/>
          <w:szCs w:val="24"/>
        </w:rPr>
        <w:t>, Harvard Business Review, 71: 137–147.</w:t>
      </w:r>
    </w:p>
    <w:p w14:paraId="424F8162"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Kaplan, R. S., &amp; Norton, D. P. 2001. </w:t>
      </w:r>
      <w:r w:rsidRPr="00072364">
        <w:rPr>
          <w:rFonts w:ascii="Times New Roman" w:hAnsi="Times New Roman" w:cs="Times New Roman"/>
          <w:b/>
          <w:bCs/>
          <w:i/>
          <w:iCs/>
          <w:sz w:val="24"/>
          <w:szCs w:val="24"/>
        </w:rPr>
        <w:t xml:space="preserve">The strategy- focused </w:t>
      </w:r>
      <w:proofErr w:type="spellStart"/>
      <w:r w:rsidRPr="00072364">
        <w:rPr>
          <w:rFonts w:ascii="Times New Roman" w:hAnsi="Times New Roman" w:cs="Times New Roman"/>
          <w:b/>
          <w:bCs/>
          <w:i/>
          <w:iCs/>
          <w:sz w:val="24"/>
          <w:szCs w:val="24"/>
        </w:rPr>
        <w:t>organisation</w:t>
      </w:r>
      <w:proofErr w:type="spellEnd"/>
      <w:r w:rsidRPr="00072364">
        <w:rPr>
          <w:rFonts w:ascii="Times New Roman" w:hAnsi="Times New Roman" w:cs="Times New Roman"/>
          <w:b/>
          <w:bCs/>
          <w:i/>
          <w:iCs/>
          <w:sz w:val="24"/>
          <w:szCs w:val="24"/>
        </w:rPr>
        <w:t>; How Balanced scorecard companies thrive in the new business environment</w:t>
      </w:r>
      <w:r w:rsidRPr="00072364">
        <w:rPr>
          <w:rFonts w:ascii="Times New Roman" w:hAnsi="Times New Roman" w:cs="Times New Roman"/>
          <w:sz w:val="24"/>
          <w:szCs w:val="24"/>
        </w:rPr>
        <w:t>. Harvard Business School Press.</w:t>
      </w:r>
    </w:p>
    <w:p w14:paraId="7F237619"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Kaplan, R. S., &amp; Norton, D. P. 2006. </w:t>
      </w:r>
      <w:r w:rsidRPr="00072364">
        <w:rPr>
          <w:rFonts w:ascii="Times New Roman" w:hAnsi="Times New Roman" w:cs="Times New Roman"/>
          <w:b/>
          <w:bCs/>
          <w:i/>
          <w:iCs/>
          <w:sz w:val="24"/>
          <w:szCs w:val="24"/>
        </w:rPr>
        <w:t>Alignment: Using the balanced scorecard to create corporate synergies</w:t>
      </w:r>
      <w:r w:rsidRPr="00072364">
        <w:rPr>
          <w:rFonts w:ascii="Times New Roman" w:hAnsi="Times New Roman" w:cs="Times New Roman"/>
          <w:sz w:val="24"/>
          <w:szCs w:val="24"/>
        </w:rPr>
        <w:t>. Harvard Business Press.</w:t>
      </w:r>
    </w:p>
    <w:p w14:paraId="0E7693B2"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Kenny, D. A. 2014. Measuring model fit, available at. http://davidakenny.net/%20cm/fit.htm%20(accessed. http://davidakenny.net/cm/fit.htm Retrieved February 23, 2018.</w:t>
      </w:r>
    </w:p>
    <w:p w14:paraId="760CDBD1"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Kim, T., &amp; Holzer, M. 2016. Public employees and performance </w:t>
      </w:r>
      <w:proofErr w:type="spellStart"/>
      <w:r w:rsidRPr="00072364">
        <w:rPr>
          <w:rFonts w:ascii="Times New Roman" w:hAnsi="Times New Roman" w:cs="Times New Roman"/>
          <w:sz w:val="24"/>
          <w:szCs w:val="24"/>
        </w:rPr>
        <w:t>appraisal:A</w:t>
      </w:r>
      <w:proofErr w:type="spellEnd"/>
      <w:r w:rsidRPr="00072364">
        <w:rPr>
          <w:rFonts w:ascii="Times New Roman" w:hAnsi="Times New Roman" w:cs="Times New Roman"/>
          <w:sz w:val="24"/>
          <w:szCs w:val="24"/>
        </w:rPr>
        <w:t xml:space="preserve"> study of antecedents to employees' perception of the process. </w:t>
      </w:r>
      <w:r w:rsidRPr="00072364">
        <w:rPr>
          <w:rFonts w:ascii="Times New Roman" w:hAnsi="Times New Roman" w:cs="Times New Roman"/>
          <w:b/>
          <w:bCs/>
          <w:sz w:val="24"/>
          <w:szCs w:val="24"/>
        </w:rPr>
        <w:t>Review of Public Personnel Administration</w:t>
      </w:r>
      <w:r w:rsidRPr="00072364">
        <w:rPr>
          <w:rFonts w:ascii="Times New Roman" w:hAnsi="Times New Roman" w:cs="Times New Roman"/>
          <w:sz w:val="24"/>
          <w:szCs w:val="24"/>
        </w:rPr>
        <w:t>, 36(1): 31–56.</w:t>
      </w:r>
    </w:p>
    <w:p w14:paraId="6659DE0E" w14:textId="77777777" w:rsidR="008E1152" w:rsidRPr="00072364" w:rsidRDefault="008E1152" w:rsidP="00D53BA9">
      <w:pPr>
        <w:spacing w:line="240" w:lineRule="auto"/>
        <w:jc w:val="both"/>
        <w:rPr>
          <w:rFonts w:ascii="Times New Roman" w:hAnsi="Times New Roman" w:cs="Times New Roman"/>
          <w:sz w:val="24"/>
          <w:szCs w:val="24"/>
        </w:rPr>
      </w:pPr>
    </w:p>
    <w:p w14:paraId="20A8A61D"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Kline, R. B. 2010. </w:t>
      </w:r>
      <w:r w:rsidRPr="00072364">
        <w:rPr>
          <w:rFonts w:ascii="Times New Roman" w:hAnsi="Times New Roman" w:cs="Times New Roman"/>
          <w:b/>
          <w:bCs/>
          <w:i/>
          <w:iCs/>
          <w:sz w:val="24"/>
          <w:szCs w:val="24"/>
        </w:rPr>
        <w:t>Principles and practices of structural equation modeling</w:t>
      </w:r>
      <w:r w:rsidRPr="00072364">
        <w:rPr>
          <w:rFonts w:ascii="Times New Roman" w:hAnsi="Times New Roman" w:cs="Times New Roman"/>
          <w:sz w:val="24"/>
          <w:szCs w:val="24"/>
        </w:rPr>
        <w:t>. Guilford Press.</w:t>
      </w:r>
    </w:p>
    <w:p w14:paraId="00F9770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Kumar, S. 2013. December Monday. </w:t>
      </w:r>
      <w:r w:rsidRPr="00072364">
        <w:rPr>
          <w:rFonts w:ascii="Times New Roman" w:hAnsi="Times New Roman" w:cs="Times New Roman"/>
          <w:b/>
          <w:bCs/>
          <w:i/>
          <w:iCs/>
          <w:sz w:val="24"/>
          <w:szCs w:val="24"/>
        </w:rPr>
        <w:t>Researching the effectiveness of balanced scorecard by using process perspective: A research Proposition</w:t>
      </w:r>
      <w:r w:rsidRPr="00072364">
        <w:rPr>
          <w:rFonts w:ascii="Times New Roman" w:hAnsi="Times New Roman" w:cs="Times New Roman"/>
          <w:b/>
          <w:bCs/>
          <w:sz w:val="24"/>
          <w:szCs w:val="24"/>
        </w:rPr>
        <w:t>.</w:t>
      </w:r>
      <w:r w:rsidRPr="00072364">
        <w:rPr>
          <w:rFonts w:ascii="Times New Roman" w:hAnsi="Times New Roman" w:cs="Times New Roman"/>
          <w:sz w:val="24"/>
          <w:szCs w:val="24"/>
        </w:rPr>
        <w:t xml:space="preserve"> Retrieved May Tuesday. https://www.researchgate.net/%20publication/268513859_Researching_the_Eff. https://www.researchgate.net/publication/268513859_Researching_the_Effectiveness_of_the_Balanced_Scorecard_by_Using_the_Process_Perspective_A_Research_Proposition, </w:t>
      </w:r>
      <w:r w:rsidRPr="00072364">
        <w:rPr>
          <w:rFonts w:ascii="Times New Roman" w:hAnsi="Times New Roman" w:cs="Times New Roman"/>
          <w:i/>
          <w:iCs/>
          <w:sz w:val="24"/>
          <w:szCs w:val="24"/>
        </w:rPr>
        <w:t>2017</w:t>
      </w:r>
      <w:r w:rsidRPr="00072364">
        <w:rPr>
          <w:rFonts w:ascii="Times New Roman" w:hAnsi="Times New Roman" w:cs="Times New Roman"/>
          <w:sz w:val="24"/>
          <w:szCs w:val="24"/>
        </w:rPr>
        <w:t>, from Research gate</w:t>
      </w:r>
    </w:p>
    <w:p w14:paraId="7D5764B6"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Langfield</w:t>
      </w:r>
      <w:proofErr w:type="spellEnd"/>
      <w:r w:rsidRPr="00072364">
        <w:rPr>
          <w:rFonts w:ascii="Times New Roman" w:hAnsi="Times New Roman" w:cs="Times New Roman"/>
          <w:sz w:val="24"/>
          <w:szCs w:val="24"/>
        </w:rPr>
        <w:t xml:space="preserve">-Smith, K., Thorne, K. H., &amp; Hilton, R. 2009. </w:t>
      </w:r>
      <w:r w:rsidRPr="00072364">
        <w:rPr>
          <w:rFonts w:ascii="Times New Roman" w:hAnsi="Times New Roman" w:cs="Times New Roman"/>
          <w:b/>
          <w:bCs/>
          <w:i/>
          <w:iCs/>
          <w:sz w:val="24"/>
          <w:szCs w:val="24"/>
        </w:rPr>
        <w:t xml:space="preserve">Management </w:t>
      </w:r>
      <w:proofErr w:type="spellStart"/>
      <w:r w:rsidRPr="00072364">
        <w:rPr>
          <w:rFonts w:ascii="Times New Roman" w:hAnsi="Times New Roman" w:cs="Times New Roman"/>
          <w:b/>
          <w:bCs/>
          <w:i/>
          <w:iCs/>
          <w:sz w:val="24"/>
          <w:szCs w:val="24"/>
        </w:rPr>
        <w:t>Accounting:An</w:t>
      </w:r>
      <w:proofErr w:type="spellEnd"/>
      <w:r w:rsidRPr="00072364">
        <w:rPr>
          <w:rFonts w:ascii="Times New Roman" w:hAnsi="Times New Roman" w:cs="Times New Roman"/>
          <w:b/>
          <w:bCs/>
          <w:i/>
          <w:iCs/>
          <w:sz w:val="24"/>
          <w:szCs w:val="24"/>
        </w:rPr>
        <w:t xml:space="preserve"> Australian Perspective</w:t>
      </w:r>
      <w:r w:rsidRPr="00072364">
        <w:rPr>
          <w:rFonts w:ascii="Times New Roman" w:hAnsi="Times New Roman" w:cs="Times New Roman"/>
          <w:sz w:val="24"/>
          <w:szCs w:val="24"/>
        </w:rPr>
        <w:t xml:space="preserve"> (6th ed). McGraw-Hill.</w:t>
      </w:r>
    </w:p>
    <w:p w14:paraId="1CBF83EB"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Lawler, E. E. 2003. Reward practices and performance management system effectiveness. </w:t>
      </w:r>
      <w:r w:rsidRPr="00072364">
        <w:rPr>
          <w:rFonts w:ascii="Times New Roman" w:hAnsi="Times New Roman" w:cs="Times New Roman"/>
          <w:b/>
          <w:bCs/>
          <w:i/>
          <w:iCs/>
          <w:sz w:val="24"/>
          <w:szCs w:val="24"/>
        </w:rPr>
        <w:t>Organizational Dynamics</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32</w:t>
      </w:r>
      <w:r w:rsidRPr="00072364">
        <w:rPr>
          <w:rFonts w:ascii="Times New Roman" w:hAnsi="Times New Roman" w:cs="Times New Roman"/>
          <w:sz w:val="24"/>
          <w:szCs w:val="24"/>
        </w:rPr>
        <w:t>(4): 396–404.</w:t>
      </w:r>
      <w:hyperlink r:id="rId23" w:history="1">
        <w:r w:rsidRPr="00072364">
          <w:rPr>
            <w:rStyle w:val="Hyperlink"/>
            <w:rFonts w:ascii="Times New Roman" w:hAnsi="Times New Roman" w:cs="Times New Roman"/>
            <w:sz w:val="24"/>
            <w:szCs w:val="24"/>
          </w:rPr>
          <w:t xml:space="preserve"> https://doi.org/10.1016/j.orgdyn.2003.08.007</w:t>
        </w:r>
      </w:hyperlink>
    </w:p>
    <w:p w14:paraId="7A349FAA"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lastRenderedPageBreak/>
        <w:t xml:space="preserve">Lawrie, G., &amp; </w:t>
      </w:r>
      <w:proofErr w:type="spellStart"/>
      <w:r w:rsidRPr="00072364">
        <w:rPr>
          <w:rFonts w:ascii="Times New Roman" w:hAnsi="Times New Roman" w:cs="Times New Roman"/>
          <w:sz w:val="24"/>
          <w:szCs w:val="24"/>
        </w:rPr>
        <w:t>Cobbold</w:t>
      </w:r>
      <w:proofErr w:type="spellEnd"/>
      <w:r w:rsidRPr="00072364">
        <w:rPr>
          <w:rFonts w:ascii="Times New Roman" w:hAnsi="Times New Roman" w:cs="Times New Roman"/>
          <w:sz w:val="24"/>
          <w:szCs w:val="24"/>
        </w:rPr>
        <w:t xml:space="preserve">, I. 2004. Third Generation Balanced Scorecard: Evolution of a strategic control tool. </w:t>
      </w:r>
      <w:r w:rsidRPr="00072364">
        <w:rPr>
          <w:rFonts w:ascii="Times New Roman" w:hAnsi="Times New Roman" w:cs="Times New Roman"/>
          <w:b/>
          <w:bCs/>
          <w:i/>
          <w:iCs/>
          <w:sz w:val="24"/>
          <w:szCs w:val="24"/>
        </w:rPr>
        <w:t>International Journal of Productivity and Performance Management</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53</w:t>
      </w:r>
      <w:r w:rsidRPr="00072364">
        <w:rPr>
          <w:rFonts w:ascii="Times New Roman" w:hAnsi="Times New Roman" w:cs="Times New Roman"/>
          <w:sz w:val="24"/>
          <w:szCs w:val="24"/>
        </w:rPr>
        <w:t>(7): 611–623.</w:t>
      </w:r>
      <w:hyperlink r:id="rId24" w:history="1">
        <w:r w:rsidRPr="00072364">
          <w:rPr>
            <w:rStyle w:val="Hyperlink"/>
            <w:rFonts w:ascii="Times New Roman" w:hAnsi="Times New Roman" w:cs="Times New Roman"/>
            <w:sz w:val="24"/>
            <w:szCs w:val="24"/>
          </w:rPr>
          <w:t xml:space="preserve"> https://doi.org/10.1108/17410400410561231</w:t>
        </w:r>
      </w:hyperlink>
    </w:p>
    <w:p w14:paraId="4FDE4008"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Lichen, Y., Sujatha, P., &amp; Susan, C. 2008. Effectiveness of Balanced </w:t>
      </w:r>
      <w:proofErr w:type="spellStart"/>
      <w:r w:rsidRPr="00072364">
        <w:rPr>
          <w:rFonts w:ascii="Times New Roman" w:hAnsi="Times New Roman" w:cs="Times New Roman"/>
          <w:sz w:val="24"/>
          <w:szCs w:val="24"/>
        </w:rPr>
        <w:t>Scorecard:the</w:t>
      </w:r>
      <w:proofErr w:type="spellEnd"/>
      <w:r w:rsidRPr="00072364">
        <w:rPr>
          <w:rFonts w:ascii="Times New Roman" w:hAnsi="Times New Roman" w:cs="Times New Roman"/>
          <w:sz w:val="24"/>
          <w:szCs w:val="24"/>
        </w:rPr>
        <w:t xml:space="preserve"> impact of strategy and causal links. </w:t>
      </w:r>
      <w:r w:rsidRPr="00072364">
        <w:rPr>
          <w:rFonts w:ascii="Times New Roman" w:hAnsi="Times New Roman" w:cs="Times New Roman"/>
          <w:b/>
          <w:bCs/>
          <w:i/>
          <w:iCs/>
          <w:sz w:val="24"/>
          <w:szCs w:val="24"/>
        </w:rPr>
        <w:t>Journal of Applied Management Accounting Research</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6</w:t>
      </w:r>
      <w:r w:rsidRPr="00072364">
        <w:rPr>
          <w:rFonts w:ascii="Times New Roman" w:hAnsi="Times New Roman" w:cs="Times New Roman"/>
          <w:sz w:val="24"/>
          <w:szCs w:val="24"/>
        </w:rPr>
        <w:t>(2): 37–56.</w:t>
      </w:r>
    </w:p>
    <w:p w14:paraId="1C4B55BD"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Lipe</w:t>
      </w:r>
      <w:proofErr w:type="spellEnd"/>
      <w:r w:rsidRPr="00072364">
        <w:rPr>
          <w:rFonts w:ascii="Times New Roman" w:hAnsi="Times New Roman" w:cs="Times New Roman"/>
          <w:sz w:val="24"/>
          <w:szCs w:val="24"/>
        </w:rPr>
        <w:t xml:space="preserve">, M. G., &amp; </w:t>
      </w:r>
      <w:proofErr w:type="spellStart"/>
      <w:r w:rsidRPr="00072364">
        <w:rPr>
          <w:rFonts w:ascii="Times New Roman" w:hAnsi="Times New Roman" w:cs="Times New Roman"/>
          <w:sz w:val="24"/>
          <w:szCs w:val="24"/>
        </w:rPr>
        <w:t>Salterio</w:t>
      </w:r>
      <w:proofErr w:type="spellEnd"/>
      <w:r w:rsidRPr="00072364">
        <w:rPr>
          <w:rFonts w:ascii="Times New Roman" w:hAnsi="Times New Roman" w:cs="Times New Roman"/>
          <w:sz w:val="24"/>
          <w:szCs w:val="24"/>
        </w:rPr>
        <w:t xml:space="preserve">, S. E. 2000. The balanced scorecard: Judgmental effects of common and unique performance measures. </w:t>
      </w:r>
      <w:r w:rsidRPr="00072364">
        <w:rPr>
          <w:rFonts w:ascii="Times New Roman" w:hAnsi="Times New Roman" w:cs="Times New Roman"/>
          <w:b/>
          <w:bCs/>
          <w:i/>
          <w:iCs/>
          <w:sz w:val="24"/>
          <w:szCs w:val="24"/>
        </w:rPr>
        <w:t>Accounting Review</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75</w:t>
      </w:r>
      <w:r w:rsidRPr="00072364">
        <w:rPr>
          <w:rFonts w:ascii="Times New Roman" w:hAnsi="Times New Roman" w:cs="Times New Roman"/>
          <w:sz w:val="24"/>
          <w:szCs w:val="24"/>
        </w:rPr>
        <w:t>(3): 283–298.</w:t>
      </w:r>
      <w:hyperlink r:id="rId25" w:history="1">
        <w:r w:rsidRPr="00072364">
          <w:rPr>
            <w:rStyle w:val="Hyperlink"/>
            <w:rFonts w:ascii="Times New Roman" w:hAnsi="Times New Roman" w:cs="Times New Roman"/>
            <w:sz w:val="24"/>
            <w:szCs w:val="24"/>
          </w:rPr>
          <w:t xml:space="preserve"> https://doi.org/10.2308/accr.2000.75.3.283</w:t>
        </w:r>
      </w:hyperlink>
    </w:p>
    <w:p w14:paraId="1124FD8B"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Lucianetti</w:t>
      </w:r>
      <w:proofErr w:type="spellEnd"/>
      <w:r w:rsidRPr="00072364">
        <w:rPr>
          <w:rFonts w:ascii="Times New Roman" w:hAnsi="Times New Roman" w:cs="Times New Roman"/>
          <w:sz w:val="24"/>
          <w:szCs w:val="24"/>
        </w:rPr>
        <w:t xml:space="preserve">, L. 2013. Antecedents and consequences of Balanced Scorecard. </w:t>
      </w:r>
      <w:r w:rsidRPr="00072364">
        <w:rPr>
          <w:rFonts w:ascii="Times New Roman" w:hAnsi="Times New Roman" w:cs="Times New Roman"/>
          <w:i/>
          <w:iCs/>
          <w:sz w:val="24"/>
          <w:szCs w:val="24"/>
        </w:rPr>
        <w:t>E</w:t>
      </w:r>
      <w:r w:rsidRPr="00072364">
        <w:rPr>
          <w:rFonts w:ascii="Times New Roman" w:hAnsi="Times New Roman" w:cs="Times New Roman"/>
          <w:b/>
          <w:bCs/>
          <w:i/>
          <w:iCs/>
          <w:sz w:val="24"/>
          <w:szCs w:val="24"/>
        </w:rPr>
        <w:t xml:space="preserve">conomia </w:t>
      </w:r>
      <w:proofErr w:type="spellStart"/>
      <w:r w:rsidRPr="00072364">
        <w:rPr>
          <w:rFonts w:ascii="Times New Roman" w:hAnsi="Times New Roman" w:cs="Times New Roman"/>
          <w:b/>
          <w:bCs/>
          <w:i/>
          <w:iCs/>
          <w:sz w:val="24"/>
          <w:szCs w:val="24"/>
        </w:rPr>
        <w:t>Aziendale</w:t>
      </w:r>
      <w:proofErr w:type="spellEnd"/>
      <w:r w:rsidRPr="00072364">
        <w:rPr>
          <w:rFonts w:ascii="Times New Roman" w:hAnsi="Times New Roman" w:cs="Times New Roman"/>
          <w:b/>
          <w:bCs/>
          <w:i/>
          <w:iCs/>
          <w:sz w:val="24"/>
          <w:szCs w:val="24"/>
        </w:rPr>
        <w:t xml:space="preserve"> Online</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4</w:t>
      </w:r>
      <w:r w:rsidRPr="00072364">
        <w:rPr>
          <w:rFonts w:ascii="Times New Roman" w:hAnsi="Times New Roman" w:cs="Times New Roman"/>
          <w:sz w:val="24"/>
          <w:szCs w:val="24"/>
        </w:rPr>
        <w:t>(1): 19–32.</w:t>
      </w:r>
    </w:p>
    <w:p w14:paraId="531F74B8"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MacCallum, R. C., &amp; Austin, J. T. 2000. Application of Structural Equation Modeling in psychological </w:t>
      </w:r>
      <w:proofErr w:type="spellStart"/>
      <w:r w:rsidRPr="00072364">
        <w:rPr>
          <w:rFonts w:ascii="Times New Roman" w:hAnsi="Times New Roman" w:cs="Times New Roman"/>
          <w:sz w:val="24"/>
          <w:szCs w:val="24"/>
        </w:rPr>
        <w:t>reasearch</w:t>
      </w:r>
      <w:proofErr w:type="spellEnd"/>
      <w:r w:rsidRPr="00072364">
        <w:rPr>
          <w:rFonts w:ascii="Times New Roman" w:hAnsi="Times New Roman" w:cs="Times New Roman"/>
          <w:sz w:val="24"/>
          <w:szCs w:val="24"/>
        </w:rPr>
        <w:t>.</w:t>
      </w:r>
      <w:r w:rsidRPr="00072364">
        <w:rPr>
          <w:rFonts w:ascii="Times New Roman" w:hAnsi="Times New Roman" w:cs="Times New Roman"/>
          <w:b/>
          <w:bCs/>
          <w:sz w:val="24"/>
          <w:szCs w:val="24"/>
        </w:rPr>
        <w:t xml:space="preserve"> </w:t>
      </w:r>
      <w:r w:rsidRPr="00072364">
        <w:rPr>
          <w:rFonts w:ascii="Times New Roman" w:hAnsi="Times New Roman" w:cs="Times New Roman"/>
          <w:b/>
          <w:bCs/>
          <w:i/>
          <w:iCs/>
          <w:sz w:val="24"/>
          <w:szCs w:val="24"/>
        </w:rPr>
        <w:t>Annual Review of Psychology</w:t>
      </w:r>
      <w:r w:rsidRPr="00072364">
        <w:rPr>
          <w:rFonts w:ascii="Times New Roman" w:hAnsi="Times New Roman" w:cs="Times New Roman"/>
          <w:sz w:val="24"/>
          <w:szCs w:val="24"/>
        </w:rPr>
        <w:t>, 51: 201–226.</w:t>
      </w:r>
      <w:hyperlink r:id="rId26" w:history="1">
        <w:r w:rsidRPr="00072364">
          <w:rPr>
            <w:rStyle w:val="Hyperlink"/>
            <w:rFonts w:ascii="Times New Roman" w:hAnsi="Times New Roman" w:cs="Times New Roman"/>
            <w:sz w:val="24"/>
            <w:szCs w:val="24"/>
          </w:rPr>
          <w:t xml:space="preserve"> https://doi.org/10.1146/annurev.psych.51.1.201</w:t>
        </w:r>
      </w:hyperlink>
    </w:p>
    <w:p w14:paraId="78CD8BA9"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Makhubela</w:t>
      </w:r>
      <w:proofErr w:type="spellEnd"/>
      <w:r w:rsidRPr="00072364">
        <w:rPr>
          <w:rFonts w:ascii="Times New Roman" w:hAnsi="Times New Roman" w:cs="Times New Roman"/>
          <w:sz w:val="24"/>
          <w:szCs w:val="24"/>
        </w:rPr>
        <w:t xml:space="preserve">, M., Botha, P. A., &amp; Swanepoel, S. 2016. Employees’ perceptions of the effectiveness and fairness of performance management in a South African public sector institution. </w:t>
      </w:r>
      <w:r w:rsidRPr="00072364">
        <w:rPr>
          <w:rFonts w:ascii="Times New Roman" w:hAnsi="Times New Roman" w:cs="Times New Roman"/>
          <w:b/>
          <w:bCs/>
          <w:i/>
          <w:iCs/>
          <w:sz w:val="24"/>
          <w:szCs w:val="24"/>
        </w:rPr>
        <w:t>SA Journal of Human Resource Management</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15</w:t>
      </w:r>
      <w:r w:rsidRPr="00072364">
        <w:rPr>
          <w:rFonts w:ascii="Times New Roman" w:hAnsi="Times New Roman" w:cs="Times New Roman"/>
          <w:sz w:val="24"/>
          <w:szCs w:val="24"/>
        </w:rPr>
        <w:t>(1): 1–11.</w:t>
      </w:r>
      <w:hyperlink r:id="rId27" w:history="1">
        <w:r w:rsidRPr="00072364">
          <w:rPr>
            <w:rStyle w:val="Hyperlink"/>
            <w:rFonts w:ascii="Times New Roman" w:hAnsi="Times New Roman" w:cs="Times New Roman"/>
            <w:sz w:val="24"/>
            <w:szCs w:val="24"/>
          </w:rPr>
          <w:t xml:space="preserve"> https://doi.org/10.4102/sajhrm.v14i1.728</w:t>
        </w:r>
      </w:hyperlink>
    </w:p>
    <w:p w14:paraId="0073C3EA"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Makkar</w:t>
      </w:r>
      <w:proofErr w:type="spellEnd"/>
      <w:r w:rsidRPr="00072364">
        <w:rPr>
          <w:rFonts w:ascii="Times New Roman" w:hAnsi="Times New Roman" w:cs="Times New Roman"/>
          <w:sz w:val="24"/>
          <w:szCs w:val="24"/>
        </w:rPr>
        <w:t xml:space="preserve">, U., &amp; </w:t>
      </w:r>
      <w:proofErr w:type="spellStart"/>
      <w:r w:rsidRPr="00072364">
        <w:rPr>
          <w:rFonts w:ascii="Times New Roman" w:hAnsi="Times New Roman" w:cs="Times New Roman"/>
          <w:sz w:val="24"/>
          <w:szCs w:val="24"/>
        </w:rPr>
        <w:t>Kummar</w:t>
      </w:r>
      <w:proofErr w:type="spellEnd"/>
      <w:r w:rsidRPr="00072364">
        <w:rPr>
          <w:rFonts w:ascii="Times New Roman" w:hAnsi="Times New Roman" w:cs="Times New Roman"/>
          <w:sz w:val="24"/>
          <w:szCs w:val="24"/>
        </w:rPr>
        <w:t xml:space="preserve">, H. 2011. Impact of implementation of balanced business scorecard (BBSC) on organizational effectiveness: A case study of Bharat Sanchar Nigam Ltd (BSNL). </w:t>
      </w:r>
      <w:proofErr w:type="spellStart"/>
      <w:r w:rsidRPr="00072364">
        <w:rPr>
          <w:rFonts w:ascii="Times New Roman" w:hAnsi="Times New Roman" w:cs="Times New Roman"/>
          <w:b/>
          <w:bCs/>
          <w:i/>
          <w:iCs/>
          <w:sz w:val="24"/>
          <w:szCs w:val="24"/>
        </w:rPr>
        <w:t>Prabandhan</w:t>
      </w:r>
      <w:proofErr w:type="spellEnd"/>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4</w:t>
      </w:r>
      <w:r w:rsidRPr="00072364">
        <w:rPr>
          <w:rFonts w:ascii="Times New Roman" w:hAnsi="Times New Roman" w:cs="Times New Roman"/>
          <w:sz w:val="24"/>
          <w:szCs w:val="24"/>
        </w:rPr>
        <w:t>(1): 17–35</w:t>
      </w:r>
    </w:p>
    <w:p w14:paraId="742FA2AC"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Malina, M. A., &amp; </w:t>
      </w:r>
      <w:proofErr w:type="spellStart"/>
      <w:r w:rsidRPr="00072364">
        <w:rPr>
          <w:rFonts w:ascii="Times New Roman" w:hAnsi="Times New Roman" w:cs="Times New Roman"/>
          <w:sz w:val="24"/>
          <w:szCs w:val="24"/>
        </w:rPr>
        <w:t>Selto</w:t>
      </w:r>
      <w:proofErr w:type="spellEnd"/>
      <w:r w:rsidRPr="00072364">
        <w:rPr>
          <w:rFonts w:ascii="Times New Roman" w:hAnsi="Times New Roman" w:cs="Times New Roman"/>
          <w:sz w:val="24"/>
          <w:szCs w:val="24"/>
        </w:rPr>
        <w:t xml:space="preserve">, F. H. 2001. Communicating and controlling strategy: An empirical study of the effectiveness of the balanced scorecard. </w:t>
      </w:r>
      <w:r w:rsidRPr="00072364">
        <w:rPr>
          <w:rFonts w:ascii="Times New Roman" w:hAnsi="Times New Roman" w:cs="Times New Roman"/>
          <w:b/>
          <w:bCs/>
          <w:i/>
          <w:iCs/>
          <w:sz w:val="24"/>
          <w:szCs w:val="24"/>
        </w:rPr>
        <w:t>Journal of Management Accounting Research</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13</w:t>
      </w:r>
      <w:r w:rsidRPr="00072364">
        <w:rPr>
          <w:rFonts w:ascii="Times New Roman" w:hAnsi="Times New Roman" w:cs="Times New Roman"/>
          <w:sz w:val="24"/>
          <w:szCs w:val="24"/>
        </w:rPr>
        <w:t>(1): 47–90.</w:t>
      </w:r>
      <w:hyperlink r:id="rId28" w:history="1">
        <w:r w:rsidRPr="00072364">
          <w:rPr>
            <w:rStyle w:val="Hyperlink"/>
            <w:rFonts w:ascii="Times New Roman" w:hAnsi="Times New Roman" w:cs="Times New Roman"/>
            <w:sz w:val="24"/>
            <w:szCs w:val="24"/>
          </w:rPr>
          <w:t xml:space="preserve"> https://doi.org/10.2308/jmar.2001.13.1.47</w:t>
        </w:r>
      </w:hyperlink>
    </w:p>
    <w:p w14:paraId="6280A94E"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Malmi</w:t>
      </w:r>
      <w:proofErr w:type="spellEnd"/>
      <w:r w:rsidRPr="00072364">
        <w:rPr>
          <w:rFonts w:ascii="Times New Roman" w:hAnsi="Times New Roman" w:cs="Times New Roman"/>
          <w:sz w:val="24"/>
          <w:szCs w:val="24"/>
        </w:rPr>
        <w:t xml:space="preserve">, T. 2001. Balanced scorecards in Finnish companies: A research note.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12</w:t>
      </w:r>
      <w:r w:rsidRPr="00072364">
        <w:rPr>
          <w:rFonts w:ascii="Times New Roman" w:hAnsi="Times New Roman" w:cs="Times New Roman"/>
          <w:sz w:val="24"/>
          <w:szCs w:val="24"/>
        </w:rPr>
        <w:t>(2): 207–220.</w:t>
      </w:r>
      <w:hyperlink r:id="rId29" w:history="1">
        <w:r w:rsidRPr="00072364">
          <w:rPr>
            <w:rStyle w:val="Hyperlink"/>
            <w:rFonts w:ascii="Times New Roman" w:hAnsi="Times New Roman" w:cs="Times New Roman"/>
            <w:sz w:val="24"/>
            <w:szCs w:val="24"/>
          </w:rPr>
          <w:t xml:space="preserve"> https://doi.org/10.1006/mare.2000.0154</w:t>
        </w:r>
      </w:hyperlink>
    </w:p>
    <w:p w14:paraId="7CEBEE4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Marr, B., &amp; Adams, C. 2004. The balanced scorecard and intangible assets: Similar ideas, unaligned concepts. </w:t>
      </w:r>
      <w:r w:rsidRPr="00072364">
        <w:rPr>
          <w:rFonts w:ascii="Times New Roman" w:hAnsi="Times New Roman" w:cs="Times New Roman"/>
          <w:b/>
          <w:bCs/>
          <w:i/>
          <w:iCs/>
          <w:sz w:val="24"/>
          <w:szCs w:val="24"/>
        </w:rPr>
        <w:t>Measuring Business Excellence</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8</w:t>
      </w:r>
      <w:r w:rsidRPr="00072364">
        <w:rPr>
          <w:rFonts w:ascii="Times New Roman" w:hAnsi="Times New Roman" w:cs="Times New Roman"/>
          <w:sz w:val="24"/>
          <w:szCs w:val="24"/>
        </w:rPr>
        <w:t>(3): 18–27.</w:t>
      </w:r>
      <w:hyperlink r:id="rId30" w:history="1">
        <w:r w:rsidRPr="00072364">
          <w:rPr>
            <w:rStyle w:val="Hyperlink"/>
            <w:rFonts w:ascii="Times New Roman" w:hAnsi="Times New Roman" w:cs="Times New Roman"/>
            <w:sz w:val="24"/>
            <w:szCs w:val="24"/>
          </w:rPr>
          <w:t xml:space="preserve"> https://doi.org/10.1108/13683040410555582</w:t>
        </w:r>
      </w:hyperlink>
    </w:p>
    <w:p w14:paraId="0220E49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Murphy, K. R., &amp; </w:t>
      </w:r>
      <w:proofErr w:type="spellStart"/>
      <w:r w:rsidRPr="00072364">
        <w:rPr>
          <w:rFonts w:ascii="Times New Roman" w:hAnsi="Times New Roman" w:cs="Times New Roman"/>
          <w:sz w:val="24"/>
          <w:szCs w:val="24"/>
        </w:rPr>
        <w:t>DeNisi</w:t>
      </w:r>
      <w:proofErr w:type="spellEnd"/>
      <w:r w:rsidRPr="00072364">
        <w:rPr>
          <w:rFonts w:ascii="Times New Roman" w:hAnsi="Times New Roman" w:cs="Times New Roman"/>
          <w:sz w:val="24"/>
          <w:szCs w:val="24"/>
        </w:rPr>
        <w:t xml:space="preserve">, A. 2008. A model of the appraisal process. In A. Varma, P. S. </w:t>
      </w:r>
      <w:proofErr w:type="spellStart"/>
      <w:r w:rsidRPr="00072364">
        <w:rPr>
          <w:rFonts w:ascii="Times New Roman" w:hAnsi="Times New Roman" w:cs="Times New Roman"/>
          <w:sz w:val="24"/>
          <w:szCs w:val="24"/>
        </w:rPr>
        <w:t>Budhwar</w:t>
      </w:r>
      <w:proofErr w:type="spellEnd"/>
      <w:r w:rsidRPr="00072364">
        <w:rPr>
          <w:rFonts w:ascii="Times New Roman" w:hAnsi="Times New Roman" w:cs="Times New Roman"/>
          <w:sz w:val="24"/>
          <w:szCs w:val="24"/>
        </w:rPr>
        <w:t xml:space="preserve"> &amp; A. </w:t>
      </w:r>
      <w:proofErr w:type="spellStart"/>
      <w:r w:rsidRPr="00072364">
        <w:rPr>
          <w:rFonts w:ascii="Times New Roman" w:hAnsi="Times New Roman" w:cs="Times New Roman"/>
          <w:sz w:val="24"/>
          <w:szCs w:val="24"/>
        </w:rPr>
        <w:t>DeNisi</w:t>
      </w:r>
      <w:proofErr w:type="spellEnd"/>
      <w:r w:rsidRPr="00072364">
        <w:rPr>
          <w:rFonts w:ascii="Times New Roman" w:hAnsi="Times New Roman" w:cs="Times New Roman"/>
          <w:sz w:val="24"/>
          <w:szCs w:val="24"/>
        </w:rPr>
        <w:t xml:space="preserve"> (Eds.), </w:t>
      </w:r>
      <w:r w:rsidRPr="00072364">
        <w:rPr>
          <w:rFonts w:ascii="Times New Roman" w:hAnsi="Times New Roman" w:cs="Times New Roman"/>
          <w:b/>
          <w:bCs/>
          <w:i/>
          <w:iCs/>
          <w:sz w:val="24"/>
          <w:szCs w:val="24"/>
        </w:rPr>
        <w:t>Performance management systems: A global perspective</w:t>
      </w:r>
      <w:r w:rsidRPr="00072364">
        <w:rPr>
          <w:rFonts w:ascii="Times New Roman" w:hAnsi="Times New Roman" w:cs="Times New Roman"/>
          <w:sz w:val="24"/>
          <w:szCs w:val="24"/>
        </w:rPr>
        <w:t xml:space="preserve"> (81–94). Routledge.</w:t>
      </w:r>
    </w:p>
    <w:p w14:paraId="42ED99AB"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Neely, A., Kennerley, M., &amp; Martinez, V. 2004. Does the balanced scorecard work? </w:t>
      </w:r>
      <w:r w:rsidRPr="00072364">
        <w:rPr>
          <w:rFonts w:ascii="Times New Roman" w:hAnsi="Times New Roman" w:cs="Times New Roman"/>
          <w:b/>
          <w:bCs/>
          <w:i/>
          <w:iCs/>
          <w:sz w:val="24"/>
          <w:szCs w:val="24"/>
        </w:rPr>
        <w:t>An empirical investigation</w:t>
      </w:r>
      <w:r w:rsidRPr="00072364">
        <w:rPr>
          <w:rFonts w:ascii="Times New Roman" w:hAnsi="Times New Roman" w:cs="Times New Roman"/>
          <w:sz w:val="24"/>
          <w:szCs w:val="24"/>
        </w:rPr>
        <w:t>. European Operations Management Association (</w:t>
      </w:r>
      <w:proofErr w:type="spellStart"/>
      <w:r w:rsidRPr="00072364">
        <w:rPr>
          <w:rFonts w:ascii="Times New Roman" w:hAnsi="Times New Roman" w:cs="Times New Roman"/>
          <w:sz w:val="24"/>
          <w:szCs w:val="24"/>
        </w:rPr>
        <w:t>EurOMA</w:t>
      </w:r>
      <w:proofErr w:type="spellEnd"/>
      <w:r w:rsidRPr="00072364">
        <w:rPr>
          <w:rFonts w:ascii="Times New Roman" w:hAnsi="Times New Roman" w:cs="Times New Roman"/>
          <w:sz w:val="24"/>
          <w:szCs w:val="24"/>
        </w:rPr>
        <w:t>) International Conference, June 27–29. Fontainebleau, France.</w:t>
      </w:r>
    </w:p>
    <w:p w14:paraId="302D0CCA"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Niven, P. R. 2005. </w:t>
      </w:r>
      <w:r w:rsidRPr="00072364">
        <w:rPr>
          <w:rFonts w:ascii="Times New Roman" w:hAnsi="Times New Roman" w:cs="Times New Roman"/>
          <w:b/>
          <w:bCs/>
          <w:i/>
          <w:iCs/>
          <w:sz w:val="24"/>
          <w:szCs w:val="24"/>
        </w:rPr>
        <w:t>Balanced scorecard diagnostics: Maintaining maximum performance</w:t>
      </w:r>
      <w:r w:rsidRPr="00072364">
        <w:rPr>
          <w:rFonts w:ascii="Times New Roman" w:hAnsi="Times New Roman" w:cs="Times New Roman"/>
          <w:sz w:val="24"/>
          <w:szCs w:val="24"/>
        </w:rPr>
        <w:t>. John Wiley &amp; Sons, Inc.</w:t>
      </w:r>
    </w:p>
    <w:p w14:paraId="4B507FCB"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Pandey, I. M. 2005. Balanced Scorecard: Myth and Reality. </w:t>
      </w:r>
      <w:proofErr w:type="spellStart"/>
      <w:r w:rsidRPr="00072364">
        <w:rPr>
          <w:rFonts w:ascii="Times New Roman" w:hAnsi="Times New Roman" w:cs="Times New Roman"/>
          <w:b/>
          <w:bCs/>
          <w:i/>
          <w:iCs/>
          <w:sz w:val="24"/>
          <w:szCs w:val="24"/>
        </w:rPr>
        <w:t>Vikalpa</w:t>
      </w:r>
      <w:proofErr w:type="spellEnd"/>
      <w:r w:rsidRPr="00072364">
        <w:rPr>
          <w:rFonts w:ascii="Times New Roman" w:hAnsi="Times New Roman" w:cs="Times New Roman"/>
          <w:b/>
          <w:bCs/>
          <w:i/>
          <w:iCs/>
          <w:sz w:val="24"/>
          <w:szCs w:val="24"/>
        </w:rPr>
        <w:t>: The Journal for Decision Makers</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30</w:t>
      </w:r>
      <w:r w:rsidRPr="00072364">
        <w:rPr>
          <w:rFonts w:ascii="Times New Roman" w:hAnsi="Times New Roman" w:cs="Times New Roman"/>
          <w:sz w:val="24"/>
          <w:szCs w:val="24"/>
        </w:rPr>
        <w:t>(1): 51–66.</w:t>
      </w:r>
      <w:hyperlink r:id="rId31" w:history="1">
        <w:r w:rsidRPr="00072364">
          <w:rPr>
            <w:rStyle w:val="Hyperlink"/>
            <w:rFonts w:ascii="Times New Roman" w:hAnsi="Times New Roman" w:cs="Times New Roman"/>
            <w:sz w:val="24"/>
            <w:szCs w:val="24"/>
          </w:rPr>
          <w:t xml:space="preserve"> https://doi.org/10.1177/0256090920050105</w:t>
        </w:r>
      </w:hyperlink>
    </w:p>
    <w:p w14:paraId="6A43637D"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Pathak, R. 2014. </w:t>
      </w:r>
      <w:r w:rsidRPr="00072364">
        <w:rPr>
          <w:rFonts w:ascii="Times New Roman" w:hAnsi="Times New Roman" w:cs="Times New Roman"/>
          <w:b/>
          <w:bCs/>
          <w:i/>
          <w:iCs/>
          <w:sz w:val="24"/>
          <w:szCs w:val="24"/>
        </w:rPr>
        <w:t>Study of balanced scorecard practices in Indian companies</w:t>
      </w:r>
      <w:r w:rsidRPr="00072364">
        <w:rPr>
          <w:rFonts w:ascii="Times New Roman" w:hAnsi="Times New Roman" w:cs="Times New Roman"/>
          <w:sz w:val="24"/>
          <w:szCs w:val="24"/>
        </w:rPr>
        <w:t>. University of Delhi.</w:t>
      </w:r>
    </w:p>
    <w:p w14:paraId="364C9CF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Phil‐</w:t>
      </w:r>
      <w:proofErr w:type="spellStart"/>
      <w:r w:rsidRPr="00072364">
        <w:rPr>
          <w:rFonts w:ascii="Times New Roman" w:hAnsi="Times New Roman" w:cs="Times New Roman"/>
          <w:sz w:val="24"/>
          <w:szCs w:val="24"/>
        </w:rPr>
        <w:t>Thingvad</w:t>
      </w:r>
      <w:proofErr w:type="spellEnd"/>
      <w:r w:rsidRPr="00072364">
        <w:rPr>
          <w:rFonts w:ascii="Times New Roman" w:hAnsi="Times New Roman" w:cs="Times New Roman"/>
          <w:sz w:val="24"/>
          <w:szCs w:val="24"/>
        </w:rPr>
        <w:t xml:space="preserve">, S. 2016. The inner workings of performance management in Danish job centers: Rational decisions or cowboy solutions? </w:t>
      </w:r>
      <w:r w:rsidRPr="00072364">
        <w:rPr>
          <w:rFonts w:ascii="Times New Roman" w:hAnsi="Times New Roman" w:cs="Times New Roman"/>
          <w:b/>
          <w:bCs/>
          <w:sz w:val="24"/>
          <w:szCs w:val="24"/>
        </w:rPr>
        <w:t>Public Performance and Management Review</w:t>
      </w:r>
      <w:r w:rsidRPr="00072364">
        <w:rPr>
          <w:rFonts w:ascii="Times New Roman" w:hAnsi="Times New Roman" w:cs="Times New Roman"/>
          <w:sz w:val="24"/>
          <w:szCs w:val="24"/>
        </w:rPr>
        <w:t>, 40(1): 48–70.</w:t>
      </w:r>
    </w:p>
    <w:p w14:paraId="342E4815" w14:textId="77777777" w:rsidR="008E1152" w:rsidRPr="00072364" w:rsidRDefault="008E1152" w:rsidP="00D53BA9">
      <w:pPr>
        <w:spacing w:line="240" w:lineRule="auto"/>
        <w:jc w:val="both"/>
        <w:rPr>
          <w:rFonts w:ascii="Times New Roman" w:hAnsi="Times New Roman" w:cs="Times New Roman"/>
          <w:sz w:val="24"/>
          <w:szCs w:val="24"/>
        </w:rPr>
      </w:pPr>
    </w:p>
    <w:p w14:paraId="6E9028BD"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Piening</w:t>
      </w:r>
      <w:proofErr w:type="spellEnd"/>
      <w:r w:rsidRPr="00072364">
        <w:rPr>
          <w:rFonts w:ascii="Times New Roman" w:hAnsi="Times New Roman" w:cs="Times New Roman"/>
          <w:sz w:val="24"/>
          <w:szCs w:val="24"/>
        </w:rPr>
        <w:t xml:space="preserve">, E. P., Baluch, A. M., &amp; </w:t>
      </w:r>
      <w:proofErr w:type="spellStart"/>
      <w:r w:rsidRPr="00072364">
        <w:rPr>
          <w:rFonts w:ascii="Times New Roman" w:hAnsi="Times New Roman" w:cs="Times New Roman"/>
          <w:sz w:val="24"/>
          <w:szCs w:val="24"/>
        </w:rPr>
        <w:t>Salge</w:t>
      </w:r>
      <w:proofErr w:type="spellEnd"/>
      <w:r w:rsidRPr="00072364">
        <w:rPr>
          <w:rFonts w:ascii="Times New Roman" w:hAnsi="Times New Roman" w:cs="Times New Roman"/>
          <w:sz w:val="24"/>
          <w:szCs w:val="24"/>
        </w:rPr>
        <w:t>, T. O. 2013. The relationship between employees' perceptions of human resource systems and organizational performance: Examining mediating mechanisms and temporal dynamics.</w:t>
      </w:r>
      <w:r w:rsidRPr="00072364">
        <w:rPr>
          <w:rFonts w:ascii="Times New Roman" w:hAnsi="Times New Roman" w:cs="Times New Roman"/>
          <w:b/>
          <w:bCs/>
          <w:sz w:val="24"/>
          <w:szCs w:val="24"/>
        </w:rPr>
        <w:t xml:space="preserve"> Journal of Applied Psychology</w:t>
      </w:r>
      <w:r w:rsidRPr="00072364">
        <w:rPr>
          <w:rFonts w:ascii="Times New Roman" w:hAnsi="Times New Roman" w:cs="Times New Roman"/>
          <w:sz w:val="24"/>
          <w:szCs w:val="24"/>
        </w:rPr>
        <w:t>, 98(6): 926–947.</w:t>
      </w:r>
    </w:p>
    <w:p w14:paraId="2B77D612" w14:textId="77777777" w:rsidR="008E1152" w:rsidRPr="00072364" w:rsidRDefault="008E1152" w:rsidP="00D53BA9">
      <w:pPr>
        <w:spacing w:line="240" w:lineRule="auto"/>
        <w:jc w:val="both"/>
        <w:rPr>
          <w:rFonts w:ascii="Times New Roman" w:hAnsi="Times New Roman" w:cs="Times New Roman"/>
          <w:sz w:val="24"/>
          <w:szCs w:val="24"/>
        </w:rPr>
      </w:pPr>
    </w:p>
    <w:p w14:paraId="2F5C2A4F"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lastRenderedPageBreak/>
        <w:t xml:space="preserve">Podsakoff, P. M., Mackenzie, S. B., Lee, J. Y., &amp; Podsakoff, N. P. 2003. Common method bias in </w:t>
      </w:r>
      <w:proofErr w:type="spellStart"/>
      <w:r w:rsidRPr="00072364">
        <w:rPr>
          <w:rFonts w:ascii="Times New Roman" w:hAnsi="Times New Roman" w:cs="Times New Roman"/>
          <w:sz w:val="24"/>
          <w:szCs w:val="24"/>
        </w:rPr>
        <w:t>behavioural</w:t>
      </w:r>
      <w:proofErr w:type="spellEnd"/>
      <w:r w:rsidRPr="00072364">
        <w:rPr>
          <w:rFonts w:ascii="Times New Roman" w:hAnsi="Times New Roman" w:cs="Times New Roman"/>
          <w:sz w:val="24"/>
          <w:szCs w:val="24"/>
        </w:rPr>
        <w:t xml:space="preserve"> research: A critical review of literature and recommended remedies. </w:t>
      </w:r>
      <w:r w:rsidRPr="00072364">
        <w:rPr>
          <w:rFonts w:ascii="Times New Roman" w:hAnsi="Times New Roman" w:cs="Times New Roman"/>
          <w:i/>
          <w:iCs/>
          <w:sz w:val="24"/>
          <w:szCs w:val="24"/>
        </w:rPr>
        <w:t>J</w:t>
      </w:r>
      <w:r w:rsidRPr="00072364">
        <w:rPr>
          <w:rFonts w:ascii="Times New Roman" w:hAnsi="Times New Roman" w:cs="Times New Roman"/>
          <w:b/>
          <w:bCs/>
          <w:i/>
          <w:iCs/>
          <w:sz w:val="24"/>
          <w:szCs w:val="24"/>
        </w:rPr>
        <w:t>ournal of Applied Psychology</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88</w:t>
      </w:r>
      <w:r w:rsidRPr="00072364">
        <w:rPr>
          <w:rFonts w:ascii="Times New Roman" w:hAnsi="Times New Roman" w:cs="Times New Roman"/>
          <w:sz w:val="24"/>
          <w:szCs w:val="24"/>
        </w:rPr>
        <w:t>(5): 879–903.</w:t>
      </w:r>
      <w:hyperlink r:id="rId32" w:history="1">
        <w:r w:rsidRPr="00072364">
          <w:rPr>
            <w:rStyle w:val="Hyperlink"/>
            <w:rFonts w:ascii="Times New Roman" w:hAnsi="Times New Roman" w:cs="Times New Roman"/>
            <w:sz w:val="24"/>
            <w:szCs w:val="24"/>
          </w:rPr>
          <w:t xml:space="preserve"> https://doi.org/10.1037/0021-9010.88.5.879</w:t>
        </w:r>
      </w:hyperlink>
    </w:p>
    <w:p w14:paraId="7DCFF442"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Pulakos</w:t>
      </w:r>
      <w:proofErr w:type="spellEnd"/>
      <w:r w:rsidRPr="00072364">
        <w:rPr>
          <w:rFonts w:ascii="Times New Roman" w:hAnsi="Times New Roman" w:cs="Times New Roman"/>
          <w:sz w:val="24"/>
          <w:szCs w:val="24"/>
        </w:rPr>
        <w:t xml:space="preserve">, E. D., &amp; O’Leary, R. S. 2011. Why is performance management broken? </w:t>
      </w:r>
      <w:r w:rsidRPr="00072364">
        <w:rPr>
          <w:rFonts w:ascii="Times New Roman" w:hAnsi="Times New Roman" w:cs="Times New Roman"/>
          <w:b/>
          <w:bCs/>
          <w:sz w:val="24"/>
          <w:szCs w:val="24"/>
        </w:rPr>
        <w:t>Industrial and Organizational Psychology</w:t>
      </w:r>
      <w:r w:rsidRPr="00072364">
        <w:rPr>
          <w:rFonts w:ascii="Times New Roman" w:hAnsi="Times New Roman" w:cs="Times New Roman"/>
          <w:sz w:val="24"/>
          <w:szCs w:val="24"/>
        </w:rPr>
        <w:t>, 4(2): 146–164.</w:t>
      </w:r>
    </w:p>
    <w:p w14:paraId="2DDA86D5"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w:t>
      </w:r>
    </w:p>
    <w:p w14:paraId="337360C9"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Rigby, D., &amp; Bilodeau, B. 2007. Bain’s Global 2007 management tools and trends survey. </w:t>
      </w:r>
      <w:r w:rsidRPr="00072364">
        <w:rPr>
          <w:rFonts w:ascii="Times New Roman" w:hAnsi="Times New Roman" w:cs="Times New Roman"/>
          <w:b/>
          <w:bCs/>
          <w:i/>
          <w:iCs/>
          <w:sz w:val="24"/>
          <w:szCs w:val="24"/>
        </w:rPr>
        <w:t>Strategy and Leadership</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35</w:t>
      </w:r>
      <w:r w:rsidRPr="00072364">
        <w:rPr>
          <w:rFonts w:ascii="Times New Roman" w:hAnsi="Times New Roman" w:cs="Times New Roman"/>
          <w:sz w:val="24"/>
          <w:szCs w:val="24"/>
        </w:rPr>
        <w:t>(5): 9–16.</w:t>
      </w:r>
      <w:hyperlink r:id="rId33" w:history="1">
        <w:r w:rsidRPr="00072364">
          <w:rPr>
            <w:rStyle w:val="Hyperlink"/>
            <w:rFonts w:ascii="Times New Roman" w:hAnsi="Times New Roman" w:cs="Times New Roman"/>
            <w:sz w:val="24"/>
            <w:szCs w:val="24"/>
          </w:rPr>
          <w:t xml:space="preserve"> https://doi.org/10.1108/10878570710819161</w:t>
        </w:r>
      </w:hyperlink>
    </w:p>
    <w:p w14:paraId="6C54DCD4"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Schleicher, D. J., Baumann, H. M., Sullivan, D. W., Levy, P. E., Hargrove, D. C., &amp; Barros-Rivera, B. A. 2018. Putting the system into performance management systems: A review and agenda for performance management research. </w:t>
      </w:r>
      <w:r w:rsidRPr="00072364">
        <w:rPr>
          <w:rFonts w:ascii="Times New Roman" w:hAnsi="Times New Roman" w:cs="Times New Roman"/>
          <w:b/>
          <w:bCs/>
          <w:i/>
          <w:iCs/>
          <w:sz w:val="24"/>
          <w:szCs w:val="24"/>
        </w:rPr>
        <w:t>Journal of Management</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44</w:t>
      </w:r>
      <w:r w:rsidRPr="00072364">
        <w:rPr>
          <w:rFonts w:ascii="Times New Roman" w:hAnsi="Times New Roman" w:cs="Times New Roman"/>
          <w:sz w:val="24"/>
          <w:szCs w:val="24"/>
        </w:rPr>
        <w:t>(6): 2209–2245.</w:t>
      </w:r>
      <w:hyperlink r:id="rId34" w:history="1">
        <w:r w:rsidRPr="00072364">
          <w:rPr>
            <w:rStyle w:val="Hyperlink"/>
            <w:rFonts w:ascii="Times New Roman" w:hAnsi="Times New Roman" w:cs="Times New Roman"/>
            <w:sz w:val="24"/>
            <w:szCs w:val="24"/>
          </w:rPr>
          <w:t xml:space="preserve"> https://doi.org/10.1177/0149206318755303</w:t>
        </w:r>
      </w:hyperlink>
    </w:p>
    <w:p w14:paraId="0EA89ABE"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Selden, S., &amp; Sowa, J. E. 2011. Performance management and appraisal in human service organizations: Management and staff perspectives. </w:t>
      </w:r>
      <w:r w:rsidRPr="00072364">
        <w:rPr>
          <w:rFonts w:ascii="Times New Roman" w:hAnsi="Times New Roman" w:cs="Times New Roman"/>
          <w:b/>
          <w:bCs/>
          <w:sz w:val="24"/>
          <w:szCs w:val="24"/>
        </w:rPr>
        <w:t>Public Personnel Management</w:t>
      </w:r>
      <w:r w:rsidRPr="00072364">
        <w:rPr>
          <w:rFonts w:ascii="Times New Roman" w:hAnsi="Times New Roman" w:cs="Times New Roman"/>
          <w:sz w:val="24"/>
          <w:szCs w:val="24"/>
        </w:rPr>
        <w:t>, 40(3): 251–264.</w:t>
      </w:r>
    </w:p>
    <w:p w14:paraId="754529E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w:t>
      </w:r>
    </w:p>
    <w:p w14:paraId="7964D283"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Sekaran, U. 2003. </w:t>
      </w:r>
      <w:r w:rsidRPr="00072364">
        <w:rPr>
          <w:rFonts w:ascii="Times New Roman" w:hAnsi="Times New Roman" w:cs="Times New Roman"/>
          <w:b/>
          <w:bCs/>
          <w:i/>
          <w:iCs/>
          <w:sz w:val="24"/>
          <w:szCs w:val="24"/>
        </w:rPr>
        <w:t>Research methods for business A skill building approach</w:t>
      </w:r>
      <w:r w:rsidRPr="00072364">
        <w:rPr>
          <w:rFonts w:ascii="Times New Roman" w:hAnsi="Times New Roman" w:cs="Times New Roman"/>
          <w:b/>
          <w:bCs/>
          <w:sz w:val="24"/>
          <w:szCs w:val="24"/>
        </w:rPr>
        <w:t xml:space="preserve"> </w:t>
      </w:r>
      <w:r w:rsidRPr="00072364">
        <w:rPr>
          <w:rFonts w:ascii="Times New Roman" w:hAnsi="Times New Roman" w:cs="Times New Roman"/>
          <w:sz w:val="24"/>
          <w:szCs w:val="24"/>
        </w:rPr>
        <w:t>(4th ed), New York, NK: Wiley and Sons.</w:t>
      </w:r>
    </w:p>
    <w:p w14:paraId="2BECDEE8"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Sharma, N. P., Sharma, T., &amp; Agarwal, M. N. 2016. Measuring employee perception of performance management system effectiveness. </w:t>
      </w:r>
      <w:r w:rsidRPr="00072364">
        <w:rPr>
          <w:rFonts w:ascii="Times New Roman" w:hAnsi="Times New Roman" w:cs="Times New Roman"/>
          <w:b/>
          <w:bCs/>
          <w:sz w:val="24"/>
          <w:szCs w:val="24"/>
        </w:rPr>
        <w:t>Employee Relations</w:t>
      </w:r>
      <w:r w:rsidRPr="00072364">
        <w:rPr>
          <w:rFonts w:ascii="Times New Roman" w:hAnsi="Times New Roman" w:cs="Times New Roman"/>
          <w:sz w:val="24"/>
          <w:szCs w:val="24"/>
        </w:rPr>
        <w:t>, 38(2): 224–247.</w:t>
      </w:r>
    </w:p>
    <w:p w14:paraId="393032BD"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w:t>
      </w:r>
    </w:p>
    <w:p w14:paraId="091748F1"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Singh, R. K., &amp; Arora, S. S. 2018. The adoption of Balanced Scorecard: An exploration of its antecedents and consequences. </w:t>
      </w:r>
      <w:r w:rsidRPr="00072364">
        <w:rPr>
          <w:rFonts w:ascii="Times New Roman" w:hAnsi="Times New Roman" w:cs="Times New Roman"/>
          <w:b/>
          <w:bCs/>
          <w:i/>
          <w:iCs/>
          <w:sz w:val="24"/>
          <w:szCs w:val="24"/>
        </w:rPr>
        <w:t>Benchmarking: the international journal</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25</w:t>
      </w:r>
      <w:r w:rsidRPr="00072364">
        <w:rPr>
          <w:rFonts w:ascii="Times New Roman" w:hAnsi="Times New Roman" w:cs="Times New Roman"/>
          <w:sz w:val="24"/>
          <w:szCs w:val="24"/>
        </w:rPr>
        <w:t>(3): 874–892.</w:t>
      </w:r>
      <w:hyperlink r:id="rId35" w:history="1">
        <w:r w:rsidRPr="00072364">
          <w:rPr>
            <w:rStyle w:val="Hyperlink"/>
            <w:rFonts w:ascii="Times New Roman" w:hAnsi="Times New Roman" w:cs="Times New Roman"/>
            <w:sz w:val="24"/>
            <w:szCs w:val="24"/>
          </w:rPr>
          <w:t xml:space="preserve"> https://doi.org/10.1108/BIJ-06-2017-0130</w:t>
        </w:r>
      </w:hyperlink>
    </w:p>
    <w:p w14:paraId="5D55F594"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Sparrow, P. R., &amp; Cooper, C. L. 2014. </w:t>
      </w:r>
      <w:proofErr w:type="spellStart"/>
      <w:r w:rsidRPr="00072364">
        <w:rPr>
          <w:rFonts w:ascii="Times New Roman" w:hAnsi="Times New Roman" w:cs="Times New Roman"/>
          <w:sz w:val="24"/>
          <w:szCs w:val="24"/>
        </w:rPr>
        <w:t>Organisational</w:t>
      </w:r>
      <w:proofErr w:type="spellEnd"/>
      <w:r w:rsidRPr="00072364">
        <w:rPr>
          <w:rFonts w:ascii="Times New Roman" w:hAnsi="Times New Roman" w:cs="Times New Roman"/>
          <w:sz w:val="24"/>
          <w:szCs w:val="24"/>
        </w:rPr>
        <w:t xml:space="preserve"> Effectiveness, People and Performance: New challenges new research agendas. </w:t>
      </w:r>
      <w:r w:rsidRPr="00072364">
        <w:rPr>
          <w:rFonts w:ascii="Times New Roman" w:hAnsi="Times New Roman" w:cs="Times New Roman"/>
          <w:b/>
          <w:bCs/>
          <w:i/>
          <w:iCs/>
          <w:sz w:val="24"/>
          <w:szCs w:val="24"/>
        </w:rPr>
        <w:t>Journal of Organizational Effectiveness: People and Performance</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w:t>
      </w:r>
      <w:r w:rsidRPr="00072364">
        <w:rPr>
          <w:rFonts w:ascii="Times New Roman" w:hAnsi="Times New Roman" w:cs="Times New Roman"/>
          <w:sz w:val="24"/>
          <w:szCs w:val="24"/>
        </w:rPr>
        <w:t>(1): 2–13.</w:t>
      </w:r>
      <w:hyperlink r:id="rId36" w:history="1">
        <w:r w:rsidRPr="00072364">
          <w:rPr>
            <w:rStyle w:val="Hyperlink"/>
            <w:rFonts w:ascii="Times New Roman" w:hAnsi="Times New Roman" w:cs="Times New Roman"/>
            <w:sz w:val="24"/>
            <w:szCs w:val="24"/>
          </w:rPr>
          <w:t xml:space="preserve"> https://doi.org/10.1108/JOEPP-01-2014-0004</w:t>
        </w:r>
      </w:hyperlink>
    </w:p>
    <w:p w14:paraId="45BB192A"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Speckbacher</w:t>
      </w:r>
      <w:proofErr w:type="spellEnd"/>
      <w:r w:rsidRPr="00072364">
        <w:rPr>
          <w:rFonts w:ascii="Times New Roman" w:hAnsi="Times New Roman" w:cs="Times New Roman"/>
          <w:sz w:val="24"/>
          <w:szCs w:val="24"/>
        </w:rPr>
        <w:t xml:space="preserve">, G. S., Bischof, J., &amp; Pfeiffer, T. 2003. A descriptive analysis on the implementation of balanced scorecards in </w:t>
      </w:r>
      <w:proofErr w:type="spellStart"/>
      <w:r w:rsidRPr="00072364">
        <w:rPr>
          <w:rFonts w:ascii="Times New Roman" w:hAnsi="Times New Roman" w:cs="Times New Roman"/>
          <w:sz w:val="24"/>
          <w:szCs w:val="24"/>
        </w:rPr>
        <w:t>German_speaking</w:t>
      </w:r>
      <w:proofErr w:type="spellEnd"/>
      <w:r w:rsidRPr="00072364">
        <w:rPr>
          <w:rFonts w:ascii="Times New Roman" w:hAnsi="Times New Roman" w:cs="Times New Roman"/>
          <w:sz w:val="24"/>
          <w:szCs w:val="24"/>
        </w:rPr>
        <w:t xml:space="preserve"> countries.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14</w:t>
      </w:r>
      <w:r w:rsidRPr="00072364">
        <w:rPr>
          <w:rFonts w:ascii="Times New Roman" w:hAnsi="Times New Roman" w:cs="Times New Roman"/>
          <w:sz w:val="24"/>
          <w:szCs w:val="24"/>
        </w:rPr>
        <w:t>(4): 361–388.</w:t>
      </w:r>
      <w:hyperlink r:id="rId37" w:history="1">
        <w:r w:rsidRPr="00072364">
          <w:rPr>
            <w:rStyle w:val="Hyperlink"/>
            <w:rFonts w:ascii="Times New Roman" w:hAnsi="Times New Roman" w:cs="Times New Roman"/>
            <w:sz w:val="24"/>
            <w:szCs w:val="24"/>
          </w:rPr>
          <w:t xml:space="preserve"> https://doi.org/10.1016/j.mar.2003.10.001</w:t>
        </w:r>
      </w:hyperlink>
    </w:p>
    <w:p w14:paraId="35C13766"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Srinivasa Rao, D. A. 2007. Effectiveness of performance management systems: An empirical study in Indian companies. </w:t>
      </w:r>
      <w:r w:rsidRPr="00072364">
        <w:rPr>
          <w:rFonts w:ascii="Times New Roman" w:hAnsi="Times New Roman" w:cs="Times New Roman"/>
          <w:b/>
          <w:bCs/>
          <w:i/>
          <w:iCs/>
          <w:sz w:val="24"/>
          <w:szCs w:val="24"/>
        </w:rPr>
        <w:t>International Journal of Human Resource Management</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18</w:t>
      </w:r>
      <w:r w:rsidRPr="00072364">
        <w:rPr>
          <w:rFonts w:ascii="Times New Roman" w:hAnsi="Times New Roman" w:cs="Times New Roman"/>
          <w:sz w:val="24"/>
          <w:szCs w:val="24"/>
        </w:rPr>
        <w:t>(10): 1812–1840.</w:t>
      </w:r>
      <w:hyperlink r:id="rId38" w:history="1">
        <w:r w:rsidRPr="00072364">
          <w:rPr>
            <w:rStyle w:val="Hyperlink"/>
            <w:rFonts w:ascii="Times New Roman" w:hAnsi="Times New Roman" w:cs="Times New Roman"/>
            <w:sz w:val="24"/>
            <w:szCs w:val="24"/>
          </w:rPr>
          <w:t xml:space="preserve"> https://doi.org/10.1080/09585190701570973</w:t>
        </w:r>
      </w:hyperlink>
    </w:p>
    <w:p w14:paraId="50772769" w14:textId="77777777" w:rsidR="008E1152" w:rsidRPr="00072364" w:rsidRDefault="008E1152" w:rsidP="00D53BA9">
      <w:pPr>
        <w:spacing w:line="240" w:lineRule="auto"/>
        <w:jc w:val="both"/>
        <w:rPr>
          <w:rFonts w:ascii="Times New Roman" w:hAnsi="Times New Roman" w:cs="Times New Roman"/>
          <w:sz w:val="24"/>
          <w:szCs w:val="24"/>
        </w:rPr>
      </w:pPr>
      <w:r w:rsidRPr="00072364">
        <w:rPr>
          <w:rFonts w:ascii="Times New Roman" w:hAnsi="Times New Roman" w:cs="Times New Roman"/>
          <w:sz w:val="24"/>
          <w:szCs w:val="24"/>
        </w:rPr>
        <w:t xml:space="preserve">Taylor, J. C., &amp; Bowers, D. G. 1972. Survey of </w:t>
      </w:r>
      <w:proofErr w:type="spellStart"/>
      <w:r w:rsidRPr="00072364">
        <w:rPr>
          <w:rFonts w:ascii="Times New Roman" w:hAnsi="Times New Roman" w:cs="Times New Roman"/>
          <w:sz w:val="24"/>
          <w:szCs w:val="24"/>
        </w:rPr>
        <w:t>Organisations</w:t>
      </w:r>
      <w:proofErr w:type="spellEnd"/>
      <w:r w:rsidRPr="00072364">
        <w:rPr>
          <w:rFonts w:ascii="Times New Roman" w:hAnsi="Times New Roman" w:cs="Times New Roman"/>
          <w:sz w:val="24"/>
          <w:szCs w:val="24"/>
        </w:rPr>
        <w:t xml:space="preserve">: A machine scored </w:t>
      </w:r>
      <w:proofErr w:type="spellStart"/>
      <w:r w:rsidRPr="00072364">
        <w:rPr>
          <w:rFonts w:ascii="Times New Roman" w:hAnsi="Times New Roman" w:cs="Times New Roman"/>
          <w:sz w:val="24"/>
          <w:szCs w:val="24"/>
        </w:rPr>
        <w:t>standardised</w:t>
      </w:r>
      <w:proofErr w:type="spellEnd"/>
      <w:r w:rsidRPr="00072364">
        <w:rPr>
          <w:rFonts w:ascii="Times New Roman" w:hAnsi="Times New Roman" w:cs="Times New Roman"/>
          <w:sz w:val="24"/>
          <w:szCs w:val="24"/>
        </w:rPr>
        <w:t xml:space="preserve"> questionnaire instrument, </w:t>
      </w:r>
      <w:r w:rsidRPr="00072364">
        <w:rPr>
          <w:rFonts w:ascii="Times New Roman" w:hAnsi="Times New Roman" w:cs="Times New Roman"/>
          <w:i/>
          <w:iCs/>
          <w:sz w:val="24"/>
          <w:szCs w:val="24"/>
        </w:rPr>
        <w:t>Ann. arbor mi</w:t>
      </w:r>
      <w:r w:rsidRPr="00072364">
        <w:rPr>
          <w:rFonts w:ascii="Times New Roman" w:hAnsi="Times New Roman" w:cs="Times New Roman"/>
          <w:sz w:val="24"/>
          <w:szCs w:val="24"/>
        </w:rPr>
        <w:t>. University of Michigan.</w:t>
      </w:r>
    </w:p>
    <w:p w14:paraId="062FBB71" w14:textId="77777777" w:rsidR="008E1152" w:rsidRPr="00072364" w:rsidRDefault="008E1152" w:rsidP="00D53BA9">
      <w:pPr>
        <w:spacing w:line="240" w:lineRule="auto"/>
        <w:jc w:val="both"/>
        <w:rPr>
          <w:rFonts w:ascii="Times New Roman" w:hAnsi="Times New Roman" w:cs="Times New Roman"/>
          <w:sz w:val="24"/>
          <w:szCs w:val="24"/>
        </w:rPr>
      </w:pPr>
      <w:proofErr w:type="spellStart"/>
      <w:r w:rsidRPr="00072364">
        <w:rPr>
          <w:rFonts w:ascii="Times New Roman" w:hAnsi="Times New Roman" w:cs="Times New Roman"/>
          <w:sz w:val="24"/>
          <w:szCs w:val="24"/>
        </w:rPr>
        <w:t>Wiserma</w:t>
      </w:r>
      <w:proofErr w:type="spellEnd"/>
      <w:r w:rsidRPr="00072364">
        <w:rPr>
          <w:rFonts w:ascii="Times New Roman" w:hAnsi="Times New Roman" w:cs="Times New Roman"/>
          <w:sz w:val="24"/>
          <w:szCs w:val="24"/>
        </w:rPr>
        <w:t xml:space="preserve">, E. 2009. For which purpose do managers use Balanced Scorecard? </w:t>
      </w:r>
      <w:r w:rsidRPr="00072364">
        <w:rPr>
          <w:rFonts w:ascii="Times New Roman" w:hAnsi="Times New Roman" w:cs="Times New Roman"/>
          <w:b/>
          <w:bCs/>
          <w:i/>
          <w:iCs/>
          <w:sz w:val="24"/>
          <w:szCs w:val="24"/>
        </w:rPr>
        <w:t>Management Accounting Research</w:t>
      </w:r>
      <w:r w:rsidRPr="00072364">
        <w:rPr>
          <w:rFonts w:ascii="Times New Roman" w:hAnsi="Times New Roman" w:cs="Times New Roman"/>
          <w:sz w:val="24"/>
          <w:szCs w:val="24"/>
        </w:rPr>
        <w:t xml:space="preserve">, </w:t>
      </w:r>
      <w:r w:rsidRPr="00072364">
        <w:rPr>
          <w:rFonts w:ascii="Times New Roman" w:hAnsi="Times New Roman" w:cs="Times New Roman"/>
          <w:i/>
          <w:iCs/>
          <w:sz w:val="24"/>
          <w:szCs w:val="24"/>
        </w:rPr>
        <w:t>20</w:t>
      </w:r>
      <w:r w:rsidRPr="00072364">
        <w:rPr>
          <w:rFonts w:ascii="Times New Roman" w:hAnsi="Times New Roman" w:cs="Times New Roman"/>
          <w:sz w:val="24"/>
          <w:szCs w:val="24"/>
        </w:rPr>
        <w:t>(4): 239–251.</w:t>
      </w:r>
    </w:p>
    <w:p w14:paraId="70369EC9" w14:textId="77777777" w:rsidR="008E1152" w:rsidRPr="00072364" w:rsidRDefault="008E1152" w:rsidP="00D53BA9">
      <w:pPr>
        <w:spacing w:line="240" w:lineRule="auto"/>
        <w:jc w:val="both"/>
        <w:rPr>
          <w:rFonts w:ascii="Times New Roman" w:hAnsi="Times New Roman" w:cs="Times New Roman"/>
          <w:sz w:val="24"/>
          <w:szCs w:val="24"/>
        </w:rPr>
      </w:pPr>
    </w:p>
    <w:p w14:paraId="332C5EAB" w14:textId="48388A75" w:rsidR="005B71C2" w:rsidRPr="008E1152" w:rsidRDefault="005B71C2" w:rsidP="00D53BA9">
      <w:pPr>
        <w:spacing w:line="240" w:lineRule="auto"/>
        <w:rPr>
          <w:sz w:val="24"/>
          <w:szCs w:val="24"/>
        </w:rPr>
      </w:pPr>
    </w:p>
    <w:p w14:paraId="2974A136" w14:textId="7A596DA1" w:rsidR="005B71C2" w:rsidRPr="008E1152" w:rsidRDefault="005B71C2" w:rsidP="00D53BA9">
      <w:pPr>
        <w:spacing w:line="240" w:lineRule="auto"/>
        <w:rPr>
          <w:sz w:val="24"/>
          <w:szCs w:val="24"/>
        </w:rPr>
      </w:pPr>
    </w:p>
    <w:p w14:paraId="53CFB199" w14:textId="61DD1B03" w:rsidR="005B71C2" w:rsidRPr="008E1152" w:rsidRDefault="005B71C2" w:rsidP="00D53BA9">
      <w:pPr>
        <w:spacing w:line="240" w:lineRule="auto"/>
        <w:rPr>
          <w:sz w:val="24"/>
          <w:szCs w:val="24"/>
        </w:rPr>
      </w:pPr>
    </w:p>
    <w:p w14:paraId="7A623986" w14:textId="2545B80D" w:rsidR="005B71C2" w:rsidRPr="008E1152" w:rsidRDefault="005B71C2" w:rsidP="00D53BA9">
      <w:pPr>
        <w:spacing w:line="240" w:lineRule="auto"/>
        <w:rPr>
          <w:sz w:val="24"/>
          <w:szCs w:val="24"/>
        </w:rPr>
      </w:pPr>
    </w:p>
    <w:p w14:paraId="598C2496" w14:textId="2F85B198" w:rsidR="005B71C2" w:rsidRPr="008E1152" w:rsidRDefault="005B71C2" w:rsidP="00D53BA9">
      <w:pPr>
        <w:spacing w:line="240" w:lineRule="auto"/>
        <w:rPr>
          <w:sz w:val="24"/>
          <w:szCs w:val="24"/>
        </w:rPr>
        <w:sectPr w:rsidR="005B71C2" w:rsidRPr="008E1152" w:rsidSect="00D53BA9">
          <w:pgSz w:w="12240" w:h="15840"/>
          <w:pgMar w:top="1440" w:right="1440" w:bottom="1440" w:left="1440" w:header="720" w:footer="720" w:gutter="0"/>
          <w:pgNumType w:start="1"/>
          <w:cols w:space="720"/>
        </w:sectPr>
      </w:pPr>
    </w:p>
    <w:p w14:paraId="41C7B1B1" w14:textId="6AE611A1" w:rsidR="009C171A" w:rsidRPr="008E1152" w:rsidRDefault="005B71C2" w:rsidP="00D53BA9">
      <w:pPr>
        <w:spacing w:line="240" w:lineRule="auto"/>
        <w:rPr>
          <w:rFonts w:ascii="Times New Roman" w:hAnsi="Times New Roman" w:cs="Times New Roman"/>
          <w:sz w:val="24"/>
          <w:szCs w:val="24"/>
        </w:rPr>
      </w:pPr>
      <w:r w:rsidRPr="008E1152">
        <w:rPr>
          <w:rFonts w:ascii="Times New Roman" w:hAnsi="Times New Roman" w:cs="Times New Roman"/>
          <w:sz w:val="24"/>
          <w:szCs w:val="24"/>
        </w:rPr>
        <w:t>APPENDIX A</w:t>
      </w:r>
    </w:p>
    <w:p w14:paraId="19FBBF8F" w14:textId="705E0A99" w:rsidR="009C171A" w:rsidRPr="008E1152" w:rsidRDefault="009C171A"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 xml:space="preserve">Table </w:t>
      </w:r>
      <w:r w:rsidR="005B71C2" w:rsidRPr="008E1152">
        <w:rPr>
          <w:rFonts w:ascii="Times New Roman" w:eastAsia="Times New Roman" w:hAnsi="Times New Roman" w:cs="Times New Roman"/>
          <w:b/>
          <w:sz w:val="24"/>
          <w:szCs w:val="24"/>
        </w:rPr>
        <w:t>1</w:t>
      </w:r>
      <w:r w:rsidRPr="008E1152">
        <w:rPr>
          <w:rFonts w:ascii="Times New Roman" w:eastAsia="Times New Roman" w:hAnsi="Times New Roman" w:cs="Times New Roman"/>
          <w:b/>
          <w:sz w:val="24"/>
          <w:szCs w:val="24"/>
        </w:rPr>
        <w:t>. Sample Profile Distribution</w:t>
      </w:r>
    </w:p>
    <w:tbl>
      <w:tblPr>
        <w:tblW w:w="935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386"/>
        <w:gridCol w:w="2025"/>
        <w:gridCol w:w="1474"/>
        <w:gridCol w:w="1474"/>
      </w:tblGrid>
      <w:tr w:rsidR="009C171A" w:rsidRPr="008E1152" w14:paraId="1E223F34" w14:textId="77777777" w:rsidTr="00471705">
        <w:trPr>
          <w:trHeight w:val="1370"/>
        </w:trPr>
        <w:tc>
          <w:tcPr>
            <w:tcW w:w="438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9F090B6"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lastRenderedPageBreak/>
              <w:t>Classification Basis</w:t>
            </w:r>
          </w:p>
        </w:tc>
        <w:tc>
          <w:tcPr>
            <w:tcW w:w="20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CEC860F"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Banking</w:t>
            </w:r>
          </w:p>
        </w:tc>
        <w:tc>
          <w:tcPr>
            <w:tcW w:w="147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8DFD587"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Retail</w:t>
            </w:r>
          </w:p>
        </w:tc>
        <w:tc>
          <w:tcPr>
            <w:tcW w:w="1474"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2E0F5AFC"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Total (percentage)</w:t>
            </w:r>
          </w:p>
        </w:tc>
      </w:tr>
      <w:tr w:rsidR="009C171A" w:rsidRPr="008E1152" w14:paraId="5CA63539" w14:textId="77777777" w:rsidTr="00471705">
        <w:trPr>
          <w:trHeight w:val="1475"/>
        </w:trPr>
        <w:tc>
          <w:tcPr>
            <w:tcW w:w="4386"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DF7693"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Number of Employees </w:t>
            </w:r>
          </w:p>
        </w:tc>
        <w:tc>
          <w:tcPr>
            <w:tcW w:w="2025" w:type="dxa"/>
            <w:tcBorders>
              <w:bottom w:val="single" w:sz="8" w:space="0" w:color="000000"/>
              <w:right w:val="single" w:sz="8" w:space="0" w:color="000000"/>
            </w:tcBorders>
            <w:tcMar>
              <w:top w:w="100" w:type="dxa"/>
              <w:left w:w="100" w:type="dxa"/>
              <w:bottom w:w="100" w:type="dxa"/>
              <w:right w:w="100" w:type="dxa"/>
            </w:tcMar>
          </w:tcPr>
          <w:p w14:paraId="71D4A038"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318</w:t>
            </w:r>
          </w:p>
          <w:p w14:paraId="051374BD"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(49.76%)</w:t>
            </w:r>
          </w:p>
        </w:tc>
        <w:tc>
          <w:tcPr>
            <w:tcW w:w="1474" w:type="dxa"/>
            <w:tcBorders>
              <w:bottom w:val="single" w:sz="8" w:space="0" w:color="000000"/>
              <w:right w:val="single" w:sz="8" w:space="0" w:color="000000"/>
            </w:tcBorders>
            <w:tcMar>
              <w:top w:w="100" w:type="dxa"/>
              <w:left w:w="100" w:type="dxa"/>
              <w:bottom w:w="100" w:type="dxa"/>
              <w:right w:w="100" w:type="dxa"/>
            </w:tcMar>
          </w:tcPr>
          <w:p w14:paraId="56723BD1"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321</w:t>
            </w:r>
          </w:p>
          <w:p w14:paraId="776DB3DD"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(50.28%)</w:t>
            </w:r>
          </w:p>
        </w:tc>
        <w:tc>
          <w:tcPr>
            <w:tcW w:w="1474" w:type="dxa"/>
            <w:tcBorders>
              <w:bottom w:val="single" w:sz="8" w:space="0" w:color="000000"/>
              <w:right w:val="single" w:sz="8" w:space="0" w:color="000000"/>
            </w:tcBorders>
            <w:tcMar>
              <w:top w:w="100" w:type="dxa"/>
              <w:left w:w="100" w:type="dxa"/>
              <w:bottom w:w="100" w:type="dxa"/>
              <w:right w:w="100" w:type="dxa"/>
            </w:tcMar>
          </w:tcPr>
          <w:p w14:paraId="469A178D"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639 </w:t>
            </w:r>
          </w:p>
          <w:p w14:paraId="20865637"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(100%)</w:t>
            </w:r>
          </w:p>
        </w:tc>
      </w:tr>
      <w:tr w:rsidR="009C171A" w:rsidRPr="008E1152" w14:paraId="21D20A52" w14:textId="77777777" w:rsidTr="00471705">
        <w:trPr>
          <w:trHeight w:val="890"/>
        </w:trPr>
        <w:tc>
          <w:tcPr>
            <w:tcW w:w="9359" w:type="dxa"/>
            <w:gridSpan w:val="4"/>
            <w:tcBorders>
              <w:left w:val="single" w:sz="8" w:space="0" w:color="000000"/>
              <w:bottom w:val="single" w:sz="8" w:space="0" w:color="000000"/>
              <w:right w:val="single" w:sz="8" w:space="0" w:color="000000"/>
            </w:tcBorders>
            <w:tcMar>
              <w:top w:w="100" w:type="dxa"/>
              <w:left w:w="100" w:type="dxa"/>
              <w:bottom w:w="100" w:type="dxa"/>
              <w:right w:w="100" w:type="dxa"/>
            </w:tcMar>
          </w:tcPr>
          <w:p w14:paraId="6F54C337"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Gender</w:t>
            </w:r>
          </w:p>
        </w:tc>
      </w:tr>
      <w:tr w:rsidR="009C171A" w:rsidRPr="008E1152" w14:paraId="4CE1F038" w14:textId="77777777" w:rsidTr="00471705">
        <w:trPr>
          <w:trHeight w:val="1475"/>
        </w:trPr>
        <w:tc>
          <w:tcPr>
            <w:tcW w:w="438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1E2B0A7"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Male</w:t>
            </w:r>
          </w:p>
        </w:tc>
        <w:tc>
          <w:tcPr>
            <w:tcW w:w="2025" w:type="dxa"/>
            <w:tcBorders>
              <w:bottom w:val="single" w:sz="8" w:space="0" w:color="000000"/>
              <w:right w:val="single" w:sz="8" w:space="0" w:color="000000"/>
            </w:tcBorders>
            <w:shd w:val="clear" w:color="auto" w:fill="auto"/>
            <w:tcMar>
              <w:top w:w="100" w:type="dxa"/>
              <w:left w:w="100" w:type="dxa"/>
              <w:bottom w:w="100" w:type="dxa"/>
              <w:right w:w="100" w:type="dxa"/>
            </w:tcMar>
          </w:tcPr>
          <w:p w14:paraId="409FA75F"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220</w:t>
            </w:r>
          </w:p>
          <w:p w14:paraId="47E4C3E6"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(69.1%)</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2E3C26F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196</w:t>
            </w:r>
          </w:p>
          <w:p w14:paraId="54AFDED2"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(61.6%)</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7A03F940"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396</w:t>
            </w:r>
          </w:p>
          <w:p w14:paraId="057DF9B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(62%)</w:t>
            </w:r>
          </w:p>
        </w:tc>
      </w:tr>
      <w:tr w:rsidR="009C171A" w:rsidRPr="008E1152" w14:paraId="7BC28042" w14:textId="77777777" w:rsidTr="00471705">
        <w:trPr>
          <w:trHeight w:val="1475"/>
        </w:trPr>
        <w:tc>
          <w:tcPr>
            <w:tcW w:w="438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2C96F2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Female</w:t>
            </w:r>
          </w:p>
        </w:tc>
        <w:tc>
          <w:tcPr>
            <w:tcW w:w="2025" w:type="dxa"/>
            <w:tcBorders>
              <w:bottom w:val="single" w:sz="8" w:space="0" w:color="000000"/>
              <w:right w:val="single" w:sz="8" w:space="0" w:color="000000"/>
            </w:tcBorders>
            <w:shd w:val="clear" w:color="auto" w:fill="auto"/>
            <w:tcMar>
              <w:top w:w="100" w:type="dxa"/>
              <w:left w:w="100" w:type="dxa"/>
              <w:bottom w:w="100" w:type="dxa"/>
              <w:right w:w="100" w:type="dxa"/>
            </w:tcMar>
          </w:tcPr>
          <w:p w14:paraId="54BA3110"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98</w:t>
            </w:r>
          </w:p>
          <w:p w14:paraId="05F9235C"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(30.81%)</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41CE2D27"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125</w:t>
            </w:r>
          </w:p>
          <w:p w14:paraId="1DA71BDE"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(38.3%)</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2EE4E04D"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243</w:t>
            </w:r>
          </w:p>
          <w:p w14:paraId="1D7DBCD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(38%)</w:t>
            </w:r>
          </w:p>
        </w:tc>
      </w:tr>
      <w:tr w:rsidR="009C171A" w:rsidRPr="008E1152" w14:paraId="1C536BCF" w14:textId="77777777" w:rsidTr="00471705">
        <w:trPr>
          <w:trHeight w:val="890"/>
        </w:trPr>
        <w:tc>
          <w:tcPr>
            <w:tcW w:w="9359" w:type="dxa"/>
            <w:gridSpan w:val="4"/>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FBF635A" w14:textId="77777777" w:rsidR="009C171A" w:rsidRPr="008E1152" w:rsidRDefault="009C171A" w:rsidP="00D53BA9">
            <w:pPr>
              <w:spacing w:before="100" w:after="1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Designation/Level</w:t>
            </w:r>
          </w:p>
        </w:tc>
      </w:tr>
      <w:tr w:rsidR="009C171A" w:rsidRPr="008E1152" w14:paraId="512572D4" w14:textId="77777777" w:rsidTr="00471705">
        <w:trPr>
          <w:trHeight w:val="1475"/>
        </w:trPr>
        <w:tc>
          <w:tcPr>
            <w:tcW w:w="438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75B9E45"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Top Level (MD/CEO/CFO/ President/ VP)</w:t>
            </w:r>
          </w:p>
        </w:tc>
        <w:tc>
          <w:tcPr>
            <w:tcW w:w="2025" w:type="dxa"/>
            <w:tcBorders>
              <w:bottom w:val="single" w:sz="8" w:space="0" w:color="000000"/>
              <w:right w:val="single" w:sz="8" w:space="0" w:color="000000"/>
            </w:tcBorders>
            <w:shd w:val="clear" w:color="auto" w:fill="auto"/>
            <w:tcMar>
              <w:top w:w="100" w:type="dxa"/>
              <w:left w:w="100" w:type="dxa"/>
              <w:bottom w:w="100" w:type="dxa"/>
              <w:right w:w="100" w:type="dxa"/>
            </w:tcMar>
          </w:tcPr>
          <w:p w14:paraId="20D38E24"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34</w:t>
            </w:r>
          </w:p>
          <w:p w14:paraId="6F00C315"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(11%)</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0B48EBD3"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35</w:t>
            </w:r>
          </w:p>
          <w:p w14:paraId="078BC66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(10.9%)</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18476BEF"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69</w:t>
            </w:r>
          </w:p>
          <w:p w14:paraId="070475BC"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(10.79%)</w:t>
            </w:r>
          </w:p>
        </w:tc>
      </w:tr>
      <w:tr w:rsidR="009C171A" w:rsidRPr="008E1152" w14:paraId="13C1A3EF" w14:textId="77777777" w:rsidTr="00471705">
        <w:trPr>
          <w:trHeight w:val="1475"/>
        </w:trPr>
        <w:tc>
          <w:tcPr>
            <w:tcW w:w="438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4B31E70"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Middle Level (Senior Gen Manager/ </w:t>
            </w:r>
          </w:p>
          <w:p w14:paraId="06A365FD"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Gen Manager)</w:t>
            </w:r>
          </w:p>
        </w:tc>
        <w:tc>
          <w:tcPr>
            <w:tcW w:w="2025" w:type="dxa"/>
            <w:tcBorders>
              <w:bottom w:val="single" w:sz="8" w:space="0" w:color="000000"/>
              <w:right w:val="single" w:sz="8" w:space="0" w:color="000000"/>
            </w:tcBorders>
            <w:shd w:val="clear" w:color="auto" w:fill="auto"/>
            <w:tcMar>
              <w:top w:w="100" w:type="dxa"/>
              <w:left w:w="100" w:type="dxa"/>
              <w:bottom w:w="100" w:type="dxa"/>
              <w:right w:w="100" w:type="dxa"/>
            </w:tcMar>
          </w:tcPr>
          <w:p w14:paraId="458C5056"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111</w:t>
            </w:r>
          </w:p>
          <w:p w14:paraId="32F2BA46"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(34.9%)</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24E0F0C3"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113</w:t>
            </w:r>
          </w:p>
          <w:p w14:paraId="648140CE"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(35.2%)</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4DA0021E"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224</w:t>
            </w:r>
          </w:p>
          <w:p w14:paraId="0E7E063A"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(35.05%)</w:t>
            </w:r>
          </w:p>
        </w:tc>
      </w:tr>
      <w:tr w:rsidR="009C171A" w:rsidRPr="008E1152" w14:paraId="294A4F92" w14:textId="77777777" w:rsidTr="00471705">
        <w:trPr>
          <w:trHeight w:val="1475"/>
        </w:trPr>
        <w:tc>
          <w:tcPr>
            <w:tcW w:w="438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6BAB888"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lastRenderedPageBreak/>
              <w:t xml:space="preserve">Low Level (Executive/ </w:t>
            </w:r>
            <w:proofErr w:type="spellStart"/>
            <w:r w:rsidRPr="008E1152">
              <w:rPr>
                <w:rFonts w:ascii="Times New Roman" w:eastAsia="Times New Roman" w:hAnsi="Times New Roman" w:cs="Times New Roman"/>
                <w:sz w:val="24"/>
                <w:szCs w:val="24"/>
              </w:rPr>
              <w:t>Sr.Officer</w:t>
            </w:r>
            <w:proofErr w:type="spellEnd"/>
            <w:r w:rsidRPr="008E1152">
              <w:rPr>
                <w:rFonts w:ascii="Times New Roman" w:eastAsia="Times New Roman" w:hAnsi="Times New Roman" w:cs="Times New Roman"/>
                <w:sz w:val="24"/>
                <w:szCs w:val="24"/>
              </w:rPr>
              <w:t>/ Officer)</w:t>
            </w:r>
          </w:p>
        </w:tc>
        <w:tc>
          <w:tcPr>
            <w:tcW w:w="2025" w:type="dxa"/>
            <w:tcBorders>
              <w:bottom w:val="single" w:sz="8" w:space="0" w:color="000000"/>
              <w:right w:val="single" w:sz="8" w:space="0" w:color="000000"/>
            </w:tcBorders>
            <w:shd w:val="clear" w:color="auto" w:fill="auto"/>
            <w:tcMar>
              <w:top w:w="100" w:type="dxa"/>
              <w:left w:w="100" w:type="dxa"/>
              <w:bottom w:w="100" w:type="dxa"/>
              <w:right w:w="100" w:type="dxa"/>
            </w:tcMar>
          </w:tcPr>
          <w:p w14:paraId="4445EF6E"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173</w:t>
            </w:r>
          </w:p>
          <w:p w14:paraId="49FF2760"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(54.40%)</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5C96749A"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173</w:t>
            </w:r>
          </w:p>
          <w:p w14:paraId="130412E9"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(53.89%)</w:t>
            </w:r>
          </w:p>
        </w:tc>
        <w:tc>
          <w:tcPr>
            <w:tcW w:w="1474" w:type="dxa"/>
            <w:tcBorders>
              <w:bottom w:val="single" w:sz="8" w:space="0" w:color="000000"/>
              <w:right w:val="single" w:sz="8" w:space="0" w:color="000000"/>
            </w:tcBorders>
            <w:shd w:val="clear" w:color="auto" w:fill="auto"/>
            <w:tcMar>
              <w:top w:w="100" w:type="dxa"/>
              <w:left w:w="100" w:type="dxa"/>
              <w:bottom w:w="100" w:type="dxa"/>
              <w:right w:w="100" w:type="dxa"/>
            </w:tcMar>
          </w:tcPr>
          <w:p w14:paraId="1E563BC1"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346</w:t>
            </w:r>
          </w:p>
          <w:p w14:paraId="6D3F1D0C" w14:textId="77777777" w:rsidR="009C171A" w:rsidRPr="008E1152" w:rsidRDefault="009C171A" w:rsidP="00D53BA9">
            <w:pPr>
              <w:spacing w:before="100" w:after="1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(54.14%)</w:t>
            </w:r>
          </w:p>
        </w:tc>
      </w:tr>
    </w:tbl>
    <w:p w14:paraId="22DB5168" w14:textId="77777777" w:rsidR="009C171A" w:rsidRPr="008E1152" w:rsidRDefault="009C171A" w:rsidP="00D53BA9">
      <w:pPr>
        <w:spacing w:after="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w:t>
      </w:r>
    </w:p>
    <w:p w14:paraId="52CED38E" w14:textId="77777777" w:rsidR="009C171A" w:rsidRPr="008E1152" w:rsidRDefault="009C171A" w:rsidP="00D53BA9">
      <w:pPr>
        <w:spacing w:line="240" w:lineRule="auto"/>
        <w:ind w:firstLine="720"/>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Table 2. Descriptive Statistics, Reliability and Correlation Matrix</w:t>
      </w:r>
    </w:p>
    <w:tbl>
      <w:tblPr>
        <w:tblW w:w="1028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851"/>
        <w:gridCol w:w="1134"/>
        <w:gridCol w:w="1088"/>
        <w:gridCol w:w="1038"/>
        <w:gridCol w:w="1134"/>
        <w:gridCol w:w="1134"/>
        <w:gridCol w:w="851"/>
        <w:gridCol w:w="992"/>
        <w:gridCol w:w="933"/>
      </w:tblGrid>
      <w:tr w:rsidR="00DE2692" w:rsidRPr="008E1152" w14:paraId="795EF537" w14:textId="77777777" w:rsidTr="00471705">
        <w:trPr>
          <w:trHeight w:val="1139"/>
        </w:trPr>
        <w:tc>
          <w:tcPr>
            <w:tcW w:w="1134" w:type="dxa"/>
          </w:tcPr>
          <w:p w14:paraId="1D87552F"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Construct </w:t>
            </w:r>
          </w:p>
        </w:tc>
        <w:tc>
          <w:tcPr>
            <w:tcW w:w="851" w:type="dxa"/>
          </w:tcPr>
          <w:p w14:paraId="6BDBBC78"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Mean </w:t>
            </w:r>
          </w:p>
        </w:tc>
        <w:tc>
          <w:tcPr>
            <w:tcW w:w="1134" w:type="dxa"/>
          </w:tcPr>
          <w:p w14:paraId="67DA43F9"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Standard</w:t>
            </w:r>
          </w:p>
          <w:p w14:paraId="3B6E9561"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Deviation</w:t>
            </w:r>
          </w:p>
        </w:tc>
        <w:tc>
          <w:tcPr>
            <w:tcW w:w="1088" w:type="dxa"/>
          </w:tcPr>
          <w:p w14:paraId="1C656FA0"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Cronbach’s</w:t>
            </w:r>
          </w:p>
          <w:p w14:paraId="7A78083D"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      Alpha</w:t>
            </w:r>
          </w:p>
        </w:tc>
        <w:tc>
          <w:tcPr>
            <w:tcW w:w="1038" w:type="dxa"/>
          </w:tcPr>
          <w:p w14:paraId="69E1186C"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Composite Reliability</w:t>
            </w:r>
          </w:p>
          <w:p w14:paraId="7B72E8A2"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     CR</w:t>
            </w:r>
          </w:p>
        </w:tc>
        <w:tc>
          <w:tcPr>
            <w:tcW w:w="1134" w:type="dxa"/>
          </w:tcPr>
          <w:p w14:paraId="0253834B"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Average Variance Extracted</w:t>
            </w:r>
          </w:p>
          <w:p w14:paraId="58E09236"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 AVE</w:t>
            </w:r>
          </w:p>
        </w:tc>
        <w:tc>
          <w:tcPr>
            <w:tcW w:w="1134" w:type="dxa"/>
          </w:tcPr>
          <w:p w14:paraId="3A5603C7"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Marginal Shared Variance</w:t>
            </w:r>
          </w:p>
          <w:p w14:paraId="10DBB1D4" w14:textId="77777777" w:rsidR="00DE2692" w:rsidRPr="008E1152" w:rsidRDefault="00DE2692" w:rsidP="00D53BA9">
            <w:pPr>
              <w:autoSpaceDE w:val="0"/>
              <w:autoSpaceDN w:val="0"/>
              <w:adjustRightInd w:val="0"/>
              <w:spacing w:line="240" w:lineRule="auto"/>
              <w:jc w:val="both"/>
              <w:rPr>
                <w:rFonts w:ascii="Times New Roman" w:hAnsi="Times New Roman"/>
                <w:b/>
                <w:i/>
                <w:sz w:val="18"/>
                <w:szCs w:val="24"/>
              </w:rPr>
            </w:pPr>
            <w:r w:rsidRPr="008E1152">
              <w:rPr>
                <w:rFonts w:ascii="Times New Roman" w:hAnsi="Times New Roman"/>
                <w:b/>
                <w:i/>
                <w:sz w:val="18"/>
                <w:szCs w:val="24"/>
              </w:rPr>
              <w:t xml:space="preserve">  MSV</w:t>
            </w:r>
          </w:p>
        </w:tc>
        <w:tc>
          <w:tcPr>
            <w:tcW w:w="851" w:type="dxa"/>
          </w:tcPr>
          <w:p w14:paraId="5741BEE6" w14:textId="77777777" w:rsidR="00DE2692" w:rsidRPr="008E1152" w:rsidRDefault="00DE2692" w:rsidP="00D53BA9">
            <w:pPr>
              <w:autoSpaceDE w:val="0"/>
              <w:autoSpaceDN w:val="0"/>
              <w:adjustRightInd w:val="0"/>
              <w:spacing w:line="240" w:lineRule="auto"/>
              <w:jc w:val="both"/>
              <w:rPr>
                <w:rFonts w:ascii="Times New Roman" w:hAnsi="Times New Roman"/>
                <w:b/>
                <w:sz w:val="18"/>
                <w:szCs w:val="24"/>
              </w:rPr>
            </w:pPr>
            <w:r w:rsidRPr="008E1152">
              <w:rPr>
                <w:rFonts w:ascii="Times New Roman" w:hAnsi="Times New Roman"/>
                <w:b/>
                <w:sz w:val="18"/>
                <w:szCs w:val="24"/>
              </w:rPr>
              <w:t>ABSC</w:t>
            </w:r>
          </w:p>
        </w:tc>
        <w:tc>
          <w:tcPr>
            <w:tcW w:w="992" w:type="dxa"/>
          </w:tcPr>
          <w:p w14:paraId="10454FD4" w14:textId="77777777" w:rsidR="00DE2692" w:rsidRPr="008E1152" w:rsidRDefault="00DE2692" w:rsidP="00D53BA9">
            <w:pPr>
              <w:autoSpaceDE w:val="0"/>
              <w:autoSpaceDN w:val="0"/>
              <w:adjustRightInd w:val="0"/>
              <w:spacing w:line="240" w:lineRule="auto"/>
              <w:jc w:val="both"/>
              <w:rPr>
                <w:rFonts w:ascii="Times New Roman" w:hAnsi="Times New Roman"/>
                <w:b/>
                <w:sz w:val="18"/>
                <w:szCs w:val="24"/>
              </w:rPr>
            </w:pPr>
            <w:r w:rsidRPr="008E1152">
              <w:rPr>
                <w:rFonts w:ascii="Times New Roman" w:hAnsi="Times New Roman"/>
                <w:b/>
                <w:sz w:val="18"/>
                <w:szCs w:val="24"/>
              </w:rPr>
              <w:t>PMSEF</w:t>
            </w:r>
          </w:p>
        </w:tc>
        <w:tc>
          <w:tcPr>
            <w:tcW w:w="933" w:type="dxa"/>
          </w:tcPr>
          <w:p w14:paraId="4E143C6D" w14:textId="77777777" w:rsidR="00DE2692" w:rsidRPr="008E1152" w:rsidRDefault="00DE2692" w:rsidP="00D53BA9">
            <w:pPr>
              <w:autoSpaceDE w:val="0"/>
              <w:autoSpaceDN w:val="0"/>
              <w:adjustRightInd w:val="0"/>
              <w:spacing w:line="240" w:lineRule="auto"/>
              <w:jc w:val="both"/>
              <w:rPr>
                <w:rFonts w:ascii="Times New Roman" w:hAnsi="Times New Roman"/>
                <w:b/>
                <w:sz w:val="18"/>
                <w:szCs w:val="24"/>
              </w:rPr>
            </w:pPr>
            <w:r w:rsidRPr="008E1152">
              <w:rPr>
                <w:rFonts w:ascii="Times New Roman" w:hAnsi="Times New Roman"/>
                <w:b/>
                <w:sz w:val="18"/>
                <w:szCs w:val="24"/>
              </w:rPr>
              <w:t>OEF</w:t>
            </w:r>
          </w:p>
        </w:tc>
      </w:tr>
      <w:tr w:rsidR="00DE2692" w:rsidRPr="008E1152" w14:paraId="230D29AF" w14:textId="77777777" w:rsidTr="00471705">
        <w:trPr>
          <w:trHeight w:val="342"/>
        </w:trPr>
        <w:tc>
          <w:tcPr>
            <w:tcW w:w="1134" w:type="dxa"/>
          </w:tcPr>
          <w:p w14:paraId="4AF23418" w14:textId="77777777" w:rsidR="00DE2692" w:rsidRPr="008E1152" w:rsidRDefault="00DE2692" w:rsidP="00D53BA9">
            <w:pPr>
              <w:autoSpaceDE w:val="0"/>
              <w:autoSpaceDN w:val="0"/>
              <w:adjustRightInd w:val="0"/>
              <w:spacing w:line="240" w:lineRule="auto"/>
              <w:jc w:val="both"/>
              <w:rPr>
                <w:rFonts w:ascii="Times New Roman" w:hAnsi="Times New Roman"/>
                <w:b/>
                <w:sz w:val="24"/>
                <w:szCs w:val="24"/>
              </w:rPr>
            </w:pPr>
            <w:r w:rsidRPr="008E1152">
              <w:rPr>
                <w:rFonts w:ascii="Times New Roman" w:hAnsi="Times New Roman"/>
                <w:b/>
                <w:sz w:val="24"/>
                <w:szCs w:val="24"/>
              </w:rPr>
              <w:t>ABSC</w:t>
            </w:r>
          </w:p>
        </w:tc>
        <w:tc>
          <w:tcPr>
            <w:tcW w:w="851" w:type="dxa"/>
          </w:tcPr>
          <w:p w14:paraId="48C552F6"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3.32</w:t>
            </w:r>
          </w:p>
        </w:tc>
        <w:tc>
          <w:tcPr>
            <w:tcW w:w="1134" w:type="dxa"/>
          </w:tcPr>
          <w:p w14:paraId="550C83D4"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0.51</w:t>
            </w:r>
          </w:p>
        </w:tc>
        <w:tc>
          <w:tcPr>
            <w:tcW w:w="1088" w:type="dxa"/>
          </w:tcPr>
          <w:p w14:paraId="5C2A3B66"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0.901</w:t>
            </w:r>
          </w:p>
        </w:tc>
        <w:tc>
          <w:tcPr>
            <w:tcW w:w="1038" w:type="dxa"/>
          </w:tcPr>
          <w:p w14:paraId="5B359AA9"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0.895</w:t>
            </w:r>
          </w:p>
        </w:tc>
        <w:tc>
          <w:tcPr>
            <w:tcW w:w="1134" w:type="dxa"/>
          </w:tcPr>
          <w:p w14:paraId="327B20BC"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0.634</w:t>
            </w:r>
          </w:p>
        </w:tc>
        <w:tc>
          <w:tcPr>
            <w:tcW w:w="1134" w:type="dxa"/>
          </w:tcPr>
          <w:p w14:paraId="38A38FE2"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0.280</w:t>
            </w:r>
          </w:p>
        </w:tc>
        <w:tc>
          <w:tcPr>
            <w:tcW w:w="851" w:type="dxa"/>
          </w:tcPr>
          <w:p w14:paraId="75D3A4CB" w14:textId="77777777" w:rsidR="00DE2692" w:rsidRPr="008E1152" w:rsidRDefault="00DE2692" w:rsidP="00D53BA9">
            <w:pPr>
              <w:autoSpaceDE w:val="0"/>
              <w:autoSpaceDN w:val="0"/>
              <w:adjustRightInd w:val="0"/>
              <w:spacing w:line="240" w:lineRule="auto"/>
              <w:jc w:val="both"/>
              <w:rPr>
                <w:rFonts w:ascii="Times New Roman" w:hAnsi="Times New Roman"/>
                <w:i/>
                <w:sz w:val="24"/>
                <w:szCs w:val="24"/>
              </w:rPr>
            </w:pPr>
            <w:r w:rsidRPr="008E1152">
              <w:rPr>
                <w:rFonts w:ascii="Times New Roman" w:hAnsi="Times New Roman"/>
                <w:i/>
                <w:sz w:val="24"/>
                <w:szCs w:val="24"/>
              </w:rPr>
              <w:t>0.796</w:t>
            </w:r>
            <w:r w:rsidRPr="008E1152">
              <w:rPr>
                <w:rFonts w:ascii="Times New Roman" w:hAnsi="Times New Roman"/>
                <w:sz w:val="24"/>
                <w:szCs w:val="24"/>
              </w:rPr>
              <w:t>*</w:t>
            </w:r>
          </w:p>
        </w:tc>
        <w:tc>
          <w:tcPr>
            <w:tcW w:w="992" w:type="dxa"/>
          </w:tcPr>
          <w:p w14:paraId="5365FBD4"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p>
        </w:tc>
        <w:tc>
          <w:tcPr>
            <w:tcW w:w="933" w:type="dxa"/>
          </w:tcPr>
          <w:p w14:paraId="0A7AC611"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p>
        </w:tc>
      </w:tr>
      <w:tr w:rsidR="00DE2692" w:rsidRPr="008E1152" w14:paraId="462A4BAC" w14:textId="77777777" w:rsidTr="00471705">
        <w:trPr>
          <w:trHeight w:val="342"/>
        </w:trPr>
        <w:tc>
          <w:tcPr>
            <w:tcW w:w="1134" w:type="dxa"/>
          </w:tcPr>
          <w:p w14:paraId="4B04D832" w14:textId="77777777" w:rsidR="00DE2692" w:rsidRPr="008E1152" w:rsidRDefault="00DE2692" w:rsidP="00D53BA9">
            <w:pPr>
              <w:autoSpaceDE w:val="0"/>
              <w:autoSpaceDN w:val="0"/>
              <w:adjustRightInd w:val="0"/>
              <w:spacing w:line="240" w:lineRule="auto"/>
              <w:jc w:val="both"/>
              <w:rPr>
                <w:rFonts w:ascii="Times New Roman" w:hAnsi="Times New Roman"/>
                <w:b/>
                <w:sz w:val="24"/>
                <w:szCs w:val="24"/>
              </w:rPr>
            </w:pPr>
            <w:r w:rsidRPr="008E1152">
              <w:rPr>
                <w:rFonts w:ascii="Times New Roman" w:hAnsi="Times New Roman"/>
                <w:b/>
                <w:sz w:val="24"/>
                <w:szCs w:val="24"/>
              </w:rPr>
              <w:t>PMSF</w:t>
            </w:r>
          </w:p>
        </w:tc>
        <w:tc>
          <w:tcPr>
            <w:tcW w:w="851" w:type="dxa"/>
          </w:tcPr>
          <w:p w14:paraId="13E6C3C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4.04</w:t>
            </w:r>
          </w:p>
        </w:tc>
        <w:tc>
          <w:tcPr>
            <w:tcW w:w="1134" w:type="dxa"/>
          </w:tcPr>
          <w:p w14:paraId="16F1FD1E"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0.57</w:t>
            </w:r>
          </w:p>
        </w:tc>
        <w:tc>
          <w:tcPr>
            <w:tcW w:w="1088" w:type="dxa"/>
          </w:tcPr>
          <w:p w14:paraId="5C882E7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0.848</w:t>
            </w:r>
          </w:p>
        </w:tc>
        <w:tc>
          <w:tcPr>
            <w:tcW w:w="1038" w:type="dxa"/>
          </w:tcPr>
          <w:p w14:paraId="6F6C0291"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0.840</w:t>
            </w:r>
          </w:p>
        </w:tc>
        <w:tc>
          <w:tcPr>
            <w:tcW w:w="1134" w:type="dxa"/>
          </w:tcPr>
          <w:p w14:paraId="1DAB655F"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0.727</w:t>
            </w:r>
          </w:p>
        </w:tc>
        <w:tc>
          <w:tcPr>
            <w:tcW w:w="1134" w:type="dxa"/>
          </w:tcPr>
          <w:p w14:paraId="535CA82E"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0.280</w:t>
            </w:r>
          </w:p>
        </w:tc>
        <w:tc>
          <w:tcPr>
            <w:tcW w:w="851" w:type="dxa"/>
          </w:tcPr>
          <w:p w14:paraId="24ACCF2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0.529</w:t>
            </w:r>
          </w:p>
        </w:tc>
        <w:tc>
          <w:tcPr>
            <w:tcW w:w="992" w:type="dxa"/>
          </w:tcPr>
          <w:p w14:paraId="14947206" w14:textId="77777777" w:rsidR="00DE2692" w:rsidRPr="008E1152" w:rsidRDefault="00DE2692" w:rsidP="00D53BA9">
            <w:pPr>
              <w:autoSpaceDE w:val="0"/>
              <w:autoSpaceDN w:val="0"/>
              <w:adjustRightInd w:val="0"/>
              <w:spacing w:line="240" w:lineRule="auto"/>
              <w:jc w:val="both"/>
              <w:rPr>
                <w:rFonts w:ascii="Times New Roman" w:hAnsi="Times New Roman"/>
                <w:i/>
                <w:sz w:val="24"/>
                <w:szCs w:val="24"/>
              </w:rPr>
            </w:pPr>
            <w:r w:rsidRPr="008E1152">
              <w:rPr>
                <w:rFonts w:ascii="Times New Roman" w:hAnsi="Times New Roman"/>
                <w:i/>
                <w:sz w:val="24"/>
                <w:szCs w:val="24"/>
              </w:rPr>
              <w:t>0.852*</w:t>
            </w:r>
          </w:p>
        </w:tc>
        <w:tc>
          <w:tcPr>
            <w:tcW w:w="933" w:type="dxa"/>
          </w:tcPr>
          <w:p w14:paraId="1DE71C02"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p>
        </w:tc>
      </w:tr>
      <w:tr w:rsidR="00DE2692" w:rsidRPr="008E1152" w14:paraId="6CD6FC6C" w14:textId="77777777" w:rsidTr="00471705">
        <w:trPr>
          <w:trHeight w:val="342"/>
        </w:trPr>
        <w:tc>
          <w:tcPr>
            <w:tcW w:w="1134" w:type="dxa"/>
          </w:tcPr>
          <w:p w14:paraId="5FA5E23E" w14:textId="77777777" w:rsidR="00DE2692" w:rsidRPr="008E1152" w:rsidRDefault="00DE2692" w:rsidP="00D53BA9">
            <w:pPr>
              <w:autoSpaceDE w:val="0"/>
              <w:autoSpaceDN w:val="0"/>
              <w:adjustRightInd w:val="0"/>
              <w:spacing w:line="240" w:lineRule="auto"/>
              <w:jc w:val="both"/>
              <w:rPr>
                <w:rFonts w:ascii="Times New Roman" w:hAnsi="Times New Roman"/>
                <w:b/>
                <w:sz w:val="24"/>
                <w:szCs w:val="24"/>
              </w:rPr>
            </w:pPr>
            <w:r w:rsidRPr="008E1152">
              <w:rPr>
                <w:rFonts w:ascii="Times New Roman" w:hAnsi="Times New Roman"/>
                <w:b/>
                <w:sz w:val="24"/>
                <w:szCs w:val="24"/>
              </w:rPr>
              <w:t>OEF</w:t>
            </w:r>
          </w:p>
        </w:tc>
        <w:tc>
          <w:tcPr>
            <w:tcW w:w="851" w:type="dxa"/>
          </w:tcPr>
          <w:p w14:paraId="79E55FC7"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3.14</w:t>
            </w:r>
          </w:p>
        </w:tc>
        <w:tc>
          <w:tcPr>
            <w:tcW w:w="1134" w:type="dxa"/>
          </w:tcPr>
          <w:p w14:paraId="6F984DC6"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0.80</w:t>
            </w:r>
          </w:p>
        </w:tc>
        <w:tc>
          <w:tcPr>
            <w:tcW w:w="1088" w:type="dxa"/>
          </w:tcPr>
          <w:p w14:paraId="40ECA821"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0.904</w:t>
            </w:r>
          </w:p>
        </w:tc>
        <w:tc>
          <w:tcPr>
            <w:tcW w:w="1038" w:type="dxa"/>
          </w:tcPr>
          <w:p w14:paraId="51FAD5ED"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0.898</w:t>
            </w:r>
          </w:p>
        </w:tc>
        <w:tc>
          <w:tcPr>
            <w:tcW w:w="1134" w:type="dxa"/>
          </w:tcPr>
          <w:p w14:paraId="1EEDBA12"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0.749</w:t>
            </w:r>
          </w:p>
        </w:tc>
        <w:tc>
          <w:tcPr>
            <w:tcW w:w="1134" w:type="dxa"/>
          </w:tcPr>
          <w:p w14:paraId="2107F745"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0.228</w:t>
            </w:r>
          </w:p>
        </w:tc>
        <w:tc>
          <w:tcPr>
            <w:tcW w:w="851" w:type="dxa"/>
          </w:tcPr>
          <w:p w14:paraId="49A5C46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0.293</w:t>
            </w:r>
          </w:p>
        </w:tc>
        <w:tc>
          <w:tcPr>
            <w:tcW w:w="992" w:type="dxa"/>
          </w:tcPr>
          <w:p w14:paraId="776D191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0.478</w:t>
            </w:r>
          </w:p>
        </w:tc>
        <w:tc>
          <w:tcPr>
            <w:tcW w:w="933" w:type="dxa"/>
          </w:tcPr>
          <w:p w14:paraId="2F6911A7" w14:textId="77777777" w:rsidR="00DE2692" w:rsidRPr="008E1152" w:rsidRDefault="00DE2692" w:rsidP="00D53BA9">
            <w:pPr>
              <w:autoSpaceDE w:val="0"/>
              <w:autoSpaceDN w:val="0"/>
              <w:adjustRightInd w:val="0"/>
              <w:spacing w:line="240" w:lineRule="auto"/>
              <w:jc w:val="both"/>
              <w:rPr>
                <w:rFonts w:ascii="Times New Roman" w:hAnsi="Times New Roman"/>
                <w:i/>
                <w:sz w:val="24"/>
                <w:szCs w:val="24"/>
              </w:rPr>
            </w:pPr>
            <w:r w:rsidRPr="008E1152">
              <w:rPr>
                <w:rFonts w:ascii="Times New Roman" w:hAnsi="Times New Roman"/>
                <w:i/>
                <w:sz w:val="24"/>
                <w:szCs w:val="24"/>
              </w:rPr>
              <w:t>0.865*</w:t>
            </w:r>
          </w:p>
        </w:tc>
      </w:tr>
    </w:tbl>
    <w:p w14:paraId="43B556CA" w14:textId="77777777" w:rsidR="009C171A" w:rsidRPr="008E1152" w:rsidRDefault="009C171A" w:rsidP="00D53BA9">
      <w:pPr>
        <w:spacing w:line="240" w:lineRule="auto"/>
      </w:pPr>
    </w:p>
    <w:p w14:paraId="0AC8F5C5" w14:textId="77777777" w:rsidR="00E54D18" w:rsidRPr="008E1152" w:rsidRDefault="00E54D18"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*Note: Square root of Average variance extracted (AVEs) are represented by diagonal items in the italics and correlation between constructs is represented by off-diagonal items.</w:t>
      </w:r>
    </w:p>
    <w:p w14:paraId="1ECF6744" w14:textId="12653924" w:rsidR="009C171A" w:rsidRPr="008E1152" w:rsidRDefault="009C171A" w:rsidP="00D53BA9">
      <w:pPr>
        <w:spacing w:line="240" w:lineRule="auto"/>
      </w:pPr>
    </w:p>
    <w:p w14:paraId="504DCB9B" w14:textId="5388D59F" w:rsidR="00DE2692" w:rsidRPr="008E1152" w:rsidRDefault="00DE2692" w:rsidP="00D53BA9">
      <w:pPr>
        <w:spacing w:line="240" w:lineRule="auto"/>
      </w:pPr>
    </w:p>
    <w:p w14:paraId="43780635" w14:textId="6E930A19" w:rsidR="00DE2692" w:rsidRPr="008E1152" w:rsidRDefault="00DE2692" w:rsidP="00D53BA9">
      <w:pPr>
        <w:spacing w:line="240" w:lineRule="auto"/>
      </w:pPr>
    </w:p>
    <w:p w14:paraId="787F50B5" w14:textId="474817E7" w:rsidR="00DE2692" w:rsidRPr="008E1152" w:rsidRDefault="00DE2692" w:rsidP="00D53BA9">
      <w:pPr>
        <w:spacing w:line="240" w:lineRule="auto"/>
      </w:pPr>
    </w:p>
    <w:p w14:paraId="33C9E557" w14:textId="77777777" w:rsidR="00DE2692" w:rsidRPr="008E1152" w:rsidRDefault="00DE2692" w:rsidP="00D53BA9">
      <w:pPr>
        <w:spacing w:line="240" w:lineRule="auto"/>
      </w:pPr>
    </w:p>
    <w:p w14:paraId="15B9540D" w14:textId="77777777" w:rsidR="009C171A" w:rsidRPr="008E1152" w:rsidRDefault="009C171A" w:rsidP="00D53BA9">
      <w:pPr>
        <w:spacing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Table 3.  Model Fit Indices (Measurement Model)</w:t>
      </w:r>
    </w:p>
    <w:tbl>
      <w:tblPr>
        <w:tblW w:w="10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30"/>
        <w:gridCol w:w="1906"/>
        <w:gridCol w:w="1437"/>
        <w:gridCol w:w="1165"/>
        <w:gridCol w:w="1248"/>
        <w:gridCol w:w="1163"/>
        <w:gridCol w:w="948"/>
        <w:gridCol w:w="1499"/>
      </w:tblGrid>
      <w:tr w:rsidR="00DE2692" w:rsidRPr="008E1152" w14:paraId="2325BEA9" w14:textId="77777777" w:rsidTr="00471705">
        <w:trPr>
          <w:trHeight w:val="309"/>
        </w:trPr>
        <w:tc>
          <w:tcPr>
            <w:tcW w:w="1030" w:type="dxa"/>
          </w:tcPr>
          <w:p w14:paraId="76946455"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1</w:t>
            </w:r>
          </w:p>
        </w:tc>
        <w:tc>
          <w:tcPr>
            <w:tcW w:w="1906" w:type="dxa"/>
          </w:tcPr>
          <w:p w14:paraId="35DA0312"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Indices</w:t>
            </w:r>
          </w:p>
        </w:tc>
        <w:tc>
          <w:tcPr>
            <w:tcW w:w="1437" w:type="dxa"/>
          </w:tcPr>
          <w:p w14:paraId="07B49C7D"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CMIN/DF</w:t>
            </w:r>
          </w:p>
        </w:tc>
        <w:tc>
          <w:tcPr>
            <w:tcW w:w="1165" w:type="dxa"/>
          </w:tcPr>
          <w:p w14:paraId="36E41DCF"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GFI</w:t>
            </w:r>
          </w:p>
        </w:tc>
        <w:tc>
          <w:tcPr>
            <w:tcW w:w="1248" w:type="dxa"/>
          </w:tcPr>
          <w:p w14:paraId="68586317"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NFI</w:t>
            </w:r>
          </w:p>
        </w:tc>
        <w:tc>
          <w:tcPr>
            <w:tcW w:w="1163" w:type="dxa"/>
          </w:tcPr>
          <w:p w14:paraId="21DE61D8"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CFI</w:t>
            </w:r>
          </w:p>
        </w:tc>
        <w:tc>
          <w:tcPr>
            <w:tcW w:w="948" w:type="dxa"/>
          </w:tcPr>
          <w:p w14:paraId="6B5C51F0"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SRMR</w:t>
            </w:r>
          </w:p>
        </w:tc>
        <w:tc>
          <w:tcPr>
            <w:tcW w:w="1499" w:type="dxa"/>
          </w:tcPr>
          <w:p w14:paraId="4FC0666A"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RMSEA</w:t>
            </w:r>
          </w:p>
        </w:tc>
      </w:tr>
      <w:tr w:rsidR="00DE2692" w:rsidRPr="008E1152" w14:paraId="2E6E2020" w14:textId="77777777" w:rsidTr="00471705">
        <w:trPr>
          <w:trHeight w:val="309"/>
        </w:trPr>
        <w:tc>
          <w:tcPr>
            <w:tcW w:w="1030" w:type="dxa"/>
          </w:tcPr>
          <w:p w14:paraId="7A101E2D"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2</w:t>
            </w:r>
          </w:p>
        </w:tc>
        <w:tc>
          <w:tcPr>
            <w:tcW w:w="1906" w:type="dxa"/>
          </w:tcPr>
          <w:p w14:paraId="57629ACF"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STANDARDS</w:t>
            </w:r>
          </w:p>
        </w:tc>
        <w:tc>
          <w:tcPr>
            <w:tcW w:w="1437" w:type="dxa"/>
          </w:tcPr>
          <w:p w14:paraId="7CD9D7C7"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&lt; 5</w:t>
            </w:r>
          </w:p>
        </w:tc>
        <w:tc>
          <w:tcPr>
            <w:tcW w:w="1165" w:type="dxa"/>
          </w:tcPr>
          <w:p w14:paraId="4C37F2AA"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&gt;.80</w:t>
            </w:r>
          </w:p>
        </w:tc>
        <w:tc>
          <w:tcPr>
            <w:tcW w:w="1248" w:type="dxa"/>
          </w:tcPr>
          <w:p w14:paraId="196549E3"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&gt;.90</w:t>
            </w:r>
          </w:p>
        </w:tc>
        <w:tc>
          <w:tcPr>
            <w:tcW w:w="1163" w:type="dxa"/>
          </w:tcPr>
          <w:p w14:paraId="5DD0530B"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&gt;.90</w:t>
            </w:r>
          </w:p>
        </w:tc>
        <w:tc>
          <w:tcPr>
            <w:tcW w:w="948" w:type="dxa"/>
          </w:tcPr>
          <w:p w14:paraId="1C0EB513"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&lt;0.80</w:t>
            </w:r>
          </w:p>
        </w:tc>
        <w:tc>
          <w:tcPr>
            <w:tcW w:w="1499" w:type="dxa"/>
          </w:tcPr>
          <w:p w14:paraId="7B4558D7"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&lt;.05.&lt;.10</w:t>
            </w:r>
          </w:p>
        </w:tc>
      </w:tr>
      <w:tr w:rsidR="00DE2692" w:rsidRPr="008E1152" w14:paraId="5D27783F" w14:textId="77777777" w:rsidTr="00471705">
        <w:trPr>
          <w:trHeight w:val="943"/>
        </w:trPr>
        <w:tc>
          <w:tcPr>
            <w:tcW w:w="1030" w:type="dxa"/>
          </w:tcPr>
          <w:p w14:paraId="51D33461"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3</w:t>
            </w:r>
          </w:p>
        </w:tc>
        <w:tc>
          <w:tcPr>
            <w:tcW w:w="1906" w:type="dxa"/>
          </w:tcPr>
          <w:p w14:paraId="2E8D5564"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Result (Measurement Model)</w:t>
            </w:r>
          </w:p>
        </w:tc>
        <w:tc>
          <w:tcPr>
            <w:tcW w:w="1437" w:type="dxa"/>
          </w:tcPr>
          <w:p w14:paraId="7F11A33C"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3.4375</w:t>
            </w:r>
          </w:p>
          <w:p w14:paraId="62B020B1"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p>
          <w:p w14:paraId="19E315B9"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p>
        </w:tc>
        <w:tc>
          <w:tcPr>
            <w:tcW w:w="1165" w:type="dxa"/>
          </w:tcPr>
          <w:p w14:paraId="37C51181" w14:textId="77777777" w:rsidR="00DE2692" w:rsidRPr="008E1152" w:rsidRDefault="00DE2692" w:rsidP="00D53BA9">
            <w:pPr>
              <w:autoSpaceDE w:val="0"/>
              <w:autoSpaceDN w:val="0"/>
              <w:adjustRightInd w:val="0"/>
              <w:spacing w:line="240" w:lineRule="auto"/>
              <w:jc w:val="both"/>
              <w:rPr>
                <w:rFonts w:ascii="Times New Roman" w:hAnsi="Times New Roman"/>
                <w:bCs/>
                <w:sz w:val="24"/>
                <w:szCs w:val="24"/>
              </w:rPr>
            </w:pPr>
            <w:r w:rsidRPr="008E1152">
              <w:rPr>
                <w:rFonts w:ascii="Times New Roman" w:hAnsi="Times New Roman"/>
                <w:sz w:val="24"/>
                <w:szCs w:val="24"/>
              </w:rPr>
              <w:t>0.881</w:t>
            </w:r>
          </w:p>
        </w:tc>
        <w:tc>
          <w:tcPr>
            <w:tcW w:w="1248" w:type="dxa"/>
          </w:tcPr>
          <w:p w14:paraId="1E3D5DA7" w14:textId="77777777" w:rsidR="00DE2692" w:rsidRPr="008E1152" w:rsidRDefault="00DE2692" w:rsidP="00D53BA9">
            <w:pPr>
              <w:autoSpaceDE w:val="0"/>
              <w:autoSpaceDN w:val="0"/>
              <w:adjustRightInd w:val="0"/>
              <w:spacing w:line="240" w:lineRule="auto"/>
              <w:jc w:val="both"/>
              <w:rPr>
                <w:rFonts w:ascii="Times New Roman" w:hAnsi="Times New Roman"/>
                <w:bCs/>
                <w:sz w:val="24"/>
                <w:szCs w:val="24"/>
              </w:rPr>
            </w:pPr>
            <w:r w:rsidRPr="008E1152">
              <w:rPr>
                <w:rFonts w:ascii="Times New Roman" w:hAnsi="Times New Roman"/>
                <w:sz w:val="24"/>
                <w:szCs w:val="24"/>
              </w:rPr>
              <w:t>0.905</w:t>
            </w:r>
          </w:p>
        </w:tc>
        <w:tc>
          <w:tcPr>
            <w:tcW w:w="1163" w:type="dxa"/>
          </w:tcPr>
          <w:p w14:paraId="333E96B3" w14:textId="77777777" w:rsidR="00DE2692" w:rsidRPr="008E1152" w:rsidRDefault="00DE2692" w:rsidP="00D53BA9">
            <w:pPr>
              <w:autoSpaceDE w:val="0"/>
              <w:autoSpaceDN w:val="0"/>
              <w:adjustRightInd w:val="0"/>
              <w:spacing w:line="240" w:lineRule="auto"/>
              <w:jc w:val="both"/>
              <w:rPr>
                <w:rFonts w:ascii="Times New Roman" w:hAnsi="Times New Roman"/>
                <w:b/>
                <w:bCs/>
                <w:sz w:val="24"/>
                <w:szCs w:val="24"/>
              </w:rPr>
            </w:pPr>
            <w:r w:rsidRPr="008E1152">
              <w:rPr>
                <w:rFonts w:ascii="Times New Roman" w:hAnsi="Times New Roman"/>
                <w:sz w:val="24"/>
                <w:szCs w:val="24"/>
              </w:rPr>
              <w:t>0.912</w:t>
            </w:r>
          </w:p>
        </w:tc>
        <w:tc>
          <w:tcPr>
            <w:tcW w:w="948" w:type="dxa"/>
          </w:tcPr>
          <w:p w14:paraId="0328325D" w14:textId="77777777" w:rsidR="00DE2692" w:rsidRPr="008E1152" w:rsidRDefault="00DE2692" w:rsidP="00D53BA9">
            <w:pPr>
              <w:autoSpaceDE w:val="0"/>
              <w:autoSpaceDN w:val="0"/>
              <w:adjustRightInd w:val="0"/>
              <w:spacing w:line="240" w:lineRule="auto"/>
              <w:jc w:val="both"/>
              <w:rPr>
                <w:rFonts w:ascii="Times New Roman" w:hAnsi="Times New Roman"/>
                <w:sz w:val="24"/>
                <w:szCs w:val="24"/>
              </w:rPr>
            </w:pPr>
            <w:r w:rsidRPr="008E1152">
              <w:rPr>
                <w:rFonts w:ascii="Times New Roman" w:hAnsi="Times New Roman"/>
                <w:sz w:val="24"/>
                <w:szCs w:val="24"/>
              </w:rPr>
              <w:t>0.73</w:t>
            </w:r>
          </w:p>
        </w:tc>
        <w:tc>
          <w:tcPr>
            <w:tcW w:w="1499" w:type="dxa"/>
          </w:tcPr>
          <w:p w14:paraId="3820CB63" w14:textId="77777777" w:rsidR="00DE2692" w:rsidRPr="008E1152" w:rsidRDefault="00DE2692" w:rsidP="00D53BA9">
            <w:pPr>
              <w:autoSpaceDE w:val="0"/>
              <w:autoSpaceDN w:val="0"/>
              <w:adjustRightInd w:val="0"/>
              <w:spacing w:line="240" w:lineRule="auto"/>
              <w:jc w:val="both"/>
              <w:rPr>
                <w:rFonts w:ascii="Times New Roman" w:hAnsi="Times New Roman"/>
                <w:b/>
                <w:bCs/>
                <w:sz w:val="24"/>
                <w:szCs w:val="24"/>
              </w:rPr>
            </w:pPr>
            <w:r w:rsidRPr="008E1152">
              <w:rPr>
                <w:rFonts w:ascii="Times New Roman" w:hAnsi="Times New Roman"/>
                <w:sz w:val="24"/>
                <w:szCs w:val="24"/>
              </w:rPr>
              <w:t>0.137</w:t>
            </w:r>
          </w:p>
        </w:tc>
      </w:tr>
    </w:tbl>
    <w:p w14:paraId="4EB100B9"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Source (Standard Results): </w:t>
      </w:r>
      <w:proofErr w:type="spellStart"/>
      <w:r w:rsidRPr="008E1152">
        <w:rPr>
          <w:rFonts w:ascii="Times New Roman" w:eastAsia="Times New Roman" w:hAnsi="Times New Roman" w:cs="Times New Roman"/>
          <w:sz w:val="24"/>
          <w:szCs w:val="24"/>
        </w:rPr>
        <w:t>Iacobucci</w:t>
      </w:r>
      <w:proofErr w:type="spellEnd"/>
      <w:r w:rsidRPr="008E1152">
        <w:rPr>
          <w:rFonts w:ascii="Times New Roman" w:eastAsia="Times New Roman" w:hAnsi="Times New Roman" w:cs="Times New Roman"/>
          <w:sz w:val="24"/>
          <w:szCs w:val="24"/>
        </w:rPr>
        <w:t xml:space="preserve"> (2010)</w:t>
      </w:r>
    </w:p>
    <w:p w14:paraId="777592F8" w14:textId="77777777" w:rsidR="009C171A" w:rsidRPr="008E1152" w:rsidRDefault="009C171A" w:rsidP="00D53BA9">
      <w:pPr>
        <w:spacing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Table 4. Significance Indices Hypothesis Testing</w:t>
      </w:r>
    </w:p>
    <w:tbl>
      <w:tblPr>
        <w:tblW w:w="9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755"/>
        <w:gridCol w:w="2010"/>
        <w:gridCol w:w="2385"/>
        <w:gridCol w:w="1065"/>
        <w:gridCol w:w="1935"/>
      </w:tblGrid>
      <w:tr w:rsidR="009C171A" w:rsidRPr="008E1152" w14:paraId="6839AF05" w14:textId="77777777" w:rsidTr="00471705">
        <w:trPr>
          <w:trHeight w:val="1175"/>
        </w:trPr>
        <w:tc>
          <w:tcPr>
            <w:tcW w:w="175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4942528"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Hypothesis</w:t>
            </w:r>
          </w:p>
        </w:tc>
        <w:tc>
          <w:tcPr>
            <w:tcW w:w="2010"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62737A"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Causal Relation</w:t>
            </w:r>
          </w:p>
        </w:tc>
        <w:tc>
          <w:tcPr>
            <w:tcW w:w="238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5F50A94"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Estimate (β)and p value</w:t>
            </w:r>
          </w:p>
        </w:tc>
        <w:tc>
          <w:tcPr>
            <w:tcW w:w="106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4A3A1F6"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R2</w:t>
            </w:r>
          </w:p>
          <w:p w14:paraId="74893E2B"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 </w:t>
            </w:r>
          </w:p>
        </w:tc>
        <w:tc>
          <w:tcPr>
            <w:tcW w:w="193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022F5BA"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Result</w:t>
            </w:r>
          </w:p>
        </w:tc>
      </w:tr>
      <w:tr w:rsidR="009C171A" w:rsidRPr="008E1152" w14:paraId="31267506" w14:textId="77777777" w:rsidTr="00471705">
        <w:trPr>
          <w:trHeight w:val="69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7FC337A"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H1</w:t>
            </w:r>
          </w:p>
        </w:tc>
        <w:tc>
          <w:tcPr>
            <w:tcW w:w="2010" w:type="dxa"/>
            <w:tcBorders>
              <w:bottom w:val="single" w:sz="8" w:space="0" w:color="000000"/>
              <w:right w:val="single" w:sz="8" w:space="0" w:color="000000"/>
            </w:tcBorders>
            <w:shd w:val="clear" w:color="auto" w:fill="auto"/>
            <w:tcMar>
              <w:top w:w="100" w:type="dxa"/>
              <w:left w:w="100" w:type="dxa"/>
              <w:bottom w:w="100" w:type="dxa"/>
              <w:right w:w="100" w:type="dxa"/>
            </w:tcMar>
          </w:tcPr>
          <w:p w14:paraId="714F8EEF"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ABSCOEF</w:t>
            </w:r>
          </w:p>
        </w:tc>
        <w:tc>
          <w:tcPr>
            <w:tcW w:w="2385" w:type="dxa"/>
            <w:tcBorders>
              <w:bottom w:val="single" w:sz="8" w:space="0" w:color="000000"/>
              <w:right w:val="single" w:sz="8" w:space="0" w:color="000000"/>
            </w:tcBorders>
            <w:shd w:val="clear" w:color="auto" w:fill="auto"/>
            <w:tcMar>
              <w:top w:w="100" w:type="dxa"/>
              <w:left w:w="100" w:type="dxa"/>
              <w:bottom w:w="100" w:type="dxa"/>
              <w:right w:w="100" w:type="dxa"/>
            </w:tcMar>
          </w:tcPr>
          <w:p w14:paraId="142B48D5"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0.539, p&lt;0.05</w:t>
            </w:r>
          </w:p>
        </w:tc>
        <w:tc>
          <w:tcPr>
            <w:tcW w:w="1065" w:type="dxa"/>
            <w:tcBorders>
              <w:bottom w:val="single" w:sz="8" w:space="0" w:color="000000"/>
              <w:right w:val="single" w:sz="8" w:space="0" w:color="000000"/>
            </w:tcBorders>
            <w:shd w:val="clear" w:color="auto" w:fill="auto"/>
            <w:tcMar>
              <w:top w:w="100" w:type="dxa"/>
              <w:left w:w="100" w:type="dxa"/>
              <w:bottom w:w="100" w:type="dxa"/>
              <w:right w:w="100" w:type="dxa"/>
            </w:tcMar>
          </w:tcPr>
          <w:p w14:paraId="5B95DD55"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29%</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1F58EA6F"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Supported</w:t>
            </w:r>
          </w:p>
        </w:tc>
      </w:tr>
      <w:tr w:rsidR="009C171A" w:rsidRPr="008E1152" w14:paraId="1B05E782" w14:textId="77777777" w:rsidTr="00471705">
        <w:trPr>
          <w:trHeight w:val="695"/>
        </w:trPr>
        <w:tc>
          <w:tcPr>
            <w:tcW w:w="1755"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6432B6"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H2</w:t>
            </w:r>
          </w:p>
        </w:tc>
        <w:tc>
          <w:tcPr>
            <w:tcW w:w="2010" w:type="dxa"/>
            <w:tcBorders>
              <w:bottom w:val="single" w:sz="8" w:space="0" w:color="000000"/>
              <w:right w:val="single" w:sz="8" w:space="0" w:color="000000"/>
            </w:tcBorders>
            <w:shd w:val="clear" w:color="auto" w:fill="auto"/>
            <w:tcMar>
              <w:top w:w="100" w:type="dxa"/>
              <w:left w:w="100" w:type="dxa"/>
              <w:bottom w:w="100" w:type="dxa"/>
              <w:right w:w="100" w:type="dxa"/>
            </w:tcMar>
          </w:tcPr>
          <w:p w14:paraId="3DFA2731"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ZOEFZPMEF</w:t>
            </w:r>
          </w:p>
        </w:tc>
        <w:tc>
          <w:tcPr>
            <w:tcW w:w="2385" w:type="dxa"/>
            <w:tcBorders>
              <w:bottom w:val="single" w:sz="8" w:space="0" w:color="000000"/>
              <w:right w:val="single" w:sz="8" w:space="0" w:color="000000"/>
            </w:tcBorders>
            <w:shd w:val="clear" w:color="auto" w:fill="auto"/>
            <w:tcMar>
              <w:top w:w="100" w:type="dxa"/>
              <w:left w:w="100" w:type="dxa"/>
              <w:bottom w:w="100" w:type="dxa"/>
              <w:right w:w="100" w:type="dxa"/>
            </w:tcMar>
          </w:tcPr>
          <w:p w14:paraId="40BE49AF"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0.641, p&lt;0.05</w:t>
            </w:r>
          </w:p>
        </w:tc>
        <w:tc>
          <w:tcPr>
            <w:tcW w:w="1065" w:type="dxa"/>
            <w:tcBorders>
              <w:bottom w:val="single" w:sz="8" w:space="0" w:color="000000"/>
              <w:right w:val="single" w:sz="8" w:space="0" w:color="000000"/>
            </w:tcBorders>
            <w:shd w:val="clear" w:color="auto" w:fill="auto"/>
            <w:tcMar>
              <w:top w:w="100" w:type="dxa"/>
              <w:left w:w="100" w:type="dxa"/>
              <w:bottom w:w="100" w:type="dxa"/>
              <w:right w:w="100" w:type="dxa"/>
            </w:tcMar>
          </w:tcPr>
          <w:p w14:paraId="5F1D91F8"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41%</w:t>
            </w:r>
          </w:p>
        </w:tc>
        <w:tc>
          <w:tcPr>
            <w:tcW w:w="1935" w:type="dxa"/>
            <w:tcBorders>
              <w:bottom w:val="single" w:sz="8" w:space="0" w:color="000000"/>
              <w:right w:val="single" w:sz="8" w:space="0" w:color="000000"/>
            </w:tcBorders>
            <w:shd w:val="clear" w:color="auto" w:fill="auto"/>
            <w:tcMar>
              <w:top w:w="100" w:type="dxa"/>
              <w:left w:w="100" w:type="dxa"/>
              <w:bottom w:w="100" w:type="dxa"/>
              <w:right w:w="100" w:type="dxa"/>
            </w:tcMar>
          </w:tcPr>
          <w:p w14:paraId="0C75B74E" w14:textId="77777777" w:rsidR="009C171A" w:rsidRPr="008E1152" w:rsidRDefault="009C171A" w:rsidP="00D53BA9">
            <w:pPr>
              <w:spacing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Supported</w:t>
            </w:r>
          </w:p>
        </w:tc>
      </w:tr>
    </w:tbl>
    <w:p w14:paraId="4C8F143B" w14:textId="77777777" w:rsidR="009C171A" w:rsidRPr="008E1152" w:rsidRDefault="009C171A"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t xml:space="preserve"> </w:t>
      </w:r>
    </w:p>
    <w:p w14:paraId="620D56F4" w14:textId="77777777" w:rsidR="00DE2692" w:rsidRPr="008E1152" w:rsidRDefault="00DE2692" w:rsidP="00D53BA9">
      <w:pPr>
        <w:spacing w:after="200" w:line="240" w:lineRule="auto"/>
        <w:jc w:val="both"/>
        <w:rPr>
          <w:rFonts w:ascii="Times New Roman" w:eastAsia="Times New Roman" w:hAnsi="Times New Roman" w:cs="Times New Roman"/>
          <w:b/>
          <w:sz w:val="24"/>
          <w:szCs w:val="24"/>
        </w:rPr>
        <w:sectPr w:rsidR="00DE2692" w:rsidRPr="008E1152" w:rsidSect="005B71C2">
          <w:type w:val="continuous"/>
          <w:pgSz w:w="12240" w:h="15840"/>
          <w:pgMar w:top="1440" w:right="1440" w:bottom="1440" w:left="1440" w:header="720" w:footer="720" w:gutter="0"/>
          <w:pgNumType w:start="1"/>
          <w:cols w:space="720"/>
        </w:sectPr>
      </w:pPr>
    </w:p>
    <w:p w14:paraId="28080981" w14:textId="77777777" w:rsidR="009C171A" w:rsidRPr="008E1152" w:rsidRDefault="009C171A" w:rsidP="00D53BA9">
      <w:pPr>
        <w:spacing w:after="200" w:line="240" w:lineRule="auto"/>
        <w:jc w:val="both"/>
        <w:rPr>
          <w:rFonts w:ascii="Times New Roman" w:eastAsia="Times New Roman" w:hAnsi="Times New Roman" w:cs="Times New Roman"/>
          <w:b/>
          <w:sz w:val="24"/>
          <w:szCs w:val="24"/>
        </w:rPr>
      </w:pPr>
      <w:r w:rsidRPr="008E1152">
        <w:rPr>
          <w:rFonts w:ascii="Times New Roman" w:eastAsia="Times New Roman" w:hAnsi="Times New Roman" w:cs="Times New Roman"/>
          <w:b/>
          <w:sz w:val="24"/>
          <w:szCs w:val="24"/>
        </w:rPr>
        <w:lastRenderedPageBreak/>
        <w:t xml:space="preserve">Table 5: PMS Effectiveness as a Moderator between Adoption of BSC and </w:t>
      </w:r>
      <w:proofErr w:type="spellStart"/>
      <w:r w:rsidRPr="008E1152">
        <w:rPr>
          <w:rFonts w:ascii="Times New Roman" w:eastAsia="Times New Roman" w:hAnsi="Times New Roman" w:cs="Times New Roman"/>
          <w:b/>
          <w:sz w:val="24"/>
          <w:szCs w:val="24"/>
        </w:rPr>
        <w:t>Organisational</w:t>
      </w:r>
      <w:proofErr w:type="spellEnd"/>
      <w:r w:rsidRPr="008E1152">
        <w:rPr>
          <w:rFonts w:ascii="Times New Roman" w:eastAsia="Times New Roman" w:hAnsi="Times New Roman" w:cs="Times New Roman"/>
          <w:b/>
          <w:sz w:val="24"/>
          <w:szCs w:val="24"/>
        </w:rPr>
        <w:t xml:space="preserve"> Effectiveness</w:t>
      </w:r>
    </w:p>
    <w:p w14:paraId="70647704" w14:textId="77777777" w:rsidR="005B71C2" w:rsidRPr="008E1152" w:rsidRDefault="005B71C2" w:rsidP="00D53BA9">
      <w:pPr>
        <w:spacing w:before="140" w:after="140" w:line="240" w:lineRule="auto"/>
        <w:jc w:val="both"/>
        <w:rPr>
          <w:rFonts w:ascii="Times New Roman" w:eastAsia="Times New Roman" w:hAnsi="Times New Roman" w:cs="Times New Roman"/>
          <w:b/>
          <w:sz w:val="24"/>
          <w:szCs w:val="24"/>
        </w:rPr>
        <w:sectPr w:rsidR="005B71C2" w:rsidRPr="008E1152" w:rsidSect="00DE2692">
          <w:type w:val="continuous"/>
          <w:pgSz w:w="12240" w:h="15840"/>
          <w:pgMar w:top="1440" w:right="1440" w:bottom="1440" w:left="1440" w:header="720" w:footer="720" w:gutter="0"/>
          <w:pgNumType w:start="1"/>
          <w:cols w:space="720"/>
        </w:sect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2"/>
        <w:gridCol w:w="3463"/>
        <w:gridCol w:w="3495"/>
      </w:tblGrid>
      <w:tr w:rsidR="00DE2692" w:rsidRPr="008E1152" w14:paraId="3D4275AA" w14:textId="77777777" w:rsidTr="00471705">
        <w:tc>
          <w:tcPr>
            <w:tcW w:w="1279" w:type="pct"/>
          </w:tcPr>
          <w:p w14:paraId="068A052B" w14:textId="77777777" w:rsidR="00DE2692" w:rsidRPr="008E1152" w:rsidRDefault="00DE2692" w:rsidP="00D53BA9">
            <w:pPr>
              <w:spacing w:before="140" w:after="140" w:line="240" w:lineRule="auto"/>
              <w:jc w:val="both"/>
              <w:rPr>
                <w:rFonts w:ascii="Times New Roman" w:hAnsi="Times New Roman"/>
                <w:b/>
                <w:sz w:val="24"/>
                <w:szCs w:val="24"/>
              </w:rPr>
            </w:pPr>
            <w:r w:rsidRPr="008E1152">
              <w:rPr>
                <w:rFonts w:ascii="Times New Roman" w:hAnsi="Times New Roman"/>
                <w:b/>
                <w:sz w:val="24"/>
                <w:szCs w:val="24"/>
              </w:rPr>
              <w:t>Model</w:t>
            </w:r>
          </w:p>
        </w:tc>
        <w:tc>
          <w:tcPr>
            <w:tcW w:w="1852" w:type="pct"/>
          </w:tcPr>
          <w:p w14:paraId="77F4FCD6" w14:textId="77777777" w:rsidR="00DE2692" w:rsidRPr="008E1152" w:rsidRDefault="00DE2692" w:rsidP="00D53BA9">
            <w:pPr>
              <w:spacing w:before="140" w:after="140" w:line="240" w:lineRule="auto"/>
              <w:jc w:val="both"/>
              <w:rPr>
                <w:rFonts w:ascii="Times New Roman" w:hAnsi="Times New Roman"/>
                <w:b/>
                <w:sz w:val="24"/>
                <w:szCs w:val="24"/>
              </w:rPr>
            </w:pPr>
            <w:r w:rsidRPr="008E1152">
              <w:rPr>
                <w:rFonts w:ascii="Times New Roman" w:hAnsi="Times New Roman"/>
                <w:b/>
                <w:sz w:val="24"/>
                <w:szCs w:val="24"/>
              </w:rPr>
              <w:t xml:space="preserve">Standardized Beta </w:t>
            </w:r>
            <w:r w:rsidRPr="008E1152">
              <w:rPr>
                <w:rFonts w:ascii="Times New Roman" w:hAnsi="Times New Roman"/>
                <w:b/>
                <w:sz w:val="24"/>
                <w:szCs w:val="24"/>
              </w:rPr>
              <w:br/>
              <w:t>(R)</w:t>
            </w:r>
          </w:p>
        </w:tc>
        <w:tc>
          <w:tcPr>
            <w:tcW w:w="1869" w:type="pct"/>
          </w:tcPr>
          <w:p w14:paraId="0C94A31E" w14:textId="77777777" w:rsidR="00DE2692" w:rsidRPr="008E1152" w:rsidRDefault="00DE2692" w:rsidP="00D53BA9">
            <w:pPr>
              <w:spacing w:before="140" w:after="140" w:line="240" w:lineRule="auto"/>
              <w:jc w:val="both"/>
              <w:rPr>
                <w:rFonts w:ascii="Times New Roman" w:hAnsi="Times New Roman"/>
                <w:b/>
                <w:sz w:val="24"/>
                <w:szCs w:val="24"/>
              </w:rPr>
            </w:pPr>
            <w:r w:rsidRPr="008E1152">
              <w:rPr>
                <w:rFonts w:ascii="Times New Roman" w:hAnsi="Times New Roman"/>
                <w:b/>
                <w:sz w:val="24"/>
                <w:szCs w:val="24"/>
              </w:rPr>
              <w:t>Squared Multiple Correlation (R</w:t>
            </w:r>
            <w:r w:rsidRPr="008E1152">
              <w:rPr>
                <w:rFonts w:ascii="Times New Roman" w:hAnsi="Times New Roman"/>
                <w:b/>
                <w:sz w:val="24"/>
                <w:szCs w:val="24"/>
                <w:vertAlign w:val="superscript"/>
              </w:rPr>
              <w:t>2</w:t>
            </w:r>
            <w:r w:rsidRPr="008E1152">
              <w:rPr>
                <w:rFonts w:ascii="Times New Roman" w:hAnsi="Times New Roman"/>
                <w:b/>
                <w:sz w:val="24"/>
                <w:szCs w:val="24"/>
              </w:rPr>
              <w:t>)</w:t>
            </w:r>
          </w:p>
        </w:tc>
      </w:tr>
      <w:tr w:rsidR="00DE2692" w:rsidRPr="008E1152" w14:paraId="76FBEE96" w14:textId="77777777" w:rsidTr="00471705">
        <w:tc>
          <w:tcPr>
            <w:tcW w:w="1279" w:type="pct"/>
          </w:tcPr>
          <w:p w14:paraId="39A8C457" w14:textId="77777777" w:rsidR="00DE2692" w:rsidRPr="008E1152" w:rsidRDefault="00DE2692" w:rsidP="00D53BA9">
            <w:pPr>
              <w:spacing w:before="140" w:after="140" w:line="240" w:lineRule="auto"/>
              <w:jc w:val="both"/>
              <w:rPr>
                <w:rFonts w:ascii="Times New Roman" w:hAnsi="Times New Roman"/>
                <w:bCs/>
                <w:sz w:val="24"/>
                <w:szCs w:val="24"/>
              </w:rPr>
            </w:pPr>
            <w:r w:rsidRPr="008E1152">
              <w:rPr>
                <w:rFonts w:ascii="Times New Roman" w:hAnsi="Times New Roman"/>
                <w:bCs/>
                <w:sz w:val="24"/>
                <w:szCs w:val="24"/>
              </w:rPr>
              <w:t>1</w:t>
            </w:r>
          </w:p>
        </w:tc>
        <w:tc>
          <w:tcPr>
            <w:tcW w:w="1852" w:type="pct"/>
          </w:tcPr>
          <w:p w14:paraId="1A80FF52" w14:textId="77777777" w:rsidR="00DE2692" w:rsidRPr="008E1152" w:rsidRDefault="00DE2692" w:rsidP="00D53BA9">
            <w:pPr>
              <w:spacing w:before="140" w:after="140" w:line="240" w:lineRule="auto"/>
              <w:jc w:val="both"/>
              <w:rPr>
                <w:rFonts w:ascii="Times New Roman" w:hAnsi="Times New Roman"/>
                <w:bCs/>
                <w:sz w:val="24"/>
                <w:szCs w:val="24"/>
              </w:rPr>
            </w:pPr>
            <w:r w:rsidRPr="008E1152">
              <w:rPr>
                <w:rFonts w:ascii="Times New Roman" w:hAnsi="Times New Roman"/>
                <w:bCs/>
                <w:sz w:val="24"/>
                <w:szCs w:val="24"/>
              </w:rPr>
              <w:t>0.539</w:t>
            </w:r>
            <w:r w:rsidRPr="008E1152">
              <w:rPr>
                <w:rFonts w:ascii="Times New Roman" w:hAnsi="Times New Roman"/>
                <w:bCs/>
                <w:sz w:val="24"/>
                <w:szCs w:val="24"/>
                <w:vertAlign w:val="superscript"/>
              </w:rPr>
              <w:t>a</w:t>
            </w:r>
          </w:p>
        </w:tc>
        <w:tc>
          <w:tcPr>
            <w:tcW w:w="1869" w:type="pct"/>
          </w:tcPr>
          <w:p w14:paraId="61CFABBA" w14:textId="77777777" w:rsidR="00DE2692" w:rsidRPr="008E1152" w:rsidRDefault="00DE2692" w:rsidP="00D53BA9">
            <w:pPr>
              <w:spacing w:before="140" w:after="140" w:line="240" w:lineRule="auto"/>
              <w:jc w:val="both"/>
              <w:rPr>
                <w:rFonts w:ascii="Times New Roman" w:hAnsi="Times New Roman"/>
                <w:bCs/>
                <w:sz w:val="24"/>
                <w:szCs w:val="24"/>
              </w:rPr>
            </w:pPr>
            <w:r w:rsidRPr="008E1152">
              <w:rPr>
                <w:rFonts w:ascii="Times New Roman" w:hAnsi="Times New Roman"/>
                <w:bCs/>
                <w:sz w:val="24"/>
                <w:szCs w:val="24"/>
              </w:rPr>
              <w:t>0.290</w:t>
            </w:r>
          </w:p>
        </w:tc>
      </w:tr>
      <w:tr w:rsidR="00DE2692" w:rsidRPr="008E1152" w14:paraId="3828146D" w14:textId="77777777" w:rsidTr="00471705">
        <w:tc>
          <w:tcPr>
            <w:tcW w:w="1279" w:type="pct"/>
          </w:tcPr>
          <w:p w14:paraId="39FCDF89" w14:textId="77777777" w:rsidR="00DE2692" w:rsidRPr="008E1152" w:rsidRDefault="00DE2692" w:rsidP="00D53BA9">
            <w:pPr>
              <w:spacing w:before="140" w:after="140" w:line="240" w:lineRule="auto"/>
              <w:jc w:val="both"/>
              <w:rPr>
                <w:rFonts w:ascii="Times New Roman" w:hAnsi="Times New Roman"/>
                <w:bCs/>
                <w:sz w:val="24"/>
                <w:szCs w:val="24"/>
              </w:rPr>
            </w:pPr>
            <w:r w:rsidRPr="008E1152">
              <w:rPr>
                <w:rFonts w:ascii="Times New Roman" w:hAnsi="Times New Roman"/>
                <w:bCs/>
                <w:sz w:val="24"/>
                <w:szCs w:val="24"/>
              </w:rPr>
              <w:t>2</w:t>
            </w:r>
          </w:p>
        </w:tc>
        <w:tc>
          <w:tcPr>
            <w:tcW w:w="1852" w:type="pct"/>
          </w:tcPr>
          <w:p w14:paraId="35186C1A" w14:textId="77777777" w:rsidR="00DE2692" w:rsidRPr="008E1152" w:rsidRDefault="00DE2692" w:rsidP="00D53BA9">
            <w:pPr>
              <w:spacing w:before="140" w:after="140" w:line="240" w:lineRule="auto"/>
              <w:jc w:val="both"/>
              <w:rPr>
                <w:rFonts w:ascii="Times New Roman" w:hAnsi="Times New Roman"/>
                <w:bCs/>
                <w:sz w:val="24"/>
                <w:szCs w:val="24"/>
                <w:vertAlign w:val="superscript"/>
              </w:rPr>
            </w:pPr>
            <w:r w:rsidRPr="008E1152">
              <w:rPr>
                <w:rFonts w:ascii="Times New Roman" w:hAnsi="Times New Roman"/>
                <w:bCs/>
                <w:sz w:val="24"/>
                <w:szCs w:val="24"/>
              </w:rPr>
              <w:t>0.641</w:t>
            </w:r>
            <w:r w:rsidRPr="008E1152">
              <w:rPr>
                <w:rFonts w:ascii="Times New Roman" w:hAnsi="Times New Roman"/>
                <w:bCs/>
                <w:sz w:val="24"/>
                <w:szCs w:val="24"/>
                <w:vertAlign w:val="superscript"/>
              </w:rPr>
              <w:t>b</w:t>
            </w:r>
          </w:p>
        </w:tc>
        <w:tc>
          <w:tcPr>
            <w:tcW w:w="1869" w:type="pct"/>
          </w:tcPr>
          <w:p w14:paraId="04F7F96A" w14:textId="77777777" w:rsidR="00DE2692" w:rsidRPr="008E1152" w:rsidRDefault="00DE2692" w:rsidP="00D53BA9">
            <w:pPr>
              <w:spacing w:before="140" w:after="140" w:line="240" w:lineRule="auto"/>
              <w:jc w:val="both"/>
              <w:rPr>
                <w:rFonts w:ascii="Times New Roman" w:hAnsi="Times New Roman"/>
                <w:bCs/>
                <w:sz w:val="24"/>
                <w:szCs w:val="24"/>
              </w:rPr>
            </w:pPr>
            <w:r w:rsidRPr="008E1152">
              <w:rPr>
                <w:rFonts w:ascii="Times New Roman" w:hAnsi="Times New Roman"/>
                <w:bCs/>
                <w:sz w:val="24"/>
                <w:szCs w:val="24"/>
              </w:rPr>
              <w:t>0.410</w:t>
            </w:r>
          </w:p>
        </w:tc>
      </w:tr>
    </w:tbl>
    <w:p w14:paraId="50CBD5FD" w14:textId="77777777" w:rsidR="009C171A" w:rsidRPr="008E1152" w:rsidRDefault="009C171A" w:rsidP="00D53BA9">
      <w:pPr>
        <w:spacing w:before="200" w:line="240" w:lineRule="auto"/>
        <w:jc w:val="both"/>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 xml:space="preserve">a. Predictors: (Constant), </w:t>
      </w:r>
      <w:proofErr w:type="spellStart"/>
      <w:r w:rsidRPr="008E1152">
        <w:rPr>
          <w:rFonts w:ascii="Times New Roman" w:eastAsia="Times New Roman" w:hAnsi="Times New Roman" w:cs="Times New Roman"/>
          <w:sz w:val="24"/>
          <w:szCs w:val="24"/>
        </w:rPr>
        <w:t>Zscore</w:t>
      </w:r>
      <w:proofErr w:type="spellEnd"/>
      <w:r w:rsidRPr="008E1152">
        <w:rPr>
          <w:rFonts w:ascii="Times New Roman" w:eastAsia="Times New Roman" w:hAnsi="Times New Roman" w:cs="Times New Roman"/>
          <w:sz w:val="24"/>
          <w:szCs w:val="24"/>
        </w:rPr>
        <w:t xml:space="preserve">(PMSEF), </w:t>
      </w:r>
      <w:proofErr w:type="spellStart"/>
      <w:r w:rsidRPr="008E1152">
        <w:rPr>
          <w:rFonts w:ascii="Times New Roman" w:eastAsia="Times New Roman" w:hAnsi="Times New Roman" w:cs="Times New Roman"/>
          <w:sz w:val="24"/>
          <w:szCs w:val="24"/>
        </w:rPr>
        <w:t>Zscore</w:t>
      </w:r>
      <w:proofErr w:type="spellEnd"/>
      <w:r w:rsidRPr="008E1152">
        <w:rPr>
          <w:rFonts w:ascii="Times New Roman" w:eastAsia="Times New Roman" w:hAnsi="Times New Roman" w:cs="Times New Roman"/>
          <w:sz w:val="24"/>
          <w:szCs w:val="24"/>
        </w:rPr>
        <w:t>(ABSC)</w:t>
      </w:r>
    </w:p>
    <w:p w14:paraId="34CDCC26" w14:textId="77777777" w:rsidR="00DE2692" w:rsidRPr="008E1152" w:rsidRDefault="009C171A" w:rsidP="00D53BA9">
      <w:pPr>
        <w:spacing w:line="240" w:lineRule="auto"/>
        <w:jc w:val="both"/>
        <w:rPr>
          <w:rFonts w:ascii="Times New Roman" w:eastAsia="Times New Roman" w:hAnsi="Times New Roman" w:cs="Times New Roman"/>
          <w:sz w:val="24"/>
          <w:szCs w:val="24"/>
        </w:rPr>
        <w:sectPr w:rsidR="00DE2692" w:rsidRPr="008E1152" w:rsidSect="00DE2692">
          <w:type w:val="continuous"/>
          <w:pgSz w:w="12240" w:h="15840"/>
          <w:pgMar w:top="1440" w:right="1440" w:bottom="1440" w:left="1440" w:header="720" w:footer="720" w:gutter="0"/>
          <w:pgNumType w:start="1"/>
          <w:cols w:space="720"/>
        </w:sectPr>
      </w:pPr>
      <w:r w:rsidRPr="008E1152">
        <w:rPr>
          <w:rFonts w:ascii="Times New Roman" w:eastAsia="Times New Roman" w:hAnsi="Times New Roman" w:cs="Times New Roman"/>
          <w:sz w:val="24"/>
          <w:szCs w:val="24"/>
        </w:rPr>
        <w:t xml:space="preserve">b. Predictors: (Constant), </w:t>
      </w:r>
      <w:proofErr w:type="spellStart"/>
      <w:r w:rsidRPr="008E1152">
        <w:rPr>
          <w:rFonts w:ascii="Times New Roman" w:eastAsia="Times New Roman" w:hAnsi="Times New Roman" w:cs="Times New Roman"/>
          <w:sz w:val="24"/>
          <w:szCs w:val="24"/>
        </w:rPr>
        <w:t>Zscore</w:t>
      </w:r>
      <w:proofErr w:type="spellEnd"/>
      <w:r w:rsidRPr="008E1152">
        <w:rPr>
          <w:rFonts w:ascii="Times New Roman" w:eastAsia="Times New Roman" w:hAnsi="Times New Roman" w:cs="Times New Roman"/>
          <w:sz w:val="24"/>
          <w:szCs w:val="24"/>
        </w:rPr>
        <w:t xml:space="preserve">(PMSEF), </w:t>
      </w:r>
    </w:p>
    <w:p w14:paraId="283172CB" w14:textId="03C8CF86" w:rsidR="00DE2692" w:rsidRPr="008E1152" w:rsidRDefault="009C171A" w:rsidP="00D53BA9">
      <w:pPr>
        <w:spacing w:line="240" w:lineRule="auto"/>
        <w:jc w:val="both"/>
        <w:rPr>
          <w:rFonts w:ascii="Times New Roman" w:eastAsia="Times New Roman" w:hAnsi="Times New Roman" w:cs="Times New Roman"/>
          <w:sz w:val="24"/>
          <w:szCs w:val="24"/>
        </w:rPr>
        <w:sectPr w:rsidR="00DE2692" w:rsidRPr="008E1152" w:rsidSect="005B71C2">
          <w:type w:val="continuous"/>
          <w:pgSz w:w="12240" w:h="15840"/>
          <w:pgMar w:top="1440" w:right="1440" w:bottom="1440" w:left="1440" w:header="720" w:footer="720" w:gutter="0"/>
          <w:pgNumType w:start="1"/>
          <w:cols w:num="2" w:space="720"/>
        </w:sectPr>
      </w:pPr>
      <w:proofErr w:type="spellStart"/>
      <w:r w:rsidRPr="008E1152">
        <w:rPr>
          <w:rFonts w:ascii="Times New Roman" w:eastAsia="Times New Roman" w:hAnsi="Times New Roman" w:cs="Times New Roman"/>
          <w:sz w:val="24"/>
          <w:szCs w:val="24"/>
        </w:rPr>
        <w:t>Zscore</w:t>
      </w:r>
      <w:proofErr w:type="spellEnd"/>
      <w:r w:rsidRPr="008E1152">
        <w:rPr>
          <w:rFonts w:ascii="Times New Roman" w:eastAsia="Times New Roman" w:hAnsi="Times New Roman" w:cs="Times New Roman"/>
          <w:sz w:val="24"/>
          <w:szCs w:val="24"/>
        </w:rPr>
        <w:t>(ABSC), inte</w:t>
      </w:r>
      <w:r w:rsidR="008E1152">
        <w:rPr>
          <w:rFonts w:ascii="Times New Roman" w:eastAsia="Times New Roman" w:hAnsi="Times New Roman" w:cs="Times New Roman"/>
          <w:sz w:val="24"/>
          <w:szCs w:val="24"/>
        </w:rPr>
        <w:t>r</w:t>
      </w:r>
    </w:p>
    <w:p w14:paraId="46628867" w14:textId="4D17BE85" w:rsidR="00DE2692" w:rsidRPr="008E1152" w:rsidRDefault="00DE2692" w:rsidP="00D53BA9">
      <w:pPr>
        <w:spacing w:line="240" w:lineRule="auto"/>
        <w:jc w:val="both"/>
        <w:rPr>
          <w:rFonts w:ascii="Times New Roman" w:eastAsia="Times New Roman" w:hAnsi="Times New Roman" w:cs="Times New Roman"/>
          <w:sz w:val="24"/>
          <w:szCs w:val="24"/>
        </w:rPr>
      </w:pPr>
    </w:p>
    <w:p w14:paraId="22F4CBC3" w14:textId="39525FC9" w:rsidR="00DE2692" w:rsidRPr="008E1152" w:rsidRDefault="00DE2692" w:rsidP="00D53BA9">
      <w:pPr>
        <w:spacing w:line="240" w:lineRule="auto"/>
        <w:jc w:val="center"/>
        <w:rPr>
          <w:rFonts w:ascii="Times New Roman" w:eastAsia="Times New Roman" w:hAnsi="Times New Roman" w:cs="Times New Roman"/>
          <w:sz w:val="24"/>
          <w:szCs w:val="24"/>
        </w:rPr>
      </w:pPr>
      <w:r w:rsidRPr="008E1152">
        <w:rPr>
          <w:rFonts w:ascii="Times New Roman" w:eastAsia="Times New Roman" w:hAnsi="Times New Roman" w:cs="Times New Roman"/>
          <w:sz w:val="24"/>
          <w:szCs w:val="24"/>
        </w:rPr>
        <w:t>APPENDIX B</w:t>
      </w:r>
    </w:p>
    <w:p w14:paraId="41426516" w14:textId="77777777" w:rsidR="00DE2692" w:rsidRPr="008E1152" w:rsidRDefault="00DE2692" w:rsidP="00D53BA9">
      <w:pPr>
        <w:spacing w:line="240" w:lineRule="auto"/>
        <w:rPr>
          <w:rFonts w:ascii="Times New Roman" w:hAnsi="Times New Roman"/>
          <w:b/>
          <w:sz w:val="24"/>
          <w:szCs w:val="24"/>
        </w:rPr>
      </w:pPr>
      <w:r w:rsidRPr="008E1152">
        <w:rPr>
          <w:rFonts w:ascii="Times New Roman" w:hAnsi="Times New Roman"/>
          <w:b/>
          <w:sz w:val="24"/>
          <w:szCs w:val="24"/>
        </w:rPr>
        <w:t>Fig. 1. Proposed Conceptual Model</w:t>
      </w:r>
    </w:p>
    <w:p w14:paraId="2B2CDF13" w14:textId="77777777" w:rsidR="00DE2692" w:rsidRPr="008E1152" w:rsidRDefault="00DE2692" w:rsidP="00D53BA9">
      <w:pPr>
        <w:spacing w:line="240" w:lineRule="auto"/>
        <w:rPr>
          <w:rFonts w:ascii="Times New Roman" w:hAnsi="Times New Roman"/>
          <w:sz w:val="24"/>
          <w:szCs w:val="24"/>
        </w:rPr>
      </w:pPr>
      <w:r w:rsidRPr="008E1152">
        <w:rPr>
          <w:rFonts w:ascii="Times New Roman" w:hAnsi="Times New Roman"/>
          <w:noProof/>
          <w:sz w:val="24"/>
          <w:szCs w:val="24"/>
          <w:lang w:eastAsia="en-IN"/>
        </w:rPr>
        <mc:AlternateContent>
          <mc:Choice Requires="wps">
            <w:drawing>
              <wp:anchor distT="0" distB="0" distL="114300" distR="114300" simplePos="0" relativeHeight="251667456" behindDoc="1" locked="0" layoutInCell="1" allowOverlap="1" wp14:anchorId="09C6B842" wp14:editId="27976544">
                <wp:simplePos x="0" y="0"/>
                <wp:positionH relativeFrom="column">
                  <wp:posOffset>-115570</wp:posOffset>
                </wp:positionH>
                <wp:positionV relativeFrom="paragraph">
                  <wp:posOffset>43815</wp:posOffset>
                </wp:positionV>
                <wp:extent cx="6162675" cy="3183255"/>
                <wp:effectExtent l="0" t="0" r="0" b="4445"/>
                <wp:wrapNone/>
                <wp:docPr id="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62675" cy="318325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C827B4" id="Rectangle 11" o:spid="_x0000_s1026" style="position:absolute;margin-left:-9.1pt;margin-top:3.45pt;width:485.25pt;height:250.6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">
                <v:path arrowok="t"/>
              </v:rect>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5408" behindDoc="0" locked="0" layoutInCell="1" allowOverlap="1" wp14:anchorId="76149866" wp14:editId="0F2771D3">
                <wp:simplePos x="0" y="0"/>
                <wp:positionH relativeFrom="column">
                  <wp:posOffset>4293235</wp:posOffset>
                </wp:positionH>
                <wp:positionV relativeFrom="paragraph">
                  <wp:posOffset>2019300</wp:posOffset>
                </wp:positionV>
                <wp:extent cx="1500505" cy="517525"/>
                <wp:effectExtent l="0" t="0" r="0" b="3175"/>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0505" cy="517525"/>
                        </a:xfrm>
                        <a:prstGeom prst="rect">
                          <a:avLst/>
                        </a:prstGeom>
                        <a:solidFill>
                          <a:srgbClr val="FFFFFF"/>
                        </a:solidFill>
                        <a:ln w="9525">
                          <a:solidFill>
                            <a:srgbClr val="000000"/>
                          </a:solidFill>
                          <a:miter lim="800000"/>
                          <a:headEnd/>
                          <a:tailEnd/>
                        </a:ln>
                      </wps:spPr>
                      <wps:txbx>
                        <w:txbxContent>
                          <w:p w14:paraId="7FF264C3" w14:textId="77777777" w:rsidR="00DE2692" w:rsidRDefault="00DE2692" w:rsidP="00DE2692">
                            <w:r>
                              <w:t xml:space="preserve">    Organisational Effectiveness (OEF)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49866" id="_x0000_t202" coordsize="21600,21600" o:spt="202" path="m,l,21600r21600,l21600,xe">
                <v:stroke joinstyle="miter"/>
                <v:path gradientshapeok="t" o:connecttype="rect"/>
              </v:shapetype>
              <v:shape id="Text Box 9" o:spid="_x0000_s1026" type="#_x0000_t202" style="position:absolute;margin-left:338.05pt;margin-top:159pt;width:118.15pt;height:4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">
                <v:path arrowok="t"/>
                <v:textbox>
                  <w:txbxContent>
                    <w:p w14:paraId="7FF264C3" w14:textId="77777777" w:rsidR="00DE2692" w:rsidRDefault="00DE2692" w:rsidP="00DE2692">
                      <w:r>
                        <w:t xml:space="preserve">    Organisational Effectiveness (OEF)</w:t>
                      </w:r>
                    </w:p>
                  </w:txbxContent>
                </v:textbox>
              </v:shape>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6432" behindDoc="0" locked="0" layoutInCell="1" allowOverlap="1" wp14:anchorId="77466D5D" wp14:editId="63DE6E16">
                <wp:simplePos x="0" y="0"/>
                <wp:positionH relativeFrom="column">
                  <wp:posOffset>106680</wp:posOffset>
                </wp:positionH>
                <wp:positionV relativeFrom="paragraph">
                  <wp:posOffset>2073910</wp:posOffset>
                </wp:positionV>
                <wp:extent cx="1500505" cy="589280"/>
                <wp:effectExtent l="0" t="0" r="0"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0505" cy="589280"/>
                        </a:xfrm>
                        <a:prstGeom prst="rect">
                          <a:avLst/>
                        </a:prstGeom>
                        <a:solidFill>
                          <a:srgbClr val="FFFFFF"/>
                        </a:solidFill>
                        <a:ln w="9525">
                          <a:solidFill>
                            <a:srgbClr val="000000"/>
                          </a:solidFill>
                          <a:miter lim="800000"/>
                          <a:headEnd/>
                          <a:tailEnd/>
                        </a:ln>
                      </wps:spPr>
                      <wps:txbx>
                        <w:txbxContent>
                          <w:p w14:paraId="40BDEAD0" w14:textId="77777777" w:rsidR="00DE2692" w:rsidRDefault="00DE2692" w:rsidP="00DE2692">
                            <w:r>
                              <w:t>Adoption of BSC as         PMS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466D5D" id="Text Box 10" o:spid="_x0000_s1027" type="#_x0000_t202" style="position:absolute;margin-left:8.4pt;margin-top:163.3pt;width:118.15pt;height:4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">
                <v:path arrowok="t"/>
                <v:textbox>
                  <w:txbxContent>
                    <w:p w14:paraId="40BDEAD0" w14:textId="77777777" w:rsidR="00DE2692" w:rsidRDefault="00DE2692" w:rsidP="00DE2692">
                      <w:r>
                        <w:t>Adoption of BSC as         PMS</w:t>
                      </w:r>
                    </w:p>
                  </w:txbxContent>
                </v:textbox>
              </v:shape>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4384" behindDoc="0" locked="0" layoutInCell="1" allowOverlap="1" wp14:anchorId="67323202" wp14:editId="0BB565C6">
                <wp:simplePos x="0" y="0"/>
                <wp:positionH relativeFrom="column">
                  <wp:posOffset>2294890</wp:posOffset>
                </wp:positionH>
                <wp:positionV relativeFrom="paragraph">
                  <wp:posOffset>457835</wp:posOffset>
                </wp:positionV>
                <wp:extent cx="1500505" cy="517525"/>
                <wp:effectExtent l="0" t="0" r="0" b="3175"/>
                <wp:wrapNone/>
                <wp:docPr id="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500505" cy="517525"/>
                        </a:xfrm>
                        <a:prstGeom prst="rect">
                          <a:avLst/>
                        </a:prstGeom>
                        <a:solidFill>
                          <a:srgbClr val="FFFFFF"/>
                        </a:solidFill>
                        <a:ln w="9525">
                          <a:solidFill>
                            <a:srgbClr val="000000"/>
                          </a:solidFill>
                          <a:miter lim="800000"/>
                          <a:headEnd/>
                          <a:tailEnd/>
                        </a:ln>
                      </wps:spPr>
                      <wps:txbx>
                        <w:txbxContent>
                          <w:p w14:paraId="23636FD8" w14:textId="77777777" w:rsidR="00DE2692" w:rsidRDefault="00DE2692" w:rsidP="00DE2692">
                            <w:pPr>
                              <w:spacing w:line="240" w:lineRule="auto"/>
                            </w:pPr>
                            <w:r>
                              <w:t xml:space="preserve">  PMS Effectiveness</w:t>
                            </w:r>
                          </w:p>
                          <w:p w14:paraId="38C668EB" w14:textId="77777777" w:rsidR="00DE2692" w:rsidRDefault="00DE2692" w:rsidP="00DE2692">
                            <w:pPr>
                              <w:spacing w:line="240" w:lineRule="auto"/>
                            </w:pPr>
                            <w:r>
                              <w:t xml:space="preserve">           (PMSEF)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23202" id="Text Box 8" o:spid="_x0000_s1028" type="#_x0000_t202" style="position:absolute;margin-left:180.7pt;margin-top:36.05pt;width:118.15pt;height:4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">
                <v:path arrowok="t"/>
                <v:textbox>
                  <w:txbxContent>
                    <w:p w14:paraId="23636FD8" w14:textId="77777777" w:rsidR="00DE2692" w:rsidRDefault="00DE2692" w:rsidP="00DE2692">
                      <w:pPr>
                        <w:spacing w:line="240" w:lineRule="auto"/>
                      </w:pPr>
                      <w:r>
                        <w:t xml:space="preserve">  PMS Effectiveness</w:t>
                      </w:r>
                    </w:p>
                    <w:p w14:paraId="38C668EB" w14:textId="77777777" w:rsidR="00DE2692" w:rsidRDefault="00DE2692" w:rsidP="00DE2692">
                      <w:pPr>
                        <w:spacing w:line="240" w:lineRule="auto"/>
                      </w:pPr>
                      <w:r>
                        <w:t xml:space="preserve">           (PMSEF)</w:t>
                      </w:r>
                    </w:p>
                  </w:txbxContent>
                </v:textbox>
              </v:shape>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3360" behindDoc="0" locked="0" layoutInCell="1" allowOverlap="1" wp14:anchorId="490E17C0" wp14:editId="3CB1EAC8">
                <wp:simplePos x="0" y="0"/>
                <wp:positionH relativeFrom="column">
                  <wp:posOffset>3070860</wp:posOffset>
                </wp:positionH>
                <wp:positionV relativeFrom="paragraph">
                  <wp:posOffset>1308735</wp:posOffset>
                </wp:positionV>
                <wp:extent cx="8890" cy="1064260"/>
                <wp:effectExtent l="50800" t="0" r="41910" b="15240"/>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890" cy="10642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878C121" id="_x0000_t32" coordsize="21600,21600" o:spt="32" o:oned="t" path="m,l21600,21600e" filled="f">
                <v:path arrowok="t" fillok="f" o:connecttype="none"/>
                <o:lock v:ext="edit" shapetype="t"/>
              </v:shapetype>
              <v:shape id="AutoShape 7" o:spid="_x0000_s1026" type="#_x0000_t32" style="position:absolute;margin-left:241.8pt;margin-top:103.05pt;width:.7pt;height:83.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">
                <v:stroke endarrow="block"/>
                <o:lock v:ext="edit" shapetype="f"/>
              </v:shape>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2336" behindDoc="0" locked="0" layoutInCell="1" allowOverlap="1" wp14:anchorId="1088BFD1" wp14:editId="69338180">
                <wp:simplePos x="0" y="0"/>
                <wp:positionH relativeFrom="column">
                  <wp:posOffset>1790700</wp:posOffset>
                </wp:positionH>
                <wp:positionV relativeFrom="paragraph">
                  <wp:posOffset>2346960</wp:posOffset>
                </wp:positionV>
                <wp:extent cx="2341245" cy="26035"/>
                <wp:effectExtent l="0" t="50800" r="0" b="37465"/>
                <wp:wrapNone/>
                <wp:docPr id="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341245" cy="260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1E4CD" id="AutoShape 6" o:spid="_x0000_s1026" type="#_x0000_t32" style="position:absolute;margin-left:141pt;margin-top:184.8pt;width:184.35pt;height:2.0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">
                <v:stroke endarrow="block"/>
                <o:lock v:ext="edit" shapetype="f"/>
              </v:shape>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1312" behindDoc="0" locked="0" layoutInCell="1" allowOverlap="1" wp14:anchorId="77FBFDC3" wp14:editId="1943221F">
                <wp:simplePos x="0" y="0"/>
                <wp:positionH relativeFrom="column">
                  <wp:posOffset>2127885</wp:posOffset>
                </wp:positionH>
                <wp:positionV relativeFrom="paragraph">
                  <wp:posOffset>127000</wp:posOffset>
                </wp:positionV>
                <wp:extent cx="1863090" cy="1181735"/>
                <wp:effectExtent l="0" t="0" r="3810" b="0"/>
                <wp:wrapNone/>
                <wp:docPr id="3"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3090" cy="11817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A26C318" id="Oval 5" o:spid="_x0000_s1026" style="position:absolute;margin-left:167.55pt;margin-top:10pt;width:146.7pt;height:93.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">
                <v:path arrowok="t"/>
              </v:oval>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59264" behindDoc="0" locked="0" layoutInCell="1" allowOverlap="1" wp14:anchorId="3F80B18A" wp14:editId="4727D067">
                <wp:simplePos x="0" y="0"/>
                <wp:positionH relativeFrom="column">
                  <wp:posOffset>4131945</wp:posOffset>
                </wp:positionH>
                <wp:positionV relativeFrom="paragraph">
                  <wp:posOffset>1734185</wp:posOffset>
                </wp:positionV>
                <wp:extent cx="1863090" cy="1181735"/>
                <wp:effectExtent l="0" t="0" r="3810" b="0"/>
                <wp:wrapNone/>
                <wp:docPr id="2"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3090" cy="11817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59F507" id="Oval 3" o:spid="_x0000_s1026" style="position:absolute;margin-left:325.35pt;margin-top:136.55pt;width:146.7pt;height:9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">
                <v:path arrowok="t"/>
              </v:oval>
            </w:pict>
          </mc:Fallback>
        </mc:AlternateContent>
      </w:r>
      <w:r w:rsidRPr="008E1152">
        <w:rPr>
          <w:rFonts w:ascii="Times New Roman" w:hAnsi="Times New Roman"/>
          <w:noProof/>
          <w:sz w:val="24"/>
          <w:szCs w:val="24"/>
          <w:lang w:eastAsia="en-IN"/>
        </w:rPr>
        <mc:AlternateContent>
          <mc:Choice Requires="wps">
            <w:drawing>
              <wp:anchor distT="0" distB="0" distL="114300" distR="114300" simplePos="0" relativeHeight="251660288" behindDoc="0" locked="0" layoutInCell="1" allowOverlap="1" wp14:anchorId="5D72CE04" wp14:editId="18565E0D">
                <wp:simplePos x="0" y="0"/>
                <wp:positionH relativeFrom="column">
                  <wp:posOffset>-72390</wp:posOffset>
                </wp:positionH>
                <wp:positionV relativeFrom="paragraph">
                  <wp:posOffset>1786255</wp:posOffset>
                </wp:positionV>
                <wp:extent cx="1863090" cy="1181735"/>
                <wp:effectExtent l="0" t="0" r="3810" b="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63090" cy="118173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2628E0" id="Oval 4" o:spid="_x0000_s1026" style="position:absolute;margin-left:-5.7pt;margin-top:140.65pt;width:146.7pt;height:93.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">
                <v:path arrowok="t"/>
              </v:oval>
            </w:pict>
          </mc:Fallback>
        </mc:AlternateContent>
      </w:r>
    </w:p>
    <w:p w14:paraId="7376ACD2" w14:textId="77777777" w:rsidR="00DE2692" w:rsidRPr="008E1152" w:rsidRDefault="00DE2692" w:rsidP="00D53BA9">
      <w:pPr>
        <w:spacing w:line="240" w:lineRule="auto"/>
        <w:rPr>
          <w:rFonts w:ascii="Times New Roman" w:hAnsi="Times New Roman"/>
          <w:sz w:val="24"/>
          <w:szCs w:val="24"/>
        </w:rPr>
      </w:pPr>
    </w:p>
    <w:p w14:paraId="2AD0FB16" w14:textId="77777777" w:rsidR="00DE2692" w:rsidRPr="008E1152" w:rsidRDefault="00DE2692" w:rsidP="00D53BA9">
      <w:pPr>
        <w:spacing w:line="240" w:lineRule="auto"/>
        <w:rPr>
          <w:rFonts w:ascii="Times New Roman" w:hAnsi="Times New Roman"/>
          <w:sz w:val="24"/>
          <w:szCs w:val="24"/>
        </w:rPr>
      </w:pPr>
    </w:p>
    <w:p w14:paraId="2E3D4C24" w14:textId="77777777" w:rsidR="00DE2692" w:rsidRPr="008E1152" w:rsidRDefault="00DE2692" w:rsidP="00D53BA9">
      <w:pPr>
        <w:spacing w:line="240" w:lineRule="auto"/>
        <w:rPr>
          <w:rFonts w:ascii="Times New Roman" w:hAnsi="Times New Roman"/>
          <w:sz w:val="24"/>
          <w:szCs w:val="24"/>
        </w:rPr>
      </w:pPr>
    </w:p>
    <w:p w14:paraId="009ED00F" w14:textId="77777777" w:rsidR="00DE2692" w:rsidRPr="008E1152" w:rsidRDefault="00DE2692" w:rsidP="00D53BA9">
      <w:pPr>
        <w:spacing w:line="240" w:lineRule="auto"/>
        <w:rPr>
          <w:rFonts w:ascii="Times New Roman" w:hAnsi="Times New Roman"/>
          <w:sz w:val="24"/>
          <w:szCs w:val="24"/>
        </w:rPr>
      </w:pPr>
    </w:p>
    <w:p w14:paraId="67A06DCB" w14:textId="77777777" w:rsidR="00DE2692" w:rsidRPr="008E1152" w:rsidRDefault="00DE2692" w:rsidP="00D53BA9">
      <w:pPr>
        <w:spacing w:line="240" w:lineRule="auto"/>
        <w:rPr>
          <w:rFonts w:ascii="Times New Roman" w:hAnsi="Times New Roman"/>
          <w:sz w:val="24"/>
          <w:szCs w:val="24"/>
        </w:rPr>
      </w:pPr>
    </w:p>
    <w:p w14:paraId="10A0F43E" w14:textId="77777777" w:rsidR="00DE2692" w:rsidRPr="008E1152" w:rsidRDefault="00DE2692" w:rsidP="00D53BA9">
      <w:pPr>
        <w:spacing w:line="240" w:lineRule="auto"/>
        <w:rPr>
          <w:rFonts w:ascii="Times New Roman" w:hAnsi="Times New Roman"/>
          <w:sz w:val="24"/>
          <w:szCs w:val="24"/>
        </w:rPr>
      </w:pPr>
    </w:p>
    <w:p w14:paraId="5FCBA968" w14:textId="77777777" w:rsidR="009C171A" w:rsidRPr="008E1152" w:rsidRDefault="009C171A" w:rsidP="00D53BA9">
      <w:pPr>
        <w:spacing w:line="240" w:lineRule="auto"/>
      </w:pPr>
    </w:p>
    <w:p w14:paraId="7181C1FB" w14:textId="44FC4AFB" w:rsidR="009C171A" w:rsidRPr="008E1152" w:rsidRDefault="009C171A" w:rsidP="00D53BA9">
      <w:pPr>
        <w:spacing w:line="240" w:lineRule="auto"/>
        <w:rPr>
          <w:sz w:val="24"/>
          <w:szCs w:val="24"/>
        </w:rPr>
      </w:pPr>
    </w:p>
    <w:p w14:paraId="1DD56803" w14:textId="1F03F2FD" w:rsidR="00DE2692" w:rsidRPr="008E1152" w:rsidRDefault="00DE2692" w:rsidP="00D53BA9">
      <w:pPr>
        <w:spacing w:line="240" w:lineRule="auto"/>
        <w:rPr>
          <w:sz w:val="24"/>
          <w:szCs w:val="24"/>
        </w:rPr>
      </w:pPr>
    </w:p>
    <w:p w14:paraId="758D9AB7" w14:textId="54755145" w:rsidR="00DE2692" w:rsidRPr="008E1152" w:rsidRDefault="00DE2692" w:rsidP="00D53BA9">
      <w:pPr>
        <w:spacing w:line="240" w:lineRule="auto"/>
        <w:rPr>
          <w:sz w:val="24"/>
          <w:szCs w:val="24"/>
        </w:rPr>
      </w:pPr>
    </w:p>
    <w:p w14:paraId="33BBA865" w14:textId="41380CD9" w:rsidR="00DE2692" w:rsidRPr="008E1152" w:rsidRDefault="00DE2692" w:rsidP="00D53BA9">
      <w:pPr>
        <w:spacing w:line="240" w:lineRule="auto"/>
        <w:rPr>
          <w:sz w:val="24"/>
          <w:szCs w:val="24"/>
        </w:rPr>
      </w:pPr>
    </w:p>
    <w:p w14:paraId="1E51B8BA" w14:textId="40286D85" w:rsidR="00DE2692" w:rsidRPr="008E1152" w:rsidRDefault="00DE2692" w:rsidP="00D53BA9">
      <w:pPr>
        <w:spacing w:line="240" w:lineRule="auto"/>
        <w:rPr>
          <w:sz w:val="24"/>
          <w:szCs w:val="24"/>
        </w:rPr>
      </w:pPr>
    </w:p>
    <w:p w14:paraId="69FE58C3" w14:textId="5DA01BB0" w:rsidR="00DE2692" w:rsidRPr="008E1152" w:rsidRDefault="00DE2692" w:rsidP="00D53BA9">
      <w:pPr>
        <w:spacing w:line="240" w:lineRule="auto"/>
        <w:rPr>
          <w:sz w:val="24"/>
          <w:szCs w:val="24"/>
        </w:rPr>
      </w:pPr>
    </w:p>
    <w:p w14:paraId="62530986" w14:textId="26A14AAC" w:rsidR="00DE2692" w:rsidRPr="008E1152" w:rsidRDefault="00DE2692" w:rsidP="00D53BA9">
      <w:pPr>
        <w:spacing w:line="240" w:lineRule="auto"/>
        <w:rPr>
          <w:sz w:val="24"/>
          <w:szCs w:val="24"/>
        </w:rPr>
      </w:pPr>
    </w:p>
    <w:p w14:paraId="14BA7F08" w14:textId="51A80184" w:rsidR="00DE2692" w:rsidRPr="008E1152" w:rsidRDefault="00DE2692" w:rsidP="00D53BA9">
      <w:pPr>
        <w:spacing w:line="240" w:lineRule="auto"/>
        <w:rPr>
          <w:sz w:val="24"/>
          <w:szCs w:val="24"/>
        </w:rPr>
      </w:pPr>
    </w:p>
    <w:p w14:paraId="354EF3DB" w14:textId="30EDD64D" w:rsidR="00DE2692" w:rsidRPr="008E1152" w:rsidRDefault="00DE2692" w:rsidP="00D53BA9">
      <w:pPr>
        <w:spacing w:line="240" w:lineRule="auto"/>
        <w:rPr>
          <w:sz w:val="24"/>
          <w:szCs w:val="24"/>
        </w:rPr>
      </w:pPr>
    </w:p>
    <w:p w14:paraId="41DCF650" w14:textId="77777777" w:rsidR="00DE2692" w:rsidRPr="008E1152" w:rsidRDefault="00DE2692" w:rsidP="00D53BA9">
      <w:pPr>
        <w:tabs>
          <w:tab w:val="left" w:pos="1935"/>
        </w:tabs>
        <w:spacing w:line="240" w:lineRule="auto"/>
        <w:rPr>
          <w:rFonts w:ascii="Times New Roman" w:hAnsi="Times New Roman"/>
          <w:b/>
          <w:sz w:val="24"/>
          <w:szCs w:val="24"/>
        </w:rPr>
      </w:pPr>
      <w:r w:rsidRPr="008E1152">
        <w:rPr>
          <w:rFonts w:ascii="Times New Roman" w:hAnsi="Times New Roman"/>
          <w:b/>
          <w:sz w:val="24"/>
          <w:szCs w:val="24"/>
        </w:rPr>
        <w:t>Fig. 2 Measurement Model Assessment through CFA</w:t>
      </w:r>
    </w:p>
    <w:p w14:paraId="54E235A6" w14:textId="77777777" w:rsidR="00DE2692" w:rsidRPr="008E1152" w:rsidRDefault="00DE2692" w:rsidP="00D53BA9">
      <w:pPr>
        <w:tabs>
          <w:tab w:val="left" w:pos="1935"/>
        </w:tabs>
        <w:spacing w:line="240" w:lineRule="auto"/>
        <w:rPr>
          <w:rFonts w:ascii="Times New Roman" w:hAnsi="Times New Roman"/>
          <w:sz w:val="24"/>
          <w:szCs w:val="24"/>
        </w:rPr>
      </w:pPr>
      <w:r w:rsidRPr="008E1152">
        <w:rPr>
          <w:rFonts w:ascii="Times New Roman" w:hAnsi="Times New Roman"/>
          <w:noProof/>
          <w:sz w:val="24"/>
          <w:szCs w:val="24"/>
          <w:lang w:val="en-US"/>
        </w:rPr>
        <w:lastRenderedPageBreak/>
        <w:drawing>
          <wp:inline distT="0" distB="0" distL="0" distR="0" wp14:anchorId="4697C427" wp14:editId="03E1EABA">
            <wp:extent cx="5932805" cy="6783705"/>
            <wp:effectExtent l="0" t="0" r="0" b="0"/>
            <wp:docPr id="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a:srcRect/>
                    <a:stretch>
                      <a:fillRect/>
                    </a:stretch>
                  </pic:blipFill>
                  <pic:spPr bwMode="auto">
                    <a:xfrm>
                      <a:off x="0" y="0"/>
                      <a:ext cx="6000491" cy="6861099"/>
                    </a:xfrm>
                    <a:prstGeom prst="rect">
                      <a:avLst/>
                    </a:prstGeom>
                    <a:noFill/>
                    <a:ln w="9525">
                      <a:noFill/>
                      <a:miter lim="800000"/>
                      <a:headEnd/>
                      <a:tailEnd/>
                    </a:ln>
                  </pic:spPr>
                </pic:pic>
              </a:graphicData>
            </a:graphic>
          </wp:inline>
        </w:drawing>
      </w:r>
    </w:p>
    <w:p w14:paraId="0531124D" w14:textId="02A51412" w:rsidR="00DE2692" w:rsidRPr="008E1152" w:rsidRDefault="00DE2692" w:rsidP="00D53BA9">
      <w:pPr>
        <w:spacing w:line="240" w:lineRule="auto"/>
        <w:jc w:val="both"/>
        <w:rPr>
          <w:rFonts w:ascii="Times New Roman" w:hAnsi="Times New Roman"/>
          <w:b/>
          <w:sz w:val="34"/>
          <w:szCs w:val="24"/>
        </w:rPr>
      </w:pPr>
    </w:p>
    <w:p w14:paraId="11FFB7CE" w14:textId="1A3B1555" w:rsidR="00DE2692" w:rsidRPr="008E1152" w:rsidRDefault="00DE2692" w:rsidP="00D53BA9">
      <w:pPr>
        <w:spacing w:line="240" w:lineRule="auto"/>
        <w:jc w:val="both"/>
        <w:rPr>
          <w:rFonts w:ascii="Times New Roman" w:hAnsi="Times New Roman"/>
          <w:b/>
          <w:sz w:val="34"/>
          <w:szCs w:val="24"/>
        </w:rPr>
      </w:pPr>
    </w:p>
    <w:p w14:paraId="2096CB49" w14:textId="77777777" w:rsidR="00DE2692" w:rsidRPr="008E1152" w:rsidRDefault="00DE2692" w:rsidP="00D53BA9">
      <w:pPr>
        <w:spacing w:line="240" w:lineRule="auto"/>
        <w:jc w:val="both"/>
        <w:rPr>
          <w:rFonts w:ascii="Times New Roman" w:hAnsi="Times New Roman"/>
          <w:b/>
          <w:sz w:val="24"/>
          <w:szCs w:val="24"/>
        </w:rPr>
      </w:pPr>
      <w:r w:rsidRPr="008E1152">
        <w:rPr>
          <w:rFonts w:ascii="Times New Roman" w:hAnsi="Times New Roman"/>
          <w:b/>
          <w:sz w:val="24"/>
          <w:szCs w:val="24"/>
        </w:rPr>
        <w:t>Fig. 3: Direct Effects</w:t>
      </w:r>
    </w:p>
    <w:p w14:paraId="5401804B" w14:textId="77777777" w:rsidR="00DE2692" w:rsidRPr="008E1152" w:rsidRDefault="00DE2692" w:rsidP="00D53BA9">
      <w:pPr>
        <w:spacing w:line="240" w:lineRule="auto"/>
        <w:jc w:val="both"/>
        <w:rPr>
          <w:rFonts w:ascii="Times New Roman" w:hAnsi="Times New Roman"/>
          <w:b/>
          <w:sz w:val="24"/>
          <w:szCs w:val="24"/>
        </w:rPr>
      </w:pPr>
      <w:r w:rsidRPr="008E1152">
        <w:rPr>
          <w:rFonts w:ascii="Times New Roman" w:hAnsi="Times New Roman"/>
          <w:b/>
          <w:noProof/>
          <w:sz w:val="24"/>
          <w:szCs w:val="24"/>
          <w:lang w:val="en-US"/>
        </w:rPr>
        <w:lastRenderedPageBreak/>
        <w:drawing>
          <wp:inline distT="0" distB="0" distL="0" distR="0" wp14:anchorId="117D6114" wp14:editId="1201E3E8">
            <wp:extent cx="5730875" cy="3476625"/>
            <wp:effectExtent l="19050" t="0" r="3175" b="0"/>
            <wp:docPr id="1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0"/>
                    <a:srcRect/>
                    <a:stretch>
                      <a:fillRect/>
                    </a:stretch>
                  </pic:blipFill>
                  <pic:spPr bwMode="auto">
                    <a:xfrm>
                      <a:off x="0" y="0"/>
                      <a:ext cx="5730875" cy="3476625"/>
                    </a:xfrm>
                    <a:prstGeom prst="rect">
                      <a:avLst/>
                    </a:prstGeom>
                    <a:noFill/>
                    <a:ln w="9525">
                      <a:noFill/>
                      <a:miter lim="800000"/>
                      <a:headEnd/>
                      <a:tailEnd/>
                    </a:ln>
                  </pic:spPr>
                </pic:pic>
              </a:graphicData>
            </a:graphic>
          </wp:inline>
        </w:drawing>
      </w:r>
    </w:p>
    <w:p w14:paraId="58A38FBE" w14:textId="77777777" w:rsidR="00DE2692" w:rsidRPr="008E1152" w:rsidRDefault="00DE2692" w:rsidP="00D53BA9">
      <w:pPr>
        <w:spacing w:line="240" w:lineRule="auto"/>
        <w:jc w:val="both"/>
        <w:rPr>
          <w:rFonts w:ascii="Times New Roman" w:hAnsi="Times New Roman"/>
          <w:sz w:val="24"/>
          <w:szCs w:val="24"/>
        </w:rPr>
      </w:pPr>
      <w:r w:rsidRPr="008E1152">
        <w:rPr>
          <w:rFonts w:ascii="Times New Roman" w:hAnsi="Times New Roman"/>
          <w:b/>
          <w:sz w:val="24"/>
          <w:szCs w:val="24"/>
        </w:rPr>
        <w:t>Fig.4: Moderation Effect</w:t>
      </w:r>
    </w:p>
    <w:p w14:paraId="15CE4557" w14:textId="77777777" w:rsidR="00DE2692" w:rsidRPr="008E1152" w:rsidRDefault="00DE2692" w:rsidP="00D53BA9">
      <w:pPr>
        <w:spacing w:after="100" w:line="240" w:lineRule="auto"/>
        <w:jc w:val="both"/>
        <w:rPr>
          <w:rFonts w:ascii="Times New Roman" w:hAnsi="Times New Roman"/>
          <w:sz w:val="24"/>
          <w:szCs w:val="24"/>
        </w:rPr>
      </w:pPr>
      <w:r w:rsidRPr="008E1152">
        <w:rPr>
          <w:rFonts w:ascii="Times New Roman" w:hAnsi="Times New Roman"/>
          <w:noProof/>
          <w:sz w:val="24"/>
          <w:szCs w:val="24"/>
          <w:lang w:val="en-US"/>
        </w:rPr>
        <w:drawing>
          <wp:inline distT="0" distB="0" distL="0" distR="0" wp14:anchorId="6D90F220" wp14:editId="6CA5B454">
            <wp:extent cx="5262880" cy="2286000"/>
            <wp:effectExtent l="19050" t="0" r="0" b="0"/>
            <wp:docPr id="14" name="Picture 2" descr="1_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__01"/>
                    <pic:cNvPicPr>
                      <a:picLocks noChangeAspect="1" noChangeArrowheads="1"/>
                    </pic:cNvPicPr>
                  </pic:nvPicPr>
                  <pic:blipFill>
                    <a:blip r:embed="rId41"/>
                    <a:srcRect l="2516" t="35831" r="4839" b="11787"/>
                    <a:stretch>
                      <a:fillRect/>
                    </a:stretch>
                  </pic:blipFill>
                  <pic:spPr bwMode="auto">
                    <a:xfrm>
                      <a:off x="0" y="0"/>
                      <a:ext cx="5262880" cy="2286000"/>
                    </a:xfrm>
                    <a:prstGeom prst="rect">
                      <a:avLst/>
                    </a:prstGeom>
                    <a:noFill/>
                    <a:ln w="9525">
                      <a:noFill/>
                      <a:miter lim="800000"/>
                      <a:headEnd/>
                      <a:tailEnd/>
                    </a:ln>
                  </pic:spPr>
                </pic:pic>
              </a:graphicData>
            </a:graphic>
          </wp:inline>
        </w:drawing>
      </w:r>
    </w:p>
    <w:p w14:paraId="682E7CA5" w14:textId="77777777" w:rsidR="008E1152" w:rsidRDefault="008E1152" w:rsidP="00D53BA9">
      <w:pPr>
        <w:spacing w:line="240" w:lineRule="auto"/>
        <w:jc w:val="both"/>
        <w:rPr>
          <w:rFonts w:ascii="Times New Roman" w:hAnsi="Times New Roman"/>
          <w:b/>
          <w:sz w:val="24"/>
          <w:szCs w:val="24"/>
        </w:rPr>
      </w:pPr>
    </w:p>
    <w:p w14:paraId="310FC667" w14:textId="77777777" w:rsidR="008E1152" w:rsidRDefault="008E1152" w:rsidP="00D53BA9">
      <w:pPr>
        <w:spacing w:line="240" w:lineRule="auto"/>
        <w:jc w:val="both"/>
        <w:rPr>
          <w:rFonts w:ascii="Times New Roman" w:hAnsi="Times New Roman"/>
          <w:b/>
          <w:sz w:val="24"/>
          <w:szCs w:val="24"/>
        </w:rPr>
      </w:pPr>
    </w:p>
    <w:p w14:paraId="09C6E78B" w14:textId="77777777" w:rsidR="008E1152" w:rsidRDefault="008E1152" w:rsidP="00D53BA9">
      <w:pPr>
        <w:spacing w:line="240" w:lineRule="auto"/>
        <w:jc w:val="both"/>
        <w:rPr>
          <w:rFonts w:ascii="Times New Roman" w:hAnsi="Times New Roman"/>
          <w:b/>
          <w:sz w:val="24"/>
          <w:szCs w:val="24"/>
        </w:rPr>
      </w:pPr>
    </w:p>
    <w:p w14:paraId="4F236C00" w14:textId="77777777" w:rsidR="008E1152" w:rsidRDefault="008E1152" w:rsidP="00D53BA9">
      <w:pPr>
        <w:spacing w:line="240" w:lineRule="auto"/>
        <w:jc w:val="both"/>
        <w:rPr>
          <w:rFonts w:ascii="Times New Roman" w:hAnsi="Times New Roman"/>
          <w:b/>
          <w:sz w:val="24"/>
          <w:szCs w:val="24"/>
        </w:rPr>
      </w:pPr>
    </w:p>
    <w:p w14:paraId="2546E1DD" w14:textId="2EAD730C" w:rsidR="00DE2692" w:rsidRPr="008E1152" w:rsidRDefault="00DE2692" w:rsidP="00D53BA9">
      <w:pPr>
        <w:spacing w:line="240" w:lineRule="auto"/>
        <w:jc w:val="both"/>
        <w:rPr>
          <w:rFonts w:ascii="Times New Roman" w:hAnsi="Times New Roman"/>
          <w:sz w:val="24"/>
          <w:szCs w:val="24"/>
        </w:rPr>
      </w:pPr>
      <w:r w:rsidRPr="008E1152">
        <w:rPr>
          <w:rFonts w:ascii="Times New Roman" w:hAnsi="Times New Roman"/>
          <w:b/>
          <w:sz w:val="24"/>
          <w:szCs w:val="24"/>
        </w:rPr>
        <w:t xml:space="preserve">Fig.5: Moderating Role of PMS Effectiveness between relationship of Adoption of BSC and </w:t>
      </w:r>
      <w:proofErr w:type="spellStart"/>
      <w:r w:rsidRPr="008E1152">
        <w:rPr>
          <w:rFonts w:ascii="Times New Roman" w:hAnsi="Times New Roman"/>
          <w:b/>
          <w:sz w:val="24"/>
          <w:szCs w:val="24"/>
        </w:rPr>
        <w:t>Organisational</w:t>
      </w:r>
      <w:proofErr w:type="spellEnd"/>
      <w:r w:rsidRPr="008E1152">
        <w:rPr>
          <w:rFonts w:ascii="Times New Roman" w:hAnsi="Times New Roman"/>
          <w:b/>
          <w:sz w:val="24"/>
          <w:szCs w:val="24"/>
        </w:rPr>
        <w:t xml:space="preserve"> Effectiveness</w:t>
      </w:r>
    </w:p>
    <w:p w14:paraId="2B53AB29" w14:textId="77777777" w:rsidR="00DE2692" w:rsidRPr="008E1152" w:rsidRDefault="00DE2692" w:rsidP="00D53BA9">
      <w:pPr>
        <w:spacing w:line="240" w:lineRule="auto"/>
      </w:pPr>
    </w:p>
    <w:p w14:paraId="43DA0F7F" w14:textId="77777777" w:rsidR="00DE2692" w:rsidRPr="008E1152" w:rsidRDefault="00DE2692" w:rsidP="00D53BA9">
      <w:pPr>
        <w:spacing w:line="240" w:lineRule="auto"/>
      </w:pPr>
    </w:p>
    <w:p w14:paraId="1F915F8B" w14:textId="77777777" w:rsidR="00DE2692" w:rsidRPr="008E1152" w:rsidRDefault="00DE2692" w:rsidP="00D53BA9">
      <w:pPr>
        <w:spacing w:line="240" w:lineRule="auto"/>
      </w:pPr>
    </w:p>
    <w:p w14:paraId="270B1A42" w14:textId="7054E7B6" w:rsidR="00DE2692" w:rsidRPr="008E1152" w:rsidRDefault="00DE2692" w:rsidP="00D53BA9">
      <w:pPr>
        <w:spacing w:line="240" w:lineRule="auto"/>
      </w:pPr>
    </w:p>
    <w:p w14:paraId="6FFB29BE" w14:textId="400CA6AE" w:rsidR="00DE2692" w:rsidRPr="008E1152" w:rsidRDefault="00DE2692" w:rsidP="00D53BA9">
      <w:pPr>
        <w:spacing w:line="240" w:lineRule="auto"/>
        <w:jc w:val="both"/>
        <w:rPr>
          <w:rFonts w:ascii="Times New Roman" w:hAnsi="Times New Roman"/>
          <w:sz w:val="34"/>
          <w:szCs w:val="24"/>
        </w:rPr>
      </w:pPr>
      <w:r w:rsidRPr="008E1152">
        <w:rPr>
          <w:noProof/>
          <w:lang w:val="en-US"/>
        </w:rPr>
        <w:lastRenderedPageBreak/>
        <w:drawing>
          <wp:inline distT="0" distB="0" distL="0" distR="0" wp14:anchorId="40632E8A" wp14:editId="0099CD06">
            <wp:extent cx="5943600" cy="3131221"/>
            <wp:effectExtent l="0" t="0" r="12700" b="18415"/>
            <wp:docPr id="1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7AE30E6" w14:textId="77777777" w:rsidR="00DE2692" w:rsidRPr="008E1152" w:rsidRDefault="00DE2692" w:rsidP="00D53BA9">
      <w:pPr>
        <w:spacing w:line="240" w:lineRule="auto"/>
        <w:jc w:val="both"/>
        <w:rPr>
          <w:rFonts w:ascii="Times New Roman" w:hAnsi="Times New Roman"/>
          <w:b/>
          <w:sz w:val="34"/>
          <w:szCs w:val="24"/>
        </w:rPr>
      </w:pPr>
    </w:p>
    <w:p w14:paraId="2F43153A" w14:textId="77777777" w:rsidR="00DE2692" w:rsidRPr="008E1152" w:rsidRDefault="00DE2692" w:rsidP="00D53BA9">
      <w:pPr>
        <w:spacing w:line="240" w:lineRule="auto"/>
        <w:rPr>
          <w:sz w:val="24"/>
          <w:szCs w:val="24"/>
        </w:rPr>
      </w:pPr>
    </w:p>
    <w:sectPr w:rsidR="00DE2692" w:rsidRPr="008E1152" w:rsidSect="00DE2692">
      <w:type w:val="continuous"/>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E3C"/>
    <w:rsid w:val="002D0DDD"/>
    <w:rsid w:val="00315119"/>
    <w:rsid w:val="00370E3C"/>
    <w:rsid w:val="003916AB"/>
    <w:rsid w:val="00567F75"/>
    <w:rsid w:val="005B71C2"/>
    <w:rsid w:val="005D362D"/>
    <w:rsid w:val="00610FF5"/>
    <w:rsid w:val="00754BA7"/>
    <w:rsid w:val="008E071B"/>
    <w:rsid w:val="008E1152"/>
    <w:rsid w:val="00967AB5"/>
    <w:rsid w:val="00985202"/>
    <w:rsid w:val="00990AE5"/>
    <w:rsid w:val="00994402"/>
    <w:rsid w:val="009C171A"/>
    <w:rsid w:val="009E24DC"/>
    <w:rsid w:val="00A35D32"/>
    <w:rsid w:val="00B35F5C"/>
    <w:rsid w:val="00D53BA9"/>
    <w:rsid w:val="00DD19F9"/>
    <w:rsid w:val="00DE2692"/>
    <w:rsid w:val="00E54D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F63BF"/>
  <w15:docId w15:val="{B70C8990-9233-E645-A49D-F314BDD94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8E11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doi.org/10.1037/0021-9010.86.3.386" TargetMode="External"/><Relationship Id="rId18" Type="http://schemas.openxmlformats.org/officeDocument/2006/relationships/hyperlink" Target="https://doi.org/10.1016/j.mar.2012.04.001" TargetMode="External"/><Relationship Id="rId26" Type="http://schemas.openxmlformats.org/officeDocument/2006/relationships/hyperlink" Target="https://doi.org/10.1146/annurev.psych.51.1.201" TargetMode="External"/><Relationship Id="rId39" Type="http://schemas.openxmlformats.org/officeDocument/2006/relationships/image" Target="media/image1.png"/><Relationship Id="rId21" Type="http://schemas.openxmlformats.org/officeDocument/2006/relationships/hyperlink" Target="https://doi.org/10.2308/jmar.2000.12.1.1" TargetMode="External"/><Relationship Id="rId34" Type="http://schemas.openxmlformats.org/officeDocument/2006/relationships/hyperlink" Target="https://doi.org/10.1177/0149206318755303" TargetMode="External"/><Relationship Id="rId42" Type="http://schemas.openxmlformats.org/officeDocument/2006/relationships/chart" Target="charts/chart1.xml"/><Relationship Id="rId7" Type="http://schemas.openxmlformats.org/officeDocument/2006/relationships/hyperlink" Target="https://doi.org/10.1016/j.mar.2004.12.002" TargetMode="External"/><Relationship Id="rId2" Type="http://schemas.openxmlformats.org/officeDocument/2006/relationships/settings" Target="settings.xml"/><Relationship Id="rId16" Type="http://schemas.openxmlformats.org/officeDocument/2006/relationships/hyperlink" Target="https://doi.org/10.1080/09638180802481698" TargetMode="External"/><Relationship Id="rId20" Type="http://schemas.openxmlformats.org/officeDocument/2006/relationships/hyperlink" Target="https://doi.org/10.1016/j.aos.2007.02.004" TargetMode="External"/><Relationship Id="rId29" Type="http://schemas.openxmlformats.org/officeDocument/2006/relationships/hyperlink" Target="https://doi.org/10.1006/mare.2000.0154" TargetMode="External"/><Relationship Id="rId41" Type="http://schemas.openxmlformats.org/officeDocument/2006/relationships/image" Target="media/image3.jpeg"/><Relationship Id="rId1" Type="http://schemas.openxmlformats.org/officeDocument/2006/relationships/styles" Target="styles.xml"/><Relationship Id="rId6" Type="http://schemas.openxmlformats.org/officeDocument/2006/relationships/hyperlink" Target="https://doi.org/10.1002/hrm.21672" TargetMode="External"/><Relationship Id="rId11" Type="http://schemas.openxmlformats.org/officeDocument/2006/relationships/hyperlink" Target="https://doi.org/10.1108/01443570310506722" TargetMode="External"/><Relationship Id="rId24" Type="http://schemas.openxmlformats.org/officeDocument/2006/relationships/hyperlink" Target="https://doi.org/10.1108/17410400410561231" TargetMode="External"/><Relationship Id="rId32" Type="http://schemas.openxmlformats.org/officeDocument/2006/relationships/hyperlink" Target="https://doi.org/10.1037/0021-9010.88.5.879" TargetMode="External"/><Relationship Id="rId37" Type="http://schemas.openxmlformats.org/officeDocument/2006/relationships/hyperlink" Target="https://doi.org/10.1016/j.mar.2003.10.001" TargetMode="External"/><Relationship Id="rId40" Type="http://schemas.openxmlformats.org/officeDocument/2006/relationships/image" Target="media/image2.png"/><Relationship Id="rId5" Type="http://schemas.openxmlformats.org/officeDocument/2006/relationships/hyperlink" Target="https://doi.org/10.1016/j.scaman.2013.08.001" TargetMode="External"/><Relationship Id="rId15" Type="http://schemas.openxmlformats.org/officeDocument/2006/relationships/hyperlink" Target="https://doi.org/10.1007/s10869-013-9308-7" TargetMode="External"/><Relationship Id="rId23" Type="http://schemas.openxmlformats.org/officeDocument/2006/relationships/hyperlink" Target="https://doi.org/10.1016/j.orgdyn.2003.08.007" TargetMode="External"/><Relationship Id="rId28" Type="http://schemas.openxmlformats.org/officeDocument/2006/relationships/hyperlink" Target="https://doi.org/10.2308/jmar.2001.13.1.47" TargetMode="External"/><Relationship Id="rId36" Type="http://schemas.openxmlformats.org/officeDocument/2006/relationships/hyperlink" Target="https://doi.org/10.1108/JOEPP-01-2014-0004" TargetMode="External"/><Relationship Id="rId10" Type="http://schemas.openxmlformats.org/officeDocument/2006/relationships/hyperlink" Target="https://doi.org/10.1016/j.lrp.2004.04.007" TargetMode="External"/><Relationship Id="rId19" Type="http://schemas.openxmlformats.org/officeDocument/2006/relationships/hyperlink" Target="https://doi.org/10.1207/s15327906mbr2003_2" TargetMode="External"/><Relationship Id="rId31" Type="http://schemas.openxmlformats.org/officeDocument/2006/relationships/hyperlink" Target="https://doi.org/10.1177/0256090920050105" TargetMode="External"/><Relationship Id="rId44" Type="http://schemas.openxmlformats.org/officeDocument/2006/relationships/theme" Target="theme/theme1.xml"/><Relationship Id="rId4" Type="http://schemas.openxmlformats.org/officeDocument/2006/relationships/hyperlink" Target="https://doi.org/10.1016/S0024-6301(01)00057-7" TargetMode="External"/><Relationship Id="rId9" Type="http://schemas.openxmlformats.org/officeDocument/2006/relationships/hyperlink" Target="https://doi.org/10.1108/09513550010350832" TargetMode="External"/><Relationship Id="rId14" Type="http://schemas.openxmlformats.org/officeDocument/2006/relationships/hyperlink" Target="https://doi.org/10.1016/j.mar.2003.11.001" TargetMode="External"/><Relationship Id="rId22" Type="http://schemas.openxmlformats.org/officeDocument/2006/relationships/hyperlink" Target="https://doi.org/10.1016/S1061-9518(01)00037-4" TargetMode="External"/><Relationship Id="rId27" Type="http://schemas.openxmlformats.org/officeDocument/2006/relationships/hyperlink" Target="https://doi.org/10.4102/sajhrm.v14i1.728" TargetMode="External"/><Relationship Id="rId30" Type="http://schemas.openxmlformats.org/officeDocument/2006/relationships/hyperlink" Target="https://doi.org/10.1108/13683040410555582" TargetMode="External"/><Relationship Id="rId35" Type="http://schemas.openxmlformats.org/officeDocument/2006/relationships/hyperlink" Target="https://doi.org/10.1108/BIJ-06-2017-0130" TargetMode="External"/><Relationship Id="rId43" Type="http://schemas.openxmlformats.org/officeDocument/2006/relationships/fontTable" Target="fontTable.xml"/><Relationship Id="rId8" Type="http://schemas.openxmlformats.org/officeDocument/2006/relationships/hyperlink" Target="https://doi.org/10.1108/00438029710367622" TargetMode="External"/><Relationship Id="rId3" Type="http://schemas.openxmlformats.org/officeDocument/2006/relationships/webSettings" Target="webSettings.xml"/><Relationship Id="rId12" Type="http://schemas.openxmlformats.org/officeDocument/2006/relationships/hyperlink" Target="https://www.cipd.co.uk/knowledge/fundamentals/people/performance/what-works-in-performance-management-report" TargetMode="External"/><Relationship Id="rId17" Type="http://schemas.openxmlformats.org/officeDocument/2006/relationships/hyperlink" Target="https://doi.org/10.1177/002224378101800104" TargetMode="External"/><Relationship Id="rId25" Type="http://schemas.openxmlformats.org/officeDocument/2006/relationships/hyperlink" Target="https://doi.org/10.2308/accr.2000.75.3.283" TargetMode="External"/><Relationship Id="rId33" Type="http://schemas.openxmlformats.org/officeDocument/2006/relationships/hyperlink" Target="https://doi.org/10.1108/10878570710819161" TargetMode="External"/><Relationship Id="rId38" Type="http://schemas.openxmlformats.org/officeDocument/2006/relationships/hyperlink" Target="https://doi.org/10.1080/09585190701570973"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arora.simple\Downloads\cfa%20dangi%20sir\Stats%20Tools%20Package%20(1).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lang="en-IN" sz="1400" b="0" i="0" u="sng" strike="noStrike" baseline="0">
                <a:solidFill>
                  <a:srgbClr val="000000"/>
                </a:solidFill>
                <a:latin typeface="Calibri"/>
                <a:ea typeface="Calibri"/>
                <a:cs typeface="Calibri"/>
              </a:defRPr>
            </a:pPr>
            <a:r>
              <a:rPr lang="en-IN"/>
              <a:t>Moderator</a:t>
            </a:r>
          </a:p>
        </c:rich>
      </c:tx>
      <c:layout>
        <c:manualLayout>
          <c:xMode val="edge"/>
          <c:yMode val="edge"/>
          <c:x val="0.81045805351389122"/>
          <c:y val="0.32311996620475358"/>
        </c:manualLayout>
      </c:layout>
      <c:overlay val="1"/>
    </c:title>
    <c:autoTitleDeleted val="0"/>
    <c:plotArea>
      <c:layout>
        <c:manualLayout>
          <c:layoutTarget val="inner"/>
          <c:xMode val="edge"/>
          <c:yMode val="edge"/>
          <c:x val="0.1307948077229345"/>
          <c:y val="8.0779944289693761E-2"/>
          <c:w val="0.5860931890369423"/>
          <c:h val="0.72494050488586881"/>
        </c:manualLayout>
      </c:layout>
      <c:lineChart>
        <c:grouping val="standard"/>
        <c:varyColors val="0"/>
        <c:ser>
          <c:idx val="0"/>
          <c:order val="0"/>
          <c:tx>
            <c:strRef>
              <c:f>'2 way interactions'!$B$31</c:f>
              <c:strCache>
                <c:ptCount val="1"/>
                <c:pt idx="0">
                  <c:v>Low PMS Effectiveness</c:v>
                </c:pt>
              </c:strCache>
            </c:strRef>
          </c:tx>
          <c:cat>
            <c:strRef>
              <c:f>'2 way interactions'!$C$30:$D$30</c:f>
              <c:strCache>
                <c:ptCount val="2"/>
                <c:pt idx="0">
                  <c:v>Low Adoption of BSC</c:v>
                </c:pt>
                <c:pt idx="1">
                  <c:v>High Adoption of BSC</c:v>
                </c:pt>
              </c:strCache>
            </c:strRef>
          </c:cat>
          <c:val>
            <c:numRef>
              <c:f>'2 way interactions'!$C$31:$D$31</c:f>
              <c:numCache>
                <c:formatCode>General</c:formatCode>
                <c:ptCount val="2"/>
                <c:pt idx="0">
                  <c:v>2.27</c:v>
                </c:pt>
                <c:pt idx="1">
                  <c:v>3.4899999999999998</c:v>
                </c:pt>
              </c:numCache>
            </c:numRef>
          </c:val>
          <c:smooth val="0"/>
          <c:extLst>
            <c:ext xmlns:c16="http://schemas.microsoft.com/office/drawing/2014/chart" uri="{C3380CC4-5D6E-409C-BE32-E72D297353CC}">
              <c16:uniqueId val="{00000000-27D3-3A43-8590-6E3A531D70A9}"/>
            </c:ext>
          </c:extLst>
        </c:ser>
        <c:ser>
          <c:idx val="1"/>
          <c:order val="1"/>
          <c:tx>
            <c:strRef>
              <c:f>'2 way interactions'!$B$32</c:f>
              <c:strCache>
                <c:ptCount val="1"/>
                <c:pt idx="0">
                  <c:v>High PMS Effectiveness</c:v>
                </c:pt>
              </c:strCache>
            </c:strRef>
          </c:tx>
          <c:cat>
            <c:strRef>
              <c:f>'2 way interactions'!$C$30:$D$30</c:f>
              <c:strCache>
                <c:ptCount val="2"/>
                <c:pt idx="0">
                  <c:v>Low Adoption of BSC</c:v>
                </c:pt>
                <c:pt idx="1">
                  <c:v>High Adoption of BSC</c:v>
                </c:pt>
              </c:strCache>
            </c:strRef>
          </c:cat>
          <c:val>
            <c:numRef>
              <c:f>'2 way interactions'!$C$32:$D$32</c:f>
              <c:numCache>
                <c:formatCode>General</c:formatCode>
                <c:ptCount val="2"/>
                <c:pt idx="0">
                  <c:v>2.3699999999999997</c:v>
                </c:pt>
                <c:pt idx="1">
                  <c:v>3.8699999999999997</c:v>
                </c:pt>
              </c:numCache>
            </c:numRef>
          </c:val>
          <c:smooth val="0"/>
          <c:extLst>
            <c:ext xmlns:c16="http://schemas.microsoft.com/office/drawing/2014/chart" uri="{C3380CC4-5D6E-409C-BE32-E72D297353CC}">
              <c16:uniqueId val="{00000001-27D3-3A43-8590-6E3A531D70A9}"/>
            </c:ext>
          </c:extLst>
        </c:ser>
        <c:dLbls>
          <c:showLegendKey val="0"/>
          <c:showVal val="0"/>
          <c:showCatName val="0"/>
          <c:showSerName val="0"/>
          <c:showPercent val="0"/>
          <c:showBubbleSize val="0"/>
        </c:dLbls>
        <c:marker val="1"/>
        <c:smooth val="0"/>
        <c:axId val="181931392"/>
        <c:axId val="181933184"/>
      </c:lineChart>
      <c:catAx>
        <c:axId val="181931392"/>
        <c:scaling>
          <c:orientation val="minMax"/>
        </c:scaling>
        <c:delete val="0"/>
        <c:axPos val="b"/>
        <c:numFmt formatCode="General" sourceLinked="1"/>
        <c:majorTickMark val="out"/>
        <c:minorTickMark val="none"/>
        <c:tickLblPos val="nextTo"/>
        <c:txPr>
          <a:bodyPr rot="0" vert="horz"/>
          <a:lstStyle/>
          <a:p>
            <a:pPr>
              <a:defRPr lang="en-IN" sz="1400" b="0" i="0" u="none" strike="noStrike" baseline="0">
                <a:solidFill>
                  <a:srgbClr val="000000"/>
                </a:solidFill>
                <a:latin typeface="Calibri"/>
                <a:ea typeface="Calibri"/>
                <a:cs typeface="Calibri"/>
              </a:defRPr>
            </a:pPr>
            <a:endParaRPr lang="en-US"/>
          </a:p>
        </c:txPr>
        <c:crossAx val="181933184"/>
        <c:crosses val="autoZero"/>
        <c:auto val="1"/>
        <c:lblAlgn val="ctr"/>
        <c:lblOffset val="100"/>
        <c:tickLblSkip val="1"/>
        <c:tickMarkSkip val="1"/>
        <c:noMultiLvlLbl val="0"/>
      </c:catAx>
      <c:valAx>
        <c:axId val="181933184"/>
        <c:scaling>
          <c:orientation val="minMax"/>
          <c:max val="5"/>
          <c:min val="1"/>
        </c:scaling>
        <c:delete val="0"/>
        <c:axPos val="l"/>
        <c:title>
          <c:tx>
            <c:strRef>
              <c:f>'2 way interactions'!$B$8</c:f>
              <c:strCache>
                <c:ptCount val="1"/>
                <c:pt idx="0">
                  <c:v>Organisational Effectiveness</c:v>
                </c:pt>
              </c:strCache>
            </c:strRef>
          </c:tx>
          <c:layout>
            <c:manualLayout>
              <c:xMode val="edge"/>
              <c:yMode val="edge"/>
              <c:x val="3.6561558837403412E-3"/>
              <c:y val="9.9630709426627787E-2"/>
            </c:manualLayout>
          </c:layout>
          <c:overlay val="0"/>
          <c:txPr>
            <a:bodyPr/>
            <a:lstStyle/>
            <a:p>
              <a:pPr>
                <a:defRPr lang="en-IN" sz="1600" b="1" i="0" u="none" strike="noStrike" baseline="0">
                  <a:solidFill>
                    <a:srgbClr val="000000"/>
                  </a:solidFill>
                  <a:latin typeface="Calibri"/>
                  <a:ea typeface="Calibri"/>
                  <a:cs typeface="Calibri"/>
                </a:defRPr>
              </a:pPr>
              <a:endParaRPr lang="en-US"/>
            </a:p>
          </c:txPr>
        </c:title>
        <c:numFmt formatCode="General" sourceLinked="1"/>
        <c:majorTickMark val="out"/>
        <c:minorTickMark val="none"/>
        <c:tickLblPos val="nextTo"/>
        <c:txPr>
          <a:bodyPr rot="0" vert="horz"/>
          <a:lstStyle/>
          <a:p>
            <a:pPr>
              <a:defRPr lang="en-IN" sz="1000" b="0" i="0" u="none" strike="noStrike" baseline="0">
                <a:solidFill>
                  <a:srgbClr val="000000"/>
                </a:solidFill>
                <a:latin typeface="Calibri"/>
                <a:ea typeface="Calibri"/>
                <a:cs typeface="Calibri"/>
              </a:defRPr>
            </a:pPr>
            <a:endParaRPr lang="en-US"/>
          </a:p>
        </c:txPr>
        <c:crossAx val="181931392"/>
        <c:crosses val="autoZero"/>
        <c:crossBetween val="between"/>
      </c:valAx>
    </c:plotArea>
    <c:legend>
      <c:legendPos val="r"/>
      <c:layout>
        <c:manualLayout>
          <c:xMode val="edge"/>
          <c:yMode val="edge"/>
          <c:x val="0.6895215517415163"/>
          <c:y val="0.39832879729084264"/>
          <c:w val="0.29723429732573758"/>
          <c:h val="0.25391477780317101"/>
        </c:manualLayout>
      </c:layout>
      <c:overlay val="0"/>
      <c:txPr>
        <a:bodyPr/>
        <a:lstStyle/>
        <a:p>
          <a:pPr>
            <a:defRPr lang="en-US" sz="1180" b="0" i="0" u="none" strike="noStrike" baseline="0">
              <a:solidFill>
                <a:srgbClr val="000000"/>
              </a:solidFill>
              <a:latin typeface="Calibri"/>
              <a:ea typeface="Calibri"/>
              <a:cs typeface="Calibri"/>
            </a:defRPr>
          </a:pPr>
          <a:endParaRPr lang="en-US"/>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9191</Words>
  <Characters>52391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4</cp:revision>
  <dcterms:created xsi:type="dcterms:W3CDTF">2024-06-12T09:09:00Z</dcterms:created>
  <dcterms:modified xsi:type="dcterms:W3CDTF">2024-06-12T09:25:00Z</dcterms:modified>
</cp:coreProperties>
</file>