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B27E28" w14:textId="7465B47B" w:rsidR="005E46EC" w:rsidRPr="001D7E68" w:rsidRDefault="00EF3CB0" w:rsidP="002969D7">
      <w:pPr>
        <w:pStyle w:val="Title"/>
        <w:rPr>
          <w:rFonts w:ascii="Times New Roman" w:hAnsi="Times New Roman" w:cs="Times New Roman"/>
          <w:sz w:val="44"/>
          <w:szCs w:val="44"/>
        </w:rPr>
      </w:pPr>
      <w:r w:rsidRPr="001D7E68">
        <w:rPr>
          <w:rFonts w:ascii="Times New Roman" w:hAnsi="Times New Roman" w:cs="Times New Roman"/>
          <w:sz w:val="44"/>
          <w:szCs w:val="44"/>
        </w:rPr>
        <w:t>Title: Understanding the work-related menopause experiences of secondary school teachers in England</w:t>
      </w:r>
      <w:r w:rsidR="001D7E68">
        <w:rPr>
          <w:rFonts w:ascii="Times New Roman" w:hAnsi="Times New Roman" w:cs="Times New Roman"/>
          <w:sz w:val="44"/>
          <w:szCs w:val="44"/>
        </w:rPr>
        <w:t>: a mixed methods feminist approach</w:t>
      </w:r>
      <w:r w:rsidRPr="001D7E68">
        <w:rPr>
          <w:rFonts w:ascii="Times New Roman" w:hAnsi="Times New Roman" w:cs="Times New Roman"/>
          <w:sz w:val="44"/>
          <w:szCs w:val="44"/>
        </w:rPr>
        <w:t xml:space="preserve">. </w:t>
      </w:r>
    </w:p>
    <w:p w14:paraId="50CA1088" w14:textId="77777777" w:rsidR="00EF3CB0" w:rsidRPr="002969D7" w:rsidRDefault="00EF3CB0" w:rsidP="002969D7">
      <w:pPr>
        <w:jc w:val="both"/>
        <w:rPr>
          <w:rStyle w:val="Strong"/>
          <w:rFonts w:ascii="Times New Roman" w:hAnsi="Times New Roman" w:cs="Times New Roman"/>
          <w:b w:val="0"/>
          <w:bCs w:val="0"/>
        </w:rPr>
      </w:pPr>
    </w:p>
    <w:p w14:paraId="61D664A7" w14:textId="77777777" w:rsidR="00EF3CB0" w:rsidRPr="002969D7" w:rsidRDefault="00EF3CB0" w:rsidP="002969D7">
      <w:pPr>
        <w:jc w:val="both"/>
        <w:rPr>
          <w:rFonts w:ascii="Times New Roman" w:hAnsi="Times New Roman" w:cs="Times New Roman"/>
        </w:rPr>
      </w:pPr>
    </w:p>
    <w:p w14:paraId="1DD20980" w14:textId="7CF3C2C5" w:rsidR="00EF3CB0" w:rsidRPr="002969D7" w:rsidRDefault="00EF3CB0" w:rsidP="002969D7">
      <w:pPr>
        <w:jc w:val="both"/>
        <w:rPr>
          <w:rFonts w:ascii="Times New Roman" w:hAnsi="Times New Roman" w:cs="Times New Roman"/>
        </w:rPr>
      </w:pPr>
      <w:r w:rsidRPr="002969D7">
        <w:rPr>
          <w:rFonts w:ascii="Times New Roman" w:hAnsi="Times New Roman" w:cs="Times New Roman"/>
        </w:rPr>
        <w:t>Summary:</w:t>
      </w:r>
    </w:p>
    <w:p w14:paraId="66C5E7EF" w14:textId="77777777" w:rsidR="00EF3CB0" w:rsidRDefault="00EF3CB0" w:rsidP="002969D7">
      <w:pPr>
        <w:jc w:val="both"/>
        <w:rPr>
          <w:rFonts w:ascii="Times New Roman" w:hAnsi="Times New Roman" w:cs="Times New Roman"/>
        </w:rPr>
      </w:pPr>
    </w:p>
    <w:p w14:paraId="5D573E61" w14:textId="481ACC9F" w:rsidR="00436B16" w:rsidRDefault="00757863" w:rsidP="00AD42EB">
      <w:pPr>
        <w:jc w:val="both"/>
        <w:rPr>
          <w:rFonts w:ascii="Times New Roman" w:hAnsi="Times New Roman" w:cs="Times New Roman"/>
        </w:rPr>
      </w:pPr>
      <w:r>
        <w:rPr>
          <w:rFonts w:ascii="Times New Roman" w:hAnsi="Times New Roman" w:cs="Times New Roman"/>
        </w:rPr>
        <w:t>Although the menopause has been well documented as impacting women at work, there is limited literature which examines the menopause in</w:t>
      </w:r>
      <w:r w:rsidR="005B7B46">
        <w:rPr>
          <w:rFonts w:ascii="Times New Roman" w:hAnsi="Times New Roman" w:cs="Times New Roman"/>
        </w:rPr>
        <w:t xml:space="preserve"> the secondary teaching workplace context</w:t>
      </w:r>
      <w:r>
        <w:rPr>
          <w:rFonts w:ascii="Times New Roman" w:hAnsi="Times New Roman" w:cs="Times New Roman"/>
        </w:rPr>
        <w:t xml:space="preserve">. Teaching is a female dominated profession </w:t>
      </w:r>
      <w:r w:rsidR="00BB0A1F">
        <w:rPr>
          <w:rFonts w:ascii="Times New Roman" w:hAnsi="Times New Roman" w:cs="Times New Roman"/>
        </w:rPr>
        <w:t xml:space="preserve">and little is known around the impact of the menopause on female teachers. A mixed method study was designed to </w:t>
      </w:r>
      <w:r w:rsidR="00C43EFC">
        <w:rPr>
          <w:rFonts w:ascii="Times New Roman" w:hAnsi="Times New Roman" w:cs="Times New Roman"/>
        </w:rPr>
        <w:t xml:space="preserve">measure </w:t>
      </w:r>
      <w:r w:rsidR="00BB0A1F">
        <w:rPr>
          <w:rFonts w:ascii="Times New Roman" w:hAnsi="Times New Roman" w:cs="Times New Roman"/>
        </w:rPr>
        <w:t xml:space="preserve">the impact of the menopause on </w:t>
      </w:r>
      <w:r w:rsidR="00AD42EB">
        <w:rPr>
          <w:rFonts w:ascii="Times New Roman" w:hAnsi="Times New Roman" w:cs="Times New Roman"/>
        </w:rPr>
        <w:t xml:space="preserve">women teachers </w:t>
      </w:r>
      <w:r w:rsidR="00BB0A1F">
        <w:rPr>
          <w:rFonts w:ascii="Times New Roman" w:hAnsi="Times New Roman" w:cs="Times New Roman"/>
        </w:rPr>
        <w:t>work outcomes,</w:t>
      </w:r>
      <w:r w:rsidR="00C43EFC">
        <w:rPr>
          <w:rFonts w:ascii="Times New Roman" w:hAnsi="Times New Roman" w:cs="Times New Roman"/>
        </w:rPr>
        <w:t xml:space="preserve"> including perceived work ability, intention to leave the workforce, and absenteeism,</w:t>
      </w:r>
      <w:r w:rsidR="00BB0A1F">
        <w:rPr>
          <w:rFonts w:ascii="Times New Roman" w:hAnsi="Times New Roman" w:cs="Times New Roman"/>
        </w:rPr>
        <w:t xml:space="preserve"> and to explore menopause work-related experiences.</w:t>
      </w:r>
      <w:r w:rsidR="00C43EFC">
        <w:rPr>
          <w:rFonts w:ascii="Times New Roman" w:hAnsi="Times New Roman" w:cs="Times New Roman"/>
        </w:rPr>
        <w:t xml:space="preserve"> The study is underpinned by a feminist lens, with the menopause empowerment model utilised to illustrate the researcher’s </w:t>
      </w:r>
      <w:r w:rsidR="00AF7E59">
        <w:rPr>
          <w:rFonts w:ascii="Times New Roman" w:hAnsi="Times New Roman" w:cs="Times New Roman"/>
        </w:rPr>
        <w:t xml:space="preserve">wider menopause management perspective </w:t>
      </w:r>
      <w:r w:rsidR="00C43EFC">
        <w:rPr>
          <w:rFonts w:ascii="Times New Roman" w:hAnsi="Times New Roman" w:cs="Times New Roman"/>
        </w:rPr>
        <w:t>and a bio-ecological systems theoretical framework is extended on, to explore the complex interactions which influence teachers work-related menopause experiences.</w:t>
      </w:r>
      <w:r w:rsidR="00BB0A1F">
        <w:rPr>
          <w:rFonts w:ascii="Times New Roman" w:hAnsi="Times New Roman" w:cs="Times New Roman"/>
        </w:rPr>
        <w:t xml:space="preserve"> </w:t>
      </w:r>
      <w:r w:rsidR="00AD42EB" w:rsidRPr="002969D7">
        <w:rPr>
          <w:rFonts w:ascii="Times New Roman" w:hAnsi="Times New Roman" w:cs="Times New Roman"/>
        </w:rPr>
        <w:t xml:space="preserve">Findings evidence a </w:t>
      </w:r>
      <w:r w:rsidR="00AD42EB">
        <w:rPr>
          <w:rFonts w:ascii="Times New Roman" w:hAnsi="Times New Roman" w:cs="Times New Roman"/>
        </w:rPr>
        <w:t>statistically significant</w:t>
      </w:r>
      <w:r w:rsidR="005E3BFC">
        <w:rPr>
          <w:rFonts w:ascii="Times New Roman" w:hAnsi="Times New Roman" w:cs="Times New Roman"/>
        </w:rPr>
        <w:t xml:space="preserve"> </w:t>
      </w:r>
      <w:r w:rsidR="00AD42EB" w:rsidRPr="002969D7">
        <w:rPr>
          <w:rFonts w:ascii="Times New Roman" w:hAnsi="Times New Roman" w:cs="Times New Roman"/>
        </w:rPr>
        <w:t xml:space="preserve">relationship between menopause status, symptom severity and </w:t>
      </w:r>
      <w:r w:rsidR="00AD42EB">
        <w:rPr>
          <w:rFonts w:ascii="Times New Roman" w:hAnsi="Times New Roman" w:cs="Times New Roman"/>
        </w:rPr>
        <w:t xml:space="preserve">some </w:t>
      </w:r>
      <w:r w:rsidR="00AD42EB" w:rsidRPr="002969D7">
        <w:rPr>
          <w:rFonts w:ascii="Times New Roman" w:hAnsi="Times New Roman" w:cs="Times New Roman"/>
        </w:rPr>
        <w:t xml:space="preserve">work outcomes. Women teachers are finding their work environment problematic during the menopause, with stress, job demands and the structure of the school day making the menopause more difficult to manage. </w:t>
      </w:r>
      <w:r w:rsidR="00AD42EB">
        <w:rPr>
          <w:rFonts w:ascii="Times New Roman" w:hAnsi="Times New Roman" w:cs="Times New Roman"/>
        </w:rPr>
        <w:t>The findings from the qualitative interviews will illustrate and enhance the survey findings.</w:t>
      </w:r>
      <w:r w:rsidR="00436B16">
        <w:rPr>
          <w:rFonts w:ascii="Times New Roman" w:hAnsi="Times New Roman" w:cs="Times New Roman"/>
        </w:rPr>
        <w:t xml:space="preserve"> </w:t>
      </w:r>
    </w:p>
    <w:p w14:paraId="34B5CB96" w14:textId="77777777" w:rsidR="00436B16" w:rsidRDefault="00436B16" w:rsidP="00AD42EB">
      <w:pPr>
        <w:jc w:val="both"/>
        <w:rPr>
          <w:rFonts w:ascii="Times New Roman" w:hAnsi="Times New Roman" w:cs="Times New Roman"/>
        </w:rPr>
      </w:pPr>
    </w:p>
    <w:p w14:paraId="452D681A" w14:textId="77777777" w:rsidR="00436B16" w:rsidRPr="002969D7" w:rsidRDefault="00436B16" w:rsidP="00AD42EB">
      <w:pPr>
        <w:jc w:val="both"/>
        <w:rPr>
          <w:rFonts w:ascii="Times New Roman" w:hAnsi="Times New Roman" w:cs="Times New Roman"/>
        </w:rPr>
      </w:pPr>
    </w:p>
    <w:p w14:paraId="5A68432D" w14:textId="518FA519" w:rsidR="00EF3CB0" w:rsidRPr="002969D7" w:rsidRDefault="00EF3CB0" w:rsidP="002969D7">
      <w:pPr>
        <w:jc w:val="both"/>
        <w:rPr>
          <w:rFonts w:ascii="Times New Roman" w:hAnsi="Times New Roman" w:cs="Times New Roman"/>
        </w:rPr>
      </w:pPr>
      <w:r w:rsidRPr="002969D7">
        <w:rPr>
          <w:rFonts w:ascii="Times New Roman" w:hAnsi="Times New Roman" w:cs="Times New Roman"/>
        </w:rPr>
        <w:t xml:space="preserve">Track: </w:t>
      </w:r>
      <w:r w:rsidR="002969D7">
        <w:rPr>
          <w:rFonts w:ascii="Times New Roman" w:hAnsi="Times New Roman" w:cs="Times New Roman"/>
        </w:rPr>
        <w:t xml:space="preserve">Gender in Management </w:t>
      </w:r>
    </w:p>
    <w:p w14:paraId="130876FA" w14:textId="77777777" w:rsidR="00DB5BF2" w:rsidRPr="002969D7" w:rsidRDefault="00DB5BF2" w:rsidP="002969D7">
      <w:pPr>
        <w:jc w:val="both"/>
        <w:rPr>
          <w:rFonts w:ascii="Times New Roman" w:hAnsi="Times New Roman" w:cs="Times New Roman"/>
        </w:rPr>
      </w:pPr>
    </w:p>
    <w:p w14:paraId="2B8F036B" w14:textId="1181CC15" w:rsidR="00DB5BF2" w:rsidRDefault="00352D8F" w:rsidP="002969D7">
      <w:pPr>
        <w:jc w:val="both"/>
        <w:rPr>
          <w:rFonts w:ascii="Times New Roman" w:hAnsi="Times New Roman" w:cs="Times New Roman"/>
        </w:rPr>
      </w:pPr>
      <w:r>
        <w:rPr>
          <w:rFonts w:ascii="Times New Roman" w:hAnsi="Times New Roman" w:cs="Times New Roman"/>
        </w:rPr>
        <w:t>Author: Hannah Louise Smee</w:t>
      </w:r>
    </w:p>
    <w:p w14:paraId="0F434D5B" w14:textId="603B3D7A" w:rsidR="00352D8F" w:rsidRDefault="00352D8F" w:rsidP="002969D7">
      <w:pPr>
        <w:jc w:val="both"/>
        <w:rPr>
          <w:rFonts w:ascii="Times New Roman" w:hAnsi="Times New Roman" w:cs="Times New Roman"/>
        </w:rPr>
      </w:pPr>
      <w:r>
        <w:rPr>
          <w:rFonts w:ascii="Times New Roman" w:hAnsi="Times New Roman" w:cs="Times New Roman"/>
        </w:rPr>
        <w:t>University association: Manchester Metropolitan University and Edge Hill University</w:t>
      </w:r>
    </w:p>
    <w:p w14:paraId="7517EBDD" w14:textId="77777777" w:rsidR="002969D7" w:rsidRDefault="002969D7" w:rsidP="002969D7">
      <w:pPr>
        <w:jc w:val="both"/>
        <w:rPr>
          <w:rFonts w:ascii="Times New Roman" w:hAnsi="Times New Roman" w:cs="Times New Roman"/>
        </w:rPr>
      </w:pPr>
    </w:p>
    <w:p w14:paraId="405BB901" w14:textId="77777777" w:rsidR="002969D7" w:rsidRDefault="002969D7" w:rsidP="002969D7">
      <w:pPr>
        <w:jc w:val="both"/>
        <w:rPr>
          <w:rFonts w:ascii="Times New Roman" w:hAnsi="Times New Roman" w:cs="Times New Roman"/>
        </w:rPr>
      </w:pPr>
    </w:p>
    <w:p w14:paraId="2A9C5D5B" w14:textId="77777777" w:rsidR="007C165C" w:rsidRDefault="007C165C" w:rsidP="002969D7">
      <w:pPr>
        <w:jc w:val="both"/>
        <w:rPr>
          <w:rFonts w:ascii="Times New Roman" w:hAnsi="Times New Roman" w:cs="Times New Roman"/>
        </w:rPr>
      </w:pPr>
    </w:p>
    <w:p w14:paraId="6D933CF1" w14:textId="77777777" w:rsidR="00442B1B" w:rsidRDefault="00442B1B" w:rsidP="002969D7">
      <w:pPr>
        <w:jc w:val="both"/>
        <w:rPr>
          <w:rFonts w:ascii="Times New Roman" w:hAnsi="Times New Roman" w:cs="Times New Roman"/>
        </w:rPr>
      </w:pPr>
    </w:p>
    <w:p w14:paraId="429D8C3F" w14:textId="77777777" w:rsidR="00442B1B" w:rsidRDefault="00442B1B" w:rsidP="002969D7">
      <w:pPr>
        <w:jc w:val="both"/>
        <w:rPr>
          <w:rFonts w:ascii="Times New Roman" w:hAnsi="Times New Roman" w:cs="Times New Roman"/>
        </w:rPr>
      </w:pPr>
    </w:p>
    <w:p w14:paraId="50AEBD60" w14:textId="77777777" w:rsidR="00442B1B" w:rsidRDefault="00442B1B" w:rsidP="002969D7">
      <w:pPr>
        <w:jc w:val="both"/>
        <w:rPr>
          <w:rFonts w:ascii="Times New Roman" w:hAnsi="Times New Roman" w:cs="Times New Roman"/>
        </w:rPr>
      </w:pPr>
    </w:p>
    <w:p w14:paraId="5CCA4DFD" w14:textId="77777777" w:rsidR="00442B1B" w:rsidRDefault="00442B1B" w:rsidP="002969D7">
      <w:pPr>
        <w:jc w:val="both"/>
        <w:rPr>
          <w:rFonts w:ascii="Times New Roman" w:hAnsi="Times New Roman" w:cs="Times New Roman"/>
        </w:rPr>
      </w:pPr>
    </w:p>
    <w:p w14:paraId="2E5B8200" w14:textId="77777777" w:rsidR="00442B1B" w:rsidRDefault="00442B1B" w:rsidP="002969D7">
      <w:pPr>
        <w:jc w:val="both"/>
        <w:rPr>
          <w:rFonts w:ascii="Times New Roman" w:hAnsi="Times New Roman" w:cs="Times New Roman"/>
        </w:rPr>
      </w:pPr>
    </w:p>
    <w:p w14:paraId="48C45D95" w14:textId="77777777" w:rsidR="00442B1B" w:rsidRDefault="00442B1B" w:rsidP="002969D7">
      <w:pPr>
        <w:jc w:val="both"/>
        <w:rPr>
          <w:rFonts w:ascii="Times New Roman" w:hAnsi="Times New Roman" w:cs="Times New Roman"/>
        </w:rPr>
      </w:pPr>
    </w:p>
    <w:p w14:paraId="18552E93" w14:textId="77777777" w:rsidR="007C165C" w:rsidRDefault="007C165C" w:rsidP="007C165C">
      <w:pPr>
        <w:jc w:val="both"/>
        <w:rPr>
          <w:rFonts w:ascii="Times New Roman" w:hAnsi="Times New Roman" w:cs="Times New Roman"/>
          <w:color w:val="000000" w:themeColor="text1"/>
        </w:rPr>
      </w:pPr>
    </w:p>
    <w:p w14:paraId="27238294" w14:textId="77777777" w:rsidR="007C165C" w:rsidRDefault="007C165C" w:rsidP="002969D7">
      <w:pPr>
        <w:jc w:val="both"/>
        <w:rPr>
          <w:rFonts w:ascii="Times New Roman" w:hAnsi="Times New Roman" w:cs="Times New Roman"/>
        </w:rPr>
      </w:pPr>
    </w:p>
    <w:p w14:paraId="4E40C849" w14:textId="77777777" w:rsidR="00B3266A" w:rsidRDefault="00B3266A" w:rsidP="002969D7">
      <w:pPr>
        <w:jc w:val="both"/>
        <w:rPr>
          <w:rFonts w:ascii="Times New Roman" w:hAnsi="Times New Roman" w:cs="Times New Roman"/>
        </w:rPr>
      </w:pPr>
    </w:p>
    <w:p w14:paraId="1E850528" w14:textId="77777777" w:rsidR="002969D7" w:rsidRDefault="002969D7" w:rsidP="002969D7">
      <w:pPr>
        <w:jc w:val="both"/>
        <w:rPr>
          <w:rFonts w:ascii="Times New Roman" w:hAnsi="Times New Roman" w:cs="Times New Roman"/>
        </w:rPr>
      </w:pPr>
    </w:p>
    <w:p w14:paraId="20AFEF82" w14:textId="77777777" w:rsidR="002969D7" w:rsidRDefault="002969D7" w:rsidP="002969D7">
      <w:pPr>
        <w:jc w:val="both"/>
        <w:rPr>
          <w:rFonts w:ascii="Times New Roman" w:hAnsi="Times New Roman" w:cs="Times New Roman"/>
        </w:rPr>
      </w:pPr>
    </w:p>
    <w:p w14:paraId="1E3905EC" w14:textId="77777777" w:rsidR="002969D7" w:rsidRDefault="002969D7" w:rsidP="002969D7">
      <w:pPr>
        <w:jc w:val="both"/>
        <w:rPr>
          <w:rFonts w:ascii="Times New Roman" w:hAnsi="Times New Roman" w:cs="Times New Roman"/>
        </w:rPr>
      </w:pPr>
    </w:p>
    <w:p w14:paraId="302499A6" w14:textId="77777777" w:rsidR="002969D7" w:rsidRDefault="002969D7" w:rsidP="002969D7">
      <w:pPr>
        <w:jc w:val="both"/>
        <w:rPr>
          <w:rFonts w:ascii="Times New Roman" w:hAnsi="Times New Roman" w:cs="Times New Roman"/>
        </w:rPr>
      </w:pPr>
    </w:p>
    <w:p w14:paraId="40D86DA3" w14:textId="008F5400" w:rsidR="00DB5BF2" w:rsidRPr="002969D7" w:rsidRDefault="00DB5BF2" w:rsidP="002969D7">
      <w:pPr>
        <w:pStyle w:val="Heading1"/>
        <w:rPr>
          <w:rFonts w:ascii="Times New Roman" w:hAnsi="Times New Roman" w:cs="Times New Roman"/>
        </w:rPr>
      </w:pPr>
      <w:r w:rsidRPr="002969D7">
        <w:rPr>
          <w:rFonts w:ascii="Times New Roman" w:hAnsi="Times New Roman" w:cs="Times New Roman"/>
        </w:rPr>
        <w:lastRenderedPageBreak/>
        <w:t xml:space="preserve">Introduction </w:t>
      </w:r>
    </w:p>
    <w:p w14:paraId="10E88FE1" w14:textId="77777777" w:rsidR="00DB5BF2" w:rsidRPr="002969D7" w:rsidRDefault="00DB5BF2" w:rsidP="002969D7">
      <w:pPr>
        <w:jc w:val="both"/>
        <w:rPr>
          <w:rFonts w:ascii="Times New Roman" w:hAnsi="Times New Roman" w:cs="Times New Roman"/>
        </w:rPr>
      </w:pPr>
    </w:p>
    <w:p w14:paraId="6F0F86AE" w14:textId="2B77AB68" w:rsidR="00DC0FE8" w:rsidRDefault="00DC0FE8" w:rsidP="002969D7">
      <w:pPr>
        <w:jc w:val="both"/>
        <w:rPr>
          <w:rFonts w:ascii="Times New Roman" w:hAnsi="Times New Roman" w:cs="Times New Roman"/>
        </w:rPr>
      </w:pPr>
      <w:r w:rsidRPr="002969D7">
        <w:rPr>
          <w:rFonts w:ascii="Times New Roman" w:hAnsi="Times New Roman" w:cs="Times New Roman"/>
        </w:rPr>
        <w:t>There is now a growing body of evidence acknowledging</w:t>
      </w:r>
      <w:r w:rsidR="00DB5BF2" w:rsidRPr="002969D7">
        <w:rPr>
          <w:rFonts w:ascii="Times New Roman" w:hAnsi="Times New Roman" w:cs="Times New Roman"/>
        </w:rPr>
        <w:t xml:space="preserve"> the</w:t>
      </w:r>
      <w:r w:rsidRPr="002969D7">
        <w:rPr>
          <w:rFonts w:ascii="Times New Roman" w:hAnsi="Times New Roman" w:cs="Times New Roman"/>
        </w:rPr>
        <w:t xml:space="preserve"> imp</w:t>
      </w:r>
      <w:r w:rsidR="006E67B8" w:rsidRPr="002969D7">
        <w:rPr>
          <w:rFonts w:ascii="Times New Roman" w:hAnsi="Times New Roman" w:cs="Times New Roman"/>
        </w:rPr>
        <w:t>act</w:t>
      </w:r>
      <w:r w:rsidRPr="002969D7">
        <w:rPr>
          <w:rFonts w:ascii="Times New Roman" w:hAnsi="Times New Roman" w:cs="Times New Roman"/>
        </w:rPr>
        <w:t xml:space="preserve"> of</w:t>
      </w:r>
      <w:r w:rsidR="00DB5BF2" w:rsidRPr="002969D7">
        <w:rPr>
          <w:rFonts w:ascii="Times New Roman" w:hAnsi="Times New Roman" w:cs="Times New Roman"/>
        </w:rPr>
        <w:t xml:space="preserve"> </w:t>
      </w:r>
      <w:r w:rsidR="005B7ED9" w:rsidRPr="002969D7">
        <w:rPr>
          <w:rFonts w:ascii="Times New Roman" w:hAnsi="Times New Roman" w:cs="Times New Roman"/>
        </w:rPr>
        <w:t xml:space="preserve">the </w:t>
      </w:r>
      <w:r w:rsidR="00DB5BF2" w:rsidRPr="002969D7">
        <w:rPr>
          <w:rFonts w:ascii="Times New Roman" w:hAnsi="Times New Roman" w:cs="Times New Roman"/>
        </w:rPr>
        <w:t>menopause</w:t>
      </w:r>
      <w:r w:rsidRPr="002969D7">
        <w:rPr>
          <w:rFonts w:ascii="Times New Roman" w:hAnsi="Times New Roman" w:cs="Times New Roman"/>
        </w:rPr>
        <w:t xml:space="preserve"> and associated symptoms on</w:t>
      </w:r>
      <w:r w:rsidR="00DB5BF2" w:rsidRPr="002969D7">
        <w:rPr>
          <w:rFonts w:ascii="Times New Roman" w:hAnsi="Times New Roman" w:cs="Times New Roman"/>
        </w:rPr>
        <w:t xml:space="preserve"> women at work</w:t>
      </w:r>
      <w:r w:rsidRPr="002969D7">
        <w:rPr>
          <w:rFonts w:ascii="Times New Roman" w:hAnsi="Times New Roman" w:cs="Times New Roman"/>
        </w:rPr>
        <w:t xml:space="preserve">, with </w:t>
      </w:r>
      <w:r w:rsidR="00DB1B78">
        <w:rPr>
          <w:rFonts w:ascii="Times New Roman" w:hAnsi="Times New Roman" w:cs="Times New Roman"/>
        </w:rPr>
        <w:t>a consensus</w:t>
      </w:r>
      <w:r w:rsidRPr="002969D7">
        <w:rPr>
          <w:rFonts w:ascii="Times New Roman" w:hAnsi="Times New Roman" w:cs="Times New Roman"/>
        </w:rPr>
        <w:t xml:space="preserve"> of a bi-directional relationship between the menopause and the work environment (</w:t>
      </w:r>
      <w:r w:rsidR="002C5A68">
        <w:rPr>
          <w:rFonts w:ascii="Times New Roman" w:hAnsi="Times New Roman" w:cs="Times New Roman"/>
        </w:rPr>
        <w:t xml:space="preserve">Verdonk, </w:t>
      </w:r>
      <w:proofErr w:type="spellStart"/>
      <w:r w:rsidR="002C5A68">
        <w:rPr>
          <w:rFonts w:ascii="Times New Roman" w:hAnsi="Times New Roman" w:cs="Times New Roman"/>
        </w:rPr>
        <w:t>Bendien</w:t>
      </w:r>
      <w:proofErr w:type="spellEnd"/>
      <w:r w:rsidR="002C5A68">
        <w:rPr>
          <w:rFonts w:ascii="Times New Roman" w:hAnsi="Times New Roman" w:cs="Times New Roman"/>
        </w:rPr>
        <w:t xml:space="preserve"> and </w:t>
      </w:r>
      <w:proofErr w:type="spellStart"/>
      <w:r w:rsidR="002C5A68">
        <w:rPr>
          <w:rFonts w:ascii="Times New Roman" w:hAnsi="Times New Roman" w:cs="Times New Roman"/>
        </w:rPr>
        <w:t>Appelman</w:t>
      </w:r>
      <w:proofErr w:type="spellEnd"/>
      <w:r w:rsidR="002C5A68">
        <w:rPr>
          <w:rFonts w:ascii="Times New Roman" w:hAnsi="Times New Roman" w:cs="Times New Roman"/>
        </w:rPr>
        <w:t xml:space="preserve">, 2022; </w:t>
      </w:r>
      <w:r w:rsidRPr="002969D7">
        <w:rPr>
          <w:rFonts w:ascii="Times New Roman" w:hAnsi="Times New Roman" w:cs="Times New Roman"/>
        </w:rPr>
        <w:t>Atkinson et al., 2021</w:t>
      </w:r>
      <w:r w:rsidR="005E3BFC">
        <w:rPr>
          <w:rFonts w:ascii="Times New Roman" w:hAnsi="Times New Roman" w:cs="Times New Roman"/>
        </w:rPr>
        <w:t>a</w:t>
      </w:r>
      <w:r w:rsidRPr="002969D7">
        <w:rPr>
          <w:rFonts w:ascii="Times New Roman" w:hAnsi="Times New Roman" w:cs="Times New Roman"/>
        </w:rPr>
        <w:t xml:space="preserve">). Despite the menopause gaining more attention, in both research and policy, </w:t>
      </w:r>
      <w:r w:rsidR="006E67B8" w:rsidRPr="002969D7">
        <w:rPr>
          <w:rFonts w:ascii="Times New Roman" w:hAnsi="Times New Roman" w:cs="Times New Roman"/>
        </w:rPr>
        <w:t xml:space="preserve">work-place context specific literature and guidance is limited.  Although teaching is a female dominated profession, there has been </w:t>
      </w:r>
      <w:r w:rsidR="006D6938">
        <w:rPr>
          <w:rFonts w:ascii="Times New Roman" w:hAnsi="Times New Roman" w:cs="Times New Roman"/>
        </w:rPr>
        <w:t>a paucity</w:t>
      </w:r>
      <w:r w:rsidR="006E67B8" w:rsidRPr="002969D7">
        <w:rPr>
          <w:rFonts w:ascii="Times New Roman" w:hAnsi="Times New Roman" w:cs="Times New Roman"/>
        </w:rPr>
        <w:t xml:space="preserve"> on women’s workplace health in teaching</w:t>
      </w:r>
      <w:r w:rsidR="002C5A68">
        <w:rPr>
          <w:rFonts w:ascii="Times New Roman" w:hAnsi="Times New Roman" w:cs="Times New Roman"/>
        </w:rPr>
        <w:t xml:space="preserve">, </w:t>
      </w:r>
      <w:r w:rsidR="006E67B8" w:rsidRPr="002969D7">
        <w:rPr>
          <w:rFonts w:ascii="Times New Roman" w:hAnsi="Times New Roman" w:cs="Times New Roman"/>
        </w:rPr>
        <w:t>l</w:t>
      </w:r>
      <w:r w:rsidRPr="002969D7">
        <w:rPr>
          <w:rFonts w:ascii="Times New Roman" w:hAnsi="Times New Roman" w:cs="Times New Roman"/>
        </w:rPr>
        <w:t xml:space="preserve">ittle is known about the work-related experiences of </w:t>
      </w:r>
      <w:r w:rsidR="006E67B8" w:rsidRPr="002969D7">
        <w:rPr>
          <w:rFonts w:ascii="Times New Roman" w:hAnsi="Times New Roman" w:cs="Times New Roman"/>
        </w:rPr>
        <w:t xml:space="preserve">menopause of </w:t>
      </w:r>
      <w:r w:rsidRPr="002969D7">
        <w:rPr>
          <w:rFonts w:ascii="Times New Roman" w:hAnsi="Times New Roman" w:cs="Times New Roman"/>
        </w:rPr>
        <w:t>those in the teaching profession in England</w:t>
      </w:r>
      <w:r w:rsidR="002C5A68">
        <w:rPr>
          <w:rFonts w:ascii="Times New Roman" w:hAnsi="Times New Roman" w:cs="Times New Roman"/>
        </w:rPr>
        <w:t xml:space="preserve"> (</w:t>
      </w:r>
      <w:proofErr w:type="spellStart"/>
      <w:r w:rsidR="002C5A68">
        <w:rPr>
          <w:rFonts w:ascii="Times New Roman" w:hAnsi="Times New Roman" w:cs="Times New Roman"/>
        </w:rPr>
        <w:t>Steffan</w:t>
      </w:r>
      <w:proofErr w:type="spellEnd"/>
      <w:r w:rsidR="002C5A68">
        <w:rPr>
          <w:rFonts w:ascii="Times New Roman" w:hAnsi="Times New Roman" w:cs="Times New Roman"/>
        </w:rPr>
        <w:t xml:space="preserve"> and </w:t>
      </w:r>
      <w:proofErr w:type="spellStart"/>
      <w:r w:rsidR="002C5A68" w:rsidRPr="006D6938">
        <w:rPr>
          <w:rFonts w:ascii="Times New Roman" w:hAnsi="Times New Roman" w:cs="Times New Roman"/>
        </w:rPr>
        <w:t>Potočnik</w:t>
      </w:r>
      <w:proofErr w:type="spellEnd"/>
      <w:r w:rsidR="002C5A68" w:rsidRPr="006D6938">
        <w:rPr>
          <w:rFonts w:ascii="Times New Roman" w:hAnsi="Times New Roman" w:cs="Times New Roman"/>
        </w:rPr>
        <w:t>, 2023</w:t>
      </w:r>
      <w:r w:rsidR="002C5A68">
        <w:t>)</w:t>
      </w:r>
      <w:r w:rsidRPr="002969D7">
        <w:rPr>
          <w:rFonts w:ascii="Times New Roman" w:hAnsi="Times New Roman" w:cs="Times New Roman"/>
        </w:rPr>
        <w:t>.</w:t>
      </w:r>
    </w:p>
    <w:p w14:paraId="3C0577DE" w14:textId="101973A0" w:rsidR="00C00D6B" w:rsidRPr="00BF7DAA" w:rsidRDefault="00C00D6B" w:rsidP="002969D7">
      <w:pPr>
        <w:jc w:val="both"/>
        <w:rPr>
          <w:rFonts w:ascii="Times New Roman" w:hAnsi="Times New Roman" w:cs="Times New Roman"/>
        </w:rPr>
      </w:pPr>
    </w:p>
    <w:p w14:paraId="6BF1EE75" w14:textId="1AA9FA79" w:rsidR="005A7B61" w:rsidRDefault="00A36162" w:rsidP="00BB70DB">
      <w:pPr>
        <w:jc w:val="both"/>
        <w:rPr>
          <w:rFonts w:ascii="Times New Roman" w:hAnsi="Times New Roman" w:cs="Times New Roman"/>
        </w:rPr>
      </w:pPr>
      <w:r>
        <w:rPr>
          <w:rFonts w:ascii="Times New Roman" w:hAnsi="Times New Roman" w:cs="Times New Roman"/>
        </w:rPr>
        <w:t>Traditionally, women at work have been encouraged to ‘manage their menopause symptoms’, with medicalisation being the prominent approach in western countries</w:t>
      </w:r>
      <w:r w:rsidR="00A56E02">
        <w:rPr>
          <w:rFonts w:ascii="Times New Roman" w:hAnsi="Times New Roman" w:cs="Times New Roman"/>
        </w:rPr>
        <w:t xml:space="preserve"> </w:t>
      </w:r>
      <w:r w:rsidR="005E3BFC">
        <w:rPr>
          <w:rFonts w:ascii="Times New Roman" w:hAnsi="Times New Roman" w:cs="Times New Roman"/>
        </w:rPr>
        <w:t>(Atkinson et al., 2021a)</w:t>
      </w:r>
      <w:r>
        <w:rPr>
          <w:rFonts w:ascii="Times New Roman" w:hAnsi="Times New Roman" w:cs="Times New Roman"/>
        </w:rPr>
        <w:t xml:space="preserve">. </w:t>
      </w:r>
      <w:r w:rsidR="00A56E02">
        <w:rPr>
          <w:rFonts w:ascii="Times New Roman" w:hAnsi="Times New Roman" w:cs="Times New Roman"/>
        </w:rPr>
        <w:t>Teachers may find managing their symptoms at work</w:t>
      </w:r>
      <w:r w:rsidR="00D86993">
        <w:rPr>
          <w:rFonts w:ascii="Times New Roman" w:hAnsi="Times New Roman" w:cs="Times New Roman"/>
        </w:rPr>
        <w:t>, even with medical intervention,</w:t>
      </w:r>
      <w:r w:rsidR="00A56E02">
        <w:rPr>
          <w:rFonts w:ascii="Times New Roman" w:hAnsi="Times New Roman" w:cs="Times New Roman"/>
        </w:rPr>
        <w:t xml:space="preserve"> more</w:t>
      </w:r>
      <w:r>
        <w:rPr>
          <w:rFonts w:ascii="Times New Roman" w:hAnsi="Times New Roman" w:cs="Times New Roman"/>
        </w:rPr>
        <w:t xml:space="preserve"> challenging than those in professions with</w:t>
      </w:r>
      <w:r w:rsidR="00A56E02">
        <w:rPr>
          <w:rFonts w:ascii="Times New Roman" w:hAnsi="Times New Roman" w:cs="Times New Roman"/>
        </w:rPr>
        <w:t xml:space="preserve"> greater job</w:t>
      </w:r>
      <w:r>
        <w:rPr>
          <w:rFonts w:ascii="Times New Roman" w:hAnsi="Times New Roman" w:cs="Times New Roman"/>
        </w:rPr>
        <w:t xml:space="preserve"> flexibility</w:t>
      </w:r>
      <w:r w:rsidR="00A56E02">
        <w:rPr>
          <w:rFonts w:ascii="Times New Roman" w:hAnsi="Times New Roman" w:cs="Times New Roman"/>
        </w:rPr>
        <w:t xml:space="preserve"> </w:t>
      </w:r>
      <w:r w:rsidR="005A7B61">
        <w:rPr>
          <w:rFonts w:ascii="Times New Roman" w:hAnsi="Times New Roman" w:cs="Times New Roman"/>
        </w:rPr>
        <w:t>(</w:t>
      </w:r>
      <w:proofErr w:type="spellStart"/>
      <w:r w:rsidR="005A7B61">
        <w:rPr>
          <w:rFonts w:ascii="Times New Roman" w:hAnsi="Times New Roman" w:cs="Times New Roman"/>
        </w:rPr>
        <w:t>Steffan</w:t>
      </w:r>
      <w:proofErr w:type="spellEnd"/>
      <w:r w:rsidR="005A7B61">
        <w:rPr>
          <w:rFonts w:ascii="Times New Roman" w:hAnsi="Times New Roman" w:cs="Times New Roman"/>
        </w:rPr>
        <w:t>, 2021).</w:t>
      </w:r>
      <w:r>
        <w:rPr>
          <w:rFonts w:ascii="Times New Roman" w:hAnsi="Times New Roman" w:cs="Times New Roman"/>
        </w:rPr>
        <w:t xml:space="preserve"> </w:t>
      </w:r>
      <w:proofErr w:type="spellStart"/>
      <w:r>
        <w:rPr>
          <w:rFonts w:ascii="Times New Roman" w:hAnsi="Times New Roman" w:cs="Times New Roman"/>
        </w:rPr>
        <w:t>Steffan</w:t>
      </w:r>
      <w:proofErr w:type="spellEnd"/>
      <w:r>
        <w:rPr>
          <w:rFonts w:ascii="Times New Roman" w:hAnsi="Times New Roman" w:cs="Times New Roman"/>
        </w:rPr>
        <w:t xml:space="preserve"> and </w:t>
      </w:r>
      <w:proofErr w:type="spellStart"/>
      <w:r w:rsidRPr="006D6938">
        <w:rPr>
          <w:rFonts w:ascii="Times New Roman" w:hAnsi="Times New Roman" w:cs="Times New Roman"/>
        </w:rPr>
        <w:t>Potočnik</w:t>
      </w:r>
      <w:proofErr w:type="spellEnd"/>
      <w:r w:rsidRPr="006D6938">
        <w:rPr>
          <w:rFonts w:ascii="Times New Roman" w:hAnsi="Times New Roman" w:cs="Times New Roman"/>
        </w:rPr>
        <w:t xml:space="preserve"> </w:t>
      </w:r>
      <w:r>
        <w:rPr>
          <w:rFonts w:ascii="Times New Roman" w:hAnsi="Times New Roman" w:cs="Times New Roman"/>
        </w:rPr>
        <w:t>(</w:t>
      </w:r>
      <w:r w:rsidRPr="006D6938">
        <w:rPr>
          <w:rFonts w:ascii="Times New Roman" w:hAnsi="Times New Roman" w:cs="Times New Roman"/>
        </w:rPr>
        <w:t>2023</w:t>
      </w:r>
      <w:r>
        <w:rPr>
          <w:rFonts w:ascii="Times New Roman" w:hAnsi="Times New Roman" w:cs="Times New Roman"/>
        </w:rPr>
        <w:t xml:space="preserve">) report how menopause symptoms are problematic for women teachers largely due to the limited accommodation options, with workload and demands intensifying symptoms. </w:t>
      </w:r>
      <w:r w:rsidR="005A7B61" w:rsidRPr="00BF7DAA">
        <w:rPr>
          <w:rFonts w:ascii="Times New Roman" w:hAnsi="Times New Roman" w:cs="Times New Roman"/>
        </w:rPr>
        <w:t>Accommodations which are notably beneficial during the menopause, such as flexible working, reduced workload, and access to toilets/fresh water</w:t>
      </w:r>
      <w:r w:rsidR="005A7B61">
        <w:rPr>
          <w:rFonts w:ascii="Times New Roman" w:hAnsi="Times New Roman" w:cs="Times New Roman"/>
        </w:rPr>
        <w:t xml:space="preserve"> may be</w:t>
      </w:r>
      <w:r w:rsidR="005A7B61" w:rsidRPr="00BF7DAA">
        <w:rPr>
          <w:rFonts w:ascii="Times New Roman" w:hAnsi="Times New Roman" w:cs="Times New Roman"/>
        </w:rPr>
        <w:t xml:space="preserve"> more difficult for a teacher to access due to the constraints of their working day (Hardy, Hunter and Griffiths, 2018; Sharp et al., 2019).</w:t>
      </w:r>
      <w:r w:rsidR="005A7B61">
        <w:rPr>
          <w:rFonts w:ascii="Times New Roman" w:hAnsi="Times New Roman" w:cs="Times New Roman"/>
        </w:rPr>
        <w:t xml:space="preserve"> </w:t>
      </w:r>
    </w:p>
    <w:p w14:paraId="6D80B2D8" w14:textId="77777777" w:rsidR="005A7B61" w:rsidRDefault="005A7B61" w:rsidP="00BB70DB">
      <w:pPr>
        <w:jc w:val="both"/>
        <w:rPr>
          <w:rFonts w:ascii="Times New Roman" w:hAnsi="Times New Roman" w:cs="Times New Roman"/>
        </w:rPr>
      </w:pPr>
    </w:p>
    <w:p w14:paraId="6463D0C7" w14:textId="44C16761" w:rsidR="008F233E" w:rsidRDefault="005A7B61" w:rsidP="00BB70DB">
      <w:pPr>
        <w:jc w:val="both"/>
        <w:rPr>
          <w:rFonts w:ascii="Times New Roman" w:hAnsi="Times New Roman" w:cs="Times New Roman"/>
        </w:rPr>
      </w:pPr>
      <w:r w:rsidRPr="002969D7">
        <w:rPr>
          <w:rFonts w:ascii="Times New Roman" w:hAnsi="Times New Roman" w:cs="Times New Roman"/>
        </w:rPr>
        <w:t xml:space="preserve">Teaching is currently suffering from a retention and recruitment crisis; with older women teachers reducing their hours and taking increased leaves of absences (Department for Education, 2022). Work stress and workload </w:t>
      </w:r>
      <w:r w:rsidR="00C43EFC">
        <w:rPr>
          <w:rFonts w:ascii="Times New Roman" w:hAnsi="Times New Roman" w:cs="Times New Roman"/>
        </w:rPr>
        <w:t>are</w:t>
      </w:r>
      <w:r w:rsidRPr="002969D7">
        <w:rPr>
          <w:rFonts w:ascii="Times New Roman" w:hAnsi="Times New Roman" w:cs="Times New Roman"/>
        </w:rPr>
        <w:t xml:space="preserve"> one of the main reasons cited by teachers for leaving the profession (Ofsted, 2019). 72% of teachers report high stress levels and 77% of teachers experience low mental wellbeing due to their work environment (Scanlan and Saville-Smith, 2021).</w:t>
      </w:r>
      <w:r>
        <w:rPr>
          <w:rFonts w:ascii="Times New Roman" w:hAnsi="Times New Roman" w:cs="Times New Roman"/>
        </w:rPr>
        <w:t xml:space="preserve"> It is well documented how </w:t>
      </w:r>
      <w:r w:rsidR="00DB66E1">
        <w:rPr>
          <w:rFonts w:ascii="Times New Roman" w:hAnsi="Times New Roman" w:cs="Times New Roman"/>
        </w:rPr>
        <w:t xml:space="preserve">perceived stress in the workplace </w:t>
      </w:r>
      <w:r>
        <w:rPr>
          <w:rFonts w:ascii="Times New Roman" w:hAnsi="Times New Roman" w:cs="Times New Roman"/>
        </w:rPr>
        <w:t xml:space="preserve">can </w:t>
      </w:r>
      <w:r w:rsidR="00DB66E1">
        <w:rPr>
          <w:rFonts w:ascii="Times New Roman" w:hAnsi="Times New Roman" w:cs="Times New Roman"/>
        </w:rPr>
        <w:t xml:space="preserve">exacerbate menopause symptoms </w:t>
      </w:r>
      <w:r>
        <w:rPr>
          <w:rFonts w:ascii="Times New Roman" w:hAnsi="Times New Roman" w:cs="Times New Roman"/>
        </w:rPr>
        <w:t>(</w:t>
      </w:r>
      <w:r w:rsidR="00285400">
        <w:rPr>
          <w:rFonts w:ascii="Times New Roman" w:hAnsi="Times New Roman" w:cs="Times New Roman"/>
        </w:rPr>
        <w:t xml:space="preserve">Jack et al., 2016; </w:t>
      </w:r>
      <w:proofErr w:type="spellStart"/>
      <w:r>
        <w:rPr>
          <w:rFonts w:ascii="Times New Roman" w:hAnsi="Times New Roman" w:cs="Times New Roman"/>
        </w:rPr>
        <w:t>Bariola</w:t>
      </w:r>
      <w:proofErr w:type="spellEnd"/>
      <w:r>
        <w:rPr>
          <w:rFonts w:ascii="Times New Roman" w:hAnsi="Times New Roman" w:cs="Times New Roman"/>
        </w:rPr>
        <w:t xml:space="preserve"> et al., 2017</w:t>
      </w:r>
      <w:r w:rsidR="00DB66E1">
        <w:rPr>
          <w:rFonts w:ascii="Times New Roman" w:hAnsi="Times New Roman" w:cs="Times New Roman"/>
        </w:rPr>
        <w:t xml:space="preserve">; </w:t>
      </w:r>
      <w:proofErr w:type="spellStart"/>
      <w:r w:rsidR="00DB66E1">
        <w:rPr>
          <w:rFonts w:ascii="Times New Roman" w:hAnsi="Times New Roman" w:cs="Times New Roman"/>
        </w:rPr>
        <w:t>Martelli</w:t>
      </w:r>
      <w:proofErr w:type="spellEnd"/>
      <w:r w:rsidR="00DB66E1">
        <w:rPr>
          <w:rFonts w:ascii="Times New Roman" w:hAnsi="Times New Roman" w:cs="Times New Roman"/>
        </w:rPr>
        <w:t xml:space="preserve"> et al., 2021</w:t>
      </w:r>
      <w:r w:rsidR="00BE4390">
        <w:rPr>
          <w:rFonts w:ascii="Times New Roman" w:hAnsi="Times New Roman" w:cs="Times New Roman"/>
        </w:rPr>
        <w:t>).</w:t>
      </w:r>
      <w:r w:rsidR="00DB66E1">
        <w:rPr>
          <w:rFonts w:ascii="Times New Roman" w:hAnsi="Times New Roman" w:cs="Times New Roman"/>
        </w:rPr>
        <w:t xml:space="preserve"> Without effective accommodations during the menopause, women</w:t>
      </w:r>
      <w:r w:rsidR="00502188">
        <w:rPr>
          <w:rFonts w:ascii="Times New Roman" w:hAnsi="Times New Roman" w:cs="Times New Roman"/>
        </w:rPr>
        <w:t xml:space="preserve"> teachers</w:t>
      </w:r>
      <w:r w:rsidR="00DB66E1">
        <w:rPr>
          <w:rFonts w:ascii="Times New Roman" w:hAnsi="Times New Roman" w:cs="Times New Roman"/>
        </w:rPr>
        <w:t xml:space="preserve"> may be at greater risk for </w:t>
      </w:r>
      <w:r w:rsidR="008453B9">
        <w:rPr>
          <w:rFonts w:ascii="Times New Roman" w:hAnsi="Times New Roman" w:cs="Times New Roman"/>
        </w:rPr>
        <w:t>reduced work outcomes and exiting the workforce</w:t>
      </w:r>
      <w:r w:rsidR="00502188">
        <w:rPr>
          <w:rFonts w:ascii="Times New Roman" w:hAnsi="Times New Roman" w:cs="Times New Roman"/>
        </w:rPr>
        <w:t xml:space="preserve"> </w:t>
      </w:r>
      <w:r w:rsidR="00035C0C">
        <w:rPr>
          <w:rFonts w:ascii="Times New Roman" w:hAnsi="Times New Roman" w:cs="Times New Roman"/>
        </w:rPr>
        <w:t>(</w:t>
      </w:r>
      <w:proofErr w:type="spellStart"/>
      <w:r w:rsidR="00035C0C">
        <w:rPr>
          <w:rFonts w:ascii="Times New Roman" w:hAnsi="Times New Roman" w:cs="Times New Roman"/>
        </w:rPr>
        <w:t>Faubion</w:t>
      </w:r>
      <w:proofErr w:type="spellEnd"/>
      <w:r w:rsidR="00035C0C">
        <w:rPr>
          <w:rFonts w:ascii="Times New Roman" w:hAnsi="Times New Roman" w:cs="Times New Roman"/>
        </w:rPr>
        <w:t xml:space="preserve"> et al., 2023).</w:t>
      </w:r>
      <w:r w:rsidR="00426091">
        <w:rPr>
          <w:rFonts w:ascii="Times New Roman" w:hAnsi="Times New Roman" w:cs="Times New Roman"/>
        </w:rPr>
        <w:t xml:space="preserve"> </w:t>
      </w:r>
    </w:p>
    <w:p w14:paraId="2BC0BB2E" w14:textId="77777777" w:rsidR="00615AEB" w:rsidRDefault="00615AEB" w:rsidP="00BB70DB">
      <w:pPr>
        <w:jc w:val="both"/>
        <w:rPr>
          <w:rFonts w:ascii="Times New Roman" w:hAnsi="Times New Roman" w:cs="Times New Roman"/>
        </w:rPr>
      </w:pPr>
    </w:p>
    <w:p w14:paraId="36A65A7F" w14:textId="49187657" w:rsidR="00615AEB" w:rsidRDefault="00426091" w:rsidP="002969D7">
      <w:pPr>
        <w:jc w:val="both"/>
        <w:rPr>
          <w:rFonts w:ascii="Times New Roman" w:hAnsi="Times New Roman" w:cs="Times New Roman"/>
        </w:rPr>
      </w:pPr>
      <w:r>
        <w:rPr>
          <w:rFonts w:ascii="Times New Roman" w:hAnsi="Times New Roman" w:cs="Times New Roman"/>
        </w:rPr>
        <w:t>Looking to</w:t>
      </w:r>
      <w:r w:rsidR="0066158E">
        <w:rPr>
          <w:rFonts w:ascii="Times New Roman" w:hAnsi="Times New Roman" w:cs="Times New Roman"/>
        </w:rPr>
        <w:t xml:space="preserve"> gender inequalities at work, the</w:t>
      </w:r>
      <w:r w:rsidR="008F233E" w:rsidRPr="00BF7DAA">
        <w:rPr>
          <w:rFonts w:ascii="Times New Roman" w:hAnsi="Times New Roman" w:cs="Times New Roman"/>
        </w:rPr>
        <w:t xml:space="preserve"> structure of a teacher’s workday magnifies the need for women teachers to adhere to </w:t>
      </w:r>
      <w:r w:rsidR="008F233E">
        <w:rPr>
          <w:rFonts w:ascii="Times New Roman" w:hAnsi="Times New Roman" w:cs="Times New Roman"/>
        </w:rPr>
        <w:t>Acker (1990) idea of the</w:t>
      </w:r>
      <w:r w:rsidR="008F233E" w:rsidRPr="00BF7DAA">
        <w:rPr>
          <w:rFonts w:ascii="Times New Roman" w:hAnsi="Times New Roman" w:cs="Times New Roman"/>
        </w:rPr>
        <w:t xml:space="preserve"> ‘ideal worker’ status</w:t>
      </w:r>
      <w:r w:rsidR="0066158E">
        <w:rPr>
          <w:rFonts w:ascii="Times New Roman" w:hAnsi="Times New Roman" w:cs="Times New Roman"/>
        </w:rPr>
        <w:t>, which is predicated on the disembodied worker. T</w:t>
      </w:r>
      <w:r w:rsidR="008F233E" w:rsidRPr="00BF7DAA">
        <w:rPr>
          <w:rFonts w:ascii="Times New Roman" w:hAnsi="Times New Roman" w:cs="Times New Roman"/>
        </w:rPr>
        <w:t>he menopause potentially caus</w:t>
      </w:r>
      <w:r w:rsidR="0066158E">
        <w:rPr>
          <w:rFonts w:ascii="Times New Roman" w:hAnsi="Times New Roman" w:cs="Times New Roman"/>
        </w:rPr>
        <w:t>es</w:t>
      </w:r>
      <w:r w:rsidR="008F233E" w:rsidRPr="00BF7DAA">
        <w:rPr>
          <w:rFonts w:ascii="Times New Roman" w:hAnsi="Times New Roman" w:cs="Times New Roman"/>
        </w:rPr>
        <w:t xml:space="preserve"> disruption within inflexible ‘work rhythms’ (Wilkinson, 202</w:t>
      </w:r>
      <w:r w:rsidR="005E0B01">
        <w:rPr>
          <w:rFonts w:ascii="Times New Roman" w:hAnsi="Times New Roman" w:cs="Times New Roman"/>
        </w:rPr>
        <w:t>3</w:t>
      </w:r>
      <w:r w:rsidR="008F233E" w:rsidRPr="00BF7DAA">
        <w:rPr>
          <w:rFonts w:ascii="Times New Roman" w:hAnsi="Times New Roman" w:cs="Times New Roman"/>
        </w:rPr>
        <w:t>)</w:t>
      </w:r>
      <w:r w:rsidR="0066158E">
        <w:rPr>
          <w:rFonts w:ascii="Times New Roman" w:hAnsi="Times New Roman" w:cs="Times New Roman"/>
        </w:rPr>
        <w:t>, with r</w:t>
      </w:r>
      <w:r w:rsidR="008F233E" w:rsidRPr="00BF7DAA">
        <w:rPr>
          <w:rFonts w:ascii="Times New Roman" w:hAnsi="Times New Roman" w:cs="Times New Roman"/>
        </w:rPr>
        <w:t>esearch suggest</w:t>
      </w:r>
      <w:r w:rsidR="0066158E">
        <w:rPr>
          <w:rFonts w:ascii="Times New Roman" w:hAnsi="Times New Roman" w:cs="Times New Roman"/>
        </w:rPr>
        <w:t xml:space="preserve">ing </w:t>
      </w:r>
      <w:r w:rsidR="008F233E" w:rsidRPr="00BF7DAA">
        <w:rPr>
          <w:rFonts w:ascii="Times New Roman" w:hAnsi="Times New Roman" w:cs="Times New Roman"/>
        </w:rPr>
        <w:t>when women deviate from bodily conduct norms in the workplace, they are reluctant to disclose in fear of discrimination and stigma (</w:t>
      </w:r>
      <w:proofErr w:type="spellStart"/>
      <w:r w:rsidR="008F233E" w:rsidRPr="00BF7DAA">
        <w:rPr>
          <w:rFonts w:ascii="Times New Roman" w:hAnsi="Times New Roman" w:cs="Times New Roman"/>
        </w:rPr>
        <w:t>Grandey</w:t>
      </w:r>
      <w:proofErr w:type="spellEnd"/>
      <w:r w:rsidR="008F233E" w:rsidRPr="00BF7DAA">
        <w:rPr>
          <w:rFonts w:ascii="Times New Roman" w:hAnsi="Times New Roman" w:cs="Times New Roman"/>
        </w:rPr>
        <w:t xml:space="preserve"> et al. 2020; Atkinson et al., 2021a, b). If women teachers do ask for support, there is little guidance around how line managers in the context of teaching can support menopausal women </w:t>
      </w:r>
      <w:r w:rsidR="008F233E">
        <w:rPr>
          <w:rFonts w:ascii="Times New Roman" w:hAnsi="Times New Roman" w:cs="Times New Roman"/>
        </w:rPr>
        <w:t>(</w:t>
      </w:r>
      <w:proofErr w:type="spellStart"/>
      <w:r w:rsidR="008F233E">
        <w:rPr>
          <w:rFonts w:ascii="Times New Roman" w:hAnsi="Times New Roman" w:cs="Times New Roman"/>
        </w:rPr>
        <w:t>Steffan</w:t>
      </w:r>
      <w:proofErr w:type="spellEnd"/>
      <w:r w:rsidR="008F233E">
        <w:rPr>
          <w:rFonts w:ascii="Times New Roman" w:hAnsi="Times New Roman" w:cs="Times New Roman"/>
        </w:rPr>
        <w:t xml:space="preserve">, 2021). </w:t>
      </w:r>
    </w:p>
    <w:p w14:paraId="7812BFDF" w14:textId="77777777" w:rsidR="001D7E68" w:rsidRDefault="001D7E68" w:rsidP="002969D7">
      <w:pPr>
        <w:jc w:val="both"/>
        <w:rPr>
          <w:rFonts w:ascii="Times New Roman" w:hAnsi="Times New Roman" w:cs="Times New Roman"/>
        </w:rPr>
      </w:pPr>
    </w:p>
    <w:p w14:paraId="5FB9F20B" w14:textId="39BB6937" w:rsidR="001D7E68" w:rsidRPr="002A36A2" w:rsidRDefault="00A967CE" w:rsidP="002969D7">
      <w:pPr>
        <w:jc w:val="both"/>
        <w:rPr>
          <w:rFonts w:ascii="Calibri" w:hAnsi="Calibri" w:cs="Calibri"/>
          <w:color w:val="000000"/>
          <w:shd w:val="clear" w:color="auto" w:fill="FFFFFF"/>
        </w:rPr>
      </w:pPr>
      <w:r>
        <w:rPr>
          <w:rFonts w:ascii="Times New Roman" w:hAnsi="Times New Roman" w:cs="Times New Roman"/>
        </w:rPr>
        <w:t xml:space="preserve">Traditionally, the menopause has been explored through a bio-medical approach, focussing on </w:t>
      </w:r>
      <w:r w:rsidRPr="00A967CE">
        <w:rPr>
          <w:rStyle w:val="normaltextrun"/>
          <w:rFonts w:ascii="Times New Roman" w:hAnsi="Times New Roman" w:cs="Times New Roman"/>
          <w:color w:val="222222"/>
          <w:shd w:val="clear" w:color="auto" w:fill="FFFFFF"/>
        </w:rPr>
        <w:t>hormone deficiency, symptoms, and treatment (</w:t>
      </w:r>
      <w:proofErr w:type="spellStart"/>
      <w:r w:rsidRPr="00A967CE">
        <w:rPr>
          <w:rStyle w:val="normaltextrun"/>
          <w:rFonts w:ascii="Times New Roman" w:hAnsi="Times New Roman" w:cs="Times New Roman"/>
          <w:color w:val="222222"/>
          <w:shd w:val="clear" w:color="auto" w:fill="FFFFFF"/>
        </w:rPr>
        <w:t>Hvas</w:t>
      </w:r>
      <w:proofErr w:type="spellEnd"/>
      <w:r w:rsidRPr="00A967CE">
        <w:rPr>
          <w:rStyle w:val="normaltextrun"/>
          <w:rFonts w:ascii="Times New Roman" w:hAnsi="Times New Roman" w:cs="Times New Roman"/>
          <w:color w:val="222222"/>
          <w:shd w:val="clear" w:color="auto" w:fill="FFFFFF"/>
        </w:rPr>
        <w:t xml:space="preserve"> and </w:t>
      </w:r>
      <w:proofErr w:type="spellStart"/>
      <w:r w:rsidRPr="00A967CE">
        <w:rPr>
          <w:rStyle w:val="normaltextrun"/>
          <w:rFonts w:ascii="Times New Roman" w:hAnsi="Times New Roman" w:cs="Times New Roman"/>
          <w:color w:val="222222"/>
          <w:shd w:val="clear" w:color="auto" w:fill="FFFFFF"/>
        </w:rPr>
        <w:t>Gannik</w:t>
      </w:r>
      <w:proofErr w:type="spellEnd"/>
      <w:r w:rsidRPr="00A967CE">
        <w:rPr>
          <w:rStyle w:val="normaltextrun"/>
          <w:rFonts w:ascii="Times New Roman" w:hAnsi="Times New Roman" w:cs="Times New Roman"/>
          <w:color w:val="222222"/>
          <w:shd w:val="clear" w:color="auto" w:fill="FFFFFF"/>
        </w:rPr>
        <w:t xml:space="preserve">, 2008; </w:t>
      </w:r>
      <w:proofErr w:type="spellStart"/>
      <w:r w:rsidRPr="00A967CE">
        <w:rPr>
          <w:rStyle w:val="normaltextrun"/>
          <w:rFonts w:ascii="Times New Roman" w:hAnsi="Times New Roman" w:cs="Times New Roman"/>
          <w:color w:val="222222"/>
          <w:shd w:val="clear" w:color="auto" w:fill="FFFFFF"/>
        </w:rPr>
        <w:t>Yisma</w:t>
      </w:r>
      <w:proofErr w:type="spellEnd"/>
      <w:r w:rsidRPr="00A967CE">
        <w:rPr>
          <w:rStyle w:val="normaltextrun"/>
          <w:rFonts w:ascii="Times New Roman" w:hAnsi="Times New Roman" w:cs="Times New Roman"/>
          <w:color w:val="222222"/>
          <w:shd w:val="clear" w:color="auto" w:fill="FFFFFF"/>
        </w:rPr>
        <w:t xml:space="preserve"> and Ly, 2018; </w:t>
      </w:r>
      <w:proofErr w:type="spellStart"/>
      <w:r w:rsidRPr="00A967CE">
        <w:rPr>
          <w:rStyle w:val="normaltextrun"/>
          <w:rFonts w:ascii="Times New Roman" w:hAnsi="Times New Roman" w:cs="Times New Roman"/>
          <w:color w:val="222222"/>
          <w:shd w:val="clear" w:color="auto" w:fill="FFFFFF"/>
        </w:rPr>
        <w:t>Ciolfi</w:t>
      </w:r>
      <w:proofErr w:type="spellEnd"/>
      <w:r w:rsidRPr="00A967CE">
        <w:rPr>
          <w:rStyle w:val="normaltextrun"/>
          <w:rFonts w:ascii="Times New Roman" w:hAnsi="Times New Roman" w:cs="Times New Roman"/>
          <w:color w:val="222222"/>
          <w:shd w:val="clear" w:color="auto" w:fill="FFFFFF"/>
        </w:rPr>
        <w:t xml:space="preserve">, </w:t>
      </w:r>
      <w:proofErr w:type="spellStart"/>
      <w:r w:rsidRPr="00A967CE">
        <w:rPr>
          <w:rStyle w:val="normaltextrun"/>
          <w:rFonts w:ascii="Times New Roman" w:hAnsi="Times New Roman" w:cs="Times New Roman"/>
          <w:color w:val="222222"/>
          <w:shd w:val="clear" w:color="auto" w:fill="FFFFFF"/>
        </w:rPr>
        <w:t>Søndergaard</w:t>
      </w:r>
      <w:proofErr w:type="spellEnd"/>
      <w:r w:rsidRPr="00A967CE">
        <w:rPr>
          <w:rStyle w:val="normaltextrun"/>
          <w:rFonts w:ascii="Times New Roman" w:hAnsi="Times New Roman" w:cs="Times New Roman"/>
          <w:color w:val="222222"/>
          <w:shd w:val="clear" w:color="auto" w:fill="FFFFFF"/>
        </w:rPr>
        <w:t>, Balaam, 2021).</w:t>
      </w:r>
      <w:r>
        <w:rPr>
          <w:rStyle w:val="normaltextrun"/>
          <w:rFonts w:ascii="Times New Roman" w:hAnsi="Times New Roman" w:cs="Times New Roman"/>
          <w:color w:val="222222"/>
          <w:shd w:val="clear" w:color="auto" w:fill="FFFFFF"/>
        </w:rPr>
        <w:t xml:space="preserve"> </w:t>
      </w:r>
      <w:r w:rsidRPr="000B5EE2">
        <w:rPr>
          <w:rStyle w:val="normaltextrun"/>
          <w:rFonts w:ascii="Times New Roman" w:hAnsi="Times New Roman" w:cs="Times New Roman"/>
          <w:color w:val="000000"/>
          <w:shd w:val="clear" w:color="auto" w:fill="FFFFFF"/>
        </w:rPr>
        <w:t>However, a medicalisation or biomedical menopause approach fails to consider the complexity of the menopause transition, separating the biological from the social (Sievert, 2006; Hyde et al., 2010)</w:t>
      </w:r>
      <w:r w:rsidRPr="000B5EE2">
        <w:rPr>
          <w:rStyle w:val="normaltextrun"/>
          <w:rFonts w:ascii="Times New Roman" w:hAnsi="Times New Roman" w:cs="Times New Roman"/>
          <w:color w:val="000000"/>
          <w:shd w:val="clear" w:color="auto" w:fill="FFFFFF"/>
        </w:rPr>
        <w:t xml:space="preserve">, with many researchers advocating for different approaches to menopause research </w:t>
      </w:r>
      <w:r w:rsidRPr="000B5EE2">
        <w:rPr>
          <w:rStyle w:val="normaltextrun"/>
          <w:rFonts w:ascii="Times New Roman" w:hAnsi="Times New Roman" w:cs="Times New Roman"/>
          <w:color w:val="000000"/>
          <w:shd w:val="clear" w:color="auto" w:fill="FFFFFF"/>
        </w:rPr>
        <w:t>(Atkinson et al., 2021;</w:t>
      </w:r>
      <w:r w:rsidRPr="000B5EE2">
        <w:rPr>
          <w:rStyle w:val="normaltextrun"/>
          <w:rFonts w:ascii="Times New Roman" w:hAnsi="Times New Roman" w:cs="Times New Roman"/>
          <w:color w:val="000000"/>
          <w:shd w:val="clear" w:color="auto" w:fill="FFFFFF"/>
        </w:rPr>
        <w:t xml:space="preserve"> Hickey et al., 2024;</w:t>
      </w:r>
      <w:r w:rsidRPr="000B5EE2">
        <w:rPr>
          <w:rStyle w:val="normaltextrun"/>
          <w:rFonts w:ascii="Times New Roman" w:hAnsi="Times New Roman" w:cs="Times New Roman"/>
          <w:color w:val="000000"/>
          <w:shd w:val="clear" w:color="auto" w:fill="FFFFFF"/>
        </w:rPr>
        <w:t xml:space="preserve"> Laker and </w:t>
      </w:r>
      <w:proofErr w:type="spellStart"/>
      <w:r w:rsidRPr="000B5EE2">
        <w:rPr>
          <w:rStyle w:val="normaltextrun"/>
          <w:rFonts w:ascii="Times New Roman" w:hAnsi="Times New Roman" w:cs="Times New Roman"/>
          <w:color w:val="000000"/>
          <w:shd w:val="clear" w:color="auto" w:fill="FFFFFF"/>
        </w:rPr>
        <w:t>Rowson</w:t>
      </w:r>
      <w:proofErr w:type="spellEnd"/>
      <w:r w:rsidRPr="000B5EE2">
        <w:rPr>
          <w:rStyle w:val="normaltextrun"/>
          <w:rFonts w:ascii="Times New Roman" w:hAnsi="Times New Roman" w:cs="Times New Roman"/>
          <w:color w:val="000000"/>
          <w:shd w:val="clear" w:color="auto" w:fill="FFFFFF"/>
        </w:rPr>
        <w:t xml:space="preserve">, </w:t>
      </w:r>
      <w:r w:rsidRPr="000B5EE2">
        <w:rPr>
          <w:rStyle w:val="normaltextrun"/>
          <w:rFonts w:ascii="Times New Roman" w:hAnsi="Times New Roman" w:cs="Times New Roman"/>
          <w:color w:val="000000"/>
          <w:shd w:val="clear" w:color="auto" w:fill="FFFFFF"/>
        </w:rPr>
        <w:lastRenderedPageBreak/>
        <w:t>2024).</w:t>
      </w:r>
      <w:r>
        <w:rPr>
          <w:rStyle w:val="normaltextrun"/>
          <w:rFonts w:ascii="Calibri" w:hAnsi="Calibri" w:cs="Calibri"/>
          <w:color w:val="000000"/>
          <w:shd w:val="clear" w:color="auto" w:fill="FFFFFF"/>
        </w:rPr>
        <w:t xml:space="preserve"> </w:t>
      </w:r>
      <w:r w:rsidR="00AF7E59" w:rsidRPr="00237E94">
        <w:rPr>
          <w:rStyle w:val="normaltextrun"/>
          <w:rFonts w:ascii="Times New Roman" w:hAnsi="Times New Roman" w:cs="Times New Roman"/>
          <w:color w:val="000000"/>
          <w:shd w:val="clear" w:color="auto" w:fill="FFFFFF"/>
        </w:rPr>
        <w:t xml:space="preserve">I position my </w:t>
      </w:r>
      <w:r w:rsidR="002A36A2" w:rsidRPr="00237E94">
        <w:rPr>
          <w:rStyle w:val="normaltextrun"/>
          <w:rFonts w:ascii="Times New Roman" w:hAnsi="Times New Roman" w:cs="Times New Roman"/>
          <w:color w:val="000000"/>
          <w:shd w:val="clear" w:color="auto" w:fill="FFFFFF"/>
        </w:rPr>
        <w:t xml:space="preserve">own menopause management approach closely with </w:t>
      </w:r>
      <w:r w:rsidR="00AF7E59" w:rsidRPr="00237E94">
        <w:rPr>
          <w:rStyle w:val="normaltextrun"/>
          <w:rFonts w:ascii="Times New Roman" w:hAnsi="Times New Roman" w:cs="Times New Roman"/>
          <w:color w:val="000000"/>
          <w:shd w:val="clear" w:color="auto" w:fill="FFFFFF"/>
        </w:rPr>
        <w:t xml:space="preserve">Hickey et al. (2024) menopause empowerment model, which centres women and emphasises the importance of challenging stigma, increasing supportive and informative medical care, and accommodating women fully in the workplace during the menopause. </w:t>
      </w:r>
      <w:r w:rsidR="002A36A2" w:rsidRPr="00237E94">
        <w:rPr>
          <w:rStyle w:val="normaltextrun"/>
          <w:rFonts w:ascii="Times New Roman" w:hAnsi="Times New Roman" w:cs="Times New Roman"/>
          <w:color w:val="000000"/>
          <w:shd w:val="clear" w:color="auto" w:fill="FFFFFF"/>
        </w:rPr>
        <w:t xml:space="preserve">I then, adopt and extend on </w:t>
      </w:r>
      <w:r w:rsidR="001D7E68" w:rsidRPr="00237E94">
        <w:rPr>
          <w:rStyle w:val="normaltextrun"/>
          <w:rFonts w:ascii="Times New Roman" w:hAnsi="Times New Roman" w:cs="Times New Roman"/>
          <w:color w:val="000000" w:themeColor="text1"/>
          <w:shd w:val="clear" w:color="auto" w:fill="FFFFFF"/>
        </w:rPr>
        <w:t xml:space="preserve">the bio-ecological </w:t>
      </w:r>
      <w:r w:rsidR="001D7E68" w:rsidRPr="00237E94">
        <w:rPr>
          <w:rStyle w:val="normaltextrun"/>
          <w:rFonts w:ascii="Times New Roman" w:hAnsi="Times New Roman" w:cs="Times New Roman"/>
          <w:color w:val="000000" w:themeColor="text1"/>
          <w:shd w:val="clear" w:color="auto" w:fill="FFFFFF"/>
        </w:rPr>
        <w:t>model</w:t>
      </w:r>
      <w:r w:rsidR="001D7E68" w:rsidRPr="00A967CE">
        <w:rPr>
          <w:rStyle w:val="normaltextrun"/>
          <w:rFonts w:ascii="Times New Roman" w:hAnsi="Times New Roman" w:cs="Times New Roman"/>
          <w:color w:val="000000" w:themeColor="text1"/>
          <w:shd w:val="clear" w:color="auto" w:fill="FFFFFF"/>
        </w:rPr>
        <w:t xml:space="preserve"> (Bronfenbrenner, 1965)</w:t>
      </w:r>
      <w:r w:rsidR="001D7E68" w:rsidRPr="00A967CE">
        <w:rPr>
          <w:rStyle w:val="normaltextrun"/>
          <w:rFonts w:ascii="Times New Roman" w:hAnsi="Times New Roman" w:cs="Times New Roman"/>
          <w:color w:val="000000" w:themeColor="text1"/>
          <w:shd w:val="clear" w:color="auto" w:fill="FFFFFF"/>
        </w:rPr>
        <w:t>, a</w:t>
      </w:r>
      <w:r w:rsidR="001D7E68" w:rsidRPr="00A967CE">
        <w:rPr>
          <w:rStyle w:val="normaltextrun"/>
          <w:rFonts w:ascii="Times New Roman" w:hAnsi="Times New Roman" w:cs="Times New Roman"/>
          <w:color w:val="000000" w:themeColor="text1"/>
          <w:shd w:val="clear" w:color="auto" w:fill="FFFFFF"/>
        </w:rPr>
        <w:t xml:space="preserve"> </w:t>
      </w:r>
      <w:r w:rsidR="002A36A2">
        <w:rPr>
          <w:rStyle w:val="normaltextrun"/>
          <w:rFonts w:ascii="Times New Roman" w:hAnsi="Times New Roman" w:cs="Times New Roman"/>
          <w:color w:val="000000" w:themeColor="text1"/>
          <w:shd w:val="clear" w:color="auto" w:fill="FFFFFF"/>
        </w:rPr>
        <w:t>model</w:t>
      </w:r>
      <w:r w:rsidR="001D7E68" w:rsidRPr="00A967CE">
        <w:rPr>
          <w:rStyle w:val="normaltextrun"/>
          <w:rFonts w:ascii="Times New Roman" w:hAnsi="Times New Roman" w:cs="Times New Roman"/>
          <w:color w:val="000000" w:themeColor="text1"/>
          <w:shd w:val="clear" w:color="auto" w:fill="FFFFFF"/>
        </w:rPr>
        <w:t xml:space="preserve"> which was originally developed to theorise childhood development but has more recently been extended into different contexts to explore complex systems, including women’s health at work (Wilkinson, 2023).</w:t>
      </w:r>
      <w:r w:rsidR="002A36A2">
        <w:rPr>
          <w:rStyle w:val="normaltextrun"/>
          <w:rFonts w:ascii="Times New Roman" w:hAnsi="Times New Roman" w:cs="Times New Roman"/>
          <w:color w:val="000000" w:themeColor="text1"/>
          <w:shd w:val="clear" w:color="auto" w:fill="FFFFFF"/>
        </w:rPr>
        <w:t xml:space="preserve"> The bio-ecological model will </w:t>
      </w:r>
      <w:r w:rsidR="00237E94">
        <w:rPr>
          <w:rStyle w:val="normaltextrun"/>
          <w:rFonts w:ascii="Times New Roman" w:hAnsi="Times New Roman" w:cs="Times New Roman"/>
          <w:color w:val="000000" w:themeColor="text1"/>
          <w:shd w:val="clear" w:color="auto" w:fill="FFFFFF"/>
        </w:rPr>
        <w:t xml:space="preserve">then interrogate the </w:t>
      </w:r>
      <w:r w:rsidR="002A36A2">
        <w:rPr>
          <w:rStyle w:val="normaltextrun"/>
          <w:rFonts w:ascii="Times New Roman" w:hAnsi="Times New Roman" w:cs="Times New Roman"/>
          <w:color w:val="000000" w:themeColor="text1"/>
          <w:shd w:val="clear" w:color="auto" w:fill="FFFFFF"/>
        </w:rPr>
        <w:t xml:space="preserve">interrelated influences which impact work-related experiences of the menopause. </w:t>
      </w:r>
      <w:r w:rsidR="001D7E68" w:rsidRPr="00A967CE">
        <w:rPr>
          <w:rFonts w:ascii="Times New Roman" w:hAnsi="Times New Roman" w:cs="Times New Roman"/>
          <w:color w:val="000000" w:themeColor="text1"/>
        </w:rPr>
        <w:t xml:space="preserve">By positioning this </w:t>
      </w:r>
      <w:r w:rsidR="001D7E68" w:rsidRPr="00A967CE">
        <w:rPr>
          <w:rFonts w:ascii="Times New Roman" w:hAnsi="Times New Roman" w:cs="Times New Roman"/>
          <w:color w:val="000000" w:themeColor="text1"/>
        </w:rPr>
        <w:t>theory</w:t>
      </w:r>
      <w:r w:rsidR="001D7E68" w:rsidRPr="00A967CE">
        <w:rPr>
          <w:rFonts w:ascii="Times New Roman" w:hAnsi="Times New Roman" w:cs="Times New Roman"/>
          <w:color w:val="000000" w:themeColor="text1"/>
        </w:rPr>
        <w:t xml:space="preserve"> in a workplace context, integrating the biological</w:t>
      </w:r>
      <w:r>
        <w:rPr>
          <w:rFonts w:ascii="Times New Roman" w:hAnsi="Times New Roman" w:cs="Times New Roman"/>
          <w:color w:val="000000" w:themeColor="text1"/>
        </w:rPr>
        <w:t xml:space="preserve"> and the social </w:t>
      </w:r>
      <w:r w:rsidR="001D7E68" w:rsidRPr="00A967CE">
        <w:rPr>
          <w:rFonts w:ascii="Times New Roman" w:hAnsi="Times New Roman" w:cs="Times New Roman"/>
          <w:color w:val="000000" w:themeColor="text1"/>
        </w:rPr>
        <w:t>experiences of the menopause</w:t>
      </w:r>
      <w:r>
        <w:rPr>
          <w:rFonts w:ascii="Times New Roman" w:hAnsi="Times New Roman" w:cs="Times New Roman"/>
          <w:color w:val="000000" w:themeColor="text1"/>
        </w:rPr>
        <w:t xml:space="preserve">, </w:t>
      </w:r>
      <w:r w:rsidR="001D7E68" w:rsidRPr="00A967CE">
        <w:rPr>
          <w:rFonts w:ascii="Times New Roman" w:hAnsi="Times New Roman" w:cs="Times New Roman"/>
          <w:color w:val="000000" w:themeColor="text1"/>
        </w:rPr>
        <w:t>we can start to unpick workplace masculine norms and barriers to support, and further understand the multifaceted and complex work-related menopause experiences of teachers.</w:t>
      </w:r>
      <w:r w:rsidR="001A7E23">
        <w:rPr>
          <w:rFonts w:ascii="Times New Roman" w:hAnsi="Times New Roman" w:cs="Times New Roman"/>
          <w:color w:val="000000" w:themeColor="text1"/>
        </w:rPr>
        <w:t xml:space="preserve"> A feminist lens will be used to centre women in the research and inform methods and ethics</w:t>
      </w:r>
      <w:r w:rsidR="0069738D">
        <w:rPr>
          <w:rFonts w:ascii="Times New Roman" w:hAnsi="Times New Roman" w:cs="Times New Roman"/>
          <w:color w:val="000000" w:themeColor="text1"/>
        </w:rPr>
        <w:t>.</w:t>
      </w:r>
    </w:p>
    <w:p w14:paraId="2575FEA6" w14:textId="77777777" w:rsidR="00EF044C" w:rsidRPr="002969D7" w:rsidRDefault="00EF044C" w:rsidP="002969D7">
      <w:pPr>
        <w:jc w:val="both"/>
        <w:rPr>
          <w:rFonts w:ascii="Times New Roman" w:hAnsi="Times New Roman" w:cs="Times New Roman"/>
        </w:rPr>
      </w:pPr>
    </w:p>
    <w:p w14:paraId="1D8C114B" w14:textId="3C65C762" w:rsidR="00C00D6B" w:rsidRDefault="008453B9" w:rsidP="002969D7">
      <w:pPr>
        <w:jc w:val="both"/>
        <w:rPr>
          <w:rFonts w:ascii="Times New Roman" w:hAnsi="Times New Roman" w:cs="Times New Roman"/>
          <w:color w:val="000000" w:themeColor="text1"/>
        </w:rPr>
      </w:pPr>
      <w:r>
        <w:rPr>
          <w:rFonts w:ascii="Times New Roman" w:hAnsi="Times New Roman" w:cs="Times New Roman"/>
        </w:rPr>
        <w:t>To summarise, d</w:t>
      </w:r>
      <w:r w:rsidR="00DB5BF2" w:rsidRPr="002969D7">
        <w:rPr>
          <w:rFonts w:ascii="Times New Roman" w:hAnsi="Times New Roman" w:cs="Times New Roman"/>
        </w:rPr>
        <w:t xml:space="preserve">ue to the </w:t>
      </w:r>
      <w:r w:rsidR="00C00D6B" w:rsidRPr="002969D7">
        <w:rPr>
          <w:rFonts w:ascii="Times New Roman" w:hAnsi="Times New Roman" w:cs="Times New Roman"/>
        </w:rPr>
        <w:t>demanding</w:t>
      </w:r>
      <w:r w:rsidR="00DB5BF2" w:rsidRPr="002969D7">
        <w:rPr>
          <w:rFonts w:ascii="Times New Roman" w:hAnsi="Times New Roman" w:cs="Times New Roman"/>
        </w:rPr>
        <w:t xml:space="preserve"> environment of teaching combined with the menopause, women teachers over the age of 40 may have a heightened risk of absenteeism</w:t>
      </w:r>
      <w:r w:rsidR="00DB1B78">
        <w:rPr>
          <w:rFonts w:ascii="Times New Roman" w:hAnsi="Times New Roman" w:cs="Times New Roman"/>
        </w:rPr>
        <w:t>, presenteeism</w:t>
      </w:r>
      <w:r w:rsidR="00DB5BF2" w:rsidRPr="002969D7">
        <w:rPr>
          <w:rFonts w:ascii="Times New Roman" w:hAnsi="Times New Roman" w:cs="Times New Roman"/>
        </w:rPr>
        <w:t xml:space="preserve"> and intention to exit the workforce.</w:t>
      </w:r>
      <w:r w:rsidR="00DB5BF2" w:rsidRPr="002969D7">
        <w:rPr>
          <w:rFonts w:ascii="Times New Roman" w:hAnsi="Times New Roman" w:cs="Times New Roman"/>
          <w:color w:val="000000" w:themeColor="text1"/>
        </w:rPr>
        <w:t xml:space="preserve"> </w:t>
      </w:r>
      <w:r w:rsidR="00BB70DB">
        <w:rPr>
          <w:rFonts w:ascii="Times New Roman" w:hAnsi="Times New Roman" w:cs="Times New Roman"/>
          <w:color w:val="000000" w:themeColor="text1"/>
        </w:rPr>
        <w:t xml:space="preserve">Women transitioning through the </w:t>
      </w:r>
      <w:r w:rsidR="005E3BFC">
        <w:rPr>
          <w:rFonts w:ascii="Times New Roman" w:hAnsi="Times New Roman" w:cs="Times New Roman"/>
          <w:color w:val="000000" w:themeColor="text1"/>
        </w:rPr>
        <w:t>menopause</w:t>
      </w:r>
      <w:r w:rsidR="00BB70DB">
        <w:rPr>
          <w:rFonts w:ascii="Times New Roman" w:hAnsi="Times New Roman" w:cs="Times New Roman"/>
          <w:color w:val="000000" w:themeColor="text1"/>
        </w:rPr>
        <w:t xml:space="preserve"> may have their careers impacted upon which can </w:t>
      </w:r>
      <w:r w:rsidR="00D42016">
        <w:rPr>
          <w:rFonts w:ascii="Times New Roman" w:hAnsi="Times New Roman" w:cs="Times New Roman"/>
          <w:color w:val="000000" w:themeColor="text1"/>
        </w:rPr>
        <w:t>magnify</w:t>
      </w:r>
      <w:r w:rsidR="00BB70DB">
        <w:rPr>
          <w:rFonts w:ascii="Times New Roman" w:hAnsi="Times New Roman" w:cs="Times New Roman"/>
          <w:color w:val="000000" w:themeColor="text1"/>
        </w:rPr>
        <w:t xml:space="preserve"> gender inequalities in the workplace</w:t>
      </w:r>
      <w:r w:rsidR="007E2F20">
        <w:rPr>
          <w:rFonts w:ascii="Times New Roman" w:hAnsi="Times New Roman" w:cs="Times New Roman"/>
          <w:color w:val="000000" w:themeColor="text1"/>
        </w:rPr>
        <w:t xml:space="preserve"> </w:t>
      </w:r>
      <w:r w:rsidR="005E3BFC">
        <w:rPr>
          <w:rFonts w:ascii="Times New Roman" w:hAnsi="Times New Roman" w:cs="Times New Roman"/>
          <w:color w:val="000000" w:themeColor="text1"/>
        </w:rPr>
        <w:t>(</w:t>
      </w:r>
      <w:proofErr w:type="spellStart"/>
      <w:r w:rsidR="005E3BFC">
        <w:rPr>
          <w:rFonts w:ascii="Times New Roman" w:hAnsi="Times New Roman" w:cs="Times New Roman"/>
          <w:color w:val="000000" w:themeColor="text1"/>
        </w:rPr>
        <w:t>Grandey</w:t>
      </w:r>
      <w:proofErr w:type="spellEnd"/>
      <w:r w:rsidR="005E3BFC">
        <w:rPr>
          <w:rFonts w:ascii="Times New Roman" w:hAnsi="Times New Roman" w:cs="Times New Roman"/>
          <w:color w:val="000000" w:themeColor="text1"/>
        </w:rPr>
        <w:t xml:space="preserve"> et al., 2020)</w:t>
      </w:r>
      <w:r w:rsidR="00BB70DB">
        <w:rPr>
          <w:rFonts w:ascii="Times New Roman" w:hAnsi="Times New Roman" w:cs="Times New Roman"/>
          <w:color w:val="000000" w:themeColor="text1"/>
        </w:rPr>
        <w:t xml:space="preserve">. </w:t>
      </w:r>
      <w:r w:rsidR="00784B67" w:rsidRPr="002969D7">
        <w:rPr>
          <w:rFonts w:ascii="Times New Roman" w:hAnsi="Times New Roman" w:cs="Times New Roman"/>
          <w:color w:val="000000" w:themeColor="text1"/>
        </w:rPr>
        <w:t>To retain later life women teachers, it is imp</w:t>
      </w:r>
      <w:r w:rsidR="00BB70DB">
        <w:rPr>
          <w:rFonts w:ascii="Times New Roman" w:hAnsi="Times New Roman" w:cs="Times New Roman"/>
          <w:color w:val="000000" w:themeColor="text1"/>
        </w:rPr>
        <w:t>erative</w:t>
      </w:r>
      <w:r w:rsidR="00784B67" w:rsidRPr="002969D7">
        <w:rPr>
          <w:rFonts w:ascii="Times New Roman" w:hAnsi="Times New Roman" w:cs="Times New Roman"/>
          <w:color w:val="000000" w:themeColor="text1"/>
        </w:rPr>
        <w:t xml:space="preserve"> to understand their experiences during the menopause</w:t>
      </w:r>
      <w:r w:rsidR="00BB70DB">
        <w:rPr>
          <w:rFonts w:ascii="Times New Roman" w:hAnsi="Times New Roman" w:cs="Times New Roman"/>
          <w:color w:val="000000" w:themeColor="text1"/>
        </w:rPr>
        <w:t>. This paper</w:t>
      </w:r>
      <w:r w:rsidR="00062140">
        <w:rPr>
          <w:rFonts w:ascii="Times New Roman" w:hAnsi="Times New Roman" w:cs="Times New Roman"/>
          <w:color w:val="000000" w:themeColor="text1"/>
        </w:rPr>
        <w:t xml:space="preserve"> has three main aims: (1) establish the impact of the menopause on work outcomes, (2) explore the</w:t>
      </w:r>
      <w:r w:rsidR="000B5EE2">
        <w:rPr>
          <w:rFonts w:ascii="Times New Roman" w:hAnsi="Times New Roman" w:cs="Times New Roman"/>
          <w:color w:val="000000" w:themeColor="text1"/>
        </w:rPr>
        <w:t xml:space="preserve"> wider social influences of work-related menopause experiences, including the work environment</w:t>
      </w:r>
      <w:r w:rsidR="00062140">
        <w:rPr>
          <w:rFonts w:ascii="Times New Roman" w:hAnsi="Times New Roman" w:cs="Times New Roman"/>
          <w:color w:val="000000" w:themeColor="text1"/>
        </w:rPr>
        <w:t xml:space="preserve"> (3) </w:t>
      </w:r>
      <w:r w:rsidR="00664C4F">
        <w:rPr>
          <w:rFonts w:ascii="Times New Roman" w:hAnsi="Times New Roman" w:cs="Times New Roman"/>
          <w:color w:val="000000" w:themeColor="text1"/>
        </w:rPr>
        <w:t>contribu</w:t>
      </w:r>
      <w:r w:rsidR="001D4FEE">
        <w:rPr>
          <w:rFonts w:ascii="Times New Roman" w:hAnsi="Times New Roman" w:cs="Times New Roman"/>
          <w:color w:val="000000" w:themeColor="text1"/>
        </w:rPr>
        <w:t>te to</w:t>
      </w:r>
      <w:r w:rsidR="00D86993">
        <w:rPr>
          <w:rFonts w:ascii="Times New Roman" w:hAnsi="Times New Roman" w:cs="Times New Roman"/>
          <w:color w:val="000000" w:themeColor="text1"/>
        </w:rPr>
        <w:t xml:space="preserve"> </w:t>
      </w:r>
      <w:r w:rsidR="00664C4F">
        <w:rPr>
          <w:rFonts w:ascii="Times New Roman" w:hAnsi="Times New Roman" w:cs="Times New Roman"/>
          <w:color w:val="000000" w:themeColor="text1"/>
        </w:rPr>
        <w:t xml:space="preserve">and extend the </w:t>
      </w:r>
      <w:r w:rsidR="00D42016">
        <w:rPr>
          <w:rFonts w:ascii="Times New Roman" w:hAnsi="Times New Roman" w:cs="Times New Roman"/>
          <w:color w:val="000000" w:themeColor="text1"/>
        </w:rPr>
        <w:t xml:space="preserve">bio-ecological model </w:t>
      </w:r>
      <w:r w:rsidR="00D86993">
        <w:rPr>
          <w:rFonts w:ascii="Times New Roman" w:hAnsi="Times New Roman" w:cs="Times New Roman"/>
          <w:color w:val="000000" w:themeColor="text1"/>
        </w:rPr>
        <w:t xml:space="preserve">as an effective </w:t>
      </w:r>
      <w:r w:rsidR="00A7401F">
        <w:rPr>
          <w:rFonts w:ascii="Times New Roman" w:hAnsi="Times New Roman" w:cs="Times New Roman"/>
          <w:color w:val="000000" w:themeColor="text1"/>
        </w:rPr>
        <w:t>theoretical framework</w:t>
      </w:r>
      <w:r w:rsidR="00D86993">
        <w:rPr>
          <w:rFonts w:ascii="Times New Roman" w:hAnsi="Times New Roman" w:cs="Times New Roman"/>
          <w:color w:val="000000" w:themeColor="text1"/>
        </w:rPr>
        <w:t xml:space="preserve"> </w:t>
      </w:r>
      <w:r w:rsidR="00062140">
        <w:rPr>
          <w:rFonts w:ascii="Times New Roman" w:hAnsi="Times New Roman" w:cs="Times New Roman"/>
          <w:color w:val="000000" w:themeColor="text1"/>
        </w:rPr>
        <w:t>when conducting</w:t>
      </w:r>
      <w:r w:rsidR="00D42016">
        <w:rPr>
          <w:rFonts w:ascii="Times New Roman" w:hAnsi="Times New Roman" w:cs="Times New Roman"/>
          <w:color w:val="000000" w:themeColor="text1"/>
        </w:rPr>
        <w:t xml:space="preserve"> feminist</w:t>
      </w:r>
      <w:r w:rsidR="00062140">
        <w:rPr>
          <w:rFonts w:ascii="Times New Roman" w:hAnsi="Times New Roman" w:cs="Times New Roman"/>
          <w:color w:val="000000" w:themeColor="text1"/>
        </w:rPr>
        <w:t xml:space="preserve"> work-related menopause research.</w:t>
      </w:r>
    </w:p>
    <w:p w14:paraId="307A452B" w14:textId="77777777" w:rsidR="00D42016" w:rsidRDefault="00D42016" w:rsidP="002969D7">
      <w:pPr>
        <w:jc w:val="both"/>
        <w:rPr>
          <w:rFonts w:ascii="Times New Roman" w:hAnsi="Times New Roman" w:cs="Times New Roman"/>
          <w:color w:val="000000" w:themeColor="text1"/>
        </w:rPr>
      </w:pPr>
    </w:p>
    <w:p w14:paraId="1D6D9577" w14:textId="7ED5AF41" w:rsidR="00D42016" w:rsidRPr="00474684" w:rsidRDefault="00D42016" w:rsidP="00AD2493">
      <w:pPr>
        <w:pStyle w:val="Heading1"/>
        <w:rPr>
          <w:rFonts w:ascii="Times New Roman" w:hAnsi="Times New Roman" w:cs="Times New Roman"/>
        </w:rPr>
      </w:pPr>
      <w:r w:rsidRPr="00474684">
        <w:rPr>
          <w:rFonts w:ascii="Times New Roman" w:hAnsi="Times New Roman" w:cs="Times New Roman"/>
        </w:rPr>
        <w:t xml:space="preserve">Methodology </w:t>
      </w:r>
    </w:p>
    <w:p w14:paraId="6EAE31A0" w14:textId="77777777" w:rsidR="001A7E23" w:rsidRDefault="001A7E23" w:rsidP="002969D7">
      <w:pPr>
        <w:jc w:val="both"/>
        <w:rPr>
          <w:rFonts w:ascii="Times New Roman" w:hAnsi="Times New Roman" w:cs="Times New Roman"/>
          <w:color w:val="000000" w:themeColor="text1"/>
        </w:rPr>
      </w:pPr>
    </w:p>
    <w:p w14:paraId="61A310F4" w14:textId="23076AC5" w:rsidR="001A7E23" w:rsidRPr="00822FFA" w:rsidRDefault="001A7E23" w:rsidP="00822FFA">
      <w:pPr>
        <w:pStyle w:val="paragraph"/>
        <w:spacing w:before="0" w:beforeAutospacing="0" w:after="0" w:afterAutospacing="0"/>
        <w:jc w:val="both"/>
        <w:textAlignment w:val="baseline"/>
        <w:rPr>
          <w:sz w:val="18"/>
          <w:szCs w:val="18"/>
        </w:rPr>
      </w:pPr>
      <w:r w:rsidRPr="001A7E23">
        <w:rPr>
          <w:rStyle w:val="normaltextrun"/>
        </w:rPr>
        <w:t>Women’s voices are central to the study, with an emphasis on anti-reductionist approaches. The project is underpinned by</w:t>
      </w:r>
      <w:r w:rsidRPr="001A7E23">
        <w:rPr>
          <w:rStyle w:val="normaltextrun"/>
          <w:color w:val="000000"/>
        </w:rPr>
        <w:t xml:space="preserve"> several dominant HR and feminist theories and models in my work, including Acker (1990) ideal worker norm, the menopause empowerment model (Hickey et al., 2024), the bio-ecological systems theory (Wilkinson et al., 2023) and feminist standpoint theory (Harding, 1987). My study uses a feminist lens and methodology to draw attention to the gendered nature of work and masculine structures within the workplace and secondary schools. As women deviate from bodily conduct norms during the menopause, they are excluded from the work sphere</w:t>
      </w:r>
      <w:r w:rsidR="00D1154D">
        <w:rPr>
          <w:rStyle w:val="normaltextrun"/>
          <w:color w:val="000000"/>
        </w:rPr>
        <w:t xml:space="preserve">; </w:t>
      </w:r>
      <w:r w:rsidRPr="001A7E23">
        <w:rPr>
          <w:rStyle w:val="normaltextrun"/>
          <w:color w:val="000000"/>
        </w:rPr>
        <w:t xml:space="preserve">the </w:t>
      </w:r>
      <w:r>
        <w:rPr>
          <w:rStyle w:val="normaltextrun"/>
          <w:color w:val="000000"/>
        </w:rPr>
        <w:t xml:space="preserve">menopause </w:t>
      </w:r>
      <w:r w:rsidRPr="001A7E23">
        <w:rPr>
          <w:rStyle w:val="normaltextrun"/>
          <w:color w:val="000000"/>
        </w:rPr>
        <w:t xml:space="preserve">empowerment model encourages menopause friendly workplaces and a reduction in stigma </w:t>
      </w:r>
      <w:r w:rsidR="00D1154D">
        <w:rPr>
          <w:rStyle w:val="normaltextrun"/>
          <w:color w:val="000000"/>
        </w:rPr>
        <w:t>to manage symptoms</w:t>
      </w:r>
      <w:r w:rsidRPr="001A7E23">
        <w:rPr>
          <w:rStyle w:val="normaltextrun"/>
          <w:color w:val="000000"/>
        </w:rPr>
        <w:t>, rather than relying solely on medicalisation</w:t>
      </w:r>
      <w:r>
        <w:rPr>
          <w:rStyle w:val="normaltextrun"/>
          <w:color w:val="000000"/>
        </w:rPr>
        <w:t xml:space="preserve"> (Hickey et al., 2024)</w:t>
      </w:r>
      <w:r w:rsidRPr="001A7E23">
        <w:rPr>
          <w:rStyle w:val="normaltextrun"/>
          <w:color w:val="000000"/>
        </w:rPr>
        <w:t xml:space="preserve">. The bio-ecological framework helps to analyse both direct influences on women’s work-related experiences, but also the hidden and invisible structures within society, which keep women at a disadvantage in the workplace as they age. Together they provide a secure underpinning for the study. Theory such as Acker (1990) ideal worker norm, explains how women are expected to present in the workplace, and when adding the feminist lens, we can start to explore the adaptive mechanisms women may use to remain as the ‘disembodied and unencumbered idea worker’. Lastly, feminist standpoint theory centralises women’s voices and advocates for a shared standpoint for menopausal teachers at work, and how this shared standpoint can produce knowledge which can in turn develop relevant and context specific guidance for schools and teachers. </w:t>
      </w:r>
      <w:r w:rsidR="000B5EE2">
        <w:rPr>
          <w:rStyle w:val="normaltextrun"/>
          <w:color w:val="000000"/>
        </w:rPr>
        <w:t>W</w:t>
      </w:r>
      <w:r w:rsidRPr="001A7E23">
        <w:rPr>
          <w:rStyle w:val="normaltextrun"/>
          <w:color w:val="000000"/>
        </w:rPr>
        <w:t xml:space="preserve">e need new and innovative approaches to menopause research, which can effectively </w:t>
      </w:r>
      <w:r w:rsidRPr="001A7E23">
        <w:rPr>
          <w:rStyle w:val="normaltextrun"/>
          <w:color w:val="000000"/>
        </w:rPr>
        <w:lastRenderedPageBreak/>
        <w:t>explore the complexities and nuances around a social and biological phenomenon. Combining several well-evidenced theories helps to fully explore and legitimise the depth of the menopause.</w:t>
      </w:r>
      <w:r w:rsidRPr="001A7E23">
        <w:rPr>
          <w:rStyle w:val="eop"/>
          <w:rFonts w:eastAsiaTheme="majorEastAsia"/>
          <w:color w:val="000000"/>
        </w:rPr>
        <w:t> </w:t>
      </w:r>
    </w:p>
    <w:p w14:paraId="02D54771" w14:textId="442BF6E2" w:rsidR="001A7E23" w:rsidRPr="00C43EFC" w:rsidRDefault="001A7E23" w:rsidP="00C43EFC">
      <w:pPr>
        <w:pStyle w:val="paragraph"/>
        <w:spacing w:before="0" w:beforeAutospacing="0" w:after="0" w:afterAutospacing="0"/>
        <w:textAlignment w:val="baseline"/>
        <w:rPr>
          <w:rFonts w:ascii="Segoe UI" w:hAnsi="Segoe UI" w:cs="Segoe UI"/>
          <w:sz w:val="18"/>
          <w:szCs w:val="18"/>
        </w:rPr>
      </w:pPr>
    </w:p>
    <w:p w14:paraId="0E922223" w14:textId="31B81E50" w:rsidR="00DB5BF2" w:rsidRDefault="00DB5BF2" w:rsidP="002969D7">
      <w:pPr>
        <w:pStyle w:val="Heading1"/>
        <w:rPr>
          <w:rFonts w:ascii="Times New Roman" w:hAnsi="Times New Roman" w:cs="Times New Roman"/>
        </w:rPr>
      </w:pPr>
      <w:r w:rsidRPr="002969D7">
        <w:rPr>
          <w:rFonts w:ascii="Times New Roman" w:hAnsi="Times New Roman" w:cs="Times New Roman"/>
        </w:rPr>
        <w:t>Methods</w:t>
      </w:r>
    </w:p>
    <w:p w14:paraId="160040FA" w14:textId="77777777" w:rsidR="00C43EFC" w:rsidRDefault="00C43EFC" w:rsidP="00C43EFC"/>
    <w:p w14:paraId="2253107C" w14:textId="167A913D" w:rsidR="0073215B" w:rsidRPr="0073215B" w:rsidRDefault="0091219F" w:rsidP="0091219F">
      <w:pPr>
        <w:pStyle w:val="paragraph"/>
        <w:spacing w:before="0" w:beforeAutospacing="0" w:after="0" w:afterAutospacing="0"/>
        <w:jc w:val="both"/>
        <w:textAlignment w:val="baseline"/>
        <w:rPr>
          <w:rStyle w:val="normaltextrun"/>
          <w:rFonts w:eastAsiaTheme="majorEastAsia"/>
        </w:rPr>
      </w:pPr>
      <w:r w:rsidRPr="0091219F">
        <w:rPr>
          <w:rStyle w:val="normaltextrun"/>
          <w:color w:val="000000"/>
          <w:shd w:val="clear" w:color="auto" w:fill="FFFFFF"/>
        </w:rPr>
        <w:t>When considering mixed methods, it is important to acknowledge both the underpinning philosophies of the research and the aims of the research. Traditional health research has commonly been aligned with ‘what can be measured’ (positivism) rather than seeking to examine differing perspectives and interpretations of the world (interpretivism). Mixed methods fuse the two, letting researchers identify the breadth and scope of an issue</w:t>
      </w:r>
      <w:r w:rsidR="000B5EE2">
        <w:rPr>
          <w:rStyle w:val="normaltextrun"/>
          <w:color w:val="000000"/>
          <w:shd w:val="clear" w:color="auto" w:fill="FFFFFF"/>
        </w:rPr>
        <w:t>,</w:t>
      </w:r>
      <w:r w:rsidRPr="0091219F">
        <w:rPr>
          <w:rStyle w:val="normaltextrun"/>
          <w:color w:val="000000"/>
          <w:shd w:val="clear" w:color="auto" w:fill="FFFFFF"/>
        </w:rPr>
        <w:t xml:space="preserve"> and depth.</w:t>
      </w:r>
      <w:r w:rsidRPr="0091219F">
        <w:rPr>
          <w:rStyle w:val="normaltextrun"/>
          <w:color w:val="000000"/>
          <w:shd w:val="clear" w:color="auto" w:fill="FFFFFF"/>
        </w:rPr>
        <w:t xml:space="preserve"> </w:t>
      </w:r>
      <w:r w:rsidRPr="0091219F">
        <w:rPr>
          <w:rStyle w:val="normaltextrun"/>
          <w:color w:val="000000"/>
          <w:shd w:val="clear" w:color="auto" w:fill="FFFFFF"/>
        </w:rPr>
        <w:t>My position identifies how the biological menopause transition is a fixed independent process, but the interpretation of the menopause is ever changing and is dependent on a range of factors, including culture, generation, and social relations. These ideas in practice can sit harmoniously but theoretically they are conflicting.</w:t>
      </w:r>
      <w:r w:rsidRPr="0091219F">
        <w:rPr>
          <w:rStyle w:val="normaltextrun"/>
          <w:color w:val="000000"/>
          <w:shd w:val="clear" w:color="auto" w:fill="FFFFFF"/>
        </w:rPr>
        <w:t xml:space="preserve"> </w:t>
      </w:r>
      <w:r w:rsidRPr="0091219F">
        <w:rPr>
          <w:rStyle w:val="normaltextrun"/>
        </w:rPr>
        <w:t xml:space="preserve">I would like to posit the idea of building bridges between </w:t>
      </w:r>
      <w:r w:rsidRPr="0091219F">
        <w:rPr>
          <w:rStyle w:val="normaltextrun"/>
        </w:rPr>
        <w:t xml:space="preserve">methods and their underpinning </w:t>
      </w:r>
      <w:r w:rsidRPr="0091219F">
        <w:rPr>
          <w:rStyle w:val="normaltextrun"/>
        </w:rPr>
        <w:t>ontologies</w:t>
      </w:r>
      <w:r w:rsidRPr="0091219F">
        <w:rPr>
          <w:rStyle w:val="normaltextrun"/>
        </w:rPr>
        <w:t xml:space="preserve">. </w:t>
      </w:r>
      <w:r w:rsidR="000C6371" w:rsidRPr="000C6371">
        <w:rPr>
          <w:rStyle w:val="normaltextrun"/>
          <w:color w:val="000000"/>
          <w:shd w:val="clear" w:color="auto" w:fill="FFFFFF"/>
        </w:rPr>
        <w:t xml:space="preserve">Historical realism, sits between relativism and realism, positing how there is a reality, but it is </w:t>
      </w:r>
      <w:r w:rsidR="000C6371" w:rsidRPr="000C6371">
        <w:rPr>
          <w:rStyle w:val="findhit"/>
          <w:rFonts w:eastAsiaTheme="majorEastAsia"/>
          <w:color w:val="000000"/>
        </w:rPr>
        <w:t>constru</w:t>
      </w:r>
      <w:r w:rsidR="000C6371" w:rsidRPr="000C6371">
        <w:rPr>
          <w:rStyle w:val="normaltextrun"/>
          <w:color w:val="000000"/>
          <w:shd w:val="clear" w:color="auto" w:fill="FFFFFF"/>
        </w:rPr>
        <w:t>cted over time by gender, social and political norms (Guba and Lincoln, 2011</w:t>
      </w:r>
      <w:r w:rsidR="000C6371" w:rsidRPr="000C6371">
        <w:rPr>
          <w:rStyle w:val="normaltextrun"/>
          <w:color w:val="000000"/>
          <w:shd w:val="clear" w:color="auto" w:fill="FFFFFF"/>
        </w:rPr>
        <w:t xml:space="preserve">; </w:t>
      </w:r>
      <w:r w:rsidRPr="000C6371">
        <w:rPr>
          <w:rStyle w:val="normaltextrun"/>
        </w:rPr>
        <w:t>Burr, 2015)</w:t>
      </w:r>
      <w:r w:rsidR="000C6371" w:rsidRPr="000C6371">
        <w:rPr>
          <w:rStyle w:val="normaltextrun"/>
        </w:rPr>
        <w:t>;</w:t>
      </w:r>
      <w:r w:rsidR="000C6371">
        <w:rPr>
          <w:rStyle w:val="normaltextrun"/>
        </w:rPr>
        <w:t xml:space="preserve"> </w:t>
      </w:r>
      <w:r w:rsidR="0073215B">
        <w:rPr>
          <w:rStyle w:val="normaltextrun"/>
        </w:rPr>
        <w:t xml:space="preserve">an explanatory </w:t>
      </w:r>
      <w:r w:rsidRPr="0091219F">
        <w:rPr>
          <w:rStyle w:val="normaltextrun"/>
        </w:rPr>
        <w:t>mixed methods</w:t>
      </w:r>
      <w:r w:rsidR="0073215B">
        <w:rPr>
          <w:rStyle w:val="normaltextrun"/>
        </w:rPr>
        <w:t xml:space="preserve"> research design (quant</w:t>
      </w:r>
      <w:r w:rsidR="0073215B" w:rsidRPr="0073215B">
        <w:rPr>
          <w:rStyle w:val="normaltextrun"/>
        </w:rPr>
        <w:sym w:font="Wingdings" w:char="F0E0"/>
      </w:r>
      <w:r w:rsidR="0073215B">
        <w:rPr>
          <w:rStyle w:val="normaltextrun"/>
        </w:rPr>
        <w:t>qual)</w:t>
      </w:r>
      <w:r w:rsidRPr="0091219F">
        <w:rPr>
          <w:rStyle w:val="normaltextrun"/>
        </w:rPr>
        <w:t xml:space="preserve"> </w:t>
      </w:r>
      <w:r w:rsidR="00AF7E59">
        <w:rPr>
          <w:rStyle w:val="normaltextrun"/>
        </w:rPr>
        <w:t xml:space="preserve">has been </w:t>
      </w:r>
      <w:r w:rsidRPr="0091219F">
        <w:rPr>
          <w:rStyle w:val="normaltextrun"/>
        </w:rPr>
        <w:t xml:space="preserve">used to </w:t>
      </w:r>
      <w:r w:rsidRPr="0091219F">
        <w:rPr>
          <w:rStyle w:val="normaltextrun"/>
          <w:rFonts w:eastAsiaTheme="majorEastAsia"/>
          <w:color w:val="000000"/>
          <w:bdr w:val="none" w:sz="0" w:space="0" w:color="auto" w:frame="1"/>
          <w:lang w:val="en-US"/>
        </w:rPr>
        <w:t>measure</w:t>
      </w:r>
      <w:r w:rsidRPr="0091219F">
        <w:rPr>
          <w:rStyle w:val="normaltextrun"/>
          <w:rFonts w:eastAsiaTheme="majorEastAsia"/>
          <w:color w:val="000000"/>
          <w:bdr w:val="none" w:sz="0" w:space="0" w:color="auto" w:frame="1"/>
          <w:lang w:val="en-US"/>
        </w:rPr>
        <w:t xml:space="preserve"> menopause</w:t>
      </w:r>
      <w:r w:rsidR="0073215B">
        <w:rPr>
          <w:rStyle w:val="normaltextrun"/>
          <w:rFonts w:eastAsiaTheme="majorEastAsia"/>
          <w:color w:val="000000"/>
          <w:bdr w:val="none" w:sz="0" w:space="0" w:color="auto" w:frame="1"/>
          <w:lang w:val="en-US"/>
        </w:rPr>
        <w:t xml:space="preserve"> status</w:t>
      </w:r>
      <w:r w:rsidRPr="0091219F">
        <w:rPr>
          <w:rStyle w:val="normaltextrun"/>
          <w:rFonts w:eastAsiaTheme="majorEastAsia"/>
          <w:color w:val="000000"/>
          <w:bdr w:val="none" w:sz="0" w:space="0" w:color="auto" w:frame="1"/>
          <w:lang w:val="en-US"/>
        </w:rPr>
        <w:t xml:space="preserve"> and menopause symptoms </w:t>
      </w:r>
      <w:proofErr w:type="gramStart"/>
      <w:r w:rsidR="000B5EE2">
        <w:rPr>
          <w:rStyle w:val="normaltextrun"/>
          <w:rFonts w:eastAsiaTheme="majorEastAsia"/>
          <w:color w:val="000000"/>
          <w:bdr w:val="none" w:sz="0" w:space="0" w:color="auto" w:frame="1"/>
          <w:lang w:val="en-US"/>
        </w:rPr>
        <w:t>and</w:t>
      </w:r>
      <w:r w:rsidRPr="0091219F">
        <w:rPr>
          <w:rStyle w:val="normaltextrun"/>
          <w:rFonts w:eastAsiaTheme="majorEastAsia"/>
          <w:color w:val="000000"/>
          <w:bdr w:val="none" w:sz="0" w:space="0" w:color="auto" w:frame="1"/>
          <w:lang w:val="en-US"/>
        </w:rPr>
        <w:t xml:space="preserve"> also</w:t>
      </w:r>
      <w:proofErr w:type="gramEnd"/>
      <w:r w:rsidRPr="0091219F">
        <w:rPr>
          <w:rStyle w:val="normaltextrun"/>
          <w:rFonts w:eastAsiaTheme="majorEastAsia"/>
          <w:color w:val="000000"/>
          <w:bdr w:val="none" w:sz="0" w:space="0" w:color="auto" w:frame="1"/>
          <w:lang w:val="en-US"/>
        </w:rPr>
        <w:t xml:space="preserve"> explore</w:t>
      </w:r>
      <w:r w:rsidRPr="0091219F">
        <w:rPr>
          <w:rStyle w:val="normaltextrun"/>
          <w:rFonts w:eastAsiaTheme="majorEastAsia"/>
          <w:color w:val="000000"/>
          <w:bdr w:val="none" w:sz="0" w:space="0" w:color="auto" w:frame="1"/>
          <w:lang w:val="en-US"/>
        </w:rPr>
        <w:t xml:space="preserve"> these biological realities</w:t>
      </w:r>
      <w:r w:rsidRPr="0091219F">
        <w:rPr>
          <w:rStyle w:val="normaltextrun"/>
          <w:rFonts w:eastAsiaTheme="majorEastAsia"/>
          <w:color w:val="000000"/>
          <w:bdr w:val="none" w:sz="0" w:space="0" w:color="auto" w:frame="1"/>
          <w:lang w:val="en-US"/>
        </w:rPr>
        <w:t xml:space="preserve"> deeper through interpretation of these symptoms and experiences.</w:t>
      </w:r>
      <w:r w:rsidRPr="0091219F">
        <w:rPr>
          <w:rStyle w:val="eop"/>
          <w:rFonts w:eastAsiaTheme="majorEastAsia"/>
        </w:rPr>
        <w:t> </w:t>
      </w:r>
    </w:p>
    <w:p w14:paraId="6011E91E" w14:textId="77777777" w:rsidR="00454642" w:rsidRPr="002969D7" w:rsidRDefault="00454642" w:rsidP="002969D7">
      <w:pPr>
        <w:jc w:val="both"/>
        <w:rPr>
          <w:rFonts w:ascii="Times New Roman" w:hAnsi="Times New Roman" w:cs="Times New Roman"/>
        </w:rPr>
      </w:pPr>
    </w:p>
    <w:p w14:paraId="3EDC17B5" w14:textId="63B0EE77" w:rsidR="00792CAA" w:rsidRPr="002969D7" w:rsidRDefault="00792CAA" w:rsidP="002969D7">
      <w:pPr>
        <w:jc w:val="both"/>
        <w:rPr>
          <w:rFonts w:ascii="Times New Roman" w:hAnsi="Times New Roman" w:cs="Times New Roman"/>
        </w:rPr>
      </w:pPr>
      <w:r w:rsidRPr="002969D7">
        <w:rPr>
          <w:rFonts w:ascii="Times New Roman" w:hAnsi="Times New Roman" w:cs="Times New Roman"/>
        </w:rPr>
        <w:t>A survey was developed for</w:t>
      </w:r>
      <w:r w:rsidR="00801651">
        <w:rPr>
          <w:rFonts w:ascii="Times New Roman" w:hAnsi="Times New Roman" w:cs="Times New Roman"/>
        </w:rPr>
        <w:t xml:space="preserve"> women</w:t>
      </w:r>
      <w:r w:rsidRPr="002969D7">
        <w:rPr>
          <w:rFonts w:ascii="Times New Roman" w:hAnsi="Times New Roman" w:cs="Times New Roman"/>
        </w:rPr>
        <w:t xml:space="preserve"> secondary school teachers between the ages of 40-65 which</w:t>
      </w:r>
      <w:r w:rsidR="00DB1B78">
        <w:rPr>
          <w:rFonts w:ascii="Times New Roman" w:hAnsi="Times New Roman" w:cs="Times New Roman"/>
        </w:rPr>
        <w:t xml:space="preserve"> first</w:t>
      </w:r>
      <w:r w:rsidRPr="002969D7">
        <w:rPr>
          <w:rFonts w:ascii="Times New Roman" w:hAnsi="Times New Roman" w:cs="Times New Roman"/>
        </w:rPr>
        <w:t xml:space="preserve"> ex</w:t>
      </w:r>
      <w:r w:rsidR="00DB1B78">
        <w:rPr>
          <w:rFonts w:ascii="Times New Roman" w:hAnsi="Times New Roman" w:cs="Times New Roman"/>
        </w:rPr>
        <w:t>amined</w:t>
      </w:r>
      <w:r w:rsidRPr="002969D7">
        <w:rPr>
          <w:rFonts w:ascii="Times New Roman" w:hAnsi="Times New Roman" w:cs="Times New Roman"/>
        </w:rPr>
        <w:t xml:space="preserve"> the </w:t>
      </w:r>
      <w:r w:rsidR="005E0615" w:rsidRPr="002969D7">
        <w:rPr>
          <w:rFonts w:ascii="Times New Roman" w:hAnsi="Times New Roman" w:cs="Times New Roman"/>
        </w:rPr>
        <w:t>relationship</w:t>
      </w:r>
      <w:r w:rsidRPr="002969D7">
        <w:rPr>
          <w:rFonts w:ascii="Times New Roman" w:hAnsi="Times New Roman" w:cs="Times New Roman"/>
        </w:rPr>
        <w:t xml:space="preserve"> </w:t>
      </w:r>
      <w:r w:rsidR="005E0615" w:rsidRPr="002969D7">
        <w:rPr>
          <w:rFonts w:ascii="Times New Roman" w:hAnsi="Times New Roman" w:cs="Times New Roman"/>
        </w:rPr>
        <w:t>between</w:t>
      </w:r>
      <w:r w:rsidRPr="002969D7">
        <w:rPr>
          <w:rFonts w:ascii="Times New Roman" w:hAnsi="Times New Roman" w:cs="Times New Roman"/>
        </w:rPr>
        <w:t xml:space="preserve"> menopause status and symptom severity</w:t>
      </w:r>
      <w:r w:rsidR="005E0615" w:rsidRPr="002969D7">
        <w:rPr>
          <w:rFonts w:ascii="Times New Roman" w:hAnsi="Times New Roman" w:cs="Times New Roman"/>
        </w:rPr>
        <w:t>,</w:t>
      </w:r>
      <w:r w:rsidRPr="002969D7">
        <w:rPr>
          <w:rFonts w:ascii="Times New Roman" w:hAnsi="Times New Roman" w:cs="Times New Roman"/>
        </w:rPr>
        <w:t xml:space="preserve"> </w:t>
      </w:r>
      <w:r w:rsidR="005E0615" w:rsidRPr="002969D7">
        <w:rPr>
          <w:rFonts w:ascii="Times New Roman" w:hAnsi="Times New Roman" w:cs="Times New Roman"/>
        </w:rPr>
        <w:t>and</w:t>
      </w:r>
      <w:r w:rsidRPr="002969D7">
        <w:rPr>
          <w:rFonts w:ascii="Times New Roman" w:hAnsi="Times New Roman" w:cs="Times New Roman"/>
        </w:rPr>
        <w:t xml:space="preserve"> work outcomes</w:t>
      </w:r>
      <w:r w:rsidR="005E0615" w:rsidRPr="002969D7">
        <w:rPr>
          <w:rFonts w:ascii="Times New Roman" w:hAnsi="Times New Roman" w:cs="Times New Roman"/>
        </w:rPr>
        <w:t>;</w:t>
      </w:r>
      <w:r w:rsidRPr="002969D7">
        <w:rPr>
          <w:rFonts w:ascii="Times New Roman" w:hAnsi="Times New Roman" w:cs="Times New Roman"/>
        </w:rPr>
        <w:t xml:space="preserve"> </w:t>
      </w:r>
      <w:r w:rsidR="00DB1B78">
        <w:rPr>
          <w:rFonts w:ascii="Times New Roman" w:hAnsi="Times New Roman" w:cs="Times New Roman"/>
        </w:rPr>
        <w:t>followed by</w:t>
      </w:r>
      <w:r w:rsidR="005E0615" w:rsidRPr="002969D7">
        <w:rPr>
          <w:rFonts w:ascii="Times New Roman" w:hAnsi="Times New Roman" w:cs="Times New Roman"/>
        </w:rPr>
        <w:t xml:space="preserve"> </w:t>
      </w:r>
      <w:r w:rsidR="00DB1B78">
        <w:rPr>
          <w:rFonts w:ascii="Times New Roman" w:hAnsi="Times New Roman" w:cs="Times New Roman"/>
        </w:rPr>
        <w:t xml:space="preserve">exploring </w:t>
      </w:r>
      <w:r w:rsidR="005E0615" w:rsidRPr="002969D7">
        <w:rPr>
          <w:rFonts w:ascii="Times New Roman" w:hAnsi="Times New Roman" w:cs="Times New Roman"/>
        </w:rPr>
        <w:t>women’s</w:t>
      </w:r>
      <w:r w:rsidRPr="002969D7">
        <w:rPr>
          <w:rFonts w:ascii="Times New Roman" w:hAnsi="Times New Roman" w:cs="Times New Roman"/>
        </w:rPr>
        <w:t xml:space="preserve"> perceptions around work-related menopause experiences,</w:t>
      </w:r>
      <w:r w:rsidR="00DB1B78">
        <w:rPr>
          <w:rFonts w:ascii="Times New Roman" w:hAnsi="Times New Roman" w:cs="Times New Roman"/>
        </w:rPr>
        <w:t xml:space="preserve"> including the work environment and work policy.</w:t>
      </w:r>
      <w:r w:rsidRPr="002969D7">
        <w:rPr>
          <w:rFonts w:ascii="Times New Roman" w:hAnsi="Times New Roman" w:cs="Times New Roman"/>
        </w:rPr>
        <w:t xml:space="preserve"> The survey was </w:t>
      </w:r>
      <w:r w:rsidR="000D66AF" w:rsidRPr="002969D7">
        <w:rPr>
          <w:rFonts w:ascii="Times New Roman" w:hAnsi="Times New Roman" w:cs="Times New Roman"/>
        </w:rPr>
        <w:t>circulated</w:t>
      </w:r>
      <w:r w:rsidRPr="002969D7">
        <w:rPr>
          <w:rFonts w:ascii="Times New Roman" w:hAnsi="Times New Roman" w:cs="Times New Roman"/>
        </w:rPr>
        <w:t xml:space="preserve"> through the National Education Union, social media, Multi Academy Trusts, and independent contacts.  The survey was</w:t>
      </w:r>
      <w:r w:rsidR="0073215B">
        <w:rPr>
          <w:rFonts w:ascii="Times New Roman" w:hAnsi="Times New Roman" w:cs="Times New Roman"/>
        </w:rPr>
        <w:t xml:space="preserve"> part of Phase 1 of the study, and</w:t>
      </w:r>
      <w:r w:rsidRPr="002969D7">
        <w:rPr>
          <w:rFonts w:ascii="Times New Roman" w:hAnsi="Times New Roman" w:cs="Times New Roman"/>
        </w:rPr>
        <w:t xml:space="preserve"> split into two parts, the first part (Part A), invited all women teachers, irrespective of menopausal status, between the ages of 40-65 to participate</w:t>
      </w:r>
      <w:r w:rsidR="000D66AF" w:rsidRPr="002969D7">
        <w:rPr>
          <w:rFonts w:ascii="Times New Roman" w:hAnsi="Times New Roman" w:cs="Times New Roman"/>
        </w:rPr>
        <w:t xml:space="preserve"> (n=258)</w:t>
      </w:r>
      <w:r w:rsidRPr="002969D7">
        <w:rPr>
          <w:rFonts w:ascii="Times New Roman" w:hAnsi="Times New Roman" w:cs="Times New Roman"/>
        </w:rPr>
        <w:t>. The second part (Part B) invited all women teachers</w:t>
      </w:r>
      <w:r w:rsidR="000D66AF" w:rsidRPr="002969D7">
        <w:rPr>
          <w:rFonts w:ascii="Times New Roman" w:hAnsi="Times New Roman" w:cs="Times New Roman"/>
        </w:rPr>
        <w:t xml:space="preserve"> who completed Part A</w:t>
      </w:r>
      <w:r w:rsidR="005E0615" w:rsidRPr="002969D7">
        <w:rPr>
          <w:rFonts w:ascii="Times New Roman" w:hAnsi="Times New Roman" w:cs="Times New Roman"/>
        </w:rPr>
        <w:t xml:space="preserve"> and </w:t>
      </w:r>
      <w:r w:rsidRPr="002969D7">
        <w:rPr>
          <w:rFonts w:ascii="Times New Roman" w:hAnsi="Times New Roman" w:cs="Times New Roman"/>
        </w:rPr>
        <w:t>who identified as peri-, or post-menopausal to participate</w:t>
      </w:r>
      <w:r w:rsidR="000D66AF" w:rsidRPr="002969D7">
        <w:rPr>
          <w:rFonts w:ascii="Times New Roman" w:hAnsi="Times New Roman" w:cs="Times New Roman"/>
        </w:rPr>
        <w:t xml:space="preserve"> (n=170)</w:t>
      </w:r>
      <w:r w:rsidRPr="002969D7">
        <w:rPr>
          <w:rFonts w:ascii="Times New Roman" w:hAnsi="Times New Roman" w:cs="Times New Roman"/>
        </w:rPr>
        <w:t>. Participants must have been currently employed, in a school, as a secondary teacher in England, in either a permanent full time or part time role.</w:t>
      </w:r>
      <w:r w:rsidR="003745C3" w:rsidRPr="002969D7">
        <w:rPr>
          <w:rFonts w:ascii="Times New Roman" w:hAnsi="Times New Roman" w:cs="Times New Roman"/>
        </w:rPr>
        <w:t xml:space="preserve"> </w:t>
      </w:r>
    </w:p>
    <w:p w14:paraId="321BA63B" w14:textId="77777777" w:rsidR="00792CAA" w:rsidRPr="002969D7" w:rsidRDefault="00792CAA" w:rsidP="002969D7">
      <w:pPr>
        <w:jc w:val="both"/>
        <w:rPr>
          <w:rFonts w:ascii="Times New Roman" w:hAnsi="Times New Roman" w:cs="Times New Roman"/>
        </w:rPr>
      </w:pPr>
    </w:p>
    <w:p w14:paraId="79D1BC91" w14:textId="1390E732" w:rsidR="00DB5BF2" w:rsidRDefault="000D66AF" w:rsidP="0073215B">
      <w:pPr>
        <w:jc w:val="both"/>
        <w:rPr>
          <w:rFonts w:ascii="Times New Roman" w:hAnsi="Times New Roman" w:cs="Times New Roman"/>
        </w:rPr>
      </w:pPr>
      <w:r w:rsidRPr="002969D7">
        <w:rPr>
          <w:rFonts w:ascii="Times New Roman" w:hAnsi="Times New Roman" w:cs="Times New Roman"/>
        </w:rPr>
        <w:t xml:space="preserve">Part A of the survey measured menopause symptoms through the established Menopause Rating Scale (MRS) </w:t>
      </w:r>
      <w:r w:rsidR="004125D1">
        <w:rPr>
          <w:rFonts w:ascii="Times New Roman" w:hAnsi="Times New Roman" w:cs="Times New Roman"/>
        </w:rPr>
        <w:t>(Heinemann et al., 2004)</w:t>
      </w:r>
      <w:r w:rsidRPr="002969D7">
        <w:rPr>
          <w:rFonts w:ascii="Times New Roman" w:hAnsi="Times New Roman" w:cs="Times New Roman"/>
        </w:rPr>
        <w:t xml:space="preserve"> and work ability using the Work Ability Score (WAS) </w:t>
      </w:r>
      <w:r w:rsidR="00C56B8D">
        <w:rPr>
          <w:rFonts w:ascii="Times New Roman" w:hAnsi="Times New Roman" w:cs="Times New Roman"/>
        </w:rPr>
        <w:t>(Fassi et al., 2013)</w:t>
      </w:r>
      <w:r w:rsidRPr="002969D7">
        <w:rPr>
          <w:rFonts w:ascii="Times New Roman" w:hAnsi="Times New Roman" w:cs="Times New Roman"/>
        </w:rPr>
        <w:t xml:space="preserve">. Single item closed question measures were used to establish absenteeism, intention to leave the workforce and if the participants school had a menopause policy. </w:t>
      </w:r>
      <w:r w:rsidR="003A529E">
        <w:rPr>
          <w:rFonts w:ascii="Times New Roman" w:hAnsi="Times New Roman" w:cs="Times New Roman"/>
        </w:rPr>
        <w:t xml:space="preserve">Work outcome measures </w:t>
      </w:r>
      <w:r w:rsidR="00285400">
        <w:rPr>
          <w:rFonts w:ascii="Times New Roman" w:hAnsi="Times New Roman" w:cs="Times New Roman"/>
        </w:rPr>
        <w:t>are</w:t>
      </w:r>
      <w:r w:rsidR="003A529E">
        <w:rPr>
          <w:rFonts w:ascii="Times New Roman" w:hAnsi="Times New Roman" w:cs="Times New Roman"/>
        </w:rPr>
        <w:t xml:space="preserve"> work ability, absenteeism and intention to leave the </w:t>
      </w:r>
      <w:r w:rsidR="006E23AF">
        <w:rPr>
          <w:rFonts w:ascii="Times New Roman" w:hAnsi="Times New Roman" w:cs="Times New Roman"/>
        </w:rPr>
        <w:t>workplace</w:t>
      </w:r>
      <w:r w:rsidR="003A529E">
        <w:rPr>
          <w:rFonts w:ascii="Times New Roman" w:hAnsi="Times New Roman" w:cs="Times New Roman"/>
        </w:rPr>
        <w:t>.</w:t>
      </w:r>
      <w:r w:rsidR="0073215B">
        <w:rPr>
          <w:rFonts w:ascii="Times New Roman" w:hAnsi="Times New Roman" w:cs="Times New Roman"/>
        </w:rPr>
        <w:t xml:space="preserve"> </w:t>
      </w:r>
      <w:r w:rsidRPr="002969D7">
        <w:rPr>
          <w:rFonts w:ascii="Times New Roman" w:hAnsi="Times New Roman" w:cs="Times New Roman"/>
        </w:rPr>
        <w:t xml:space="preserve">Conceptualising the work-related experiences of menopause as multi-faceted and drawing on the </w:t>
      </w:r>
      <w:r w:rsidR="001D7E68">
        <w:rPr>
          <w:rFonts w:ascii="Times New Roman" w:hAnsi="Times New Roman" w:cs="Times New Roman"/>
        </w:rPr>
        <w:t>bio-ecological systems model</w:t>
      </w:r>
      <w:r w:rsidR="0073215B">
        <w:rPr>
          <w:rFonts w:ascii="Times New Roman" w:hAnsi="Times New Roman" w:cs="Times New Roman"/>
        </w:rPr>
        <w:t xml:space="preserve">, </w:t>
      </w:r>
      <w:r w:rsidRPr="002969D7">
        <w:rPr>
          <w:rFonts w:ascii="Times New Roman" w:hAnsi="Times New Roman" w:cs="Times New Roman"/>
        </w:rPr>
        <w:t>three sets</w:t>
      </w:r>
      <w:r w:rsidR="003745C3" w:rsidRPr="002969D7">
        <w:rPr>
          <w:rFonts w:ascii="Times New Roman" w:hAnsi="Times New Roman" w:cs="Times New Roman"/>
        </w:rPr>
        <w:t xml:space="preserve"> </w:t>
      </w:r>
      <w:r w:rsidRPr="002969D7">
        <w:rPr>
          <w:rFonts w:ascii="Times New Roman" w:hAnsi="Times New Roman" w:cs="Times New Roman"/>
        </w:rPr>
        <w:t>of Likert Scales were created</w:t>
      </w:r>
      <w:r w:rsidR="003745C3" w:rsidRPr="002969D7">
        <w:rPr>
          <w:rFonts w:ascii="Times New Roman" w:hAnsi="Times New Roman" w:cs="Times New Roman"/>
        </w:rPr>
        <w:t xml:space="preserve"> for Part B of the survey</w:t>
      </w:r>
      <w:r w:rsidRPr="002969D7">
        <w:rPr>
          <w:rFonts w:ascii="Times New Roman" w:hAnsi="Times New Roman" w:cs="Times New Roman"/>
        </w:rPr>
        <w:t>, to further examine women’s perceptions around work outcomes, the work environment and work policy. Established scales on wellbeing in the workplace were explore</w:t>
      </w:r>
      <w:r w:rsidR="003745C3" w:rsidRPr="002969D7">
        <w:rPr>
          <w:rFonts w:ascii="Times New Roman" w:hAnsi="Times New Roman" w:cs="Times New Roman"/>
        </w:rPr>
        <w:t>d</w:t>
      </w:r>
      <w:r w:rsidR="0052788F">
        <w:rPr>
          <w:rFonts w:ascii="Times New Roman" w:hAnsi="Times New Roman" w:cs="Times New Roman"/>
        </w:rPr>
        <w:t>, including the work ability support scale and the work ability index,</w:t>
      </w:r>
      <w:r w:rsidRPr="002969D7">
        <w:rPr>
          <w:rFonts w:ascii="Times New Roman" w:hAnsi="Times New Roman" w:cs="Times New Roman"/>
        </w:rPr>
        <w:t xml:space="preserve"> and items were taken and adapted</w:t>
      </w:r>
      <w:r w:rsidR="0052788F">
        <w:rPr>
          <w:rFonts w:ascii="Times New Roman" w:hAnsi="Times New Roman" w:cs="Times New Roman"/>
        </w:rPr>
        <w:t xml:space="preserve"> (</w:t>
      </w:r>
      <w:r w:rsidR="00D61B6A">
        <w:rPr>
          <w:rFonts w:ascii="Times New Roman" w:hAnsi="Times New Roman" w:cs="Times New Roman"/>
        </w:rPr>
        <w:t xml:space="preserve">De Zwart, 2002; </w:t>
      </w:r>
      <w:r w:rsidR="0052788F">
        <w:rPr>
          <w:rFonts w:ascii="Times New Roman" w:hAnsi="Times New Roman" w:cs="Times New Roman"/>
        </w:rPr>
        <w:t>Turner-Stokes, 2014).</w:t>
      </w:r>
      <w:r w:rsidR="003745C3" w:rsidRPr="002969D7">
        <w:rPr>
          <w:rFonts w:ascii="Times New Roman" w:hAnsi="Times New Roman" w:cs="Times New Roman"/>
        </w:rPr>
        <w:t xml:space="preserve"> Due to the limited literature in this area, some questions were designed specifically for the context, with consultations from </w:t>
      </w:r>
      <w:r w:rsidR="005E0615" w:rsidRPr="002969D7">
        <w:rPr>
          <w:rFonts w:ascii="Times New Roman" w:hAnsi="Times New Roman" w:cs="Times New Roman"/>
        </w:rPr>
        <w:t xml:space="preserve">professionals </w:t>
      </w:r>
      <w:r w:rsidR="003745C3" w:rsidRPr="002969D7">
        <w:rPr>
          <w:rFonts w:ascii="Times New Roman" w:hAnsi="Times New Roman" w:cs="Times New Roman"/>
        </w:rPr>
        <w:t xml:space="preserve">within the field of study. Internal reliability was established </w:t>
      </w:r>
      <w:r w:rsidR="003745C3" w:rsidRPr="002969D7">
        <w:rPr>
          <w:rFonts w:ascii="Times New Roman" w:hAnsi="Times New Roman" w:cs="Times New Roman"/>
        </w:rPr>
        <w:lastRenderedPageBreak/>
        <w:t>using the Cronbach Alpha test (.909), which suggested excellent reliability. The survey closed in late January 2024</w:t>
      </w:r>
      <w:r w:rsidR="0073215B">
        <w:rPr>
          <w:rFonts w:ascii="Times New Roman" w:hAnsi="Times New Roman" w:cs="Times New Roman"/>
        </w:rPr>
        <w:t>.</w:t>
      </w:r>
      <w:r w:rsidR="003745C3" w:rsidRPr="002969D7">
        <w:rPr>
          <w:rFonts w:ascii="Times New Roman" w:hAnsi="Times New Roman" w:cs="Times New Roman"/>
        </w:rPr>
        <w:t xml:space="preserve"> </w:t>
      </w:r>
    </w:p>
    <w:p w14:paraId="3F998AD4" w14:textId="77777777" w:rsidR="0073215B" w:rsidRDefault="0073215B" w:rsidP="0073215B">
      <w:pPr>
        <w:jc w:val="both"/>
        <w:rPr>
          <w:rFonts w:ascii="Times New Roman" w:hAnsi="Times New Roman" w:cs="Times New Roman"/>
        </w:rPr>
      </w:pPr>
    </w:p>
    <w:p w14:paraId="5C688AA8" w14:textId="67DC38B3" w:rsidR="0073215B" w:rsidRDefault="0073215B" w:rsidP="0073215B">
      <w:pPr>
        <w:jc w:val="both"/>
        <w:rPr>
          <w:rFonts w:ascii="Times New Roman" w:hAnsi="Times New Roman" w:cs="Times New Roman"/>
        </w:rPr>
      </w:pPr>
      <w:r>
        <w:rPr>
          <w:rFonts w:ascii="Times New Roman" w:hAnsi="Times New Roman" w:cs="Times New Roman"/>
        </w:rPr>
        <w:t xml:space="preserve">The findings from the Phase 1 survey informed the development of the Phase 2 qualitative interviews, with interview questions being framed within the theoretical bio-ecological systems framework and based on the survey data and the areas identified for further exploration. </w:t>
      </w:r>
      <w:r w:rsidRPr="0073215B">
        <w:rPr>
          <w:rStyle w:val="normaltextrun"/>
          <w:rFonts w:ascii="Times New Roman" w:hAnsi="Times New Roman" w:cs="Times New Roman"/>
          <w:color w:val="000000"/>
          <w:shd w:val="clear" w:color="auto" w:fill="FFFFFF"/>
        </w:rPr>
        <w:t>Women who indicate</w:t>
      </w:r>
      <w:r w:rsidRPr="0073215B">
        <w:rPr>
          <w:rStyle w:val="normaltextrun"/>
          <w:rFonts w:ascii="Times New Roman" w:hAnsi="Times New Roman" w:cs="Times New Roman"/>
          <w:color w:val="000000"/>
          <w:shd w:val="clear" w:color="auto" w:fill="FFFFFF"/>
        </w:rPr>
        <w:t>d</w:t>
      </w:r>
      <w:r w:rsidRPr="0073215B">
        <w:rPr>
          <w:rStyle w:val="normaltextrun"/>
          <w:rFonts w:ascii="Times New Roman" w:hAnsi="Times New Roman" w:cs="Times New Roman"/>
          <w:color w:val="000000"/>
          <w:shd w:val="clear" w:color="auto" w:fill="FFFFFF"/>
        </w:rPr>
        <w:t xml:space="preserve"> interest in discussion w</w:t>
      </w:r>
      <w:r w:rsidRPr="0073215B">
        <w:rPr>
          <w:rStyle w:val="normaltextrun"/>
          <w:rFonts w:ascii="Times New Roman" w:hAnsi="Times New Roman" w:cs="Times New Roman"/>
          <w:color w:val="000000"/>
          <w:shd w:val="clear" w:color="auto" w:fill="FFFFFF"/>
        </w:rPr>
        <w:t>ere</w:t>
      </w:r>
      <w:r w:rsidRPr="0073215B">
        <w:rPr>
          <w:rStyle w:val="normaltextrun"/>
          <w:rFonts w:ascii="Times New Roman" w:hAnsi="Times New Roman" w:cs="Times New Roman"/>
          <w:color w:val="000000"/>
          <w:shd w:val="clear" w:color="auto" w:fill="FFFFFF"/>
        </w:rPr>
        <w:t xml:space="preserve"> invited to participate in</w:t>
      </w:r>
      <w:r w:rsidRPr="0073215B">
        <w:rPr>
          <w:rStyle w:val="normaltextrun"/>
          <w:rFonts w:ascii="Times New Roman" w:hAnsi="Times New Roman" w:cs="Times New Roman"/>
          <w:color w:val="000000"/>
          <w:shd w:val="clear" w:color="auto" w:fill="FFFFFF"/>
        </w:rPr>
        <w:t xml:space="preserve"> </w:t>
      </w:r>
      <w:r w:rsidRPr="0073215B">
        <w:rPr>
          <w:rStyle w:val="normaltextrun"/>
          <w:rFonts w:ascii="Times New Roman" w:hAnsi="Times New Roman" w:cs="Times New Roman"/>
          <w:color w:val="000000"/>
          <w:shd w:val="clear" w:color="auto" w:fill="FFFFFF"/>
        </w:rPr>
        <w:t xml:space="preserve">sixty- minute in-depth semi structured individual online interviews. The interviews </w:t>
      </w:r>
      <w:r w:rsidRPr="0073215B">
        <w:rPr>
          <w:rStyle w:val="normaltextrun"/>
          <w:rFonts w:ascii="Times New Roman" w:hAnsi="Times New Roman" w:cs="Times New Roman"/>
          <w:color w:val="000000"/>
          <w:shd w:val="clear" w:color="auto" w:fill="FFFFFF"/>
        </w:rPr>
        <w:t xml:space="preserve">took </w:t>
      </w:r>
      <w:r w:rsidRPr="0073215B">
        <w:rPr>
          <w:rStyle w:val="normaltextrun"/>
          <w:rFonts w:ascii="Times New Roman" w:hAnsi="Times New Roman" w:cs="Times New Roman"/>
          <w:color w:val="000000"/>
          <w:shd w:val="clear" w:color="auto" w:fill="FFFFFF"/>
        </w:rPr>
        <w:t xml:space="preserve">place over </w:t>
      </w:r>
      <w:proofErr w:type="spellStart"/>
      <w:r w:rsidRPr="0073215B">
        <w:rPr>
          <w:rStyle w:val="normaltextrun"/>
          <w:rFonts w:ascii="Times New Roman" w:hAnsi="Times New Roman" w:cs="Times New Roman"/>
          <w:color w:val="000000"/>
          <w:shd w:val="clear" w:color="auto" w:fill="FFFFFF"/>
        </w:rPr>
        <w:t>MSTeams</w:t>
      </w:r>
      <w:proofErr w:type="spellEnd"/>
      <w:r w:rsidRPr="0073215B">
        <w:rPr>
          <w:rStyle w:val="normaltextrun"/>
          <w:rFonts w:ascii="Times New Roman" w:hAnsi="Times New Roman" w:cs="Times New Roman"/>
          <w:color w:val="000000"/>
          <w:shd w:val="clear" w:color="auto" w:fill="FFFFFF"/>
        </w:rPr>
        <w:t xml:space="preserve"> and explore</w:t>
      </w:r>
      <w:r w:rsidRPr="0073215B">
        <w:rPr>
          <w:rStyle w:val="normaltextrun"/>
          <w:rFonts w:ascii="Times New Roman" w:hAnsi="Times New Roman" w:cs="Times New Roman"/>
          <w:color w:val="000000"/>
          <w:shd w:val="clear" w:color="auto" w:fill="FFFFFF"/>
        </w:rPr>
        <w:t>d</w:t>
      </w:r>
      <w:r w:rsidRPr="0073215B">
        <w:rPr>
          <w:rStyle w:val="normaltextrun"/>
          <w:rFonts w:ascii="Times New Roman" w:hAnsi="Times New Roman" w:cs="Times New Roman"/>
          <w:color w:val="000000"/>
          <w:shd w:val="clear" w:color="auto" w:fill="FFFFFF"/>
        </w:rPr>
        <w:t xml:space="preserve"> </w:t>
      </w:r>
      <w:r w:rsidRPr="0073215B">
        <w:rPr>
          <w:rStyle w:val="normaltextrun"/>
          <w:rFonts w:ascii="Times New Roman" w:hAnsi="Times New Roman" w:cs="Times New Roman"/>
          <w:color w:val="000000"/>
          <w:shd w:val="clear" w:color="auto" w:fill="FFFFFF"/>
        </w:rPr>
        <w:t xml:space="preserve">secondary teachers work-related menopause experiences. </w:t>
      </w:r>
      <w:r>
        <w:rPr>
          <w:rStyle w:val="normaltextrun"/>
          <w:rFonts w:ascii="Times New Roman" w:hAnsi="Times New Roman" w:cs="Times New Roman"/>
          <w:color w:val="000000"/>
          <w:shd w:val="clear" w:color="auto" w:fill="FFFFFF"/>
        </w:rPr>
        <w:t>Women were peri- or post-menopause and aged between 40-65 (n=12).</w:t>
      </w:r>
    </w:p>
    <w:p w14:paraId="733FB040" w14:textId="77777777" w:rsidR="0073215B" w:rsidRPr="002969D7" w:rsidRDefault="0073215B" w:rsidP="0073215B">
      <w:pPr>
        <w:jc w:val="both"/>
        <w:rPr>
          <w:rFonts w:ascii="Times New Roman" w:hAnsi="Times New Roman" w:cs="Times New Roman"/>
        </w:rPr>
      </w:pPr>
    </w:p>
    <w:p w14:paraId="5C54605A" w14:textId="63388474" w:rsidR="00DB5BF2" w:rsidRPr="002969D7" w:rsidRDefault="00DB5BF2" w:rsidP="002969D7">
      <w:pPr>
        <w:pStyle w:val="Heading1"/>
        <w:rPr>
          <w:rFonts w:ascii="Times New Roman" w:hAnsi="Times New Roman" w:cs="Times New Roman"/>
        </w:rPr>
      </w:pPr>
      <w:r w:rsidRPr="002969D7">
        <w:rPr>
          <w:rFonts w:ascii="Times New Roman" w:hAnsi="Times New Roman" w:cs="Times New Roman"/>
        </w:rPr>
        <w:t xml:space="preserve">Findings </w:t>
      </w:r>
    </w:p>
    <w:p w14:paraId="4D19DE39" w14:textId="77777777" w:rsidR="00B2163E" w:rsidRDefault="00B2163E" w:rsidP="00B2163E">
      <w:pPr>
        <w:ind w:right="-20"/>
        <w:jc w:val="both"/>
        <w:rPr>
          <w:rFonts w:ascii="Times New Roman" w:hAnsi="Times New Roman" w:cs="Times New Roman"/>
          <w:color w:val="000000" w:themeColor="text1"/>
        </w:rPr>
      </w:pPr>
    </w:p>
    <w:p w14:paraId="300A44FE" w14:textId="18DD9FD6" w:rsidR="0069738D" w:rsidRPr="00822FFA" w:rsidRDefault="0069738D" w:rsidP="00822FFA">
      <w:pPr>
        <w:ind w:right="-20"/>
        <w:jc w:val="both"/>
        <w:rPr>
          <w:rStyle w:val="normaltextrun"/>
          <w:rFonts w:ascii="Times New Roman" w:hAnsi="Times New Roman" w:cs="Times New Roman"/>
          <w:color w:val="000000"/>
          <w:bdr w:val="none" w:sz="0" w:space="0" w:color="auto" w:frame="1"/>
          <w:lang w:val="en-US"/>
        </w:rPr>
      </w:pPr>
      <w:r w:rsidRPr="00822FFA">
        <w:rPr>
          <w:rFonts w:ascii="Times New Roman" w:hAnsi="Times New Roman" w:cs="Times New Roman"/>
          <w:color w:val="000000" w:themeColor="text1"/>
        </w:rPr>
        <w:t xml:space="preserve">258 participants complete part A of the survey, women self-reported their menopause status, pre- (16.2%), peri- (39.9%), post- (25.8%) and Not Sure (17.7%). Mean age of participants was 48.57 </w:t>
      </w:r>
      <w:r w:rsidRPr="00822FFA">
        <w:rPr>
          <w:rStyle w:val="normaltextrun"/>
          <w:rFonts w:ascii="Times New Roman" w:hAnsi="Times New Roman" w:cs="Times New Roman"/>
          <w:color w:val="000000"/>
          <w:bdr w:val="none" w:sz="0" w:space="0" w:color="auto" w:frame="1"/>
          <w:lang w:val="en-US"/>
        </w:rPr>
        <w:t>(±5.531)</w:t>
      </w:r>
      <w:r w:rsidRPr="00822FFA">
        <w:rPr>
          <w:rStyle w:val="normaltextrun"/>
          <w:rFonts w:ascii="Times New Roman" w:hAnsi="Times New Roman" w:cs="Times New Roman"/>
          <w:color w:val="000000"/>
          <w:bdr w:val="none" w:sz="0" w:space="0" w:color="auto" w:frame="1"/>
          <w:lang w:val="en-US"/>
        </w:rPr>
        <w:t xml:space="preserve"> with 93.5% of women identifying as White or White British. Most women worked Full Time (74%) and most women were not taking HRT (67.8%). Women worked at different types of schools including, private (6.6%), LA maintained (31%), Academy or Free (42.2%), Selective non-fee paying (17.8%) and other (2.3%).</w:t>
      </w:r>
    </w:p>
    <w:p w14:paraId="556E38E9" w14:textId="355C4686" w:rsidR="00665493" w:rsidRPr="00822FFA" w:rsidRDefault="0069738D" w:rsidP="00822FFA">
      <w:pPr>
        <w:ind w:right="-20"/>
        <w:jc w:val="both"/>
        <w:rPr>
          <w:rFonts w:ascii="Times New Roman" w:hAnsi="Times New Roman" w:cs="Times New Roman"/>
          <w:color w:val="000000" w:themeColor="text1"/>
        </w:rPr>
      </w:pPr>
      <w:r w:rsidRPr="00822FFA">
        <w:rPr>
          <w:rFonts w:ascii="Times New Roman" w:hAnsi="Times New Roman" w:cs="Times New Roman"/>
          <w:color w:val="000000" w:themeColor="text1"/>
        </w:rPr>
        <w:t xml:space="preserve"> </w:t>
      </w:r>
    </w:p>
    <w:p w14:paraId="58487D57" w14:textId="77777777" w:rsidR="00665493" w:rsidRPr="00822FFA" w:rsidRDefault="00665493" w:rsidP="00822FFA">
      <w:pPr>
        <w:jc w:val="both"/>
        <w:rPr>
          <w:rFonts w:ascii="Times New Roman" w:hAnsi="Times New Roman" w:cs="Times New Roman"/>
        </w:rPr>
      </w:pPr>
      <w:r w:rsidRPr="00822FFA">
        <w:rPr>
          <w:rFonts w:ascii="Times New Roman" w:hAnsi="Times New Roman" w:cs="Times New Roman"/>
        </w:rPr>
        <w:t xml:space="preserve">A logistic regression was carried out to assess the effect of </w:t>
      </w:r>
      <w:r w:rsidRPr="00822FFA">
        <w:rPr>
          <w:rFonts w:ascii="Times New Roman" w:eastAsia="Calibri" w:hAnsi="Times New Roman" w:cs="Times New Roman"/>
          <w:color w:val="000000" w:themeColor="text1"/>
        </w:rPr>
        <w:t>age, menopause status, HRT use, symptom severity, teacher responsibility and hours worked on the likelihood of participants having poor-moderate work ability (n=258)</w:t>
      </w:r>
      <w:r w:rsidRPr="00822FFA">
        <w:rPr>
          <w:rFonts w:ascii="Times New Roman" w:hAnsi="Times New Roman" w:cs="Times New Roman"/>
        </w:rPr>
        <w:t xml:space="preserve">. The overall model was statistically significant when compared to the null model, (χ2 (6) = 39.765, p &lt; .001), with symptom severity being the only significant factor (p=&lt;.001) which increased the likelihood of participants having poor-moderate work ability. </w:t>
      </w:r>
    </w:p>
    <w:p w14:paraId="6FFD5236" w14:textId="77777777" w:rsidR="00665493" w:rsidRPr="00822FFA" w:rsidRDefault="00665493" w:rsidP="00822FFA">
      <w:pPr>
        <w:jc w:val="both"/>
        <w:rPr>
          <w:rFonts w:ascii="Times New Roman" w:eastAsia="Calibri" w:hAnsi="Times New Roman" w:cs="Times New Roman"/>
          <w:color w:val="000000" w:themeColor="text1"/>
        </w:rPr>
      </w:pPr>
    </w:p>
    <w:p w14:paraId="345B9578" w14:textId="23C0BCAD" w:rsidR="00665493" w:rsidRPr="00822FFA" w:rsidRDefault="00665493" w:rsidP="00822FFA">
      <w:pPr>
        <w:jc w:val="both"/>
        <w:rPr>
          <w:rFonts w:ascii="Times New Roman" w:eastAsia="Calibri" w:hAnsi="Times New Roman" w:cs="Times New Roman"/>
          <w:color w:val="000000" w:themeColor="text1"/>
        </w:rPr>
      </w:pPr>
      <w:r w:rsidRPr="00822FFA">
        <w:rPr>
          <w:rFonts w:ascii="Times New Roman" w:eastAsia="Calibri" w:hAnsi="Times New Roman" w:cs="Times New Roman"/>
          <w:color w:val="000000" w:themeColor="text1"/>
        </w:rPr>
        <w:t xml:space="preserve"> Peri- and post-menopausal status women had a significantly lower WAS scores compared to pre-menopausal (mean 7.10 vs 7.03 vs 8.07, </w:t>
      </w:r>
      <w:proofErr w:type="gramStart"/>
      <w:r w:rsidRPr="00822FFA">
        <w:rPr>
          <w:rFonts w:ascii="Times New Roman" w:hAnsi="Times New Roman" w:cs="Times New Roman"/>
          <w:i/>
          <w:iCs/>
          <w:color w:val="000000" w:themeColor="text1"/>
        </w:rPr>
        <w:t>F</w:t>
      </w:r>
      <w:r w:rsidRPr="00822FFA">
        <w:rPr>
          <w:rFonts w:ascii="Times New Roman" w:hAnsi="Times New Roman" w:cs="Times New Roman"/>
          <w:color w:val="000000" w:themeColor="text1"/>
        </w:rPr>
        <w:t>(</w:t>
      </w:r>
      <w:proofErr w:type="gramEnd"/>
      <w:r w:rsidRPr="00822FFA">
        <w:rPr>
          <w:rFonts w:ascii="Times New Roman" w:hAnsi="Times New Roman" w:cs="Times New Roman"/>
          <w:color w:val="000000" w:themeColor="text1"/>
        </w:rPr>
        <w:t xml:space="preserve">3,256) = 5.323, </w:t>
      </w:r>
      <w:r w:rsidRPr="00822FFA">
        <w:rPr>
          <w:rFonts w:ascii="Times New Roman" w:hAnsi="Times New Roman" w:cs="Times New Roman"/>
          <w:i/>
          <w:iCs/>
          <w:color w:val="000000" w:themeColor="text1"/>
        </w:rPr>
        <w:t>p</w:t>
      </w:r>
      <w:r w:rsidRPr="00822FFA">
        <w:rPr>
          <w:rFonts w:ascii="Times New Roman" w:hAnsi="Times New Roman" w:cs="Times New Roman"/>
          <w:color w:val="000000" w:themeColor="text1"/>
        </w:rPr>
        <w:t xml:space="preserve"> = .001) </w:t>
      </w:r>
      <w:r w:rsidRPr="00822FFA">
        <w:rPr>
          <w:rFonts w:ascii="Times New Roman" w:eastAsia="Calibri" w:hAnsi="Times New Roman" w:cs="Times New Roman"/>
          <w:color w:val="000000" w:themeColor="text1"/>
        </w:rPr>
        <w:t>and teachers who intended to leave teaching had a significantly higher symptom severity score</w:t>
      </w:r>
      <w:r w:rsidRPr="00822FFA">
        <w:rPr>
          <w:rFonts w:ascii="Times New Roman" w:hAnsi="Times New Roman" w:cs="Times New Roman"/>
          <w:color w:val="000000" w:themeColor="text1"/>
        </w:rPr>
        <w:t xml:space="preserve">, </w:t>
      </w:r>
      <w:r w:rsidRPr="00822FFA">
        <w:rPr>
          <w:rFonts w:ascii="Times New Roman" w:eastAsia="Calibri" w:hAnsi="Times New Roman" w:cs="Times New Roman"/>
          <w:color w:val="000000" w:themeColor="text1"/>
        </w:rPr>
        <w:t xml:space="preserve">compared to those who wanted to remain in teaching (mean </w:t>
      </w:r>
      <w:r w:rsidRPr="00822FFA">
        <w:rPr>
          <w:rFonts w:ascii="Times New Roman" w:hAnsi="Times New Roman" w:cs="Times New Roman"/>
          <w:color w:val="000000" w:themeColor="text1"/>
        </w:rPr>
        <w:t>29.1688 vs</w:t>
      </w:r>
      <w:r w:rsidRPr="00822FFA">
        <w:rPr>
          <w:rFonts w:ascii="Times New Roman" w:eastAsia="Calibri" w:hAnsi="Times New Roman" w:cs="Times New Roman"/>
          <w:color w:val="000000" w:themeColor="text1"/>
        </w:rPr>
        <w:t xml:space="preserve"> </w:t>
      </w:r>
      <w:r w:rsidRPr="00822FFA">
        <w:rPr>
          <w:rFonts w:ascii="Times New Roman" w:hAnsi="Times New Roman" w:cs="Times New Roman"/>
          <w:color w:val="000000" w:themeColor="text1"/>
        </w:rPr>
        <w:t xml:space="preserve">24.8298, </w:t>
      </w:r>
      <w:r w:rsidRPr="00822FFA">
        <w:rPr>
          <w:rFonts w:ascii="Times New Roman" w:hAnsi="Times New Roman" w:cs="Times New Roman"/>
          <w:i/>
          <w:iCs/>
          <w:color w:val="000000" w:themeColor="text1"/>
        </w:rPr>
        <w:t>F</w:t>
      </w:r>
      <w:r w:rsidRPr="00822FFA">
        <w:rPr>
          <w:rFonts w:ascii="Times New Roman" w:hAnsi="Times New Roman" w:cs="Times New Roman"/>
          <w:color w:val="000000" w:themeColor="text1"/>
        </w:rPr>
        <w:t>(2,255) = 8.301, P= &lt;.001)</w:t>
      </w:r>
      <w:r w:rsidRPr="00822FFA">
        <w:rPr>
          <w:rFonts w:ascii="Times New Roman" w:eastAsia="Calibri" w:hAnsi="Times New Roman" w:cs="Times New Roman"/>
          <w:color w:val="000000" w:themeColor="text1"/>
        </w:rPr>
        <w:t>. Absenteeism was not associated with symptom severity or menopause status.</w:t>
      </w:r>
    </w:p>
    <w:p w14:paraId="40337117" w14:textId="77777777" w:rsidR="00822FFA" w:rsidRPr="00822FFA" w:rsidRDefault="00822FFA" w:rsidP="00822FFA">
      <w:pPr>
        <w:jc w:val="both"/>
        <w:rPr>
          <w:rFonts w:ascii="Times New Roman" w:eastAsia="Calibri" w:hAnsi="Times New Roman" w:cs="Times New Roman"/>
          <w:color w:val="000000" w:themeColor="text1"/>
        </w:rPr>
      </w:pPr>
    </w:p>
    <w:p w14:paraId="496A7124" w14:textId="1472B53E" w:rsidR="002969D7" w:rsidRPr="00822FFA" w:rsidRDefault="00822FFA" w:rsidP="00822FFA">
      <w:pPr>
        <w:jc w:val="both"/>
        <w:rPr>
          <w:rFonts w:ascii="Times New Roman" w:hAnsi="Times New Roman" w:cs="Times New Roman"/>
        </w:rPr>
      </w:pPr>
      <w:r w:rsidRPr="00822FFA">
        <w:rPr>
          <w:rFonts w:ascii="Times New Roman" w:eastAsia="Calibri" w:hAnsi="Times New Roman" w:cs="Times New Roman"/>
          <w:color w:val="000000" w:themeColor="text1"/>
        </w:rPr>
        <w:t>170 participants completed part B of the survey, of which 39.4% were post-menopause and 60.6% were perimenopause. Women self-reported a range of symptoms, with the most prevalent being physical and mental exhaustion (97.1%), sleep problems (94.1%) and depressive symptoms (92.9%).</w:t>
      </w:r>
      <w:r w:rsidRPr="00822FFA">
        <w:rPr>
          <w:rFonts w:ascii="Times New Roman" w:hAnsi="Times New Roman" w:cs="Times New Roman"/>
        </w:rPr>
        <w:t xml:space="preserve"> </w:t>
      </w:r>
      <w:r w:rsidR="002969D7" w:rsidRPr="00822FFA">
        <w:rPr>
          <w:rFonts w:ascii="Times New Roman" w:hAnsi="Times New Roman" w:cs="Times New Roman"/>
        </w:rPr>
        <w:t>Work demands are problematic during the menopause for teachers, 90.</w:t>
      </w:r>
      <w:r w:rsidR="00CD6C18" w:rsidRPr="00822FFA">
        <w:rPr>
          <w:rFonts w:ascii="Times New Roman" w:hAnsi="Times New Roman" w:cs="Times New Roman"/>
        </w:rPr>
        <w:t>8</w:t>
      </w:r>
      <w:r w:rsidR="002969D7" w:rsidRPr="00822FFA">
        <w:rPr>
          <w:rFonts w:ascii="Times New Roman" w:hAnsi="Times New Roman" w:cs="Times New Roman"/>
        </w:rPr>
        <w:t>% reported needing to put more effort in than usual to maintain work performance with 81.9% finding their workload difficult to manage due to the menopause. 80% of participants cited stress as a factor in making the menopause more difficult to manage at work, with demands of the job including teaching, meetings and pastoral duties perceived as problematic.</w:t>
      </w:r>
      <w:r w:rsidR="00B2163E" w:rsidRPr="00822FFA">
        <w:rPr>
          <w:rFonts w:ascii="Times New Roman" w:hAnsi="Times New Roman" w:cs="Times New Roman"/>
        </w:rPr>
        <w:t xml:space="preserve"> Teachers</w:t>
      </w:r>
      <w:r w:rsidR="002969D7" w:rsidRPr="00822FFA">
        <w:rPr>
          <w:rFonts w:ascii="Times New Roman" w:hAnsi="Times New Roman" w:cs="Times New Roman"/>
        </w:rPr>
        <w:t xml:space="preserve"> reported how adjustments, which the literature identifies as beneficial, are not easily accessible in their work environment. 86.7% disagreed they were able to take breaks when needed, 86.7% disagreed there were opportunities to work flexibly, 87.3% disagreed their workload was reduced to suit their needs and 72.7% disagreed they had access to ‘cooling down’ methods whilst teaching or in </w:t>
      </w:r>
      <w:r w:rsidR="002969D7" w:rsidRPr="00822FFA">
        <w:rPr>
          <w:rFonts w:ascii="Times New Roman" w:hAnsi="Times New Roman" w:cs="Times New Roman"/>
        </w:rPr>
        <w:lastRenderedPageBreak/>
        <w:t>meetings. Only 1 in 10 participants reported feeling supported at work during the menopause and felt their line manager understood how to help during this period of their lives. Over half of participants perceived they were at a disadvantage for work opportunities and/or progression during their menopause transition.</w:t>
      </w:r>
      <w:r w:rsidR="00B2163E" w:rsidRPr="00822FFA">
        <w:rPr>
          <w:rFonts w:ascii="Times New Roman" w:hAnsi="Times New Roman" w:cs="Times New Roman"/>
        </w:rPr>
        <w:t xml:space="preserve"> </w:t>
      </w:r>
      <w:r w:rsidR="006C6C88" w:rsidRPr="00822FFA">
        <w:rPr>
          <w:rFonts w:ascii="Times New Roman" w:hAnsi="Times New Roman" w:cs="Times New Roman"/>
        </w:rPr>
        <w:t>81.6% believed more could have been done to support them during the menopause. 34.1% of participants said their school had a menopause policy, with the remaining participants reporting their school doesn’t or are unsure if they have a menopause policy (65.9%).</w:t>
      </w:r>
    </w:p>
    <w:p w14:paraId="3394F928" w14:textId="77777777" w:rsidR="006E67B8" w:rsidRDefault="006E67B8" w:rsidP="002969D7">
      <w:pPr>
        <w:jc w:val="both"/>
        <w:rPr>
          <w:rFonts w:ascii="Times New Roman" w:hAnsi="Times New Roman" w:cs="Times New Roman"/>
        </w:rPr>
      </w:pPr>
    </w:p>
    <w:p w14:paraId="4B74ECA8" w14:textId="30E63635" w:rsidR="00654EF6" w:rsidRPr="002969D7" w:rsidRDefault="00654EF6" w:rsidP="002969D7">
      <w:pPr>
        <w:jc w:val="both"/>
        <w:rPr>
          <w:rFonts w:ascii="Times New Roman" w:hAnsi="Times New Roman" w:cs="Times New Roman"/>
        </w:rPr>
      </w:pPr>
      <w:r>
        <w:rPr>
          <w:rFonts w:ascii="Times New Roman" w:hAnsi="Times New Roman" w:cs="Times New Roman"/>
        </w:rPr>
        <w:t xml:space="preserve">Qualitative data is currently being analysed and will be discussed at the BAM conference in September 2024. </w:t>
      </w:r>
    </w:p>
    <w:p w14:paraId="72EA9E69" w14:textId="4E9B7CE9" w:rsidR="00DB5BF2" w:rsidRPr="002969D7" w:rsidRDefault="00DB5BF2" w:rsidP="002969D7">
      <w:pPr>
        <w:pStyle w:val="Heading1"/>
        <w:rPr>
          <w:rFonts w:ascii="Times New Roman" w:hAnsi="Times New Roman" w:cs="Times New Roman"/>
        </w:rPr>
      </w:pPr>
      <w:r w:rsidRPr="002969D7">
        <w:rPr>
          <w:rFonts w:ascii="Times New Roman" w:hAnsi="Times New Roman" w:cs="Times New Roman"/>
        </w:rPr>
        <w:t>Discussions and conclusions</w:t>
      </w:r>
    </w:p>
    <w:p w14:paraId="6F05A3A1" w14:textId="77777777" w:rsidR="007F051A" w:rsidRPr="002969D7" w:rsidRDefault="007F051A" w:rsidP="002969D7">
      <w:pPr>
        <w:jc w:val="both"/>
        <w:rPr>
          <w:rFonts w:ascii="Times New Roman" w:hAnsi="Times New Roman" w:cs="Times New Roman"/>
        </w:rPr>
      </w:pPr>
    </w:p>
    <w:p w14:paraId="09B53E44" w14:textId="6F1DBA3B" w:rsidR="00654EF6" w:rsidRPr="007721F8" w:rsidRDefault="00654EF6" w:rsidP="007721F8">
      <w:pPr>
        <w:jc w:val="both"/>
        <w:rPr>
          <w:rFonts w:ascii="Times New Roman" w:hAnsi="Times New Roman" w:cs="Times New Roman"/>
        </w:rPr>
      </w:pPr>
      <w:r w:rsidRPr="007721F8">
        <w:rPr>
          <w:rFonts w:ascii="Times New Roman" w:hAnsi="Times New Roman" w:cs="Times New Roman"/>
        </w:rPr>
        <w:t>Findings</w:t>
      </w:r>
      <w:r w:rsidR="007721F8">
        <w:rPr>
          <w:rFonts w:ascii="Times New Roman" w:hAnsi="Times New Roman" w:cs="Times New Roman"/>
        </w:rPr>
        <w:t xml:space="preserve"> suggests symptom severity is associated with teachers lower perceived work ability and menopause status with increased intention to leave the workforce</w:t>
      </w:r>
      <w:r w:rsidRPr="007721F8">
        <w:rPr>
          <w:rFonts w:ascii="Times New Roman" w:hAnsi="Times New Roman" w:cs="Times New Roman"/>
        </w:rPr>
        <w:t>.</w:t>
      </w:r>
      <w:r w:rsidR="007721F8">
        <w:rPr>
          <w:rFonts w:ascii="Times New Roman" w:hAnsi="Times New Roman" w:cs="Times New Roman"/>
        </w:rPr>
        <w:t xml:space="preserve"> Absenteeism was not associated with menopause status or symptom severity but with 7 in 10 teachers reporting attending work when needing time off, presenteeism may be an issue.</w:t>
      </w:r>
      <w:r w:rsidRPr="007721F8">
        <w:rPr>
          <w:rFonts w:ascii="Times New Roman" w:hAnsi="Times New Roman" w:cs="Times New Roman"/>
        </w:rPr>
        <w:t xml:space="preserve"> Women teachers are finding their work environment problematic during the menopause, with stress, job demands and the structure of the school day making the menopause more difficult to manage. </w:t>
      </w:r>
      <w:r w:rsidRPr="007721F8">
        <w:rPr>
          <w:rFonts w:ascii="Times New Roman" w:hAnsi="Times New Roman" w:cs="Times New Roman"/>
        </w:rPr>
        <w:t xml:space="preserve">Not all women are aware of their menopause status, which may make seeking help problematic. </w:t>
      </w:r>
      <w:r w:rsidRPr="007721F8">
        <w:rPr>
          <w:rFonts w:ascii="Times New Roman" w:hAnsi="Times New Roman" w:cs="Times New Roman"/>
        </w:rPr>
        <w:t>Menopausal women teachers may be at a heightened risk for decreased work ability and intention to leave the workforce.</w:t>
      </w:r>
    </w:p>
    <w:p w14:paraId="5D0DF035" w14:textId="77777777" w:rsidR="005E0615" w:rsidRPr="002969D7" w:rsidRDefault="005E0615" w:rsidP="002969D7">
      <w:pPr>
        <w:jc w:val="both"/>
        <w:rPr>
          <w:rFonts w:ascii="Times New Roman" w:hAnsi="Times New Roman" w:cs="Times New Roman"/>
        </w:rPr>
      </w:pPr>
    </w:p>
    <w:p w14:paraId="27049650" w14:textId="6EBEE50B" w:rsidR="002C5A68" w:rsidRPr="00C50276" w:rsidRDefault="00F9257A" w:rsidP="00C50276">
      <w:pPr>
        <w:pStyle w:val="Heading1"/>
        <w:rPr>
          <w:rFonts w:ascii="Times New Roman" w:hAnsi="Times New Roman" w:cs="Times New Roman"/>
        </w:rPr>
      </w:pPr>
      <w:r w:rsidRPr="002969D7">
        <w:rPr>
          <w:rFonts w:ascii="Times New Roman" w:hAnsi="Times New Roman" w:cs="Times New Roman"/>
        </w:rPr>
        <w:t>References</w:t>
      </w:r>
    </w:p>
    <w:p w14:paraId="3D97C181" w14:textId="77777777" w:rsidR="002C5A68" w:rsidRDefault="002C5A68" w:rsidP="002C5A68">
      <w:pPr>
        <w:jc w:val="both"/>
        <w:rPr>
          <w:rFonts w:ascii="Times New Roman" w:hAnsi="Times New Roman" w:cs="Times New Roman"/>
        </w:rPr>
      </w:pPr>
    </w:p>
    <w:p w14:paraId="14920709" w14:textId="77777777" w:rsidR="00071686" w:rsidRPr="005E0B01" w:rsidRDefault="00071686" w:rsidP="0088201F">
      <w:pPr>
        <w:jc w:val="both"/>
        <w:rPr>
          <w:rFonts w:ascii="Times New Roman" w:hAnsi="Times New Roman" w:cs="Times New Roman"/>
          <w:color w:val="0D0D0D" w:themeColor="text1" w:themeTint="F2"/>
        </w:rPr>
      </w:pPr>
      <w:r w:rsidRPr="005E0B01">
        <w:rPr>
          <w:rFonts w:ascii="Times New Roman" w:hAnsi="Times New Roman" w:cs="Times New Roman"/>
          <w:color w:val="0D0D0D" w:themeColor="text1" w:themeTint="F2"/>
        </w:rPr>
        <w:t xml:space="preserve">Atkinson, C., Beck, V., Brewis, J., Davies, A. and </w:t>
      </w:r>
      <w:proofErr w:type="spellStart"/>
      <w:r w:rsidRPr="005E0B01">
        <w:rPr>
          <w:rFonts w:ascii="Times New Roman" w:hAnsi="Times New Roman" w:cs="Times New Roman"/>
          <w:color w:val="0D0D0D" w:themeColor="text1" w:themeTint="F2"/>
        </w:rPr>
        <w:t>Duberley</w:t>
      </w:r>
      <w:proofErr w:type="spellEnd"/>
      <w:r w:rsidRPr="005E0B01">
        <w:rPr>
          <w:rFonts w:ascii="Times New Roman" w:hAnsi="Times New Roman" w:cs="Times New Roman"/>
          <w:color w:val="0D0D0D" w:themeColor="text1" w:themeTint="F2"/>
        </w:rPr>
        <w:t xml:space="preserve">, J. (2021a) Menopause and the workplace: New directions in HRM research and HR practice. </w:t>
      </w:r>
      <w:r w:rsidRPr="005E0B01">
        <w:rPr>
          <w:rFonts w:ascii="Times New Roman" w:hAnsi="Times New Roman" w:cs="Times New Roman"/>
          <w:i/>
          <w:iCs/>
          <w:color w:val="0D0D0D" w:themeColor="text1" w:themeTint="F2"/>
        </w:rPr>
        <w:t>Human Resource Management Journal</w:t>
      </w:r>
      <w:r w:rsidRPr="005E0B01">
        <w:rPr>
          <w:rFonts w:ascii="Times New Roman" w:hAnsi="Times New Roman" w:cs="Times New Roman"/>
          <w:color w:val="0D0D0D" w:themeColor="text1" w:themeTint="F2"/>
        </w:rPr>
        <w:t>, 31(1), pp.49-64.</w:t>
      </w:r>
    </w:p>
    <w:p w14:paraId="09323B08" w14:textId="77777777" w:rsidR="00071686" w:rsidRPr="005E0B01" w:rsidRDefault="00071686" w:rsidP="0088201F">
      <w:pPr>
        <w:jc w:val="both"/>
        <w:rPr>
          <w:rFonts w:ascii="Times New Roman" w:hAnsi="Times New Roman" w:cs="Times New Roman"/>
          <w:color w:val="0D0D0D" w:themeColor="text1" w:themeTint="F2"/>
        </w:rPr>
      </w:pPr>
    </w:p>
    <w:p w14:paraId="4124A9E1" w14:textId="77777777" w:rsidR="00071686" w:rsidRPr="005E0B01" w:rsidRDefault="00071686" w:rsidP="0088201F">
      <w:pPr>
        <w:jc w:val="both"/>
        <w:rPr>
          <w:rFonts w:ascii="Times New Roman" w:hAnsi="Times New Roman" w:cs="Times New Roman"/>
          <w:color w:val="0D0D0D" w:themeColor="text1" w:themeTint="F2"/>
        </w:rPr>
      </w:pPr>
      <w:r w:rsidRPr="005E0B01">
        <w:rPr>
          <w:rFonts w:ascii="Times New Roman" w:hAnsi="Times New Roman" w:cs="Times New Roman"/>
          <w:color w:val="0D0D0D" w:themeColor="text1" w:themeTint="F2"/>
        </w:rPr>
        <w:t xml:space="preserve">Atkinson, C., Carmichael, F. and </w:t>
      </w:r>
      <w:proofErr w:type="spellStart"/>
      <w:r w:rsidRPr="005E0B01">
        <w:rPr>
          <w:rFonts w:ascii="Times New Roman" w:hAnsi="Times New Roman" w:cs="Times New Roman"/>
          <w:color w:val="0D0D0D" w:themeColor="text1" w:themeTint="F2"/>
        </w:rPr>
        <w:t>Duberley</w:t>
      </w:r>
      <w:proofErr w:type="spellEnd"/>
      <w:r w:rsidRPr="005E0B01">
        <w:rPr>
          <w:rFonts w:ascii="Times New Roman" w:hAnsi="Times New Roman" w:cs="Times New Roman"/>
          <w:color w:val="0D0D0D" w:themeColor="text1" w:themeTint="F2"/>
        </w:rPr>
        <w:t xml:space="preserve">, J. (2021b). The menopause taboo at work: Examining women’s embodied experiences of menopause in the UK police service. </w:t>
      </w:r>
      <w:r w:rsidRPr="005E0B01">
        <w:rPr>
          <w:rFonts w:ascii="Times New Roman" w:hAnsi="Times New Roman" w:cs="Times New Roman"/>
          <w:i/>
          <w:iCs/>
          <w:color w:val="0D0D0D" w:themeColor="text1" w:themeTint="F2"/>
        </w:rPr>
        <w:t>Work, Employment and Society,</w:t>
      </w:r>
      <w:r w:rsidRPr="005E0B01">
        <w:rPr>
          <w:rFonts w:ascii="Times New Roman" w:hAnsi="Times New Roman" w:cs="Times New Roman"/>
          <w:color w:val="0D0D0D" w:themeColor="text1" w:themeTint="F2"/>
        </w:rPr>
        <w:t xml:space="preserve"> 35(4), pp.657-676.</w:t>
      </w:r>
    </w:p>
    <w:p w14:paraId="66E21274" w14:textId="77777777" w:rsidR="00071686" w:rsidRPr="005E0B01" w:rsidRDefault="00071686" w:rsidP="0088201F">
      <w:pPr>
        <w:jc w:val="both"/>
        <w:rPr>
          <w:rFonts w:ascii="Times New Roman" w:hAnsi="Times New Roman" w:cs="Times New Roman"/>
          <w:color w:val="0D0D0D" w:themeColor="text1" w:themeTint="F2"/>
        </w:rPr>
      </w:pPr>
    </w:p>
    <w:p w14:paraId="0F9FF583" w14:textId="479FECDD" w:rsidR="00071686" w:rsidRPr="005E0B01" w:rsidRDefault="00071686" w:rsidP="0088201F">
      <w:pPr>
        <w:jc w:val="both"/>
        <w:rPr>
          <w:rFonts w:ascii="Times New Roman" w:hAnsi="Times New Roman" w:cs="Times New Roman"/>
          <w:color w:val="0D0D0D" w:themeColor="text1" w:themeTint="F2"/>
          <w:shd w:val="clear" w:color="auto" w:fill="FFFFFF"/>
        </w:rPr>
      </w:pPr>
      <w:proofErr w:type="spellStart"/>
      <w:r w:rsidRPr="005E0B01">
        <w:rPr>
          <w:rFonts w:ascii="Times New Roman" w:hAnsi="Times New Roman" w:cs="Times New Roman"/>
          <w:color w:val="0D0D0D" w:themeColor="text1" w:themeTint="F2"/>
          <w:shd w:val="clear" w:color="auto" w:fill="FFFFFF"/>
        </w:rPr>
        <w:t>Bariola</w:t>
      </w:r>
      <w:proofErr w:type="spellEnd"/>
      <w:r w:rsidRPr="005E0B01">
        <w:rPr>
          <w:rFonts w:ascii="Times New Roman" w:hAnsi="Times New Roman" w:cs="Times New Roman"/>
          <w:color w:val="0D0D0D" w:themeColor="text1" w:themeTint="F2"/>
          <w:shd w:val="clear" w:color="auto" w:fill="FFFFFF"/>
        </w:rPr>
        <w:t xml:space="preserve">, E., Jack, G., Pitts, M., </w:t>
      </w:r>
      <w:proofErr w:type="spellStart"/>
      <w:r w:rsidRPr="005E0B01">
        <w:rPr>
          <w:rFonts w:ascii="Times New Roman" w:hAnsi="Times New Roman" w:cs="Times New Roman"/>
          <w:color w:val="0D0D0D" w:themeColor="text1" w:themeTint="F2"/>
          <w:shd w:val="clear" w:color="auto" w:fill="FFFFFF"/>
        </w:rPr>
        <w:t>Riach</w:t>
      </w:r>
      <w:proofErr w:type="spellEnd"/>
      <w:r w:rsidRPr="005E0B01">
        <w:rPr>
          <w:rFonts w:ascii="Times New Roman" w:hAnsi="Times New Roman" w:cs="Times New Roman"/>
          <w:color w:val="0D0D0D" w:themeColor="text1" w:themeTint="F2"/>
          <w:shd w:val="clear" w:color="auto" w:fill="FFFFFF"/>
        </w:rPr>
        <w:t xml:space="preserve">, K. and </w:t>
      </w:r>
      <w:proofErr w:type="spellStart"/>
      <w:r w:rsidRPr="005E0B01">
        <w:rPr>
          <w:rFonts w:ascii="Times New Roman" w:hAnsi="Times New Roman" w:cs="Times New Roman"/>
          <w:color w:val="0D0D0D" w:themeColor="text1" w:themeTint="F2"/>
          <w:shd w:val="clear" w:color="auto" w:fill="FFFFFF"/>
        </w:rPr>
        <w:t>Sarrel</w:t>
      </w:r>
      <w:proofErr w:type="spellEnd"/>
      <w:r w:rsidRPr="005E0B01">
        <w:rPr>
          <w:rFonts w:ascii="Times New Roman" w:hAnsi="Times New Roman" w:cs="Times New Roman"/>
          <w:color w:val="0D0D0D" w:themeColor="text1" w:themeTint="F2"/>
          <w:shd w:val="clear" w:color="auto" w:fill="FFFFFF"/>
        </w:rPr>
        <w:t>, P.</w:t>
      </w:r>
      <w:r w:rsidR="005E3BFC" w:rsidRPr="005E0B01">
        <w:rPr>
          <w:rFonts w:ascii="Times New Roman" w:hAnsi="Times New Roman" w:cs="Times New Roman"/>
          <w:color w:val="0D0D0D" w:themeColor="text1" w:themeTint="F2"/>
          <w:shd w:val="clear" w:color="auto" w:fill="FFFFFF"/>
        </w:rPr>
        <w:t xml:space="preserve"> (</w:t>
      </w:r>
      <w:r w:rsidRPr="005E0B01">
        <w:rPr>
          <w:rFonts w:ascii="Times New Roman" w:hAnsi="Times New Roman" w:cs="Times New Roman"/>
          <w:color w:val="0D0D0D" w:themeColor="text1" w:themeTint="F2"/>
          <w:shd w:val="clear" w:color="auto" w:fill="FFFFFF"/>
        </w:rPr>
        <w:t>2017</w:t>
      </w:r>
      <w:r w:rsidR="005E3BFC" w:rsidRPr="005E0B01">
        <w:rPr>
          <w:rFonts w:ascii="Times New Roman" w:hAnsi="Times New Roman" w:cs="Times New Roman"/>
          <w:color w:val="0D0D0D" w:themeColor="text1" w:themeTint="F2"/>
          <w:shd w:val="clear" w:color="auto" w:fill="FFFFFF"/>
        </w:rPr>
        <w:t xml:space="preserve">) </w:t>
      </w:r>
      <w:r w:rsidRPr="005E0B01">
        <w:rPr>
          <w:rFonts w:ascii="Times New Roman" w:hAnsi="Times New Roman" w:cs="Times New Roman"/>
          <w:color w:val="0D0D0D" w:themeColor="text1" w:themeTint="F2"/>
          <w:shd w:val="clear" w:color="auto" w:fill="FFFFFF"/>
        </w:rPr>
        <w:t>Employment conditions and work-related stressors are associated with menopausal symptom reporting among perimenopausal and postmenopausal women. </w:t>
      </w:r>
      <w:r w:rsidRPr="005E0B01">
        <w:rPr>
          <w:rFonts w:ascii="Times New Roman" w:hAnsi="Times New Roman" w:cs="Times New Roman"/>
          <w:i/>
          <w:iCs/>
          <w:color w:val="0D0D0D" w:themeColor="text1" w:themeTint="F2"/>
          <w:shd w:val="clear" w:color="auto" w:fill="FFFFFF"/>
        </w:rPr>
        <w:t>Menopause</w:t>
      </w:r>
      <w:r w:rsidRPr="005E0B01">
        <w:rPr>
          <w:rFonts w:ascii="Times New Roman" w:hAnsi="Times New Roman" w:cs="Times New Roman"/>
          <w:color w:val="0D0D0D" w:themeColor="text1" w:themeTint="F2"/>
          <w:shd w:val="clear" w:color="auto" w:fill="FFFFFF"/>
        </w:rPr>
        <w:t>, </w:t>
      </w:r>
      <w:r w:rsidRPr="005E0B01">
        <w:rPr>
          <w:rFonts w:ascii="Times New Roman" w:hAnsi="Times New Roman" w:cs="Times New Roman"/>
          <w:i/>
          <w:iCs/>
          <w:color w:val="0D0D0D" w:themeColor="text1" w:themeTint="F2"/>
          <w:shd w:val="clear" w:color="auto" w:fill="FFFFFF"/>
        </w:rPr>
        <w:t>24</w:t>
      </w:r>
      <w:r w:rsidRPr="005E0B01">
        <w:rPr>
          <w:rFonts w:ascii="Times New Roman" w:hAnsi="Times New Roman" w:cs="Times New Roman"/>
          <w:color w:val="0D0D0D" w:themeColor="text1" w:themeTint="F2"/>
          <w:shd w:val="clear" w:color="auto" w:fill="FFFFFF"/>
        </w:rPr>
        <w:t>(3), pp.247-251.</w:t>
      </w:r>
    </w:p>
    <w:p w14:paraId="408F1219" w14:textId="77777777" w:rsidR="008F1C7C" w:rsidRPr="005E0B01" w:rsidRDefault="008F1C7C" w:rsidP="0088201F">
      <w:pPr>
        <w:jc w:val="both"/>
        <w:rPr>
          <w:rFonts w:ascii="Times New Roman" w:hAnsi="Times New Roman" w:cs="Times New Roman"/>
          <w:color w:val="0D0D0D" w:themeColor="text1" w:themeTint="F2"/>
          <w:shd w:val="clear" w:color="auto" w:fill="FFFFFF"/>
        </w:rPr>
      </w:pPr>
    </w:p>
    <w:p w14:paraId="2286AA84" w14:textId="656563A9" w:rsidR="008F1C7C" w:rsidRPr="005E0B01" w:rsidRDefault="008F1C7C" w:rsidP="0088201F">
      <w:pPr>
        <w:jc w:val="both"/>
        <w:rPr>
          <w:rFonts w:ascii="Times New Roman" w:hAnsi="Times New Roman" w:cs="Times New Roman"/>
          <w:color w:val="0D0D0D" w:themeColor="text1" w:themeTint="F2"/>
        </w:rPr>
      </w:pPr>
      <w:r w:rsidRPr="005E0B01">
        <w:rPr>
          <w:rFonts w:ascii="Times New Roman" w:hAnsi="Times New Roman" w:cs="Times New Roman"/>
          <w:color w:val="0D0D0D" w:themeColor="text1" w:themeTint="F2"/>
          <w:shd w:val="clear" w:color="auto" w:fill="FFFFFF"/>
        </w:rPr>
        <w:t>De Zwart, B.C.H., Frings‐</w:t>
      </w:r>
      <w:proofErr w:type="spellStart"/>
      <w:r w:rsidRPr="005E0B01">
        <w:rPr>
          <w:rFonts w:ascii="Times New Roman" w:hAnsi="Times New Roman" w:cs="Times New Roman"/>
          <w:color w:val="0D0D0D" w:themeColor="text1" w:themeTint="F2"/>
          <w:shd w:val="clear" w:color="auto" w:fill="FFFFFF"/>
        </w:rPr>
        <w:t>Dresen</w:t>
      </w:r>
      <w:proofErr w:type="spellEnd"/>
      <w:r w:rsidRPr="005E0B01">
        <w:rPr>
          <w:rFonts w:ascii="Times New Roman" w:hAnsi="Times New Roman" w:cs="Times New Roman"/>
          <w:color w:val="0D0D0D" w:themeColor="text1" w:themeTint="F2"/>
          <w:shd w:val="clear" w:color="auto" w:fill="FFFFFF"/>
        </w:rPr>
        <w:t xml:space="preserve">, M.H.W. and Van </w:t>
      </w:r>
      <w:proofErr w:type="spellStart"/>
      <w:r w:rsidRPr="005E0B01">
        <w:rPr>
          <w:rFonts w:ascii="Times New Roman" w:hAnsi="Times New Roman" w:cs="Times New Roman"/>
          <w:color w:val="0D0D0D" w:themeColor="text1" w:themeTint="F2"/>
          <w:shd w:val="clear" w:color="auto" w:fill="FFFFFF"/>
        </w:rPr>
        <w:t>Duivenbooden</w:t>
      </w:r>
      <w:proofErr w:type="spellEnd"/>
      <w:r w:rsidRPr="005E0B01">
        <w:rPr>
          <w:rFonts w:ascii="Times New Roman" w:hAnsi="Times New Roman" w:cs="Times New Roman"/>
          <w:color w:val="0D0D0D" w:themeColor="text1" w:themeTint="F2"/>
          <w:shd w:val="clear" w:color="auto" w:fill="FFFFFF"/>
        </w:rPr>
        <w:t>, J.C. (2002) Test–retest reliability of the Work Ability Index questionnaire. </w:t>
      </w:r>
      <w:r w:rsidRPr="005E0B01">
        <w:rPr>
          <w:rFonts w:ascii="Times New Roman" w:hAnsi="Times New Roman" w:cs="Times New Roman"/>
          <w:i/>
          <w:iCs/>
          <w:color w:val="0D0D0D" w:themeColor="text1" w:themeTint="F2"/>
          <w:shd w:val="clear" w:color="auto" w:fill="FFFFFF"/>
        </w:rPr>
        <w:t>Occupational medicine</w:t>
      </w:r>
      <w:r w:rsidRPr="005E0B01">
        <w:rPr>
          <w:rFonts w:ascii="Times New Roman" w:hAnsi="Times New Roman" w:cs="Times New Roman"/>
          <w:color w:val="0D0D0D" w:themeColor="text1" w:themeTint="F2"/>
          <w:shd w:val="clear" w:color="auto" w:fill="FFFFFF"/>
        </w:rPr>
        <w:t>, </w:t>
      </w:r>
      <w:r w:rsidRPr="005E0B01">
        <w:rPr>
          <w:rFonts w:ascii="Times New Roman" w:hAnsi="Times New Roman" w:cs="Times New Roman"/>
          <w:i/>
          <w:iCs/>
          <w:color w:val="0D0D0D" w:themeColor="text1" w:themeTint="F2"/>
          <w:shd w:val="clear" w:color="auto" w:fill="FFFFFF"/>
        </w:rPr>
        <w:t>52</w:t>
      </w:r>
      <w:r w:rsidRPr="005E0B01">
        <w:rPr>
          <w:rFonts w:ascii="Times New Roman" w:hAnsi="Times New Roman" w:cs="Times New Roman"/>
          <w:color w:val="0D0D0D" w:themeColor="text1" w:themeTint="F2"/>
          <w:shd w:val="clear" w:color="auto" w:fill="FFFFFF"/>
        </w:rPr>
        <w:t>(4), pp.177-181.</w:t>
      </w:r>
    </w:p>
    <w:p w14:paraId="72DFF39F" w14:textId="77777777" w:rsidR="00071686" w:rsidRPr="005E0B01" w:rsidRDefault="00071686" w:rsidP="0088201F">
      <w:pPr>
        <w:jc w:val="both"/>
        <w:rPr>
          <w:rFonts w:ascii="Times New Roman" w:hAnsi="Times New Roman" w:cs="Times New Roman"/>
          <w:color w:val="0D0D0D" w:themeColor="text1" w:themeTint="F2"/>
        </w:rPr>
      </w:pPr>
    </w:p>
    <w:p w14:paraId="4324BDC8" w14:textId="77777777" w:rsidR="0088201F" w:rsidRPr="005E0B01" w:rsidRDefault="0088201F" w:rsidP="0088201F">
      <w:pPr>
        <w:jc w:val="both"/>
        <w:rPr>
          <w:rFonts w:ascii="Times New Roman" w:hAnsi="Times New Roman" w:cs="Times New Roman"/>
          <w:color w:val="0D0D0D" w:themeColor="text1" w:themeTint="F2"/>
          <w:shd w:val="clear" w:color="auto" w:fill="FFFFFF"/>
        </w:rPr>
      </w:pPr>
      <w:r w:rsidRPr="005E0B01">
        <w:rPr>
          <w:rFonts w:ascii="Times New Roman" w:hAnsi="Times New Roman" w:cs="Times New Roman"/>
          <w:color w:val="0D0D0D" w:themeColor="text1" w:themeTint="F2"/>
          <w:shd w:val="clear" w:color="auto" w:fill="FFFFFF"/>
        </w:rPr>
        <w:t xml:space="preserve">El Fassi, M., </w:t>
      </w:r>
      <w:proofErr w:type="spellStart"/>
      <w:r w:rsidRPr="005E0B01">
        <w:rPr>
          <w:rFonts w:ascii="Times New Roman" w:hAnsi="Times New Roman" w:cs="Times New Roman"/>
          <w:color w:val="0D0D0D" w:themeColor="text1" w:themeTint="F2"/>
          <w:shd w:val="clear" w:color="auto" w:fill="FFFFFF"/>
        </w:rPr>
        <w:t>Bocquet</w:t>
      </w:r>
      <w:proofErr w:type="spellEnd"/>
      <w:r w:rsidRPr="005E0B01">
        <w:rPr>
          <w:rFonts w:ascii="Times New Roman" w:hAnsi="Times New Roman" w:cs="Times New Roman"/>
          <w:color w:val="0D0D0D" w:themeColor="text1" w:themeTint="F2"/>
          <w:shd w:val="clear" w:color="auto" w:fill="FFFFFF"/>
        </w:rPr>
        <w:t xml:space="preserve">, V., </w:t>
      </w:r>
      <w:proofErr w:type="spellStart"/>
      <w:r w:rsidRPr="005E0B01">
        <w:rPr>
          <w:rFonts w:ascii="Times New Roman" w:hAnsi="Times New Roman" w:cs="Times New Roman"/>
          <w:color w:val="0D0D0D" w:themeColor="text1" w:themeTint="F2"/>
          <w:shd w:val="clear" w:color="auto" w:fill="FFFFFF"/>
        </w:rPr>
        <w:t>Majery</w:t>
      </w:r>
      <w:proofErr w:type="spellEnd"/>
      <w:r w:rsidRPr="005E0B01">
        <w:rPr>
          <w:rFonts w:ascii="Times New Roman" w:hAnsi="Times New Roman" w:cs="Times New Roman"/>
          <w:color w:val="0D0D0D" w:themeColor="text1" w:themeTint="F2"/>
          <w:shd w:val="clear" w:color="auto" w:fill="FFFFFF"/>
        </w:rPr>
        <w:t xml:space="preserve">, N., Lair, M.L., </w:t>
      </w:r>
      <w:proofErr w:type="spellStart"/>
      <w:r w:rsidRPr="005E0B01">
        <w:rPr>
          <w:rFonts w:ascii="Times New Roman" w:hAnsi="Times New Roman" w:cs="Times New Roman"/>
          <w:color w:val="0D0D0D" w:themeColor="text1" w:themeTint="F2"/>
          <w:shd w:val="clear" w:color="auto" w:fill="FFFFFF"/>
        </w:rPr>
        <w:t>Couffignal</w:t>
      </w:r>
      <w:proofErr w:type="spellEnd"/>
      <w:r w:rsidRPr="005E0B01">
        <w:rPr>
          <w:rFonts w:ascii="Times New Roman" w:hAnsi="Times New Roman" w:cs="Times New Roman"/>
          <w:color w:val="0D0D0D" w:themeColor="text1" w:themeTint="F2"/>
          <w:shd w:val="clear" w:color="auto" w:fill="FFFFFF"/>
        </w:rPr>
        <w:t xml:space="preserve">, S. and </w:t>
      </w:r>
      <w:proofErr w:type="spellStart"/>
      <w:r w:rsidRPr="005E0B01">
        <w:rPr>
          <w:rFonts w:ascii="Times New Roman" w:hAnsi="Times New Roman" w:cs="Times New Roman"/>
          <w:color w:val="0D0D0D" w:themeColor="text1" w:themeTint="F2"/>
          <w:shd w:val="clear" w:color="auto" w:fill="FFFFFF"/>
        </w:rPr>
        <w:t>Mairiaux</w:t>
      </w:r>
      <w:proofErr w:type="spellEnd"/>
      <w:r w:rsidRPr="005E0B01">
        <w:rPr>
          <w:rFonts w:ascii="Times New Roman" w:hAnsi="Times New Roman" w:cs="Times New Roman"/>
          <w:color w:val="0D0D0D" w:themeColor="text1" w:themeTint="F2"/>
          <w:shd w:val="clear" w:color="auto" w:fill="FFFFFF"/>
        </w:rPr>
        <w:t>, P. (2013) ‘Work ability assessment in a worker population: comparison and determinants of Work Ability Index and Work Ability score.’</w:t>
      </w:r>
      <w:r w:rsidRPr="005E0B01">
        <w:rPr>
          <w:rStyle w:val="apple-converted-space"/>
          <w:rFonts w:ascii="Times New Roman" w:eastAsiaTheme="majorEastAsia" w:hAnsi="Times New Roman" w:cs="Times New Roman"/>
          <w:color w:val="0D0D0D" w:themeColor="text1" w:themeTint="F2"/>
          <w:shd w:val="clear" w:color="auto" w:fill="FFFFFF"/>
        </w:rPr>
        <w:t> </w:t>
      </w:r>
      <w:r w:rsidRPr="005E0B01">
        <w:rPr>
          <w:rFonts w:ascii="Times New Roman" w:hAnsi="Times New Roman" w:cs="Times New Roman"/>
          <w:i/>
          <w:iCs/>
          <w:color w:val="0D0D0D" w:themeColor="text1" w:themeTint="F2"/>
        </w:rPr>
        <w:t>BMC public health</w:t>
      </w:r>
      <w:r w:rsidRPr="005E0B01">
        <w:rPr>
          <w:rFonts w:ascii="Times New Roman" w:hAnsi="Times New Roman" w:cs="Times New Roman"/>
          <w:color w:val="0D0D0D" w:themeColor="text1" w:themeTint="F2"/>
          <w:shd w:val="clear" w:color="auto" w:fill="FFFFFF"/>
        </w:rPr>
        <w:t>,</w:t>
      </w:r>
      <w:r w:rsidRPr="005E0B01">
        <w:rPr>
          <w:rStyle w:val="apple-converted-space"/>
          <w:rFonts w:ascii="Times New Roman" w:eastAsiaTheme="majorEastAsia" w:hAnsi="Times New Roman" w:cs="Times New Roman"/>
          <w:color w:val="0D0D0D" w:themeColor="text1" w:themeTint="F2"/>
          <w:shd w:val="clear" w:color="auto" w:fill="FFFFFF"/>
        </w:rPr>
        <w:t> </w:t>
      </w:r>
      <w:r w:rsidRPr="005E0B01">
        <w:rPr>
          <w:rFonts w:ascii="Times New Roman" w:hAnsi="Times New Roman" w:cs="Times New Roman"/>
          <w:i/>
          <w:iCs/>
          <w:color w:val="0D0D0D" w:themeColor="text1" w:themeTint="F2"/>
        </w:rPr>
        <w:t>13</w:t>
      </w:r>
      <w:r w:rsidRPr="005E0B01">
        <w:rPr>
          <w:rFonts w:ascii="Times New Roman" w:hAnsi="Times New Roman" w:cs="Times New Roman"/>
          <w:color w:val="0D0D0D" w:themeColor="text1" w:themeTint="F2"/>
          <w:shd w:val="clear" w:color="auto" w:fill="FFFFFF"/>
        </w:rPr>
        <w:t>(1), pp.1-10.</w:t>
      </w:r>
    </w:p>
    <w:p w14:paraId="201208DE" w14:textId="77777777" w:rsidR="008E4F16" w:rsidRPr="005E0B01" w:rsidRDefault="008E4F16" w:rsidP="0088201F">
      <w:pPr>
        <w:jc w:val="both"/>
        <w:rPr>
          <w:rFonts w:ascii="Times New Roman" w:hAnsi="Times New Roman" w:cs="Times New Roman"/>
          <w:color w:val="0D0D0D" w:themeColor="text1" w:themeTint="F2"/>
          <w:shd w:val="clear" w:color="auto" w:fill="FFFFFF"/>
        </w:rPr>
      </w:pPr>
    </w:p>
    <w:p w14:paraId="4362E045" w14:textId="44C5A303" w:rsidR="008E4F16" w:rsidRPr="005E0B01" w:rsidRDefault="008E4F16" w:rsidP="0088201F">
      <w:pPr>
        <w:jc w:val="both"/>
        <w:rPr>
          <w:rFonts w:ascii="Times New Roman" w:hAnsi="Times New Roman" w:cs="Times New Roman"/>
          <w:color w:val="0D0D0D" w:themeColor="text1" w:themeTint="F2"/>
          <w:shd w:val="clear" w:color="auto" w:fill="FFFFFF"/>
        </w:rPr>
      </w:pPr>
      <w:r w:rsidRPr="005E0B01">
        <w:rPr>
          <w:rFonts w:ascii="Times New Roman" w:hAnsi="Times New Roman" w:cs="Times New Roman"/>
          <w:color w:val="0D0D0D" w:themeColor="text1" w:themeTint="F2"/>
          <w:shd w:val="clear" w:color="auto" w:fill="FFFFFF"/>
        </w:rPr>
        <w:t>Engel, G.L. (1977) The need for a new medical model: a challenge for biomedicine. </w:t>
      </w:r>
      <w:r w:rsidRPr="005E0B01">
        <w:rPr>
          <w:rFonts w:ascii="Times New Roman" w:hAnsi="Times New Roman" w:cs="Times New Roman"/>
          <w:i/>
          <w:iCs/>
          <w:color w:val="0D0D0D" w:themeColor="text1" w:themeTint="F2"/>
          <w:shd w:val="clear" w:color="auto" w:fill="FFFFFF"/>
        </w:rPr>
        <w:t>Science</w:t>
      </w:r>
      <w:r w:rsidRPr="005E0B01">
        <w:rPr>
          <w:rFonts w:ascii="Times New Roman" w:hAnsi="Times New Roman" w:cs="Times New Roman"/>
          <w:color w:val="0D0D0D" w:themeColor="text1" w:themeTint="F2"/>
          <w:shd w:val="clear" w:color="auto" w:fill="FFFFFF"/>
        </w:rPr>
        <w:t>, </w:t>
      </w:r>
      <w:r w:rsidRPr="005E0B01">
        <w:rPr>
          <w:rFonts w:ascii="Times New Roman" w:hAnsi="Times New Roman" w:cs="Times New Roman"/>
          <w:i/>
          <w:iCs/>
          <w:color w:val="0D0D0D" w:themeColor="text1" w:themeTint="F2"/>
          <w:shd w:val="clear" w:color="auto" w:fill="FFFFFF"/>
        </w:rPr>
        <w:t>196</w:t>
      </w:r>
      <w:r w:rsidRPr="005E0B01">
        <w:rPr>
          <w:rFonts w:ascii="Times New Roman" w:hAnsi="Times New Roman" w:cs="Times New Roman"/>
          <w:color w:val="0D0D0D" w:themeColor="text1" w:themeTint="F2"/>
          <w:shd w:val="clear" w:color="auto" w:fill="FFFFFF"/>
        </w:rPr>
        <w:t>(4286), pp.129-136.</w:t>
      </w:r>
    </w:p>
    <w:p w14:paraId="62FD8A43" w14:textId="77777777" w:rsidR="00035C0C" w:rsidRPr="005E0B01" w:rsidRDefault="00035C0C" w:rsidP="0088201F">
      <w:pPr>
        <w:jc w:val="both"/>
        <w:rPr>
          <w:rFonts w:ascii="Times New Roman" w:hAnsi="Times New Roman" w:cs="Times New Roman"/>
          <w:color w:val="0D0D0D" w:themeColor="text1" w:themeTint="F2"/>
          <w:shd w:val="clear" w:color="auto" w:fill="FFFFFF"/>
        </w:rPr>
      </w:pPr>
    </w:p>
    <w:p w14:paraId="3871AA64" w14:textId="045935F6" w:rsidR="00035C0C" w:rsidRPr="005E0B01" w:rsidRDefault="00035C0C" w:rsidP="0088201F">
      <w:pPr>
        <w:jc w:val="both"/>
        <w:rPr>
          <w:rFonts w:ascii="Times New Roman" w:hAnsi="Times New Roman" w:cs="Times New Roman"/>
          <w:color w:val="0D0D0D" w:themeColor="text1" w:themeTint="F2"/>
          <w:shd w:val="clear" w:color="auto" w:fill="FFFFFF"/>
        </w:rPr>
      </w:pPr>
      <w:proofErr w:type="spellStart"/>
      <w:r w:rsidRPr="005E0B01">
        <w:rPr>
          <w:rFonts w:ascii="Times New Roman" w:hAnsi="Times New Roman" w:cs="Times New Roman"/>
          <w:color w:val="0D0D0D" w:themeColor="text1" w:themeTint="F2"/>
          <w:shd w:val="clear" w:color="auto" w:fill="FFFFFF"/>
        </w:rPr>
        <w:t>Faubion</w:t>
      </w:r>
      <w:proofErr w:type="spellEnd"/>
      <w:r w:rsidRPr="005E0B01">
        <w:rPr>
          <w:rFonts w:ascii="Times New Roman" w:hAnsi="Times New Roman" w:cs="Times New Roman"/>
          <w:color w:val="0D0D0D" w:themeColor="text1" w:themeTint="F2"/>
          <w:shd w:val="clear" w:color="auto" w:fill="FFFFFF"/>
        </w:rPr>
        <w:t xml:space="preserve">, S.S., Enders, F., Hedges, M.S., Chaudhry, R., Kling, J.M., </w:t>
      </w:r>
      <w:proofErr w:type="spellStart"/>
      <w:r w:rsidRPr="005E0B01">
        <w:rPr>
          <w:rFonts w:ascii="Times New Roman" w:hAnsi="Times New Roman" w:cs="Times New Roman"/>
          <w:color w:val="0D0D0D" w:themeColor="text1" w:themeTint="F2"/>
          <w:shd w:val="clear" w:color="auto" w:fill="FFFFFF"/>
        </w:rPr>
        <w:t>Shufelt</w:t>
      </w:r>
      <w:proofErr w:type="spellEnd"/>
      <w:r w:rsidRPr="005E0B01">
        <w:rPr>
          <w:rFonts w:ascii="Times New Roman" w:hAnsi="Times New Roman" w:cs="Times New Roman"/>
          <w:color w:val="0D0D0D" w:themeColor="text1" w:themeTint="F2"/>
          <w:shd w:val="clear" w:color="auto" w:fill="FFFFFF"/>
        </w:rPr>
        <w:t xml:space="preserve">, C.L., </w:t>
      </w:r>
      <w:proofErr w:type="spellStart"/>
      <w:r w:rsidRPr="005E0B01">
        <w:rPr>
          <w:rFonts w:ascii="Times New Roman" w:hAnsi="Times New Roman" w:cs="Times New Roman"/>
          <w:color w:val="0D0D0D" w:themeColor="text1" w:themeTint="F2"/>
          <w:shd w:val="clear" w:color="auto" w:fill="FFFFFF"/>
        </w:rPr>
        <w:t>Saadedine</w:t>
      </w:r>
      <w:proofErr w:type="spellEnd"/>
      <w:r w:rsidRPr="005E0B01">
        <w:rPr>
          <w:rFonts w:ascii="Times New Roman" w:hAnsi="Times New Roman" w:cs="Times New Roman"/>
          <w:color w:val="0D0D0D" w:themeColor="text1" w:themeTint="F2"/>
          <w:shd w:val="clear" w:color="auto" w:fill="FFFFFF"/>
        </w:rPr>
        <w:t xml:space="preserve">, M., Mara, K., Griffin, J.M. and Kapoor, E. (2023) June. Impact of menopause symptoms on women in the workplace. </w:t>
      </w:r>
      <w:r w:rsidRPr="005E0B01">
        <w:rPr>
          <w:rFonts w:ascii="Times New Roman" w:hAnsi="Times New Roman" w:cs="Times New Roman"/>
          <w:i/>
          <w:iCs/>
          <w:color w:val="0D0D0D" w:themeColor="text1" w:themeTint="F2"/>
          <w:shd w:val="clear" w:color="auto" w:fill="FFFFFF"/>
        </w:rPr>
        <w:t>Mayo Clinic Proceedings</w:t>
      </w:r>
      <w:r w:rsidRPr="005E0B01">
        <w:rPr>
          <w:rFonts w:ascii="Times New Roman" w:hAnsi="Times New Roman" w:cs="Times New Roman"/>
          <w:color w:val="0D0D0D" w:themeColor="text1" w:themeTint="F2"/>
          <w:shd w:val="clear" w:color="auto" w:fill="FFFFFF"/>
        </w:rPr>
        <w:t> 98, 6, pp. 833-</w:t>
      </w:r>
      <w:proofErr w:type="gramStart"/>
      <w:r w:rsidRPr="005E0B01">
        <w:rPr>
          <w:rFonts w:ascii="Times New Roman" w:hAnsi="Times New Roman" w:cs="Times New Roman"/>
          <w:color w:val="0D0D0D" w:themeColor="text1" w:themeTint="F2"/>
          <w:shd w:val="clear" w:color="auto" w:fill="FFFFFF"/>
        </w:rPr>
        <w:t>845..</w:t>
      </w:r>
      <w:proofErr w:type="gramEnd"/>
    </w:p>
    <w:p w14:paraId="6A726F4D" w14:textId="77777777" w:rsidR="0088201F" w:rsidRPr="005E0B01" w:rsidRDefault="0088201F" w:rsidP="0088201F">
      <w:pPr>
        <w:jc w:val="both"/>
        <w:rPr>
          <w:rFonts w:ascii="Times New Roman" w:hAnsi="Times New Roman" w:cs="Times New Roman"/>
          <w:color w:val="0D0D0D" w:themeColor="text1" w:themeTint="F2"/>
        </w:rPr>
      </w:pPr>
    </w:p>
    <w:p w14:paraId="087C4392" w14:textId="36188202" w:rsidR="00BF7DAA" w:rsidRPr="005E0B01" w:rsidRDefault="00BF7DAA" w:rsidP="0088201F">
      <w:pPr>
        <w:jc w:val="both"/>
        <w:rPr>
          <w:rFonts w:ascii="Times New Roman" w:hAnsi="Times New Roman" w:cs="Times New Roman"/>
          <w:color w:val="0D0D0D" w:themeColor="text1" w:themeTint="F2"/>
        </w:rPr>
      </w:pPr>
      <w:proofErr w:type="spellStart"/>
      <w:r w:rsidRPr="005E0B01">
        <w:rPr>
          <w:rFonts w:ascii="Times New Roman" w:hAnsi="Times New Roman" w:cs="Times New Roman"/>
          <w:color w:val="0D0D0D" w:themeColor="text1" w:themeTint="F2"/>
        </w:rPr>
        <w:t>Grandey</w:t>
      </w:r>
      <w:proofErr w:type="spellEnd"/>
      <w:r w:rsidRPr="005E0B01">
        <w:rPr>
          <w:rFonts w:ascii="Times New Roman" w:hAnsi="Times New Roman" w:cs="Times New Roman"/>
          <w:color w:val="0D0D0D" w:themeColor="text1" w:themeTint="F2"/>
        </w:rPr>
        <w:t xml:space="preserve">, A.A., Gabriel, A.S. and King, E.B. (2020) Tackling taboo topics: A review of the three M s in working women’s lives. </w:t>
      </w:r>
      <w:r w:rsidRPr="005E0B01">
        <w:rPr>
          <w:rFonts w:ascii="Times New Roman" w:hAnsi="Times New Roman" w:cs="Times New Roman"/>
          <w:i/>
          <w:iCs/>
          <w:color w:val="0D0D0D" w:themeColor="text1" w:themeTint="F2"/>
        </w:rPr>
        <w:t>Journal of Management,</w:t>
      </w:r>
      <w:r w:rsidRPr="005E0B01">
        <w:rPr>
          <w:rFonts w:ascii="Times New Roman" w:hAnsi="Times New Roman" w:cs="Times New Roman"/>
          <w:color w:val="0D0D0D" w:themeColor="text1" w:themeTint="F2"/>
        </w:rPr>
        <w:t xml:space="preserve"> 46(1), pp.7-35.</w:t>
      </w:r>
    </w:p>
    <w:p w14:paraId="7BC1635B" w14:textId="77777777" w:rsidR="00BF7DAA" w:rsidRPr="005E0B01" w:rsidRDefault="00BF7DAA" w:rsidP="0088201F">
      <w:pPr>
        <w:jc w:val="both"/>
        <w:rPr>
          <w:rFonts w:ascii="Times New Roman" w:hAnsi="Times New Roman" w:cs="Times New Roman"/>
          <w:color w:val="0D0D0D" w:themeColor="text1" w:themeTint="F2"/>
          <w:shd w:val="clear" w:color="auto" w:fill="FFFFFF"/>
        </w:rPr>
      </w:pPr>
    </w:p>
    <w:p w14:paraId="01E742A4" w14:textId="37BD5A0D" w:rsidR="002C5A68" w:rsidRPr="005E0B01" w:rsidRDefault="002C5A68" w:rsidP="0088201F">
      <w:pPr>
        <w:jc w:val="both"/>
        <w:rPr>
          <w:rFonts w:ascii="Times New Roman" w:hAnsi="Times New Roman" w:cs="Times New Roman"/>
          <w:color w:val="0D0D0D" w:themeColor="text1" w:themeTint="F2"/>
          <w:shd w:val="clear" w:color="auto" w:fill="FFFFFF"/>
        </w:rPr>
      </w:pPr>
      <w:r w:rsidRPr="005E0B01">
        <w:rPr>
          <w:rFonts w:ascii="Times New Roman" w:hAnsi="Times New Roman" w:cs="Times New Roman"/>
          <w:color w:val="0D0D0D" w:themeColor="text1" w:themeTint="F2"/>
          <w:shd w:val="clear" w:color="auto" w:fill="FFFFFF"/>
        </w:rPr>
        <w:t>Hardy, C., Hunter, M.S. and Griffiths, A.</w:t>
      </w:r>
      <w:r w:rsidR="005E3BFC" w:rsidRPr="005E0B01">
        <w:rPr>
          <w:rFonts w:ascii="Times New Roman" w:hAnsi="Times New Roman" w:cs="Times New Roman"/>
          <w:color w:val="0D0D0D" w:themeColor="text1" w:themeTint="F2"/>
          <w:shd w:val="clear" w:color="auto" w:fill="FFFFFF"/>
        </w:rPr>
        <w:t xml:space="preserve"> (</w:t>
      </w:r>
      <w:r w:rsidRPr="005E0B01">
        <w:rPr>
          <w:rFonts w:ascii="Times New Roman" w:hAnsi="Times New Roman" w:cs="Times New Roman"/>
          <w:color w:val="0D0D0D" w:themeColor="text1" w:themeTint="F2"/>
          <w:shd w:val="clear" w:color="auto" w:fill="FFFFFF"/>
        </w:rPr>
        <w:t>2018</w:t>
      </w:r>
      <w:r w:rsidR="005E3BFC" w:rsidRPr="005E0B01">
        <w:rPr>
          <w:rFonts w:ascii="Times New Roman" w:hAnsi="Times New Roman" w:cs="Times New Roman"/>
          <w:color w:val="0D0D0D" w:themeColor="text1" w:themeTint="F2"/>
          <w:shd w:val="clear" w:color="auto" w:fill="FFFFFF"/>
        </w:rPr>
        <w:t>)</w:t>
      </w:r>
      <w:r w:rsidRPr="005E0B01">
        <w:rPr>
          <w:rFonts w:ascii="Times New Roman" w:hAnsi="Times New Roman" w:cs="Times New Roman"/>
          <w:color w:val="0D0D0D" w:themeColor="text1" w:themeTint="F2"/>
          <w:shd w:val="clear" w:color="auto" w:fill="FFFFFF"/>
        </w:rPr>
        <w:t xml:space="preserve"> Menopause and work: an overview of UK guidance. </w:t>
      </w:r>
      <w:r w:rsidRPr="005E0B01">
        <w:rPr>
          <w:rFonts w:ascii="Times New Roman" w:hAnsi="Times New Roman" w:cs="Times New Roman"/>
          <w:i/>
          <w:iCs/>
          <w:color w:val="0D0D0D" w:themeColor="text1" w:themeTint="F2"/>
          <w:shd w:val="clear" w:color="auto" w:fill="FFFFFF"/>
        </w:rPr>
        <w:t>Occupational Medicine</w:t>
      </w:r>
      <w:r w:rsidRPr="005E0B01">
        <w:rPr>
          <w:rFonts w:ascii="Times New Roman" w:hAnsi="Times New Roman" w:cs="Times New Roman"/>
          <w:color w:val="0D0D0D" w:themeColor="text1" w:themeTint="F2"/>
          <w:shd w:val="clear" w:color="auto" w:fill="FFFFFF"/>
        </w:rPr>
        <w:t>, </w:t>
      </w:r>
      <w:r w:rsidRPr="005E0B01">
        <w:rPr>
          <w:rFonts w:ascii="Times New Roman" w:hAnsi="Times New Roman" w:cs="Times New Roman"/>
          <w:i/>
          <w:iCs/>
          <w:color w:val="0D0D0D" w:themeColor="text1" w:themeTint="F2"/>
          <w:shd w:val="clear" w:color="auto" w:fill="FFFFFF"/>
        </w:rPr>
        <w:t>68</w:t>
      </w:r>
      <w:r w:rsidRPr="005E0B01">
        <w:rPr>
          <w:rFonts w:ascii="Times New Roman" w:hAnsi="Times New Roman" w:cs="Times New Roman"/>
          <w:color w:val="0D0D0D" w:themeColor="text1" w:themeTint="F2"/>
          <w:shd w:val="clear" w:color="auto" w:fill="FFFFFF"/>
        </w:rPr>
        <w:t>(9), pp.580-586.</w:t>
      </w:r>
    </w:p>
    <w:p w14:paraId="0D602C7F" w14:textId="77777777" w:rsidR="002C5A68" w:rsidRPr="005E0B01" w:rsidRDefault="002C5A68" w:rsidP="0088201F">
      <w:pPr>
        <w:jc w:val="both"/>
        <w:rPr>
          <w:rFonts w:ascii="Times New Roman" w:hAnsi="Times New Roman" w:cs="Times New Roman"/>
          <w:color w:val="0D0D0D" w:themeColor="text1" w:themeTint="F2"/>
        </w:rPr>
      </w:pPr>
    </w:p>
    <w:p w14:paraId="7450E903" w14:textId="66A73460" w:rsidR="0088201F" w:rsidRDefault="0088201F" w:rsidP="0088201F">
      <w:pPr>
        <w:spacing w:after="360"/>
        <w:jc w:val="both"/>
        <w:rPr>
          <w:rFonts w:ascii="Times New Roman" w:hAnsi="Times New Roman" w:cs="Times New Roman"/>
          <w:color w:val="0D0D0D" w:themeColor="text1" w:themeTint="F2"/>
          <w:shd w:val="clear" w:color="auto" w:fill="FFFFFF"/>
        </w:rPr>
      </w:pPr>
      <w:r w:rsidRPr="005E0B01">
        <w:rPr>
          <w:rFonts w:ascii="Times New Roman" w:hAnsi="Times New Roman" w:cs="Times New Roman"/>
          <w:color w:val="0D0D0D" w:themeColor="text1" w:themeTint="F2"/>
          <w:shd w:val="clear" w:color="auto" w:fill="FFFFFF"/>
        </w:rPr>
        <w:t xml:space="preserve">Heinemann, K., </w:t>
      </w:r>
      <w:proofErr w:type="spellStart"/>
      <w:r w:rsidRPr="005E0B01">
        <w:rPr>
          <w:rFonts w:ascii="Times New Roman" w:hAnsi="Times New Roman" w:cs="Times New Roman"/>
          <w:color w:val="0D0D0D" w:themeColor="text1" w:themeTint="F2"/>
          <w:shd w:val="clear" w:color="auto" w:fill="FFFFFF"/>
        </w:rPr>
        <w:t>Ruebig</w:t>
      </w:r>
      <w:proofErr w:type="spellEnd"/>
      <w:r w:rsidRPr="005E0B01">
        <w:rPr>
          <w:rFonts w:ascii="Times New Roman" w:hAnsi="Times New Roman" w:cs="Times New Roman"/>
          <w:color w:val="0D0D0D" w:themeColor="text1" w:themeTint="F2"/>
          <w:shd w:val="clear" w:color="auto" w:fill="FFFFFF"/>
        </w:rPr>
        <w:t xml:space="preserve">, A., </w:t>
      </w:r>
      <w:proofErr w:type="spellStart"/>
      <w:r w:rsidRPr="005E0B01">
        <w:rPr>
          <w:rFonts w:ascii="Times New Roman" w:hAnsi="Times New Roman" w:cs="Times New Roman"/>
          <w:color w:val="0D0D0D" w:themeColor="text1" w:themeTint="F2"/>
          <w:shd w:val="clear" w:color="auto" w:fill="FFFFFF"/>
        </w:rPr>
        <w:t>Potthoff</w:t>
      </w:r>
      <w:proofErr w:type="spellEnd"/>
      <w:r w:rsidRPr="005E0B01">
        <w:rPr>
          <w:rFonts w:ascii="Times New Roman" w:hAnsi="Times New Roman" w:cs="Times New Roman"/>
          <w:color w:val="0D0D0D" w:themeColor="text1" w:themeTint="F2"/>
          <w:shd w:val="clear" w:color="auto" w:fill="FFFFFF"/>
        </w:rPr>
        <w:t xml:space="preserve">, P., Schneider, H.P., </w:t>
      </w:r>
      <w:proofErr w:type="spellStart"/>
      <w:r w:rsidRPr="005E0B01">
        <w:rPr>
          <w:rFonts w:ascii="Times New Roman" w:hAnsi="Times New Roman" w:cs="Times New Roman"/>
          <w:color w:val="0D0D0D" w:themeColor="text1" w:themeTint="F2"/>
          <w:shd w:val="clear" w:color="auto" w:fill="FFFFFF"/>
        </w:rPr>
        <w:t>Strelow</w:t>
      </w:r>
      <w:proofErr w:type="spellEnd"/>
      <w:r w:rsidRPr="005E0B01">
        <w:rPr>
          <w:rFonts w:ascii="Times New Roman" w:hAnsi="Times New Roman" w:cs="Times New Roman"/>
          <w:color w:val="0D0D0D" w:themeColor="text1" w:themeTint="F2"/>
          <w:shd w:val="clear" w:color="auto" w:fill="FFFFFF"/>
        </w:rPr>
        <w:t>, F., Heinemann, L.A. and Thai, D.M.</w:t>
      </w:r>
      <w:r w:rsidR="005E3BFC" w:rsidRPr="005E0B01">
        <w:rPr>
          <w:rFonts w:ascii="Times New Roman" w:hAnsi="Times New Roman" w:cs="Times New Roman"/>
          <w:color w:val="0D0D0D" w:themeColor="text1" w:themeTint="F2"/>
          <w:shd w:val="clear" w:color="auto" w:fill="FFFFFF"/>
        </w:rPr>
        <w:t xml:space="preserve"> (</w:t>
      </w:r>
      <w:r w:rsidRPr="005E0B01">
        <w:rPr>
          <w:rFonts w:ascii="Times New Roman" w:hAnsi="Times New Roman" w:cs="Times New Roman"/>
          <w:color w:val="0D0D0D" w:themeColor="text1" w:themeTint="F2"/>
          <w:shd w:val="clear" w:color="auto" w:fill="FFFFFF"/>
        </w:rPr>
        <w:t>2004</w:t>
      </w:r>
      <w:r w:rsidR="005E3BFC" w:rsidRPr="005E0B01">
        <w:rPr>
          <w:rFonts w:ascii="Times New Roman" w:hAnsi="Times New Roman" w:cs="Times New Roman"/>
          <w:color w:val="0D0D0D" w:themeColor="text1" w:themeTint="F2"/>
          <w:shd w:val="clear" w:color="auto" w:fill="FFFFFF"/>
        </w:rPr>
        <w:t>)</w:t>
      </w:r>
      <w:r w:rsidRPr="005E0B01">
        <w:rPr>
          <w:rFonts w:ascii="Times New Roman" w:hAnsi="Times New Roman" w:cs="Times New Roman"/>
          <w:color w:val="0D0D0D" w:themeColor="text1" w:themeTint="F2"/>
          <w:shd w:val="clear" w:color="auto" w:fill="FFFFFF"/>
        </w:rPr>
        <w:t xml:space="preserve"> The Menopause Rating Scale (MRS) scale: a methodological review.</w:t>
      </w:r>
      <w:r w:rsidRPr="005E0B01">
        <w:rPr>
          <w:rStyle w:val="apple-converted-space"/>
          <w:rFonts w:ascii="Times New Roman" w:eastAsiaTheme="majorEastAsia" w:hAnsi="Times New Roman" w:cs="Times New Roman"/>
          <w:color w:val="0D0D0D" w:themeColor="text1" w:themeTint="F2"/>
          <w:shd w:val="clear" w:color="auto" w:fill="FFFFFF"/>
        </w:rPr>
        <w:t> </w:t>
      </w:r>
      <w:r w:rsidRPr="005E0B01">
        <w:rPr>
          <w:rFonts w:ascii="Times New Roman" w:hAnsi="Times New Roman" w:cs="Times New Roman"/>
          <w:i/>
          <w:iCs/>
          <w:color w:val="0D0D0D" w:themeColor="text1" w:themeTint="F2"/>
        </w:rPr>
        <w:t>Health and Quality of life Outcomes</w:t>
      </w:r>
      <w:r w:rsidRPr="005E0B01">
        <w:rPr>
          <w:rFonts w:ascii="Times New Roman" w:hAnsi="Times New Roman" w:cs="Times New Roman"/>
          <w:color w:val="0D0D0D" w:themeColor="text1" w:themeTint="F2"/>
          <w:shd w:val="clear" w:color="auto" w:fill="FFFFFF"/>
        </w:rPr>
        <w:t>,</w:t>
      </w:r>
      <w:r w:rsidRPr="005E0B01">
        <w:rPr>
          <w:rStyle w:val="apple-converted-space"/>
          <w:rFonts w:ascii="Times New Roman" w:eastAsiaTheme="majorEastAsia" w:hAnsi="Times New Roman" w:cs="Times New Roman"/>
          <w:color w:val="0D0D0D" w:themeColor="text1" w:themeTint="F2"/>
          <w:shd w:val="clear" w:color="auto" w:fill="FFFFFF"/>
        </w:rPr>
        <w:t> </w:t>
      </w:r>
      <w:r w:rsidRPr="005E0B01">
        <w:rPr>
          <w:rFonts w:ascii="Times New Roman" w:hAnsi="Times New Roman" w:cs="Times New Roman"/>
          <w:i/>
          <w:iCs/>
          <w:color w:val="0D0D0D" w:themeColor="text1" w:themeTint="F2"/>
        </w:rPr>
        <w:t>2</w:t>
      </w:r>
      <w:r w:rsidRPr="005E0B01">
        <w:rPr>
          <w:rFonts w:ascii="Times New Roman" w:hAnsi="Times New Roman" w:cs="Times New Roman"/>
          <w:color w:val="0D0D0D" w:themeColor="text1" w:themeTint="F2"/>
          <w:shd w:val="clear" w:color="auto" w:fill="FFFFFF"/>
        </w:rPr>
        <w:t>, pp.1-8.</w:t>
      </w:r>
    </w:p>
    <w:p w14:paraId="592766A0" w14:textId="30AC769C" w:rsidR="004E2EE4" w:rsidRPr="004E2EE4" w:rsidRDefault="004E2EE4" w:rsidP="0088201F">
      <w:pPr>
        <w:spacing w:after="360"/>
        <w:jc w:val="both"/>
        <w:rPr>
          <w:rFonts w:ascii="Times" w:hAnsi="Times" w:cs="Times New Roman"/>
          <w:color w:val="0D0D0D" w:themeColor="text1" w:themeTint="F2"/>
          <w:shd w:val="clear" w:color="auto" w:fill="FFFFFF"/>
        </w:rPr>
      </w:pPr>
      <w:r w:rsidRPr="004E2EE4">
        <w:rPr>
          <w:rFonts w:ascii="Times" w:hAnsi="Times" w:cs="Arial"/>
          <w:color w:val="222222"/>
          <w:shd w:val="clear" w:color="auto" w:fill="FFFFFF"/>
        </w:rPr>
        <w:t xml:space="preserve">Hickey, M., LaCroix, A.Z., Doust, J., Mishra, G.D., </w:t>
      </w:r>
      <w:proofErr w:type="spellStart"/>
      <w:r w:rsidRPr="004E2EE4">
        <w:rPr>
          <w:rFonts w:ascii="Times" w:hAnsi="Times" w:cs="Arial"/>
          <w:color w:val="222222"/>
          <w:shd w:val="clear" w:color="auto" w:fill="FFFFFF"/>
        </w:rPr>
        <w:t>Sivakami</w:t>
      </w:r>
      <w:proofErr w:type="spellEnd"/>
      <w:r w:rsidRPr="004E2EE4">
        <w:rPr>
          <w:rFonts w:ascii="Times" w:hAnsi="Times" w:cs="Arial"/>
          <w:color w:val="222222"/>
          <w:shd w:val="clear" w:color="auto" w:fill="FFFFFF"/>
        </w:rPr>
        <w:t>, M., Garlick, D. and Hunter, M.S.</w:t>
      </w:r>
      <w:r w:rsidRPr="004E2EE4">
        <w:rPr>
          <w:rFonts w:ascii="Times" w:hAnsi="Times" w:cs="Arial"/>
          <w:color w:val="222222"/>
          <w:shd w:val="clear" w:color="auto" w:fill="FFFFFF"/>
        </w:rPr>
        <w:t xml:space="preserve"> (</w:t>
      </w:r>
      <w:r w:rsidRPr="004E2EE4">
        <w:rPr>
          <w:rFonts w:ascii="Times" w:hAnsi="Times" w:cs="Arial"/>
          <w:color w:val="222222"/>
          <w:shd w:val="clear" w:color="auto" w:fill="FFFFFF"/>
        </w:rPr>
        <w:t>2024</w:t>
      </w:r>
      <w:r w:rsidRPr="004E2EE4">
        <w:rPr>
          <w:rFonts w:ascii="Times" w:hAnsi="Times" w:cs="Arial"/>
          <w:color w:val="222222"/>
          <w:shd w:val="clear" w:color="auto" w:fill="FFFFFF"/>
        </w:rPr>
        <w:t>)</w:t>
      </w:r>
      <w:r w:rsidRPr="004E2EE4">
        <w:rPr>
          <w:rFonts w:ascii="Times" w:hAnsi="Times" w:cs="Arial"/>
          <w:color w:val="222222"/>
          <w:shd w:val="clear" w:color="auto" w:fill="FFFFFF"/>
        </w:rPr>
        <w:t xml:space="preserve"> An empowerment model for managing menopause. </w:t>
      </w:r>
      <w:r w:rsidRPr="004E2EE4">
        <w:rPr>
          <w:rFonts w:ascii="Times" w:hAnsi="Times" w:cs="Arial"/>
          <w:i/>
          <w:iCs/>
          <w:color w:val="222222"/>
          <w:shd w:val="clear" w:color="auto" w:fill="FFFFFF"/>
        </w:rPr>
        <w:t>The Lancet</w:t>
      </w:r>
      <w:r w:rsidRPr="004E2EE4">
        <w:rPr>
          <w:rFonts w:ascii="Times" w:hAnsi="Times" w:cs="Arial"/>
          <w:color w:val="222222"/>
          <w:shd w:val="clear" w:color="auto" w:fill="FFFFFF"/>
        </w:rPr>
        <w:t>, </w:t>
      </w:r>
      <w:r w:rsidRPr="004E2EE4">
        <w:rPr>
          <w:rFonts w:ascii="Times" w:hAnsi="Times" w:cs="Arial"/>
          <w:i/>
          <w:iCs/>
          <w:color w:val="222222"/>
          <w:shd w:val="clear" w:color="auto" w:fill="FFFFFF"/>
        </w:rPr>
        <w:t>403</w:t>
      </w:r>
      <w:r w:rsidRPr="004E2EE4">
        <w:rPr>
          <w:rFonts w:ascii="Times" w:hAnsi="Times" w:cs="Arial"/>
          <w:color w:val="222222"/>
          <w:shd w:val="clear" w:color="auto" w:fill="FFFFFF"/>
        </w:rPr>
        <w:t>(10430), pp.947-957.</w:t>
      </w:r>
    </w:p>
    <w:p w14:paraId="0BD919C8" w14:textId="095F1EC9" w:rsidR="006B729C" w:rsidRPr="005E0B01" w:rsidRDefault="006B729C" w:rsidP="0088201F">
      <w:pPr>
        <w:spacing w:after="360"/>
        <w:jc w:val="both"/>
        <w:rPr>
          <w:rFonts w:ascii="Times New Roman" w:hAnsi="Times New Roman" w:cs="Times New Roman"/>
          <w:color w:val="0D0D0D" w:themeColor="text1" w:themeTint="F2"/>
          <w:shd w:val="clear" w:color="auto" w:fill="FFFFFF"/>
        </w:rPr>
      </w:pPr>
      <w:r w:rsidRPr="005E0B01">
        <w:rPr>
          <w:rFonts w:ascii="Times New Roman" w:hAnsi="Times New Roman" w:cs="Times New Roman"/>
          <w:color w:val="0D0D0D" w:themeColor="text1" w:themeTint="F2"/>
          <w:shd w:val="clear" w:color="auto" w:fill="FFFFFF"/>
        </w:rPr>
        <w:t xml:space="preserve">Jack, G., </w:t>
      </w:r>
      <w:proofErr w:type="spellStart"/>
      <w:r w:rsidRPr="005E0B01">
        <w:rPr>
          <w:rFonts w:ascii="Times New Roman" w:hAnsi="Times New Roman" w:cs="Times New Roman"/>
          <w:color w:val="0D0D0D" w:themeColor="text1" w:themeTint="F2"/>
          <w:shd w:val="clear" w:color="auto" w:fill="FFFFFF"/>
        </w:rPr>
        <w:t>Riach</w:t>
      </w:r>
      <w:proofErr w:type="spellEnd"/>
      <w:r w:rsidRPr="005E0B01">
        <w:rPr>
          <w:rFonts w:ascii="Times New Roman" w:hAnsi="Times New Roman" w:cs="Times New Roman"/>
          <w:color w:val="0D0D0D" w:themeColor="text1" w:themeTint="F2"/>
          <w:shd w:val="clear" w:color="auto" w:fill="FFFFFF"/>
        </w:rPr>
        <w:t xml:space="preserve">, K., </w:t>
      </w:r>
      <w:proofErr w:type="spellStart"/>
      <w:r w:rsidRPr="005E0B01">
        <w:rPr>
          <w:rFonts w:ascii="Times New Roman" w:hAnsi="Times New Roman" w:cs="Times New Roman"/>
          <w:color w:val="0D0D0D" w:themeColor="text1" w:themeTint="F2"/>
          <w:shd w:val="clear" w:color="auto" w:fill="FFFFFF"/>
        </w:rPr>
        <w:t>Bariola</w:t>
      </w:r>
      <w:proofErr w:type="spellEnd"/>
      <w:r w:rsidRPr="005E0B01">
        <w:rPr>
          <w:rFonts w:ascii="Times New Roman" w:hAnsi="Times New Roman" w:cs="Times New Roman"/>
          <w:color w:val="0D0D0D" w:themeColor="text1" w:themeTint="F2"/>
          <w:shd w:val="clear" w:color="auto" w:fill="FFFFFF"/>
        </w:rPr>
        <w:t xml:space="preserve">, E., Pitts, M., </w:t>
      </w:r>
      <w:proofErr w:type="spellStart"/>
      <w:r w:rsidRPr="005E0B01">
        <w:rPr>
          <w:rFonts w:ascii="Times New Roman" w:hAnsi="Times New Roman" w:cs="Times New Roman"/>
          <w:color w:val="0D0D0D" w:themeColor="text1" w:themeTint="F2"/>
          <w:shd w:val="clear" w:color="auto" w:fill="FFFFFF"/>
        </w:rPr>
        <w:t>Schapper</w:t>
      </w:r>
      <w:proofErr w:type="spellEnd"/>
      <w:r w:rsidRPr="005E0B01">
        <w:rPr>
          <w:rFonts w:ascii="Times New Roman" w:hAnsi="Times New Roman" w:cs="Times New Roman"/>
          <w:color w:val="0D0D0D" w:themeColor="text1" w:themeTint="F2"/>
          <w:shd w:val="clear" w:color="auto" w:fill="FFFFFF"/>
        </w:rPr>
        <w:t xml:space="preserve">, J. and </w:t>
      </w:r>
      <w:proofErr w:type="spellStart"/>
      <w:r w:rsidRPr="005E0B01">
        <w:rPr>
          <w:rFonts w:ascii="Times New Roman" w:hAnsi="Times New Roman" w:cs="Times New Roman"/>
          <w:color w:val="0D0D0D" w:themeColor="text1" w:themeTint="F2"/>
          <w:shd w:val="clear" w:color="auto" w:fill="FFFFFF"/>
        </w:rPr>
        <w:t>Sarrel</w:t>
      </w:r>
      <w:proofErr w:type="spellEnd"/>
      <w:r w:rsidRPr="005E0B01">
        <w:rPr>
          <w:rFonts w:ascii="Times New Roman" w:hAnsi="Times New Roman" w:cs="Times New Roman"/>
          <w:color w:val="0D0D0D" w:themeColor="text1" w:themeTint="F2"/>
          <w:shd w:val="clear" w:color="auto" w:fill="FFFFFF"/>
        </w:rPr>
        <w:t>, P. (2016) Menopause in the workplace: what employers should be doing. </w:t>
      </w:r>
      <w:proofErr w:type="spellStart"/>
      <w:r w:rsidRPr="005E0B01">
        <w:rPr>
          <w:rFonts w:ascii="Times New Roman" w:hAnsi="Times New Roman" w:cs="Times New Roman"/>
          <w:i/>
          <w:iCs/>
          <w:color w:val="0D0D0D" w:themeColor="text1" w:themeTint="F2"/>
          <w:shd w:val="clear" w:color="auto" w:fill="FFFFFF"/>
        </w:rPr>
        <w:t>Maturitas</w:t>
      </w:r>
      <w:proofErr w:type="spellEnd"/>
      <w:r w:rsidRPr="005E0B01">
        <w:rPr>
          <w:rFonts w:ascii="Times New Roman" w:hAnsi="Times New Roman" w:cs="Times New Roman"/>
          <w:color w:val="0D0D0D" w:themeColor="text1" w:themeTint="F2"/>
          <w:shd w:val="clear" w:color="auto" w:fill="FFFFFF"/>
        </w:rPr>
        <w:t>, </w:t>
      </w:r>
      <w:r w:rsidRPr="005E0B01">
        <w:rPr>
          <w:rFonts w:ascii="Times New Roman" w:hAnsi="Times New Roman" w:cs="Times New Roman"/>
          <w:i/>
          <w:iCs/>
          <w:color w:val="0D0D0D" w:themeColor="text1" w:themeTint="F2"/>
          <w:shd w:val="clear" w:color="auto" w:fill="FFFFFF"/>
        </w:rPr>
        <w:t>85</w:t>
      </w:r>
      <w:r w:rsidRPr="005E0B01">
        <w:rPr>
          <w:rFonts w:ascii="Times New Roman" w:hAnsi="Times New Roman" w:cs="Times New Roman"/>
          <w:color w:val="0D0D0D" w:themeColor="text1" w:themeTint="F2"/>
          <w:shd w:val="clear" w:color="auto" w:fill="FFFFFF"/>
        </w:rPr>
        <w:t>, pp.88-95.</w:t>
      </w:r>
    </w:p>
    <w:p w14:paraId="2540DA18" w14:textId="607C7673" w:rsidR="00A54E2B" w:rsidRPr="005E0B01" w:rsidRDefault="00A54E2B" w:rsidP="0088201F">
      <w:pPr>
        <w:spacing w:after="360"/>
        <w:jc w:val="both"/>
        <w:rPr>
          <w:rFonts w:ascii="Times New Roman" w:hAnsi="Times New Roman" w:cs="Times New Roman"/>
          <w:color w:val="0D0D0D" w:themeColor="text1" w:themeTint="F2"/>
          <w:shd w:val="clear" w:color="auto" w:fill="FFFFFF"/>
        </w:rPr>
      </w:pPr>
      <w:proofErr w:type="spellStart"/>
      <w:r w:rsidRPr="005E0B01">
        <w:rPr>
          <w:rFonts w:ascii="Times New Roman" w:hAnsi="Times New Roman" w:cs="Times New Roman"/>
          <w:color w:val="0D0D0D" w:themeColor="text1" w:themeTint="F2"/>
          <w:shd w:val="clear" w:color="auto" w:fill="FFFFFF"/>
        </w:rPr>
        <w:t>Martelli</w:t>
      </w:r>
      <w:proofErr w:type="spellEnd"/>
      <w:r w:rsidRPr="005E0B01">
        <w:rPr>
          <w:rFonts w:ascii="Times New Roman" w:hAnsi="Times New Roman" w:cs="Times New Roman"/>
          <w:color w:val="0D0D0D" w:themeColor="text1" w:themeTint="F2"/>
          <w:shd w:val="clear" w:color="auto" w:fill="FFFFFF"/>
        </w:rPr>
        <w:t xml:space="preserve">, M., Zingaretti, L., </w:t>
      </w:r>
      <w:proofErr w:type="spellStart"/>
      <w:r w:rsidRPr="005E0B01">
        <w:rPr>
          <w:rFonts w:ascii="Times New Roman" w:hAnsi="Times New Roman" w:cs="Times New Roman"/>
          <w:color w:val="0D0D0D" w:themeColor="text1" w:themeTint="F2"/>
          <w:shd w:val="clear" w:color="auto" w:fill="FFFFFF"/>
        </w:rPr>
        <w:t>Salvio</w:t>
      </w:r>
      <w:proofErr w:type="spellEnd"/>
      <w:r w:rsidRPr="005E0B01">
        <w:rPr>
          <w:rFonts w:ascii="Times New Roman" w:hAnsi="Times New Roman" w:cs="Times New Roman"/>
          <w:color w:val="0D0D0D" w:themeColor="text1" w:themeTint="F2"/>
          <w:shd w:val="clear" w:color="auto" w:fill="FFFFFF"/>
        </w:rPr>
        <w:t xml:space="preserve">, G., </w:t>
      </w:r>
      <w:proofErr w:type="spellStart"/>
      <w:r w:rsidRPr="005E0B01">
        <w:rPr>
          <w:rFonts w:ascii="Times New Roman" w:hAnsi="Times New Roman" w:cs="Times New Roman"/>
          <w:color w:val="0D0D0D" w:themeColor="text1" w:themeTint="F2"/>
          <w:shd w:val="clear" w:color="auto" w:fill="FFFFFF"/>
        </w:rPr>
        <w:t>Bracci</w:t>
      </w:r>
      <w:proofErr w:type="spellEnd"/>
      <w:r w:rsidRPr="005E0B01">
        <w:rPr>
          <w:rFonts w:ascii="Times New Roman" w:hAnsi="Times New Roman" w:cs="Times New Roman"/>
          <w:color w:val="0D0D0D" w:themeColor="text1" w:themeTint="F2"/>
          <w:shd w:val="clear" w:color="auto" w:fill="FFFFFF"/>
        </w:rPr>
        <w:t xml:space="preserve">, M. and </w:t>
      </w:r>
      <w:proofErr w:type="spellStart"/>
      <w:r w:rsidRPr="005E0B01">
        <w:rPr>
          <w:rFonts w:ascii="Times New Roman" w:hAnsi="Times New Roman" w:cs="Times New Roman"/>
          <w:color w:val="0D0D0D" w:themeColor="text1" w:themeTint="F2"/>
          <w:shd w:val="clear" w:color="auto" w:fill="FFFFFF"/>
        </w:rPr>
        <w:t>Santarelli</w:t>
      </w:r>
      <w:proofErr w:type="spellEnd"/>
      <w:r w:rsidRPr="005E0B01">
        <w:rPr>
          <w:rFonts w:ascii="Times New Roman" w:hAnsi="Times New Roman" w:cs="Times New Roman"/>
          <w:color w:val="0D0D0D" w:themeColor="text1" w:themeTint="F2"/>
          <w:shd w:val="clear" w:color="auto" w:fill="FFFFFF"/>
        </w:rPr>
        <w:t>, L. (2021) Influence of work on andropause and menopause: A systematic review. </w:t>
      </w:r>
      <w:r w:rsidRPr="005E0B01">
        <w:rPr>
          <w:rFonts w:ascii="Times New Roman" w:hAnsi="Times New Roman" w:cs="Times New Roman"/>
          <w:i/>
          <w:iCs/>
          <w:color w:val="0D0D0D" w:themeColor="text1" w:themeTint="F2"/>
          <w:shd w:val="clear" w:color="auto" w:fill="FFFFFF"/>
        </w:rPr>
        <w:t>International Journal of Environmental Research and Public Health</w:t>
      </w:r>
      <w:r w:rsidRPr="005E0B01">
        <w:rPr>
          <w:rFonts w:ascii="Times New Roman" w:hAnsi="Times New Roman" w:cs="Times New Roman"/>
          <w:color w:val="0D0D0D" w:themeColor="text1" w:themeTint="F2"/>
          <w:shd w:val="clear" w:color="auto" w:fill="FFFFFF"/>
        </w:rPr>
        <w:t>, </w:t>
      </w:r>
      <w:r w:rsidRPr="005E0B01">
        <w:rPr>
          <w:rFonts w:ascii="Times New Roman" w:hAnsi="Times New Roman" w:cs="Times New Roman"/>
          <w:i/>
          <w:iCs/>
          <w:color w:val="0D0D0D" w:themeColor="text1" w:themeTint="F2"/>
          <w:shd w:val="clear" w:color="auto" w:fill="FFFFFF"/>
        </w:rPr>
        <w:t>18</w:t>
      </w:r>
      <w:r w:rsidRPr="005E0B01">
        <w:rPr>
          <w:rFonts w:ascii="Times New Roman" w:hAnsi="Times New Roman" w:cs="Times New Roman"/>
          <w:color w:val="0D0D0D" w:themeColor="text1" w:themeTint="F2"/>
          <w:shd w:val="clear" w:color="auto" w:fill="FFFFFF"/>
        </w:rPr>
        <w:t>(19), p.10074.</w:t>
      </w:r>
    </w:p>
    <w:p w14:paraId="1B98E1CC" w14:textId="58DD9969" w:rsidR="002C5A68" w:rsidRPr="005E0B01" w:rsidRDefault="002C5A68" w:rsidP="0088201F">
      <w:pPr>
        <w:jc w:val="both"/>
        <w:rPr>
          <w:rFonts w:ascii="Times New Roman" w:hAnsi="Times New Roman" w:cs="Times New Roman"/>
          <w:color w:val="0D0D0D" w:themeColor="text1" w:themeTint="F2"/>
          <w:shd w:val="clear" w:color="auto" w:fill="FFFFFF"/>
        </w:rPr>
      </w:pPr>
      <w:r w:rsidRPr="005E0B01">
        <w:rPr>
          <w:rFonts w:ascii="Times New Roman" w:hAnsi="Times New Roman" w:cs="Times New Roman"/>
          <w:color w:val="0D0D0D" w:themeColor="text1" w:themeTint="F2"/>
          <w:shd w:val="clear" w:color="auto" w:fill="FFFFFF"/>
        </w:rPr>
        <w:t>Sharp, C., Smith, R., Worth, J. and Van den Brande, J.</w:t>
      </w:r>
      <w:r w:rsidR="005E3BFC" w:rsidRPr="005E0B01">
        <w:rPr>
          <w:rFonts w:ascii="Times New Roman" w:hAnsi="Times New Roman" w:cs="Times New Roman"/>
          <w:color w:val="0D0D0D" w:themeColor="text1" w:themeTint="F2"/>
          <w:shd w:val="clear" w:color="auto" w:fill="FFFFFF"/>
        </w:rPr>
        <w:t xml:space="preserve"> (</w:t>
      </w:r>
      <w:r w:rsidRPr="005E0B01">
        <w:rPr>
          <w:rFonts w:ascii="Times New Roman" w:hAnsi="Times New Roman" w:cs="Times New Roman"/>
          <w:color w:val="0D0D0D" w:themeColor="text1" w:themeTint="F2"/>
          <w:shd w:val="clear" w:color="auto" w:fill="FFFFFF"/>
        </w:rPr>
        <w:t>2019</w:t>
      </w:r>
      <w:r w:rsidR="005E3BFC" w:rsidRPr="005E0B01">
        <w:rPr>
          <w:rFonts w:ascii="Times New Roman" w:hAnsi="Times New Roman" w:cs="Times New Roman"/>
          <w:color w:val="0D0D0D" w:themeColor="text1" w:themeTint="F2"/>
          <w:shd w:val="clear" w:color="auto" w:fill="FFFFFF"/>
        </w:rPr>
        <w:t>)</w:t>
      </w:r>
      <w:r w:rsidRPr="005E0B01">
        <w:rPr>
          <w:rFonts w:ascii="Times New Roman" w:hAnsi="Times New Roman" w:cs="Times New Roman"/>
          <w:color w:val="0D0D0D" w:themeColor="text1" w:themeTint="F2"/>
          <w:shd w:val="clear" w:color="auto" w:fill="FFFFFF"/>
        </w:rPr>
        <w:t> </w:t>
      </w:r>
      <w:r w:rsidRPr="005E0B01">
        <w:rPr>
          <w:rFonts w:ascii="Times New Roman" w:hAnsi="Times New Roman" w:cs="Times New Roman"/>
          <w:i/>
          <w:iCs/>
          <w:color w:val="0D0D0D" w:themeColor="text1" w:themeTint="F2"/>
          <w:shd w:val="clear" w:color="auto" w:fill="FFFFFF"/>
        </w:rPr>
        <w:t>Part-Time Teaching and Flexible Working in Secondary Schools</w:t>
      </w:r>
      <w:r w:rsidRPr="005E0B01">
        <w:rPr>
          <w:rFonts w:ascii="Times New Roman" w:hAnsi="Times New Roman" w:cs="Times New Roman"/>
          <w:color w:val="0D0D0D" w:themeColor="text1" w:themeTint="F2"/>
          <w:shd w:val="clear" w:color="auto" w:fill="FFFFFF"/>
        </w:rPr>
        <w:t>. National Foundation for Educational Research. The Mere, Upton Park, Slough, Berkshire, SL1 2DQ, UK.</w:t>
      </w:r>
    </w:p>
    <w:p w14:paraId="4B571BFF" w14:textId="77777777" w:rsidR="00215909" w:rsidRPr="005E0B01" w:rsidRDefault="00215909" w:rsidP="0088201F">
      <w:pPr>
        <w:jc w:val="both"/>
        <w:rPr>
          <w:rFonts w:ascii="Times New Roman" w:hAnsi="Times New Roman" w:cs="Times New Roman"/>
          <w:color w:val="0D0D0D" w:themeColor="text1" w:themeTint="F2"/>
          <w:shd w:val="clear" w:color="auto" w:fill="FFFFFF"/>
        </w:rPr>
      </w:pPr>
    </w:p>
    <w:p w14:paraId="2F3EFBE3" w14:textId="34B06FC0" w:rsidR="00215909" w:rsidRPr="005E0B01" w:rsidRDefault="00215909" w:rsidP="0088201F">
      <w:pPr>
        <w:jc w:val="both"/>
        <w:rPr>
          <w:rFonts w:ascii="Times New Roman" w:hAnsi="Times New Roman" w:cs="Times New Roman"/>
          <w:color w:val="0D0D0D" w:themeColor="text1" w:themeTint="F2"/>
        </w:rPr>
      </w:pPr>
      <w:proofErr w:type="spellStart"/>
      <w:r w:rsidRPr="005E0B01">
        <w:rPr>
          <w:rFonts w:ascii="Times New Roman" w:hAnsi="Times New Roman" w:cs="Times New Roman"/>
          <w:color w:val="0D0D0D" w:themeColor="text1" w:themeTint="F2"/>
        </w:rPr>
        <w:t>Steffan</w:t>
      </w:r>
      <w:proofErr w:type="spellEnd"/>
      <w:r w:rsidRPr="005E0B01">
        <w:rPr>
          <w:rFonts w:ascii="Times New Roman" w:hAnsi="Times New Roman" w:cs="Times New Roman"/>
          <w:color w:val="0D0D0D" w:themeColor="text1" w:themeTint="F2"/>
        </w:rPr>
        <w:t xml:space="preserve">, B. (2021) </w:t>
      </w:r>
      <w:r w:rsidR="005E3BFC" w:rsidRPr="005E0B01">
        <w:rPr>
          <w:rFonts w:ascii="Times New Roman" w:hAnsi="Times New Roman" w:cs="Times New Roman"/>
          <w:color w:val="0D0D0D" w:themeColor="text1" w:themeTint="F2"/>
        </w:rPr>
        <w:t>‘</w:t>
      </w:r>
      <w:r w:rsidRPr="005E0B01">
        <w:rPr>
          <w:rFonts w:ascii="Times New Roman" w:hAnsi="Times New Roman" w:cs="Times New Roman"/>
          <w:color w:val="0D0D0D" w:themeColor="text1" w:themeTint="F2"/>
        </w:rPr>
        <w:t>Managing menopause at work: The contradictory nature of identity talk.</w:t>
      </w:r>
      <w:r w:rsidR="005E3BFC" w:rsidRPr="005E0B01">
        <w:rPr>
          <w:rFonts w:ascii="Times New Roman" w:hAnsi="Times New Roman" w:cs="Times New Roman"/>
          <w:color w:val="0D0D0D" w:themeColor="text1" w:themeTint="F2"/>
        </w:rPr>
        <w:t>’</w:t>
      </w:r>
      <w:r w:rsidRPr="005E0B01">
        <w:rPr>
          <w:rFonts w:ascii="Times New Roman" w:hAnsi="Times New Roman" w:cs="Times New Roman"/>
          <w:color w:val="0D0D0D" w:themeColor="text1" w:themeTint="F2"/>
        </w:rPr>
        <w:t xml:space="preserve"> Gender, Work &amp; Organization, 28(1), pp.195-214.</w:t>
      </w:r>
    </w:p>
    <w:p w14:paraId="741C21E3" w14:textId="77777777" w:rsidR="0066158E" w:rsidRPr="005E0B01" w:rsidRDefault="0066158E" w:rsidP="0088201F">
      <w:pPr>
        <w:jc w:val="both"/>
        <w:rPr>
          <w:rFonts w:ascii="Times New Roman" w:hAnsi="Times New Roman" w:cs="Times New Roman"/>
          <w:color w:val="0D0D0D" w:themeColor="text1" w:themeTint="F2"/>
        </w:rPr>
      </w:pPr>
    </w:p>
    <w:p w14:paraId="0373CCCD" w14:textId="4AEDAB86" w:rsidR="0066158E" w:rsidRPr="005E0B01" w:rsidRDefault="0066158E" w:rsidP="0088201F">
      <w:pPr>
        <w:jc w:val="both"/>
        <w:rPr>
          <w:rFonts w:ascii="Times New Roman" w:hAnsi="Times New Roman" w:cs="Times New Roman"/>
          <w:color w:val="0D0D0D" w:themeColor="text1" w:themeTint="F2"/>
          <w:shd w:val="clear" w:color="auto" w:fill="FFFFFF"/>
        </w:rPr>
      </w:pPr>
      <w:r w:rsidRPr="005E0B01">
        <w:rPr>
          <w:rFonts w:ascii="Times New Roman" w:hAnsi="Times New Roman" w:cs="Times New Roman"/>
          <w:color w:val="0D0D0D" w:themeColor="text1" w:themeTint="F2"/>
          <w:shd w:val="clear" w:color="auto" w:fill="FFFFFF"/>
        </w:rPr>
        <w:t>Terzi, L. (2004) The social model of disability: A philosophical critique. </w:t>
      </w:r>
      <w:r w:rsidRPr="005E0B01">
        <w:rPr>
          <w:rFonts w:ascii="Times New Roman" w:hAnsi="Times New Roman" w:cs="Times New Roman"/>
          <w:i/>
          <w:iCs/>
          <w:color w:val="0D0D0D" w:themeColor="text1" w:themeTint="F2"/>
          <w:shd w:val="clear" w:color="auto" w:fill="FFFFFF"/>
        </w:rPr>
        <w:t>Journal of applied philosophy</w:t>
      </w:r>
      <w:r w:rsidRPr="005E0B01">
        <w:rPr>
          <w:rFonts w:ascii="Times New Roman" w:hAnsi="Times New Roman" w:cs="Times New Roman"/>
          <w:color w:val="0D0D0D" w:themeColor="text1" w:themeTint="F2"/>
          <w:shd w:val="clear" w:color="auto" w:fill="FFFFFF"/>
        </w:rPr>
        <w:t>, </w:t>
      </w:r>
      <w:r w:rsidRPr="005E0B01">
        <w:rPr>
          <w:rFonts w:ascii="Times New Roman" w:hAnsi="Times New Roman" w:cs="Times New Roman"/>
          <w:i/>
          <w:iCs/>
          <w:color w:val="0D0D0D" w:themeColor="text1" w:themeTint="F2"/>
          <w:shd w:val="clear" w:color="auto" w:fill="FFFFFF"/>
        </w:rPr>
        <w:t>21</w:t>
      </w:r>
      <w:r w:rsidRPr="005E0B01">
        <w:rPr>
          <w:rFonts w:ascii="Times New Roman" w:hAnsi="Times New Roman" w:cs="Times New Roman"/>
          <w:color w:val="0D0D0D" w:themeColor="text1" w:themeTint="F2"/>
          <w:shd w:val="clear" w:color="auto" w:fill="FFFFFF"/>
        </w:rPr>
        <w:t>(2), pp.141-157.</w:t>
      </w:r>
    </w:p>
    <w:p w14:paraId="0A50E89A" w14:textId="77777777" w:rsidR="0052788F" w:rsidRPr="005E0B01" w:rsidRDefault="0052788F" w:rsidP="0088201F">
      <w:pPr>
        <w:jc w:val="both"/>
        <w:rPr>
          <w:rFonts w:ascii="Times New Roman" w:hAnsi="Times New Roman" w:cs="Times New Roman"/>
          <w:color w:val="0D0D0D" w:themeColor="text1" w:themeTint="F2"/>
          <w:shd w:val="clear" w:color="auto" w:fill="FFFFFF"/>
        </w:rPr>
      </w:pPr>
    </w:p>
    <w:p w14:paraId="34322B5F" w14:textId="2AE21CA9" w:rsidR="0052788F" w:rsidRPr="005E0B01" w:rsidRDefault="0052788F" w:rsidP="0088201F">
      <w:pPr>
        <w:jc w:val="both"/>
        <w:rPr>
          <w:rFonts w:ascii="Times New Roman" w:hAnsi="Times New Roman" w:cs="Times New Roman"/>
          <w:color w:val="0D0D0D" w:themeColor="text1" w:themeTint="F2"/>
        </w:rPr>
      </w:pPr>
      <w:r w:rsidRPr="005E0B01">
        <w:rPr>
          <w:rFonts w:ascii="Times New Roman" w:hAnsi="Times New Roman" w:cs="Times New Roman"/>
          <w:color w:val="0D0D0D" w:themeColor="text1" w:themeTint="F2"/>
          <w:shd w:val="clear" w:color="auto" w:fill="FFFFFF"/>
        </w:rPr>
        <w:t xml:space="preserve">Turner-Stokes, L., </w:t>
      </w:r>
      <w:proofErr w:type="spellStart"/>
      <w:r w:rsidRPr="005E0B01">
        <w:rPr>
          <w:rFonts w:ascii="Times New Roman" w:hAnsi="Times New Roman" w:cs="Times New Roman"/>
          <w:color w:val="0D0D0D" w:themeColor="text1" w:themeTint="F2"/>
          <w:shd w:val="clear" w:color="auto" w:fill="FFFFFF"/>
        </w:rPr>
        <w:t>Fadyl</w:t>
      </w:r>
      <w:proofErr w:type="spellEnd"/>
      <w:r w:rsidRPr="005E0B01">
        <w:rPr>
          <w:rFonts w:ascii="Times New Roman" w:hAnsi="Times New Roman" w:cs="Times New Roman"/>
          <w:color w:val="0D0D0D" w:themeColor="text1" w:themeTint="F2"/>
          <w:shd w:val="clear" w:color="auto" w:fill="FFFFFF"/>
        </w:rPr>
        <w:t>, J., Rose, H., Williams, H., Schlüter, P. and McPherson, K. (2014) The work-ability support scale: evaluation of scoring accuracy and rater reliability. </w:t>
      </w:r>
      <w:r w:rsidRPr="005E0B01">
        <w:rPr>
          <w:rFonts w:ascii="Times New Roman" w:hAnsi="Times New Roman" w:cs="Times New Roman"/>
          <w:i/>
          <w:iCs/>
          <w:color w:val="0D0D0D" w:themeColor="text1" w:themeTint="F2"/>
          <w:shd w:val="clear" w:color="auto" w:fill="FFFFFF"/>
        </w:rPr>
        <w:t>Journal of Occupational Rehabilitation</w:t>
      </w:r>
      <w:r w:rsidRPr="005E0B01">
        <w:rPr>
          <w:rFonts w:ascii="Times New Roman" w:hAnsi="Times New Roman" w:cs="Times New Roman"/>
          <w:color w:val="0D0D0D" w:themeColor="text1" w:themeTint="F2"/>
          <w:shd w:val="clear" w:color="auto" w:fill="FFFFFF"/>
        </w:rPr>
        <w:t>, </w:t>
      </w:r>
      <w:r w:rsidRPr="005E0B01">
        <w:rPr>
          <w:rFonts w:ascii="Times New Roman" w:hAnsi="Times New Roman" w:cs="Times New Roman"/>
          <w:i/>
          <w:iCs/>
          <w:color w:val="0D0D0D" w:themeColor="text1" w:themeTint="F2"/>
          <w:shd w:val="clear" w:color="auto" w:fill="FFFFFF"/>
        </w:rPr>
        <w:t>24</w:t>
      </w:r>
      <w:r w:rsidRPr="005E0B01">
        <w:rPr>
          <w:rFonts w:ascii="Times New Roman" w:hAnsi="Times New Roman" w:cs="Times New Roman"/>
          <w:color w:val="0D0D0D" w:themeColor="text1" w:themeTint="F2"/>
          <w:shd w:val="clear" w:color="auto" w:fill="FFFFFF"/>
        </w:rPr>
        <w:t>, pp.511-524.</w:t>
      </w:r>
    </w:p>
    <w:p w14:paraId="6A6CDD02" w14:textId="77777777" w:rsidR="00215909" w:rsidRPr="005E0B01" w:rsidRDefault="00215909" w:rsidP="0088201F">
      <w:pPr>
        <w:jc w:val="both"/>
        <w:rPr>
          <w:rFonts w:ascii="Times New Roman" w:hAnsi="Times New Roman" w:cs="Times New Roman"/>
          <w:color w:val="0D0D0D" w:themeColor="text1" w:themeTint="F2"/>
        </w:rPr>
      </w:pPr>
    </w:p>
    <w:p w14:paraId="3314A5F2" w14:textId="0C68F14A" w:rsidR="00215909" w:rsidRPr="005E0B01" w:rsidRDefault="00215909" w:rsidP="0088201F">
      <w:pPr>
        <w:jc w:val="both"/>
        <w:rPr>
          <w:rFonts w:ascii="Times New Roman" w:hAnsi="Times New Roman" w:cs="Times New Roman"/>
          <w:color w:val="0D0D0D" w:themeColor="text1" w:themeTint="F2"/>
          <w:shd w:val="clear" w:color="auto" w:fill="FFFFFF"/>
        </w:rPr>
      </w:pPr>
      <w:r w:rsidRPr="005E0B01">
        <w:rPr>
          <w:rFonts w:ascii="Times New Roman" w:hAnsi="Times New Roman" w:cs="Times New Roman"/>
          <w:color w:val="0D0D0D" w:themeColor="text1" w:themeTint="F2"/>
          <w:shd w:val="clear" w:color="auto" w:fill="FFFFFF"/>
        </w:rPr>
        <w:t xml:space="preserve">Verdonk, P., </w:t>
      </w:r>
      <w:proofErr w:type="spellStart"/>
      <w:r w:rsidRPr="005E0B01">
        <w:rPr>
          <w:rFonts w:ascii="Times New Roman" w:hAnsi="Times New Roman" w:cs="Times New Roman"/>
          <w:color w:val="0D0D0D" w:themeColor="text1" w:themeTint="F2"/>
          <w:shd w:val="clear" w:color="auto" w:fill="FFFFFF"/>
        </w:rPr>
        <w:t>Bendien</w:t>
      </w:r>
      <w:proofErr w:type="spellEnd"/>
      <w:r w:rsidRPr="005E0B01">
        <w:rPr>
          <w:rFonts w:ascii="Times New Roman" w:hAnsi="Times New Roman" w:cs="Times New Roman"/>
          <w:color w:val="0D0D0D" w:themeColor="text1" w:themeTint="F2"/>
          <w:shd w:val="clear" w:color="auto" w:fill="FFFFFF"/>
        </w:rPr>
        <w:t xml:space="preserve">, E. and </w:t>
      </w:r>
      <w:proofErr w:type="spellStart"/>
      <w:r w:rsidRPr="005E0B01">
        <w:rPr>
          <w:rFonts w:ascii="Times New Roman" w:hAnsi="Times New Roman" w:cs="Times New Roman"/>
          <w:color w:val="0D0D0D" w:themeColor="text1" w:themeTint="F2"/>
          <w:shd w:val="clear" w:color="auto" w:fill="FFFFFF"/>
        </w:rPr>
        <w:t>Appelman</w:t>
      </w:r>
      <w:proofErr w:type="spellEnd"/>
      <w:r w:rsidRPr="005E0B01">
        <w:rPr>
          <w:rFonts w:ascii="Times New Roman" w:hAnsi="Times New Roman" w:cs="Times New Roman"/>
          <w:color w:val="0D0D0D" w:themeColor="text1" w:themeTint="F2"/>
          <w:shd w:val="clear" w:color="auto" w:fill="FFFFFF"/>
        </w:rPr>
        <w:t>, Y.</w:t>
      </w:r>
      <w:r w:rsidR="005E3BFC" w:rsidRPr="005E0B01">
        <w:rPr>
          <w:rFonts w:ascii="Times New Roman" w:hAnsi="Times New Roman" w:cs="Times New Roman"/>
          <w:color w:val="0D0D0D" w:themeColor="text1" w:themeTint="F2"/>
          <w:shd w:val="clear" w:color="auto" w:fill="FFFFFF"/>
        </w:rPr>
        <w:t xml:space="preserve"> (</w:t>
      </w:r>
      <w:r w:rsidRPr="005E0B01">
        <w:rPr>
          <w:rFonts w:ascii="Times New Roman" w:hAnsi="Times New Roman" w:cs="Times New Roman"/>
          <w:color w:val="0D0D0D" w:themeColor="text1" w:themeTint="F2"/>
          <w:shd w:val="clear" w:color="auto" w:fill="FFFFFF"/>
        </w:rPr>
        <w:t>2022</w:t>
      </w:r>
      <w:r w:rsidR="005E3BFC" w:rsidRPr="005E0B01">
        <w:rPr>
          <w:rFonts w:ascii="Times New Roman" w:hAnsi="Times New Roman" w:cs="Times New Roman"/>
          <w:color w:val="0D0D0D" w:themeColor="text1" w:themeTint="F2"/>
          <w:shd w:val="clear" w:color="auto" w:fill="FFFFFF"/>
        </w:rPr>
        <w:t>)</w:t>
      </w:r>
      <w:r w:rsidRPr="005E0B01">
        <w:rPr>
          <w:rFonts w:ascii="Times New Roman" w:hAnsi="Times New Roman" w:cs="Times New Roman"/>
          <w:color w:val="0D0D0D" w:themeColor="text1" w:themeTint="F2"/>
          <w:shd w:val="clear" w:color="auto" w:fill="FFFFFF"/>
        </w:rPr>
        <w:t xml:space="preserve"> Menopause and work: A narrative literature review about menopause, work and health. </w:t>
      </w:r>
      <w:r w:rsidRPr="005E0B01">
        <w:rPr>
          <w:rFonts w:ascii="Times New Roman" w:hAnsi="Times New Roman" w:cs="Times New Roman"/>
          <w:i/>
          <w:iCs/>
          <w:color w:val="0D0D0D" w:themeColor="text1" w:themeTint="F2"/>
          <w:shd w:val="clear" w:color="auto" w:fill="FFFFFF"/>
        </w:rPr>
        <w:t>Work</w:t>
      </w:r>
      <w:r w:rsidRPr="005E0B01">
        <w:rPr>
          <w:rFonts w:ascii="Times New Roman" w:hAnsi="Times New Roman" w:cs="Times New Roman"/>
          <w:color w:val="0D0D0D" w:themeColor="text1" w:themeTint="F2"/>
          <w:shd w:val="clear" w:color="auto" w:fill="FFFFFF"/>
        </w:rPr>
        <w:t>, </w:t>
      </w:r>
      <w:r w:rsidRPr="005E0B01">
        <w:rPr>
          <w:rFonts w:ascii="Times New Roman" w:hAnsi="Times New Roman" w:cs="Times New Roman"/>
          <w:i/>
          <w:iCs/>
          <w:color w:val="0D0D0D" w:themeColor="text1" w:themeTint="F2"/>
          <w:shd w:val="clear" w:color="auto" w:fill="FFFFFF"/>
        </w:rPr>
        <w:t>72</w:t>
      </w:r>
      <w:r w:rsidRPr="005E0B01">
        <w:rPr>
          <w:rFonts w:ascii="Times New Roman" w:hAnsi="Times New Roman" w:cs="Times New Roman"/>
          <w:color w:val="0D0D0D" w:themeColor="text1" w:themeTint="F2"/>
          <w:shd w:val="clear" w:color="auto" w:fill="FFFFFF"/>
        </w:rPr>
        <w:t>(2), pp.483-496.</w:t>
      </w:r>
    </w:p>
    <w:p w14:paraId="7B02164B" w14:textId="77777777" w:rsidR="005E0B01" w:rsidRPr="005E0B01" w:rsidRDefault="005E0B01" w:rsidP="0088201F">
      <w:pPr>
        <w:jc w:val="both"/>
        <w:rPr>
          <w:rFonts w:ascii="Times New Roman" w:hAnsi="Times New Roman" w:cs="Times New Roman"/>
          <w:color w:val="0D0D0D" w:themeColor="text1" w:themeTint="F2"/>
          <w:shd w:val="clear" w:color="auto" w:fill="FFFFFF"/>
        </w:rPr>
      </w:pPr>
    </w:p>
    <w:p w14:paraId="16B8A70F" w14:textId="7B0F4002" w:rsidR="005E0B01" w:rsidRPr="005E0B01" w:rsidRDefault="005E0B01" w:rsidP="0088201F">
      <w:pPr>
        <w:jc w:val="both"/>
        <w:rPr>
          <w:rFonts w:ascii="Times New Roman" w:hAnsi="Times New Roman" w:cs="Times New Roman"/>
          <w:color w:val="0D0D0D" w:themeColor="text1" w:themeTint="F2"/>
        </w:rPr>
      </w:pPr>
      <w:r w:rsidRPr="005E0B01">
        <w:rPr>
          <w:rFonts w:ascii="Times New Roman" w:hAnsi="Times New Roman" w:cs="Times New Roman"/>
          <w:color w:val="0D0D0D" w:themeColor="text1" w:themeTint="F2"/>
        </w:rPr>
        <w:t>Wilkinson, K., 2023. Maternal (perinatal) mental health and employment: An agenda for research and practice. Human Resource Management Journal, 33(2), pp.346-361.</w:t>
      </w:r>
    </w:p>
    <w:p w14:paraId="3688A452" w14:textId="77777777" w:rsidR="00215909" w:rsidRPr="005E0B01" w:rsidRDefault="00215909" w:rsidP="002C5A68">
      <w:pPr>
        <w:rPr>
          <w:rFonts w:ascii="Times New Roman" w:hAnsi="Times New Roman" w:cs="Times New Roman"/>
          <w:color w:val="0D0D0D" w:themeColor="text1" w:themeTint="F2"/>
        </w:rPr>
      </w:pPr>
    </w:p>
    <w:p w14:paraId="4425763A" w14:textId="6D9CCE6A" w:rsidR="00615AEB" w:rsidRPr="005E0B01" w:rsidRDefault="00615AEB" w:rsidP="00615AEB">
      <w:pPr>
        <w:jc w:val="both"/>
        <w:rPr>
          <w:rFonts w:ascii="Times New Roman" w:hAnsi="Times New Roman" w:cs="Times New Roman"/>
          <w:color w:val="0D0D0D" w:themeColor="text1" w:themeTint="F2"/>
        </w:rPr>
      </w:pPr>
      <w:proofErr w:type="spellStart"/>
      <w:r w:rsidRPr="005E0B01">
        <w:rPr>
          <w:rFonts w:ascii="Times New Roman" w:hAnsi="Times New Roman" w:cs="Times New Roman"/>
          <w:color w:val="0D0D0D" w:themeColor="text1" w:themeTint="F2"/>
          <w:shd w:val="clear" w:color="auto" w:fill="FFFFFF"/>
        </w:rPr>
        <w:lastRenderedPageBreak/>
        <w:t>Yaghmaian</w:t>
      </w:r>
      <w:proofErr w:type="spellEnd"/>
      <w:r w:rsidRPr="005E0B01">
        <w:rPr>
          <w:rFonts w:ascii="Times New Roman" w:hAnsi="Times New Roman" w:cs="Times New Roman"/>
          <w:color w:val="0D0D0D" w:themeColor="text1" w:themeTint="F2"/>
          <w:shd w:val="clear" w:color="auto" w:fill="FFFFFF"/>
        </w:rPr>
        <w:t xml:space="preserve">, R. and Miller </w:t>
      </w:r>
      <w:proofErr w:type="spellStart"/>
      <w:r w:rsidRPr="005E0B01">
        <w:rPr>
          <w:rFonts w:ascii="Times New Roman" w:hAnsi="Times New Roman" w:cs="Times New Roman"/>
          <w:color w:val="0D0D0D" w:themeColor="text1" w:themeTint="F2"/>
          <w:shd w:val="clear" w:color="auto" w:fill="FFFFFF"/>
        </w:rPr>
        <w:t>Smedema</w:t>
      </w:r>
      <w:proofErr w:type="spellEnd"/>
      <w:r w:rsidRPr="005E0B01">
        <w:rPr>
          <w:rFonts w:ascii="Times New Roman" w:hAnsi="Times New Roman" w:cs="Times New Roman"/>
          <w:color w:val="0D0D0D" w:themeColor="text1" w:themeTint="F2"/>
          <w:shd w:val="clear" w:color="auto" w:fill="FFFFFF"/>
        </w:rPr>
        <w:t>, S. (2019) A feminist, biopsychosocial subjective well-being framework for women with fibromyalgia. </w:t>
      </w:r>
      <w:r w:rsidRPr="005E0B01">
        <w:rPr>
          <w:rFonts w:ascii="Times New Roman" w:hAnsi="Times New Roman" w:cs="Times New Roman"/>
          <w:i/>
          <w:iCs/>
          <w:color w:val="0D0D0D" w:themeColor="text1" w:themeTint="F2"/>
          <w:shd w:val="clear" w:color="auto" w:fill="FFFFFF"/>
        </w:rPr>
        <w:t>Rehabilitation Psychology</w:t>
      </w:r>
      <w:r w:rsidRPr="005E0B01">
        <w:rPr>
          <w:rFonts w:ascii="Times New Roman" w:hAnsi="Times New Roman" w:cs="Times New Roman"/>
          <w:color w:val="0D0D0D" w:themeColor="text1" w:themeTint="F2"/>
          <w:shd w:val="clear" w:color="auto" w:fill="FFFFFF"/>
        </w:rPr>
        <w:t>, </w:t>
      </w:r>
      <w:r w:rsidRPr="005E0B01">
        <w:rPr>
          <w:rFonts w:ascii="Times New Roman" w:hAnsi="Times New Roman" w:cs="Times New Roman"/>
          <w:i/>
          <w:iCs/>
          <w:color w:val="0D0D0D" w:themeColor="text1" w:themeTint="F2"/>
          <w:shd w:val="clear" w:color="auto" w:fill="FFFFFF"/>
        </w:rPr>
        <w:t>64</w:t>
      </w:r>
      <w:r w:rsidRPr="005E0B01">
        <w:rPr>
          <w:rFonts w:ascii="Times New Roman" w:hAnsi="Times New Roman" w:cs="Times New Roman"/>
          <w:color w:val="0D0D0D" w:themeColor="text1" w:themeTint="F2"/>
          <w:shd w:val="clear" w:color="auto" w:fill="FFFFFF"/>
        </w:rPr>
        <w:t>(2), p.154.</w:t>
      </w:r>
    </w:p>
    <w:p w14:paraId="590F89C7" w14:textId="77777777" w:rsidR="00615AEB" w:rsidRPr="002C5A68" w:rsidRDefault="00615AEB" w:rsidP="002C5A68"/>
    <w:sectPr w:rsidR="00615AEB" w:rsidRPr="002C5A68">
      <w:footerReference w:type="even" r:id="rId7"/>
      <w:foot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FE03DB" w14:textId="77777777" w:rsidR="00A854AA" w:rsidRDefault="00A854AA" w:rsidP="00EF3CB0">
      <w:r>
        <w:separator/>
      </w:r>
    </w:p>
  </w:endnote>
  <w:endnote w:type="continuationSeparator" w:id="0">
    <w:p w14:paraId="20137EE4" w14:textId="77777777" w:rsidR="00A854AA" w:rsidRDefault="00A854AA" w:rsidP="00EF3C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Times">
    <w:panose1 w:val="00000500000000020000"/>
    <w:charset w:val="00"/>
    <w:family w:val="auto"/>
    <w:pitch w:val="variable"/>
    <w:sig w:usb0="E00002FF" w:usb1="5000205A"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797487624"/>
      <w:docPartObj>
        <w:docPartGallery w:val="Page Numbers (Bottom of Page)"/>
        <w:docPartUnique/>
      </w:docPartObj>
    </w:sdtPr>
    <w:sdtContent>
      <w:p w14:paraId="53406869" w14:textId="3431E80C" w:rsidR="00EF3CB0" w:rsidRDefault="00EF3CB0" w:rsidP="00E8722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8258A87" w14:textId="77777777" w:rsidR="00EF3CB0" w:rsidRDefault="00EF3CB0" w:rsidP="00EF3CB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1687377"/>
      <w:docPartObj>
        <w:docPartGallery w:val="Page Numbers (Bottom of Page)"/>
        <w:docPartUnique/>
      </w:docPartObj>
    </w:sdtPr>
    <w:sdtContent>
      <w:p w14:paraId="521B2425" w14:textId="276DC0DC" w:rsidR="00EF3CB0" w:rsidRDefault="00EF3CB0" w:rsidP="00E8722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001DA29" w14:textId="77777777" w:rsidR="00EF3CB0" w:rsidRDefault="00EF3CB0" w:rsidP="00EF3CB0">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7DEACC" w14:textId="77777777" w:rsidR="00A854AA" w:rsidRDefault="00A854AA" w:rsidP="00EF3CB0">
      <w:r>
        <w:separator/>
      </w:r>
    </w:p>
  </w:footnote>
  <w:footnote w:type="continuationSeparator" w:id="0">
    <w:p w14:paraId="4D4722A8" w14:textId="77777777" w:rsidR="00A854AA" w:rsidRDefault="00A854AA" w:rsidP="00EF3CB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886233"/>
    <w:multiLevelType w:val="hybridMultilevel"/>
    <w:tmpl w:val="14069826"/>
    <w:lvl w:ilvl="0" w:tplc="167E23A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3D0C2C26"/>
    <w:multiLevelType w:val="hybridMultilevel"/>
    <w:tmpl w:val="BE289FEA"/>
    <w:lvl w:ilvl="0" w:tplc="08090001">
      <w:start w:val="1"/>
      <w:numFmt w:val="bullet"/>
      <w:lvlText w:val=""/>
      <w:lvlJc w:val="left"/>
      <w:pPr>
        <w:ind w:left="700" w:hanging="360"/>
      </w:pPr>
      <w:rPr>
        <w:rFonts w:ascii="Symbol" w:hAnsi="Symbol" w:hint="default"/>
      </w:rPr>
    </w:lvl>
    <w:lvl w:ilvl="1" w:tplc="08090003" w:tentative="1">
      <w:start w:val="1"/>
      <w:numFmt w:val="bullet"/>
      <w:lvlText w:val="o"/>
      <w:lvlJc w:val="left"/>
      <w:pPr>
        <w:ind w:left="1420" w:hanging="360"/>
      </w:pPr>
      <w:rPr>
        <w:rFonts w:ascii="Courier New" w:hAnsi="Courier New" w:cs="Courier New" w:hint="default"/>
      </w:rPr>
    </w:lvl>
    <w:lvl w:ilvl="2" w:tplc="08090005" w:tentative="1">
      <w:start w:val="1"/>
      <w:numFmt w:val="bullet"/>
      <w:lvlText w:val=""/>
      <w:lvlJc w:val="left"/>
      <w:pPr>
        <w:ind w:left="2140" w:hanging="360"/>
      </w:pPr>
      <w:rPr>
        <w:rFonts w:ascii="Wingdings" w:hAnsi="Wingdings" w:hint="default"/>
      </w:rPr>
    </w:lvl>
    <w:lvl w:ilvl="3" w:tplc="08090001" w:tentative="1">
      <w:start w:val="1"/>
      <w:numFmt w:val="bullet"/>
      <w:lvlText w:val=""/>
      <w:lvlJc w:val="left"/>
      <w:pPr>
        <w:ind w:left="2860" w:hanging="360"/>
      </w:pPr>
      <w:rPr>
        <w:rFonts w:ascii="Symbol" w:hAnsi="Symbol" w:hint="default"/>
      </w:rPr>
    </w:lvl>
    <w:lvl w:ilvl="4" w:tplc="08090003" w:tentative="1">
      <w:start w:val="1"/>
      <w:numFmt w:val="bullet"/>
      <w:lvlText w:val="o"/>
      <w:lvlJc w:val="left"/>
      <w:pPr>
        <w:ind w:left="3580" w:hanging="360"/>
      </w:pPr>
      <w:rPr>
        <w:rFonts w:ascii="Courier New" w:hAnsi="Courier New" w:cs="Courier New" w:hint="default"/>
      </w:rPr>
    </w:lvl>
    <w:lvl w:ilvl="5" w:tplc="08090005" w:tentative="1">
      <w:start w:val="1"/>
      <w:numFmt w:val="bullet"/>
      <w:lvlText w:val=""/>
      <w:lvlJc w:val="left"/>
      <w:pPr>
        <w:ind w:left="4300" w:hanging="360"/>
      </w:pPr>
      <w:rPr>
        <w:rFonts w:ascii="Wingdings" w:hAnsi="Wingdings" w:hint="default"/>
      </w:rPr>
    </w:lvl>
    <w:lvl w:ilvl="6" w:tplc="08090001" w:tentative="1">
      <w:start w:val="1"/>
      <w:numFmt w:val="bullet"/>
      <w:lvlText w:val=""/>
      <w:lvlJc w:val="left"/>
      <w:pPr>
        <w:ind w:left="5020" w:hanging="360"/>
      </w:pPr>
      <w:rPr>
        <w:rFonts w:ascii="Symbol" w:hAnsi="Symbol" w:hint="default"/>
      </w:rPr>
    </w:lvl>
    <w:lvl w:ilvl="7" w:tplc="08090003" w:tentative="1">
      <w:start w:val="1"/>
      <w:numFmt w:val="bullet"/>
      <w:lvlText w:val="o"/>
      <w:lvlJc w:val="left"/>
      <w:pPr>
        <w:ind w:left="5740" w:hanging="360"/>
      </w:pPr>
      <w:rPr>
        <w:rFonts w:ascii="Courier New" w:hAnsi="Courier New" w:cs="Courier New" w:hint="default"/>
      </w:rPr>
    </w:lvl>
    <w:lvl w:ilvl="8" w:tplc="08090005" w:tentative="1">
      <w:start w:val="1"/>
      <w:numFmt w:val="bullet"/>
      <w:lvlText w:val=""/>
      <w:lvlJc w:val="left"/>
      <w:pPr>
        <w:ind w:left="6460" w:hanging="360"/>
      </w:pPr>
      <w:rPr>
        <w:rFonts w:ascii="Wingdings" w:hAnsi="Wingdings" w:hint="default"/>
      </w:rPr>
    </w:lvl>
  </w:abstractNum>
  <w:abstractNum w:abstractNumId="2" w15:restartNumberingAfterBreak="0">
    <w:nsid w:val="49F50812"/>
    <w:multiLevelType w:val="hybridMultilevel"/>
    <w:tmpl w:val="7048F9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64455942">
    <w:abstractNumId w:val="0"/>
  </w:num>
  <w:num w:numId="2" w16cid:durableId="1763721037">
    <w:abstractNumId w:val="1"/>
  </w:num>
  <w:num w:numId="3" w16cid:durableId="3725783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10F0"/>
    <w:rsid w:val="00035C0C"/>
    <w:rsid w:val="00037A74"/>
    <w:rsid w:val="00042C84"/>
    <w:rsid w:val="00062140"/>
    <w:rsid w:val="00071686"/>
    <w:rsid w:val="000B10B7"/>
    <w:rsid w:val="000B5EE2"/>
    <w:rsid w:val="000C6371"/>
    <w:rsid w:val="000D66AF"/>
    <w:rsid w:val="000E0832"/>
    <w:rsid w:val="000E1202"/>
    <w:rsid w:val="001221C7"/>
    <w:rsid w:val="00186A7C"/>
    <w:rsid w:val="001A7E23"/>
    <w:rsid w:val="001D4FEE"/>
    <w:rsid w:val="001D7E68"/>
    <w:rsid w:val="001E3863"/>
    <w:rsid w:val="001F058E"/>
    <w:rsid w:val="00215909"/>
    <w:rsid w:val="00237E94"/>
    <w:rsid w:val="002648AB"/>
    <w:rsid w:val="00285400"/>
    <w:rsid w:val="002969D7"/>
    <w:rsid w:val="002A36A2"/>
    <w:rsid w:val="002C5A68"/>
    <w:rsid w:val="0031117A"/>
    <w:rsid w:val="00323758"/>
    <w:rsid w:val="00326410"/>
    <w:rsid w:val="00352D8F"/>
    <w:rsid w:val="003745C3"/>
    <w:rsid w:val="003A529E"/>
    <w:rsid w:val="003A6340"/>
    <w:rsid w:val="003E1478"/>
    <w:rsid w:val="003E485F"/>
    <w:rsid w:val="003E552D"/>
    <w:rsid w:val="004125D1"/>
    <w:rsid w:val="00417BD1"/>
    <w:rsid w:val="00426091"/>
    <w:rsid w:val="00436B16"/>
    <w:rsid w:val="004421D2"/>
    <w:rsid w:val="00442B1B"/>
    <w:rsid w:val="00454642"/>
    <w:rsid w:val="00474684"/>
    <w:rsid w:val="004D54E9"/>
    <w:rsid w:val="004E2EE4"/>
    <w:rsid w:val="004E3298"/>
    <w:rsid w:val="00502188"/>
    <w:rsid w:val="0052788F"/>
    <w:rsid w:val="005468FD"/>
    <w:rsid w:val="00566E74"/>
    <w:rsid w:val="005819EF"/>
    <w:rsid w:val="00581C74"/>
    <w:rsid w:val="005902DA"/>
    <w:rsid w:val="005A7B61"/>
    <w:rsid w:val="005B7B46"/>
    <w:rsid w:val="005B7ED9"/>
    <w:rsid w:val="005C5B9A"/>
    <w:rsid w:val="005E0615"/>
    <w:rsid w:val="005E0B01"/>
    <w:rsid w:val="005E0C99"/>
    <w:rsid w:val="005E3BFC"/>
    <w:rsid w:val="005E3DEB"/>
    <w:rsid w:val="005E46EC"/>
    <w:rsid w:val="00615AEB"/>
    <w:rsid w:val="00645297"/>
    <w:rsid w:val="00654EF6"/>
    <w:rsid w:val="0066158E"/>
    <w:rsid w:val="00664C4F"/>
    <w:rsid w:val="00665493"/>
    <w:rsid w:val="0069738D"/>
    <w:rsid w:val="006A16D8"/>
    <w:rsid w:val="006B729C"/>
    <w:rsid w:val="006C6C88"/>
    <w:rsid w:val="006D6938"/>
    <w:rsid w:val="006E23AF"/>
    <w:rsid w:val="006E67B8"/>
    <w:rsid w:val="006E6EFD"/>
    <w:rsid w:val="006F60FA"/>
    <w:rsid w:val="0073215B"/>
    <w:rsid w:val="00740549"/>
    <w:rsid w:val="00757863"/>
    <w:rsid w:val="00760019"/>
    <w:rsid w:val="007721F8"/>
    <w:rsid w:val="00784B67"/>
    <w:rsid w:val="00792CAA"/>
    <w:rsid w:val="0079360D"/>
    <w:rsid w:val="007C165C"/>
    <w:rsid w:val="007D3003"/>
    <w:rsid w:val="007E2F20"/>
    <w:rsid w:val="007F051A"/>
    <w:rsid w:val="00801651"/>
    <w:rsid w:val="00805AFA"/>
    <w:rsid w:val="00822FFA"/>
    <w:rsid w:val="008453B9"/>
    <w:rsid w:val="0088201F"/>
    <w:rsid w:val="0089605D"/>
    <w:rsid w:val="008B264A"/>
    <w:rsid w:val="008D387E"/>
    <w:rsid w:val="008E4F16"/>
    <w:rsid w:val="008F1C7C"/>
    <w:rsid w:val="008F233E"/>
    <w:rsid w:val="0090524C"/>
    <w:rsid w:val="0091219F"/>
    <w:rsid w:val="0094741A"/>
    <w:rsid w:val="00951E56"/>
    <w:rsid w:val="00993272"/>
    <w:rsid w:val="009959A2"/>
    <w:rsid w:val="009A7E2C"/>
    <w:rsid w:val="00A01089"/>
    <w:rsid w:val="00A138A1"/>
    <w:rsid w:val="00A36162"/>
    <w:rsid w:val="00A5457C"/>
    <w:rsid w:val="00A54E2B"/>
    <w:rsid w:val="00A54FCD"/>
    <w:rsid w:val="00A56E02"/>
    <w:rsid w:val="00A70BE8"/>
    <w:rsid w:val="00A7401F"/>
    <w:rsid w:val="00A802C2"/>
    <w:rsid w:val="00A854AA"/>
    <w:rsid w:val="00A967CE"/>
    <w:rsid w:val="00AA328C"/>
    <w:rsid w:val="00AD2493"/>
    <w:rsid w:val="00AD42EB"/>
    <w:rsid w:val="00AD6C23"/>
    <w:rsid w:val="00AF2238"/>
    <w:rsid w:val="00AF7E59"/>
    <w:rsid w:val="00B2163E"/>
    <w:rsid w:val="00B24DB8"/>
    <w:rsid w:val="00B255E1"/>
    <w:rsid w:val="00B26B38"/>
    <w:rsid w:val="00B26D62"/>
    <w:rsid w:val="00B27D06"/>
    <w:rsid w:val="00B3199A"/>
    <w:rsid w:val="00B3266A"/>
    <w:rsid w:val="00B56720"/>
    <w:rsid w:val="00B75A8F"/>
    <w:rsid w:val="00BA68AF"/>
    <w:rsid w:val="00BB0A1F"/>
    <w:rsid w:val="00BB70DB"/>
    <w:rsid w:val="00BE4390"/>
    <w:rsid w:val="00BF7D02"/>
    <w:rsid w:val="00BF7DAA"/>
    <w:rsid w:val="00C00D6B"/>
    <w:rsid w:val="00C16732"/>
    <w:rsid w:val="00C36D98"/>
    <w:rsid w:val="00C43EFC"/>
    <w:rsid w:val="00C50276"/>
    <w:rsid w:val="00C56AAC"/>
    <w:rsid w:val="00C56B8D"/>
    <w:rsid w:val="00C9291F"/>
    <w:rsid w:val="00CD6C18"/>
    <w:rsid w:val="00D07B6C"/>
    <w:rsid w:val="00D1154D"/>
    <w:rsid w:val="00D37788"/>
    <w:rsid w:val="00D42016"/>
    <w:rsid w:val="00D53EC4"/>
    <w:rsid w:val="00D61B6A"/>
    <w:rsid w:val="00D647BE"/>
    <w:rsid w:val="00D85D2B"/>
    <w:rsid w:val="00D86993"/>
    <w:rsid w:val="00DB1B78"/>
    <w:rsid w:val="00DB5BF2"/>
    <w:rsid w:val="00DB66E1"/>
    <w:rsid w:val="00DC0FE8"/>
    <w:rsid w:val="00E60F71"/>
    <w:rsid w:val="00EF044C"/>
    <w:rsid w:val="00EF3CB0"/>
    <w:rsid w:val="00EF4EE9"/>
    <w:rsid w:val="00F245D8"/>
    <w:rsid w:val="00F317F7"/>
    <w:rsid w:val="00F65416"/>
    <w:rsid w:val="00F87E18"/>
    <w:rsid w:val="00F9257A"/>
    <w:rsid w:val="00FB10F0"/>
    <w:rsid w:val="00FC269C"/>
    <w:rsid w:val="00FD0B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2E13E74F"/>
  <w15:chartTrackingRefBased/>
  <w15:docId w15:val="{A5A2FBF7-8940-B64C-900C-8339331AD3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F3CB0"/>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2969D7"/>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B2163E"/>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F3CB0"/>
    <w:rPr>
      <w:color w:val="0563C1" w:themeColor="hyperlink"/>
      <w:u w:val="single"/>
    </w:rPr>
  </w:style>
  <w:style w:type="character" w:styleId="UnresolvedMention">
    <w:name w:val="Unresolved Mention"/>
    <w:basedOn w:val="DefaultParagraphFont"/>
    <w:uiPriority w:val="99"/>
    <w:semiHidden/>
    <w:unhideWhenUsed/>
    <w:rsid w:val="00EF3CB0"/>
    <w:rPr>
      <w:color w:val="605E5C"/>
      <w:shd w:val="clear" w:color="auto" w:fill="E1DFDD"/>
    </w:rPr>
  </w:style>
  <w:style w:type="character" w:customStyle="1" w:styleId="Heading1Char">
    <w:name w:val="Heading 1 Char"/>
    <w:basedOn w:val="DefaultParagraphFont"/>
    <w:link w:val="Heading1"/>
    <w:uiPriority w:val="9"/>
    <w:rsid w:val="00EF3CB0"/>
    <w:rPr>
      <w:rFonts w:asciiTheme="majorHAnsi" w:eastAsiaTheme="majorEastAsia" w:hAnsiTheme="majorHAnsi" w:cstheme="majorBidi"/>
      <w:color w:val="2F5496" w:themeColor="accent1" w:themeShade="BF"/>
      <w:sz w:val="32"/>
      <w:szCs w:val="32"/>
    </w:rPr>
  </w:style>
  <w:style w:type="paragraph" w:styleId="Title">
    <w:name w:val="Title"/>
    <w:basedOn w:val="Normal"/>
    <w:next w:val="Normal"/>
    <w:link w:val="TitleChar"/>
    <w:uiPriority w:val="10"/>
    <w:qFormat/>
    <w:rsid w:val="00EF3CB0"/>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F3CB0"/>
    <w:rPr>
      <w:rFonts w:asciiTheme="majorHAnsi" w:eastAsiaTheme="majorEastAsia" w:hAnsiTheme="majorHAnsi" w:cstheme="majorBidi"/>
      <w:spacing w:val="-10"/>
      <w:kern w:val="28"/>
      <w:sz w:val="56"/>
      <w:szCs w:val="56"/>
    </w:rPr>
  </w:style>
  <w:style w:type="character" w:styleId="Emphasis">
    <w:name w:val="Emphasis"/>
    <w:basedOn w:val="DefaultParagraphFont"/>
    <w:uiPriority w:val="20"/>
    <w:qFormat/>
    <w:rsid w:val="00EF3CB0"/>
    <w:rPr>
      <w:i/>
      <w:iCs/>
    </w:rPr>
  </w:style>
  <w:style w:type="character" w:styleId="IntenseEmphasis">
    <w:name w:val="Intense Emphasis"/>
    <w:basedOn w:val="DefaultParagraphFont"/>
    <w:uiPriority w:val="21"/>
    <w:qFormat/>
    <w:rsid w:val="00EF3CB0"/>
    <w:rPr>
      <w:i/>
      <w:iCs/>
      <w:color w:val="4472C4" w:themeColor="accent1"/>
    </w:rPr>
  </w:style>
  <w:style w:type="character" w:styleId="Strong">
    <w:name w:val="Strong"/>
    <w:basedOn w:val="DefaultParagraphFont"/>
    <w:uiPriority w:val="22"/>
    <w:qFormat/>
    <w:rsid w:val="00EF3CB0"/>
    <w:rPr>
      <w:b/>
      <w:bCs/>
    </w:rPr>
  </w:style>
  <w:style w:type="paragraph" w:styleId="Footer">
    <w:name w:val="footer"/>
    <w:basedOn w:val="Normal"/>
    <w:link w:val="FooterChar"/>
    <w:uiPriority w:val="99"/>
    <w:unhideWhenUsed/>
    <w:rsid w:val="00EF3CB0"/>
    <w:pPr>
      <w:tabs>
        <w:tab w:val="center" w:pos="4513"/>
        <w:tab w:val="right" w:pos="9026"/>
      </w:tabs>
    </w:pPr>
  </w:style>
  <w:style w:type="character" w:customStyle="1" w:styleId="FooterChar">
    <w:name w:val="Footer Char"/>
    <w:basedOn w:val="DefaultParagraphFont"/>
    <w:link w:val="Footer"/>
    <w:uiPriority w:val="99"/>
    <w:rsid w:val="00EF3CB0"/>
  </w:style>
  <w:style w:type="character" w:styleId="PageNumber">
    <w:name w:val="page number"/>
    <w:basedOn w:val="DefaultParagraphFont"/>
    <w:uiPriority w:val="99"/>
    <w:semiHidden/>
    <w:unhideWhenUsed/>
    <w:rsid w:val="00EF3CB0"/>
  </w:style>
  <w:style w:type="character" w:styleId="CommentReference">
    <w:name w:val="annotation reference"/>
    <w:basedOn w:val="DefaultParagraphFont"/>
    <w:uiPriority w:val="99"/>
    <w:semiHidden/>
    <w:unhideWhenUsed/>
    <w:rsid w:val="00C00D6B"/>
    <w:rPr>
      <w:sz w:val="16"/>
      <w:szCs w:val="16"/>
    </w:rPr>
  </w:style>
  <w:style w:type="paragraph" w:styleId="CommentText">
    <w:name w:val="annotation text"/>
    <w:basedOn w:val="Normal"/>
    <w:link w:val="CommentTextChar"/>
    <w:uiPriority w:val="99"/>
    <w:unhideWhenUsed/>
    <w:rsid w:val="00C00D6B"/>
    <w:pPr>
      <w:spacing w:after="160"/>
    </w:pPr>
    <w:rPr>
      <w:kern w:val="0"/>
      <w:sz w:val="20"/>
      <w:szCs w:val="20"/>
      <w14:ligatures w14:val="none"/>
    </w:rPr>
  </w:style>
  <w:style w:type="character" w:customStyle="1" w:styleId="CommentTextChar">
    <w:name w:val="Comment Text Char"/>
    <w:basedOn w:val="DefaultParagraphFont"/>
    <w:link w:val="CommentText"/>
    <w:uiPriority w:val="99"/>
    <w:rsid w:val="00C00D6B"/>
    <w:rPr>
      <w:kern w:val="0"/>
      <w:sz w:val="20"/>
      <w:szCs w:val="20"/>
      <w14:ligatures w14:val="none"/>
    </w:rPr>
  </w:style>
  <w:style w:type="paragraph" w:styleId="NormalWeb">
    <w:name w:val="Normal (Web)"/>
    <w:basedOn w:val="Normal"/>
    <w:uiPriority w:val="99"/>
    <w:semiHidden/>
    <w:unhideWhenUsed/>
    <w:rsid w:val="00792CAA"/>
    <w:pPr>
      <w:spacing w:before="100" w:beforeAutospacing="1" w:after="100" w:afterAutospacing="1"/>
    </w:pPr>
    <w:rPr>
      <w:rFonts w:ascii="Times New Roman" w:eastAsia="Times New Roman" w:hAnsi="Times New Roman" w:cs="Times New Roman"/>
      <w:kern w:val="0"/>
      <w:lang w:eastAsia="en-GB"/>
      <w14:ligatures w14:val="none"/>
    </w:rPr>
  </w:style>
  <w:style w:type="paragraph" w:styleId="ListParagraph">
    <w:name w:val="List Paragraph"/>
    <w:basedOn w:val="Normal"/>
    <w:uiPriority w:val="34"/>
    <w:qFormat/>
    <w:rsid w:val="000D66AF"/>
    <w:pPr>
      <w:spacing w:after="160" w:line="279" w:lineRule="auto"/>
      <w:ind w:left="720"/>
      <w:contextualSpacing/>
    </w:pPr>
    <w:rPr>
      <w:rFonts w:eastAsiaTheme="minorEastAsia"/>
      <w:kern w:val="0"/>
      <w:lang w:val="en-US" w:eastAsia="ja-JP"/>
      <w14:ligatures w14:val="none"/>
    </w:rPr>
  </w:style>
  <w:style w:type="character" w:customStyle="1" w:styleId="Heading2Char">
    <w:name w:val="Heading 2 Char"/>
    <w:basedOn w:val="DefaultParagraphFont"/>
    <w:link w:val="Heading2"/>
    <w:uiPriority w:val="9"/>
    <w:rsid w:val="002969D7"/>
    <w:rPr>
      <w:rFonts w:asciiTheme="majorHAnsi" w:eastAsiaTheme="majorEastAsia" w:hAnsiTheme="majorHAnsi" w:cstheme="majorBidi"/>
      <w:color w:val="2F5496" w:themeColor="accent1" w:themeShade="BF"/>
      <w:sz w:val="26"/>
      <w:szCs w:val="26"/>
    </w:rPr>
  </w:style>
  <w:style w:type="character" w:customStyle="1" w:styleId="apple-converted-space">
    <w:name w:val="apple-converted-space"/>
    <w:basedOn w:val="DefaultParagraphFont"/>
    <w:rsid w:val="0088201F"/>
  </w:style>
  <w:style w:type="character" w:customStyle="1" w:styleId="Heading3Char">
    <w:name w:val="Heading 3 Char"/>
    <w:basedOn w:val="DefaultParagraphFont"/>
    <w:link w:val="Heading3"/>
    <w:uiPriority w:val="9"/>
    <w:rsid w:val="00B2163E"/>
    <w:rPr>
      <w:rFonts w:asciiTheme="majorHAnsi" w:eastAsiaTheme="majorEastAsia" w:hAnsiTheme="majorHAnsi" w:cstheme="majorBidi"/>
      <w:color w:val="1F3763" w:themeColor="accent1" w:themeShade="7F"/>
    </w:rPr>
  </w:style>
  <w:style w:type="character" w:customStyle="1" w:styleId="normaltextrun">
    <w:name w:val="normaltextrun"/>
    <w:basedOn w:val="DefaultParagraphFont"/>
    <w:rsid w:val="001D7E68"/>
  </w:style>
  <w:style w:type="character" w:customStyle="1" w:styleId="eop">
    <w:name w:val="eop"/>
    <w:basedOn w:val="DefaultParagraphFont"/>
    <w:rsid w:val="001D7E68"/>
  </w:style>
  <w:style w:type="paragraph" w:customStyle="1" w:styleId="paragraph">
    <w:name w:val="paragraph"/>
    <w:basedOn w:val="Normal"/>
    <w:rsid w:val="001A7E23"/>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findhit">
    <w:name w:val="findhit"/>
    <w:basedOn w:val="DefaultParagraphFont"/>
    <w:rsid w:val="000C63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0480271">
      <w:bodyDiv w:val="1"/>
      <w:marLeft w:val="0"/>
      <w:marRight w:val="0"/>
      <w:marTop w:val="0"/>
      <w:marBottom w:val="0"/>
      <w:divBdr>
        <w:top w:val="none" w:sz="0" w:space="0" w:color="auto"/>
        <w:left w:val="none" w:sz="0" w:space="0" w:color="auto"/>
        <w:bottom w:val="none" w:sz="0" w:space="0" w:color="auto"/>
        <w:right w:val="none" w:sz="0" w:space="0" w:color="auto"/>
      </w:divBdr>
    </w:div>
    <w:div w:id="795294778">
      <w:bodyDiv w:val="1"/>
      <w:marLeft w:val="0"/>
      <w:marRight w:val="0"/>
      <w:marTop w:val="0"/>
      <w:marBottom w:val="0"/>
      <w:divBdr>
        <w:top w:val="none" w:sz="0" w:space="0" w:color="auto"/>
        <w:left w:val="none" w:sz="0" w:space="0" w:color="auto"/>
        <w:bottom w:val="none" w:sz="0" w:space="0" w:color="auto"/>
        <w:right w:val="none" w:sz="0" w:space="0" w:color="auto"/>
      </w:divBdr>
      <w:divsChild>
        <w:div w:id="692344603">
          <w:marLeft w:val="0"/>
          <w:marRight w:val="0"/>
          <w:marTop w:val="0"/>
          <w:marBottom w:val="0"/>
          <w:divBdr>
            <w:top w:val="none" w:sz="0" w:space="0" w:color="auto"/>
            <w:left w:val="none" w:sz="0" w:space="0" w:color="auto"/>
            <w:bottom w:val="none" w:sz="0" w:space="0" w:color="auto"/>
            <w:right w:val="none" w:sz="0" w:space="0" w:color="auto"/>
          </w:divBdr>
        </w:div>
        <w:div w:id="923954843">
          <w:marLeft w:val="0"/>
          <w:marRight w:val="0"/>
          <w:marTop w:val="0"/>
          <w:marBottom w:val="0"/>
          <w:divBdr>
            <w:top w:val="none" w:sz="0" w:space="0" w:color="auto"/>
            <w:left w:val="none" w:sz="0" w:space="0" w:color="auto"/>
            <w:bottom w:val="none" w:sz="0" w:space="0" w:color="auto"/>
            <w:right w:val="none" w:sz="0" w:space="0" w:color="auto"/>
          </w:divBdr>
        </w:div>
        <w:div w:id="1570993138">
          <w:marLeft w:val="0"/>
          <w:marRight w:val="0"/>
          <w:marTop w:val="0"/>
          <w:marBottom w:val="0"/>
          <w:divBdr>
            <w:top w:val="none" w:sz="0" w:space="0" w:color="auto"/>
            <w:left w:val="none" w:sz="0" w:space="0" w:color="auto"/>
            <w:bottom w:val="none" w:sz="0" w:space="0" w:color="auto"/>
            <w:right w:val="none" w:sz="0" w:space="0" w:color="auto"/>
          </w:divBdr>
        </w:div>
      </w:divsChild>
    </w:div>
    <w:div w:id="1512449361">
      <w:bodyDiv w:val="1"/>
      <w:marLeft w:val="0"/>
      <w:marRight w:val="0"/>
      <w:marTop w:val="0"/>
      <w:marBottom w:val="0"/>
      <w:divBdr>
        <w:top w:val="none" w:sz="0" w:space="0" w:color="auto"/>
        <w:left w:val="none" w:sz="0" w:space="0" w:color="auto"/>
        <w:bottom w:val="none" w:sz="0" w:space="0" w:color="auto"/>
        <w:right w:val="none" w:sz="0" w:space="0" w:color="auto"/>
      </w:divBdr>
    </w:div>
    <w:div w:id="1652640752">
      <w:bodyDiv w:val="1"/>
      <w:marLeft w:val="0"/>
      <w:marRight w:val="0"/>
      <w:marTop w:val="0"/>
      <w:marBottom w:val="0"/>
      <w:divBdr>
        <w:top w:val="none" w:sz="0" w:space="0" w:color="auto"/>
        <w:left w:val="none" w:sz="0" w:space="0" w:color="auto"/>
        <w:bottom w:val="none" w:sz="0" w:space="0" w:color="auto"/>
        <w:right w:val="none" w:sz="0" w:space="0" w:color="auto"/>
      </w:divBdr>
      <w:divsChild>
        <w:div w:id="1884363811">
          <w:marLeft w:val="0"/>
          <w:marRight w:val="0"/>
          <w:marTop w:val="0"/>
          <w:marBottom w:val="0"/>
          <w:divBdr>
            <w:top w:val="none" w:sz="0" w:space="0" w:color="auto"/>
            <w:left w:val="none" w:sz="0" w:space="0" w:color="auto"/>
            <w:bottom w:val="none" w:sz="0" w:space="0" w:color="auto"/>
            <w:right w:val="none" w:sz="0" w:space="0" w:color="auto"/>
          </w:divBdr>
        </w:div>
        <w:div w:id="18342243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.~WRD0000</Template>
  <TotalTime>138</TotalTime>
  <Pages>8</Pages>
  <Words>3139</Words>
  <Characters>17898</Characters>
  <Application>Microsoft Office Word</Application>
  <DocSecurity>0</DocSecurity>
  <Lines>149</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Smee</dc:creator>
  <cp:keywords/>
  <dc:description/>
  <cp:lastModifiedBy>Hannah Smee</cp:lastModifiedBy>
  <cp:revision>32</cp:revision>
  <dcterms:created xsi:type="dcterms:W3CDTF">2024-02-29T00:57:00Z</dcterms:created>
  <dcterms:modified xsi:type="dcterms:W3CDTF">2024-06-26T11:15:00Z</dcterms:modified>
</cp:coreProperties>
</file>