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73DF28F7" w:rsidP="1855F988" w:rsidRDefault="73DF28F7" w14:paraId="20E1A4AC" w14:textId="7875A1CE">
      <w:pPr>
        <w:pStyle w:val="Normal"/>
        <w:jc w:val="center"/>
        <w:rPr>
          <w:rFonts w:ascii="Calibri" w:hAnsi="Calibri" w:eastAsia="Calibri" w:cs="Calibri"/>
          <w:i w:val="1"/>
          <w:iCs w:val="1"/>
          <w:color w:val="000000" w:themeColor="text1"/>
          <w:sz w:val="32"/>
          <w:szCs w:val="32"/>
        </w:rPr>
      </w:pPr>
      <w:r w:rsidRPr="1855F988" w:rsidR="73DF28F7">
        <w:rPr>
          <w:rFonts w:ascii="Calibri" w:hAnsi="Calibri" w:eastAsia="Calibri" w:cs="Calibri"/>
          <w:color w:val="000000" w:themeColor="text1" w:themeTint="FF" w:themeShade="FF"/>
          <w:sz w:val="32"/>
          <w:szCs w:val="32"/>
        </w:rPr>
        <w:t xml:space="preserve">Understanding attitudes towards </w:t>
      </w:r>
      <w:r w:rsidRPr="1855F988" w:rsidR="6243EEF0">
        <w:rPr>
          <w:rFonts w:ascii="Calibri" w:hAnsi="Calibri" w:eastAsia="Calibri" w:cs="Calibri"/>
          <w:color w:val="000000" w:themeColor="text1" w:themeTint="FF" w:themeShade="FF"/>
          <w:sz w:val="32"/>
          <w:szCs w:val="32"/>
        </w:rPr>
        <w:t>leadership and</w:t>
      </w:r>
      <w:r w:rsidRPr="1855F988" w:rsidR="73DF28F7">
        <w:rPr>
          <w:rFonts w:ascii="Calibri" w:hAnsi="Calibri" w:eastAsia="Calibri" w:cs="Calibri"/>
          <w:color w:val="000000" w:themeColor="text1" w:themeTint="FF" w:themeShade="FF"/>
          <w:sz w:val="32"/>
          <w:szCs w:val="32"/>
        </w:rPr>
        <w:t xml:space="preserve"> </w:t>
      </w:r>
      <w:r w:rsidRPr="1855F988" w:rsidR="73DF28F7">
        <w:rPr>
          <w:rFonts w:ascii="Calibri" w:hAnsi="Calibri" w:eastAsia="Calibri" w:cs="Calibri"/>
          <w:color w:val="000000" w:themeColor="text1" w:themeTint="FF" w:themeShade="FF"/>
          <w:sz w:val="32"/>
          <w:szCs w:val="32"/>
        </w:rPr>
        <w:t>management in the Welsh screen sector</w:t>
      </w:r>
    </w:p>
    <w:p w:rsidR="1855F988" w:rsidP="1855F988" w:rsidRDefault="1855F988" w14:paraId="1CB15609" w14:textId="42A076FB">
      <w:pPr>
        <w:pStyle w:val="Normal"/>
        <w:jc w:val="left"/>
        <w:rPr>
          <w:rFonts w:ascii="Calibri" w:hAnsi="Calibri" w:eastAsia="Calibri" w:cs="Calibri"/>
          <w:color w:val="000000" w:themeColor="text1" w:themeTint="FF" w:themeShade="FF"/>
          <w:sz w:val="22"/>
          <w:szCs w:val="22"/>
        </w:rPr>
      </w:pPr>
    </w:p>
    <w:p w:rsidR="2A5A93C2" w:rsidP="0059F19D" w:rsidRDefault="2A5A93C2" w14:paraId="1D47ED3F" w14:textId="23D15068">
      <w:pPr>
        <w:pStyle w:val="ListParagraph"/>
        <w:numPr>
          <w:ilvl w:val="0"/>
          <w:numId w:val="3"/>
        </w:numPr>
        <w:jc w:val="left"/>
        <w:rPr>
          <w:rFonts w:ascii="Calibri" w:hAnsi="Calibri" w:eastAsia="Calibri" w:cs="Calibri"/>
          <w:color w:val="000000" w:themeColor="text1" w:themeTint="FF" w:themeShade="FF"/>
          <w:sz w:val="22"/>
          <w:szCs w:val="22"/>
        </w:rPr>
      </w:pPr>
      <w:r w:rsidRPr="0059F19D" w:rsidR="2A5A93C2">
        <w:rPr>
          <w:rFonts w:ascii="Calibri" w:hAnsi="Calibri" w:eastAsia="Calibri" w:cs="Calibri"/>
          <w:b w:val="1"/>
          <w:bCs w:val="1"/>
          <w:color w:val="000000" w:themeColor="text1" w:themeTint="FF" w:themeShade="FF"/>
          <w:sz w:val="22"/>
          <w:szCs w:val="22"/>
        </w:rPr>
        <w:t>Lauren Josie Thomas</w:t>
      </w:r>
      <w:r w:rsidRPr="0059F19D" w:rsidR="2A5A93C2">
        <w:rPr>
          <w:rFonts w:ascii="Calibri" w:hAnsi="Calibri" w:eastAsia="Calibri" w:cs="Calibri"/>
          <w:color w:val="000000" w:themeColor="text1" w:themeTint="FF" w:themeShade="FF"/>
          <w:sz w:val="22"/>
          <w:szCs w:val="22"/>
        </w:rPr>
        <w:t>, University of South Wales</w:t>
      </w:r>
    </w:p>
    <w:p w:rsidR="2A5A93C2" w:rsidP="0059F19D" w:rsidRDefault="2A5A93C2" w14:paraId="03798C3D" w14:textId="4744071F">
      <w:pPr>
        <w:pStyle w:val="ListParagraph"/>
        <w:numPr>
          <w:ilvl w:val="0"/>
          <w:numId w:val="3"/>
        </w:numPr>
        <w:jc w:val="left"/>
        <w:rPr>
          <w:rFonts w:ascii="Calibri" w:hAnsi="Calibri" w:eastAsia="Calibri" w:cs="Calibri"/>
          <w:color w:val="000000" w:themeColor="text1" w:themeTint="FF" w:themeShade="FF"/>
          <w:sz w:val="22"/>
          <w:szCs w:val="22"/>
        </w:rPr>
      </w:pPr>
      <w:r w:rsidRPr="0059F19D" w:rsidR="2A5A93C2">
        <w:rPr>
          <w:rFonts w:ascii="Calibri" w:hAnsi="Calibri" w:eastAsia="Calibri" w:cs="Calibri"/>
          <w:b w:val="1"/>
          <w:bCs w:val="1"/>
          <w:color w:val="000000" w:themeColor="text1" w:themeTint="FF" w:themeShade="FF"/>
          <w:sz w:val="22"/>
          <w:szCs w:val="22"/>
        </w:rPr>
        <w:t>Gwyn Mapp</w:t>
      </w:r>
      <w:r w:rsidRPr="0059F19D" w:rsidR="2A5A93C2">
        <w:rPr>
          <w:rFonts w:ascii="Calibri" w:hAnsi="Calibri" w:eastAsia="Calibri" w:cs="Calibri"/>
          <w:color w:val="000000" w:themeColor="text1" w:themeTint="FF" w:themeShade="FF"/>
          <w:sz w:val="22"/>
          <w:szCs w:val="22"/>
        </w:rPr>
        <w:t>, University of South Wales</w:t>
      </w:r>
    </w:p>
    <w:p w:rsidR="2A5A93C2" w:rsidP="0059F19D" w:rsidRDefault="2A5A93C2" w14:paraId="576AF52B" w14:textId="3CD28A7A">
      <w:pPr>
        <w:pStyle w:val="ListParagraph"/>
        <w:numPr>
          <w:ilvl w:val="0"/>
          <w:numId w:val="3"/>
        </w:numPr>
        <w:jc w:val="left"/>
        <w:rPr>
          <w:rFonts w:ascii="Calibri" w:hAnsi="Calibri" w:eastAsia="Calibri" w:cs="Calibri"/>
          <w:color w:val="000000" w:themeColor="text1" w:themeTint="FF" w:themeShade="FF"/>
          <w:sz w:val="22"/>
          <w:szCs w:val="22"/>
        </w:rPr>
      </w:pPr>
      <w:r w:rsidRPr="0059F19D" w:rsidR="2A5A93C2">
        <w:rPr>
          <w:rFonts w:ascii="Calibri" w:hAnsi="Calibri" w:eastAsia="Calibri" w:cs="Calibri"/>
          <w:b w:val="1"/>
          <w:bCs w:val="1"/>
          <w:color w:val="000000" w:themeColor="text1" w:themeTint="FF" w:themeShade="FF"/>
          <w:sz w:val="22"/>
          <w:szCs w:val="22"/>
        </w:rPr>
        <w:t>Jayde Howard</w:t>
      </w:r>
      <w:r w:rsidRPr="0059F19D" w:rsidR="2A5A93C2">
        <w:rPr>
          <w:rFonts w:ascii="Calibri" w:hAnsi="Calibri" w:eastAsia="Calibri" w:cs="Calibri"/>
          <w:color w:val="000000" w:themeColor="text1" w:themeTint="FF" w:themeShade="FF"/>
          <w:sz w:val="22"/>
          <w:szCs w:val="22"/>
        </w:rPr>
        <w:t xml:space="preserve">, University of South Wales </w:t>
      </w:r>
    </w:p>
    <w:p w:rsidR="0059F19D" w:rsidP="3429827C" w:rsidRDefault="0059F19D" w14:paraId="1E759E56" w14:textId="43384782">
      <w:pPr>
        <w:pStyle w:val="Normal"/>
        <w:spacing w:before="0" w:beforeAutospacing="off" w:after="0" w:afterAutospacing="off"/>
        <w:jc w:val="left"/>
        <w:rPr>
          <w:rFonts w:ascii="Calibri" w:hAnsi="Calibri" w:eastAsia="Calibri" w:cs="Calibri"/>
          <w:noProof w:val="0"/>
          <w:color w:val="000000" w:themeColor="text1" w:themeTint="FF" w:themeShade="FF"/>
          <w:sz w:val="22"/>
          <w:szCs w:val="22"/>
          <w:lang w:val="en-GB"/>
        </w:rPr>
      </w:pPr>
    </w:p>
    <w:p w:rsidR="0059F19D" w:rsidP="0059F19D" w:rsidRDefault="0059F19D" w14:paraId="3DDEE9D1" w14:textId="7C04E248">
      <w:pPr>
        <w:pStyle w:val="Normal"/>
        <w:jc w:val="left"/>
        <w:rPr>
          <w:rFonts w:ascii="Calibri" w:hAnsi="Calibri" w:eastAsia="Calibri" w:cs="Calibri"/>
          <w:color w:val="000000" w:themeColor="text1" w:themeTint="FF" w:themeShade="FF"/>
          <w:sz w:val="22"/>
          <w:szCs w:val="22"/>
        </w:rPr>
      </w:pPr>
    </w:p>
    <w:p w:rsidR="0A22E934" w:rsidP="1855F988" w:rsidRDefault="0A22E934" w14:paraId="04CE91B6" w14:textId="672545EF">
      <w:pPr>
        <w:pStyle w:val="Normal"/>
        <w:jc w:val="left"/>
        <w:rPr>
          <w:rFonts w:ascii="Calibri" w:hAnsi="Calibri" w:eastAsia="Calibri" w:cs="Calibri"/>
          <w:b w:val="1"/>
          <w:bCs w:val="1"/>
          <w:color w:val="000000" w:themeColor="text1" w:themeTint="FF" w:themeShade="FF"/>
          <w:sz w:val="22"/>
          <w:szCs w:val="22"/>
        </w:rPr>
      </w:pPr>
      <w:r w:rsidRPr="1855F988" w:rsidR="0A22E934">
        <w:rPr>
          <w:rFonts w:ascii="Calibri" w:hAnsi="Calibri" w:eastAsia="Calibri" w:cs="Calibri"/>
          <w:b w:val="1"/>
          <w:bCs w:val="1"/>
          <w:color w:val="000000" w:themeColor="text1" w:themeTint="FF" w:themeShade="FF"/>
          <w:sz w:val="22"/>
          <w:szCs w:val="22"/>
        </w:rPr>
        <w:t>Abstract:</w:t>
      </w:r>
    </w:p>
    <w:p w:rsidR="0A22E934" w:rsidP="1855F988" w:rsidRDefault="0A22E934" w14:paraId="1950CBF1" w14:textId="5D98A068">
      <w:pPr>
        <w:pStyle w:val="Normal"/>
        <w:jc w:val="left"/>
        <w:rPr>
          <w:rFonts w:ascii="Calibri" w:hAnsi="Calibri" w:eastAsia="Calibri" w:cs="Calibri"/>
          <w:color w:val="000000" w:themeColor="text1" w:themeTint="FF" w:themeShade="FF"/>
          <w:sz w:val="22"/>
          <w:szCs w:val="22"/>
        </w:rPr>
      </w:pPr>
      <w:r w:rsidRPr="3429827C" w:rsidR="0A22E934">
        <w:rPr>
          <w:rFonts w:ascii="Calibri" w:hAnsi="Calibri" w:eastAsia="Calibri" w:cs="Calibri"/>
          <w:color w:val="000000" w:themeColor="text1" w:themeTint="FF" w:themeShade="FF"/>
          <w:sz w:val="22"/>
          <w:szCs w:val="22"/>
        </w:rPr>
        <w:t>The Welsh Government’s inquiry into the creative industr</w:t>
      </w:r>
      <w:r w:rsidRPr="3429827C" w:rsidR="33F1B3DD">
        <w:rPr>
          <w:rFonts w:ascii="Calibri" w:hAnsi="Calibri" w:eastAsia="Calibri" w:cs="Calibri"/>
          <w:color w:val="000000" w:themeColor="text1" w:themeTint="FF" w:themeShade="FF"/>
          <w:sz w:val="22"/>
          <w:szCs w:val="22"/>
        </w:rPr>
        <w:t>ie</w:t>
      </w:r>
      <w:r w:rsidRPr="3429827C" w:rsidR="0A22E934">
        <w:rPr>
          <w:rFonts w:ascii="Calibri" w:hAnsi="Calibri" w:eastAsia="Calibri" w:cs="Calibri"/>
          <w:color w:val="000000" w:themeColor="text1" w:themeTint="FF" w:themeShade="FF"/>
          <w:sz w:val="22"/>
          <w:szCs w:val="22"/>
        </w:rPr>
        <w:t xml:space="preserve">s workforce reveals a thriving screen sector amid post-Covid-19 challenges. However, issues such as staff shortages and skill gaps underscore the need for effective leadership and management. While skills training is acknowledged, </w:t>
      </w:r>
      <w:r w:rsidRPr="3429827C" w:rsidR="0A22E934">
        <w:rPr>
          <w:rFonts w:ascii="Calibri" w:hAnsi="Calibri" w:eastAsia="Calibri" w:cs="Calibri"/>
          <w:color w:val="000000" w:themeColor="text1" w:themeTint="FF" w:themeShade="FF"/>
          <w:sz w:val="22"/>
          <w:szCs w:val="22"/>
        </w:rPr>
        <w:t>there's</w:t>
      </w:r>
      <w:r w:rsidRPr="3429827C" w:rsidR="0A22E934">
        <w:rPr>
          <w:rFonts w:ascii="Calibri" w:hAnsi="Calibri" w:eastAsia="Calibri" w:cs="Calibri"/>
          <w:color w:val="000000" w:themeColor="text1" w:themeTint="FF" w:themeShade="FF"/>
          <w:sz w:val="22"/>
          <w:szCs w:val="22"/>
        </w:rPr>
        <w:t xml:space="preserve"> a gap in comprehensive management education, particularly for employees transitioning into leadership roles. This study examines Welsh screen sector employees' attitudes toward leadership, considering the sector's unique composition of SMEs and freelancers. Utilizing Identity Theory, Implicit Leadership Theory, and Leadership Memes, the research aims to understand how cultural and social identities shape leadership </w:t>
      </w:r>
      <w:r w:rsidRPr="3429827C" w:rsidR="0A22E934">
        <w:rPr>
          <w:rFonts w:ascii="Calibri" w:hAnsi="Calibri" w:eastAsia="Calibri" w:cs="Calibri"/>
          <w:color w:val="000000" w:themeColor="text1" w:themeTint="FF" w:themeShade="FF"/>
          <w:sz w:val="22"/>
          <w:szCs w:val="22"/>
        </w:rPr>
        <w:t>perceptions</w:t>
      </w:r>
      <w:r w:rsidRPr="3429827C" w:rsidR="0A22E934">
        <w:rPr>
          <w:rFonts w:ascii="Calibri" w:hAnsi="Calibri" w:eastAsia="Calibri" w:cs="Calibri"/>
          <w:color w:val="000000" w:themeColor="text1" w:themeTint="FF" w:themeShade="FF"/>
          <w:sz w:val="22"/>
          <w:szCs w:val="22"/>
        </w:rPr>
        <w:t xml:space="preserve">. Through abductive analysis and the Zaltman Metaphor Elicitation Technique, the study seeks insights into participants' sentiments </w:t>
      </w:r>
      <w:r w:rsidRPr="3429827C" w:rsidR="0A22E934">
        <w:rPr>
          <w:rFonts w:ascii="Calibri" w:hAnsi="Calibri" w:eastAsia="Calibri" w:cs="Calibri"/>
          <w:color w:val="000000" w:themeColor="text1" w:themeTint="FF" w:themeShade="FF"/>
          <w:sz w:val="22"/>
          <w:szCs w:val="22"/>
        </w:rPr>
        <w:t>regarding</w:t>
      </w:r>
      <w:r w:rsidRPr="3429827C" w:rsidR="0A22E934">
        <w:rPr>
          <w:rFonts w:ascii="Calibri" w:hAnsi="Calibri" w:eastAsia="Calibri" w:cs="Calibri"/>
          <w:color w:val="000000" w:themeColor="text1" w:themeTint="FF" w:themeShade="FF"/>
          <w:sz w:val="22"/>
          <w:szCs w:val="22"/>
        </w:rPr>
        <w:t xml:space="preserve"> leadership. The pilot sample, though small, promises rich insights into leadership dynamics. </w:t>
      </w:r>
      <w:r w:rsidRPr="3429827C" w:rsidR="0A22E934">
        <w:rPr>
          <w:rFonts w:ascii="Calibri" w:hAnsi="Calibri" w:eastAsia="Calibri" w:cs="Calibri"/>
          <w:color w:val="000000" w:themeColor="text1" w:themeTint="FF" w:themeShade="FF"/>
          <w:sz w:val="22"/>
          <w:szCs w:val="22"/>
        </w:rPr>
        <w:t>Ultimately, this</w:t>
      </w:r>
      <w:r w:rsidRPr="3429827C" w:rsidR="0A22E934">
        <w:rPr>
          <w:rFonts w:ascii="Calibri" w:hAnsi="Calibri" w:eastAsia="Calibri" w:cs="Calibri"/>
          <w:color w:val="000000" w:themeColor="text1" w:themeTint="FF" w:themeShade="FF"/>
          <w:sz w:val="22"/>
          <w:szCs w:val="22"/>
        </w:rPr>
        <w:t xml:space="preserve"> research aims to inform stakeholders and develop tailored leadership education programs, </w:t>
      </w:r>
      <w:r w:rsidRPr="3429827C" w:rsidR="0A22E934">
        <w:rPr>
          <w:rFonts w:ascii="Calibri" w:hAnsi="Calibri" w:eastAsia="Calibri" w:cs="Calibri"/>
          <w:color w:val="000000" w:themeColor="text1" w:themeTint="FF" w:themeShade="FF"/>
          <w:sz w:val="22"/>
          <w:szCs w:val="22"/>
        </w:rPr>
        <w:t>facilitating</w:t>
      </w:r>
      <w:r w:rsidRPr="3429827C" w:rsidR="0A22E934">
        <w:rPr>
          <w:rFonts w:ascii="Calibri" w:hAnsi="Calibri" w:eastAsia="Calibri" w:cs="Calibri"/>
          <w:color w:val="000000" w:themeColor="text1" w:themeTint="FF" w:themeShade="FF"/>
          <w:sz w:val="22"/>
          <w:szCs w:val="22"/>
        </w:rPr>
        <w:t xml:space="preserve"> the sustainable growth of the Welsh screen industry while </w:t>
      </w:r>
      <w:r w:rsidRPr="3429827C" w:rsidR="0A22E934">
        <w:rPr>
          <w:rFonts w:ascii="Calibri" w:hAnsi="Calibri" w:eastAsia="Calibri" w:cs="Calibri"/>
          <w:color w:val="000000" w:themeColor="text1" w:themeTint="FF" w:themeShade="FF"/>
          <w:sz w:val="22"/>
          <w:szCs w:val="22"/>
        </w:rPr>
        <w:t>honouring</w:t>
      </w:r>
      <w:r w:rsidRPr="3429827C" w:rsidR="0A22E934">
        <w:rPr>
          <w:rFonts w:ascii="Calibri" w:hAnsi="Calibri" w:eastAsia="Calibri" w:cs="Calibri"/>
          <w:color w:val="000000" w:themeColor="text1" w:themeTint="FF" w:themeShade="FF"/>
          <w:sz w:val="22"/>
          <w:szCs w:val="22"/>
        </w:rPr>
        <w:t xml:space="preserve"> cultural identities.</w:t>
      </w:r>
    </w:p>
    <w:p w:rsidR="1855F988" w:rsidP="1855F988" w:rsidRDefault="1855F988" w14:paraId="51B34B5A" w14:textId="5A511124">
      <w:pPr>
        <w:pStyle w:val="Normal"/>
        <w:jc w:val="center"/>
        <w:rPr>
          <w:rFonts w:ascii="Calibri" w:hAnsi="Calibri" w:eastAsia="Calibri" w:cs="Calibri"/>
          <w:color w:val="000000" w:themeColor="text1" w:themeTint="FF" w:themeShade="FF"/>
          <w:sz w:val="32"/>
          <w:szCs w:val="32"/>
        </w:rPr>
      </w:pPr>
    </w:p>
    <w:p w:rsidR="1D4A5AE4" w:rsidP="2DA33528" w:rsidRDefault="1D4A5AE4" w14:paraId="356E8FB8" w14:textId="495951E5">
      <w:pPr>
        <w:pStyle w:val="ListParagraph"/>
        <w:numPr>
          <w:ilvl w:val="0"/>
          <w:numId w:val="2"/>
        </w:numPr>
        <w:rPr>
          <w:b w:val="1"/>
          <w:bCs w:val="1"/>
          <w:sz w:val="24"/>
          <w:szCs w:val="24"/>
          <w:highlight w:val="green"/>
        </w:rPr>
      </w:pPr>
      <w:r w:rsidRPr="2DA33528" w:rsidR="1D4A5AE4">
        <w:rPr>
          <w:b w:val="1"/>
          <w:bCs w:val="1"/>
          <w:sz w:val="24"/>
          <w:szCs w:val="24"/>
        </w:rPr>
        <w:t xml:space="preserve">Introduction </w:t>
      </w:r>
    </w:p>
    <w:p w:rsidR="77E0660E" w:rsidP="77E0660E" w:rsidRDefault="21183502" w14:paraId="1B7A7389" w14:textId="77794208">
      <w:pPr>
        <w:rPr/>
      </w:pPr>
      <w:r w:rsidR="21183502">
        <w:rPr/>
        <w:t>The Welsh Government</w:t>
      </w:r>
      <w:r w:rsidR="102505BD">
        <w:rPr/>
        <w:t>’s Culture, Communications, Welsh Language, Sport, and International Relations Committee</w:t>
      </w:r>
      <w:r w:rsidR="21183502">
        <w:rPr/>
        <w:t xml:space="preserve"> is currently running an inquiry into the challenges facing the creative industry workforce in Wales (Senedd Business, 2022). </w:t>
      </w:r>
      <w:r w:rsidR="21CD0CBF">
        <w:rPr/>
        <w:t>Their evidence suggests that</w:t>
      </w:r>
      <w:r w:rsidR="21CD0CBF">
        <w:rPr/>
        <w:t xml:space="preserve"> while the arts, culture, and music sectors have </w:t>
      </w:r>
      <w:r w:rsidR="0BA19669">
        <w:rPr/>
        <w:t>n</w:t>
      </w:r>
      <w:r w:rsidR="21CD0CBF">
        <w:rPr/>
        <w:t xml:space="preserve">ot fully recovered from the Covid-19 pandemic, </w:t>
      </w:r>
      <w:r w:rsidR="21CD0CBF">
        <w:rPr/>
        <w:t>Wales’</w:t>
      </w:r>
      <w:r w:rsidR="21CD0CBF">
        <w:rPr/>
        <w:t xml:space="preserve"> screen sector</w:t>
      </w:r>
      <w:r w:rsidR="05235047">
        <w:rPr/>
        <w:t xml:space="preserve"> is doing notably well</w:t>
      </w:r>
      <w:r w:rsidR="6FE3E731">
        <w:rPr/>
        <w:t xml:space="preserve"> and</w:t>
      </w:r>
      <w:r w:rsidR="56290A41">
        <w:rPr/>
        <w:t xml:space="preserve"> continuing to grow</w:t>
      </w:r>
      <w:r w:rsidR="05235047">
        <w:rPr/>
        <w:t xml:space="preserve"> (Senedd Business, 2023). </w:t>
      </w:r>
      <w:r w:rsidR="0F36CF4A">
        <w:rPr/>
        <w:t>Ongoing</w:t>
      </w:r>
      <w:r w:rsidR="55E00A68">
        <w:rPr/>
        <w:t xml:space="preserve"> challenges </w:t>
      </w:r>
      <w:r w:rsidR="23A52592">
        <w:rPr/>
        <w:t xml:space="preserve">caused by the success of the sector </w:t>
      </w:r>
      <w:r w:rsidR="55E00A68">
        <w:rPr/>
        <w:t xml:space="preserve">have been noted, </w:t>
      </w:r>
      <w:r w:rsidR="33353A2C">
        <w:rPr/>
        <w:t xml:space="preserve">including staff shortages, and increases in costs and salaries that have led to </w:t>
      </w:r>
      <w:r w:rsidRPr="7DE98801" w:rsidR="33353A2C">
        <w:rPr>
          <w:rFonts w:ascii="Calibri" w:hAnsi="Calibri" w:eastAsia="Calibri" w:cs="Calibri"/>
        </w:rPr>
        <w:t xml:space="preserve">“people in roles they aren’t equipped to handle” and </w:t>
      </w:r>
      <w:r w:rsidR="05B398D8">
        <w:rPr/>
        <w:t>“a skipped generation of skills” (Welsh Parliament Citizen Engagement, 2023).</w:t>
      </w:r>
      <w:r w:rsidR="244FD5C4">
        <w:rPr/>
        <w:t xml:space="preserve"> </w:t>
      </w:r>
      <w:r w:rsidR="05A95FBD">
        <w:rPr/>
        <w:t xml:space="preserve">Many of these employees may be reluctant leaders and managers, pushed into positions of responsibility or authority they </w:t>
      </w:r>
      <w:r w:rsidR="05A95FBD">
        <w:rPr/>
        <w:t>didn’t</w:t>
      </w:r>
      <w:r w:rsidR="05A95FBD">
        <w:rPr/>
        <w:t xml:space="preserve"> necessarily aspire to. </w:t>
      </w:r>
    </w:p>
    <w:p w:rsidR="1D4A5AE4" w:rsidP="3DF13BAA" w:rsidRDefault="244FD5C4" w14:paraId="077AFB42" w14:textId="2D96570B">
      <w:pPr>
        <w:rPr>
          <w:b w:val="1"/>
          <w:bCs w:val="1"/>
          <w:sz w:val="24"/>
          <w:szCs w:val="24"/>
        </w:rPr>
      </w:pPr>
      <w:r w:rsidR="244FD5C4">
        <w:rPr/>
        <w:t>Although there has been an acknowledgement that skills training is needed in the sector (Senedd Business, 2023), th</w:t>
      </w:r>
      <w:r w:rsidR="1B6D8F40">
        <w:rPr/>
        <w:t xml:space="preserve">e response </w:t>
      </w:r>
      <w:r w:rsidR="1B6D8F40">
        <w:rPr/>
        <w:t>seemingly focusses</w:t>
      </w:r>
      <w:r w:rsidR="1B6D8F40">
        <w:rPr/>
        <w:t xml:space="preserve"> on technical skills training as opposed to a more </w:t>
      </w:r>
      <w:r w:rsidR="1B6D8F40">
        <w:rPr/>
        <w:t>holistic approach</w:t>
      </w:r>
      <w:r w:rsidR="1B6D8F40">
        <w:rPr/>
        <w:t xml:space="preserve"> that integrates management education for those taking on</w:t>
      </w:r>
      <w:r w:rsidR="4C910C18">
        <w:rPr/>
        <w:t xml:space="preserve"> leadership and management roles</w:t>
      </w:r>
      <w:r w:rsidR="1B6D8F40">
        <w:rPr/>
        <w:t xml:space="preserve">. </w:t>
      </w:r>
      <w:r w:rsidR="7DBD6D2C">
        <w:rPr/>
        <w:t xml:space="preserve">There </w:t>
      </w:r>
      <w:r w:rsidR="244FD5C4">
        <w:rPr/>
        <w:t xml:space="preserve">is a clear gap between </w:t>
      </w:r>
      <w:r w:rsidR="201E612A">
        <w:rPr/>
        <w:t>this</w:t>
      </w:r>
      <w:r w:rsidR="244FD5C4">
        <w:rPr/>
        <w:t xml:space="preserve"> </w:t>
      </w:r>
      <w:r w:rsidR="201E612A">
        <w:rPr/>
        <w:t xml:space="preserve">acknowledgement and the understanding of the </w:t>
      </w:r>
      <w:r w:rsidR="201E612A">
        <w:rPr/>
        <w:t>seemingly reluctant</w:t>
      </w:r>
      <w:r w:rsidR="201E612A">
        <w:rPr/>
        <w:t xml:space="preserve"> generation of leaders and managers in the Welsh screen sector. </w:t>
      </w:r>
      <w:r w:rsidR="5ADE4BF3">
        <w:rPr/>
        <w:t>Our study responds to the brewing leadership and management issue in the Welsh screen industry by</w:t>
      </w:r>
      <w:r w:rsidR="5D707DCD">
        <w:rPr/>
        <w:t xml:space="preserve"> studying the attitudes of </w:t>
      </w:r>
      <w:r w:rsidR="06B42FD5">
        <w:rPr/>
        <w:t>those working</w:t>
      </w:r>
      <w:r w:rsidR="5D707DCD">
        <w:rPr/>
        <w:t xml:space="preserve"> in this sector</w:t>
      </w:r>
      <w:r w:rsidR="4679B932">
        <w:rPr/>
        <w:t xml:space="preserve">. </w:t>
      </w:r>
    </w:p>
    <w:p w:rsidR="1855F988" w:rsidP="1855F988" w:rsidRDefault="1855F988" w14:paraId="231B1A78" w14:textId="4B53B6DD">
      <w:pPr>
        <w:pStyle w:val="Normal"/>
        <w:rPr>
          <w:b w:val="1"/>
          <w:bCs w:val="1"/>
          <w:sz w:val="24"/>
          <w:szCs w:val="24"/>
        </w:rPr>
      </w:pPr>
    </w:p>
    <w:p w:rsidR="00657FC1" w:rsidP="2DA33528" w:rsidRDefault="1D4A5AE4" w14:paraId="6D87580E" w14:textId="13FF287A">
      <w:pPr>
        <w:pStyle w:val="ListParagraph"/>
        <w:numPr>
          <w:ilvl w:val="0"/>
          <w:numId w:val="2"/>
        </w:numPr>
        <w:rPr>
          <w:b w:val="1"/>
          <w:bCs w:val="1"/>
          <w:sz w:val="24"/>
          <w:szCs w:val="24"/>
          <w:highlight w:val="green"/>
        </w:rPr>
      </w:pPr>
      <w:r w:rsidRPr="2DA33528" w:rsidR="1D4A5AE4">
        <w:rPr>
          <w:b w:val="1"/>
          <w:bCs w:val="1"/>
          <w:sz w:val="24"/>
          <w:szCs w:val="24"/>
        </w:rPr>
        <w:t xml:space="preserve">Literature review </w:t>
      </w:r>
    </w:p>
    <w:p w:rsidR="6BA03548" w:rsidP="3429827C" w:rsidRDefault="6BA03548" w14:paraId="3E458EFF" w14:textId="607C75B8">
      <w:pPr>
        <w:pStyle w:val="Normal"/>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6BA03548">
        <w:rPr/>
        <w:t xml:space="preserve">The Welsh screen sector is loosely </w:t>
      </w:r>
      <w:r w:rsidR="550CE7CD">
        <w:rPr/>
        <w:t>comprised</w:t>
      </w:r>
      <w:r w:rsidR="550CE7CD">
        <w:rPr/>
        <w:t xml:space="preserve"> of</w:t>
      </w:r>
      <w:r w:rsidR="14917D2D">
        <w:rPr/>
        <w:t xml:space="preserve"> entities working in</w:t>
      </w:r>
      <w:r w:rsidR="550CE7CD">
        <w:rPr/>
        <w:t xml:space="preserve"> </w:t>
      </w:r>
      <w:r w:rsidR="5C532E5F">
        <w:rPr/>
        <w:t xml:space="preserve">tv and film, </w:t>
      </w:r>
      <w:r w:rsidR="5C532E5F">
        <w:rPr/>
        <w:t>animation</w:t>
      </w:r>
      <w:r w:rsidR="5C532E5F">
        <w:rPr/>
        <w:t xml:space="preserve"> and games. </w:t>
      </w:r>
      <w:r w:rsidR="3ED1CF9D">
        <w:rPr/>
        <w:t xml:space="preserve">Without more specific data, we use the </w:t>
      </w:r>
      <w:r w:rsidR="23718C98">
        <w:rPr/>
        <w:t>latest</w:t>
      </w:r>
      <w:r w:rsidR="11DB4790">
        <w:rPr/>
        <w:t xml:space="preserve">, closest </w:t>
      </w:r>
      <w:r w:rsidR="23718C98">
        <w:rPr/>
        <w:t>available data</w:t>
      </w:r>
      <w:r w:rsidR="2D7D1076">
        <w:rPr/>
        <w:t xml:space="preserve"> to consider its size, and this is for </w:t>
      </w:r>
      <w:r w:rsidR="408FC735">
        <w:rPr/>
        <w:t xml:space="preserve">the Cardiff Capital Region’s overarching media sector </w:t>
      </w:r>
      <w:r w:rsidR="23718C98">
        <w:rPr/>
        <w:t xml:space="preserve">where </w:t>
      </w:r>
      <w:r w:rsidR="07D4D401">
        <w:rPr/>
        <w:t>96% of</w:t>
      </w:r>
      <w:r w:rsidR="27410E37">
        <w:rPr/>
        <w:t xml:space="preserve"> </w:t>
      </w:r>
      <w:r w:rsidR="07D4D401">
        <w:rPr/>
        <w:t>media businesses are micro enterprises employing below 5 people (Fodor, Komorowski, and Lewis, 2024).</w:t>
      </w:r>
      <w:r w:rsidR="712DBA28">
        <w:rPr/>
        <w:t xml:space="preserve"> Indeed, within this data almost </w:t>
      </w:r>
      <w:r w:rsidR="07D4D401">
        <w:rPr/>
        <w:t>40% of those staffing the sector are thought to be freelancers (Fodor et al., 2024)</w:t>
      </w:r>
      <w:r w:rsidR="6FFFF16D">
        <w:rPr/>
        <w:t xml:space="preserve">. As a subset of this industry, </w:t>
      </w:r>
      <w:r w:rsidR="6FFFF16D">
        <w:rPr/>
        <w:t>it’s</w:t>
      </w:r>
      <w:r w:rsidR="6FFFF16D">
        <w:rPr/>
        <w:t xml:space="preserve"> clear that</w:t>
      </w:r>
      <w:r w:rsidR="56E6C325">
        <w:rPr/>
        <w:t xml:space="preserve"> </w:t>
      </w:r>
      <w:r w:rsidR="56E6C325">
        <w:rPr/>
        <w:t>Wales’</w:t>
      </w:r>
      <w:r w:rsidR="56E6C325">
        <w:rPr/>
        <w:t xml:space="preserve"> screen</w:t>
      </w:r>
      <w:r w:rsidR="6FFFF16D">
        <w:rPr/>
        <w:t xml:space="preserve"> employees </w:t>
      </w:r>
      <w:r w:rsidR="1B6E0C99">
        <w:rPr/>
        <w:t xml:space="preserve">are most likely to be working with the perspective of SMEs or freelancers. This may bring with it </w:t>
      </w:r>
      <w:r w:rsidR="1B6E0C99">
        <w:rPr/>
        <w:t>additional</w:t>
      </w:r>
      <w:r w:rsidR="1B6E0C99">
        <w:rPr/>
        <w:t xml:space="preserve"> challenges and opportunities when needing to lead or manage within this grow</w:t>
      </w:r>
      <w:r w:rsidRPr="3429827C" w:rsidR="7AC07F31">
        <w:rPr>
          <w:color w:val="auto"/>
        </w:rPr>
        <w:t>ing industry</w:t>
      </w:r>
      <w:r w:rsidRPr="3429827C" w:rsidR="7AC07F31">
        <w:rPr>
          <w:color w:val="auto"/>
        </w:rPr>
        <w:t xml:space="preserve">. </w:t>
      </w:r>
      <w:r w:rsidRPr="3429827C" w:rsidR="2E3225E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To gain a clearer view of the issue we aim to interview both current leaders and managers themselves and employees (or freelancers) who could be future leaders and managers.</w:t>
      </w:r>
    </w:p>
    <w:p w:rsidR="2DA33528" w:rsidP="2DA33528" w:rsidRDefault="2DA33528" w14:paraId="545B6C9A" w14:textId="039245E2">
      <w:pPr>
        <w:pStyle w:val="Normal"/>
        <w:rPr/>
      </w:pPr>
    </w:p>
    <w:p w:rsidRPr="003549DD" w:rsidR="003549DD" w:rsidP="2DA33528" w:rsidRDefault="003549DD" w14:paraId="269CB857" w14:textId="50DE14F1">
      <w:pPr>
        <w:rPr>
          <w:b w:val="1"/>
          <w:bCs w:val="1"/>
          <w:u w:val="single"/>
        </w:rPr>
      </w:pPr>
      <w:r w:rsidRPr="2DA33528" w:rsidR="32F75CEE">
        <w:rPr>
          <w:b w:val="1"/>
          <w:bCs w:val="1"/>
          <w:u w:val="single"/>
        </w:rPr>
        <w:t xml:space="preserve">2.1 </w:t>
      </w:r>
      <w:r w:rsidRPr="2DA33528" w:rsidR="003549DD">
        <w:rPr>
          <w:b w:val="1"/>
          <w:bCs w:val="1"/>
          <w:u w:val="single"/>
        </w:rPr>
        <w:t>Identity Theory</w:t>
      </w:r>
    </w:p>
    <w:p w:rsidR="003549DD" w:rsidP="7DE98801" w:rsidRDefault="003549DD" w14:paraId="47CE030B" w14:textId="1351E327">
      <w:pPr>
        <w:pStyle w:val="Normal"/>
        <w:spacing w:after="160" w:afterAutospacing="off" w:line="257" w:lineRule="auto"/>
        <w:ind w:left="-20" w:right="-20"/>
        <w:rPr/>
      </w:pPr>
      <w:r w:rsidR="7E137CCA">
        <w:rPr/>
        <w:t>The abundance of publications</w:t>
      </w:r>
      <w:r w:rsidR="003549DD">
        <w:rPr/>
        <w:t xml:space="preserve"> </w:t>
      </w:r>
      <w:r w:rsidR="047A132F">
        <w:rPr/>
        <w:t>throughout many decades on</w:t>
      </w:r>
      <w:r w:rsidR="003549DD">
        <w:rPr/>
        <w:t xml:space="preserve"> the topic of Leadership has resulted in a rich and multifaceted view of what Leadership is</w:t>
      </w:r>
      <w:r w:rsidR="4A691967">
        <w:rPr/>
        <w:t>,</w:t>
      </w:r>
      <w:r w:rsidR="003549DD">
        <w:rPr/>
        <w:t xml:space="preserve"> or can be</w:t>
      </w:r>
      <w:r w:rsidR="0752DA46">
        <w:rPr/>
        <w:t>,</w:t>
      </w:r>
      <w:r w:rsidR="003549DD">
        <w:rPr/>
        <w:t xml:space="preserve"> in different situations (Northouse, 2016). </w:t>
      </w:r>
      <w:r w:rsidR="63CC85C7">
        <w:rPr/>
        <w:t>However, o</w:t>
      </w:r>
      <w:r w:rsidR="003549DD">
        <w:rPr/>
        <w:t xml:space="preserve">ne aspect of Leadership that does not readily feature in discussions is the role of Identity. To address this </w:t>
      </w:r>
      <w:r w:rsidR="1C0AD495">
        <w:rPr/>
        <w:t>gap,</w:t>
      </w:r>
      <w:r w:rsidR="003549DD">
        <w:rPr/>
        <w:t xml:space="preserve"> Ibarra et al. (2014</w:t>
      </w:r>
      <w:r w:rsidR="003549DD">
        <w:rPr/>
        <w:t xml:space="preserve">) </w:t>
      </w:r>
      <w:r w:rsidR="003549DD">
        <w:rPr/>
        <w:t>identified</w:t>
      </w:r>
      <w:r w:rsidR="003549DD">
        <w:rPr/>
        <w:t xml:space="preserve"> three </w:t>
      </w:r>
      <w:r w:rsidR="003549DD">
        <w:rPr/>
        <w:t>different aspects</w:t>
      </w:r>
      <w:r w:rsidR="003549DD">
        <w:rPr/>
        <w:t xml:space="preserve"> of Identity that apply to Leadership</w:t>
      </w:r>
      <w:r w:rsidR="328CFD5E">
        <w:rPr/>
        <w:t>, namely the theories of Identity, Social Identity and Personal Identity</w:t>
      </w:r>
      <w:r w:rsidR="003549DD">
        <w:rPr/>
        <w:t>.</w:t>
      </w:r>
    </w:p>
    <w:p w:rsidR="003549DD" w:rsidP="7DE98801" w:rsidRDefault="003549DD" w14:paraId="34187D2B" w14:textId="27901306">
      <w:pPr>
        <w:pStyle w:val="Normal"/>
        <w:spacing w:after="160" w:afterAutospacing="off" w:line="257" w:lineRule="auto"/>
        <w:ind w:left="-20" w:right="-20"/>
        <w:rPr/>
      </w:pPr>
      <w:r w:rsidR="003549DD">
        <w:rPr/>
        <w:t>Identity Theory, formerly referred to as Role Identity Theory, relates to the roles that an individual is expected to undertake in their lives</w:t>
      </w:r>
      <w:r w:rsidR="3A022C5F">
        <w:rPr/>
        <w:t>. These</w:t>
      </w:r>
      <w:r w:rsidR="003549DD">
        <w:rPr/>
        <w:t xml:space="preserve"> roles are typically assigned to them by society, for example, parent, child, friend, employee, consumer, manager (Burke, 1991; Burke &amp; Stets, 2009; Ibarra et al., 2014; Stets &amp; Burke, 2000). The second aspect</w:t>
      </w:r>
      <w:r w:rsidR="677CE68E">
        <w:rPr/>
        <w:t xml:space="preserve">, </w:t>
      </w:r>
      <w:r w:rsidR="003549DD">
        <w:rPr/>
        <w:t>Social Identity Theory</w:t>
      </w:r>
      <w:r w:rsidR="46CF5927">
        <w:rPr/>
        <w:t xml:space="preserve">, </w:t>
      </w:r>
      <w:r w:rsidR="003549DD">
        <w:rPr/>
        <w:t xml:space="preserve">relates to </w:t>
      </w:r>
      <w:r w:rsidR="500D5A3D">
        <w:rPr/>
        <w:t xml:space="preserve">the </w:t>
      </w:r>
      <w:r w:rsidR="003549DD">
        <w:rPr/>
        <w:t xml:space="preserve">self-defined groups </w:t>
      </w:r>
      <w:r w:rsidR="303BEB07">
        <w:rPr/>
        <w:t>to which an</w:t>
      </w:r>
      <w:r w:rsidR="003549DD">
        <w:rPr/>
        <w:t xml:space="preserve"> individual belongs. Belonging to social identity groups usually requires </w:t>
      </w:r>
      <w:r w:rsidR="0DD02D56">
        <w:rPr/>
        <w:t>conformity by displaying a</w:t>
      </w:r>
      <w:r w:rsidR="003549DD">
        <w:rPr/>
        <w:t xml:space="preserve"> </w:t>
      </w:r>
      <w:r w:rsidR="1635BACF">
        <w:rPr/>
        <w:t xml:space="preserve">certain </w:t>
      </w:r>
      <w:r w:rsidR="003549DD">
        <w:rPr/>
        <w:t>type of behaviour</w:t>
      </w:r>
      <w:r w:rsidR="13B33BB6">
        <w:rPr/>
        <w:t xml:space="preserve">. </w:t>
      </w:r>
      <w:r w:rsidR="003549DD">
        <w:rPr/>
        <w:t>Individuals may leave groups voluntarily or may be ostracised fo</w:t>
      </w:r>
      <w:r w:rsidR="003549DD">
        <w:rPr/>
        <w:t xml:space="preserve">r </w:t>
      </w:r>
      <w:r w:rsidR="003549DD">
        <w:rPr/>
        <w:t>failing to enact</w:t>
      </w:r>
      <w:r w:rsidR="003549DD">
        <w:rPr/>
        <w:t xml:space="preserve"> expected behavi</w:t>
      </w:r>
      <w:r w:rsidR="003549DD">
        <w:rPr/>
        <w:t>ours. Social Identity groups can include, national identity, professional organisations, political groups, workplace teams and/or friendship groups (Haslam &amp; Reicher, 2006; Hogg, 2018; Ibarra et al., 2014). In relation to Leadership, a person in a position of leadership of a Social Identity group is expected to be a Prototype of acceptable behaviour of that group (Hogg, 2018)</w:t>
      </w:r>
      <w:r w:rsidR="003549DD">
        <w:rPr/>
        <w:t xml:space="preserve">.  </w:t>
      </w:r>
      <w:r w:rsidR="003549DD">
        <w:rPr/>
        <w:t>The third asp</w:t>
      </w:r>
      <w:r w:rsidR="003549DD">
        <w:rPr/>
        <w:t>ect</w:t>
      </w:r>
      <w:r w:rsidR="003549DD">
        <w:rPr/>
        <w:t xml:space="preserve"> of Leadership</w:t>
      </w:r>
      <w:r w:rsidR="2BC78520">
        <w:rPr/>
        <w:t>,</w:t>
      </w:r>
      <w:r w:rsidR="003549DD">
        <w:rPr/>
        <w:t xml:space="preserve"> Personal Identity</w:t>
      </w:r>
      <w:r w:rsidR="0B19F7B9">
        <w:rPr/>
        <w:t>,</w:t>
      </w:r>
      <w:r w:rsidR="003549DD">
        <w:rPr/>
        <w:t xml:space="preserve"> relates to the core values that an individual holds</w:t>
      </w:r>
      <w:r w:rsidR="1DBEBF94">
        <w:rPr/>
        <w:t xml:space="preserve"> (Iberra et al. 2014)</w:t>
      </w:r>
      <w:r w:rsidR="003549DD">
        <w:rPr/>
        <w:t xml:space="preserve">. These core values can be, for example, fairness, justice, competitiveness, environmentalism, conscientiousness, and empathy (Burke &amp; Stets, 2009; Ibarra et al., 2014; Stets, 2018). </w:t>
      </w:r>
    </w:p>
    <w:p w:rsidR="003549DD" w:rsidP="7DE98801" w:rsidRDefault="003549DD" w14:paraId="65589A06" w14:textId="2ED6E066">
      <w:pPr>
        <w:pStyle w:val="Normal"/>
        <w:spacing w:after="160" w:afterAutospacing="off" w:line="257" w:lineRule="auto"/>
        <w:ind w:left="-20" w:right="-20"/>
        <w:rPr/>
      </w:pPr>
      <w:r w:rsidR="0B7FD46A">
        <w:rPr/>
        <w:t xml:space="preserve">Research postulates </w:t>
      </w:r>
      <w:r w:rsidR="231095D0">
        <w:rPr/>
        <w:t xml:space="preserve">how the aspect of </w:t>
      </w:r>
      <w:r w:rsidR="003549DD">
        <w:rPr/>
        <w:t xml:space="preserve">Identity relates to efficacy-based esteem, Social Identity relates to worth-based esteem and Personal Identity relates to authenticity-based esteem and when brought together they form a self-esteem and a </w:t>
      </w:r>
      <w:r w:rsidRPr="7DE98801" w:rsidR="003549DD">
        <w:rPr>
          <w:i w:val="1"/>
          <w:iCs w:val="1"/>
        </w:rPr>
        <w:t>“Complete View of the Self”</w:t>
      </w:r>
      <w:r w:rsidR="003549DD">
        <w:rPr/>
        <w:t xml:space="preserve"> (Cast &amp; Burke, 2002; Stets, 2018).</w:t>
      </w:r>
      <w:r w:rsidR="24A36E74">
        <w:rPr/>
        <w:t xml:space="preserve"> </w:t>
      </w:r>
      <w:r w:rsidRPr="7DE98801" w:rsidR="45D52DFD">
        <w:rPr>
          <w:rFonts w:ascii="Calibri" w:hAnsi="Calibri" w:eastAsia="Calibri" w:cs="Calibri"/>
          <w:noProof w:val="0"/>
          <w:color w:val="000000" w:themeColor="text1" w:themeTint="FF" w:themeShade="FF"/>
          <w:sz w:val="22"/>
          <w:szCs w:val="22"/>
          <w:lang w:val="en-GB"/>
        </w:rPr>
        <w:t>Whilst some research has claimed that Social Identity is a separate process (Hogg et al., 1995), other research has highlighted that an individual’s identity and their social experience are inseparable due to their integrated nature (Ibarra et al., 2014; Stets, 2018).</w:t>
      </w:r>
      <w:r w:rsidR="003549DD">
        <w:rPr/>
        <w:t xml:space="preserve"> </w:t>
      </w:r>
      <w:r w:rsidR="003549DD">
        <w:rPr/>
        <w:t>It is this integrated view of Identity that will be considered for this stu</w:t>
      </w:r>
      <w:r w:rsidR="003549DD">
        <w:rPr/>
        <w:t>dy.</w:t>
      </w:r>
      <w:r w:rsidR="003549DD">
        <w:rPr/>
        <w:t xml:space="preserve"> </w:t>
      </w:r>
    </w:p>
    <w:p w:rsidR="2DA33528" w:rsidP="2DA33528" w:rsidRDefault="2DA33528" w14:paraId="12B36689" w14:textId="155EC8CA">
      <w:pPr>
        <w:pStyle w:val="Normal"/>
        <w:rPr/>
      </w:pPr>
    </w:p>
    <w:p w:rsidRPr="003549DD" w:rsidR="003549DD" w:rsidP="2DA33528" w:rsidRDefault="003549DD" w14:paraId="1319CFC5" w14:textId="216F7E2C">
      <w:pPr>
        <w:rPr>
          <w:b w:val="1"/>
          <w:bCs w:val="1"/>
          <w:u w:val="single"/>
        </w:rPr>
      </w:pPr>
      <w:r w:rsidRPr="2DA33528" w:rsidR="5F034FC7">
        <w:rPr>
          <w:b w:val="1"/>
          <w:bCs w:val="1"/>
          <w:u w:val="single"/>
        </w:rPr>
        <w:t xml:space="preserve">2.2 </w:t>
      </w:r>
      <w:r w:rsidRPr="2DA33528" w:rsidR="003549DD">
        <w:rPr>
          <w:b w:val="1"/>
          <w:bCs w:val="1"/>
          <w:u w:val="single"/>
        </w:rPr>
        <w:t>Implicit Leadership Theory</w:t>
      </w:r>
    </w:p>
    <w:p w:rsidR="01EA6BFB" w:rsidRDefault="01EA6BFB" w14:paraId="2842BB9B" w14:textId="1CF0A3B7">
      <w:pPr>
        <w:rPr/>
      </w:pPr>
      <w:r w:rsidR="01EA6BFB">
        <w:rPr/>
        <w:t>How an individual sees themselves is important to the Leadership discussion,</w:t>
      </w:r>
      <w:r w:rsidR="6B16A6CE">
        <w:rPr/>
        <w:t xml:space="preserve"> </w:t>
      </w:r>
      <w:r w:rsidR="613CDE93">
        <w:rPr/>
        <w:t>h</w:t>
      </w:r>
      <w:r w:rsidR="003549DD">
        <w:rPr/>
        <w:t>o</w:t>
      </w:r>
      <w:r w:rsidR="003549DD">
        <w:rPr/>
        <w:t>wever</w:t>
      </w:r>
      <w:r w:rsidR="4EF46149">
        <w:rPr/>
        <w:t>,</w:t>
      </w:r>
      <w:r w:rsidR="4BD717EC">
        <w:rPr/>
        <w:t xml:space="preserve"> consideration should also be given to</w:t>
      </w:r>
      <w:r w:rsidR="003549DD">
        <w:rPr/>
        <w:t xml:space="preserve"> the Leadership </w:t>
      </w:r>
      <w:r w:rsidR="0A7BFD1E">
        <w:rPr/>
        <w:t xml:space="preserve">perspectives </w:t>
      </w:r>
      <w:r w:rsidR="003549DD">
        <w:rPr/>
        <w:t xml:space="preserve">of those who are </w:t>
      </w:r>
      <w:r w:rsidR="7B74F04E">
        <w:rPr/>
        <w:t xml:space="preserve">outside of </w:t>
      </w:r>
      <w:r w:rsidR="1305B1B5">
        <w:rPr/>
        <w:t xml:space="preserve">the </w:t>
      </w:r>
      <w:bookmarkStart w:name="_Int_Vq1wfwJm" w:id="1734343238"/>
      <w:r w:rsidR="1305B1B5">
        <w:rPr/>
        <w:t>aforementioned</w:t>
      </w:r>
      <w:r w:rsidR="7B74F04E">
        <w:rPr/>
        <w:t xml:space="preserve"> definition</w:t>
      </w:r>
      <w:bookmarkEnd w:id="1734343238"/>
      <w:r w:rsidR="7B74F04E">
        <w:rPr/>
        <w:t xml:space="preserve"> of </w:t>
      </w:r>
      <w:r w:rsidR="003549DD">
        <w:rPr/>
        <w:t>a</w:t>
      </w:r>
      <w:r w:rsidR="2C668182">
        <w:rPr/>
        <w:t xml:space="preserve"> </w:t>
      </w:r>
      <w:r w:rsidR="003549DD">
        <w:rPr/>
        <w:t>soci</w:t>
      </w:r>
      <w:r w:rsidR="2D81E84E">
        <w:rPr/>
        <w:t xml:space="preserve">al </w:t>
      </w:r>
      <w:r w:rsidR="003549DD">
        <w:rPr/>
        <w:t>group</w:t>
      </w:r>
      <w:r w:rsidR="714084AA">
        <w:rPr/>
        <w:t xml:space="preserve">. How is leadership view by those who </w:t>
      </w:r>
      <w:r w:rsidR="003549DD">
        <w:rPr/>
        <w:t>are required to</w:t>
      </w:r>
      <w:r w:rsidR="003549DD">
        <w:rPr/>
        <w:t xml:space="preserve"> follow a manager in the workplace</w:t>
      </w:r>
      <w:r w:rsidR="6B5E2068">
        <w:rPr/>
        <w:t>?</w:t>
      </w:r>
      <w:r w:rsidR="4A0EAE38">
        <w:rPr/>
        <w:t xml:space="preserve"> </w:t>
      </w:r>
      <w:r w:rsidR="0A03B70A">
        <w:rPr/>
        <w:t>More specifically, w</w:t>
      </w:r>
      <w:r w:rsidR="4A0EAE38">
        <w:rPr/>
        <w:t>hat</w:t>
      </w:r>
      <w:r w:rsidR="45619C40">
        <w:rPr/>
        <w:t xml:space="preserve"> image of a good leader </w:t>
      </w:r>
      <w:r w:rsidR="06E70018">
        <w:rPr/>
        <w:t>is held by</w:t>
      </w:r>
      <w:r w:rsidR="45619C40">
        <w:rPr/>
        <w:t xml:space="preserve"> </w:t>
      </w:r>
      <w:r w:rsidR="5BA119C6">
        <w:rPr/>
        <w:t xml:space="preserve">those who are </w:t>
      </w:r>
      <w:r w:rsidR="45619C40">
        <w:rPr/>
        <w:t>follower</w:t>
      </w:r>
      <w:r w:rsidR="1BF4C002">
        <w:rPr/>
        <w:t>s in</w:t>
      </w:r>
      <w:r w:rsidR="2F8002BC">
        <w:rPr/>
        <w:t xml:space="preserve"> within</w:t>
      </w:r>
      <w:r w:rsidR="1BF4C002">
        <w:rPr/>
        <w:t xml:space="preserve"> an SME</w:t>
      </w:r>
      <w:r w:rsidR="45619C40">
        <w:rPr/>
        <w:t>?</w:t>
      </w:r>
    </w:p>
    <w:p w:rsidR="003549DD" w:rsidP="3429827C" w:rsidRDefault="003549DD" w14:paraId="1B778D78" w14:textId="126BECED">
      <w:pPr>
        <w:pStyle w:val="Normal"/>
        <w:suppressLineNumbers w:val="0"/>
        <w:spacing w:before="0" w:beforeAutospacing="off" w:after="160" w:afterAutospacing="off" w:line="259" w:lineRule="auto"/>
        <w:ind w:left="0" w:right="0"/>
        <w:jc w:val="left"/>
      </w:pPr>
      <w:r w:rsidR="003549DD">
        <w:rPr/>
        <w:t>Implicit Leadership Theory is defined as “the image that a person has of a leader in general, or of an effective leader” and this definition “… allows for the possibility that the respective person applies this image to a target person as a leader, or applies this image to a person previously labelled as leader” (</w:t>
      </w:r>
      <w:r w:rsidR="003549DD">
        <w:rPr/>
        <w:t>Schyns</w:t>
      </w:r>
      <w:r w:rsidR="003549DD">
        <w:rPr/>
        <w:t xml:space="preserve"> &amp; Meindl, 2005, p.21). </w:t>
      </w:r>
      <w:bookmarkStart w:name="_Int_tPuz4zth" w:id="1826983656"/>
      <w:r w:rsidR="24B40ED9">
        <w:rPr/>
        <w:t>Similar to</w:t>
      </w:r>
      <w:bookmarkEnd w:id="1826983656"/>
      <w:r w:rsidR="24B40ED9">
        <w:rPr/>
        <w:t xml:space="preserve"> Social Identity Theory, </w:t>
      </w:r>
      <w:r w:rsidR="003549DD">
        <w:rPr/>
        <w:t>Implicit Leadership Theory allows a person to take their own view of what is a good leader</w:t>
      </w:r>
      <w:r w:rsidR="04068172">
        <w:rPr/>
        <w:t>.</w:t>
      </w:r>
      <w:r w:rsidR="003549DD">
        <w:rPr/>
        <w:t xml:space="preserve"> </w:t>
      </w:r>
      <w:r w:rsidR="7E849A5F">
        <w:rPr/>
        <w:t>H</w:t>
      </w:r>
      <w:r w:rsidR="003549DD">
        <w:rPr/>
        <w:t xml:space="preserve">owever, Implicit Leadership Theory does not require the person to subscribe to the behaviours of the prototype of the Social Identity </w:t>
      </w:r>
      <w:r w:rsidR="0A6D17D6">
        <w:rPr/>
        <w:t>group and</w:t>
      </w:r>
      <w:r w:rsidR="003549DD">
        <w:rPr/>
        <w:t xml:space="preserve"> does not involve the threat of ostracism should those behaviours not be </w:t>
      </w:r>
      <w:r w:rsidR="003549DD">
        <w:rPr/>
        <w:t>demonstrated</w:t>
      </w:r>
      <w:r w:rsidR="003549DD">
        <w:rPr/>
        <w:t xml:space="preserve"> (Hogg, 2018)</w:t>
      </w:r>
      <w:r w:rsidR="2980775C">
        <w:rPr/>
        <w:t xml:space="preserve">. </w:t>
      </w:r>
      <w:r w:rsidR="771057A4">
        <w:rPr/>
        <w:t>Therefore</w:t>
      </w:r>
      <w:r w:rsidR="003549DD">
        <w:rPr/>
        <w:t xml:space="preserve">, Implicit Leadership Theory </w:t>
      </w:r>
      <w:r w:rsidR="003549DD">
        <w:rPr/>
        <w:t>provides</w:t>
      </w:r>
      <w:r w:rsidR="003549DD">
        <w:rPr/>
        <w:t xml:space="preserve"> a way of describing those who might be expected to follow a leader due to their </w:t>
      </w:r>
      <w:r w:rsidR="6F7C0E04">
        <w:rPr/>
        <w:t>role but</w:t>
      </w:r>
      <w:r w:rsidR="003549DD">
        <w:rPr/>
        <w:t xml:space="preserve"> </w:t>
      </w:r>
      <w:r w:rsidR="07987A30">
        <w:rPr/>
        <w:t xml:space="preserve">does </w:t>
      </w:r>
      <w:r w:rsidR="003549DD">
        <w:rPr/>
        <w:t xml:space="preserve">not require them to follow their behavioural examples. </w:t>
      </w:r>
    </w:p>
    <w:p w:rsidR="003549DD" w:rsidP="7DE98801" w:rsidRDefault="003549DD" w14:paraId="3B5C3A65" w14:textId="3107CB8C">
      <w:pPr>
        <w:pStyle w:val="Normal"/>
        <w:suppressLineNumbers w:val="0"/>
        <w:bidi w:val="0"/>
        <w:spacing w:before="0" w:beforeAutospacing="off" w:after="160" w:afterAutospacing="off" w:line="259" w:lineRule="auto"/>
        <w:ind w:left="0" w:right="0"/>
        <w:jc w:val="left"/>
        <w:rPr/>
      </w:pPr>
      <w:r w:rsidR="003549DD">
        <w:rPr/>
        <w:t>Implicit Leadership Theory may also be useful in describing how Leadership behaviours may be understood in a dynamic environment where there are no social group prototypes are present, for example in an SME</w:t>
      </w:r>
      <w:r w:rsidR="5F777E15">
        <w:rPr/>
        <w:t xml:space="preserve"> or an environment with a reliance on freelancers</w:t>
      </w:r>
      <w:r w:rsidR="03513A22">
        <w:rPr/>
        <w:t xml:space="preserve">, such as the Welsh screen sector. </w:t>
      </w:r>
    </w:p>
    <w:p w:rsidR="2DA33528" w:rsidP="2DA33528" w:rsidRDefault="2DA33528" w14:paraId="0C15E6C0" w14:textId="7ECA630D">
      <w:pPr>
        <w:rPr>
          <w:u w:val="single"/>
        </w:rPr>
      </w:pPr>
    </w:p>
    <w:p w:rsidRPr="003549DD" w:rsidR="003549DD" w:rsidP="2DA33528" w:rsidRDefault="003549DD" w14:paraId="5C38FE32" w14:textId="06CBD3D1">
      <w:pPr>
        <w:rPr>
          <w:b w:val="1"/>
          <w:bCs w:val="1"/>
          <w:u w:val="single"/>
        </w:rPr>
      </w:pPr>
      <w:r w:rsidRPr="3429827C" w:rsidR="77E842A0">
        <w:rPr>
          <w:b w:val="1"/>
          <w:bCs w:val="1"/>
          <w:u w:val="single"/>
        </w:rPr>
        <w:t xml:space="preserve">2.3 </w:t>
      </w:r>
      <w:r w:rsidRPr="3429827C" w:rsidR="003549DD">
        <w:rPr>
          <w:b w:val="1"/>
          <w:bCs w:val="1"/>
          <w:u w:val="single"/>
        </w:rPr>
        <w:t>Leadership Memes</w:t>
      </w:r>
    </w:p>
    <w:p w:rsidR="003549DD" w:rsidP="003549DD" w:rsidRDefault="003549DD" w14:paraId="117CA546" w14:textId="7F4820E3">
      <w:pPr/>
      <w:r w:rsidR="349D71BE">
        <w:rPr/>
        <w:t>T</w:t>
      </w:r>
      <w:r w:rsidR="003549DD">
        <w:rPr/>
        <w:t xml:space="preserve">he concept of Leadership has been seen as a fascinating topic since antiquity, and concepts of good and bad leaders have been handed down </w:t>
      </w:r>
      <w:r w:rsidR="11EA0928">
        <w:rPr/>
        <w:t>through</w:t>
      </w:r>
      <w:r w:rsidR="003549DD">
        <w:rPr/>
        <w:t xml:space="preserve"> generation</w:t>
      </w:r>
      <w:r w:rsidR="09457E8B">
        <w:rPr/>
        <w:t>s</w:t>
      </w:r>
      <w:r w:rsidR="003549DD">
        <w:rPr/>
        <w:t xml:space="preserve"> by way of memes, also known as cultural genes (Zaccaro, 2014). Leadership memes have been found to be mythical, </w:t>
      </w:r>
      <w:r w:rsidR="003549DD">
        <w:rPr/>
        <w:t>historical</w:t>
      </w:r>
      <w:r w:rsidR="003549DD">
        <w:rPr/>
        <w:t xml:space="preserve"> and/or fictional and may act as examples for nascent leaders to follow (Rothausen, 2023; Zaccaro, 2014). Four types of Leadership meme have been </w:t>
      </w:r>
      <w:r w:rsidR="003549DD">
        <w:rPr/>
        <w:t>identified</w:t>
      </w:r>
      <w:r w:rsidR="003549DD">
        <w:rPr/>
        <w:t>: Leader-warrior; Leader-problem solver; Leader-politician; and Leader-teacher (Zaccaro, 2014)</w:t>
      </w:r>
      <w:r w:rsidR="5CC14878">
        <w:rPr/>
        <w:t xml:space="preserve">. </w:t>
      </w:r>
      <w:r w:rsidR="5CC14878">
        <w:rPr/>
        <w:t xml:space="preserve">All four Leadership memes </w:t>
      </w:r>
      <w:r w:rsidR="3C13BB11">
        <w:rPr/>
        <w:t xml:space="preserve">are recognised </w:t>
      </w:r>
      <w:r w:rsidR="003549DD">
        <w:rPr/>
        <w:t>as being male-oriented</w:t>
      </w:r>
      <w:r w:rsidR="4EC34C1B">
        <w:rPr/>
        <w:t xml:space="preserve"> and their development was USA-centric </w:t>
      </w:r>
      <w:r w:rsidR="003549DD">
        <w:rPr/>
        <w:t xml:space="preserve">(Rothausen, 2023; Zaccaro, 2014). </w:t>
      </w:r>
      <w:r w:rsidR="57A7425D">
        <w:rPr/>
        <w:t>This can be problematic in terms of b</w:t>
      </w:r>
      <w:r w:rsidR="04FB2BDF">
        <w:rPr/>
        <w:t>oth gender and culture,</w:t>
      </w:r>
      <w:r w:rsidR="57A7425D">
        <w:rPr/>
        <w:t xml:space="preserve"> when women and non-binary people are being encouraged into leadership positions in Wales. </w:t>
      </w:r>
    </w:p>
    <w:p w:rsidR="3DF13BAA" w:rsidP="1855F988" w:rsidRDefault="003549DD" w14:paraId="72CD83CC" w14:textId="0C0ED765">
      <w:pPr/>
      <w:r w:rsidR="1FB8F043">
        <w:rPr/>
        <w:t xml:space="preserve">Although not explicitly mentioned, </w:t>
      </w:r>
      <w:r w:rsidR="003549DD">
        <w:rPr/>
        <w:t>it could be argued that Leadership memes play a role in shaping the behaviours of the prototype in a social group (Hogg, 2018), and it could be argued that Leadership memes shape the view of an individual of what a leader should be in Implicit Leadership Theory (</w:t>
      </w:r>
      <w:r w:rsidR="003549DD">
        <w:rPr/>
        <w:t>Schyns</w:t>
      </w:r>
      <w:r w:rsidR="003549DD">
        <w:rPr/>
        <w:t xml:space="preserve"> &amp; Meindl, 2005). </w:t>
      </w:r>
      <w:r w:rsidR="0227CB41">
        <w:rPr/>
        <w:t xml:space="preserve">The saying </w:t>
      </w:r>
      <w:r w:rsidRPr="3429827C" w:rsidR="0227CB41">
        <w:rPr>
          <w:i w:val="1"/>
          <w:iCs w:val="1"/>
        </w:rPr>
        <w:t>“You can’t be it if you can’t see it”</w:t>
      </w:r>
      <w:r w:rsidR="0227CB41">
        <w:rPr/>
        <w:t xml:space="preserve"> feeds into this idea of cultural examples of leaders, and it is </w:t>
      </w:r>
      <w:r w:rsidR="3DA081CD">
        <w:rPr/>
        <w:t xml:space="preserve">a focus of this study to explore what cultural images of leadership </w:t>
      </w:r>
      <w:r w:rsidR="64307376">
        <w:rPr/>
        <w:t>are held by those</w:t>
      </w:r>
      <w:r w:rsidR="4FCBE0B5">
        <w:rPr/>
        <w:t xml:space="preserve"> employed in SMEs in the Welsh screen sector</w:t>
      </w:r>
      <w:r w:rsidR="5DC9DD12">
        <w:rPr/>
        <w:t xml:space="preserve">, with particular attention taken to national identity and/or gender. </w:t>
      </w:r>
    </w:p>
    <w:p w:rsidR="77E0660E" w:rsidP="1855F988" w:rsidRDefault="77E0660E" w14:paraId="3FF9D538" w14:textId="1EC63C51">
      <w:pPr>
        <w:rPr>
          <w:highlight w:val="yellow"/>
        </w:rPr>
      </w:pPr>
    </w:p>
    <w:p w:rsidR="1D4A5AE4" w:rsidP="2DA33528" w:rsidRDefault="1D4A5AE4" w14:paraId="1CCCB78E" w14:textId="0D677BF4">
      <w:pPr>
        <w:pStyle w:val="ListParagraph"/>
        <w:numPr>
          <w:ilvl w:val="0"/>
          <w:numId w:val="2"/>
        </w:numPr>
        <w:rPr>
          <w:b w:val="1"/>
          <w:bCs w:val="1"/>
          <w:sz w:val="24"/>
          <w:szCs w:val="24"/>
        </w:rPr>
      </w:pPr>
      <w:r w:rsidRPr="2DA33528" w:rsidR="1D4A5AE4">
        <w:rPr>
          <w:b w:val="1"/>
          <w:bCs w:val="1"/>
          <w:sz w:val="24"/>
          <w:szCs w:val="24"/>
        </w:rPr>
        <w:t xml:space="preserve">Methodology </w:t>
      </w:r>
    </w:p>
    <w:p w:rsidR="1D4A5AE4" w:rsidP="7A84453C" w:rsidRDefault="4EDC40FE" w14:paraId="3882E770" w14:textId="4DFDCEAE">
      <w:pPr>
        <w:rPr>
          <w:rFonts w:ascii="Calibri" w:hAnsi="Calibri" w:eastAsia="Calibri" w:cs="Calibri"/>
          <w:color w:val="000000" w:themeColor="text1"/>
          <w:highlight w:val="cyan"/>
        </w:rPr>
      </w:pPr>
      <w:r w:rsidR="4EDC40FE">
        <w:rPr/>
        <w:t>This is an area where there is currently little extant literature to guide our enquiry and therefore, we will use abductive analysis.</w:t>
      </w:r>
      <w:r w:rsidR="00326890">
        <w:rPr/>
        <w:t xml:space="preserve"> </w:t>
      </w:r>
      <w:r w:rsidR="00C66829">
        <w:rPr/>
        <w:t xml:space="preserve">Abductive analysis </w:t>
      </w:r>
      <w:r w:rsidR="00121E1F">
        <w:rPr/>
        <w:t xml:space="preserve">is </w:t>
      </w:r>
      <w:r w:rsidR="00121E1F">
        <w:rPr/>
        <w:t>a methodology</w:t>
      </w:r>
      <w:r w:rsidR="00121E1F">
        <w:rPr/>
        <w:t xml:space="preserve"> that utilises the rich data </w:t>
      </w:r>
      <w:r w:rsidR="00B24E32">
        <w:rPr/>
        <w:t xml:space="preserve">of </w:t>
      </w:r>
      <w:r w:rsidR="007A2343">
        <w:rPr/>
        <w:t xml:space="preserve">qualitative </w:t>
      </w:r>
      <w:r w:rsidR="0015776D">
        <w:rPr/>
        <w:t xml:space="preserve">data collection methods but </w:t>
      </w:r>
      <w:r w:rsidR="002958E7">
        <w:rPr/>
        <w:t xml:space="preserve">analyses them against </w:t>
      </w:r>
      <w:r w:rsidRPr="3429827C" w:rsidR="002958E7">
        <w:rPr>
          <w:i w:val="1"/>
          <w:iCs w:val="1"/>
        </w:rPr>
        <w:t>a priori</w:t>
      </w:r>
      <w:r w:rsidR="002958E7">
        <w:rPr/>
        <w:t xml:space="preserve"> knowledge</w:t>
      </w:r>
      <w:r w:rsidR="0006565D">
        <w:rPr/>
        <w:t xml:space="preserve"> in the form of </w:t>
      </w:r>
      <w:r w:rsidR="004B449F">
        <w:rPr/>
        <w:t>abductive inferences</w:t>
      </w:r>
      <w:r w:rsidR="008271B9">
        <w:rPr/>
        <w:t xml:space="preserve">. Many abductive inferences will be examined and </w:t>
      </w:r>
      <w:r w:rsidR="002341BF">
        <w:rPr/>
        <w:t>filtered until</w:t>
      </w:r>
      <w:r w:rsidR="00D7495C">
        <w:rPr/>
        <w:t xml:space="preserve"> </w:t>
      </w:r>
      <w:r w:rsidR="00B061AF">
        <w:rPr/>
        <w:t xml:space="preserve">it is understood what </w:t>
      </w:r>
      <w:r w:rsidR="00AB03CC">
        <w:rPr/>
        <w:t>processes are occurring</w:t>
      </w:r>
      <w:r w:rsidR="00EA3D1D">
        <w:rPr/>
        <w:t xml:space="preserve"> </w:t>
      </w:r>
      <w:r w:rsidR="00B510FF">
        <w:rPr/>
        <w:t xml:space="preserve">(Timmermans and </w:t>
      </w:r>
      <w:r w:rsidR="00B510FF">
        <w:rPr/>
        <w:t>Tavory</w:t>
      </w:r>
      <w:r w:rsidR="00B510FF">
        <w:rPr/>
        <w:t xml:space="preserve">, </w:t>
      </w:r>
      <w:r w:rsidR="002D0E8A">
        <w:rPr/>
        <w:t>2022)</w:t>
      </w:r>
      <w:r w:rsidR="007532E2">
        <w:rPr/>
        <w:t xml:space="preserve">. </w:t>
      </w:r>
      <w:r w:rsidR="4EDC40FE">
        <w:rPr/>
        <w:t xml:space="preserve">We will use </w:t>
      </w:r>
      <w:r w:rsidRPr="3429827C" w:rsidR="4EDC40FE">
        <w:rPr>
          <w:rFonts w:ascii="Calibri" w:hAnsi="Calibri" w:eastAsia="Calibri" w:cs="Calibri"/>
          <w:color w:val="000000" w:themeColor="text1" w:themeTint="FF" w:themeShade="FF"/>
        </w:rPr>
        <w:t xml:space="preserve">the Zaltman Metaphor Elicitation Technique (ZMET) to </w:t>
      </w:r>
      <w:r w:rsidRPr="3429827C" w:rsidR="4EDC40FE">
        <w:rPr>
          <w:rFonts w:ascii="Calibri" w:hAnsi="Calibri" w:eastAsia="Calibri" w:cs="Calibri"/>
          <w:color w:val="000000" w:themeColor="text1" w:themeTint="FF" w:themeShade="FF"/>
        </w:rPr>
        <w:t>facilitate</w:t>
      </w:r>
      <w:r w:rsidRPr="3429827C" w:rsidR="4EDC40FE">
        <w:rPr>
          <w:rFonts w:ascii="Calibri" w:hAnsi="Calibri" w:eastAsia="Calibri" w:cs="Calibri"/>
          <w:color w:val="000000" w:themeColor="text1" w:themeTint="FF" w:themeShade="FF"/>
        </w:rPr>
        <w:t xml:space="preserve"> our data collection. ZMET </w:t>
      </w:r>
      <w:r w:rsidRPr="3429827C" w:rsidR="6A1D632B">
        <w:rPr>
          <w:rFonts w:ascii="Calibri" w:hAnsi="Calibri" w:eastAsia="Calibri" w:cs="Calibri"/>
          <w:color w:val="000000" w:themeColor="text1" w:themeTint="FF" w:themeShade="FF"/>
        </w:rPr>
        <w:t>is a qualitative, interview-based participant-led method which utilises images</w:t>
      </w:r>
      <w:r w:rsidRPr="3429827C" w:rsidR="350B4303">
        <w:rPr>
          <w:rFonts w:ascii="Calibri" w:hAnsi="Calibri" w:eastAsia="Calibri" w:cs="Calibri"/>
          <w:color w:val="000000" w:themeColor="text1" w:themeTint="FF" w:themeShade="FF"/>
        </w:rPr>
        <w:t xml:space="preserve"> selected by the participant</w:t>
      </w:r>
      <w:r w:rsidRPr="3429827C" w:rsidR="6A1D632B">
        <w:rPr>
          <w:rFonts w:ascii="Calibri" w:hAnsi="Calibri" w:eastAsia="Calibri" w:cs="Calibri"/>
          <w:color w:val="000000" w:themeColor="text1" w:themeTint="FF" w:themeShade="FF"/>
        </w:rPr>
        <w:t xml:space="preserve"> to unveil parti</w:t>
      </w:r>
      <w:r w:rsidRPr="3429827C" w:rsidR="77651382">
        <w:rPr>
          <w:rFonts w:ascii="Calibri" w:hAnsi="Calibri" w:eastAsia="Calibri" w:cs="Calibri"/>
          <w:color w:val="000000" w:themeColor="text1" w:themeTint="FF" w:themeShade="FF"/>
        </w:rPr>
        <w:t>cipant’s mental models around the topic in question</w:t>
      </w:r>
      <w:r w:rsidRPr="3429827C" w:rsidR="76F0619D">
        <w:rPr>
          <w:rFonts w:ascii="Calibri" w:hAnsi="Calibri" w:eastAsia="Calibri" w:cs="Calibri"/>
          <w:color w:val="000000" w:themeColor="text1" w:themeTint="FF" w:themeShade="FF"/>
        </w:rPr>
        <w:t xml:space="preserve"> (Coulter and Zaltman, 1994)</w:t>
      </w:r>
      <w:r w:rsidRPr="3429827C" w:rsidR="77651382">
        <w:rPr>
          <w:rFonts w:ascii="Calibri" w:hAnsi="Calibri" w:eastAsia="Calibri" w:cs="Calibri"/>
          <w:color w:val="000000" w:themeColor="text1" w:themeTint="FF" w:themeShade="FF"/>
        </w:rPr>
        <w:t>.</w:t>
      </w:r>
      <w:r w:rsidRPr="3429827C" w:rsidR="3B71D967">
        <w:rPr>
          <w:rFonts w:ascii="Calibri" w:hAnsi="Calibri" w:eastAsia="Calibri" w:cs="Calibri"/>
          <w:color w:val="000000" w:themeColor="text1" w:themeTint="FF" w:themeShade="FF"/>
        </w:rPr>
        <w:t xml:space="preserve"> Through using a carefully chosen </w:t>
      </w:r>
      <w:r w:rsidRPr="3429827C" w:rsidR="3B71D967">
        <w:rPr>
          <w:rFonts w:ascii="Calibri" w:hAnsi="Calibri" w:eastAsia="Calibri" w:cs="Calibri"/>
          <w:color w:val="000000" w:themeColor="text1" w:themeTint="FF" w:themeShade="FF"/>
        </w:rPr>
        <w:t>mix</w:t>
      </w:r>
      <w:r w:rsidRPr="3429827C" w:rsidR="3B71D967">
        <w:rPr>
          <w:rFonts w:ascii="Calibri" w:hAnsi="Calibri" w:eastAsia="Calibri" w:cs="Calibri"/>
          <w:color w:val="000000" w:themeColor="text1" w:themeTint="FF" w:themeShade="FF"/>
        </w:rPr>
        <w:t xml:space="preserve"> of open, probing questions designed to stimulate the use of </w:t>
      </w:r>
      <w:r w:rsidRPr="3429827C" w:rsidR="73B02834">
        <w:rPr>
          <w:rFonts w:ascii="Calibri" w:hAnsi="Calibri" w:eastAsia="Calibri" w:cs="Calibri"/>
          <w:color w:val="000000" w:themeColor="text1" w:themeTint="FF" w:themeShade="FF"/>
        </w:rPr>
        <w:t>metaphor</w:t>
      </w:r>
      <w:r w:rsidRPr="3429827C" w:rsidR="3B71D967">
        <w:rPr>
          <w:rFonts w:ascii="Calibri" w:hAnsi="Calibri" w:eastAsia="Calibri" w:cs="Calibri"/>
          <w:color w:val="000000" w:themeColor="text1" w:themeTint="FF" w:themeShade="FF"/>
        </w:rPr>
        <w:t xml:space="preserve"> in speech (de</w:t>
      </w:r>
      <w:r w:rsidRPr="3429827C" w:rsidR="63BC97A1">
        <w:rPr>
          <w:rFonts w:ascii="Calibri" w:hAnsi="Calibri" w:eastAsia="Calibri" w:cs="Calibri"/>
          <w:color w:val="000000" w:themeColor="text1" w:themeTint="FF" w:themeShade="FF"/>
        </w:rPr>
        <w:t>tailed</w:t>
      </w:r>
      <w:r w:rsidRPr="3429827C" w:rsidR="3B71D967">
        <w:rPr>
          <w:rFonts w:ascii="Calibri" w:hAnsi="Calibri" w:eastAsia="Calibri" w:cs="Calibri"/>
          <w:color w:val="000000" w:themeColor="text1" w:themeTint="FF" w:themeShade="FF"/>
        </w:rPr>
        <w:t xml:space="preserve"> by Hancock and Foster, 2020)</w:t>
      </w:r>
      <w:r w:rsidRPr="3429827C" w:rsidR="7C6AD571">
        <w:rPr>
          <w:rFonts w:ascii="Calibri" w:hAnsi="Calibri" w:eastAsia="Calibri" w:cs="Calibri"/>
          <w:color w:val="000000" w:themeColor="text1" w:themeTint="FF" w:themeShade="FF"/>
        </w:rPr>
        <w:t>,</w:t>
      </w:r>
      <w:r w:rsidRPr="3429827C" w:rsidR="2E8C55D1">
        <w:rPr>
          <w:rFonts w:ascii="Calibri" w:hAnsi="Calibri" w:eastAsia="Calibri" w:cs="Calibri"/>
          <w:color w:val="000000" w:themeColor="text1" w:themeTint="FF" w:themeShade="FF"/>
        </w:rPr>
        <w:t xml:space="preserve"> a large volume of rich data can be gained with even </w:t>
      </w:r>
      <w:r w:rsidRPr="3429827C" w:rsidR="2E8C55D1">
        <w:rPr>
          <w:rFonts w:ascii="Calibri" w:hAnsi="Calibri" w:eastAsia="Calibri" w:cs="Calibri"/>
          <w:color w:val="000000" w:themeColor="text1" w:themeTint="FF" w:themeShade="FF"/>
        </w:rPr>
        <w:t>very small</w:t>
      </w:r>
      <w:r w:rsidRPr="3429827C" w:rsidR="2E8C55D1">
        <w:rPr>
          <w:rFonts w:ascii="Calibri" w:hAnsi="Calibri" w:eastAsia="Calibri" w:cs="Calibri"/>
          <w:color w:val="000000" w:themeColor="text1" w:themeTint="FF" w:themeShade="FF"/>
        </w:rPr>
        <w:t xml:space="preserve"> sample sizes. </w:t>
      </w:r>
    </w:p>
    <w:p w:rsidR="6A232E05" w:rsidP="3429827C" w:rsidRDefault="6A232E05" w14:paraId="4B365AC8" w14:textId="6F899B23">
      <w:pPr>
        <w:rPr>
          <w:rFonts w:ascii="Calibri" w:hAnsi="Calibri" w:eastAsia="Calibri" w:cs="Calibri"/>
          <w:color w:val="000000" w:themeColor="text1" w:themeTint="FF" w:themeShade="FF"/>
        </w:rPr>
      </w:pPr>
      <w:r w:rsidRPr="3429827C" w:rsidR="6A232E05">
        <w:rPr>
          <w:rFonts w:ascii="Calibri" w:hAnsi="Calibri" w:eastAsia="Calibri" w:cs="Calibri"/>
          <w:color w:val="000000" w:themeColor="text1" w:themeTint="FF" w:themeShade="FF"/>
        </w:rPr>
        <w:t>As part of the interview a montage of the selected images is created jointly between the participant and interviewer to create an overall sense of the topic and the relationships between imag</w:t>
      </w:r>
      <w:r w:rsidRPr="3429827C" w:rsidR="35110DDD">
        <w:rPr>
          <w:rFonts w:ascii="Calibri" w:hAnsi="Calibri" w:eastAsia="Calibri" w:cs="Calibri"/>
          <w:color w:val="000000" w:themeColor="text1" w:themeTint="FF" w:themeShade="FF"/>
        </w:rPr>
        <w:t>es</w:t>
      </w:r>
      <w:r w:rsidRPr="3429827C" w:rsidR="6A232E05">
        <w:rPr>
          <w:rFonts w:ascii="Calibri" w:hAnsi="Calibri" w:eastAsia="Calibri" w:cs="Calibri"/>
          <w:color w:val="000000" w:themeColor="text1" w:themeTint="FF" w:themeShade="FF"/>
        </w:rPr>
        <w:t xml:space="preserve">, adding </w:t>
      </w:r>
      <w:r w:rsidRPr="3429827C" w:rsidR="1065CBB1">
        <w:rPr>
          <w:rFonts w:ascii="Calibri" w:hAnsi="Calibri" w:eastAsia="Calibri" w:cs="Calibri"/>
          <w:color w:val="000000" w:themeColor="text1" w:themeTint="FF" w:themeShade="FF"/>
        </w:rPr>
        <w:t>montage data for analysis to the existing transcript analysis and individual images (Ramjaun, 2021).</w:t>
      </w:r>
      <w:r w:rsidRPr="3429827C" w:rsidR="52F2FC2F">
        <w:rPr>
          <w:rFonts w:ascii="Calibri" w:hAnsi="Calibri" w:eastAsia="Calibri" w:cs="Calibri"/>
          <w:color w:val="000000" w:themeColor="text1" w:themeTint="FF" w:themeShade="FF"/>
        </w:rPr>
        <w:t xml:space="preserve"> The </w:t>
      </w:r>
      <w:r w:rsidRPr="3429827C" w:rsidR="52F2FC2F">
        <w:rPr>
          <w:rFonts w:ascii="Calibri" w:hAnsi="Calibri" w:eastAsia="Calibri" w:cs="Calibri"/>
          <w:color w:val="000000" w:themeColor="text1" w:themeTint="FF" w:themeShade="FF"/>
        </w:rPr>
        <w:t>initial</w:t>
      </w:r>
      <w:r w:rsidRPr="3429827C" w:rsidR="52F2FC2F">
        <w:rPr>
          <w:rFonts w:ascii="Calibri" w:hAnsi="Calibri" w:eastAsia="Calibri" w:cs="Calibri"/>
          <w:color w:val="000000" w:themeColor="text1" w:themeTint="FF" w:themeShade="FF"/>
        </w:rPr>
        <w:t xml:space="preserve"> question participants will select their images </w:t>
      </w:r>
      <w:r w:rsidRPr="3429827C" w:rsidR="2611DD9A">
        <w:rPr>
          <w:rFonts w:ascii="Calibri" w:hAnsi="Calibri" w:eastAsia="Calibri" w:cs="Calibri"/>
          <w:color w:val="000000" w:themeColor="text1" w:themeTint="FF" w:themeShade="FF"/>
        </w:rPr>
        <w:t>for</w:t>
      </w:r>
      <w:r w:rsidRPr="3429827C" w:rsidR="52F2FC2F">
        <w:rPr>
          <w:rFonts w:ascii="Calibri" w:hAnsi="Calibri" w:eastAsia="Calibri" w:cs="Calibri"/>
          <w:color w:val="000000" w:themeColor="text1" w:themeTint="FF" w:themeShade="FF"/>
        </w:rPr>
        <w:t xml:space="preserve"> will be “What are your feelings about leadership and management in the Welsh screen industry</w:t>
      </w:r>
      <w:r w:rsidRPr="3429827C" w:rsidR="52F2FC2F">
        <w:rPr>
          <w:rFonts w:ascii="Calibri" w:hAnsi="Calibri" w:eastAsia="Calibri" w:cs="Calibri"/>
          <w:color w:val="000000" w:themeColor="text1" w:themeTint="FF" w:themeShade="FF"/>
        </w:rPr>
        <w:t>?</w:t>
      </w:r>
      <w:r w:rsidRPr="3429827C" w:rsidR="52F2FC2F">
        <w:rPr>
          <w:rFonts w:ascii="Calibri" w:hAnsi="Calibri" w:eastAsia="Calibri" w:cs="Calibri"/>
          <w:color w:val="000000" w:themeColor="text1" w:themeTint="FF" w:themeShade="FF"/>
        </w:rPr>
        <w:t>”.</w:t>
      </w:r>
      <w:r w:rsidRPr="3429827C" w:rsidR="52F2FC2F">
        <w:rPr>
          <w:rFonts w:ascii="Calibri" w:hAnsi="Calibri" w:eastAsia="Calibri" w:cs="Calibri"/>
          <w:color w:val="000000" w:themeColor="text1" w:themeTint="FF" w:themeShade="FF"/>
        </w:rPr>
        <w:t xml:space="preserve"> </w:t>
      </w:r>
      <w:r w:rsidRPr="3429827C" w:rsidR="04C21CE9">
        <w:rPr>
          <w:rFonts w:ascii="Calibri" w:hAnsi="Calibri" w:eastAsia="Calibri" w:cs="Calibri"/>
          <w:color w:val="000000" w:themeColor="text1" w:themeTint="FF" w:themeShade="FF"/>
        </w:rPr>
        <w:t xml:space="preserve">We will use </w:t>
      </w:r>
      <w:r w:rsidRPr="3429827C" w:rsidR="13F28CFB">
        <w:rPr>
          <w:rFonts w:ascii="Calibri" w:hAnsi="Calibri" w:eastAsia="Calibri" w:cs="Calibri"/>
          <w:color w:val="000000" w:themeColor="text1" w:themeTint="FF" w:themeShade="FF"/>
        </w:rPr>
        <w:t xml:space="preserve">probing </w:t>
      </w:r>
      <w:r w:rsidRPr="3429827C" w:rsidR="04C21CE9">
        <w:rPr>
          <w:rFonts w:ascii="Calibri" w:hAnsi="Calibri" w:eastAsia="Calibri" w:cs="Calibri"/>
          <w:color w:val="000000" w:themeColor="text1" w:themeTint="FF" w:themeShade="FF"/>
        </w:rPr>
        <w:t xml:space="preserve">questions to guide the participants through a discussion where we </w:t>
      </w:r>
      <w:r w:rsidRPr="3429827C" w:rsidR="04C21CE9">
        <w:rPr>
          <w:rFonts w:ascii="Calibri" w:hAnsi="Calibri" w:eastAsia="Calibri" w:cs="Calibri"/>
          <w:color w:val="000000" w:themeColor="text1" w:themeTint="FF" w:themeShade="FF"/>
        </w:rPr>
        <w:t>seek</w:t>
      </w:r>
      <w:r w:rsidRPr="3429827C" w:rsidR="04C21CE9">
        <w:rPr>
          <w:rFonts w:ascii="Calibri" w:hAnsi="Calibri" w:eastAsia="Calibri" w:cs="Calibri"/>
          <w:color w:val="000000" w:themeColor="text1" w:themeTint="FF" w:themeShade="FF"/>
        </w:rPr>
        <w:t xml:space="preserve"> to reveal </w:t>
      </w:r>
      <w:r w:rsidRPr="3429827C" w:rsidR="0ECFC7BD">
        <w:rPr>
          <w:rFonts w:ascii="Calibri" w:hAnsi="Calibri" w:eastAsia="Calibri" w:cs="Calibri"/>
          <w:color w:val="000000" w:themeColor="text1" w:themeTint="FF" w:themeShade="FF"/>
        </w:rPr>
        <w:t xml:space="preserve">what attitudes and beliefs they have </w:t>
      </w:r>
      <w:r w:rsidRPr="3429827C" w:rsidR="0ECFC7BD">
        <w:rPr>
          <w:rFonts w:ascii="Calibri" w:hAnsi="Calibri" w:eastAsia="Calibri" w:cs="Calibri"/>
          <w:color w:val="000000" w:themeColor="text1" w:themeTint="FF" w:themeShade="FF"/>
        </w:rPr>
        <w:t>regarding</w:t>
      </w:r>
      <w:r w:rsidRPr="3429827C" w:rsidR="0ECFC7BD">
        <w:rPr>
          <w:rFonts w:ascii="Calibri" w:hAnsi="Calibri" w:eastAsia="Calibri" w:cs="Calibri"/>
          <w:color w:val="000000" w:themeColor="text1" w:themeTint="FF" w:themeShade="FF"/>
        </w:rPr>
        <w:t xml:space="preserve"> leadership and management, and how they view it in relation to themselves and their careers in the screen industry. As part of this, we expect to develop and understanding of the b</w:t>
      </w:r>
      <w:r w:rsidRPr="3429827C" w:rsidR="04B69444">
        <w:rPr>
          <w:rFonts w:ascii="Calibri" w:hAnsi="Calibri" w:eastAsia="Calibri" w:cs="Calibri"/>
          <w:color w:val="000000" w:themeColor="text1" w:themeTint="FF" w:themeShade="FF"/>
        </w:rPr>
        <w:t xml:space="preserve">arriers that are causing so many reluctant leaders to </w:t>
      </w:r>
      <w:r w:rsidRPr="3429827C" w:rsidR="04B69444">
        <w:rPr>
          <w:rFonts w:ascii="Calibri" w:hAnsi="Calibri" w:eastAsia="Calibri" w:cs="Calibri"/>
          <w:color w:val="000000" w:themeColor="text1" w:themeTint="FF" w:themeShade="FF"/>
        </w:rPr>
        <w:t>emerge</w:t>
      </w:r>
      <w:r w:rsidRPr="3429827C" w:rsidR="04B69444">
        <w:rPr>
          <w:rFonts w:ascii="Calibri" w:hAnsi="Calibri" w:eastAsia="Calibri" w:cs="Calibri"/>
          <w:color w:val="000000" w:themeColor="text1" w:themeTint="FF" w:themeShade="FF"/>
        </w:rPr>
        <w:t xml:space="preserve">. </w:t>
      </w:r>
    </w:p>
    <w:p w:rsidR="1D4A5AE4" w:rsidP="3429827C" w:rsidRDefault="6A99270D" w14:paraId="293FA3A0" w14:textId="2E6240A5">
      <w:pPr>
        <w:pStyle w:val="Normal"/>
        <w:rPr>
          <w:rFonts w:ascii="Calibri" w:hAnsi="Calibri" w:eastAsia="Calibri" w:cs="Calibri" w:asciiTheme="minorAscii" w:hAnsiTheme="minorAscii" w:eastAsiaTheme="minorAscii" w:cstheme="minorAscii"/>
          <w:noProof w:val="0"/>
          <w:color w:val="auto" w:themeColor="text1"/>
          <w:sz w:val="22"/>
          <w:szCs w:val="22"/>
          <w:lang w:val="en-GB"/>
        </w:rPr>
      </w:pPr>
      <w:r w:rsidRPr="3429827C" w:rsidR="6A99270D">
        <w:rPr>
          <w:rFonts w:ascii="Calibri" w:hAnsi="Calibri" w:eastAsia="Calibri" w:cs="Calibri"/>
          <w:color w:val="000000" w:themeColor="text1" w:themeTint="FF" w:themeShade="FF"/>
        </w:rPr>
        <w:t xml:space="preserve">Our pilot sample will be </w:t>
      </w:r>
      <w:r w:rsidRPr="3429827C" w:rsidR="6A99270D">
        <w:rPr>
          <w:rFonts w:ascii="Calibri" w:hAnsi="Calibri" w:eastAsia="Calibri" w:cs="Calibri"/>
          <w:color w:val="000000" w:themeColor="text1" w:themeTint="FF" w:themeShade="FF"/>
        </w:rPr>
        <w:t>very small</w:t>
      </w:r>
      <w:r w:rsidRPr="3429827C" w:rsidR="6A99270D">
        <w:rPr>
          <w:rFonts w:ascii="Calibri" w:hAnsi="Calibri" w:eastAsia="Calibri" w:cs="Calibri"/>
          <w:color w:val="000000" w:themeColor="text1" w:themeTint="FF" w:themeShade="FF"/>
        </w:rPr>
        <w:t xml:space="preserve"> due to the nature of ZMET doing well with small sample sizes, therefore we intend to interview two participants and include their responses into the main sample unless the </w:t>
      </w:r>
      <w:r w:rsidRPr="3429827C" w:rsidR="3DA29F00">
        <w:rPr>
          <w:rFonts w:ascii="Calibri" w:hAnsi="Calibri" w:eastAsia="Calibri" w:cs="Calibri"/>
          <w:color w:val="000000" w:themeColor="text1" w:themeTint="FF" w:themeShade="FF"/>
        </w:rPr>
        <w:t xml:space="preserve">questions change notably due to issues in the pilot. </w:t>
      </w:r>
      <w:r w:rsidRPr="3429827C" w:rsidR="3DA29F00">
        <w:rPr>
          <w:rFonts w:ascii="Calibri" w:hAnsi="Calibri" w:eastAsia="Calibri" w:cs="Calibri"/>
          <w:color w:val="000000" w:themeColor="text1" w:themeTint="FF" w:themeShade="FF"/>
        </w:rPr>
        <w:t>All of</w:t>
      </w:r>
      <w:r w:rsidRPr="3429827C" w:rsidR="3DA29F00">
        <w:rPr>
          <w:rFonts w:ascii="Calibri" w:hAnsi="Calibri" w:eastAsia="Calibri" w:cs="Calibri"/>
          <w:color w:val="000000" w:themeColor="text1" w:themeTint="FF" w:themeShade="FF"/>
        </w:rPr>
        <w:t xml:space="preserve"> our participants will be either freelancers or working at Welsh screen SMEs</w:t>
      </w:r>
      <w:r w:rsidRPr="3429827C" w:rsidR="2FA4A2A3">
        <w:rPr>
          <w:rFonts w:ascii="Calibri" w:hAnsi="Calibri" w:eastAsia="Calibri" w:cs="Calibri"/>
          <w:color w:val="000000" w:themeColor="text1" w:themeTint="FF" w:themeShade="FF"/>
        </w:rPr>
        <w:t>. Their data will be taken only with informed consent, and they will be advised of a two-we</w:t>
      </w:r>
      <w:r w:rsidRPr="3429827C" w:rsidR="2FA4A2A3">
        <w:rPr>
          <w:rFonts w:ascii="Calibri" w:hAnsi="Calibri" w:eastAsia="Calibri" w:cs="Calibri"/>
          <w:color w:val="auto"/>
        </w:rPr>
        <w:t>ek right to withdraw period following their interviews to enable anonymisation and analysis of the data</w:t>
      </w:r>
      <w:r w:rsidRPr="3429827C" w:rsidR="2FA4A2A3">
        <w:rPr>
          <w:rFonts w:ascii="Calibri" w:hAnsi="Calibri" w:eastAsia="Calibri" w:cs="Calibri" w:asciiTheme="minorAscii" w:hAnsiTheme="minorAscii" w:eastAsiaTheme="minorAscii" w:cstheme="minorAscii"/>
          <w:color w:val="auto"/>
          <w:sz w:val="22"/>
          <w:szCs w:val="22"/>
        </w:rPr>
        <w:t xml:space="preserve">. </w:t>
      </w:r>
      <w:r w:rsidRPr="3429827C" w:rsidR="369D307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Small sample sizes can affect generalisability and we will </w:t>
      </w:r>
      <w:r w:rsidRPr="3429827C" w:rsidR="369D307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seek</w:t>
      </w:r>
      <w:r w:rsidRPr="3429827C" w:rsidR="369D307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to address this by reflecting on broader trends within the sector and how the data compares to these.</w:t>
      </w:r>
    </w:p>
    <w:p w:rsidR="77E0660E" w:rsidP="2DA33528" w:rsidRDefault="77E0660E" w14:paraId="66087B9B" w14:noSpellErr="1" w14:textId="7BCB35B2">
      <w:pPr>
        <w:pStyle w:val="Normal"/>
        <w:rPr>
          <w:rFonts w:ascii="Calibri" w:hAnsi="Calibri" w:eastAsia="Calibri" w:cs="Calibri"/>
          <w:color w:val="000000" w:themeColor="text1" w:themeTint="FF" w:themeShade="FF"/>
          <w:highlight w:val="cyan"/>
        </w:rPr>
      </w:pPr>
    </w:p>
    <w:p w:rsidR="1D4A5AE4" w:rsidP="2DA33528" w:rsidRDefault="1D4A5AE4" w14:paraId="5974F883" w14:textId="23AE5B46">
      <w:pPr>
        <w:pStyle w:val="ListParagraph"/>
        <w:numPr>
          <w:ilvl w:val="0"/>
          <w:numId w:val="2"/>
        </w:numPr>
        <w:rPr>
          <w:b w:val="1"/>
          <w:bCs w:val="1"/>
          <w:sz w:val="24"/>
          <w:szCs w:val="24"/>
        </w:rPr>
      </w:pPr>
      <w:r w:rsidRPr="77E0660E" w:rsidR="1D4A5AE4">
        <w:rPr>
          <w:b w:val="1"/>
          <w:bCs w:val="1"/>
          <w:sz w:val="24"/>
          <w:szCs w:val="24"/>
        </w:rPr>
        <w:t xml:space="preserve">Conclusion </w:t>
      </w:r>
      <w:r>
        <w:rPr>
          <w:color w:val="2B579A"/>
          <w:shd w:val="clear" w:color="auto" w:fill="E6E6E6"/>
        </w:rPr>
      </w:r>
    </w:p>
    <w:p w:rsidR="000D5503" w:rsidP="001F266C" w:rsidRDefault="25CC2BCB" w14:paraId="12BC52F4" w14:textId="0600F86F">
      <w:pPr/>
      <w:r w:rsidR="7F004503">
        <w:rPr/>
        <w:t xml:space="preserve">In conclusion, our current work is focussed on understanding attitudes towards leadership and management in the Welsh screen sector. </w:t>
      </w:r>
      <w:r w:rsidR="25CC2BCB">
        <w:rPr/>
        <w:t xml:space="preserve">The planned outcome of this work is to help protect and grow the screen industry further by informing stakeholders of the leadership and management education and training that is needed by employees. </w:t>
      </w:r>
      <w:r w:rsidR="000D5503">
        <w:rPr/>
        <w:t xml:space="preserve">We also hope to better understand how </w:t>
      </w:r>
      <w:r w:rsidR="00920A22">
        <w:rPr/>
        <w:t>culture and identity</w:t>
      </w:r>
      <w:r w:rsidR="00440FEC">
        <w:rPr/>
        <w:t xml:space="preserve"> </w:t>
      </w:r>
      <w:r w:rsidR="00843F6E">
        <w:rPr/>
        <w:t xml:space="preserve">inter-relate and </w:t>
      </w:r>
      <w:r w:rsidR="00440FEC">
        <w:rPr/>
        <w:t xml:space="preserve">influence the formation of </w:t>
      </w:r>
      <w:r w:rsidR="004F1647">
        <w:rPr/>
        <w:t xml:space="preserve">leadership </w:t>
      </w:r>
      <w:r w:rsidR="008064E0">
        <w:rPr/>
        <w:t>in a dynamic environment</w:t>
      </w:r>
      <w:r w:rsidR="001F266C">
        <w:rPr/>
        <w:t xml:space="preserve">. </w:t>
      </w:r>
      <w:r w:rsidR="1282DFA5">
        <w:rPr/>
        <w:t>Future research can compare attitudes from this sector to others, but it can also consider regional variations that further highlight the uni</w:t>
      </w:r>
      <w:r w:rsidR="0A7BED4E">
        <w:rPr/>
        <w:t xml:space="preserve">queness of the Welsh context. </w:t>
      </w:r>
      <w:r w:rsidR="1282DFA5">
        <w:rPr/>
        <w:t xml:space="preserve"> </w:t>
      </w:r>
    </w:p>
    <w:p w:rsidR="675F5029" w:rsidP="2DA33528" w:rsidRDefault="675F5029" w14:paraId="5EA13572" w14:textId="02A7CD47">
      <w:pPr>
        <w:pStyle w:val="Normal"/>
      </w:pPr>
    </w:p>
    <w:p w:rsidR="1D4A5AE4" w:rsidP="2DA33528" w:rsidRDefault="1D4A5AE4" w14:paraId="79D330D6" w14:textId="56C1B49A">
      <w:pPr>
        <w:pStyle w:val="ListParagraph"/>
        <w:numPr>
          <w:ilvl w:val="0"/>
          <w:numId w:val="2"/>
        </w:numPr>
        <w:rPr>
          <w:b w:val="1"/>
          <w:bCs w:val="1"/>
          <w:sz w:val="24"/>
          <w:szCs w:val="24"/>
        </w:rPr>
      </w:pPr>
      <w:r w:rsidRPr="2DA33528" w:rsidR="1D4A5AE4">
        <w:rPr>
          <w:b w:val="1"/>
          <w:bCs w:val="1"/>
          <w:sz w:val="24"/>
          <w:szCs w:val="24"/>
        </w:rPr>
        <w:t>References</w:t>
      </w:r>
    </w:p>
    <w:p w:rsidRPr="00653C8A" w:rsidR="00653C8A" w:rsidP="00653C8A" w:rsidRDefault="00653C8A" w14:paraId="5946A653" w14:textId="77777777">
      <w:r w:rsidRPr="00653C8A">
        <w:t>Burke, P. J. (1991). Identity Processes and Social Stress. American Sociological Review, 56(6).</w:t>
      </w:r>
    </w:p>
    <w:p w:rsidRPr="00653C8A" w:rsidR="00653C8A" w:rsidP="00653C8A" w:rsidRDefault="00653C8A" w14:paraId="06679C31" w14:textId="77777777">
      <w:r w:rsidRPr="00653C8A">
        <w:t>Burke, P. J., &amp; Stets, J. E. (2009). Bases of Identity - Role, Group, and Person. In Identity Theory (pp. 112–129). Oxford University Press.</w:t>
      </w:r>
    </w:p>
    <w:p w:rsidRPr="00653C8A" w:rsidR="00653C8A" w:rsidP="00653C8A" w:rsidRDefault="00653C8A" w14:paraId="4FDFB5B4" w14:textId="77777777">
      <w:pPr>
        <w:rPr>
          <w:lang w:val="fr-FR"/>
        </w:rPr>
      </w:pPr>
      <w:r w:rsidRPr="00653C8A">
        <w:t xml:space="preserve">Cast, A. D., &amp; Burke, P. J. (2002). A Theory of Self-Esteem. </w:t>
      </w:r>
      <w:r w:rsidRPr="00653C8A">
        <w:rPr>
          <w:lang w:val="fr-FR"/>
        </w:rPr>
        <w:t>Social Forces, 80(3), 1041–1068.</w:t>
      </w:r>
    </w:p>
    <w:p w:rsidR="3AEC6963" w:rsidP="54EDE375" w:rsidRDefault="3AEC6963" w14:paraId="52469AEE" w14:textId="5981C285">
      <w:pPr>
        <w:spacing w:before="240" w:after="240"/>
        <w:rPr>
          <w:rFonts w:ascii="Calibri" w:hAnsi="Calibri" w:eastAsia="Calibri" w:cs="Calibri"/>
        </w:rPr>
      </w:pPr>
      <w:r w:rsidRPr="54EDE375">
        <w:rPr>
          <w:rFonts w:ascii="Calibri" w:hAnsi="Calibri" w:eastAsia="Calibri" w:cs="Calibri"/>
          <w:color w:val="000000" w:themeColor="text1"/>
        </w:rPr>
        <w:t xml:space="preserve">Coulter, R. and Zaltman, G. (1994). ‘Using the Zaltman Metaphor Elicitation Technique to understand brand images’. </w:t>
      </w:r>
      <w:r w:rsidRPr="54EDE375">
        <w:rPr>
          <w:rFonts w:ascii="Calibri" w:hAnsi="Calibri" w:eastAsia="Calibri" w:cs="Calibri"/>
          <w:i/>
          <w:iCs/>
          <w:color w:val="000000" w:themeColor="text1"/>
        </w:rPr>
        <w:t>Advances in Consumer Research,</w:t>
      </w:r>
      <w:r w:rsidRPr="54EDE375">
        <w:rPr>
          <w:rFonts w:ascii="Calibri" w:hAnsi="Calibri" w:eastAsia="Calibri" w:cs="Calibri"/>
          <w:color w:val="000000" w:themeColor="text1"/>
        </w:rPr>
        <w:t xml:space="preserve"> Vol. 21, pp. 501-507.</w:t>
      </w:r>
    </w:p>
    <w:p w:rsidR="32C92920" w:rsidP="54EDE375" w:rsidRDefault="32C92920" w14:paraId="2D7C1BF6" w14:textId="0AE56109">
      <w:pPr>
        <w:spacing w:before="240" w:after="240"/>
        <w:rPr>
          <w:rFonts w:ascii="Calibri" w:hAnsi="Calibri" w:eastAsia="Calibri" w:cs="Calibri"/>
        </w:rPr>
      </w:pPr>
      <w:r>
        <w:t>Fodor, M. M., Komorowski, M., and Lewis, J. (2024). Industry Insights: Cardiff Capital Region's Media Sector in 2021. Cardiff; Media Cymru.</w:t>
      </w:r>
    </w:p>
    <w:p w:rsidR="5D8A6FF0" w:rsidP="7A84453C" w:rsidRDefault="3AEC6963" w14:paraId="4C88A2A5" w14:textId="5480431E">
      <w:pPr>
        <w:rPr>
          <w:rFonts w:ascii="Calibri" w:hAnsi="Calibri" w:eastAsia="Calibri" w:cs="Calibri"/>
        </w:rPr>
      </w:pPr>
      <w:r w:rsidRPr="7A84453C">
        <w:rPr>
          <w:rFonts w:ascii="Calibri" w:hAnsi="Calibri" w:eastAsia="Calibri" w:cs="Calibri"/>
          <w:color w:val="000000" w:themeColor="text1"/>
        </w:rPr>
        <w:t xml:space="preserve">Hancock, C., and Foster, C. (2020). ‘Exploring the ZMET methodology in services marketing’, </w:t>
      </w:r>
      <w:r w:rsidRPr="7A84453C">
        <w:rPr>
          <w:rFonts w:ascii="Calibri" w:hAnsi="Calibri" w:eastAsia="Calibri" w:cs="Calibri"/>
          <w:i/>
          <w:iCs/>
          <w:color w:val="000000" w:themeColor="text1"/>
        </w:rPr>
        <w:t>Journal of Services Marketing,</w:t>
      </w:r>
      <w:r w:rsidRPr="7A84453C">
        <w:rPr>
          <w:rFonts w:ascii="Calibri" w:hAnsi="Calibri" w:eastAsia="Calibri" w:cs="Calibri"/>
          <w:color w:val="000000" w:themeColor="text1"/>
        </w:rPr>
        <w:t xml:space="preserve"> Vol. 34, No. 1, pp. 48-58. </w:t>
      </w:r>
      <w:hyperlink r:id="rId11">
        <w:r w:rsidRPr="7A84453C">
          <w:rPr>
            <w:rStyle w:val="Hyperlink"/>
            <w:rFonts w:ascii="Calibri" w:hAnsi="Calibri" w:eastAsia="Calibri" w:cs="Calibri"/>
          </w:rPr>
          <w:t>https://doi.org/10.1108/JSM-11-2018-0344</w:t>
        </w:r>
      </w:hyperlink>
      <w:r w:rsidRPr="7A84453C">
        <w:rPr>
          <w:rFonts w:ascii="Calibri" w:hAnsi="Calibri" w:eastAsia="Calibri" w:cs="Calibri"/>
          <w:color w:val="000000" w:themeColor="text1"/>
        </w:rPr>
        <w:t>.</w:t>
      </w:r>
    </w:p>
    <w:p w:rsidR="00653C8A" w:rsidP="00653C8A" w:rsidRDefault="00653C8A" w14:paraId="74E8F088" w14:textId="54AC07A3">
      <w:pPr>
        <w:rPr>
          <w:rFonts w:ascii="Calibri" w:hAnsi="Calibri" w:eastAsia="Calibri" w:cs="Calibri"/>
          <w:color w:val="000000" w:themeColor="text1"/>
        </w:rPr>
      </w:pPr>
      <w:r w:rsidRPr="00653C8A">
        <w:rPr>
          <w:lang w:val="de-DE"/>
        </w:rPr>
        <w:t xml:space="preserve">Haslam, S. A., &amp; Reicher, S. (2006). </w:t>
      </w:r>
      <w:r w:rsidRPr="00653C8A">
        <w:t>Stressing the Group: Social Identity and the Unfolding Dynamics of Responses to Stress. Journal of Applied Psychology, 91, 1037–1052.</w:t>
      </w:r>
    </w:p>
    <w:p w:rsidRPr="00653C8A" w:rsidR="00653C8A" w:rsidP="00653C8A" w:rsidRDefault="00653C8A" w14:paraId="05342FC0" w14:textId="77777777">
      <w:r w:rsidRPr="00653C8A">
        <w:t>Hogg, M. A. (2018). Social Identity Theory. In P. J. Burke (Ed.), Contemporary Social Psychological Theories (2nd ed., pp. 112–138). Stanford University Press.</w:t>
      </w:r>
    </w:p>
    <w:p w:rsidRPr="00653C8A" w:rsidR="00653C8A" w:rsidP="00653C8A" w:rsidRDefault="00653C8A" w14:paraId="3E187FA3" w14:textId="77777777">
      <w:r w:rsidRPr="00653C8A">
        <w:t>Hogg, M. A., Terry, D. J., &amp; White, K. M. (1995). A Tale of Two Theories - A Critical Comparison of Identity Theory with Social Identity Theory. Social Psychology Quarterly, 58(4), 255–269.</w:t>
      </w:r>
    </w:p>
    <w:p w:rsidRPr="00653C8A" w:rsidR="00653C8A" w:rsidP="00653C8A" w:rsidRDefault="00653C8A" w14:paraId="61740703" w14:textId="5C4DCDA5">
      <w:r w:rsidRPr="00653C8A">
        <w:rPr>
          <w:lang w:val="it-IT"/>
        </w:rPr>
        <w:t xml:space="preserve">Ibarra, H., Wittman, S., </w:t>
      </w:r>
      <w:proofErr w:type="spellStart"/>
      <w:r w:rsidRPr="00653C8A">
        <w:rPr>
          <w:lang w:val="it-IT"/>
        </w:rPr>
        <w:t>Petriglieri</w:t>
      </w:r>
      <w:proofErr w:type="spellEnd"/>
      <w:r w:rsidRPr="00653C8A">
        <w:rPr>
          <w:lang w:val="it-IT"/>
        </w:rPr>
        <w:t xml:space="preserve">, G., &amp; Day, D. V. (2014). </w:t>
      </w:r>
      <w:r w:rsidRPr="00653C8A">
        <w:t>Leadership and Identity: An Examination of Three Theories and New Research Directions. In D. V. Day (Ed.), The Oxford Handbook of Leadership and Organizations (pp. 285–302). Oxford University Press.</w:t>
      </w:r>
      <w:r>
        <w:t xml:space="preserve"> </w:t>
      </w:r>
      <w:hyperlink w:history="1" r:id="rId12">
        <w:r w:rsidRPr="005F7AAA">
          <w:rPr>
            <w:rStyle w:val="Hyperlink"/>
          </w:rPr>
          <w:t>https://doi.org/10.1093/oxfordhb/9780199755615.001.0001</w:t>
        </w:r>
      </w:hyperlink>
      <w:r>
        <w:t xml:space="preserve"> </w:t>
      </w:r>
    </w:p>
    <w:p w:rsidRPr="00653C8A" w:rsidR="00653C8A" w:rsidP="00653C8A" w:rsidRDefault="00653C8A" w14:paraId="3B3DF41A" w14:textId="77777777">
      <w:r w:rsidRPr="00653C8A">
        <w:t>Northouse, P. G. (2016). Leadership - Theory and Practice (7th ed., pp. 202–203). Sage Publications.</w:t>
      </w:r>
    </w:p>
    <w:p w:rsidR="5D8A6FF0" w:rsidP="7A84453C" w:rsidRDefault="3AEC6963" w14:paraId="4E84ED3F" w14:textId="40E38EC5">
      <w:pPr>
        <w:spacing w:after="0"/>
        <w:rPr>
          <w:rFonts w:ascii="Calibri" w:hAnsi="Calibri" w:eastAsia="Calibri" w:cs="Calibri"/>
        </w:rPr>
      </w:pPr>
      <w:r w:rsidRPr="7A84453C">
        <w:rPr>
          <w:rFonts w:ascii="Calibri" w:hAnsi="Calibri" w:eastAsia="Calibri" w:cs="Calibri"/>
          <w:color w:val="000000" w:themeColor="text1"/>
        </w:rPr>
        <w:t xml:space="preserve">Ramjaun, T. A. (2021). ‘Experimenting with ZMET: Issues and adaptions’. </w:t>
      </w:r>
      <w:r w:rsidRPr="7A84453C">
        <w:rPr>
          <w:rFonts w:ascii="Calibri" w:hAnsi="Calibri" w:eastAsia="Calibri" w:cs="Calibri"/>
          <w:i/>
          <w:iCs/>
          <w:color w:val="000000" w:themeColor="text1"/>
        </w:rPr>
        <w:t>The Qualitative Report</w:t>
      </w:r>
      <w:r w:rsidRPr="7A84453C">
        <w:rPr>
          <w:rFonts w:ascii="Calibri" w:hAnsi="Calibri" w:eastAsia="Calibri" w:cs="Calibri"/>
          <w:color w:val="000000" w:themeColor="text1"/>
        </w:rPr>
        <w:t xml:space="preserve">, 26(5), 1633-1640. </w:t>
      </w:r>
      <w:hyperlink r:id="rId13">
        <w:r w:rsidRPr="7A84453C">
          <w:rPr>
            <w:rStyle w:val="Hyperlink"/>
            <w:rFonts w:ascii="Calibri" w:hAnsi="Calibri" w:eastAsia="Calibri" w:cs="Calibri"/>
          </w:rPr>
          <w:t>https://doi.org/10.46743/2160-3715/2021.3718</w:t>
        </w:r>
      </w:hyperlink>
      <w:r w:rsidRPr="7A84453C">
        <w:rPr>
          <w:rFonts w:ascii="Calibri" w:hAnsi="Calibri" w:eastAsia="Calibri" w:cs="Calibri"/>
          <w:color w:val="000000" w:themeColor="text1"/>
        </w:rPr>
        <w:t>.</w:t>
      </w:r>
    </w:p>
    <w:p w:rsidR="5D8A6FF0" w:rsidP="7A84453C" w:rsidRDefault="5D8A6FF0" w14:paraId="024E3C91" w14:textId="4D2B06B4">
      <w:pPr>
        <w:spacing w:after="0"/>
      </w:pPr>
    </w:p>
    <w:p w:rsidRPr="00653C8A" w:rsidR="00653C8A" w:rsidP="00653C8A" w:rsidRDefault="00653C8A" w14:paraId="0B21816A" w14:textId="77777777">
      <w:r w:rsidRPr="00653C8A">
        <w:t xml:space="preserve">Rothausen, T. J. (2023). Diverse, Ethical, Collaborative Leadership Through Revitalized Cultural Archetype: The Mary Alternative. Journal of Business Ethics, 187(3), 627–644. </w:t>
      </w:r>
      <w:hyperlink w:history="1" r:id="rId14">
        <w:r w:rsidRPr="005F7AAA">
          <w:rPr>
            <w:rStyle w:val="Hyperlink"/>
          </w:rPr>
          <w:t>https://doi.org/10.1007/s10551-022-05259-y</w:t>
        </w:r>
      </w:hyperlink>
      <w:r>
        <w:t xml:space="preserve"> </w:t>
      </w:r>
    </w:p>
    <w:p w:rsidRPr="00653C8A" w:rsidR="00653C8A" w:rsidP="00653C8A" w:rsidRDefault="00653C8A" w14:paraId="1F6E7C47" w14:textId="77777777">
      <w:proofErr w:type="spellStart"/>
      <w:r w:rsidRPr="00653C8A">
        <w:t>Schyns</w:t>
      </w:r>
      <w:proofErr w:type="spellEnd"/>
      <w:r w:rsidRPr="00653C8A">
        <w:t xml:space="preserve">, B., &amp; Meindl, J. R. (2005). An Overview of Implicit Leadership Theories and their Application in Organization Practice. In B. </w:t>
      </w:r>
      <w:proofErr w:type="spellStart"/>
      <w:r w:rsidRPr="00653C8A">
        <w:t>Schyns</w:t>
      </w:r>
      <w:proofErr w:type="spellEnd"/>
      <w:r w:rsidRPr="00653C8A">
        <w:t xml:space="preserve"> &amp; J. R. Meindl (Eds.), Implicit Leadership Theories - Essays and Explorations (pp. 15–38). Information Age Publishing.</w:t>
      </w:r>
    </w:p>
    <w:p w:rsidR="4D02F0B8" w:rsidP="7A84453C" w:rsidRDefault="4D02F0B8" w14:paraId="2B325701" w14:textId="43BBE908">
      <w:pPr>
        <w:spacing w:after="0"/>
        <w:rPr>
          <w:rFonts w:eastAsiaTheme="minorEastAsia"/>
        </w:rPr>
      </w:pPr>
      <w:r>
        <w:t xml:space="preserve">Senedd Business (2022). ‘Challenges facing the creative industry workforce in Wales’. </w:t>
      </w:r>
      <w:r w:rsidRPr="77E0660E">
        <w:rPr>
          <w:i/>
          <w:iCs/>
        </w:rPr>
        <w:t>Welsh Parliament</w:t>
      </w:r>
      <w:r>
        <w:t xml:space="preserve">. Available at: </w:t>
      </w:r>
      <w:hyperlink r:id="rId15">
        <w:r w:rsidRPr="77E0660E">
          <w:rPr>
            <w:rStyle w:val="Hyperlink"/>
            <w:rFonts w:ascii="Calibri" w:hAnsi="Calibri" w:eastAsia="Calibri" w:cs="Calibri"/>
          </w:rPr>
          <w:t>Challenges facing the creative industry workforce in Wales (</w:t>
        </w:r>
        <w:proofErr w:type="spellStart"/>
        <w:r w:rsidRPr="77E0660E">
          <w:rPr>
            <w:rStyle w:val="Hyperlink"/>
            <w:rFonts w:ascii="Calibri" w:hAnsi="Calibri" w:eastAsia="Calibri" w:cs="Calibri"/>
          </w:rPr>
          <w:t>senedd.wales</w:t>
        </w:r>
        <w:proofErr w:type="spellEnd"/>
        <w:r w:rsidRPr="77E0660E">
          <w:rPr>
            <w:rStyle w:val="Hyperlink"/>
            <w:rFonts w:ascii="Calibri" w:hAnsi="Calibri" w:eastAsia="Calibri" w:cs="Calibri"/>
          </w:rPr>
          <w:t>)</w:t>
        </w:r>
      </w:hyperlink>
      <w:r w:rsidRPr="77E0660E">
        <w:rPr>
          <w:rFonts w:ascii="Calibri" w:hAnsi="Calibri" w:eastAsia="Calibri" w:cs="Calibri"/>
        </w:rPr>
        <w:t xml:space="preserve"> (Date accessed 20/02/24). </w:t>
      </w:r>
    </w:p>
    <w:p w:rsidR="5D8A6FF0" w:rsidP="7A84453C" w:rsidRDefault="5D8A6FF0" w14:paraId="6B5A58BA" w14:textId="29ADBA8D">
      <w:pPr>
        <w:spacing w:after="0"/>
        <w:rPr>
          <w:rFonts w:eastAsiaTheme="minorEastAsia"/>
        </w:rPr>
      </w:pPr>
    </w:p>
    <w:p w:rsidR="4D02F0B8" w:rsidP="7A84453C" w:rsidRDefault="4D02F0B8" w14:paraId="7CB2C9E5" w14:textId="7B8C041D">
      <w:pPr>
        <w:spacing w:after="0"/>
        <w:rPr>
          <w:rFonts w:ascii="Calibri" w:hAnsi="Calibri" w:eastAsia="Calibri" w:cs="Calibri"/>
        </w:rPr>
      </w:pPr>
      <w:r w:rsidRPr="4C9BEB7B">
        <w:rPr>
          <w:rFonts w:eastAsiaTheme="minorEastAsia"/>
        </w:rPr>
        <w:t>Senedd Business (2023). ‘Committee report: Behind the scenes</w:t>
      </w:r>
      <w:r w:rsidRPr="4C9BEB7B" w:rsidR="4D9AA464">
        <w:rPr>
          <w:rFonts w:eastAsiaTheme="minorEastAsia"/>
        </w:rPr>
        <w:t>:</w:t>
      </w:r>
      <w:r w:rsidRPr="4C9BEB7B">
        <w:rPr>
          <w:rFonts w:eastAsiaTheme="minorEastAsia"/>
        </w:rPr>
        <w:t xml:space="preserve"> The creative industries workforce – October 2023’. Available at: </w:t>
      </w:r>
      <w:hyperlink r:id="rId16">
        <w:r w:rsidRPr="77E0660E">
          <w:rPr>
            <w:rStyle w:val="Hyperlink"/>
            <w:rFonts w:eastAsiaTheme="minorEastAsia"/>
            <w:u w:val="none"/>
          </w:rPr>
          <w:t>Behind the scenes: The creative industries workforce (</w:t>
        </w:r>
        <w:proofErr w:type="spellStart"/>
        <w:r w:rsidRPr="77E0660E">
          <w:rPr>
            <w:rStyle w:val="Hyperlink"/>
            <w:rFonts w:eastAsiaTheme="minorEastAsia"/>
            <w:u w:val="none"/>
          </w:rPr>
          <w:t>senedd.wales</w:t>
        </w:r>
        <w:proofErr w:type="spellEnd"/>
        <w:r w:rsidRPr="77E0660E">
          <w:rPr>
            <w:rStyle w:val="Hyperlink"/>
            <w:rFonts w:eastAsiaTheme="minorEastAsia"/>
            <w:u w:val="none"/>
          </w:rPr>
          <w:t>)</w:t>
        </w:r>
      </w:hyperlink>
      <w:r w:rsidRPr="77E0660E">
        <w:rPr>
          <w:rFonts w:eastAsiaTheme="minorEastAsia"/>
        </w:rPr>
        <w:t xml:space="preserve"> (Date accessed 20/02/24).</w:t>
      </w:r>
    </w:p>
    <w:p w:rsidR="5D8A6FF0" w:rsidP="7A84453C" w:rsidRDefault="5D8A6FF0" w14:paraId="2247F041" w14:textId="594257B8">
      <w:pPr>
        <w:spacing w:after="0"/>
      </w:pPr>
    </w:p>
    <w:p w:rsidRPr="00653C8A" w:rsidR="00653C8A" w:rsidP="00653C8A" w:rsidRDefault="00653C8A" w14:paraId="1DC05B8E" w14:textId="77777777">
      <w:r w:rsidRPr="00653C8A">
        <w:t>Stets, J. E. (2018). Identity Theory. In P. J. Burke (Ed.), Contemporary Social Psychological Theories (2nd ed., pp. 81–111). Stanford University Press.</w:t>
      </w:r>
    </w:p>
    <w:p w:rsidRPr="00653C8A" w:rsidR="00653C8A" w:rsidP="00653C8A" w:rsidRDefault="00653C8A" w14:paraId="77852089" w14:textId="77777777">
      <w:r w:rsidRPr="00653C8A">
        <w:t xml:space="preserve">Stets, J. E., &amp; Burke, P. J. (2000). Identity theory and social identity theory. Social Psychology Quarterly, 63(3), 224–237. </w:t>
      </w:r>
      <w:hyperlink w:history="1" r:id="rId17">
        <w:r w:rsidRPr="005F7AAA">
          <w:rPr>
            <w:rStyle w:val="Hyperlink"/>
          </w:rPr>
          <w:t>https://doi.org/10.2307/2695870</w:t>
        </w:r>
      </w:hyperlink>
      <w:r>
        <w:t xml:space="preserve"> </w:t>
      </w:r>
    </w:p>
    <w:p w:rsidRPr="00F8566F" w:rsidR="00A43696" w:rsidP="00172A41" w:rsidRDefault="00A43696" w14:paraId="4F838405" w14:textId="00C01CAA">
      <w:r>
        <w:t>Timmer</w:t>
      </w:r>
      <w:r w:rsidR="00CE4CC6">
        <w:t xml:space="preserve">mans, S. </w:t>
      </w:r>
      <w:r w:rsidR="003B6D93">
        <w:t>&amp;</w:t>
      </w:r>
      <w:r w:rsidR="00CE4CC6">
        <w:t xml:space="preserve"> </w:t>
      </w:r>
      <w:proofErr w:type="spellStart"/>
      <w:r w:rsidR="00CE4CC6">
        <w:t>Tavory</w:t>
      </w:r>
      <w:proofErr w:type="spellEnd"/>
      <w:r w:rsidR="000E5A24">
        <w:t>, I. (2022)</w:t>
      </w:r>
      <w:r w:rsidR="00054F38">
        <w:t xml:space="preserve">. </w:t>
      </w:r>
      <w:r w:rsidRPr="00F8566F" w:rsidR="00054F38">
        <w:t>Data Analysis</w:t>
      </w:r>
      <w:r w:rsidRPr="00F8566F" w:rsidR="00F8566F">
        <w:t xml:space="preserve"> in Qualitative Research</w:t>
      </w:r>
      <w:r w:rsidR="00F8566F">
        <w:t xml:space="preserve"> – Theorizing with</w:t>
      </w:r>
      <w:r w:rsidR="00172A41">
        <w:t xml:space="preserve"> Abductive Analysis. Chicago: University of Chicago Press. </w:t>
      </w:r>
    </w:p>
    <w:p w:rsidR="00653C8A" w:rsidP="00653C8A" w:rsidRDefault="5D8A6FF0" w14:paraId="0BBC1501" w14:textId="4CC227F3">
      <w:pPr>
        <w:rPr>
          <w:rFonts w:ascii="Calibri" w:hAnsi="Calibri" w:eastAsia="Calibri" w:cs="Calibri"/>
        </w:rPr>
      </w:pPr>
      <w:r>
        <w:t>Welsh Parliament Citizen Engagement (2023). ‘</w:t>
      </w:r>
      <w:r w:rsidRPr="77E0660E">
        <w:rPr>
          <w:rFonts w:ascii="Calibri" w:hAnsi="Calibri" w:eastAsia="Calibri" w:cs="Calibri"/>
        </w:rPr>
        <w:t xml:space="preserve">Engagement findings: Inquiry into the challenges facing the creative industry workforce in Wales – January 2023.’ </w:t>
      </w:r>
      <w:r>
        <w:t xml:space="preserve">Available at: </w:t>
      </w:r>
      <w:hyperlink r:id="rId18">
        <w:proofErr w:type="spellStart"/>
        <w:r w:rsidRPr="77E0660E">
          <w:rPr>
            <w:rStyle w:val="Hyperlink"/>
            <w:rFonts w:ascii="Calibri" w:hAnsi="Calibri" w:eastAsia="Calibri" w:cs="Calibri"/>
          </w:rPr>
          <w:t>business.senedd.wales</w:t>
        </w:r>
        <w:proofErr w:type="spellEnd"/>
        <w:r w:rsidRPr="77E0660E">
          <w:rPr>
            <w:rStyle w:val="Hyperlink"/>
            <w:rFonts w:ascii="Calibri" w:hAnsi="Calibri" w:eastAsia="Calibri" w:cs="Calibri"/>
          </w:rPr>
          <w:t>/documents/s134807/</w:t>
        </w:r>
      </w:hyperlink>
      <w:r w:rsidRPr="77E0660E">
        <w:rPr>
          <w:rFonts w:ascii="Calibri" w:hAnsi="Calibri" w:eastAsia="Calibri" w:cs="Calibri"/>
        </w:rPr>
        <w:t xml:space="preserve"> (Date accessed: 20/02/24).</w:t>
      </w:r>
    </w:p>
    <w:p w:rsidRPr="00653C8A" w:rsidR="00653C8A" w:rsidP="00653C8A" w:rsidRDefault="00653C8A" w14:paraId="3EF2EB2E" w14:textId="26FE7ADC">
      <w:pPr>
        <w:rPr>
          <w:rFonts w:ascii="Calibri" w:hAnsi="Calibri" w:eastAsia="Calibri" w:cs="Calibri"/>
        </w:rPr>
      </w:pPr>
      <w:r w:rsidRPr="00653C8A">
        <w:t xml:space="preserve">Zaccaro, S. (2014). Leadership Memes: From Ancient History and Literature to Twenty-First Century Theory and Research. In D. V. Day (Ed.), The Oxford Handbook of Leadership and Organizations (pp. 13–39). Oxford University Press. </w:t>
      </w:r>
      <w:hyperlink w:history="1" r:id="rId19">
        <w:r w:rsidRPr="005F7AAA">
          <w:rPr>
            <w:rStyle w:val="Hyperlink"/>
          </w:rPr>
          <w:t>https://doi.org/10.1093/oxfordhb/9780199755615.001.0001</w:t>
        </w:r>
      </w:hyperlink>
      <w:r>
        <w:t xml:space="preserve"> </w:t>
      </w:r>
    </w:p>
    <w:sectPr w:rsidRPr="00653C8A" w:rsidR="00653C8A">
      <w:headerReference w:type="even" r:id="rId20"/>
      <w:headerReference w:type="default" r:id="rId21"/>
      <w:headerReference w:type="first" r:id="rId22"/>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32B1" w:rsidP="000E78A7" w:rsidRDefault="004F32B1" w14:paraId="11EEDAB3" w14:textId="77777777">
      <w:pPr>
        <w:spacing w:after="0" w:line="240" w:lineRule="auto"/>
      </w:pPr>
      <w:r>
        <w:separator/>
      </w:r>
    </w:p>
  </w:endnote>
  <w:endnote w:type="continuationSeparator" w:id="0">
    <w:p w:rsidR="004F32B1" w:rsidP="000E78A7" w:rsidRDefault="004F32B1" w14:paraId="66E3C9A8" w14:textId="77777777">
      <w:pPr>
        <w:spacing w:after="0" w:line="240" w:lineRule="auto"/>
      </w:pPr>
      <w:r>
        <w:continuationSeparator/>
      </w:r>
    </w:p>
  </w:endnote>
  <w:endnote w:type="continuationNotice" w:id="1">
    <w:p w:rsidR="004F32B1" w:rsidRDefault="004F32B1" w14:paraId="096DACA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32B1" w:rsidP="000E78A7" w:rsidRDefault="004F32B1" w14:paraId="666C264F" w14:textId="77777777">
      <w:pPr>
        <w:spacing w:after="0" w:line="240" w:lineRule="auto"/>
      </w:pPr>
      <w:r>
        <w:separator/>
      </w:r>
    </w:p>
  </w:footnote>
  <w:footnote w:type="continuationSeparator" w:id="0">
    <w:p w:rsidR="004F32B1" w:rsidP="000E78A7" w:rsidRDefault="004F32B1" w14:paraId="3D8F9F02" w14:textId="77777777">
      <w:pPr>
        <w:spacing w:after="0" w:line="240" w:lineRule="auto"/>
      </w:pPr>
      <w:r>
        <w:continuationSeparator/>
      </w:r>
    </w:p>
  </w:footnote>
  <w:footnote w:type="continuationNotice" w:id="1">
    <w:p w:rsidR="004F32B1" w:rsidRDefault="004F32B1" w14:paraId="605581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0E78A7" w:rsidRDefault="00DD0B62" w14:paraId="1C537D55" w14:textId="7B74411F">
    <w:pPr>
      <w:pStyle w:val="Header"/>
    </w:pPr>
    <w:r>
      <w:rPr>
        <w:noProof/>
      </w:rPr>
      <mc:AlternateContent>
        <mc:Choice Requires="wps">
          <w:drawing>
            <wp:anchor distT="0" distB="0" distL="0" distR="0" simplePos="0" relativeHeight="251658241" behindDoc="0" locked="0" layoutInCell="1" allowOverlap="1" wp14:anchorId="05A19967" wp14:editId="016ED9DD">
              <wp:simplePos x="635" y="635"/>
              <wp:positionH relativeFrom="page">
                <wp:align>right</wp:align>
              </wp:positionH>
              <wp:positionV relativeFrom="page">
                <wp:align>top</wp:align>
              </wp:positionV>
              <wp:extent cx="443865" cy="443865"/>
              <wp:effectExtent l="0" t="0" r="0" b="0"/>
              <wp:wrapNone/>
              <wp:docPr id="2"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D0B62" w:rsidR="00DD0B62" w:rsidP="00DD0B62" w:rsidRDefault="00DD0B62" w14:paraId="02385EA5" w14:textId="47938555">
                          <w:pPr>
                            <w:spacing w:after="0"/>
                            <w:rPr>
                              <w:rFonts w:ascii="Calibri" w:hAnsi="Calibri" w:eastAsia="Calibri" w:cs="Calibri"/>
                              <w:noProof/>
                              <w:color w:val="000000"/>
                              <w:sz w:val="20"/>
                              <w:szCs w:val="20"/>
                            </w:rPr>
                          </w:pPr>
                          <w:r w:rsidRPr="00DD0B62">
                            <w:rPr>
                              <w:rFonts w:ascii="Calibri" w:hAnsi="Calibri" w:eastAsia="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19C5C154">
            <v:shapetype id="_x0000_t202" coordsize="21600,21600" o:spt="202" path="m,l,21600r21600,l21600,xe" w14:anchorId="05A19967">
              <v:stroke joinstyle="miter"/>
              <v:path gradientshapeok="t" o:connecttype="rect"/>
            </v:shapetype>
            <v:shape id="Text Box 2"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alt="PUBLIC / CYHOEDDUS"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v:textbox style="mso-fit-shape-to-text:t" inset="0,15pt,20pt,0">
                <w:txbxContent>
                  <w:p w:rsidRPr="00DD0B62" w:rsidR="00DD0B62" w:rsidP="00DD0B62" w:rsidRDefault="00DD0B62" w14:paraId="5F522150" w14:textId="47938555">
                    <w:pPr>
                      <w:spacing w:after="0"/>
                      <w:rPr>
                        <w:rFonts w:ascii="Calibri" w:hAnsi="Calibri" w:eastAsia="Calibri" w:cs="Calibri"/>
                        <w:noProof/>
                        <w:color w:val="000000"/>
                        <w:sz w:val="20"/>
                        <w:szCs w:val="20"/>
                      </w:rPr>
                    </w:pPr>
                    <w:r w:rsidRPr="00DD0B62">
                      <w:rPr>
                        <w:rFonts w:ascii="Calibri" w:hAnsi="Calibri" w:eastAsia="Calibri" w:cs="Calibri"/>
                        <w:noProof/>
                        <w:color w:val="000000"/>
                        <w:sz w:val="20"/>
                        <w:szCs w:val="20"/>
                      </w:rPr>
                      <w:t>PUBLIC / CYHOEDDUS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0E78A7" w:rsidRDefault="00DD0B62" w14:paraId="60328E2F" w14:textId="35F32EC2">
    <w:pPr>
      <w:pStyle w:val="Header"/>
    </w:pPr>
    <w:r>
      <w:rPr>
        <w:noProof/>
      </w:rPr>
      <mc:AlternateContent>
        <mc:Choice Requires="wps">
          <w:drawing>
            <wp:anchor distT="0" distB="0" distL="0" distR="0" simplePos="0" relativeHeight="251658242" behindDoc="0" locked="0" layoutInCell="1" allowOverlap="1" wp14:anchorId="7B52949D" wp14:editId="7FF4321E">
              <wp:simplePos x="635" y="635"/>
              <wp:positionH relativeFrom="page">
                <wp:align>right</wp:align>
              </wp:positionH>
              <wp:positionV relativeFrom="page">
                <wp:align>top</wp:align>
              </wp:positionV>
              <wp:extent cx="443865" cy="443865"/>
              <wp:effectExtent l="0" t="0" r="0" b="0"/>
              <wp:wrapNone/>
              <wp:docPr id="3"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D0B62" w:rsidR="00DD0B62" w:rsidP="00DD0B62" w:rsidRDefault="00DD0B62" w14:paraId="1A780545" w14:textId="096EEFDA">
                          <w:pPr>
                            <w:spacing w:after="0"/>
                            <w:rPr>
                              <w:rFonts w:ascii="Calibri" w:hAnsi="Calibri" w:eastAsia="Calibri" w:cs="Calibri"/>
                              <w:noProof/>
                              <w:color w:val="000000"/>
                              <w:sz w:val="20"/>
                              <w:szCs w:val="20"/>
                            </w:rPr>
                          </w:pPr>
                          <w:r w:rsidRPr="00DD0B62">
                            <w:rPr>
                              <w:rFonts w:ascii="Calibri" w:hAnsi="Calibri" w:eastAsia="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1DBCE5A1">
            <v:shapetype id="_x0000_t202" coordsize="21600,21600" o:spt="202" path="m,l,21600r21600,l21600,xe" w14:anchorId="7B52949D">
              <v:stroke joinstyle="miter"/>
              <v:path gradientshapeok="t" o:connecttype="rect"/>
            </v:shapetype>
            <v:shape id="Text Box 3" style="position:absolute;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alt="PUBLIC / CYHOEDDUS"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v:textbox style="mso-fit-shape-to-text:t" inset="0,15pt,20pt,0">
                <w:txbxContent>
                  <w:p w:rsidRPr="00DD0B62" w:rsidR="00DD0B62" w:rsidP="00DD0B62" w:rsidRDefault="00DD0B62" w14:paraId="01457616" w14:textId="096EEFDA">
                    <w:pPr>
                      <w:spacing w:after="0"/>
                      <w:rPr>
                        <w:rFonts w:ascii="Calibri" w:hAnsi="Calibri" w:eastAsia="Calibri" w:cs="Calibri"/>
                        <w:noProof/>
                        <w:color w:val="000000"/>
                        <w:sz w:val="20"/>
                        <w:szCs w:val="20"/>
                      </w:rPr>
                    </w:pPr>
                    <w:r w:rsidRPr="00DD0B62">
                      <w:rPr>
                        <w:rFonts w:ascii="Calibri" w:hAnsi="Calibri" w:eastAsia="Calibri" w:cs="Calibri"/>
                        <w:noProof/>
                        <w:color w:val="000000"/>
                        <w:sz w:val="20"/>
                        <w:szCs w:val="20"/>
                      </w:rPr>
                      <w:t>PUBLIC / CYHOEDDUS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0E78A7" w:rsidRDefault="00DD0B62" w14:paraId="53420234" w14:textId="4D55A2EA">
    <w:pPr>
      <w:pStyle w:val="Header"/>
    </w:pPr>
    <w:r>
      <w:rPr>
        <w:noProof/>
      </w:rPr>
      <mc:AlternateContent>
        <mc:Choice Requires="wps">
          <w:drawing>
            <wp:anchor distT="0" distB="0" distL="0" distR="0" simplePos="0" relativeHeight="251658240" behindDoc="0" locked="0" layoutInCell="1" allowOverlap="1" wp14:anchorId="04ED4560" wp14:editId="0C48740D">
              <wp:simplePos x="635" y="635"/>
              <wp:positionH relativeFrom="page">
                <wp:align>right</wp:align>
              </wp:positionH>
              <wp:positionV relativeFrom="page">
                <wp:align>top</wp:align>
              </wp:positionV>
              <wp:extent cx="443865" cy="443865"/>
              <wp:effectExtent l="0" t="0" r="0" b="0"/>
              <wp:wrapNone/>
              <wp:docPr id="1"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D0B62" w:rsidR="00DD0B62" w:rsidP="00DD0B62" w:rsidRDefault="00DD0B62" w14:paraId="006B629C" w14:textId="32B2B14C">
                          <w:pPr>
                            <w:spacing w:after="0"/>
                            <w:rPr>
                              <w:rFonts w:ascii="Calibri" w:hAnsi="Calibri" w:eastAsia="Calibri" w:cs="Calibri"/>
                              <w:noProof/>
                              <w:color w:val="000000"/>
                              <w:sz w:val="20"/>
                              <w:szCs w:val="20"/>
                            </w:rPr>
                          </w:pPr>
                          <w:r w:rsidRPr="00DD0B62">
                            <w:rPr>
                              <w:rFonts w:ascii="Calibri" w:hAnsi="Calibri" w:eastAsia="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175A81E3">
            <v:shapetype id="_x0000_t202" coordsize="21600,21600" o:spt="202" path="m,l,21600r21600,l21600,xe" w14:anchorId="04ED4560">
              <v:stroke joinstyle="miter"/>
              <v:path gradientshapeok="t" o:connecttype="rect"/>
            </v:shapetype>
            <v:shape id="Text Box 1"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alt="PUBLIC / CYHOEDDUS"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v:textbox style="mso-fit-shape-to-text:t" inset="0,15pt,20pt,0">
                <w:txbxContent>
                  <w:p w:rsidRPr="00DD0B62" w:rsidR="00DD0B62" w:rsidP="00DD0B62" w:rsidRDefault="00DD0B62" w14:paraId="282608F2" w14:textId="32B2B14C">
                    <w:pPr>
                      <w:spacing w:after="0"/>
                      <w:rPr>
                        <w:rFonts w:ascii="Calibri" w:hAnsi="Calibri" w:eastAsia="Calibri" w:cs="Calibri"/>
                        <w:noProof/>
                        <w:color w:val="000000"/>
                        <w:sz w:val="20"/>
                        <w:szCs w:val="20"/>
                      </w:rPr>
                    </w:pPr>
                    <w:r w:rsidRPr="00DD0B62">
                      <w:rPr>
                        <w:rFonts w:ascii="Calibri" w:hAnsi="Calibri" w:eastAsia="Calibri" w:cs="Calibri"/>
                        <w:noProof/>
                        <w:color w:val="000000"/>
                        <w:sz w:val="20"/>
                        <w:szCs w:val="20"/>
                      </w:rPr>
                      <w:t>PUBLIC / CYHOEDDUS</w:t>
                    </w:r>
                  </w:p>
                </w:txbxContent>
              </v:textbox>
              <w10:wrap anchorx="page" anchory="page"/>
            </v:shape>
          </w:pict>
        </mc:Fallback>
      </mc:AlternateContent>
    </w:r>
  </w:p>
</w:hdr>
</file>

<file path=word/intelligence2.xml><?xml version="1.0" encoding="utf-8"?>
<int2:intelligence xmlns:int2="http://schemas.microsoft.com/office/intelligence/2020/intelligence">
  <int2:observations>
    <int2:bookmark int2:bookmarkName="_Int_tPuz4zth" int2:invalidationBookmarkName="" int2:hashCode="CTnD/lwNXSv/QN" int2:id="zqrFSvCS">
      <int2:state int2:type="AugLoop_Text_Critique" int2:value="Rejected"/>
    </int2:bookmark>
    <int2:bookmark int2:bookmarkName="_Int_Vq1wfwJm" int2:invalidationBookmarkName="" int2:hashCode="qtNorqtrK6rj31" int2:id="5OxBm88w">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
    <w:nsid w:val="29c00b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f35ad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c2fac1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fa4ef9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73BDFC32"/>
    <w:multiLevelType w:val="hybridMultilevel"/>
    <w:tmpl w:val="FFFFFFFF"/>
    <w:lvl w:ilvl="0" w:tplc="2F6EF744">
      <w:start w:val="1"/>
      <w:numFmt w:val="bullet"/>
      <w:lvlText w:val=""/>
      <w:lvlJc w:val="left"/>
      <w:pPr>
        <w:ind w:left="720" w:hanging="360"/>
      </w:pPr>
      <w:rPr>
        <w:rFonts w:hint="default" w:ascii="Symbol" w:hAnsi="Symbol"/>
      </w:rPr>
    </w:lvl>
    <w:lvl w:ilvl="1" w:tplc="7122AE7C">
      <w:start w:val="1"/>
      <w:numFmt w:val="bullet"/>
      <w:lvlText w:val="o"/>
      <w:lvlJc w:val="left"/>
      <w:pPr>
        <w:ind w:left="1440" w:hanging="360"/>
      </w:pPr>
      <w:rPr>
        <w:rFonts w:hint="default" w:ascii="Courier New" w:hAnsi="Courier New"/>
      </w:rPr>
    </w:lvl>
    <w:lvl w:ilvl="2" w:tplc="569E5FCA">
      <w:start w:val="1"/>
      <w:numFmt w:val="bullet"/>
      <w:lvlText w:val=""/>
      <w:lvlJc w:val="left"/>
      <w:pPr>
        <w:ind w:left="2160" w:hanging="360"/>
      </w:pPr>
      <w:rPr>
        <w:rFonts w:hint="default" w:ascii="Wingdings" w:hAnsi="Wingdings"/>
      </w:rPr>
    </w:lvl>
    <w:lvl w:ilvl="3" w:tplc="20D84628">
      <w:start w:val="1"/>
      <w:numFmt w:val="bullet"/>
      <w:lvlText w:val=""/>
      <w:lvlJc w:val="left"/>
      <w:pPr>
        <w:ind w:left="2880" w:hanging="360"/>
      </w:pPr>
      <w:rPr>
        <w:rFonts w:hint="default" w:ascii="Symbol" w:hAnsi="Symbol"/>
      </w:rPr>
    </w:lvl>
    <w:lvl w:ilvl="4" w:tplc="D5A01780">
      <w:start w:val="1"/>
      <w:numFmt w:val="bullet"/>
      <w:lvlText w:val="o"/>
      <w:lvlJc w:val="left"/>
      <w:pPr>
        <w:ind w:left="3600" w:hanging="360"/>
      </w:pPr>
      <w:rPr>
        <w:rFonts w:hint="default" w:ascii="Courier New" w:hAnsi="Courier New"/>
      </w:rPr>
    </w:lvl>
    <w:lvl w:ilvl="5" w:tplc="CACA24D2">
      <w:start w:val="1"/>
      <w:numFmt w:val="bullet"/>
      <w:lvlText w:val=""/>
      <w:lvlJc w:val="left"/>
      <w:pPr>
        <w:ind w:left="4320" w:hanging="360"/>
      </w:pPr>
      <w:rPr>
        <w:rFonts w:hint="default" w:ascii="Wingdings" w:hAnsi="Wingdings"/>
      </w:rPr>
    </w:lvl>
    <w:lvl w:ilvl="6" w:tplc="194AAC60">
      <w:start w:val="1"/>
      <w:numFmt w:val="bullet"/>
      <w:lvlText w:val=""/>
      <w:lvlJc w:val="left"/>
      <w:pPr>
        <w:ind w:left="5040" w:hanging="360"/>
      </w:pPr>
      <w:rPr>
        <w:rFonts w:hint="default" w:ascii="Symbol" w:hAnsi="Symbol"/>
      </w:rPr>
    </w:lvl>
    <w:lvl w:ilvl="7" w:tplc="7088811C">
      <w:start w:val="1"/>
      <w:numFmt w:val="bullet"/>
      <w:lvlText w:val="o"/>
      <w:lvlJc w:val="left"/>
      <w:pPr>
        <w:ind w:left="5760" w:hanging="360"/>
      </w:pPr>
      <w:rPr>
        <w:rFonts w:hint="default" w:ascii="Courier New" w:hAnsi="Courier New"/>
      </w:rPr>
    </w:lvl>
    <w:lvl w:ilvl="8" w:tplc="7572FDAA">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2">
    <w:abstractNumId w:val="1"/>
  </w:num>
  <w:num w:numId="1" w16cid:durableId="758910704">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241B1A"/>
    <w:rsid w:val="00052464"/>
    <w:rsid w:val="00054F38"/>
    <w:rsid w:val="0006565D"/>
    <w:rsid w:val="00085FEB"/>
    <w:rsid w:val="000B6D04"/>
    <w:rsid w:val="000D5503"/>
    <w:rsid w:val="000E39E5"/>
    <w:rsid w:val="000E5A24"/>
    <w:rsid w:val="000E78A7"/>
    <w:rsid w:val="00121E1F"/>
    <w:rsid w:val="0015776D"/>
    <w:rsid w:val="00162016"/>
    <w:rsid w:val="00172A41"/>
    <w:rsid w:val="001A09D6"/>
    <w:rsid w:val="001F266C"/>
    <w:rsid w:val="002074F1"/>
    <w:rsid w:val="002341BF"/>
    <w:rsid w:val="002958E7"/>
    <w:rsid w:val="002A3677"/>
    <w:rsid w:val="002D0E8A"/>
    <w:rsid w:val="00326890"/>
    <w:rsid w:val="00333B9D"/>
    <w:rsid w:val="003549DD"/>
    <w:rsid w:val="00356F9F"/>
    <w:rsid w:val="00370035"/>
    <w:rsid w:val="003B6D93"/>
    <w:rsid w:val="00440FEC"/>
    <w:rsid w:val="004B449F"/>
    <w:rsid w:val="004BF59B"/>
    <w:rsid w:val="004F1647"/>
    <w:rsid w:val="004F32B1"/>
    <w:rsid w:val="00547483"/>
    <w:rsid w:val="00590A7F"/>
    <w:rsid w:val="0059F19D"/>
    <w:rsid w:val="00634214"/>
    <w:rsid w:val="00653C8A"/>
    <w:rsid w:val="00657FC1"/>
    <w:rsid w:val="006B0D96"/>
    <w:rsid w:val="007532E2"/>
    <w:rsid w:val="007A2343"/>
    <w:rsid w:val="007D6521"/>
    <w:rsid w:val="008064E0"/>
    <w:rsid w:val="008271B9"/>
    <w:rsid w:val="00843F6E"/>
    <w:rsid w:val="0085264E"/>
    <w:rsid w:val="00853663"/>
    <w:rsid w:val="008F6746"/>
    <w:rsid w:val="00920A22"/>
    <w:rsid w:val="00A05F2F"/>
    <w:rsid w:val="00A11760"/>
    <w:rsid w:val="00A43696"/>
    <w:rsid w:val="00A94343"/>
    <w:rsid w:val="00AB03CC"/>
    <w:rsid w:val="00B061AF"/>
    <w:rsid w:val="00B24E32"/>
    <w:rsid w:val="00B510FF"/>
    <w:rsid w:val="00BE2BB4"/>
    <w:rsid w:val="00C63EAE"/>
    <w:rsid w:val="00C66829"/>
    <w:rsid w:val="00C93522"/>
    <w:rsid w:val="00CD7732"/>
    <w:rsid w:val="00CE4CC6"/>
    <w:rsid w:val="00D46802"/>
    <w:rsid w:val="00D7495C"/>
    <w:rsid w:val="00DD0B62"/>
    <w:rsid w:val="00E5582F"/>
    <w:rsid w:val="00EA3D1D"/>
    <w:rsid w:val="00F8566F"/>
    <w:rsid w:val="00FF6B72"/>
    <w:rsid w:val="01071B01"/>
    <w:rsid w:val="011ECAE4"/>
    <w:rsid w:val="01ABC34A"/>
    <w:rsid w:val="01B09268"/>
    <w:rsid w:val="01EA6BFB"/>
    <w:rsid w:val="0227CB41"/>
    <w:rsid w:val="022B11B3"/>
    <w:rsid w:val="034C62C9"/>
    <w:rsid w:val="03513A22"/>
    <w:rsid w:val="04068172"/>
    <w:rsid w:val="047A132F"/>
    <w:rsid w:val="04A8A55C"/>
    <w:rsid w:val="04B69444"/>
    <w:rsid w:val="04C21CE9"/>
    <w:rsid w:val="04E3640C"/>
    <w:rsid w:val="04FB2BDF"/>
    <w:rsid w:val="05235047"/>
    <w:rsid w:val="0557391A"/>
    <w:rsid w:val="05A95FBD"/>
    <w:rsid w:val="05B398D8"/>
    <w:rsid w:val="05F9E2DC"/>
    <w:rsid w:val="067F346D"/>
    <w:rsid w:val="069ECACB"/>
    <w:rsid w:val="06B42FD5"/>
    <w:rsid w:val="06BE7D3E"/>
    <w:rsid w:val="06E70018"/>
    <w:rsid w:val="0711D91F"/>
    <w:rsid w:val="0732B017"/>
    <w:rsid w:val="0745301E"/>
    <w:rsid w:val="0752DA46"/>
    <w:rsid w:val="0756F74C"/>
    <w:rsid w:val="07902A4A"/>
    <w:rsid w:val="07987A30"/>
    <w:rsid w:val="07D4D401"/>
    <w:rsid w:val="081B04CE"/>
    <w:rsid w:val="085A4D9F"/>
    <w:rsid w:val="089DC4D7"/>
    <w:rsid w:val="08C45504"/>
    <w:rsid w:val="08CEF03E"/>
    <w:rsid w:val="09457E8B"/>
    <w:rsid w:val="0967C6A6"/>
    <w:rsid w:val="09B6D52F"/>
    <w:rsid w:val="0A03B70A"/>
    <w:rsid w:val="0A22E934"/>
    <w:rsid w:val="0A3278BF"/>
    <w:rsid w:val="0A6D17D6"/>
    <w:rsid w:val="0A7BED4E"/>
    <w:rsid w:val="0A7BFD1E"/>
    <w:rsid w:val="0B193E90"/>
    <w:rsid w:val="0B19F7B9"/>
    <w:rsid w:val="0B75039D"/>
    <w:rsid w:val="0B7FD46A"/>
    <w:rsid w:val="0BA19669"/>
    <w:rsid w:val="0C75F3E9"/>
    <w:rsid w:val="0D6E71BA"/>
    <w:rsid w:val="0DC638D0"/>
    <w:rsid w:val="0DD02D56"/>
    <w:rsid w:val="0E051339"/>
    <w:rsid w:val="0E14F7E2"/>
    <w:rsid w:val="0E6E5B60"/>
    <w:rsid w:val="0E8F1570"/>
    <w:rsid w:val="0ECFC7BD"/>
    <w:rsid w:val="0F0AA87B"/>
    <w:rsid w:val="0F36CF4A"/>
    <w:rsid w:val="0F3BA03A"/>
    <w:rsid w:val="0F620931"/>
    <w:rsid w:val="102505BD"/>
    <w:rsid w:val="1065CBB1"/>
    <w:rsid w:val="10917499"/>
    <w:rsid w:val="1099EBC1"/>
    <w:rsid w:val="10E13C9D"/>
    <w:rsid w:val="110AF11C"/>
    <w:rsid w:val="114C98A4"/>
    <w:rsid w:val="11D67604"/>
    <w:rsid w:val="11DB4790"/>
    <w:rsid w:val="11EA0928"/>
    <w:rsid w:val="121F0D44"/>
    <w:rsid w:val="1235BC22"/>
    <w:rsid w:val="1282DFA5"/>
    <w:rsid w:val="129B20F8"/>
    <w:rsid w:val="129E5287"/>
    <w:rsid w:val="12E86905"/>
    <w:rsid w:val="1305B1B5"/>
    <w:rsid w:val="130AD395"/>
    <w:rsid w:val="13131EB2"/>
    <w:rsid w:val="138C1550"/>
    <w:rsid w:val="1398943C"/>
    <w:rsid w:val="13B33BB6"/>
    <w:rsid w:val="13F28CFB"/>
    <w:rsid w:val="141BF0C0"/>
    <w:rsid w:val="1431C474"/>
    <w:rsid w:val="1436F159"/>
    <w:rsid w:val="1461D06D"/>
    <w:rsid w:val="147E9F28"/>
    <w:rsid w:val="14917D2D"/>
    <w:rsid w:val="14A15903"/>
    <w:rsid w:val="14BF321D"/>
    <w:rsid w:val="1565BB43"/>
    <w:rsid w:val="156D5CE4"/>
    <w:rsid w:val="15A5F95B"/>
    <w:rsid w:val="1635BACF"/>
    <w:rsid w:val="16F18A25"/>
    <w:rsid w:val="176E921B"/>
    <w:rsid w:val="18258AB0"/>
    <w:rsid w:val="1855F988"/>
    <w:rsid w:val="187ECAC8"/>
    <w:rsid w:val="18E25181"/>
    <w:rsid w:val="18F4A95B"/>
    <w:rsid w:val="190D942E"/>
    <w:rsid w:val="19771221"/>
    <w:rsid w:val="1A3135D2"/>
    <w:rsid w:val="1A8B3244"/>
    <w:rsid w:val="1A8CFC00"/>
    <w:rsid w:val="1B6D8F40"/>
    <w:rsid w:val="1B6E0C99"/>
    <w:rsid w:val="1BF4C002"/>
    <w:rsid w:val="1C0AD495"/>
    <w:rsid w:val="1C2702A5"/>
    <w:rsid w:val="1C3966C2"/>
    <w:rsid w:val="1C42033E"/>
    <w:rsid w:val="1CAA9621"/>
    <w:rsid w:val="1CCAA8FF"/>
    <w:rsid w:val="1D095FA1"/>
    <w:rsid w:val="1D20E1E6"/>
    <w:rsid w:val="1D4A5AE4"/>
    <w:rsid w:val="1DBEBF94"/>
    <w:rsid w:val="1DC3092B"/>
    <w:rsid w:val="1E1E7D22"/>
    <w:rsid w:val="1FB8F043"/>
    <w:rsid w:val="201E612A"/>
    <w:rsid w:val="20915470"/>
    <w:rsid w:val="21183502"/>
    <w:rsid w:val="21CD0CBF"/>
    <w:rsid w:val="220D71B1"/>
    <w:rsid w:val="230017D0"/>
    <w:rsid w:val="231095D0"/>
    <w:rsid w:val="2323CC1E"/>
    <w:rsid w:val="23718C98"/>
    <w:rsid w:val="23A52592"/>
    <w:rsid w:val="242AC1D0"/>
    <w:rsid w:val="244FD5C4"/>
    <w:rsid w:val="2492660D"/>
    <w:rsid w:val="24A36E74"/>
    <w:rsid w:val="24A6804B"/>
    <w:rsid w:val="24B40ED9"/>
    <w:rsid w:val="24BF6A53"/>
    <w:rsid w:val="24CA1965"/>
    <w:rsid w:val="25960DA9"/>
    <w:rsid w:val="25C69231"/>
    <w:rsid w:val="25CC2BCB"/>
    <w:rsid w:val="25EBA625"/>
    <w:rsid w:val="2611DD9A"/>
    <w:rsid w:val="262486D1"/>
    <w:rsid w:val="2637B892"/>
    <w:rsid w:val="2650B8BC"/>
    <w:rsid w:val="265B3AB4"/>
    <w:rsid w:val="2665E9C6"/>
    <w:rsid w:val="26737775"/>
    <w:rsid w:val="268752BE"/>
    <w:rsid w:val="26B3FB88"/>
    <w:rsid w:val="27331792"/>
    <w:rsid w:val="27410E37"/>
    <w:rsid w:val="27877686"/>
    <w:rsid w:val="28845C8F"/>
    <w:rsid w:val="28A1D85C"/>
    <w:rsid w:val="2965D730"/>
    <w:rsid w:val="29751BD1"/>
    <w:rsid w:val="2980775C"/>
    <w:rsid w:val="29D283FC"/>
    <w:rsid w:val="29E7E2A9"/>
    <w:rsid w:val="2A07B39E"/>
    <w:rsid w:val="2A5A93C2"/>
    <w:rsid w:val="2AA95E1A"/>
    <w:rsid w:val="2B01A791"/>
    <w:rsid w:val="2B6E545D"/>
    <w:rsid w:val="2BB93F99"/>
    <w:rsid w:val="2BC78520"/>
    <w:rsid w:val="2C452E7B"/>
    <w:rsid w:val="2C668182"/>
    <w:rsid w:val="2C71F6CD"/>
    <w:rsid w:val="2C9D77F2"/>
    <w:rsid w:val="2CD3040F"/>
    <w:rsid w:val="2CF1E6C0"/>
    <w:rsid w:val="2D1A91EC"/>
    <w:rsid w:val="2D7D1076"/>
    <w:rsid w:val="2D81E84E"/>
    <w:rsid w:val="2DA33528"/>
    <w:rsid w:val="2E1C5D87"/>
    <w:rsid w:val="2E3225E6"/>
    <w:rsid w:val="2E6ED470"/>
    <w:rsid w:val="2E8C55D1"/>
    <w:rsid w:val="2F7CCF3D"/>
    <w:rsid w:val="2F8002BC"/>
    <w:rsid w:val="2FA4A2A3"/>
    <w:rsid w:val="301A338B"/>
    <w:rsid w:val="303BEB07"/>
    <w:rsid w:val="30CBEA06"/>
    <w:rsid w:val="31189F9E"/>
    <w:rsid w:val="31676689"/>
    <w:rsid w:val="3176D111"/>
    <w:rsid w:val="31EB3228"/>
    <w:rsid w:val="31EEDCB8"/>
    <w:rsid w:val="320632C1"/>
    <w:rsid w:val="3209FB62"/>
    <w:rsid w:val="32463C06"/>
    <w:rsid w:val="325B6854"/>
    <w:rsid w:val="3280F608"/>
    <w:rsid w:val="328CFD5E"/>
    <w:rsid w:val="32C92920"/>
    <w:rsid w:val="32F75CEE"/>
    <w:rsid w:val="33353A2C"/>
    <w:rsid w:val="3392BB0C"/>
    <w:rsid w:val="33A29263"/>
    <w:rsid w:val="33F1B3DD"/>
    <w:rsid w:val="340F2B10"/>
    <w:rsid w:val="3429827C"/>
    <w:rsid w:val="342F8650"/>
    <w:rsid w:val="349D71BE"/>
    <w:rsid w:val="34CECB95"/>
    <w:rsid w:val="34FDC5B6"/>
    <w:rsid w:val="350B4303"/>
    <w:rsid w:val="35110DDD"/>
    <w:rsid w:val="3523090F"/>
    <w:rsid w:val="35930916"/>
    <w:rsid w:val="369D3076"/>
    <w:rsid w:val="36CE5337"/>
    <w:rsid w:val="36F68BAB"/>
    <w:rsid w:val="372ED977"/>
    <w:rsid w:val="37946F97"/>
    <w:rsid w:val="3855731C"/>
    <w:rsid w:val="39331259"/>
    <w:rsid w:val="39492DF8"/>
    <w:rsid w:val="39F6440D"/>
    <w:rsid w:val="3A022C5F"/>
    <w:rsid w:val="3A05F3F9"/>
    <w:rsid w:val="3AE4FE59"/>
    <w:rsid w:val="3AEC6963"/>
    <w:rsid w:val="3B71D967"/>
    <w:rsid w:val="3B92146E"/>
    <w:rsid w:val="3C13BB11"/>
    <w:rsid w:val="3D7E868B"/>
    <w:rsid w:val="3DA081CD"/>
    <w:rsid w:val="3DA29F00"/>
    <w:rsid w:val="3DE6F9AA"/>
    <w:rsid w:val="3DF13BAA"/>
    <w:rsid w:val="3E906851"/>
    <w:rsid w:val="3ED1CF9D"/>
    <w:rsid w:val="3F2A06B3"/>
    <w:rsid w:val="3FCB03B8"/>
    <w:rsid w:val="3FED3D82"/>
    <w:rsid w:val="405BAC20"/>
    <w:rsid w:val="408FC735"/>
    <w:rsid w:val="40C5D714"/>
    <w:rsid w:val="41543FDD"/>
    <w:rsid w:val="41978989"/>
    <w:rsid w:val="41B8C668"/>
    <w:rsid w:val="41FC3316"/>
    <w:rsid w:val="42084EE4"/>
    <w:rsid w:val="42995ACD"/>
    <w:rsid w:val="42D2814F"/>
    <w:rsid w:val="42F0103E"/>
    <w:rsid w:val="42F2BB1B"/>
    <w:rsid w:val="433359EA"/>
    <w:rsid w:val="43980377"/>
    <w:rsid w:val="43C01472"/>
    <w:rsid w:val="44CFF94E"/>
    <w:rsid w:val="45619C40"/>
    <w:rsid w:val="45CF6863"/>
    <w:rsid w:val="45D52DFD"/>
    <w:rsid w:val="45DBAD9E"/>
    <w:rsid w:val="4679B932"/>
    <w:rsid w:val="46CF5927"/>
    <w:rsid w:val="476188EF"/>
    <w:rsid w:val="47C38161"/>
    <w:rsid w:val="480007ED"/>
    <w:rsid w:val="483B95A5"/>
    <w:rsid w:val="484EA718"/>
    <w:rsid w:val="48D0E8F9"/>
    <w:rsid w:val="4A0EAE38"/>
    <w:rsid w:val="4A691967"/>
    <w:rsid w:val="4A7BE42E"/>
    <w:rsid w:val="4A8A11A4"/>
    <w:rsid w:val="4A8A11A4"/>
    <w:rsid w:val="4BBD9E7F"/>
    <w:rsid w:val="4BD717EC"/>
    <w:rsid w:val="4BFEAF9E"/>
    <w:rsid w:val="4C25E205"/>
    <w:rsid w:val="4C910C18"/>
    <w:rsid w:val="4C9BEB7B"/>
    <w:rsid w:val="4CC1ED65"/>
    <w:rsid w:val="4CE3F55E"/>
    <w:rsid w:val="4D02F0B8"/>
    <w:rsid w:val="4D1BBCB1"/>
    <w:rsid w:val="4D9AA464"/>
    <w:rsid w:val="4EC34C1B"/>
    <w:rsid w:val="4EC9EAEE"/>
    <w:rsid w:val="4EDB7D3A"/>
    <w:rsid w:val="4EDC40FE"/>
    <w:rsid w:val="4EF46149"/>
    <w:rsid w:val="4FCBE0B5"/>
    <w:rsid w:val="500D5A3D"/>
    <w:rsid w:val="504A90D3"/>
    <w:rsid w:val="507C4427"/>
    <w:rsid w:val="5165F3DD"/>
    <w:rsid w:val="5177BB0B"/>
    <w:rsid w:val="51C34685"/>
    <w:rsid w:val="5208B2A7"/>
    <w:rsid w:val="524CBAD0"/>
    <w:rsid w:val="52893AE9"/>
    <w:rsid w:val="52893AE9"/>
    <w:rsid w:val="52F2FC2F"/>
    <w:rsid w:val="53304C38"/>
    <w:rsid w:val="53624A7E"/>
    <w:rsid w:val="53BD0FDF"/>
    <w:rsid w:val="549D949F"/>
    <w:rsid w:val="54A978DC"/>
    <w:rsid w:val="54EDE375"/>
    <w:rsid w:val="54F381A1"/>
    <w:rsid w:val="550CE7CD"/>
    <w:rsid w:val="55104922"/>
    <w:rsid w:val="55524BD7"/>
    <w:rsid w:val="555A40F2"/>
    <w:rsid w:val="557C9EFF"/>
    <w:rsid w:val="55E00A68"/>
    <w:rsid w:val="560A744C"/>
    <w:rsid w:val="56290A41"/>
    <w:rsid w:val="56396500"/>
    <w:rsid w:val="56E6C325"/>
    <w:rsid w:val="56FAE071"/>
    <w:rsid w:val="57A7425D"/>
    <w:rsid w:val="57C06299"/>
    <w:rsid w:val="584CA4F3"/>
    <w:rsid w:val="5858E71E"/>
    <w:rsid w:val="58816CDC"/>
    <w:rsid w:val="5905B6C2"/>
    <w:rsid w:val="590CB5FF"/>
    <w:rsid w:val="591FF3FF"/>
    <w:rsid w:val="595C32FA"/>
    <w:rsid w:val="5A2D0DC6"/>
    <w:rsid w:val="5ADE4BF3"/>
    <w:rsid w:val="5B63C242"/>
    <w:rsid w:val="5B76DF86"/>
    <w:rsid w:val="5BA119C6"/>
    <w:rsid w:val="5BB9B5DE"/>
    <w:rsid w:val="5BDE54B5"/>
    <w:rsid w:val="5C08CB47"/>
    <w:rsid w:val="5C0C7904"/>
    <w:rsid w:val="5C398154"/>
    <w:rsid w:val="5C532E5F"/>
    <w:rsid w:val="5CB8C63B"/>
    <w:rsid w:val="5CC14878"/>
    <w:rsid w:val="5D569FB4"/>
    <w:rsid w:val="5D707DCD"/>
    <w:rsid w:val="5D7A2516"/>
    <w:rsid w:val="5D8A6FF0"/>
    <w:rsid w:val="5DC9DD12"/>
    <w:rsid w:val="5DF7F789"/>
    <w:rsid w:val="5EB4D526"/>
    <w:rsid w:val="5F034FC7"/>
    <w:rsid w:val="5F0C4E2E"/>
    <w:rsid w:val="5F71B6F7"/>
    <w:rsid w:val="5F74F846"/>
    <w:rsid w:val="5F777E15"/>
    <w:rsid w:val="6061592A"/>
    <w:rsid w:val="60A81E8F"/>
    <w:rsid w:val="613CDE93"/>
    <w:rsid w:val="61DD75EA"/>
    <w:rsid w:val="61E48B6D"/>
    <w:rsid w:val="61F6C46B"/>
    <w:rsid w:val="623D9318"/>
    <w:rsid w:val="6243EEF0"/>
    <w:rsid w:val="625B2207"/>
    <w:rsid w:val="638A3085"/>
    <w:rsid w:val="63BC97A1"/>
    <w:rsid w:val="63CC85C7"/>
    <w:rsid w:val="63D96379"/>
    <w:rsid w:val="63F6F268"/>
    <w:rsid w:val="640937D2"/>
    <w:rsid w:val="64307376"/>
    <w:rsid w:val="6492CDA6"/>
    <w:rsid w:val="64AC573A"/>
    <w:rsid w:val="65045A00"/>
    <w:rsid w:val="6545C04B"/>
    <w:rsid w:val="658C9DA9"/>
    <w:rsid w:val="659AB04F"/>
    <w:rsid w:val="65ADA777"/>
    <w:rsid w:val="65E439CA"/>
    <w:rsid w:val="66B7FC90"/>
    <w:rsid w:val="675F5029"/>
    <w:rsid w:val="677CE68E"/>
    <w:rsid w:val="68F6586C"/>
    <w:rsid w:val="68FB208A"/>
    <w:rsid w:val="691BDA8C"/>
    <w:rsid w:val="69663EC9"/>
    <w:rsid w:val="6A1D632B"/>
    <w:rsid w:val="6A232E05"/>
    <w:rsid w:val="6A99270D"/>
    <w:rsid w:val="6ABF9873"/>
    <w:rsid w:val="6B03D8E6"/>
    <w:rsid w:val="6B16A6CE"/>
    <w:rsid w:val="6B5E2068"/>
    <w:rsid w:val="6B6B6B0D"/>
    <w:rsid w:val="6B8B6DB3"/>
    <w:rsid w:val="6BA03548"/>
    <w:rsid w:val="6C09F1D3"/>
    <w:rsid w:val="6D253CAA"/>
    <w:rsid w:val="6E2393F7"/>
    <w:rsid w:val="6E241B1A"/>
    <w:rsid w:val="6E3B79A8"/>
    <w:rsid w:val="6E696A61"/>
    <w:rsid w:val="6ED1BBD8"/>
    <w:rsid w:val="6EEADD24"/>
    <w:rsid w:val="6F79A882"/>
    <w:rsid w:val="6F7C0E04"/>
    <w:rsid w:val="6F930996"/>
    <w:rsid w:val="6FD5804D"/>
    <w:rsid w:val="6FE3E731"/>
    <w:rsid w:val="6FF6F767"/>
    <w:rsid w:val="6FFFF16D"/>
    <w:rsid w:val="70516B4F"/>
    <w:rsid w:val="712DBA28"/>
    <w:rsid w:val="712ED9F7"/>
    <w:rsid w:val="714084AA"/>
    <w:rsid w:val="716394BE"/>
    <w:rsid w:val="716AD08F"/>
    <w:rsid w:val="717150AE"/>
    <w:rsid w:val="71F0C51F"/>
    <w:rsid w:val="7258244D"/>
    <w:rsid w:val="7299CBD8"/>
    <w:rsid w:val="72CAAA58"/>
    <w:rsid w:val="73212690"/>
    <w:rsid w:val="734C693D"/>
    <w:rsid w:val="73A525EA"/>
    <w:rsid w:val="73B02834"/>
    <w:rsid w:val="73DF28F7"/>
    <w:rsid w:val="741503B8"/>
    <w:rsid w:val="745810FC"/>
    <w:rsid w:val="74BFDD60"/>
    <w:rsid w:val="74C6B2AA"/>
    <w:rsid w:val="75337C10"/>
    <w:rsid w:val="759B70DC"/>
    <w:rsid w:val="75BDD689"/>
    <w:rsid w:val="75E03EE6"/>
    <w:rsid w:val="76024B1A"/>
    <w:rsid w:val="7658C752"/>
    <w:rsid w:val="7667052A"/>
    <w:rsid w:val="766F8EC4"/>
    <w:rsid w:val="76F0619D"/>
    <w:rsid w:val="771057A4"/>
    <w:rsid w:val="7738E5FB"/>
    <w:rsid w:val="77651382"/>
    <w:rsid w:val="77C22179"/>
    <w:rsid w:val="77E0660E"/>
    <w:rsid w:val="77E51E63"/>
    <w:rsid w:val="77E842A0"/>
    <w:rsid w:val="77F52F2B"/>
    <w:rsid w:val="782EE983"/>
    <w:rsid w:val="782F2385"/>
    <w:rsid w:val="78575B83"/>
    <w:rsid w:val="785A0C12"/>
    <w:rsid w:val="7A09B85C"/>
    <w:rsid w:val="7A4A8629"/>
    <w:rsid w:val="7A4EE37F"/>
    <w:rsid w:val="7A84453C"/>
    <w:rsid w:val="7AC07F31"/>
    <w:rsid w:val="7B74F04E"/>
    <w:rsid w:val="7BE60861"/>
    <w:rsid w:val="7C0C571E"/>
    <w:rsid w:val="7C3F2004"/>
    <w:rsid w:val="7C6AD571"/>
    <w:rsid w:val="7CCDC67E"/>
    <w:rsid w:val="7CD1C48F"/>
    <w:rsid w:val="7D56BA3F"/>
    <w:rsid w:val="7D9612AC"/>
    <w:rsid w:val="7DBD6D2C"/>
    <w:rsid w:val="7DE98801"/>
    <w:rsid w:val="7E137CCA"/>
    <w:rsid w:val="7E1A120E"/>
    <w:rsid w:val="7E849A5F"/>
    <w:rsid w:val="7ED66282"/>
    <w:rsid w:val="7F004503"/>
    <w:rsid w:val="7FD4CD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1B1A"/>
  <w15:chartTrackingRefBased/>
  <w15:docId w15:val="{69E44B3F-17B4-4B06-950C-6B7A3CC76F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E78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0E78A7"/>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semiHidden/>
    <w:unhideWhenUsed/>
    <w:rsid w:val="002074F1"/>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E5582F"/>
  </w:style>
  <w:style w:type="character" w:styleId="UnresolvedMention">
    <w:name w:val="Unresolved Mention"/>
    <w:basedOn w:val="DefaultParagraphFont"/>
    <w:uiPriority w:val="99"/>
    <w:semiHidden/>
    <w:unhideWhenUsed/>
    <w:rsid w:val="00653C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11760"/>
    <w:rPr>
      <w:b/>
      <w:bCs/>
    </w:rPr>
  </w:style>
  <w:style w:type="character" w:styleId="CommentSubjectChar" w:customStyle="1">
    <w:name w:val="Comment Subject Char"/>
    <w:basedOn w:val="CommentTextChar"/>
    <w:link w:val="CommentSubject"/>
    <w:uiPriority w:val="99"/>
    <w:semiHidden/>
    <w:rsid w:val="00A11760"/>
    <w:rPr>
      <w:b/>
      <w:bCs/>
      <w:sz w:val="20"/>
      <w:szCs w:val="20"/>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hyperlink" Target="https://doi.org/10.46743/2160-3715/2021.3718" TargetMode="External" Id="rId13" /><Relationship Type="http://schemas.openxmlformats.org/officeDocument/2006/relationships/hyperlink" Target="https://business.senedd.wales/documents/s134807/" TargetMode="External" Id="rId18" /><Relationship Type="http://schemas.openxmlformats.org/officeDocument/2006/relationships/settings" Target="settings.xml" Id="rId3" /><Relationship Type="http://schemas.openxmlformats.org/officeDocument/2006/relationships/header" Target="header2.xml" Id="rId21" /><Relationship Type="http://schemas.openxmlformats.org/officeDocument/2006/relationships/hyperlink" Target="https://doi.org/10.1093/oxfordhb/9780199755615.001.0001" TargetMode="External" Id="rId12" /><Relationship Type="http://schemas.openxmlformats.org/officeDocument/2006/relationships/hyperlink" Target="https://doi.org/10.2307/2695870" TargetMode="External" Id="rId17" /><Relationship Type="http://schemas.openxmlformats.org/officeDocument/2006/relationships/theme" Target="theme/theme1.xml" Id="rId25" /><Relationship Type="http://schemas.openxmlformats.org/officeDocument/2006/relationships/styles" Target="styles.xml" Id="rId2" /><Relationship Type="http://schemas.openxmlformats.org/officeDocument/2006/relationships/hyperlink" Target="https://senedd.wales/media/pwkhjp24/cr-ld16090-e.pdf" TargetMode="External" Id="rId16" /><Relationship Type="http://schemas.openxmlformats.org/officeDocument/2006/relationships/header" Target="header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doi.org/10.1108/JSM-11-2018-0344" TargetMode="External" Id="rId11" /><Relationship Type="http://schemas.microsoft.com/office/2011/relationships/people" Target="people.xml" Id="rId24" /><Relationship Type="http://schemas.openxmlformats.org/officeDocument/2006/relationships/footnotes" Target="footnotes.xml" Id="rId5" /><Relationship Type="http://schemas.openxmlformats.org/officeDocument/2006/relationships/hyperlink" Target="https://business.senedd.wales/mgIssueHistoryHome.aspx?IId=39718" TargetMode="External" Id="rId15" /><Relationship Type="http://schemas.openxmlformats.org/officeDocument/2006/relationships/fontTable" Target="fontTable.xml" Id="rId23" /><Relationship Type="http://schemas.openxmlformats.org/officeDocument/2006/relationships/hyperlink" Target="https://doi.org/10.1093/oxfordhb/9780199755615.001.0001" TargetMode="Externa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hyperlink" Target="https://doi.org/10.1007/s10551-022-05259-y" TargetMode="External" Id="rId14" /><Relationship Type="http://schemas.openxmlformats.org/officeDocument/2006/relationships/header" Target="header3.xml" Id="rId22" /><Relationship Type="http://schemas.microsoft.com/office/2020/10/relationships/intelligence" Target="intelligence2.xml" Id="R4f5d2fdb1ab14c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Lauren Thomas</dc:creator>
  <keywords/>
  <dc:description/>
  <lastModifiedBy>Lauren Thomas</lastModifiedBy>
  <revision>60</revision>
  <dcterms:created xsi:type="dcterms:W3CDTF">2024-02-14T20:37:00.0000000Z</dcterms:created>
  <dcterms:modified xsi:type="dcterms:W3CDTF">2024-06-28T08:34:25.8642402Z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#000000,10,Calibri</vt:lpwstr>
  </property>
  <property fmtid="{D5CDD505-2E9C-101B-9397-08002B2CF9AE}" pid="3" name="ClassificationContentMarkingHeaderText">
    <vt:lpwstr>PUBLIC / CYHOEDDUS</vt:lpwstr>
  </property>
  <property fmtid="{D5CDD505-2E9C-101B-9397-08002B2CF9AE}" pid="4" name="ClassificationContentMarkingHeaderShapeIds">
    <vt:lpwstr>1,2,3</vt:lpwstr>
  </property>
</Properties>
</file>