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BDE463" w14:textId="0151EE30" w:rsidR="009A7BF1" w:rsidRDefault="00E21169" w:rsidP="00A95142">
      <w:pPr>
        <w:widowControl/>
        <w:adjustRightInd/>
        <w:spacing w:beforeLines="150" w:before="360" w:line="240" w:lineRule="auto"/>
        <w:jc w:val="center"/>
        <w:textAlignment w:val="auto"/>
        <w:rPr>
          <w:rStyle w:val="af1"/>
          <w:rFonts w:asciiTheme="majorHAnsi" w:hAnsiTheme="majorHAnsi" w:cstheme="majorHAnsi"/>
          <w:bCs w:val="0"/>
          <w:sz w:val="36"/>
          <w:szCs w:val="36"/>
        </w:rPr>
      </w:pPr>
      <w:bookmarkStart w:id="0" w:name="_Toc151848124"/>
      <w:bookmarkStart w:id="1" w:name="_Toc151848328"/>
      <w:bookmarkStart w:id="2" w:name="_Toc151849171"/>
      <w:r w:rsidRPr="00E21169">
        <w:rPr>
          <w:rStyle w:val="af1"/>
          <w:rFonts w:asciiTheme="majorHAnsi" w:hAnsiTheme="majorHAnsi" w:cstheme="majorHAnsi"/>
          <w:bCs w:val="0"/>
          <w:sz w:val="36"/>
          <w:szCs w:val="36"/>
        </w:rPr>
        <w:t>The charisma of a leader</w:t>
      </w:r>
      <w:r w:rsidR="00A95142" w:rsidRPr="00A95142">
        <w:rPr>
          <w:rStyle w:val="af1"/>
          <w:rFonts w:asciiTheme="majorHAnsi" w:hAnsiTheme="majorHAnsi" w:cstheme="majorHAnsi"/>
          <w:bCs w:val="0"/>
          <w:sz w:val="36"/>
          <w:szCs w:val="36"/>
        </w:rPr>
        <w:t>- the relationship between work motivation and task performance: the moderating effect of professional ability and physical attractiveness</w:t>
      </w:r>
    </w:p>
    <w:p w14:paraId="27BBC683" w14:textId="77777777" w:rsidR="00AE54D7" w:rsidRDefault="00AE54D7" w:rsidP="003F45D7">
      <w:pPr>
        <w:pStyle w:val="1"/>
        <w:spacing w:afterLines="50" w:after="120"/>
        <w:rPr>
          <w:rFonts w:eastAsia="新細明體"/>
          <w:szCs w:val="36"/>
        </w:rPr>
      </w:pPr>
      <w:bookmarkStart w:id="3" w:name="_Toc151848123"/>
      <w:bookmarkStart w:id="4" w:name="_Toc151848327"/>
      <w:bookmarkStart w:id="5" w:name="_Toc151849170"/>
      <w:bookmarkStart w:id="6" w:name="_Toc151849392"/>
      <w:bookmarkStart w:id="7" w:name="_Toc151850398"/>
      <w:bookmarkStart w:id="8" w:name="_Toc151850490"/>
    </w:p>
    <w:p w14:paraId="14BADE5B" w14:textId="64D0D63D" w:rsidR="00AE29FE" w:rsidRDefault="00AE29FE" w:rsidP="00AE29FE">
      <w:pPr>
        <w:jc w:val="center"/>
      </w:pPr>
      <w:r>
        <w:rPr>
          <w:rFonts w:hint="eastAsia"/>
        </w:rPr>
        <w:t>Li-Chun Fang</w:t>
      </w:r>
    </w:p>
    <w:p w14:paraId="07266C8A" w14:textId="79D1F18D" w:rsidR="001B1E17" w:rsidRDefault="001B1E17" w:rsidP="00AE29FE">
      <w:pPr>
        <w:jc w:val="center"/>
      </w:pPr>
      <w:r>
        <w:rPr>
          <w:rFonts w:hint="eastAsia"/>
        </w:rPr>
        <w:t>A</w:t>
      </w:r>
      <w:r w:rsidRPr="001B1E17">
        <w:t xml:space="preserve">ssistant </w:t>
      </w:r>
      <w:r>
        <w:rPr>
          <w:rFonts w:hint="eastAsia"/>
        </w:rPr>
        <w:t>P</w:t>
      </w:r>
      <w:r w:rsidRPr="001B1E17">
        <w:t>rofessor</w:t>
      </w:r>
    </w:p>
    <w:p w14:paraId="30C452DB" w14:textId="4D376202" w:rsidR="001B1E17" w:rsidRDefault="001B1E17" w:rsidP="00AE29FE">
      <w:pPr>
        <w:jc w:val="center"/>
        <w:rPr>
          <w:rFonts w:hint="eastAsia"/>
        </w:rPr>
      </w:pPr>
      <w:r>
        <w:rPr>
          <w:rFonts w:hint="eastAsia"/>
        </w:rPr>
        <w:t>Department of International Business</w:t>
      </w:r>
    </w:p>
    <w:p w14:paraId="07051F70" w14:textId="5BF2BC4B" w:rsidR="00AE29FE" w:rsidRDefault="001B1E17" w:rsidP="00AE29FE">
      <w:pPr>
        <w:jc w:val="center"/>
      </w:pPr>
      <w:r w:rsidRPr="001B1E17">
        <w:t>National Kaohsiung University of Science and Technology</w:t>
      </w:r>
    </w:p>
    <w:p w14:paraId="3DDA3C2F" w14:textId="77777777" w:rsidR="000076D9" w:rsidRDefault="000076D9" w:rsidP="00AE29FE">
      <w:pPr>
        <w:jc w:val="center"/>
      </w:pPr>
    </w:p>
    <w:p w14:paraId="550CB387" w14:textId="00BAE494" w:rsidR="000076D9" w:rsidRDefault="000076D9" w:rsidP="00AE29FE">
      <w:pPr>
        <w:jc w:val="center"/>
      </w:pPr>
      <w:r w:rsidRPr="000076D9">
        <w:t>Ming</w:t>
      </w:r>
      <w:r>
        <w:rPr>
          <w:rFonts w:hint="eastAsia"/>
        </w:rPr>
        <w:t>-</w:t>
      </w:r>
      <w:r w:rsidRPr="000076D9">
        <w:t>Sian</w:t>
      </w:r>
      <w:r>
        <w:rPr>
          <w:rFonts w:hint="eastAsia"/>
        </w:rPr>
        <w:t xml:space="preserve"> Fang</w:t>
      </w:r>
    </w:p>
    <w:p w14:paraId="560BB6D2" w14:textId="03DC94E4" w:rsidR="000076D9" w:rsidRDefault="000076D9" w:rsidP="00AE29FE">
      <w:pPr>
        <w:jc w:val="center"/>
      </w:pPr>
      <w:r w:rsidRPr="000076D9">
        <w:t>PhD student</w:t>
      </w:r>
    </w:p>
    <w:p w14:paraId="57E87F32" w14:textId="65424AD7" w:rsidR="000076D9" w:rsidRPr="000076D9" w:rsidRDefault="000076D9" w:rsidP="000076D9">
      <w:pPr>
        <w:jc w:val="center"/>
      </w:pPr>
      <w:r>
        <w:t>Institute of China and Asia-Pacific Studies</w:t>
      </w:r>
    </w:p>
    <w:p w14:paraId="205F098C" w14:textId="77777777" w:rsidR="000076D9" w:rsidRDefault="000076D9" w:rsidP="000076D9">
      <w:pPr>
        <w:jc w:val="center"/>
      </w:pPr>
      <w:r>
        <w:t>National Sun Yat-sen University</w:t>
      </w:r>
    </w:p>
    <w:p w14:paraId="3993B6C6" w14:textId="77777777" w:rsidR="00AE29FE" w:rsidRPr="00AE29FE" w:rsidRDefault="00AE29FE" w:rsidP="00AE29FE">
      <w:pPr>
        <w:rPr>
          <w:rFonts w:hint="eastAsia"/>
        </w:rPr>
      </w:pPr>
    </w:p>
    <w:p w14:paraId="3010F007" w14:textId="69BB5C2A" w:rsidR="003F45D7" w:rsidRPr="00AE54D7" w:rsidRDefault="003F45D7" w:rsidP="00AE54D7">
      <w:pPr>
        <w:pStyle w:val="1"/>
        <w:spacing w:afterLines="50" w:after="120"/>
        <w:rPr>
          <w:rFonts w:eastAsia="新細明體"/>
          <w:sz w:val="28"/>
          <w:szCs w:val="28"/>
        </w:rPr>
      </w:pPr>
      <w:r w:rsidRPr="00AE54D7">
        <w:rPr>
          <w:rFonts w:eastAsia="新細明體" w:hint="eastAsia"/>
          <w:sz w:val="28"/>
          <w:szCs w:val="28"/>
        </w:rPr>
        <w:t>A</w:t>
      </w:r>
      <w:r w:rsidRPr="00AE54D7">
        <w:rPr>
          <w:rFonts w:eastAsia="新細明體"/>
          <w:sz w:val="28"/>
          <w:szCs w:val="28"/>
        </w:rPr>
        <w:t>bstract</w:t>
      </w:r>
      <w:bookmarkEnd w:id="3"/>
      <w:bookmarkEnd w:id="4"/>
      <w:bookmarkEnd w:id="5"/>
      <w:bookmarkEnd w:id="6"/>
      <w:bookmarkEnd w:id="7"/>
      <w:bookmarkEnd w:id="8"/>
    </w:p>
    <w:p w14:paraId="5A2A6B0A" w14:textId="77777777" w:rsidR="003F45D7" w:rsidRPr="00CF66E4" w:rsidRDefault="003F45D7" w:rsidP="003F45D7">
      <w:pPr>
        <w:spacing w:line="360" w:lineRule="auto"/>
        <w:jc w:val="both"/>
        <w:rPr>
          <w:sz w:val="28"/>
          <w:szCs w:val="28"/>
        </w:rPr>
      </w:pPr>
      <w:r w:rsidRPr="00CF66E4">
        <w:rPr>
          <w:rFonts w:hint="eastAsia"/>
          <w:sz w:val="28"/>
          <w:szCs w:val="28"/>
        </w:rPr>
        <w:t xml:space="preserve">    </w:t>
      </w:r>
      <w:r w:rsidRPr="00CF66E4">
        <w:rPr>
          <w:sz w:val="28"/>
          <w:szCs w:val="28"/>
        </w:rPr>
        <w:t>The workplace phenomenon of job motivation has been a topic of close concern in both academic and practical circles in recent years.</w:t>
      </w:r>
      <w:r w:rsidRPr="00C12E1F">
        <w:t xml:space="preserve"> </w:t>
      </w:r>
      <w:r w:rsidRPr="00CF66E4">
        <w:rPr>
          <w:sz w:val="28"/>
          <w:szCs w:val="28"/>
        </w:rPr>
        <w:t>Job motivation can be divided into intrinsic motivation and extrinsic motivation to understand how motivation affects personal behavior. This study explores the relationship between intrinsic motivation and extrinsic motivation on task performance based on the dual-path motivation of self-determination theory. It also includes professional abilities and physical attractiveness as distracting characters. Activating subordinates' motivation to achieve task performance. This study took current employees as the research object, distributed a total of 200 questionnaire samples, and 123 valid questionnaires were collected. The time isolation method was used to collect data, and the hypothesis was verified through SPSS software.</w:t>
      </w:r>
      <w:r>
        <w:rPr>
          <w:rFonts w:hint="eastAsia"/>
          <w:sz w:val="28"/>
          <w:szCs w:val="28"/>
        </w:rPr>
        <w:t xml:space="preserve"> </w:t>
      </w:r>
      <w:r w:rsidRPr="00CF66E4">
        <w:rPr>
          <w:sz w:val="28"/>
          <w:szCs w:val="28"/>
        </w:rPr>
        <w:t xml:space="preserve">The research results show that: (1) Intrinsic motivation is positively related to task performance; (2) Extrinsic motivation is positively related to task performance; (3) When supervisors have better professional abilities, subordinates’ intrinsic motivation and task performance will be strengthened; (4) When supervisors have high physical attractiveness, subordinates' extrinsic motivation and task </w:t>
      </w:r>
      <w:r w:rsidRPr="00CF66E4">
        <w:rPr>
          <w:sz w:val="28"/>
          <w:szCs w:val="28"/>
        </w:rPr>
        <w:lastRenderedPageBreak/>
        <w:t>performance will be strengthened. Based on the empirical research results, this study proposes practical management implications and future research suggestions.</w:t>
      </w:r>
    </w:p>
    <w:p w14:paraId="3A666587" w14:textId="11938317" w:rsidR="00A95142" w:rsidRPr="009F561F" w:rsidRDefault="003F45D7" w:rsidP="009F561F">
      <w:pPr>
        <w:snapToGrid w:val="0"/>
        <w:spacing w:line="360" w:lineRule="auto"/>
        <w:jc w:val="both"/>
        <w:rPr>
          <w:rStyle w:val="af1"/>
          <w:bCs w:val="0"/>
          <w:sz w:val="36"/>
          <w:szCs w:val="36"/>
        </w:rPr>
      </w:pPr>
      <w:r w:rsidRPr="00A53783">
        <w:rPr>
          <w:b/>
          <w:sz w:val="28"/>
          <w:szCs w:val="28"/>
        </w:rPr>
        <w:t>Keywords: intrinsic motivation, extrinsic motivation, task performance, professional ability, physical attractiveness</w:t>
      </w:r>
      <w:r w:rsidRPr="00A53783">
        <w:rPr>
          <w:b/>
          <w:sz w:val="28"/>
        </w:rPr>
        <w:br w:type="page"/>
      </w:r>
    </w:p>
    <w:bookmarkEnd w:id="0"/>
    <w:bookmarkEnd w:id="1"/>
    <w:bookmarkEnd w:id="2"/>
    <w:p w14:paraId="32EFAAFE" w14:textId="2AFD25F7" w:rsidR="00BD3604" w:rsidRPr="00AE54D7" w:rsidRDefault="009E2EFA" w:rsidP="00ED2C20">
      <w:pPr>
        <w:pStyle w:val="1"/>
        <w:spacing w:afterLines="50" w:after="120" w:line="360" w:lineRule="auto"/>
        <w:rPr>
          <w:rFonts w:asciiTheme="majorHAnsi" w:eastAsia="新細明體" w:hAnsiTheme="majorHAnsi" w:cstheme="majorHAnsi"/>
          <w:sz w:val="28"/>
          <w:szCs w:val="24"/>
        </w:rPr>
      </w:pPr>
      <w:r w:rsidRPr="00AE54D7">
        <w:rPr>
          <w:rStyle w:val="af1"/>
          <w:rFonts w:asciiTheme="majorHAnsi" w:hAnsiTheme="majorHAnsi"/>
          <w:b/>
          <w:sz w:val="28"/>
          <w:szCs w:val="28"/>
        </w:rPr>
        <w:lastRenderedPageBreak/>
        <w:t>Introduction</w:t>
      </w:r>
    </w:p>
    <w:p w14:paraId="2F7FA406" w14:textId="5FFE3396" w:rsidR="00987880" w:rsidRPr="00C04E6A" w:rsidRDefault="009E2EFA" w:rsidP="00ED0AB7">
      <w:pPr>
        <w:spacing w:line="360" w:lineRule="auto"/>
        <w:ind w:firstLineChars="200" w:firstLine="560"/>
        <w:jc w:val="both"/>
        <w:rPr>
          <w:rFonts w:asciiTheme="majorHAnsi" w:hAnsiTheme="majorHAnsi" w:cstheme="majorHAnsi"/>
          <w:sz w:val="28"/>
          <w:szCs w:val="28"/>
        </w:rPr>
      </w:pPr>
      <w:r>
        <w:rPr>
          <w:rFonts w:asciiTheme="majorHAnsi" w:hAnsiTheme="majorHAnsi"/>
          <w:sz w:val="28"/>
          <w:szCs w:val="28"/>
        </w:rPr>
        <w:t xml:space="preserve">In recent years, </w:t>
      </w:r>
      <w:r w:rsidR="00C73C2B">
        <w:rPr>
          <w:rFonts w:asciiTheme="majorHAnsi" w:hAnsiTheme="majorHAnsi"/>
          <w:sz w:val="28"/>
          <w:szCs w:val="28"/>
        </w:rPr>
        <w:t xml:space="preserve">companies </w:t>
      </w:r>
      <w:r>
        <w:rPr>
          <w:rFonts w:asciiTheme="majorHAnsi" w:hAnsiTheme="majorHAnsi"/>
          <w:sz w:val="28"/>
          <w:szCs w:val="28"/>
        </w:rPr>
        <w:t xml:space="preserve">have faced numerous challenges due to the </w:t>
      </w:r>
      <w:r w:rsidR="00C73C2B">
        <w:rPr>
          <w:rFonts w:asciiTheme="majorHAnsi" w:hAnsiTheme="majorHAnsi"/>
          <w:sz w:val="28"/>
          <w:szCs w:val="28"/>
        </w:rPr>
        <w:t xml:space="preserve">impacts of the </w:t>
      </w:r>
      <w:r>
        <w:rPr>
          <w:rFonts w:asciiTheme="majorHAnsi" w:hAnsiTheme="majorHAnsi"/>
          <w:sz w:val="28"/>
          <w:szCs w:val="28"/>
        </w:rPr>
        <w:t xml:space="preserve">pandemic, one </w:t>
      </w:r>
      <w:r w:rsidR="00C73C2B">
        <w:rPr>
          <w:rFonts w:asciiTheme="majorHAnsi" w:hAnsiTheme="majorHAnsi"/>
          <w:sz w:val="28"/>
          <w:szCs w:val="28"/>
        </w:rPr>
        <w:t>such example being</w:t>
      </w:r>
      <w:r>
        <w:rPr>
          <w:rFonts w:asciiTheme="majorHAnsi" w:hAnsiTheme="majorHAnsi"/>
          <w:sz w:val="28"/>
          <w:szCs w:val="28"/>
        </w:rPr>
        <w:t xml:space="preserve"> </w:t>
      </w:r>
      <w:r w:rsidR="00352B13">
        <w:rPr>
          <w:rFonts w:asciiTheme="majorHAnsi" w:hAnsiTheme="majorHAnsi"/>
          <w:sz w:val="28"/>
          <w:szCs w:val="28"/>
        </w:rPr>
        <w:t xml:space="preserve">gaining an </w:t>
      </w:r>
      <w:r>
        <w:rPr>
          <w:rFonts w:asciiTheme="majorHAnsi" w:hAnsiTheme="majorHAnsi"/>
          <w:sz w:val="28"/>
          <w:szCs w:val="28"/>
        </w:rPr>
        <w:t xml:space="preserve">understanding </w:t>
      </w:r>
      <w:r w:rsidR="00352B13">
        <w:rPr>
          <w:rFonts w:asciiTheme="majorHAnsi" w:hAnsiTheme="majorHAnsi"/>
          <w:sz w:val="28"/>
          <w:szCs w:val="28"/>
        </w:rPr>
        <w:t xml:space="preserve">of </w:t>
      </w:r>
      <w:r>
        <w:rPr>
          <w:rFonts w:asciiTheme="majorHAnsi" w:hAnsiTheme="majorHAnsi"/>
          <w:sz w:val="28"/>
          <w:szCs w:val="28"/>
        </w:rPr>
        <w:t>wh</w:t>
      </w:r>
      <w:r w:rsidR="00352B13">
        <w:rPr>
          <w:rFonts w:asciiTheme="majorHAnsi" w:hAnsiTheme="majorHAnsi"/>
          <w:sz w:val="28"/>
          <w:szCs w:val="28"/>
        </w:rPr>
        <w:t>ich</w:t>
      </w:r>
      <w:r>
        <w:rPr>
          <w:rFonts w:asciiTheme="majorHAnsi" w:hAnsiTheme="majorHAnsi"/>
          <w:sz w:val="28"/>
          <w:szCs w:val="28"/>
        </w:rPr>
        <w:t xml:space="preserve"> </w:t>
      </w:r>
      <w:r w:rsidR="00C73C2B">
        <w:rPr>
          <w:rFonts w:asciiTheme="majorHAnsi" w:hAnsiTheme="majorHAnsi"/>
          <w:sz w:val="28"/>
          <w:szCs w:val="28"/>
        </w:rPr>
        <w:t xml:space="preserve">types of </w:t>
      </w:r>
      <w:r>
        <w:rPr>
          <w:rFonts w:asciiTheme="majorHAnsi" w:hAnsiTheme="majorHAnsi"/>
          <w:sz w:val="28"/>
          <w:szCs w:val="28"/>
        </w:rPr>
        <w:t xml:space="preserve">work environment </w:t>
      </w:r>
      <w:r w:rsidR="00C73C2B">
        <w:rPr>
          <w:rFonts w:asciiTheme="majorHAnsi" w:hAnsiTheme="majorHAnsi"/>
          <w:sz w:val="28"/>
          <w:szCs w:val="28"/>
        </w:rPr>
        <w:t xml:space="preserve">motivation </w:t>
      </w:r>
      <w:r>
        <w:rPr>
          <w:rFonts w:asciiTheme="majorHAnsi" w:hAnsiTheme="majorHAnsi"/>
          <w:sz w:val="28"/>
          <w:szCs w:val="28"/>
        </w:rPr>
        <w:t xml:space="preserve">can inspire </w:t>
      </w:r>
      <w:r w:rsidR="00C73C2B">
        <w:rPr>
          <w:rFonts w:asciiTheme="majorHAnsi" w:hAnsiTheme="majorHAnsi"/>
          <w:sz w:val="28"/>
          <w:szCs w:val="28"/>
        </w:rPr>
        <w:t xml:space="preserve">employees </w:t>
      </w:r>
      <w:r>
        <w:rPr>
          <w:rFonts w:asciiTheme="majorHAnsi" w:hAnsiTheme="majorHAnsi"/>
          <w:sz w:val="28"/>
          <w:szCs w:val="28"/>
        </w:rPr>
        <w:t xml:space="preserve">to achieve </w:t>
      </w:r>
      <w:r w:rsidR="00C73C2B">
        <w:rPr>
          <w:rFonts w:asciiTheme="majorHAnsi" w:hAnsiTheme="majorHAnsi"/>
          <w:sz w:val="28"/>
          <w:szCs w:val="28"/>
        </w:rPr>
        <w:t xml:space="preserve">their target </w:t>
      </w:r>
      <w:r>
        <w:rPr>
          <w:rFonts w:asciiTheme="majorHAnsi" w:hAnsiTheme="majorHAnsi"/>
          <w:sz w:val="28"/>
          <w:szCs w:val="28"/>
        </w:rPr>
        <w:t xml:space="preserve">task performance (Baughman, 2018; Din, Shahani &amp; Baloch, 2021). Work motivation has </w:t>
      </w:r>
      <w:r w:rsidR="00C73C2B">
        <w:rPr>
          <w:rFonts w:asciiTheme="majorHAnsi" w:hAnsiTheme="majorHAnsi"/>
          <w:sz w:val="28"/>
          <w:szCs w:val="28"/>
        </w:rPr>
        <w:t>become a popular</w:t>
      </w:r>
      <w:r>
        <w:rPr>
          <w:rFonts w:asciiTheme="majorHAnsi" w:hAnsiTheme="majorHAnsi"/>
          <w:sz w:val="28"/>
          <w:szCs w:val="28"/>
        </w:rPr>
        <w:t xml:space="preserve"> topic</w:t>
      </w:r>
      <w:r w:rsidR="00C73C2B">
        <w:rPr>
          <w:rFonts w:asciiTheme="majorHAnsi" w:hAnsiTheme="majorHAnsi"/>
          <w:sz w:val="28"/>
          <w:szCs w:val="28"/>
        </w:rPr>
        <w:t xml:space="preserve"> to discuss</w:t>
      </w:r>
      <w:r>
        <w:rPr>
          <w:rFonts w:asciiTheme="majorHAnsi" w:hAnsiTheme="majorHAnsi"/>
          <w:sz w:val="28"/>
          <w:szCs w:val="28"/>
        </w:rPr>
        <w:t xml:space="preserve"> in both academia and </w:t>
      </w:r>
      <w:r w:rsidR="00C73C2B">
        <w:rPr>
          <w:rFonts w:asciiTheme="majorHAnsi" w:hAnsiTheme="majorHAnsi"/>
          <w:sz w:val="28"/>
          <w:szCs w:val="28"/>
        </w:rPr>
        <w:t>within companies</w:t>
      </w:r>
      <w:r w:rsidR="00352B13">
        <w:rPr>
          <w:rFonts w:asciiTheme="majorHAnsi" w:hAnsiTheme="majorHAnsi"/>
          <w:sz w:val="28"/>
          <w:szCs w:val="28"/>
        </w:rPr>
        <w:t xml:space="preserve"> themselves</w:t>
      </w:r>
      <w:r>
        <w:rPr>
          <w:rFonts w:asciiTheme="majorHAnsi" w:hAnsiTheme="majorHAnsi"/>
          <w:sz w:val="28"/>
          <w:szCs w:val="28"/>
        </w:rPr>
        <w:t xml:space="preserve">. It represents an individual's driving force toward advancement and </w:t>
      </w:r>
      <w:r w:rsidR="00C73C2B">
        <w:rPr>
          <w:rFonts w:asciiTheme="majorHAnsi" w:hAnsiTheme="majorHAnsi"/>
          <w:sz w:val="28"/>
          <w:szCs w:val="28"/>
        </w:rPr>
        <w:t xml:space="preserve">its presence can </w:t>
      </w:r>
      <w:r>
        <w:rPr>
          <w:rFonts w:asciiTheme="majorHAnsi" w:hAnsiTheme="majorHAnsi"/>
          <w:sz w:val="28"/>
          <w:szCs w:val="28"/>
        </w:rPr>
        <w:t>foster better job outcomes</w:t>
      </w:r>
      <w:r w:rsidR="00C73C2B">
        <w:rPr>
          <w:rFonts w:asciiTheme="majorHAnsi" w:hAnsiTheme="majorHAnsi"/>
          <w:sz w:val="28"/>
          <w:szCs w:val="28"/>
        </w:rPr>
        <w:t xml:space="preserve"> for the individual</w:t>
      </w:r>
      <w:r>
        <w:rPr>
          <w:rFonts w:asciiTheme="majorHAnsi" w:hAnsiTheme="majorHAnsi"/>
          <w:sz w:val="28"/>
          <w:szCs w:val="28"/>
        </w:rPr>
        <w:t xml:space="preserve">. Work motivation refers to the </w:t>
      </w:r>
      <w:r w:rsidR="00C73C2B">
        <w:rPr>
          <w:rFonts w:asciiTheme="majorHAnsi" w:hAnsiTheme="majorHAnsi"/>
          <w:sz w:val="28"/>
          <w:szCs w:val="28"/>
        </w:rPr>
        <w:t>antecedents</w:t>
      </w:r>
      <w:r>
        <w:rPr>
          <w:rFonts w:asciiTheme="majorHAnsi" w:hAnsiTheme="majorHAnsi"/>
          <w:sz w:val="28"/>
          <w:szCs w:val="28"/>
        </w:rPr>
        <w:t xml:space="preserve">, states, and actions experienced by individuals in the workplace to achieve specific goals, </w:t>
      </w:r>
      <w:r w:rsidR="009E7ADC">
        <w:rPr>
          <w:rFonts w:asciiTheme="majorHAnsi" w:hAnsiTheme="majorHAnsi"/>
          <w:sz w:val="28"/>
          <w:szCs w:val="28"/>
        </w:rPr>
        <w:t xml:space="preserve">and </w:t>
      </w:r>
      <w:r>
        <w:rPr>
          <w:rFonts w:asciiTheme="majorHAnsi" w:hAnsiTheme="majorHAnsi"/>
          <w:sz w:val="28"/>
          <w:szCs w:val="28"/>
        </w:rPr>
        <w:t>illustrat</w:t>
      </w:r>
      <w:r w:rsidR="009E7ADC">
        <w:rPr>
          <w:rFonts w:asciiTheme="majorHAnsi" w:hAnsiTheme="majorHAnsi"/>
          <w:sz w:val="28"/>
          <w:szCs w:val="28"/>
        </w:rPr>
        <w:t>es</w:t>
      </w:r>
      <w:r>
        <w:rPr>
          <w:rFonts w:asciiTheme="majorHAnsi" w:hAnsiTheme="majorHAnsi"/>
          <w:sz w:val="28"/>
          <w:szCs w:val="28"/>
        </w:rPr>
        <w:t xml:space="preserve"> the ongoing process </w:t>
      </w:r>
      <w:r w:rsidR="009E7ADC">
        <w:rPr>
          <w:rFonts w:asciiTheme="majorHAnsi" w:hAnsiTheme="majorHAnsi"/>
          <w:sz w:val="28"/>
          <w:szCs w:val="28"/>
        </w:rPr>
        <w:t xml:space="preserve">of </w:t>
      </w:r>
      <w:r>
        <w:rPr>
          <w:rFonts w:asciiTheme="majorHAnsi" w:hAnsiTheme="majorHAnsi"/>
          <w:sz w:val="28"/>
          <w:szCs w:val="28"/>
        </w:rPr>
        <w:t xml:space="preserve">individuals </w:t>
      </w:r>
      <w:r w:rsidR="009E7ADC">
        <w:rPr>
          <w:rFonts w:asciiTheme="majorHAnsi" w:hAnsiTheme="majorHAnsi"/>
          <w:sz w:val="28"/>
          <w:szCs w:val="28"/>
        </w:rPr>
        <w:t xml:space="preserve">moving </w:t>
      </w:r>
      <w:r>
        <w:rPr>
          <w:rFonts w:asciiTheme="majorHAnsi" w:hAnsiTheme="majorHAnsi"/>
          <w:sz w:val="28"/>
          <w:szCs w:val="28"/>
        </w:rPr>
        <w:t>toward goals after being stimulated</w:t>
      </w:r>
      <w:r w:rsidR="009E7ADC">
        <w:rPr>
          <w:rFonts w:asciiTheme="majorHAnsi" w:hAnsiTheme="majorHAnsi"/>
          <w:sz w:val="28"/>
          <w:szCs w:val="28"/>
        </w:rPr>
        <w:t xml:space="preserve"> to develop motivation</w:t>
      </w:r>
      <w:r>
        <w:rPr>
          <w:rFonts w:asciiTheme="majorHAnsi" w:hAnsiTheme="majorHAnsi"/>
          <w:sz w:val="28"/>
          <w:szCs w:val="28"/>
        </w:rPr>
        <w:t xml:space="preserve"> (Herbert, 1976).</w:t>
      </w:r>
    </w:p>
    <w:p w14:paraId="4EC4342C" w14:textId="2A0AFA88" w:rsidR="00987880" w:rsidRPr="00C04E6A" w:rsidRDefault="009E2EFA" w:rsidP="00ED0AB7">
      <w:pPr>
        <w:spacing w:line="360" w:lineRule="auto"/>
        <w:ind w:firstLineChars="200" w:firstLine="560"/>
        <w:jc w:val="both"/>
        <w:rPr>
          <w:rFonts w:asciiTheme="majorHAnsi" w:hAnsiTheme="majorHAnsi" w:cstheme="majorHAnsi"/>
          <w:sz w:val="28"/>
          <w:szCs w:val="28"/>
        </w:rPr>
      </w:pPr>
      <w:r>
        <w:rPr>
          <w:rFonts w:asciiTheme="majorHAnsi" w:hAnsiTheme="majorHAnsi"/>
          <w:sz w:val="28"/>
          <w:szCs w:val="28"/>
        </w:rPr>
        <w:t xml:space="preserve">The concept of work motivation originates from the motivation-hygiene theory proposed by Herzberg (1959), which </w:t>
      </w:r>
      <w:r w:rsidR="009E7ADC">
        <w:rPr>
          <w:rFonts w:asciiTheme="majorHAnsi" w:hAnsiTheme="majorHAnsi"/>
          <w:sz w:val="28"/>
          <w:szCs w:val="28"/>
        </w:rPr>
        <w:t>categorizes employee motivation as either</w:t>
      </w:r>
      <w:r>
        <w:rPr>
          <w:rFonts w:asciiTheme="majorHAnsi" w:hAnsiTheme="majorHAnsi"/>
          <w:sz w:val="28"/>
          <w:szCs w:val="28"/>
        </w:rPr>
        <w:t xml:space="preserve"> intrinsic </w:t>
      </w:r>
      <w:r w:rsidR="009E7ADC">
        <w:rPr>
          <w:rFonts w:asciiTheme="majorHAnsi" w:hAnsiTheme="majorHAnsi"/>
          <w:sz w:val="28"/>
          <w:szCs w:val="28"/>
        </w:rPr>
        <w:t xml:space="preserve">or </w:t>
      </w:r>
      <w:r>
        <w:rPr>
          <w:rFonts w:asciiTheme="majorHAnsi" w:hAnsiTheme="majorHAnsi"/>
          <w:sz w:val="28"/>
          <w:szCs w:val="28"/>
        </w:rPr>
        <w:t xml:space="preserve">extrinsic. According to the self-determination theory, individuals focus on their self-determination </w:t>
      </w:r>
      <w:r w:rsidR="009E7ADC">
        <w:rPr>
          <w:rFonts w:asciiTheme="majorHAnsi" w:hAnsiTheme="majorHAnsi"/>
          <w:sz w:val="28"/>
          <w:szCs w:val="28"/>
        </w:rPr>
        <w:t>as a result of</w:t>
      </w:r>
      <w:r>
        <w:rPr>
          <w:rFonts w:asciiTheme="majorHAnsi" w:hAnsiTheme="majorHAnsi"/>
          <w:sz w:val="28"/>
          <w:szCs w:val="28"/>
        </w:rPr>
        <w:t xml:space="preserve"> intrinsic motivation. In this case, motivation can be further divided into intrinsic and extrinsic motivation </w:t>
      </w:r>
      <w:r w:rsidR="001E65B4">
        <w:rPr>
          <w:rFonts w:asciiTheme="majorHAnsi" w:hAnsiTheme="majorHAnsi"/>
          <w:sz w:val="28"/>
          <w:szCs w:val="28"/>
        </w:rPr>
        <w:t xml:space="preserve">so as </w:t>
      </w:r>
      <w:r>
        <w:rPr>
          <w:rFonts w:asciiTheme="majorHAnsi" w:hAnsiTheme="majorHAnsi"/>
          <w:sz w:val="28"/>
          <w:szCs w:val="28"/>
        </w:rPr>
        <w:t xml:space="preserve">to understand how </w:t>
      </w:r>
      <w:r w:rsidR="001E65B4">
        <w:rPr>
          <w:rFonts w:asciiTheme="majorHAnsi" w:hAnsiTheme="majorHAnsi"/>
          <w:sz w:val="28"/>
          <w:szCs w:val="28"/>
        </w:rPr>
        <w:t xml:space="preserve">motivation </w:t>
      </w:r>
      <w:r>
        <w:rPr>
          <w:rFonts w:asciiTheme="majorHAnsi" w:hAnsiTheme="majorHAnsi"/>
          <w:sz w:val="28"/>
          <w:szCs w:val="28"/>
        </w:rPr>
        <w:t xml:space="preserve">influences individual behavior (Deci &amp; Ryan, 1985). Furthermore, </w:t>
      </w:r>
      <w:proofErr w:type="spellStart"/>
      <w:r>
        <w:rPr>
          <w:rFonts w:asciiTheme="majorHAnsi" w:hAnsiTheme="majorHAnsi"/>
          <w:sz w:val="28"/>
          <w:szCs w:val="28"/>
        </w:rPr>
        <w:t>Katzell</w:t>
      </w:r>
      <w:proofErr w:type="spellEnd"/>
      <w:r>
        <w:rPr>
          <w:rFonts w:asciiTheme="majorHAnsi" w:hAnsiTheme="majorHAnsi"/>
          <w:sz w:val="28"/>
          <w:szCs w:val="28"/>
        </w:rPr>
        <w:t xml:space="preserve"> and Thompson (1990) elaborated on</w:t>
      </w:r>
      <w:r w:rsidR="001E65B4">
        <w:rPr>
          <w:rFonts w:asciiTheme="majorHAnsi" w:hAnsiTheme="majorHAnsi"/>
          <w:sz w:val="28"/>
          <w:szCs w:val="28"/>
        </w:rPr>
        <w:t xml:space="preserve"> the concept of</w:t>
      </w:r>
      <w:r>
        <w:rPr>
          <w:rFonts w:asciiTheme="majorHAnsi" w:hAnsiTheme="majorHAnsi"/>
          <w:sz w:val="28"/>
          <w:szCs w:val="28"/>
        </w:rPr>
        <w:t xml:space="preserve"> intrinsic and extrinsic motivation, </w:t>
      </w:r>
      <w:r w:rsidR="001E65B4">
        <w:rPr>
          <w:rFonts w:asciiTheme="majorHAnsi" w:hAnsiTheme="majorHAnsi"/>
          <w:sz w:val="28"/>
          <w:szCs w:val="28"/>
        </w:rPr>
        <w:t xml:space="preserve">stating that </w:t>
      </w:r>
      <w:r>
        <w:rPr>
          <w:rFonts w:asciiTheme="majorHAnsi" w:hAnsiTheme="majorHAnsi"/>
          <w:sz w:val="28"/>
          <w:szCs w:val="28"/>
        </w:rPr>
        <w:t xml:space="preserve">intrinsic motivation refers to personal experiences of self-growth, </w:t>
      </w:r>
      <w:r w:rsidR="001E65B4">
        <w:rPr>
          <w:rFonts w:asciiTheme="majorHAnsi" w:hAnsiTheme="majorHAnsi"/>
          <w:sz w:val="28"/>
          <w:szCs w:val="28"/>
        </w:rPr>
        <w:t>fulfillment</w:t>
      </w:r>
      <w:r>
        <w:rPr>
          <w:rFonts w:asciiTheme="majorHAnsi" w:hAnsiTheme="majorHAnsi"/>
          <w:sz w:val="28"/>
          <w:szCs w:val="28"/>
        </w:rPr>
        <w:t xml:space="preserve">, and challenges derived from the work itself, satisfying the </w:t>
      </w:r>
      <w:r w:rsidR="001E65B4">
        <w:rPr>
          <w:rFonts w:asciiTheme="majorHAnsi" w:hAnsiTheme="majorHAnsi"/>
          <w:sz w:val="28"/>
          <w:szCs w:val="28"/>
        </w:rPr>
        <w:t>individual’s intrinsic needs.</w:t>
      </w:r>
      <w:r>
        <w:rPr>
          <w:rFonts w:asciiTheme="majorHAnsi" w:hAnsiTheme="majorHAnsi"/>
          <w:sz w:val="28"/>
          <w:szCs w:val="28"/>
        </w:rPr>
        <w:t xml:space="preserve"> The key driving factor of intrinsic motivation lies within the work itself, rather than external rewards; extrinsic motivation, on the other hand, is driven by </w:t>
      </w:r>
      <w:r w:rsidR="00E438D6">
        <w:rPr>
          <w:rFonts w:asciiTheme="majorHAnsi" w:hAnsiTheme="majorHAnsi"/>
          <w:sz w:val="28"/>
          <w:szCs w:val="28"/>
        </w:rPr>
        <w:t xml:space="preserve">such </w:t>
      </w:r>
      <w:r>
        <w:rPr>
          <w:rFonts w:asciiTheme="majorHAnsi" w:hAnsiTheme="majorHAnsi"/>
          <w:sz w:val="28"/>
          <w:szCs w:val="28"/>
        </w:rPr>
        <w:t xml:space="preserve">external rewards, such as bonuses, promotions, or </w:t>
      </w:r>
      <w:r w:rsidR="00E438D6">
        <w:rPr>
          <w:rFonts w:asciiTheme="majorHAnsi" w:hAnsiTheme="majorHAnsi"/>
          <w:sz w:val="28"/>
          <w:szCs w:val="28"/>
        </w:rPr>
        <w:t>job-</w:t>
      </w:r>
      <w:r>
        <w:rPr>
          <w:rFonts w:asciiTheme="majorHAnsi" w:hAnsiTheme="majorHAnsi"/>
          <w:sz w:val="28"/>
          <w:szCs w:val="28"/>
        </w:rPr>
        <w:t xml:space="preserve">related benefits. Subsequent scholars have </w:t>
      </w:r>
      <w:r w:rsidR="00E438D6">
        <w:rPr>
          <w:rFonts w:asciiTheme="majorHAnsi" w:hAnsiTheme="majorHAnsi"/>
          <w:sz w:val="28"/>
          <w:szCs w:val="28"/>
        </w:rPr>
        <w:t>continued to discuss</w:t>
      </w:r>
      <w:r>
        <w:rPr>
          <w:rFonts w:asciiTheme="majorHAnsi" w:hAnsiTheme="majorHAnsi"/>
          <w:sz w:val="28"/>
          <w:szCs w:val="28"/>
        </w:rPr>
        <w:t xml:space="preserve"> intrinsic and extrinsic motivation from this perspective.</w:t>
      </w:r>
    </w:p>
    <w:p w14:paraId="58126C73" w14:textId="2084DC44" w:rsidR="00987880" w:rsidRPr="00C04E6A" w:rsidRDefault="009E2EFA" w:rsidP="00ED0AB7">
      <w:pPr>
        <w:spacing w:line="360" w:lineRule="auto"/>
        <w:ind w:firstLineChars="200" w:firstLine="560"/>
        <w:jc w:val="both"/>
        <w:rPr>
          <w:rFonts w:asciiTheme="majorHAnsi" w:hAnsiTheme="majorHAnsi" w:cstheme="majorHAnsi"/>
          <w:color w:val="000000"/>
          <w:sz w:val="28"/>
          <w:szCs w:val="28"/>
        </w:rPr>
      </w:pPr>
      <w:r>
        <w:rPr>
          <w:rFonts w:asciiTheme="majorHAnsi" w:hAnsiTheme="majorHAnsi"/>
          <w:sz w:val="28"/>
          <w:szCs w:val="28"/>
        </w:rPr>
        <w:t xml:space="preserve">Existing literature on motivation has extensively explored intrinsic and extrinsic motivation. Previous studies have found that motivation is positively </w:t>
      </w:r>
      <w:r w:rsidR="00E801D9">
        <w:rPr>
          <w:rFonts w:asciiTheme="majorHAnsi" w:hAnsiTheme="majorHAnsi"/>
          <w:sz w:val="28"/>
          <w:szCs w:val="28"/>
        </w:rPr>
        <w:t>correlated with</w:t>
      </w:r>
      <w:r>
        <w:rPr>
          <w:rFonts w:asciiTheme="majorHAnsi" w:hAnsiTheme="majorHAnsi"/>
          <w:sz w:val="28"/>
          <w:szCs w:val="28"/>
        </w:rPr>
        <w:t xml:space="preserve"> work engagement, task performance, positive emotions, and </w:t>
      </w:r>
      <w:r>
        <w:rPr>
          <w:rFonts w:asciiTheme="majorHAnsi" w:hAnsiTheme="majorHAnsi"/>
          <w:sz w:val="28"/>
          <w:szCs w:val="28"/>
        </w:rPr>
        <w:lastRenderedPageBreak/>
        <w:t>employee productivity (Good</w:t>
      </w:r>
      <w:r w:rsidR="00E801D9">
        <w:rPr>
          <w:rFonts w:asciiTheme="majorHAnsi" w:hAnsiTheme="majorHAnsi"/>
          <w:sz w:val="28"/>
          <w:szCs w:val="28"/>
        </w:rPr>
        <w:t xml:space="preserve"> et al.</w:t>
      </w:r>
      <w:r>
        <w:rPr>
          <w:rFonts w:asciiTheme="majorHAnsi" w:hAnsiTheme="majorHAnsi"/>
          <w:sz w:val="28"/>
          <w:szCs w:val="28"/>
        </w:rPr>
        <w:t xml:space="preserve">, 2022; Gerhart &amp; Fang, 2015; </w:t>
      </w:r>
      <w:proofErr w:type="spellStart"/>
      <w:r>
        <w:rPr>
          <w:rFonts w:asciiTheme="majorHAnsi" w:hAnsiTheme="majorHAnsi"/>
          <w:sz w:val="28"/>
          <w:szCs w:val="28"/>
        </w:rPr>
        <w:t>Kuvaas</w:t>
      </w:r>
      <w:proofErr w:type="spellEnd"/>
      <w:r w:rsidR="00E801D9">
        <w:rPr>
          <w:rFonts w:asciiTheme="majorHAnsi" w:hAnsiTheme="majorHAnsi"/>
          <w:sz w:val="28"/>
          <w:szCs w:val="28"/>
        </w:rPr>
        <w:t xml:space="preserve"> et al.</w:t>
      </w:r>
      <w:r>
        <w:rPr>
          <w:rFonts w:asciiTheme="majorHAnsi" w:hAnsiTheme="majorHAnsi"/>
          <w:sz w:val="28"/>
          <w:szCs w:val="28"/>
        </w:rPr>
        <w:t>, 2017; Makki1 &amp; Abi, 2017). Motivation has also been shown to predict employee creativity (Amabile, 1996; Shalley &amp; Gilson, 2004), enhance employee well-being (Porter &amp; Lawler, 1968), and reduce employee turnover intention (</w:t>
      </w:r>
      <w:proofErr w:type="spellStart"/>
      <w:r>
        <w:rPr>
          <w:rFonts w:asciiTheme="majorHAnsi" w:hAnsiTheme="majorHAnsi"/>
          <w:sz w:val="28"/>
          <w:szCs w:val="28"/>
        </w:rPr>
        <w:t>Akosile</w:t>
      </w:r>
      <w:proofErr w:type="spellEnd"/>
      <w:r>
        <w:rPr>
          <w:rFonts w:asciiTheme="majorHAnsi" w:hAnsiTheme="majorHAnsi"/>
          <w:sz w:val="28"/>
          <w:szCs w:val="28"/>
        </w:rPr>
        <w:t xml:space="preserve"> &amp; </w:t>
      </w:r>
      <w:proofErr w:type="spellStart"/>
      <w:r>
        <w:rPr>
          <w:rFonts w:asciiTheme="majorHAnsi" w:hAnsiTheme="majorHAnsi"/>
          <w:sz w:val="28"/>
          <w:szCs w:val="28"/>
        </w:rPr>
        <w:t>Ekemen</w:t>
      </w:r>
      <w:proofErr w:type="spellEnd"/>
      <w:r>
        <w:rPr>
          <w:rFonts w:asciiTheme="majorHAnsi" w:hAnsiTheme="majorHAnsi"/>
          <w:sz w:val="28"/>
          <w:szCs w:val="28"/>
        </w:rPr>
        <w:t xml:space="preserve">, 2022). Numerous studies have discussed the issues of intrinsic and extrinsic motivation and examined the relationship </w:t>
      </w:r>
      <w:r w:rsidR="00E801D9">
        <w:rPr>
          <w:rFonts w:asciiTheme="majorHAnsi" w:hAnsiTheme="majorHAnsi"/>
          <w:sz w:val="28"/>
          <w:szCs w:val="28"/>
        </w:rPr>
        <w:t xml:space="preserve">between </w:t>
      </w:r>
      <w:r>
        <w:rPr>
          <w:rFonts w:asciiTheme="majorHAnsi" w:hAnsiTheme="majorHAnsi"/>
          <w:sz w:val="28"/>
          <w:szCs w:val="28"/>
        </w:rPr>
        <w:t xml:space="preserve">intrinsic and extrinsic motivation </w:t>
      </w:r>
      <w:r w:rsidR="00E801D9">
        <w:rPr>
          <w:rFonts w:asciiTheme="majorHAnsi" w:hAnsiTheme="majorHAnsi"/>
          <w:sz w:val="28"/>
          <w:szCs w:val="28"/>
        </w:rPr>
        <w:t xml:space="preserve">and </w:t>
      </w:r>
      <w:r>
        <w:rPr>
          <w:rFonts w:asciiTheme="majorHAnsi" w:hAnsiTheme="majorHAnsi"/>
          <w:sz w:val="28"/>
          <w:szCs w:val="28"/>
        </w:rPr>
        <w:t xml:space="preserve">task performance </w:t>
      </w:r>
      <w:r w:rsidR="00E801D9">
        <w:rPr>
          <w:rFonts w:asciiTheme="majorHAnsi" w:hAnsiTheme="majorHAnsi"/>
          <w:sz w:val="28"/>
          <w:szCs w:val="28"/>
        </w:rPr>
        <w:t xml:space="preserve">in terms of </w:t>
      </w:r>
      <w:r>
        <w:rPr>
          <w:rFonts w:asciiTheme="majorHAnsi" w:hAnsiTheme="majorHAnsi"/>
          <w:sz w:val="28"/>
          <w:szCs w:val="28"/>
        </w:rPr>
        <w:t xml:space="preserve">the expectancy motivation theory and the cognitive evaluation theory (Chopra, 2019; Porter &amp; Lawler, 1968; Miao, Rhee, &amp; Jun, 2020; </w:t>
      </w:r>
      <w:proofErr w:type="spellStart"/>
      <w:r>
        <w:rPr>
          <w:rFonts w:asciiTheme="majorHAnsi" w:hAnsiTheme="majorHAnsi"/>
          <w:sz w:val="28"/>
          <w:szCs w:val="28"/>
        </w:rPr>
        <w:t>Muogbo</w:t>
      </w:r>
      <w:proofErr w:type="spellEnd"/>
      <w:r>
        <w:rPr>
          <w:rFonts w:asciiTheme="majorHAnsi" w:hAnsiTheme="majorHAnsi"/>
          <w:sz w:val="28"/>
          <w:szCs w:val="28"/>
        </w:rPr>
        <w:t>, 2013; Vroom, 1964).</w:t>
      </w:r>
    </w:p>
    <w:p w14:paraId="55D76A44" w14:textId="0F391C67" w:rsidR="00987880" w:rsidRPr="00C04E6A" w:rsidRDefault="009E2EFA" w:rsidP="00ED0AB7">
      <w:pPr>
        <w:spacing w:line="360" w:lineRule="auto"/>
        <w:ind w:firstLineChars="200" w:firstLine="560"/>
        <w:jc w:val="both"/>
        <w:rPr>
          <w:rFonts w:asciiTheme="majorHAnsi" w:hAnsiTheme="majorHAnsi" w:cstheme="majorHAnsi"/>
          <w:color w:val="000000"/>
          <w:sz w:val="28"/>
          <w:szCs w:val="28"/>
        </w:rPr>
      </w:pPr>
      <w:r>
        <w:rPr>
          <w:rFonts w:asciiTheme="majorHAnsi" w:hAnsiTheme="majorHAnsi"/>
          <w:sz w:val="28"/>
          <w:szCs w:val="28"/>
        </w:rPr>
        <w:t xml:space="preserve">However, recent research has found that the self-determination theory can better explain how </w:t>
      </w:r>
      <w:r w:rsidR="00E801D9">
        <w:rPr>
          <w:rFonts w:asciiTheme="majorHAnsi" w:hAnsiTheme="majorHAnsi"/>
          <w:sz w:val="28"/>
          <w:szCs w:val="28"/>
        </w:rPr>
        <w:t xml:space="preserve">an </w:t>
      </w:r>
      <w:r>
        <w:rPr>
          <w:rFonts w:asciiTheme="majorHAnsi" w:hAnsiTheme="majorHAnsi"/>
          <w:sz w:val="28"/>
          <w:szCs w:val="28"/>
        </w:rPr>
        <w:t>individual</w:t>
      </w:r>
      <w:r w:rsidR="00E801D9">
        <w:rPr>
          <w:rFonts w:asciiTheme="majorHAnsi" w:hAnsiTheme="majorHAnsi"/>
          <w:sz w:val="28"/>
          <w:szCs w:val="28"/>
        </w:rPr>
        <w:t>’</w:t>
      </w:r>
      <w:r>
        <w:rPr>
          <w:rFonts w:asciiTheme="majorHAnsi" w:hAnsiTheme="majorHAnsi"/>
          <w:sz w:val="28"/>
          <w:szCs w:val="28"/>
        </w:rPr>
        <w:t>s motivation drive</w:t>
      </w:r>
      <w:r w:rsidR="00E801D9">
        <w:rPr>
          <w:rFonts w:asciiTheme="majorHAnsi" w:hAnsiTheme="majorHAnsi"/>
          <w:sz w:val="28"/>
          <w:szCs w:val="28"/>
        </w:rPr>
        <w:t>s</w:t>
      </w:r>
      <w:r>
        <w:rPr>
          <w:rFonts w:asciiTheme="majorHAnsi" w:hAnsiTheme="majorHAnsi"/>
          <w:sz w:val="28"/>
          <w:szCs w:val="28"/>
        </w:rPr>
        <w:t xml:space="preserve"> their behaviors (Evans &amp; Ryan, 2022; Sansone &amp; Tang, 2021; Van den Broeck</w:t>
      </w:r>
      <w:r w:rsidR="00E801D9">
        <w:rPr>
          <w:rFonts w:asciiTheme="majorHAnsi" w:hAnsiTheme="majorHAnsi"/>
          <w:sz w:val="28"/>
          <w:szCs w:val="28"/>
        </w:rPr>
        <w:t xml:space="preserve"> et al.</w:t>
      </w:r>
      <w:r>
        <w:rPr>
          <w:rFonts w:asciiTheme="majorHAnsi" w:hAnsiTheme="majorHAnsi"/>
          <w:sz w:val="28"/>
          <w:szCs w:val="28"/>
        </w:rPr>
        <w:t xml:space="preserve">, 2021). </w:t>
      </w:r>
      <w:r w:rsidR="00E801D9">
        <w:rPr>
          <w:rFonts w:asciiTheme="majorHAnsi" w:hAnsiTheme="majorHAnsi"/>
          <w:sz w:val="28"/>
          <w:szCs w:val="28"/>
        </w:rPr>
        <w:t>Currently, it is believed that</w:t>
      </w:r>
      <w:r>
        <w:rPr>
          <w:rFonts w:asciiTheme="majorHAnsi" w:hAnsiTheme="majorHAnsi"/>
          <w:sz w:val="28"/>
          <w:szCs w:val="28"/>
        </w:rPr>
        <w:t xml:space="preserve"> there are two pathways: the first involves individuals taking action spontaneously because they find </w:t>
      </w:r>
      <w:r w:rsidR="00E801D9">
        <w:rPr>
          <w:rFonts w:asciiTheme="majorHAnsi" w:hAnsiTheme="majorHAnsi"/>
          <w:sz w:val="28"/>
          <w:szCs w:val="28"/>
        </w:rPr>
        <w:t>a task</w:t>
      </w:r>
      <w:r>
        <w:rPr>
          <w:rFonts w:asciiTheme="majorHAnsi" w:hAnsiTheme="majorHAnsi"/>
          <w:sz w:val="28"/>
          <w:szCs w:val="28"/>
        </w:rPr>
        <w:t xml:space="preserve"> inherently interesting or valuable to learn from (Deci &amp; Ryan, 1985; Deci, Olafsen</w:t>
      </w:r>
      <w:r w:rsidR="00E801D9">
        <w:rPr>
          <w:rFonts w:asciiTheme="majorHAnsi" w:hAnsiTheme="majorHAnsi"/>
          <w:sz w:val="28"/>
          <w:szCs w:val="28"/>
        </w:rPr>
        <w:t>,</w:t>
      </w:r>
      <w:r>
        <w:rPr>
          <w:rFonts w:asciiTheme="majorHAnsi" w:hAnsiTheme="majorHAnsi"/>
          <w:sz w:val="28"/>
          <w:szCs w:val="28"/>
        </w:rPr>
        <w:t xml:space="preserve"> &amp; Ryan, 2017); while the second involves individuals considering, feeling, or behaving in specific ways based on the conditions of </w:t>
      </w:r>
      <w:r w:rsidR="009C2015">
        <w:rPr>
          <w:rFonts w:asciiTheme="majorHAnsi" w:hAnsiTheme="majorHAnsi"/>
          <w:sz w:val="28"/>
          <w:szCs w:val="28"/>
        </w:rPr>
        <w:t xml:space="preserve">their </w:t>
      </w:r>
      <w:r>
        <w:rPr>
          <w:rFonts w:asciiTheme="majorHAnsi" w:hAnsiTheme="majorHAnsi"/>
          <w:sz w:val="28"/>
          <w:szCs w:val="28"/>
        </w:rPr>
        <w:t xml:space="preserve">extrinsic motivation, evaluating whether the benefits obtained from </w:t>
      </w:r>
      <w:r w:rsidR="009C2015">
        <w:rPr>
          <w:rFonts w:asciiTheme="majorHAnsi" w:hAnsiTheme="majorHAnsi"/>
          <w:sz w:val="28"/>
          <w:szCs w:val="28"/>
        </w:rPr>
        <w:t>performing an action</w:t>
      </w:r>
      <w:r>
        <w:rPr>
          <w:rFonts w:asciiTheme="majorHAnsi" w:hAnsiTheme="majorHAnsi"/>
          <w:sz w:val="28"/>
          <w:szCs w:val="28"/>
        </w:rPr>
        <w:t xml:space="preserve"> are valuable. Previous research has found that both types of motivation can motivate employee performance and enhance organizational efficiency in the long </w:t>
      </w:r>
      <w:r w:rsidR="009C2015">
        <w:rPr>
          <w:rFonts w:asciiTheme="majorHAnsi" w:hAnsiTheme="majorHAnsi"/>
          <w:sz w:val="28"/>
          <w:szCs w:val="28"/>
        </w:rPr>
        <w:t xml:space="preserve">term </w:t>
      </w:r>
      <w:r>
        <w:rPr>
          <w:rFonts w:asciiTheme="majorHAnsi" w:hAnsiTheme="majorHAnsi"/>
          <w:color w:val="000000"/>
          <w:sz w:val="28"/>
          <w:szCs w:val="28"/>
        </w:rPr>
        <w:t xml:space="preserve">(Aizza, </w:t>
      </w:r>
      <w:r>
        <w:rPr>
          <w:rFonts w:asciiTheme="majorHAnsi" w:hAnsiTheme="majorHAnsi"/>
          <w:sz w:val="28"/>
          <w:szCs w:val="28"/>
        </w:rPr>
        <w:t>Shakeel &amp; Hassan,</w:t>
      </w:r>
      <w:r>
        <w:rPr>
          <w:rFonts w:asciiTheme="majorHAnsi" w:hAnsiTheme="majorHAnsi"/>
          <w:color w:val="000000"/>
          <w:sz w:val="28"/>
          <w:szCs w:val="28"/>
        </w:rPr>
        <w:t xml:space="preserve"> 2018; </w:t>
      </w:r>
      <w:proofErr w:type="spellStart"/>
      <w:r>
        <w:rPr>
          <w:rFonts w:asciiTheme="majorHAnsi" w:hAnsiTheme="majorHAnsi"/>
          <w:color w:val="000000"/>
          <w:sz w:val="28"/>
          <w:szCs w:val="28"/>
        </w:rPr>
        <w:t>Nyinyimbe</w:t>
      </w:r>
      <w:proofErr w:type="spellEnd"/>
      <w:r>
        <w:rPr>
          <w:rFonts w:asciiTheme="majorHAnsi" w:hAnsiTheme="majorHAnsi"/>
          <w:color w:val="000000"/>
          <w:sz w:val="28"/>
          <w:szCs w:val="28"/>
        </w:rPr>
        <w:t xml:space="preserve">, 2020; </w:t>
      </w:r>
      <w:proofErr w:type="spellStart"/>
      <w:r>
        <w:rPr>
          <w:rFonts w:asciiTheme="majorHAnsi" w:hAnsiTheme="majorHAnsi"/>
          <w:color w:val="000000"/>
          <w:sz w:val="28"/>
          <w:szCs w:val="28"/>
        </w:rPr>
        <w:t>Triswanto</w:t>
      </w:r>
      <w:proofErr w:type="spellEnd"/>
      <w:r>
        <w:rPr>
          <w:rFonts w:asciiTheme="majorHAnsi" w:hAnsiTheme="majorHAnsi"/>
          <w:color w:val="000000"/>
          <w:sz w:val="28"/>
          <w:szCs w:val="28"/>
        </w:rPr>
        <w:t xml:space="preserve"> &amp; </w:t>
      </w:r>
      <w:proofErr w:type="spellStart"/>
      <w:r>
        <w:rPr>
          <w:rFonts w:asciiTheme="majorHAnsi" w:hAnsiTheme="majorHAnsi"/>
          <w:color w:val="000000"/>
          <w:sz w:val="28"/>
          <w:szCs w:val="28"/>
        </w:rPr>
        <w:t>Yunita</w:t>
      </w:r>
      <w:proofErr w:type="spellEnd"/>
      <w:r>
        <w:rPr>
          <w:rFonts w:asciiTheme="majorHAnsi" w:hAnsiTheme="majorHAnsi"/>
          <w:color w:val="000000"/>
          <w:sz w:val="28"/>
          <w:szCs w:val="28"/>
        </w:rPr>
        <w:t>, 2021)</w:t>
      </w:r>
      <w:r>
        <w:rPr>
          <w:rFonts w:asciiTheme="majorHAnsi" w:hAnsiTheme="majorHAnsi"/>
          <w:sz w:val="28"/>
          <w:szCs w:val="28"/>
        </w:rPr>
        <w:t xml:space="preserve">. Therefore, this study further examines, based on self-determination theory, whether </w:t>
      </w:r>
      <w:r w:rsidR="009C2015">
        <w:rPr>
          <w:rFonts w:asciiTheme="majorHAnsi" w:hAnsiTheme="majorHAnsi"/>
          <w:sz w:val="28"/>
          <w:szCs w:val="28"/>
        </w:rPr>
        <w:t xml:space="preserve">the </w:t>
      </w:r>
      <w:r w:rsidR="005F4009">
        <w:rPr>
          <w:rFonts w:asciiTheme="majorHAnsi" w:hAnsiTheme="majorHAnsi"/>
          <w:sz w:val="28"/>
          <w:szCs w:val="28"/>
        </w:rPr>
        <w:t>task</w:t>
      </w:r>
      <w:r w:rsidR="009C2015">
        <w:rPr>
          <w:rFonts w:asciiTheme="majorHAnsi" w:hAnsiTheme="majorHAnsi"/>
          <w:sz w:val="28"/>
          <w:szCs w:val="28"/>
        </w:rPr>
        <w:t xml:space="preserve"> </w:t>
      </w:r>
      <w:r>
        <w:rPr>
          <w:rFonts w:asciiTheme="majorHAnsi" w:hAnsiTheme="majorHAnsi"/>
          <w:sz w:val="28"/>
          <w:szCs w:val="28"/>
        </w:rPr>
        <w:t xml:space="preserve">performance </w:t>
      </w:r>
      <w:r w:rsidR="009C2015">
        <w:rPr>
          <w:rFonts w:asciiTheme="majorHAnsi" w:hAnsiTheme="majorHAnsi"/>
          <w:sz w:val="28"/>
          <w:szCs w:val="28"/>
        </w:rPr>
        <w:t xml:space="preserve">of individuals </w:t>
      </w:r>
      <w:r>
        <w:rPr>
          <w:rFonts w:asciiTheme="majorHAnsi" w:hAnsiTheme="majorHAnsi"/>
          <w:sz w:val="28"/>
          <w:szCs w:val="28"/>
        </w:rPr>
        <w:t>is influenced by intrinsic and extrinsic motivation when they are autonomously motivated.</w:t>
      </w:r>
    </w:p>
    <w:p w14:paraId="4414A186" w14:textId="115501CA" w:rsidR="00987880" w:rsidRPr="00C04E6A" w:rsidRDefault="009E2EFA" w:rsidP="00ED0AB7">
      <w:pPr>
        <w:spacing w:line="360" w:lineRule="auto"/>
        <w:ind w:firstLineChars="200" w:firstLine="560"/>
        <w:jc w:val="both"/>
        <w:rPr>
          <w:rFonts w:asciiTheme="majorHAnsi" w:hAnsiTheme="majorHAnsi" w:cstheme="majorHAnsi"/>
          <w:color w:val="000000"/>
          <w:sz w:val="28"/>
          <w:szCs w:val="28"/>
        </w:rPr>
      </w:pPr>
      <w:r>
        <w:rPr>
          <w:rFonts w:asciiTheme="majorHAnsi" w:hAnsiTheme="majorHAnsi"/>
          <w:sz w:val="28"/>
          <w:szCs w:val="28"/>
        </w:rPr>
        <w:t xml:space="preserve">While the literature on intrinsic and extrinsic motivations has accumulated </w:t>
      </w:r>
      <w:r w:rsidR="009C2015">
        <w:rPr>
          <w:rFonts w:asciiTheme="majorHAnsi" w:hAnsiTheme="majorHAnsi"/>
          <w:sz w:val="28"/>
          <w:szCs w:val="28"/>
        </w:rPr>
        <w:t>a considerable body of work</w:t>
      </w:r>
      <w:r>
        <w:rPr>
          <w:rFonts w:asciiTheme="majorHAnsi" w:hAnsiTheme="majorHAnsi"/>
          <w:sz w:val="28"/>
          <w:szCs w:val="28"/>
        </w:rPr>
        <w:t>, much of the focus has been on the mediating effects of intrinsic and extrinsic motivation (</w:t>
      </w:r>
      <w:proofErr w:type="spellStart"/>
      <w:r>
        <w:rPr>
          <w:rFonts w:asciiTheme="majorHAnsi" w:hAnsiTheme="majorHAnsi"/>
          <w:sz w:val="28"/>
          <w:szCs w:val="28"/>
        </w:rPr>
        <w:t>Akosile</w:t>
      </w:r>
      <w:proofErr w:type="spellEnd"/>
      <w:r>
        <w:rPr>
          <w:rFonts w:asciiTheme="majorHAnsi" w:hAnsiTheme="majorHAnsi"/>
          <w:sz w:val="28"/>
          <w:szCs w:val="28"/>
        </w:rPr>
        <w:t xml:space="preserve"> et al., 2022; Good et al., 2022; Liu</w:t>
      </w:r>
      <w:r w:rsidR="009C2015">
        <w:rPr>
          <w:rFonts w:asciiTheme="majorHAnsi" w:hAnsiTheme="majorHAnsi"/>
          <w:sz w:val="28"/>
          <w:szCs w:val="28"/>
        </w:rPr>
        <w:t xml:space="preserve"> et al.</w:t>
      </w:r>
      <w:r>
        <w:rPr>
          <w:rFonts w:asciiTheme="majorHAnsi" w:hAnsiTheme="majorHAnsi"/>
          <w:sz w:val="28"/>
          <w:szCs w:val="28"/>
        </w:rPr>
        <w:t xml:space="preserve">, 2020; Van den Broeck </w:t>
      </w:r>
      <w:r w:rsidR="009C2015">
        <w:rPr>
          <w:rFonts w:asciiTheme="majorHAnsi" w:hAnsiTheme="majorHAnsi"/>
          <w:sz w:val="28"/>
          <w:szCs w:val="28"/>
        </w:rPr>
        <w:t>et al.</w:t>
      </w:r>
      <w:r>
        <w:rPr>
          <w:rFonts w:asciiTheme="majorHAnsi" w:hAnsiTheme="majorHAnsi"/>
          <w:sz w:val="28"/>
          <w:szCs w:val="28"/>
        </w:rPr>
        <w:t xml:space="preserve">, 2021), or solely on one type of motivation, </w:t>
      </w:r>
      <w:r w:rsidR="009C2015">
        <w:rPr>
          <w:rFonts w:asciiTheme="majorHAnsi" w:hAnsiTheme="majorHAnsi"/>
          <w:sz w:val="28"/>
          <w:szCs w:val="28"/>
        </w:rPr>
        <w:t>such as</w:t>
      </w:r>
      <w:r>
        <w:rPr>
          <w:rFonts w:asciiTheme="majorHAnsi" w:hAnsiTheme="majorHAnsi"/>
          <w:sz w:val="28"/>
          <w:szCs w:val="28"/>
        </w:rPr>
        <w:t xml:space="preserve"> the positive correlation </w:t>
      </w:r>
      <w:r w:rsidR="009C2015">
        <w:rPr>
          <w:rFonts w:asciiTheme="majorHAnsi" w:hAnsiTheme="majorHAnsi"/>
          <w:sz w:val="28"/>
          <w:szCs w:val="28"/>
        </w:rPr>
        <w:t xml:space="preserve">between </w:t>
      </w:r>
      <w:r>
        <w:rPr>
          <w:rFonts w:asciiTheme="majorHAnsi" w:hAnsiTheme="majorHAnsi"/>
          <w:sz w:val="28"/>
          <w:szCs w:val="28"/>
        </w:rPr>
        <w:t xml:space="preserve">intrinsic motivation </w:t>
      </w:r>
      <w:r w:rsidR="009C2015">
        <w:rPr>
          <w:rFonts w:asciiTheme="majorHAnsi" w:hAnsiTheme="majorHAnsi"/>
          <w:sz w:val="28"/>
          <w:szCs w:val="28"/>
        </w:rPr>
        <w:t xml:space="preserve">and </w:t>
      </w:r>
      <w:r>
        <w:rPr>
          <w:rFonts w:asciiTheme="majorHAnsi" w:hAnsiTheme="majorHAnsi"/>
          <w:sz w:val="28"/>
          <w:szCs w:val="28"/>
        </w:rPr>
        <w:t xml:space="preserve">learning outcomes and </w:t>
      </w:r>
      <w:r>
        <w:rPr>
          <w:rFonts w:asciiTheme="majorHAnsi" w:hAnsiTheme="majorHAnsi"/>
          <w:sz w:val="28"/>
          <w:szCs w:val="28"/>
        </w:rPr>
        <w:lastRenderedPageBreak/>
        <w:t>learning skills (Cerasoli, Nicklin &amp; Ford, 2014; Weiss &amp; Ferrer-Caja, 2002), and the relationship between extrinsic motivation and employee performance (Chantal, Manyange &amp; Asuman, 2022). Fewer studies have explored the boundary conditions of these two types of motivation. For example, Zhou, Mao &amp; Tang (2020) examined intrinsic motivation with benevolent leadership as a moderator variable</w:t>
      </w:r>
      <w:r w:rsidR="008E63D4">
        <w:rPr>
          <w:rFonts w:asciiTheme="majorHAnsi" w:hAnsiTheme="majorHAnsi"/>
          <w:sz w:val="28"/>
          <w:szCs w:val="28"/>
        </w:rPr>
        <w:t>,</w:t>
      </w:r>
      <w:r>
        <w:rPr>
          <w:rFonts w:asciiTheme="majorHAnsi" w:hAnsiTheme="majorHAnsi"/>
          <w:sz w:val="28"/>
          <w:szCs w:val="28"/>
        </w:rPr>
        <w:t xml:space="preserve"> but did not explore extrinsic motivation. There has been no research simultaneously investigating the effects and outcomes of the boundary conditions for both types of motivation. According to Deci and Ryan (2008), when extrinsic rewards are changed, </w:t>
      </w:r>
      <w:r w:rsidR="008E63D4">
        <w:rPr>
          <w:rFonts w:asciiTheme="majorHAnsi" w:hAnsiTheme="majorHAnsi"/>
          <w:sz w:val="28"/>
          <w:szCs w:val="28"/>
        </w:rPr>
        <w:t xml:space="preserve">this </w:t>
      </w:r>
      <w:r>
        <w:rPr>
          <w:rFonts w:asciiTheme="majorHAnsi" w:hAnsiTheme="majorHAnsi"/>
          <w:sz w:val="28"/>
          <w:szCs w:val="28"/>
        </w:rPr>
        <w:t xml:space="preserve">will affect an individual’s motivation, indicating that for a given condition, individuals do not possess intrinsic and extrinsic motivation simultaneously, but rather tend to lean toward one type of motivation as </w:t>
      </w:r>
      <w:r w:rsidR="008E63D4">
        <w:rPr>
          <w:rFonts w:asciiTheme="majorHAnsi" w:hAnsiTheme="majorHAnsi"/>
          <w:sz w:val="28"/>
          <w:szCs w:val="28"/>
        </w:rPr>
        <w:t>a</w:t>
      </w:r>
      <w:r>
        <w:rPr>
          <w:rFonts w:asciiTheme="majorHAnsi" w:hAnsiTheme="majorHAnsi"/>
          <w:sz w:val="28"/>
          <w:szCs w:val="28"/>
        </w:rPr>
        <w:t xml:space="preserve"> starting point. Additionally, previous research has focused on the monetary reward</w:t>
      </w:r>
      <w:r w:rsidR="008E63D4">
        <w:rPr>
          <w:rFonts w:asciiTheme="majorHAnsi" w:hAnsiTheme="majorHAnsi"/>
          <w:sz w:val="28"/>
          <w:szCs w:val="28"/>
        </w:rPr>
        <w:t xml:space="preserve"> aspect</w:t>
      </w:r>
      <w:r>
        <w:rPr>
          <w:rFonts w:asciiTheme="majorHAnsi" w:hAnsiTheme="majorHAnsi"/>
          <w:sz w:val="28"/>
          <w:szCs w:val="28"/>
        </w:rPr>
        <w:t xml:space="preserve"> of extrinsic motivation (</w:t>
      </w:r>
      <w:proofErr w:type="spellStart"/>
      <w:r>
        <w:rPr>
          <w:rFonts w:asciiTheme="majorHAnsi" w:hAnsiTheme="majorHAnsi"/>
          <w:sz w:val="28"/>
          <w:szCs w:val="28"/>
        </w:rPr>
        <w:t>Khusainova</w:t>
      </w:r>
      <w:proofErr w:type="spellEnd"/>
      <w:r w:rsidR="008E63D4">
        <w:rPr>
          <w:rFonts w:asciiTheme="majorHAnsi" w:hAnsiTheme="majorHAnsi"/>
          <w:sz w:val="28"/>
          <w:szCs w:val="28"/>
        </w:rPr>
        <w:t xml:space="preserve"> et al.</w:t>
      </w:r>
      <w:r>
        <w:rPr>
          <w:rFonts w:asciiTheme="majorHAnsi" w:hAnsiTheme="majorHAnsi"/>
          <w:sz w:val="28"/>
          <w:szCs w:val="28"/>
        </w:rPr>
        <w:t>, 2018; Good, Hughes &amp; Wang, 2021). However, empirical research has found that extrinsic motivation not only includes monetary rewards</w:t>
      </w:r>
      <w:r w:rsidR="008E63D4">
        <w:rPr>
          <w:rFonts w:asciiTheme="majorHAnsi" w:hAnsiTheme="majorHAnsi"/>
          <w:sz w:val="28"/>
          <w:szCs w:val="28"/>
        </w:rPr>
        <w:t>,</w:t>
      </w:r>
      <w:r>
        <w:rPr>
          <w:rFonts w:asciiTheme="majorHAnsi" w:hAnsiTheme="majorHAnsi"/>
          <w:sz w:val="28"/>
          <w:szCs w:val="28"/>
        </w:rPr>
        <w:t xml:space="preserve"> but also cognitive and emotional aspects, i.e., an individual may seek compensation</w:t>
      </w:r>
      <w:r w:rsidR="008E63D4">
        <w:rPr>
          <w:rFonts w:asciiTheme="majorHAnsi" w:hAnsiTheme="majorHAnsi"/>
          <w:sz w:val="28"/>
          <w:szCs w:val="28"/>
        </w:rPr>
        <w:t>, but may also seek</w:t>
      </w:r>
      <w:r>
        <w:rPr>
          <w:rFonts w:asciiTheme="majorHAnsi" w:hAnsiTheme="majorHAnsi"/>
          <w:sz w:val="28"/>
          <w:szCs w:val="28"/>
        </w:rPr>
        <w:t xml:space="preserve"> recognition (Miao, Evans &amp; Zou 2007; Miao, Lund &amp; Evans, 2009; Miao and Evans 2014). Therefore, following </w:t>
      </w:r>
      <w:r w:rsidR="008E63D4">
        <w:rPr>
          <w:rFonts w:asciiTheme="majorHAnsi" w:hAnsiTheme="majorHAnsi"/>
          <w:sz w:val="28"/>
          <w:szCs w:val="28"/>
        </w:rPr>
        <w:t xml:space="preserve">the </w:t>
      </w:r>
      <w:r>
        <w:rPr>
          <w:rFonts w:asciiTheme="majorHAnsi" w:hAnsiTheme="majorHAnsi"/>
          <w:sz w:val="28"/>
          <w:szCs w:val="28"/>
        </w:rPr>
        <w:t>suggestions</w:t>
      </w:r>
      <w:r w:rsidR="008E63D4">
        <w:rPr>
          <w:rFonts w:asciiTheme="majorHAnsi" w:hAnsiTheme="majorHAnsi"/>
          <w:sz w:val="28"/>
          <w:szCs w:val="28"/>
        </w:rPr>
        <w:t xml:space="preserve"> of previous scholars</w:t>
      </w:r>
      <w:r>
        <w:rPr>
          <w:rFonts w:asciiTheme="majorHAnsi" w:hAnsiTheme="majorHAnsi"/>
          <w:sz w:val="28"/>
          <w:szCs w:val="28"/>
        </w:rPr>
        <w:t xml:space="preserve">, this study </w:t>
      </w:r>
      <w:r w:rsidR="008E63D4">
        <w:rPr>
          <w:rFonts w:asciiTheme="majorHAnsi" w:hAnsiTheme="majorHAnsi"/>
          <w:sz w:val="28"/>
          <w:szCs w:val="28"/>
        </w:rPr>
        <w:t xml:space="preserve">incorporates </w:t>
      </w:r>
      <w:r>
        <w:rPr>
          <w:rFonts w:asciiTheme="majorHAnsi" w:hAnsiTheme="majorHAnsi"/>
          <w:sz w:val="28"/>
          <w:szCs w:val="28"/>
        </w:rPr>
        <w:t>both intrinsic and extrinsic motivation into the research framework and explores the recognition</w:t>
      </w:r>
      <w:r w:rsidR="008E63D4">
        <w:rPr>
          <w:rFonts w:asciiTheme="majorHAnsi" w:hAnsiTheme="majorHAnsi"/>
          <w:sz w:val="28"/>
          <w:szCs w:val="28"/>
        </w:rPr>
        <w:t>-seeking</w:t>
      </w:r>
      <w:r>
        <w:rPr>
          <w:rFonts w:asciiTheme="majorHAnsi" w:hAnsiTheme="majorHAnsi"/>
          <w:sz w:val="28"/>
          <w:szCs w:val="28"/>
        </w:rPr>
        <w:t xml:space="preserve"> aspect of extrinsic motivation (Pinder, 2011).</w:t>
      </w:r>
    </w:p>
    <w:p w14:paraId="66855DF4" w14:textId="735E94FD" w:rsidR="00F96C2F" w:rsidRPr="00C04E6A" w:rsidRDefault="009E2EFA" w:rsidP="00C31668">
      <w:pPr>
        <w:spacing w:line="360" w:lineRule="auto"/>
        <w:ind w:firstLineChars="200" w:firstLine="560"/>
        <w:jc w:val="both"/>
        <w:rPr>
          <w:rFonts w:asciiTheme="majorHAnsi" w:hAnsiTheme="majorHAnsi" w:cstheme="majorHAnsi"/>
          <w:color w:val="000000"/>
          <w:sz w:val="28"/>
          <w:szCs w:val="28"/>
        </w:rPr>
      </w:pPr>
      <w:r>
        <w:rPr>
          <w:rFonts w:asciiTheme="majorHAnsi" w:hAnsiTheme="majorHAnsi"/>
          <w:color w:val="000000"/>
          <w:sz w:val="28"/>
          <w:szCs w:val="28"/>
        </w:rPr>
        <w:t>This study selects two relevant boundary conditions to exam</w:t>
      </w:r>
      <w:r w:rsidR="008E63D4">
        <w:rPr>
          <w:rFonts w:asciiTheme="majorHAnsi" w:hAnsiTheme="majorHAnsi"/>
          <w:color w:val="000000"/>
          <w:sz w:val="28"/>
          <w:szCs w:val="28"/>
        </w:rPr>
        <w:t>ine</w:t>
      </w:r>
      <w:r>
        <w:rPr>
          <w:rFonts w:asciiTheme="majorHAnsi" w:hAnsiTheme="majorHAnsi"/>
          <w:color w:val="000000"/>
          <w:sz w:val="28"/>
          <w:szCs w:val="28"/>
        </w:rPr>
        <w:t xml:space="preserve"> the aforementioned two motivational pathways. </w:t>
      </w:r>
      <w:r>
        <w:rPr>
          <w:rFonts w:asciiTheme="majorHAnsi" w:hAnsiTheme="majorHAnsi"/>
          <w:sz w:val="28"/>
          <w:szCs w:val="28"/>
        </w:rPr>
        <w:t>The first condition is manager’s expertise</w:t>
      </w:r>
      <w:r w:rsidR="008E63D4">
        <w:rPr>
          <w:rFonts w:asciiTheme="majorHAnsi" w:hAnsiTheme="majorHAnsi"/>
          <w:sz w:val="28"/>
          <w:szCs w:val="28"/>
        </w:rPr>
        <w:t>, which,</w:t>
      </w:r>
      <w:r>
        <w:rPr>
          <w:rFonts w:asciiTheme="majorHAnsi" w:hAnsiTheme="majorHAnsi"/>
          <w:sz w:val="28"/>
          <w:szCs w:val="28"/>
        </w:rPr>
        <w:t xml:space="preserve"> </w:t>
      </w:r>
      <w:r w:rsidR="008E63D4">
        <w:rPr>
          <w:rFonts w:asciiTheme="majorHAnsi" w:hAnsiTheme="majorHAnsi"/>
          <w:sz w:val="28"/>
          <w:szCs w:val="28"/>
        </w:rPr>
        <w:t xml:space="preserve">according </w:t>
      </w:r>
      <w:r>
        <w:rPr>
          <w:rFonts w:asciiTheme="majorHAnsi" w:hAnsiTheme="majorHAnsi"/>
          <w:sz w:val="28"/>
          <w:szCs w:val="28"/>
        </w:rPr>
        <w:t xml:space="preserve">to the self-determination theory, </w:t>
      </w:r>
      <w:r w:rsidR="008E63D4">
        <w:rPr>
          <w:rFonts w:asciiTheme="majorHAnsi" w:hAnsiTheme="majorHAnsi"/>
          <w:sz w:val="28"/>
          <w:szCs w:val="28"/>
        </w:rPr>
        <w:t xml:space="preserve">activates intrinsic motivation in employees when such </w:t>
      </w:r>
      <w:r>
        <w:rPr>
          <w:rFonts w:asciiTheme="majorHAnsi" w:hAnsiTheme="majorHAnsi"/>
          <w:sz w:val="28"/>
          <w:szCs w:val="28"/>
        </w:rPr>
        <w:t xml:space="preserve">employees perceive a motivation for learning at work (Deci et al., 1985). </w:t>
      </w:r>
      <w:r>
        <w:rPr>
          <w:rFonts w:asciiTheme="majorHAnsi" w:hAnsiTheme="majorHAnsi"/>
          <w:color w:val="000000"/>
          <w:sz w:val="28"/>
          <w:szCs w:val="28"/>
        </w:rPr>
        <w:t xml:space="preserve">This study posits that the intrinsic motivation of employees to engage in a particular behavior is also influenced by the extent to which they can learn from engaging in the behavior (i.e., manager's expertise). Therefore, manager's expertise may moderate the relationship between intrinsic motivation and task performance: because managers with high levels of expertise </w:t>
      </w:r>
      <w:r>
        <w:rPr>
          <w:rFonts w:asciiTheme="majorHAnsi" w:hAnsiTheme="majorHAnsi"/>
          <w:color w:val="000000"/>
          <w:sz w:val="28"/>
          <w:szCs w:val="28"/>
        </w:rPr>
        <w:lastRenderedPageBreak/>
        <w:t xml:space="preserve">can provide substantive and improvement-oriented professional advice to employees, they can activate employees' intrinsic motivation. Therefore, this study anticipates that when managers have </w:t>
      </w:r>
      <w:r w:rsidR="008E63D4">
        <w:rPr>
          <w:rFonts w:asciiTheme="majorHAnsi" w:hAnsiTheme="majorHAnsi"/>
          <w:color w:val="000000"/>
          <w:sz w:val="28"/>
          <w:szCs w:val="28"/>
        </w:rPr>
        <w:t xml:space="preserve">high levels of </w:t>
      </w:r>
      <w:r>
        <w:rPr>
          <w:rFonts w:asciiTheme="majorHAnsi" w:hAnsiTheme="majorHAnsi"/>
          <w:color w:val="000000"/>
          <w:sz w:val="28"/>
          <w:szCs w:val="28"/>
        </w:rPr>
        <w:t xml:space="preserve">expertise, employees will be </w:t>
      </w:r>
      <w:r w:rsidR="008E63D4">
        <w:rPr>
          <w:rFonts w:asciiTheme="majorHAnsi" w:hAnsiTheme="majorHAnsi"/>
          <w:color w:val="000000"/>
          <w:sz w:val="28"/>
          <w:szCs w:val="28"/>
        </w:rPr>
        <w:t xml:space="preserve">increasingly </w:t>
      </w:r>
      <w:r>
        <w:rPr>
          <w:rFonts w:asciiTheme="majorHAnsi" w:hAnsiTheme="majorHAnsi"/>
          <w:color w:val="000000"/>
          <w:sz w:val="28"/>
          <w:szCs w:val="28"/>
        </w:rPr>
        <w:t>driven by intrinsic motivation to achieve task performance.</w:t>
      </w:r>
    </w:p>
    <w:p w14:paraId="25725666" w14:textId="49E48A6A" w:rsidR="00987880" w:rsidRPr="00C04E6A" w:rsidRDefault="009E2EFA" w:rsidP="00ED0AB7">
      <w:pPr>
        <w:spacing w:line="360" w:lineRule="auto"/>
        <w:ind w:firstLineChars="200" w:firstLine="560"/>
        <w:jc w:val="both"/>
        <w:rPr>
          <w:rFonts w:asciiTheme="majorHAnsi" w:hAnsiTheme="majorHAnsi" w:cstheme="majorHAnsi"/>
          <w:color w:val="000000"/>
          <w:sz w:val="28"/>
          <w:szCs w:val="28"/>
        </w:rPr>
      </w:pPr>
      <w:r>
        <w:rPr>
          <w:rFonts w:asciiTheme="majorHAnsi" w:hAnsiTheme="majorHAnsi"/>
          <w:sz w:val="28"/>
          <w:szCs w:val="28"/>
        </w:rPr>
        <w:t xml:space="preserve">The second condition is </w:t>
      </w:r>
      <w:r w:rsidR="008E63D4">
        <w:rPr>
          <w:rFonts w:asciiTheme="majorHAnsi" w:hAnsiTheme="majorHAnsi"/>
          <w:sz w:val="28"/>
          <w:szCs w:val="28"/>
        </w:rPr>
        <w:t xml:space="preserve">the </w:t>
      </w:r>
      <w:r>
        <w:rPr>
          <w:rFonts w:asciiTheme="majorHAnsi" w:hAnsiTheme="majorHAnsi"/>
          <w:sz w:val="28"/>
          <w:szCs w:val="28"/>
        </w:rPr>
        <w:t xml:space="preserve">manager's physical attractiveness. Following the aforementioned self-determination theory, extrinsic motivation also includes gaining recognition from others (Miao et al., 2007; Miao et al., 2009; Miao et al., 2014). Therefore, this study posits that </w:t>
      </w:r>
      <w:r w:rsidR="001D5F3C">
        <w:rPr>
          <w:rFonts w:asciiTheme="majorHAnsi" w:hAnsiTheme="majorHAnsi"/>
          <w:sz w:val="28"/>
          <w:szCs w:val="28"/>
        </w:rPr>
        <w:t xml:space="preserve">the </w:t>
      </w:r>
      <w:r>
        <w:rPr>
          <w:rFonts w:asciiTheme="majorHAnsi" w:hAnsiTheme="majorHAnsi"/>
          <w:sz w:val="28"/>
          <w:szCs w:val="28"/>
        </w:rPr>
        <w:t xml:space="preserve">physical attractiveness </w:t>
      </w:r>
      <w:r w:rsidR="001D5F3C">
        <w:rPr>
          <w:rFonts w:asciiTheme="majorHAnsi" w:hAnsiTheme="majorHAnsi"/>
          <w:sz w:val="28"/>
          <w:szCs w:val="28"/>
        </w:rPr>
        <w:t xml:space="preserve">of one’s manager </w:t>
      </w:r>
      <w:r>
        <w:rPr>
          <w:rFonts w:asciiTheme="majorHAnsi" w:hAnsiTheme="majorHAnsi"/>
          <w:sz w:val="28"/>
          <w:szCs w:val="28"/>
        </w:rPr>
        <w:t xml:space="preserve">may moderate the relationship between extrinsic motivation and task performance of employees. This is because managers with high levels of physical attractiveness are perceived to </w:t>
      </w:r>
      <w:r w:rsidR="001D5F3C">
        <w:rPr>
          <w:rFonts w:asciiTheme="majorHAnsi" w:hAnsiTheme="majorHAnsi"/>
          <w:sz w:val="28"/>
          <w:szCs w:val="28"/>
        </w:rPr>
        <w:t>also have higher levels of</w:t>
      </w:r>
      <w:r>
        <w:rPr>
          <w:rFonts w:asciiTheme="majorHAnsi" w:hAnsiTheme="majorHAnsi"/>
          <w:sz w:val="28"/>
          <w:szCs w:val="28"/>
        </w:rPr>
        <w:t xml:space="preserve"> competen</w:t>
      </w:r>
      <w:r w:rsidR="001D5F3C">
        <w:rPr>
          <w:rFonts w:asciiTheme="majorHAnsi" w:hAnsiTheme="majorHAnsi"/>
          <w:sz w:val="28"/>
          <w:szCs w:val="28"/>
        </w:rPr>
        <w:t>ce</w:t>
      </w:r>
      <w:r>
        <w:rPr>
          <w:rFonts w:asciiTheme="majorHAnsi" w:hAnsiTheme="majorHAnsi"/>
          <w:sz w:val="28"/>
          <w:szCs w:val="28"/>
        </w:rPr>
        <w:t xml:space="preserve"> and </w:t>
      </w:r>
      <w:r w:rsidR="001D5F3C">
        <w:rPr>
          <w:rFonts w:asciiTheme="majorHAnsi" w:hAnsiTheme="majorHAnsi"/>
          <w:sz w:val="28"/>
          <w:szCs w:val="28"/>
        </w:rPr>
        <w:t xml:space="preserve">trustworthiness </w:t>
      </w:r>
      <w:r>
        <w:rPr>
          <w:rFonts w:asciiTheme="majorHAnsi" w:hAnsiTheme="majorHAnsi"/>
          <w:sz w:val="28"/>
          <w:szCs w:val="28"/>
        </w:rPr>
        <w:t>(Chaker</w:t>
      </w:r>
      <w:r w:rsidR="001D5F3C">
        <w:rPr>
          <w:rFonts w:asciiTheme="majorHAnsi" w:hAnsiTheme="majorHAnsi"/>
          <w:sz w:val="28"/>
          <w:szCs w:val="28"/>
        </w:rPr>
        <w:t xml:space="preserve"> et al.,</w:t>
      </w:r>
      <w:r>
        <w:rPr>
          <w:rFonts w:asciiTheme="majorHAnsi" w:hAnsiTheme="majorHAnsi"/>
          <w:sz w:val="28"/>
          <w:szCs w:val="28"/>
        </w:rPr>
        <w:t xml:space="preserve"> 2019; Little</w:t>
      </w:r>
      <w:r w:rsidR="001D5F3C">
        <w:rPr>
          <w:rFonts w:asciiTheme="majorHAnsi" w:hAnsiTheme="majorHAnsi"/>
          <w:sz w:val="28"/>
          <w:szCs w:val="28"/>
        </w:rPr>
        <w:t xml:space="preserve"> et al.</w:t>
      </w:r>
      <w:r>
        <w:rPr>
          <w:rFonts w:asciiTheme="majorHAnsi" w:hAnsiTheme="majorHAnsi"/>
          <w:sz w:val="28"/>
          <w:szCs w:val="28"/>
        </w:rPr>
        <w:t xml:space="preserve">, 2012), holding higher social status and persuasiveness in interpersonal interactions (Frevert &amp; Walker, 2014; Keltner, </w:t>
      </w:r>
      <w:proofErr w:type="spellStart"/>
      <w:r>
        <w:rPr>
          <w:rFonts w:asciiTheme="majorHAnsi" w:hAnsiTheme="majorHAnsi"/>
          <w:sz w:val="28"/>
          <w:szCs w:val="28"/>
        </w:rPr>
        <w:t>Gruenfeld</w:t>
      </w:r>
      <w:proofErr w:type="spellEnd"/>
      <w:r>
        <w:rPr>
          <w:rFonts w:asciiTheme="majorHAnsi" w:hAnsiTheme="majorHAnsi"/>
          <w:sz w:val="28"/>
          <w:szCs w:val="28"/>
        </w:rPr>
        <w:t xml:space="preserve">, &amp; Anderson, 2003; Li, Zhang, &amp; Laroche, 2019). </w:t>
      </w:r>
      <w:r>
        <w:rPr>
          <w:rFonts w:asciiTheme="majorHAnsi" w:hAnsiTheme="majorHAnsi"/>
          <w:color w:val="000000"/>
          <w:sz w:val="28"/>
          <w:szCs w:val="28"/>
        </w:rPr>
        <w:t>Consequently, employees may seek recognition from such managers and leverage</w:t>
      </w:r>
      <w:r w:rsidR="001D5F3C">
        <w:rPr>
          <w:rFonts w:asciiTheme="majorHAnsi" w:hAnsiTheme="majorHAnsi"/>
          <w:color w:val="000000"/>
          <w:sz w:val="28"/>
          <w:szCs w:val="28"/>
        </w:rPr>
        <w:t xml:space="preserve"> said manager’s</w:t>
      </w:r>
      <w:r>
        <w:rPr>
          <w:rFonts w:asciiTheme="majorHAnsi" w:hAnsiTheme="majorHAnsi"/>
          <w:color w:val="000000"/>
          <w:sz w:val="28"/>
          <w:szCs w:val="28"/>
        </w:rPr>
        <w:t xml:space="preserve"> socio-economic status to enhance</w:t>
      </w:r>
      <w:r w:rsidR="001D5F3C">
        <w:rPr>
          <w:rFonts w:asciiTheme="majorHAnsi" w:hAnsiTheme="majorHAnsi"/>
          <w:color w:val="000000"/>
          <w:sz w:val="28"/>
          <w:szCs w:val="28"/>
        </w:rPr>
        <w:t xml:space="preserve"> their</w:t>
      </w:r>
      <w:r>
        <w:rPr>
          <w:rFonts w:asciiTheme="majorHAnsi" w:hAnsiTheme="majorHAnsi"/>
          <w:color w:val="000000"/>
          <w:sz w:val="28"/>
          <w:szCs w:val="28"/>
        </w:rPr>
        <w:t xml:space="preserve"> personal reputation, thus potentially reinforcing the </w:t>
      </w:r>
      <w:r w:rsidR="001D5F3C">
        <w:rPr>
          <w:rFonts w:asciiTheme="majorHAnsi" w:hAnsiTheme="majorHAnsi"/>
          <w:color w:val="000000"/>
          <w:sz w:val="28"/>
          <w:szCs w:val="28"/>
        </w:rPr>
        <w:t xml:space="preserve">link </w:t>
      </w:r>
      <w:r>
        <w:rPr>
          <w:rFonts w:asciiTheme="majorHAnsi" w:hAnsiTheme="majorHAnsi"/>
          <w:color w:val="000000"/>
          <w:sz w:val="28"/>
          <w:szCs w:val="28"/>
        </w:rPr>
        <w:t>between employees’ extrinsic motivation and task performance.</w:t>
      </w:r>
    </w:p>
    <w:p w14:paraId="2E694B17" w14:textId="519047D7" w:rsidR="00987880" w:rsidRPr="00C04E6A" w:rsidRDefault="009E2EFA" w:rsidP="00ED0AB7">
      <w:pPr>
        <w:spacing w:line="360" w:lineRule="auto"/>
        <w:ind w:firstLineChars="200" w:firstLine="561"/>
        <w:jc w:val="both"/>
        <w:rPr>
          <w:rFonts w:asciiTheme="majorHAnsi" w:hAnsiTheme="majorHAnsi" w:cstheme="majorHAnsi"/>
          <w:color w:val="000000"/>
          <w:sz w:val="28"/>
          <w:szCs w:val="28"/>
        </w:rPr>
      </w:pPr>
      <w:r>
        <w:rPr>
          <w:rFonts w:asciiTheme="majorHAnsi" w:hAnsiTheme="majorHAnsi"/>
          <w:b/>
          <w:color w:val="000000"/>
          <w:sz w:val="28"/>
          <w:szCs w:val="28"/>
        </w:rPr>
        <w:t>In summary, according to the self-determination theory, the questions raised in this study are as follows: Do intrinsic and extrinsic motivation influence task performance? Does manager’s expertise moderate the relationship between employees’ intrinsic motivation and task performance? Does manager's physical attractiveness moderate the relationship between employees’ extrinsic motivation and task performance?</w:t>
      </w:r>
    </w:p>
    <w:p w14:paraId="18728880" w14:textId="6562A0E3" w:rsidR="00987880" w:rsidRPr="00C04E6A" w:rsidRDefault="009E2EFA" w:rsidP="00453B2A">
      <w:pPr>
        <w:spacing w:line="360" w:lineRule="auto"/>
        <w:ind w:firstLineChars="200" w:firstLine="560"/>
        <w:jc w:val="both"/>
        <w:rPr>
          <w:rFonts w:asciiTheme="majorHAnsi" w:hAnsiTheme="majorHAnsi" w:cstheme="majorHAnsi"/>
          <w:color w:val="000000"/>
          <w:sz w:val="28"/>
          <w:szCs w:val="28"/>
        </w:rPr>
      </w:pPr>
      <w:r>
        <w:rPr>
          <w:rFonts w:asciiTheme="majorHAnsi" w:hAnsiTheme="majorHAnsi"/>
          <w:color w:val="000000"/>
          <w:sz w:val="28"/>
          <w:szCs w:val="28"/>
        </w:rPr>
        <w:t xml:space="preserve">This study hopes to make the following theoretical and methodological contributions to the literature on intrinsic and extrinsic motivation. First, in terms of theoretical contributions, this study adopts the self-determination theory. The intrinsic motivation of this theory focuses on individuals’ psychological needs, including autonomy, resources, and relatedness, </w:t>
      </w:r>
      <w:r w:rsidR="006611EC">
        <w:rPr>
          <w:rFonts w:asciiTheme="majorHAnsi" w:hAnsiTheme="majorHAnsi"/>
          <w:color w:val="000000"/>
          <w:sz w:val="28"/>
          <w:szCs w:val="28"/>
        </w:rPr>
        <w:t>or</w:t>
      </w:r>
      <w:r>
        <w:rPr>
          <w:rFonts w:asciiTheme="majorHAnsi" w:hAnsiTheme="majorHAnsi"/>
          <w:color w:val="000000"/>
          <w:sz w:val="28"/>
          <w:szCs w:val="28"/>
        </w:rPr>
        <w:t>,</w:t>
      </w:r>
      <w:r w:rsidR="006611EC">
        <w:rPr>
          <w:rFonts w:asciiTheme="majorHAnsi" w:hAnsiTheme="majorHAnsi"/>
          <w:color w:val="000000"/>
          <w:sz w:val="28"/>
          <w:szCs w:val="28"/>
        </w:rPr>
        <w:t xml:space="preserve"> in other words,</w:t>
      </w:r>
      <w:r>
        <w:rPr>
          <w:rFonts w:asciiTheme="majorHAnsi" w:hAnsiTheme="majorHAnsi"/>
          <w:color w:val="000000"/>
          <w:sz w:val="28"/>
          <w:szCs w:val="28"/>
        </w:rPr>
        <w:t xml:space="preserve"> individuals’ </w:t>
      </w:r>
      <w:r w:rsidR="006611EC">
        <w:rPr>
          <w:rFonts w:asciiTheme="majorHAnsi" w:hAnsiTheme="majorHAnsi"/>
          <w:color w:val="000000"/>
          <w:sz w:val="28"/>
          <w:szCs w:val="28"/>
        </w:rPr>
        <w:lastRenderedPageBreak/>
        <w:t xml:space="preserve">autonomy </w:t>
      </w:r>
      <w:r>
        <w:rPr>
          <w:rFonts w:asciiTheme="majorHAnsi" w:hAnsiTheme="majorHAnsi"/>
          <w:color w:val="000000"/>
          <w:sz w:val="28"/>
          <w:szCs w:val="28"/>
        </w:rPr>
        <w:t>in performing activities, the</w:t>
      </w:r>
      <w:r w:rsidR="006611EC">
        <w:rPr>
          <w:rFonts w:asciiTheme="majorHAnsi" w:hAnsiTheme="majorHAnsi"/>
          <w:color w:val="000000"/>
          <w:sz w:val="28"/>
          <w:szCs w:val="28"/>
        </w:rPr>
        <w:t xml:space="preserve"> competence-related</w:t>
      </w:r>
      <w:r>
        <w:rPr>
          <w:rFonts w:asciiTheme="majorHAnsi" w:hAnsiTheme="majorHAnsi"/>
          <w:color w:val="000000"/>
          <w:sz w:val="28"/>
          <w:szCs w:val="28"/>
        </w:rPr>
        <w:t xml:space="preserve"> resources provided by the environment, and the sense of achievement felt after performing activities (Deci &amp; Ryan, 1985; Ryan &amp; Deci, 2000). The extrinsic motivation of this theory focuses on individuals’ desire for cognitive and emotional recognition. Therefore, this study examines the relationship </w:t>
      </w:r>
      <w:r w:rsidR="006611EC">
        <w:rPr>
          <w:rFonts w:asciiTheme="majorHAnsi" w:hAnsiTheme="majorHAnsi"/>
          <w:color w:val="000000"/>
          <w:sz w:val="28"/>
          <w:szCs w:val="28"/>
        </w:rPr>
        <w:t>between</w:t>
      </w:r>
      <w:r>
        <w:rPr>
          <w:rFonts w:asciiTheme="majorHAnsi" w:hAnsiTheme="majorHAnsi"/>
          <w:color w:val="000000"/>
          <w:sz w:val="28"/>
          <w:szCs w:val="28"/>
        </w:rPr>
        <w:t xml:space="preserve"> employees’ intrinsic and extrinsic motivations </w:t>
      </w:r>
      <w:r w:rsidR="006611EC">
        <w:rPr>
          <w:rFonts w:asciiTheme="majorHAnsi" w:hAnsiTheme="majorHAnsi"/>
          <w:color w:val="000000"/>
          <w:sz w:val="28"/>
          <w:szCs w:val="28"/>
        </w:rPr>
        <w:t xml:space="preserve">and </w:t>
      </w:r>
      <w:r>
        <w:rPr>
          <w:rFonts w:asciiTheme="majorHAnsi" w:hAnsiTheme="majorHAnsi"/>
          <w:color w:val="000000"/>
          <w:sz w:val="28"/>
          <w:szCs w:val="28"/>
        </w:rPr>
        <w:t>task performance, incorporating resource-related variables</w:t>
      </w:r>
      <w:r w:rsidR="006611EC">
        <w:rPr>
          <w:rFonts w:asciiTheme="majorHAnsi" w:hAnsiTheme="majorHAnsi"/>
          <w:color w:val="000000"/>
          <w:sz w:val="28"/>
          <w:szCs w:val="28"/>
        </w:rPr>
        <w:t xml:space="preserve"> into the investigation</w:t>
      </w:r>
      <w:r>
        <w:rPr>
          <w:rFonts w:asciiTheme="majorHAnsi" w:hAnsiTheme="majorHAnsi"/>
          <w:color w:val="000000"/>
          <w:sz w:val="28"/>
          <w:szCs w:val="28"/>
        </w:rPr>
        <w:t>. This approach further extends the theoretical framework of intrinsic and extrinsic motivation.</w:t>
      </w:r>
    </w:p>
    <w:p w14:paraId="7CEB537D" w14:textId="35BFB017" w:rsidR="00987880" w:rsidRPr="00C04E6A" w:rsidRDefault="009E2EFA" w:rsidP="00ED0AB7">
      <w:pPr>
        <w:spacing w:line="360" w:lineRule="auto"/>
        <w:ind w:firstLineChars="200" w:firstLine="560"/>
        <w:jc w:val="both"/>
        <w:rPr>
          <w:rFonts w:asciiTheme="majorHAnsi" w:hAnsiTheme="majorHAnsi" w:cstheme="majorHAnsi"/>
          <w:sz w:val="28"/>
          <w:szCs w:val="28"/>
        </w:rPr>
      </w:pPr>
      <w:r>
        <w:rPr>
          <w:rFonts w:asciiTheme="majorHAnsi" w:hAnsiTheme="majorHAnsi"/>
          <w:color w:val="000000"/>
          <w:sz w:val="28"/>
          <w:szCs w:val="28"/>
        </w:rPr>
        <w:t xml:space="preserve">Second, this study also uses the self-determination theory to examine </w:t>
      </w:r>
      <w:r w:rsidR="006611EC">
        <w:rPr>
          <w:rFonts w:asciiTheme="majorHAnsi" w:hAnsiTheme="majorHAnsi"/>
          <w:color w:val="000000"/>
          <w:sz w:val="28"/>
          <w:szCs w:val="28"/>
        </w:rPr>
        <w:t xml:space="preserve">which </w:t>
      </w:r>
      <w:r>
        <w:rPr>
          <w:rFonts w:asciiTheme="majorHAnsi" w:hAnsiTheme="majorHAnsi"/>
          <w:color w:val="000000"/>
          <w:sz w:val="28"/>
          <w:szCs w:val="28"/>
        </w:rPr>
        <w:t xml:space="preserve">resources and abilities managers </w:t>
      </w:r>
      <w:r w:rsidR="006611EC">
        <w:rPr>
          <w:rFonts w:asciiTheme="majorHAnsi" w:hAnsiTheme="majorHAnsi"/>
          <w:color w:val="000000"/>
          <w:sz w:val="28"/>
          <w:szCs w:val="28"/>
        </w:rPr>
        <w:t xml:space="preserve">possess </w:t>
      </w:r>
      <w:r>
        <w:rPr>
          <w:rFonts w:asciiTheme="majorHAnsi" w:hAnsiTheme="majorHAnsi"/>
          <w:color w:val="000000"/>
          <w:sz w:val="28"/>
          <w:szCs w:val="28"/>
        </w:rPr>
        <w:t xml:space="preserve">(i.e., expertise, physical attractiveness) that can effectively activate </w:t>
      </w:r>
      <w:r w:rsidR="006611EC">
        <w:rPr>
          <w:rFonts w:asciiTheme="majorHAnsi" w:hAnsiTheme="majorHAnsi"/>
          <w:color w:val="000000"/>
          <w:sz w:val="28"/>
          <w:szCs w:val="28"/>
        </w:rPr>
        <w:t xml:space="preserve">the </w:t>
      </w:r>
      <w:r>
        <w:rPr>
          <w:rFonts w:asciiTheme="majorHAnsi" w:hAnsiTheme="majorHAnsi"/>
          <w:color w:val="000000"/>
          <w:sz w:val="28"/>
          <w:szCs w:val="28"/>
        </w:rPr>
        <w:t xml:space="preserve">motivation </w:t>
      </w:r>
      <w:r w:rsidR="006611EC">
        <w:rPr>
          <w:rFonts w:asciiTheme="majorHAnsi" w:hAnsiTheme="majorHAnsi"/>
          <w:color w:val="000000"/>
          <w:sz w:val="28"/>
          <w:szCs w:val="28"/>
        </w:rPr>
        <w:t xml:space="preserve">of employees </w:t>
      </w:r>
      <w:r>
        <w:rPr>
          <w:rFonts w:asciiTheme="majorHAnsi" w:hAnsiTheme="majorHAnsi"/>
          <w:color w:val="000000"/>
          <w:sz w:val="28"/>
          <w:szCs w:val="28"/>
        </w:rPr>
        <w:t xml:space="preserve">to achieve task performance. </w:t>
      </w:r>
      <w:r>
        <w:rPr>
          <w:rFonts w:asciiTheme="majorHAnsi" w:hAnsiTheme="majorHAnsi"/>
          <w:sz w:val="28"/>
          <w:szCs w:val="28"/>
        </w:rPr>
        <w:t xml:space="preserve">This approach helps to enrich the literature by considering potential moderator variables that have not been previously discussed, thereby providing a clearer understanding of the boundary conditions </w:t>
      </w:r>
      <w:r w:rsidR="006611EC">
        <w:rPr>
          <w:rFonts w:asciiTheme="majorHAnsi" w:hAnsiTheme="majorHAnsi"/>
          <w:sz w:val="28"/>
          <w:szCs w:val="28"/>
        </w:rPr>
        <w:t xml:space="preserve">within </w:t>
      </w:r>
      <w:r>
        <w:rPr>
          <w:rFonts w:asciiTheme="majorHAnsi" w:hAnsiTheme="majorHAnsi"/>
          <w:sz w:val="28"/>
          <w:szCs w:val="28"/>
        </w:rPr>
        <w:t>this perspective.</w:t>
      </w:r>
    </w:p>
    <w:p w14:paraId="6AEEDD11" w14:textId="1A7841DE" w:rsidR="00987880" w:rsidRPr="00C04E6A" w:rsidRDefault="004A3823" w:rsidP="00ED0AB7">
      <w:pPr>
        <w:spacing w:after="100" w:afterAutospacing="1" w:line="360" w:lineRule="auto"/>
        <w:ind w:firstLineChars="200" w:firstLine="560"/>
        <w:jc w:val="both"/>
        <w:rPr>
          <w:rFonts w:asciiTheme="majorHAnsi" w:hAnsiTheme="majorHAnsi" w:cstheme="majorHAnsi"/>
          <w:color w:val="000000"/>
          <w:sz w:val="28"/>
          <w:szCs w:val="28"/>
        </w:rPr>
      </w:pPr>
      <w:r w:rsidRPr="00A53783">
        <w:rPr>
          <w:noProof/>
          <w:sz w:val="28"/>
          <w:szCs w:val="28"/>
        </w:rPr>
        <mc:AlternateContent>
          <mc:Choice Requires="wps">
            <w:drawing>
              <wp:anchor distT="0" distB="0" distL="114300" distR="114300" simplePos="0" relativeHeight="251469312" behindDoc="0" locked="0" layoutInCell="1" allowOverlap="1" wp14:anchorId="768F1117" wp14:editId="170DD7F1">
                <wp:simplePos x="0" y="0"/>
                <wp:positionH relativeFrom="column">
                  <wp:posOffset>2725222</wp:posOffset>
                </wp:positionH>
                <wp:positionV relativeFrom="paragraph">
                  <wp:posOffset>2492562</wp:posOffset>
                </wp:positionV>
                <wp:extent cx="1590675" cy="352425"/>
                <wp:effectExtent l="0" t="0" r="28575" b="28575"/>
                <wp:wrapNone/>
                <wp:docPr id="842529521" name="文字方塊 842529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52425"/>
                        </a:xfrm>
                        <a:prstGeom prst="rect">
                          <a:avLst/>
                        </a:prstGeom>
                        <a:solidFill>
                          <a:srgbClr val="FFFFFF"/>
                        </a:solidFill>
                        <a:ln w="3175">
                          <a:solidFill>
                            <a:srgbClr val="000000"/>
                          </a:solidFill>
                          <a:miter lim="800000"/>
                          <a:headEnd/>
                          <a:tailEnd/>
                        </a:ln>
                      </wps:spPr>
                      <wps:txbx>
                        <w:txbxContent>
                          <w:p w14:paraId="0E863C16" w14:textId="04F30636" w:rsidR="00DC132D" w:rsidRPr="004A3823" w:rsidRDefault="004A3823" w:rsidP="00DC132D">
                            <w:pPr>
                              <w:rPr>
                                <w:rFonts w:ascii="新細明體" w:hAnsi="新細明體"/>
                                <w:bCs/>
                              </w:rPr>
                            </w:pPr>
                            <w:r>
                              <w:rPr>
                                <w:bCs/>
                                <w:sz w:val="28"/>
                                <w:szCs w:val="28"/>
                              </w:rPr>
                              <w:t>P</w:t>
                            </w:r>
                            <w:r w:rsidRPr="004A3823">
                              <w:rPr>
                                <w:bCs/>
                                <w:sz w:val="28"/>
                                <w:szCs w:val="28"/>
                              </w:rPr>
                              <w:t>rofessional 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F1117" id="_x0000_t202" coordsize="21600,21600" o:spt="202" path="m,l,21600r21600,l21600,xe">
                <v:stroke joinstyle="miter"/>
                <v:path gradientshapeok="t" o:connecttype="rect"/>
              </v:shapetype>
              <v:shape id="文字方塊 842529521" o:spid="_x0000_s1026" type="#_x0000_t202" style="position:absolute;left:0;text-align:left;margin-left:214.6pt;margin-top:196.25pt;width:125.25pt;height:27.75pt;z-index:25146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" strokeweight=".25pt">
                <v:textbox>
                  <w:txbxContent>
                    <w:p w14:paraId="0E863C16" w14:textId="04F30636" w:rsidR="00DC132D" w:rsidRPr="004A3823" w:rsidRDefault="004A3823" w:rsidP="00DC132D">
                      <w:pPr>
                        <w:rPr>
                          <w:rFonts w:ascii="新細明體" w:hAnsi="新細明體"/>
                          <w:bCs/>
                        </w:rPr>
                      </w:pPr>
                      <w:r>
                        <w:rPr>
                          <w:bCs/>
                          <w:sz w:val="28"/>
                          <w:szCs w:val="28"/>
                        </w:rPr>
                        <w:t>P</w:t>
                      </w:r>
                      <w:r w:rsidRPr="004A3823">
                        <w:rPr>
                          <w:bCs/>
                          <w:sz w:val="28"/>
                          <w:szCs w:val="28"/>
                        </w:rPr>
                        <w:t>rofessional ability</w:t>
                      </w:r>
                    </w:p>
                  </w:txbxContent>
                </v:textbox>
              </v:shape>
            </w:pict>
          </mc:Fallback>
        </mc:AlternateContent>
      </w:r>
      <w:r w:rsidR="009E2EFA">
        <w:rPr>
          <w:rFonts w:asciiTheme="majorHAnsi" w:hAnsiTheme="majorHAnsi"/>
          <w:sz w:val="28"/>
          <w:szCs w:val="28"/>
        </w:rPr>
        <w:t>Finally, in terms of research methods, previous studies</w:t>
      </w:r>
      <w:r w:rsidR="006611EC">
        <w:rPr>
          <w:rFonts w:asciiTheme="majorHAnsi" w:hAnsiTheme="majorHAnsi"/>
          <w:sz w:val="28"/>
          <w:szCs w:val="28"/>
        </w:rPr>
        <w:t xml:space="preserve"> have suggested that </w:t>
      </w:r>
      <w:r w:rsidR="009E2EFA">
        <w:rPr>
          <w:rFonts w:asciiTheme="majorHAnsi" w:hAnsiTheme="majorHAnsi"/>
          <w:sz w:val="28"/>
          <w:szCs w:val="28"/>
        </w:rPr>
        <w:t xml:space="preserve">individuals’ motivation should be measured in real-life contexts rather than using experimental methods. Therefore, this study employs </w:t>
      </w:r>
      <w:r w:rsidR="006611EC">
        <w:rPr>
          <w:rFonts w:asciiTheme="majorHAnsi" w:hAnsiTheme="majorHAnsi"/>
          <w:sz w:val="28"/>
          <w:szCs w:val="28"/>
        </w:rPr>
        <w:t xml:space="preserve">a </w:t>
      </w:r>
      <w:r w:rsidR="009E2EFA">
        <w:rPr>
          <w:rFonts w:asciiTheme="majorHAnsi" w:hAnsiTheme="majorHAnsi"/>
          <w:sz w:val="28"/>
          <w:szCs w:val="28"/>
        </w:rPr>
        <w:t>questionnaire survey to measure motivation in daily life situations (Pullins</w:t>
      </w:r>
      <w:r w:rsidR="006611EC">
        <w:rPr>
          <w:rFonts w:asciiTheme="majorHAnsi" w:hAnsiTheme="majorHAnsi"/>
          <w:sz w:val="28"/>
          <w:szCs w:val="28"/>
        </w:rPr>
        <w:t xml:space="preserve"> et al.</w:t>
      </w:r>
      <w:r w:rsidR="009E2EFA">
        <w:rPr>
          <w:rFonts w:asciiTheme="majorHAnsi" w:hAnsiTheme="majorHAnsi"/>
          <w:sz w:val="28"/>
          <w:szCs w:val="28"/>
        </w:rPr>
        <w:t xml:space="preserve">, 2017). Moreover, following the suggestion of Peng, Gao, and Lin (2006), data collection is conducted at two different time points to mitigate the issue of common method variance (CMV). </w:t>
      </w:r>
      <w:r w:rsidR="009E2EFA">
        <w:rPr>
          <w:rFonts w:asciiTheme="majorHAnsi" w:hAnsiTheme="majorHAnsi"/>
          <w:color w:val="000000"/>
          <w:sz w:val="28"/>
          <w:szCs w:val="28"/>
        </w:rPr>
        <w:t>The overall framework of this study is illustrated in Figure 1 below.</w:t>
      </w:r>
    </w:p>
    <w:p w14:paraId="68A3BC5A" w14:textId="0A708158" w:rsidR="004E29A4" w:rsidRDefault="004A3823" w:rsidP="00ED0AB7">
      <w:pPr>
        <w:widowControl/>
        <w:adjustRightInd/>
        <w:spacing w:line="240" w:lineRule="auto"/>
        <w:jc w:val="both"/>
        <w:textAlignment w:val="auto"/>
      </w:pPr>
      <w:r w:rsidRPr="00A53783">
        <w:rPr>
          <w:noProof/>
          <w:sz w:val="28"/>
          <w:szCs w:val="28"/>
        </w:rPr>
        <mc:AlternateContent>
          <mc:Choice Requires="wps">
            <w:drawing>
              <wp:anchor distT="0" distB="0" distL="114300" distR="114300" simplePos="0" relativeHeight="251893248" behindDoc="1" locked="0" layoutInCell="1" allowOverlap="1" wp14:anchorId="05B1AE23" wp14:editId="443CA9D6">
                <wp:simplePos x="0" y="0"/>
                <wp:positionH relativeFrom="column">
                  <wp:posOffset>2238548</wp:posOffset>
                </wp:positionH>
                <wp:positionV relativeFrom="paragraph">
                  <wp:posOffset>817223</wp:posOffset>
                </wp:positionV>
                <wp:extent cx="368935" cy="342900"/>
                <wp:effectExtent l="0" t="0" r="0" b="0"/>
                <wp:wrapNone/>
                <wp:docPr id="579790863" name="文字方塊 579790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 cy="342900"/>
                        </a:xfrm>
                        <a:prstGeom prst="rect">
                          <a:avLst/>
                        </a:prstGeom>
                        <a:solidFill>
                          <a:srgbClr val="FFFFFF"/>
                        </a:solidFill>
                        <a:ln>
                          <a:noFill/>
                        </a:ln>
                      </wps:spPr>
                      <wps:txbx>
                        <w:txbxContent>
                          <w:p w14:paraId="308B1CFE" w14:textId="69DC3AD4" w:rsidR="00DC132D" w:rsidRPr="00A91B2C" w:rsidRDefault="00DC132D" w:rsidP="00DC132D">
                            <w:pPr>
                              <w:rPr>
                                <w:sz w:val="20"/>
                              </w:rPr>
                            </w:pPr>
                            <w:r w:rsidRPr="00A91B2C">
                              <w:rPr>
                                <w:sz w:val="20"/>
                              </w:rPr>
                              <w:t>H</w:t>
                            </w:r>
                            <w:r>
                              <w:rPr>
                                <w:sz w:val="20"/>
                              </w:rPr>
                              <w:t>2</w:t>
                            </w:r>
                            <w:r w:rsidRPr="00DC132D">
                              <w:rPr>
                                <w:noProof/>
                                <w:sz w:val="20"/>
                              </w:rPr>
                              <w:drawing>
                                <wp:inline distT="0" distB="0" distL="0" distR="0" wp14:anchorId="40A42309" wp14:editId="73E0DE44">
                                  <wp:extent cx="186055" cy="172720"/>
                                  <wp:effectExtent l="0" t="0" r="4445" b="0"/>
                                  <wp:docPr id="104438897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055" cy="1727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1AE23" id="文字方塊 579790863" o:spid="_x0000_s1027" type="#_x0000_t202" style="position:absolute;left:0;text-align:left;margin-left:176.25pt;margin-top:64.35pt;width:29.05pt;height:27pt;z-index:-25142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" stroked="f">
                <v:textbox>
                  <w:txbxContent>
                    <w:p w14:paraId="308B1CFE" w14:textId="69DC3AD4" w:rsidR="00DC132D" w:rsidRPr="00A91B2C" w:rsidRDefault="00DC132D" w:rsidP="00DC132D">
                      <w:pPr>
                        <w:rPr>
                          <w:sz w:val="20"/>
                        </w:rPr>
                      </w:pPr>
                      <w:r w:rsidRPr="00A91B2C">
                        <w:rPr>
                          <w:sz w:val="20"/>
                        </w:rPr>
                        <w:t>H</w:t>
                      </w:r>
                      <w:r>
                        <w:rPr>
                          <w:sz w:val="20"/>
                        </w:rPr>
                        <w:t>2</w:t>
                      </w:r>
                      <w:r w:rsidRPr="00DC132D">
                        <w:rPr>
                          <w:noProof/>
                          <w:sz w:val="20"/>
                        </w:rPr>
                        <w:drawing>
                          <wp:inline distT="0" distB="0" distL="0" distR="0" wp14:anchorId="40A42309" wp14:editId="73E0DE44">
                            <wp:extent cx="186055" cy="172720"/>
                            <wp:effectExtent l="0" t="0" r="4445" b="0"/>
                            <wp:docPr id="104438897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055" cy="172720"/>
                                    </a:xfrm>
                                    <a:prstGeom prst="rect">
                                      <a:avLst/>
                                    </a:prstGeom>
                                    <a:noFill/>
                                    <a:ln>
                                      <a:noFill/>
                                    </a:ln>
                                  </pic:spPr>
                                </pic:pic>
                              </a:graphicData>
                            </a:graphic>
                          </wp:inline>
                        </w:drawing>
                      </w:r>
                    </w:p>
                  </w:txbxContent>
                </v:textbox>
              </v:shape>
            </w:pict>
          </mc:Fallback>
        </mc:AlternateContent>
      </w:r>
      <w:r w:rsidRPr="00A53783">
        <w:rPr>
          <w:noProof/>
          <w:sz w:val="28"/>
          <w:szCs w:val="28"/>
        </w:rPr>
        <mc:AlternateContent>
          <mc:Choice Requires="wps">
            <w:drawing>
              <wp:anchor distT="0" distB="0" distL="114300" distR="114300" simplePos="0" relativeHeight="251509248" behindDoc="0" locked="0" layoutInCell="1" allowOverlap="1" wp14:anchorId="41E9B0BC" wp14:editId="21BB1ED7">
                <wp:simplePos x="0" y="0"/>
                <wp:positionH relativeFrom="column">
                  <wp:posOffset>2726007</wp:posOffset>
                </wp:positionH>
                <wp:positionV relativeFrom="paragraph">
                  <wp:posOffset>1088530</wp:posOffset>
                </wp:positionV>
                <wp:extent cx="1865799" cy="364703"/>
                <wp:effectExtent l="0" t="0" r="20320" b="16510"/>
                <wp:wrapNone/>
                <wp:docPr id="1496220289" name="文字方塊 1496220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5799" cy="364703"/>
                        </a:xfrm>
                        <a:prstGeom prst="rect">
                          <a:avLst/>
                        </a:prstGeom>
                        <a:solidFill>
                          <a:srgbClr val="FFFFFF"/>
                        </a:solidFill>
                        <a:ln w="3175">
                          <a:solidFill>
                            <a:srgbClr val="000000"/>
                          </a:solidFill>
                          <a:miter lim="800000"/>
                          <a:headEnd/>
                          <a:tailEnd/>
                        </a:ln>
                      </wps:spPr>
                      <wps:txbx>
                        <w:txbxContent>
                          <w:p w14:paraId="13B64093" w14:textId="4E43334E" w:rsidR="00DC132D" w:rsidRPr="00C02DB4" w:rsidRDefault="004A3823" w:rsidP="00DC132D">
                            <w:pPr>
                              <w:rPr>
                                <w:rFonts w:ascii="新細明體" w:hAnsi="新細明體"/>
                              </w:rPr>
                            </w:pPr>
                            <w:r>
                              <w:rPr>
                                <w:rFonts w:asciiTheme="majorHAnsi" w:hAnsiTheme="majorHAnsi"/>
                                <w:sz w:val="28"/>
                                <w:szCs w:val="28"/>
                              </w:rPr>
                              <w:t>Physical attractiveness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9B0BC" id="文字方塊 1496220289" o:spid="_x0000_s1028" type="#_x0000_t202" style="position:absolute;left:0;text-align:left;margin-left:214.65pt;margin-top:85.7pt;width:146.9pt;height:28.7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" strokeweight=".25pt">
                <v:textbox>
                  <w:txbxContent>
                    <w:p w14:paraId="13B64093" w14:textId="4E43334E" w:rsidR="00DC132D" w:rsidRPr="00C02DB4" w:rsidRDefault="004A3823" w:rsidP="00DC132D">
                      <w:pPr>
                        <w:rPr>
                          <w:rFonts w:ascii="新細明體" w:hAnsi="新細明體"/>
                        </w:rPr>
                      </w:pPr>
                      <w:r>
                        <w:rPr>
                          <w:rFonts w:asciiTheme="majorHAnsi" w:hAnsiTheme="majorHAnsi"/>
                          <w:sz w:val="28"/>
                          <w:szCs w:val="28"/>
                        </w:rPr>
                        <w:t>Physical attractiveness</w:t>
                      </w:r>
                    </w:p>
                  </w:txbxContent>
                </v:textbox>
              </v:shape>
            </w:pict>
          </mc:Fallback>
        </mc:AlternateContent>
      </w:r>
      <w:r w:rsidRPr="00A53783">
        <w:rPr>
          <w:noProof/>
          <w:sz w:val="28"/>
          <w:szCs w:val="28"/>
        </w:rPr>
        <mc:AlternateContent>
          <mc:Choice Requires="wps">
            <w:drawing>
              <wp:anchor distT="0" distB="0" distL="114300" distR="114300" simplePos="0" relativeHeight="251924992" behindDoc="1" locked="0" layoutInCell="1" allowOverlap="1" wp14:anchorId="000607D8" wp14:editId="4121FCCE">
                <wp:simplePos x="0" y="0"/>
                <wp:positionH relativeFrom="column">
                  <wp:posOffset>3644114</wp:posOffset>
                </wp:positionH>
                <wp:positionV relativeFrom="paragraph">
                  <wp:posOffset>748606</wp:posOffset>
                </wp:positionV>
                <wp:extent cx="368935" cy="342900"/>
                <wp:effectExtent l="0" t="0" r="0" b="0"/>
                <wp:wrapNone/>
                <wp:docPr id="1910787194" name="文字方塊 1910787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 cy="342900"/>
                        </a:xfrm>
                        <a:prstGeom prst="rect">
                          <a:avLst/>
                        </a:prstGeom>
                        <a:solidFill>
                          <a:srgbClr val="FFFFFF"/>
                        </a:solidFill>
                        <a:ln>
                          <a:noFill/>
                        </a:ln>
                      </wps:spPr>
                      <wps:txbx>
                        <w:txbxContent>
                          <w:p w14:paraId="5B61D47B" w14:textId="68FEB1D6" w:rsidR="00DC132D" w:rsidRPr="00A91B2C" w:rsidRDefault="00DC132D" w:rsidP="00DC132D">
                            <w:pPr>
                              <w:rPr>
                                <w:sz w:val="20"/>
                              </w:rPr>
                            </w:pPr>
                            <w:r w:rsidRPr="00A91B2C">
                              <w:rPr>
                                <w:sz w:val="20"/>
                              </w:rPr>
                              <w:t>H</w:t>
                            </w:r>
                            <w:r>
                              <w:rPr>
                                <w:sz w:val="20"/>
                              </w:rPr>
                              <w:t>4</w:t>
                            </w:r>
                            <w:r w:rsidRPr="00DC132D">
                              <w:rPr>
                                <w:noProof/>
                                <w:sz w:val="20"/>
                              </w:rPr>
                              <w:drawing>
                                <wp:inline distT="0" distB="0" distL="0" distR="0" wp14:anchorId="40AF54C6" wp14:editId="2153FE9B">
                                  <wp:extent cx="186055" cy="172720"/>
                                  <wp:effectExtent l="0" t="0" r="4445" b="0"/>
                                  <wp:docPr id="74148504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055" cy="1727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0607D8" id="文字方塊 1910787194" o:spid="_x0000_s1029" type="#_x0000_t202" style="position:absolute;left:0;text-align:left;margin-left:286.95pt;margin-top:58.95pt;width:29.05pt;height:27pt;z-index:-25139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" stroked="f">
                <v:textbox>
                  <w:txbxContent>
                    <w:p w14:paraId="5B61D47B" w14:textId="68FEB1D6" w:rsidR="00DC132D" w:rsidRPr="00A91B2C" w:rsidRDefault="00DC132D" w:rsidP="00DC132D">
                      <w:pPr>
                        <w:rPr>
                          <w:sz w:val="20"/>
                        </w:rPr>
                      </w:pPr>
                      <w:r w:rsidRPr="00A91B2C">
                        <w:rPr>
                          <w:sz w:val="20"/>
                        </w:rPr>
                        <w:t>H</w:t>
                      </w:r>
                      <w:r>
                        <w:rPr>
                          <w:sz w:val="20"/>
                        </w:rPr>
                        <w:t>4</w:t>
                      </w:r>
                      <w:r w:rsidRPr="00DC132D">
                        <w:rPr>
                          <w:noProof/>
                          <w:sz w:val="20"/>
                        </w:rPr>
                        <w:drawing>
                          <wp:inline distT="0" distB="0" distL="0" distR="0" wp14:anchorId="40AF54C6" wp14:editId="2153FE9B">
                            <wp:extent cx="186055" cy="172720"/>
                            <wp:effectExtent l="0" t="0" r="4445" b="0"/>
                            <wp:docPr id="74148504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055" cy="172720"/>
                                    </a:xfrm>
                                    <a:prstGeom prst="rect">
                                      <a:avLst/>
                                    </a:prstGeom>
                                    <a:noFill/>
                                    <a:ln>
                                      <a:noFill/>
                                    </a:ln>
                                  </pic:spPr>
                                </pic:pic>
                              </a:graphicData>
                            </a:graphic>
                          </wp:inline>
                        </w:drawing>
                      </w:r>
                    </w:p>
                  </w:txbxContent>
                </v:textbox>
              </v:shape>
            </w:pict>
          </mc:Fallback>
        </mc:AlternateContent>
      </w:r>
      <w:r w:rsidRPr="00A53783">
        <w:rPr>
          <w:noProof/>
          <w:sz w:val="28"/>
          <w:szCs w:val="28"/>
        </w:rPr>
        <mc:AlternateContent>
          <mc:Choice Requires="wps">
            <w:drawing>
              <wp:anchor distT="0" distB="0" distL="114299" distR="114299" simplePos="0" relativeHeight="251784704" behindDoc="0" locked="0" layoutInCell="1" allowOverlap="1" wp14:anchorId="56C05062" wp14:editId="08DB90DE">
                <wp:simplePos x="0" y="0"/>
                <wp:positionH relativeFrom="column">
                  <wp:posOffset>3585155</wp:posOffset>
                </wp:positionH>
                <wp:positionV relativeFrom="paragraph">
                  <wp:posOffset>860175</wp:posOffset>
                </wp:positionV>
                <wp:extent cx="0" cy="190500"/>
                <wp:effectExtent l="76200" t="38100" r="38100" b="0"/>
                <wp:wrapNone/>
                <wp:docPr id="710965973" name="直線單箭頭接點 7109659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0500"/>
                        </a:xfrm>
                        <a:prstGeom prst="straightConnector1">
                          <a:avLst/>
                        </a:prstGeom>
                        <a:noFill/>
                        <a:ln w="317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type w14:anchorId="699E4B66" id="_x0000_t32" coordsize="21600,21600" o:spt="32" o:oned="t" path="m,l21600,21600e" filled="f">
                <v:path arrowok="t" fillok="f" o:connecttype="none"/>
                <o:lock v:ext="edit" shapetype="t"/>
              </v:shapetype>
              <v:shape id="直線單箭頭接點 710965973" o:spid="_x0000_s1026" type="#_x0000_t32" style="position:absolute;margin-left:282.3pt;margin-top:67.75pt;width:0;height:15pt;flip:y;z-index:251784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" strokeweight=".25pt">
                <v:stroke endarrow="block"/>
              </v:shape>
            </w:pict>
          </mc:Fallback>
        </mc:AlternateContent>
      </w:r>
      <w:r w:rsidRPr="00A53783">
        <w:rPr>
          <w:noProof/>
          <w:sz w:val="28"/>
          <w:szCs w:val="28"/>
        </w:rPr>
        <mc:AlternateContent>
          <mc:Choice Requires="wps">
            <w:drawing>
              <wp:anchor distT="0" distB="0" distL="114300" distR="114300" simplePos="0" relativeHeight="251854336" behindDoc="1" locked="0" layoutInCell="1" allowOverlap="1" wp14:anchorId="1010C731" wp14:editId="18C5A755">
                <wp:simplePos x="0" y="0"/>
                <wp:positionH relativeFrom="column">
                  <wp:posOffset>3632890</wp:posOffset>
                </wp:positionH>
                <wp:positionV relativeFrom="paragraph">
                  <wp:posOffset>261881</wp:posOffset>
                </wp:positionV>
                <wp:extent cx="368935" cy="342900"/>
                <wp:effectExtent l="0" t="0" r="0" b="0"/>
                <wp:wrapNone/>
                <wp:docPr id="1838276267" name="文字方塊 1838276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 cy="342900"/>
                        </a:xfrm>
                        <a:prstGeom prst="rect">
                          <a:avLst/>
                        </a:prstGeom>
                        <a:solidFill>
                          <a:srgbClr val="FFFFFF"/>
                        </a:solidFill>
                        <a:ln>
                          <a:noFill/>
                        </a:ln>
                      </wps:spPr>
                      <wps:txbx>
                        <w:txbxContent>
                          <w:p w14:paraId="1AE052E2" w14:textId="26835483" w:rsidR="00DC132D" w:rsidRPr="00A91B2C" w:rsidRDefault="00DC132D" w:rsidP="00DC132D">
                            <w:pPr>
                              <w:rPr>
                                <w:sz w:val="20"/>
                              </w:rPr>
                            </w:pPr>
                            <w:r w:rsidRPr="00A91B2C">
                              <w:rPr>
                                <w:sz w:val="20"/>
                              </w:rPr>
                              <w:t>H</w:t>
                            </w:r>
                            <w:r>
                              <w:rPr>
                                <w:sz w:val="20"/>
                              </w:rPr>
                              <w:t>3</w:t>
                            </w:r>
                            <w:r w:rsidRPr="00DC132D">
                              <w:rPr>
                                <w:noProof/>
                                <w:sz w:val="20"/>
                              </w:rPr>
                              <w:drawing>
                                <wp:inline distT="0" distB="0" distL="0" distR="0" wp14:anchorId="469B6BDB" wp14:editId="241D4B9D">
                                  <wp:extent cx="186055" cy="172720"/>
                                  <wp:effectExtent l="0" t="0" r="4445" b="0"/>
                                  <wp:docPr id="189497127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055" cy="17272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0C731" id="文字方塊 1838276267" o:spid="_x0000_s1030" type="#_x0000_t202" style="position:absolute;left:0;text-align:left;margin-left:286.05pt;margin-top:20.6pt;width:29.05pt;height:27pt;z-index:-25146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" stroked="f">
                <v:textbox>
                  <w:txbxContent>
                    <w:p w14:paraId="1AE052E2" w14:textId="26835483" w:rsidR="00DC132D" w:rsidRPr="00A91B2C" w:rsidRDefault="00DC132D" w:rsidP="00DC132D">
                      <w:pPr>
                        <w:rPr>
                          <w:sz w:val="20"/>
                        </w:rPr>
                      </w:pPr>
                      <w:r w:rsidRPr="00A91B2C">
                        <w:rPr>
                          <w:sz w:val="20"/>
                        </w:rPr>
                        <w:t>H</w:t>
                      </w:r>
                      <w:r>
                        <w:rPr>
                          <w:sz w:val="20"/>
                        </w:rPr>
                        <w:t>3</w:t>
                      </w:r>
                      <w:r w:rsidRPr="00DC132D">
                        <w:rPr>
                          <w:noProof/>
                          <w:sz w:val="20"/>
                        </w:rPr>
                        <w:drawing>
                          <wp:inline distT="0" distB="0" distL="0" distR="0" wp14:anchorId="469B6BDB" wp14:editId="241D4B9D">
                            <wp:extent cx="186055" cy="172720"/>
                            <wp:effectExtent l="0" t="0" r="4445" b="0"/>
                            <wp:docPr id="1894971278"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055" cy="172720"/>
                                    </a:xfrm>
                                    <a:prstGeom prst="rect">
                                      <a:avLst/>
                                    </a:prstGeom>
                                    <a:noFill/>
                                    <a:ln>
                                      <a:noFill/>
                                    </a:ln>
                                  </pic:spPr>
                                </pic:pic>
                              </a:graphicData>
                            </a:graphic>
                          </wp:inline>
                        </w:drawing>
                      </w:r>
                    </w:p>
                  </w:txbxContent>
                </v:textbox>
              </v:shape>
            </w:pict>
          </mc:Fallback>
        </mc:AlternateContent>
      </w:r>
      <w:r w:rsidRPr="00A53783">
        <w:rPr>
          <w:noProof/>
          <w:sz w:val="28"/>
          <w:szCs w:val="28"/>
        </w:rPr>
        <mc:AlternateContent>
          <mc:Choice Requires="wps">
            <w:drawing>
              <wp:anchor distT="0" distB="0" distL="114300" distR="114300" simplePos="0" relativeHeight="251742720" behindDoc="0" locked="0" layoutInCell="1" allowOverlap="1" wp14:anchorId="79518324" wp14:editId="6CED45B4">
                <wp:simplePos x="0" y="0"/>
                <wp:positionH relativeFrom="column">
                  <wp:posOffset>3545957</wp:posOffset>
                </wp:positionH>
                <wp:positionV relativeFrom="paragraph">
                  <wp:posOffset>367775</wp:posOffset>
                </wp:positionV>
                <wp:extent cx="3810" cy="220345"/>
                <wp:effectExtent l="76200" t="0" r="53340" b="46355"/>
                <wp:wrapNone/>
                <wp:docPr id="871349763" name="直線單箭頭接點 8713497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 cy="220345"/>
                        </a:xfrm>
                        <a:prstGeom prst="straightConnector1">
                          <a:avLst/>
                        </a:prstGeom>
                        <a:noFill/>
                        <a:ln w="317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5FD0AEFD" id="直線單箭頭接點 871349763" o:spid="_x0000_s1026" type="#_x0000_t32" style="position:absolute;margin-left:279.2pt;margin-top:28.95pt;width:.3pt;height:17.3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" strokeweight=".25pt">
                <v:stroke endarrow="block"/>
              </v:shape>
            </w:pict>
          </mc:Fallback>
        </mc:AlternateContent>
      </w:r>
      <w:r w:rsidRPr="00A53783">
        <w:rPr>
          <w:noProof/>
          <w:sz w:val="28"/>
          <w:szCs w:val="28"/>
        </w:rPr>
        <mc:AlternateContent>
          <mc:Choice Requires="wps">
            <w:drawing>
              <wp:anchor distT="0" distB="0" distL="114300" distR="114300" simplePos="0" relativeHeight="251686400" behindDoc="0" locked="0" layoutInCell="1" allowOverlap="1" wp14:anchorId="190D0145" wp14:editId="48448016">
                <wp:simplePos x="0" y="0"/>
                <wp:positionH relativeFrom="column">
                  <wp:posOffset>1764118</wp:posOffset>
                </wp:positionH>
                <wp:positionV relativeFrom="paragraph">
                  <wp:posOffset>751359</wp:posOffset>
                </wp:positionV>
                <wp:extent cx="2468352" cy="191491"/>
                <wp:effectExtent l="0" t="57150" r="27305" b="37465"/>
                <wp:wrapNone/>
                <wp:docPr id="931261269" name="直線單箭頭接點 931261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68352" cy="191491"/>
                        </a:xfrm>
                        <a:prstGeom prst="straightConnector1">
                          <a:avLst/>
                        </a:prstGeom>
                        <a:noFill/>
                        <a:ln w="317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4A616C06" id="直線單箭頭接點 931261269" o:spid="_x0000_s1026" type="#_x0000_t32" style="position:absolute;margin-left:138.9pt;margin-top:59.15pt;width:194.35pt;height:15.1pt;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" strokeweight=".25pt">
                <v:stroke endarrow="block"/>
              </v:shape>
            </w:pict>
          </mc:Fallback>
        </mc:AlternateContent>
      </w:r>
      <w:r w:rsidRPr="00A53783">
        <w:rPr>
          <w:noProof/>
          <w:sz w:val="28"/>
          <w:szCs w:val="28"/>
        </w:rPr>
        <mc:AlternateContent>
          <mc:Choice Requires="wps">
            <w:drawing>
              <wp:anchor distT="0" distB="0" distL="114300" distR="114300" simplePos="0" relativeHeight="251619840" behindDoc="0" locked="0" layoutInCell="1" allowOverlap="1" wp14:anchorId="1FB012F4" wp14:editId="453CAD74">
                <wp:simplePos x="0" y="0"/>
                <wp:positionH relativeFrom="column">
                  <wp:posOffset>1748260</wp:posOffset>
                </wp:positionH>
                <wp:positionV relativeFrom="paragraph">
                  <wp:posOffset>418370</wp:posOffset>
                </wp:positionV>
                <wp:extent cx="2478923" cy="237849"/>
                <wp:effectExtent l="0" t="0" r="55245" b="86360"/>
                <wp:wrapNone/>
                <wp:docPr id="61914302" name="直線單箭頭接點 619143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8923" cy="237849"/>
                        </a:xfrm>
                        <a:prstGeom prst="straightConnector1">
                          <a:avLst/>
                        </a:prstGeom>
                        <a:noFill/>
                        <a:ln w="3175">
                          <a:solidFill>
                            <a:srgbClr val="000000"/>
                          </a:solidFill>
                          <a:round/>
                          <a:headEnd/>
                          <a:tailEnd type="triangle" w="med" len="med"/>
                        </a:ln>
                      </wps:spPr>
                      <wps:bodyPr/>
                    </wps:wsp>
                  </a:graphicData>
                </a:graphic>
                <wp14:sizeRelH relativeFrom="page">
                  <wp14:pctWidth>0</wp14:pctWidth>
                </wp14:sizeRelH>
                <wp14:sizeRelV relativeFrom="page">
                  <wp14:pctHeight>0</wp14:pctHeight>
                </wp14:sizeRelV>
              </wp:anchor>
            </w:drawing>
          </mc:Choice>
          <mc:Fallback>
            <w:pict>
              <v:shape w14:anchorId="69B43053" id="直線單箭頭接點 61914302" o:spid="_x0000_s1026" type="#_x0000_t32" style="position:absolute;margin-left:137.65pt;margin-top:32.95pt;width:195.2pt;height:18.7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" strokeweight=".25pt">
                <v:stroke endarrow="block"/>
              </v:shape>
            </w:pict>
          </mc:Fallback>
        </mc:AlternateContent>
      </w:r>
      <w:r w:rsidRPr="00A53783">
        <w:rPr>
          <w:noProof/>
          <w:sz w:val="28"/>
          <w:szCs w:val="28"/>
        </w:rPr>
        <mc:AlternateContent>
          <mc:Choice Requires="wps">
            <w:drawing>
              <wp:anchor distT="0" distB="0" distL="114300" distR="114300" simplePos="0" relativeHeight="251423232" behindDoc="0" locked="0" layoutInCell="1" allowOverlap="1" wp14:anchorId="4B198EB7" wp14:editId="2DC720E0">
                <wp:simplePos x="0" y="0"/>
                <wp:positionH relativeFrom="column">
                  <wp:posOffset>-635</wp:posOffset>
                </wp:positionH>
                <wp:positionV relativeFrom="paragraph">
                  <wp:posOffset>259421</wp:posOffset>
                </wp:positionV>
                <wp:extent cx="1701947" cy="329565"/>
                <wp:effectExtent l="0" t="0" r="12700" b="13335"/>
                <wp:wrapNone/>
                <wp:docPr id="1398287992" name="文字方塊 13982879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947" cy="329565"/>
                        </a:xfrm>
                        <a:prstGeom prst="rect">
                          <a:avLst/>
                        </a:prstGeom>
                        <a:solidFill>
                          <a:srgbClr val="FFFFFF"/>
                        </a:solidFill>
                        <a:ln w="3175">
                          <a:solidFill>
                            <a:srgbClr val="000000"/>
                          </a:solidFill>
                          <a:miter lim="800000"/>
                          <a:headEnd/>
                          <a:tailEnd/>
                        </a:ln>
                      </wps:spPr>
                      <wps:txbx>
                        <w:txbxContent>
                          <w:p w14:paraId="67CDA15E" w14:textId="41F585CB" w:rsidR="00DC132D" w:rsidRPr="004A3823" w:rsidRDefault="004A3823" w:rsidP="00DC132D">
                            <w:pPr>
                              <w:rPr>
                                <w:rFonts w:asciiTheme="minorEastAsia" w:eastAsiaTheme="minorEastAsia" w:hAnsiTheme="minorEastAsia"/>
                                <w:bCs/>
                              </w:rPr>
                            </w:pPr>
                            <w:r>
                              <w:rPr>
                                <w:bCs/>
                                <w:sz w:val="28"/>
                                <w:szCs w:val="28"/>
                              </w:rPr>
                              <w:t>I</w:t>
                            </w:r>
                            <w:r w:rsidRPr="004A3823">
                              <w:rPr>
                                <w:bCs/>
                                <w:sz w:val="28"/>
                                <w:szCs w:val="28"/>
                              </w:rPr>
                              <w:t>ntrinsic motivation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98EB7" id="文字方塊 1398287992" o:spid="_x0000_s1031" type="#_x0000_t202" style="position:absolute;left:0;text-align:left;margin-left:-.05pt;margin-top:20.45pt;width:134pt;height:25.95pt;z-index:25142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" strokeweight=".25pt">
                <v:textbox>
                  <w:txbxContent>
                    <w:p w14:paraId="67CDA15E" w14:textId="41F585CB" w:rsidR="00DC132D" w:rsidRPr="004A3823" w:rsidRDefault="004A3823" w:rsidP="00DC132D">
                      <w:pPr>
                        <w:rPr>
                          <w:rFonts w:asciiTheme="minorEastAsia" w:eastAsiaTheme="minorEastAsia" w:hAnsiTheme="minorEastAsia"/>
                          <w:bCs/>
                        </w:rPr>
                      </w:pPr>
                      <w:r>
                        <w:rPr>
                          <w:bCs/>
                          <w:sz w:val="28"/>
                          <w:szCs w:val="28"/>
                        </w:rPr>
                        <w:t>I</w:t>
                      </w:r>
                      <w:r w:rsidRPr="004A3823">
                        <w:rPr>
                          <w:bCs/>
                          <w:sz w:val="28"/>
                          <w:szCs w:val="28"/>
                        </w:rPr>
                        <w:t>ntrinsic motivation</w:t>
                      </w:r>
                    </w:p>
                  </w:txbxContent>
                </v:textbox>
              </v:shape>
            </w:pict>
          </mc:Fallback>
        </mc:AlternateContent>
      </w:r>
      <w:r w:rsidRPr="00A53783">
        <w:rPr>
          <w:noProof/>
          <w:sz w:val="28"/>
          <w:szCs w:val="28"/>
        </w:rPr>
        <mc:AlternateContent>
          <mc:Choice Requires="wps">
            <w:drawing>
              <wp:anchor distT="0" distB="0" distL="114300" distR="114300" simplePos="0" relativeHeight="251823616" behindDoc="1" locked="0" layoutInCell="1" allowOverlap="1" wp14:anchorId="089CDBE9" wp14:editId="0A90D96F">
                <wp:simplePos x="0" y="0"/>
                <wp:positionH relativeFrom="column">
                  <wp:posOffset>2145493</wp:posOffset>
                </wp:positionH>
                <wp:positionV relativeFrom="paragraph">
                  <wp:posOffset>195543</wp:posOffset>
                </wp:positionV>
                <wp:extent cx="368935" cy="342900"/>
                <wp:effectExtent l="0" t="0" r="0" b="0"/>
                <wp:wrapNone/>
                <wp:docPr id="891934928" name="文字方塊 8919349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 cy="342900"/>
                        </a:xfrm>
                        <a:prstGeom prst="rect">
                          <a:avLst/>
                        </a:prstGeom>
                        <a:solidFill>
                          <a:srgbClr val="FFFFFF"/>
                        </a:solidFill>
                        <a:ln>
                          <a:noFill/>
                        </a:ln>
                      </wps:spPr>
                      <wps:txbx>
                        <w:txbxContent>
                          <w:p w14:paraId="1AD28F23" w14:textId="77777777" w:rsidR="00DC132D" w:rsidRPr="00A91B2C" w:rsidRDefault="00DC132D" w:rsidP="00DC132D">
                            <w:pPr>
                              <w:rPr>
                                <w:sz w:val="20"/>
                              </w:rPr>
                            </w:pPr>
                            <w:r w:rsidRPr="00A91B2C">
                              <w:rPr>
                                <w:sz w:val="20"/>
                              </w:rPr>
                              <w:t>H1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9CDBE9" id="文字方塊 891934928" o:spid="_x0000_s1032" type="#_x0000_t202" style="position:absolute;left:0;text-align:left;margin-left:168.95pt;margin-top:15.4pt;width:29.05pt;height:27pt;z-index:-2514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" stroked="f">
                <v:textbox>
                  <w:txbxContent>
                    <w:p w14:paraId="1AD28F23" w14:textId="77777777" w:rsidR="00DC132D" w:rsidRPr="00A91B2C" w:rsidRDefault="00DC132D" w:rsidP="00DC132D">
                      <w:pPr>
                        <w:rPr>
                          <w:sz w:val="20"/>
                        </w:rPr>
                      </w:pPr>
                      <w:r w:rsidRPr="00A91B2C">
                        <w:rPr>
                          <w:sz w:val="20"/>
                        </w:rPr>
                        <w:t>H1</w:t>
                      </w:r>
                    </w:p>
                  </w:txbxContent>
                </v:textbox>
              </v:shape>
            </w:pict>
          </mc:Fallback>
        </mc:AlternateContent>
      </w:r>
      <w:r w:rsidRPr="00A53783">
        <w:rPr>
          <w:noProof/>
          <w:sz w:val="28"/>
          <w:szCs w:val="28"/>
        </w:rPr>
        <mc:AlternateContent>
          <mc:Choice Requires="wps">
            <w:drawing>
              <wp:anchor distT="0" distB="0" distL="114300" distR="114300" simplePos="0" relativeHeight="251555328" behindDoc="0" locked="0" layoutInCell="1" allowOverlap="1" wp14:anchorId="29A6F31A" wp14:editId="265CF6D1">
                <wp:simplePos x="0" y="0"/>
                <wp:positionH relativeFrom="column">
                  <wp:posOffset>4306467</wp:posOffset>
                </wp:positionH>
                <wp:positionV relativeFrom="paragraph">
                  <wp:posOffset>497653</wp:posOffset>
                </wp:positionV>
                <wp:extent cx="1543381" cy="342900"/>
                <wp:effectExtent l="0" t="0" r="19050" b="19050"/>
                <wp:wrapNone/>
                <wp:docPr id="1474215493" name="文字方塊 1474215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381" cy="342900"/>
                        </a:xfrm>
                        <a:prstGeom prst="rect">
                          <a:avLst/>
                        </a:prstGeom>
                        <a:solidFill>
                          <a:srgbClr val="FFFFFF"/>
                        </a:solidFill>
                        <a:ln w="3175">
                          <a:solidFill>
                            <a:srgbClr val="000000"/>
                          </a:solidFill>
                          <a:miter lim="800000"/>
                          <a:headEnd/>
                          <a:tailEnd/>
                        </a:ln>
                      </wps:spPr>
                      <wps:txbx>
                        <w:txbxContent>
                          <w:p w14:paraId="64E8C51C" w14:textId="37F507CB" w:rsidR="00DC132D" w:rsidRPr="00C02DB4" w:rsidRDefault="004A3823" w:rsidP="00DC132D">
                            <w:pPr>
                              <w:rPr>
                                <w:rFonts w:ascii="新細明體" w:hAnsi="新細明體"/>
                              </w:rPr>
                            </w:pPr>
                            <w:r>
                              <w:rPr>
                                <w:rFonts w:asciiTheme="majorHAnsi" w:hAnsiTheme="majorHAnsi"/>
                                <w:sz w:val="28"/>
                                <w:szCs w:val="28"/>
                              </w:rPr>
                              <w:t>T</w:t>
                            </w:r>
                            <w:r w:rsidR="00DC132D">
                              <w:rPr>
                                <w:rFonts w:asciiTheme="majorHAnsi" w:hAnsiTheme="majorHAnsi"/>
                                <w:sz w:val="28"/>
                                <w:szCs w:val="28"/>
                              </w:rPr>
                              <w:t>ask performance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6F31A" id="文字方塊 1474215493" o:spid="_x0000_s1033" type="#_x0000_t202" style="position:absolute;left:0;text-align:left;margin-left:339.1pt;margin-top:39.2pt;width:121.55pt;height:27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" strokeweight=".25pt">
                <v:textbox>
                  <w:txbxContent>
                    <w:p w14:paraId="64E8C51C" w14:textId="37F507CB" w:rsidR="00DC132D" w:rsidRPr="00C02DB4" w:rsidRDefault="004A3823" w:rsidP="00DC132D">
                      <w:pPr>
                        <w:rPr>
                          <w:rFonts w:ascii="新細明體" w:hAnsi="新細明體"/>
                        </w:rPr>
                      </w:pPr>
                      <w:r>
                        <w:rPr>
                          <w:rFonts w:asciiTheme="majorHAnsi" w:hAnsiTheme="majorHAnsi"/>
                          <w:sz w:val="28"/>
                          <w:szCs w:val="28"/>
                        </w:rPr>
                        <w:t>T</w:t>
                      </w:r>
                      <w:r w:rsidR="00DC132D">
                        <w:rPr>
                          <w:rFonts w:asciiTheme="majorHAnsi" w:hAnsiTheme="majorHAnsi"/>
                          <w:sz w:val="28"/>
                          <w:szCs w:val="28"/>
                        </w:rPr>
                        <w:t>ask performance</w:t>
                      </w:r>
                    </w:p>
                  </w:txbxContent>
                </v:textbox>
              </v:shape>
            </w:pict>
          </mc:Fallback>
        </mc:AlternateContent>
      </w:r>
      <w:r w:rsidR="00DC132D" w:rsidRPr="00A53783">
        <w:rPr>
          <w:noProof/>
          <w:sz w:val="28"/>
          <w:szCs w:val="28"/>
        </w:rPr>
        <mc:AlternateContent>
          <mc:Choice Requires="wps">
            <w:drawing>
              <wp:anchor distT="0" distB="0" distL="114300" distR="114300" simplePos="0" relativeHeight="251461120" behindDoc="0" locked="0" layoutInCell="1" allowOverlap="1" wp14:anchorId="39920CA2" wp14:editId="6CC7607F">
                <wp:simplePos x="0" y="0"/>
                <wp:positionH relativeFrom="column">
                  <wp:posOffset>-1255</wp:posOffset>
                </wp:positionH>
                <wp:positionV relativeFrom="paragraph">
                  <wp:posOffset>809500</wp:posOffset>
                </wp:positionV>
                <wp:extent cx="1738945" cy="297180"/>
                <wp:effectExtent l="0" t="0" r="13970" b="26670"/>
                <wp:wrapNone/>
                <wp:docPr id="179466826" name="文字方塊 1794668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8945" cy="297180"/>
                        </a:xfrm>
                        <a:prstGeom prst="rect">
                          <a:avLst/>
                        </a:prstGeom>
                        <a:solidFill>
                          <a:srgbClr val="FFFFFF"/>
                        </a:solidFill>
                        <a:ln w="3175">
                          <a:solidFill>
                            <a:srgbClr val="000000"/>
                          </a:solidFill>
                          <a:miter lim="800000"/>
                          <a:headEnd/>
                          <a:tailEnd/>
                        </a:ln>
                      </wps:spPr>
                      <wps:txbx>
                        <w:txbxContent>
                          <w:p w14:paraId="671B9120" w14:textId="2FFB540D" w:rsidR="00DC132D" w:rsidRPr="00C02DB4" w:rsidRDefault="004A3823" w:rsidP="00DC132D">
                            <w:pPr>
                              <w:rPr>
                                <w:rFonts w:ascii="新細明體" w:hAnsi="新細明體"/>
                              </w:rPr>
                            </w:pPr>
                            <w:r>
                              <w:rPr>
                                <w:rFonts w:asciiTheme="majorHAnsi" w:hAnsiTheme="majorHAnsi"/>
                                <w:color w:val="000000"/>
                                <w:sz w:val="28"/>
                                <w:szCs w:val="28"/>
                              </w:rPr>
                              <w:t>E</w:t>
                            </w:r>
                            <w:r w:rsidR="00DC132D">
                              <w:rPr>
                                <w:rFonts w:asciiTheme="majorHAnsi" w:hAnsiTheme="majorHAnsi"/>
                                <w:color w:val="000000"/>
                                <w:sz w:val="28"/>
                                <w:szCs w:val="28"/>
                              </w:rPr>
                              <w:t>xtrinsic motivation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20CA2" id="文字方塊 179466826" o:spid="_x0000_s1034" type="#_x0000_t202" style="position:absolute;left:0;text-align:left;margin-left:-.1pt;margin-top:63.75pt;width:136.9pt;height:23.4pt;z-index:25146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" strokeweight=".25pt">
                <v:textbox>
                  <w:txbxContent>
                    <w:p w14:paraId="671B9120" w14:textId="2FFB540D" w:rsidR="00DC132D" w:rsidRPr="00C02DB4" w:rsidRDefault="004A3823" w:rsidP="00DC132D">
                      <w:pPr>
                        <w:rPr>
                          <w:rFonts w:ascii="新細明體" w:hAnsi="新細明體"/>
                        </w:rPr>
                      </w:pPr>
                      <w:r>
                        <w:rPr>
                          <w:rFonts w:asciiTheme="majorHAnsi" w:hAnsiTheme="majorHAnsi"/>
                          <w:color w:val="000000"/>
                          <w:sz w:val="28"/>
                          <w:szCs w:val="28"/>
                        </w:rPr>
                        <w:t>E</w:t>
                      </w:r>
                      <w:r w:rsidR="00DC132D">
                        <w:rPr>
                          <w:rFonts w:asciiTheme="majorHAnsi" w:hAnsiTheme="majorHAnsi"/>
                          <w:color w:val="000000"/>
                          <w:sz w:val="28"/>
                          <w:szCs w:val="28"/>
                        </w:rPr>
                        <w:t>xtrinsic motivation</w:t>
                      </w:r>
                    </w:p>
                  </w:txbxContent>
                </v:textbox>
              </v:shape>
            </w:pict>
          </mc:Fallback>
        </mc:AlternateContent>
      </w:r>
    </w:p>
    <w:p w14:paraId="4B457889" w14:textId="77777777" w:rsidR="00B011B7" w:rsidRDefault="00B011B7" w:rsidP="00ED0AB7">
      <w:pPr>
        <w:widowControl/>
        <w:adjustRightInd/>
        <w:spacing w:line="240" w:lineRule="auto"/>
        <w:jc w:val="both"/>
        <w:textAlignment w:val="auto"/>
      </w:pPr>
    </w:p>
    <w:p w14:paraId="579822C1" w14:textId="77777777" w:rsidR="00B011B7" w:rsidRDefault="00B011B7" w:rsidP="00ED0AB7">
      <w:pPr>
        <w:widowControl/>
        <w:adjustRightInd/>
        <w:spacing w:line="240" w:lineRule="auto"/>
        <w:jc w:val="both"/>
        <w:textAlignment w:val="auto"/>
      </w:pPr>
    </w:p>
    <w:p w14:paraId="21D828F0" w14:textId="77777777" w:rsidR="00B011B7" w:rsidRDefault="00B011B7" w:rsidP="00ED0AB7">
      <w:pPr>
        <w:widowControl/>
        <w:adjustRightInd/>
        <w:spacing w:line="240" w:lineRule="auto"/>
        <w:jc w:val="both"/>
        <w:textAlignment w:val="auto"/>
      </w:pPr>
    </w:p>
    <w:p w14:paraId="3549CCB1" w14:textId="77777777" w:rsidR="00B011B7" w:rsidRDefault="00B011B7" w:rsidP="00ED0AB7">
      <w:pPr>
        <w:widowControl/>
        <w:adjustRightInd/>
        <w:spacing w:line="240" w:lineRule="auto"/>
        <w:jc w:val="both"/>
        <w:textAlignment w:val="auto"/>
      </w:pPr>
    </w:p>
    <w:p w14:paraId="56FF44D1" w14:textId="77777777" w:rsidR="00B011B7" w:rsidRDefault="00B011B7" w:rsidP="00ED0AB7">
      <w:pPr>
        <w:widowControl/>
        <w:adjustRightInd/>
        <w:spacing w:line="240" w:lineRule="auto"/>
        <w:jc w:val="both"/>
        <w:textAlignment w:val="auto"/>
      </w:pPr>
    </w:p>
    <w:p w14:paraId="0C4E84CE" w14:textId="77777777" w:rsidR="00B011B7" w:rsidRDefault="00B011B7" w:rsidP="00ED0AB7">
      <w:pPr>
        <w:widowControl/>
        <w:adjustRightInd/>
        <w:spacing w:line="240" w:lineRule="auto"/>
        <w:jc w:val="both"/>
        <w:textAlignment w:val="auto"/>
      </w:pPr>
    </w:p>
    <w:p w14:paraId="0E0BC43D" w14:textId="77777777" w:rsidR="00B011B7" w:rsidRDefault="00B011B7" w:rsidP="00ED0AB7">
      <w:pPr>
        <w:widowControl/>
        <w:adjustRightInd/>
        <w:spacing w:line="240" w:lineRule="auto"/>
        <w:jc w:val="both"/>
        <w:textAlignment w:val="auto"/>
      </w:pPr>
    </w:p>
    <w:p w14:paraId="2ADF3277" w14:textId="77777777" w:rsidR="00B011B7" w:rsidRDefault="00B011B7" w:rsidP="00ED0AB7">
      <w:pPr>
        <w:widowControl/>
        <w:adjustRightInd/>
        <w:spacing w:line="240" w:lineRule="auto"/>
        <w:jc w:val="both"/>
        <w:textAlignment w:val="auto"/>
      </w:pPr>
    </w:p>
    <w:p w14:paraId="6508434F" w14:textId="74741406" w:rsidR="00B011B7" w:rsidRPr="00B011B7" w:rsidRDefault="00B011B7" w:rsidP="00B011B7">
      <w:pPr>
        <w:widowControl/>
        <w:adjustRightInd/>
        <w:spacing w:line="240" w:lineRule="auto"/>
        <w:jc w:val="center"/>
        <w:textAlignment w:val="auto"/>
        <w:rPr>
          <w:rFonts w:asciiTheme="majorHAnsi" w:hAnsiTheme="majorHAnsi" w:cstheme="majorHAnsi"/>
          <w:b/>
          <w:bCs/>
          <w:color w:val="000000" w:themeColor="text1"/>
        </w:rPr>
      </w:pPr>
      <w:r w:rsidRPr="00B011B7">
        <w:rPr>
          <w:rFonts w:asciiTheme="majorHAnsi" w:hAnsiTheme="majorHAnsi"/>
          <w:color w:val="000000"/>
        </w:rPr>
        <w:t>Figure 1</w:t>
      </w:r>
    </w:p>
    <w:p w14:paraId="6C7DA72D" w14:textId="441CEE76" w:rsidR="00987880" w:rsidRPr="00AE54D7" w:rsidRDefault="009E2EFA" w:rsidP="00ED2C20">
      <w:pPr>
        <w:pStyle w:val="1"/>
        <w:spacing w:afterLines="50" w:after="120" w:line="360" w:lineRule="auto"/>
        <w:rPr>
          <w:rStyle w:val="af1"/>
          <w:rFonts w:asciiTheme="majorHAnsi" w:eastAsia="新細明體" w:hAnsiTheme="majorHAnsi" w:cstheme="majorHAnsi"/>
          <w:b/>
          <w:sz w:val="28"/>
          <w:szCs w:val="28"/>
        </w:rPr>
      </w:pPr>
      <w:r w:rsidRPr="00AE54D7">
        <w:rPr>
          <w:rStyle w:val="af1"/>
          <w:rFonts w:asciiTheme="majorHAnsi" w:hAnsiTheme="majorHAnsi"/>
          <w:b/>
          <w:sz w:val="28"/>
          <w:szCs w:val="28"/>
        </w:rPr>
        <w:lastRenderedPageBreak/>
        <w:t>Literature Review</w:t>
      </w:r>
    </w:p>
    <w:p w14:paraId="2B836B6D" w14:textId="24F4F81D" w:rsidR="00987880" w:rsidRPr="0091090C" w:rsidRDefault="006611EC" w:rsidP="00AE54D7">
      <w:pPr>
        <w:pStyle w:val="aff9"/>
        <w:spacing w:afterLines="50" w:after="120" w:line="360" w:lineRule="auto"/>
        <w:jc w:val="both"/>
        <w:rPr>
          <w:rFonts w:asciiTheme="majorHAnsi" w:eastAsia="新細明體" w:hAnsiTheme="majorHAnsi" w:cstheme="majorHAnsi"/>
          <w:b/>
          <w:bCs/>
          <w:sz w:val="28"/>
          <w:szCs w:val="28"/>
        </w:rPr>
      </w:pPr>
      <w:bookmarkStart w:id="9" w:name="_Toc151848332"/>
      <w:bookmarkEnd w:id="9"/>
      <w:r w:rsidRPr="0091090C">
        <w:rPr>
          <w:b/>
          <w:bCs/>
          <w:sz w:val="28"/>
          <w:szCs w:val="28"/>
        </w:rPr>
        <w:t xml:space="preserve">Employee </w:t>
      </w:r>
      <w:r w:rsidR="009E2EFA" w:rsidRPr="0091090C">
        <w:rPr>
          <w:b/>
          <w:bCs/>
          <w:sz w:val="28"/>
          <w:szCs w:val="28"/>
        </w:rPr>
        <w:t>Intrinsic and Extrinsic Motivation</w:t>
      </w:r>
      <w:r w:rsidRPr="0091090C">
        <w:rPr>
          <w:b/>
          <w:bCs/>
          <w:sz w:val="28"/>
          <w:szCs w:val="28"/>
        </w:rPr>
        <w:t xml:space="preserve"> and</w:t>
      </w:r>
      <w:r w:rsidR="009E2EFA" w:rsidRPr="0091090C">
        <w:rPr>
          <w:b/>
          <w:bCs/>
          <w:sz w:val="28"/>
          <w:szCs w:val="28"/>
        </w:rPr>
        <w:t xml:space="preserve"> Task Performance: </w:t>
      </w:r>
      <w:r w:rsidRPr="0091090C">
        <w:rPr>
          <w:b/>
          <w:bCs/>
          <w:sz w:val="28"/>
          <w:szCs w:val="28"/>
        </w:rPr>
        <w:t>T</w:t>
      </w:r>
      <w:r w:rsidR="009E2EFA" w:rsidRPr="0091090C">
        <w:rPr>
          <w:b/>
          <w:bCs/>
          <w:sz w:val="28"/>
          <w:szCs w:val="28"/>
        </w:rPr>
        <w:t>he Self-Determination Theory</w:t>
      </w:r>
      <w:r w:rsidRPr="0091090C">
        <w:rPr>
          <w:b/>
          <w:bCs/>
          <w:sz w:val="28"/>
          <w:szCs w:val="28"/>
        </w:rPr>
        <w:t xml:space="preserve"> Perspective</w:t>
      </w:r>
    </w:p>
    <w:p w14:paraId="6BBCF4A9" w14:textId="301C2076" w:rsidR="00167CBC" w:rsidRPr="00581901" w:rsidRDefault="009E2EFA" w:rsidP="00581901">
      <w:pPr>
        <w:spacing w:line="360" w:lineRule="auto"/>
        <w:ind w:firstLineChars="200" w:firstLine="560"/>
        <w:jc w:val="both"/>
        <w:rPr>
          <w:rFonts w:asciiTheme="majorHAnsi" w:hAnsiTheme="majorHAnsi"/>
          <w:sz w:val="28"/>
          <w:szCs w:val="28"/>
        </w:rPr>
      </w:pPr>
      <w:r w:rsidRPr="00581901">
        <w:rPr>
          <w:rFonts w:asciiTheme="majorHAnsi" w:hAnsiTheme="majorHAnsi"/>
          <w:sz w:val="28"/>
          <w:szCs w:val="28"/>
        </w:rPr>
        <w:t xml:space="preserve">The concept of work motivation originates from Herzberg's (1959) motivation-hygiene theory, which categorizes employee </w:t>
      </w:r>
      <w:r w:rsidR="003D38BA">
        <w:rPr>
          <w:rFonts w:asciiTheme="majorHAnsi" w:hAnsiTheme="majorHAnsi"/>
          <w:sz w:val="28"/>
          <w:szCs w:val="28"/>
        </w:rPr>
        <w:t>motivation</w:t>
      </w:r>
      <w:r w:rsidR="003D38BA" w:rsidRPr="00581901">
        <w:rPr>
          <w:rFonts w:asciiTheme="majorHAnsi" w:hAnsiTheme="majorHAnsi"/>
          <w:sz w:val="28"/>
          <w:szCs w:val="28"/>
        </w:rPr>
        <w:t xml:space="preserve"> </w:t>
      </w:r>
      <w:r w:rsidRPr="00581901">
        <w:rPr>
          <w:rFonts w:asciiTheme="majorHAnsi" w:hAnsiTheme="majorHAnsi"/>
          <w:sz w:val="28"/>
          <w:szCs w:val="28"/>
        </w:rPr>
        <w:t xml:space="preserve">into intrinsic and extrinsic </w:t>
      </w:r>
      <w:r w:rsidR="003D38BA">
        <w:rPr>
          <w:rFonts w:asciiTheme="majorHAnsi" w:hAnsiTheme="majorHAnsi"/>
          <w:sz w:val="28"/>
          <w:szCs w:val="28"/>
        </w:rPr>
        <w:t>motivation</w:t>
      </w:r>
      <w:r w:rsidRPr="00581901">
        <w:rPr>
          <w:rFonts w:asciiTheme="majorHAnsi" w:hAnsiTheme="majorHAnsi"/>
          <w:sz w:val="28"/>
          <w:szCs w:val="28"/>
        </w:rPr>
        <w:t xml:space="preserve">. Intrinsic </w:t>
      </w:r>
      <w:r w:rsidR="003D38BA">
        <w:rPr>
          <w:rFonts w:asciiTheme="majorHAnsi" w:hAnsiTheme="majorHAnsi"/>
          <w:sz w:val="28"/>
          <w:szCs w:val="28"/>
        </w:rPr>
        <w:t>motivation</w:t>
      </w:r>
      <w:r w:rsidRPr="00581901">
        <w:rPr>
          <w:rFonts w:asciiTheme="majorHAnsi" w:hAnsiTheme="majorHAnsi"/>
          <w:sz w:val="28"/>
          <w:szCs w:val="28"/>
        </w:rPr>
        <w:t>, also known as</w:t>
      </w:r>
      <w:r w:rsidR="003D38BA">
        <w:rPr>
          <w:rFonts w:asciiTheme="majorHAnsi" w:hAnsiTheme="majorHAnsi"/>
          <w:sz w:val="28"/>
          <w:szCs w:val="28"/>
        </w:rPr>
        <w:t xml:space="preserve"> </w:t>
      </w:r>
      <w:r w:rsidRPr="00581901">
        <w:rPr>
          <w:rFonts w:asciiTheme="majorHAnsi" w:hAnsiTheme="majorHAnsi"/>
          <w:sz w:val="28"/>
          <w:szCs w:val="28"/>
        </w:rPr>
        <w:t>motivator</w:t>
      </w:r>
      <w:r w:rsidR="003D38BA">
        <w:rPr>
          <w:rFonts w:asciiTheme="majorHAnsi" w:hAnsiTheme="majorHAnsi"/>
          <w:sz w:val="28"/>
          <w:szCs w:val="28"/>
        </w:rPr>
        <w:t>s</w:t>
      </w:r>
      <w:r w:rsidRPr="00581901">
        <w:rPr>
          <w:rFonts w:asciiTheme="majorHAnsi" w:hAnsiTheme="majorHAnsi"/>
          <w:sz w:val="28"/>
          <w:szCs w:val="28"/>
        </w:rPr>
        <w:t xml:space="preserve">, refers to personal experiences of self-growth, achievement, and challenges derived from work itself, </w:t>
      </w:r>
      <w:r w:rsidR="003D38BA">
        <w:rPr>
          <w:rFonts w:asciiTheme="majorHAnsi" w:hAnsiTheme="majorHAnsi"/>
          <w:sz w:val="28"/>
          <w:szCs w:val="28"/>
        </w:rPr>
        <w:t xml:space="preserve">which </w:t>
      </w:r>
      <w:r w:rsidRPr="00581901">
        <w:rPr>
          <w:rFonts w:asciiTheme="majorHAnsi" w:hAnsiTheme="majorHAnsi"/>
          <w:sz w:val="28"/>
          <w:szCs w:val="28"/>
        </w:rPr>
        <w:t xml:space="preserve">satisfy internal </w:t>
      </w:r>
      <w:r w:rsidR="003D38BA">
        <w:rPr>
          <w:rFonts w:asciiTheme="majorHAnsi" w:hAnsiTheme="majorHAnsi"/>
          <w:sz w:val="28"/>
          <w:szCs w:val="28"/>
        </w:rPr>
        <w:t>needs from work</w:t>
      </w:r>
      <w:r w:rsidRPr="00581901">
        <w:rPr>
          <w:rFonts w:asciiTheme="majorHAnsi" w:hAnsiTheme="majorHAnsi"/>
          <w:sz w:val="28"/>
          <w:szCs w:val="28"/>
        </w:rPr>
        <w:t xml:space="preserve">. </w:t>
      </w:r>
      <w:r w:rsidR="003D38BA">
        <w:rPr>
          <w:rFonts w:asciiTheme="majorHAnsi" w:hAnsiTheme="majorHAnsi"/>
          <w:sz w:val="28"/>
          <w:szCs w:val="28"/>
        </w:rPr>
        <w:t>Extrinsic</w:t>
      </w:r>
      <w:r w:rsidRPr="00581901">
        <w:rPr>
          <w:rFonts w:asciiTheme="majorHAnsi" w:hAnsiTheme="majorHAnsi"/>
          <w:sz w:val="28"/>
          <w:szCs w:val="28"/>
        </w:rPr>
        <w:t xml:space="preserve"> </w:t>
      </w:r>
      <w:r w:rsidR="003D38BA">
        <w:rPr>
          <w:rFonts w:asciiTheme="majorHAnsi" w:hAnsiTheme="majorHAnsi"/>
          <w:sz w:val="28"/>
          <w:szCs w:val="28"/>
        </w:rPr>
        <w:t>motivation</w:t>
      </w:r>
      <w:r w:rsidRPr="00581901">
        <w:rPr>
          <w:rFonts w:asciiTheme="majorHAnsi" w:hAnsiTheme="majorHAnsi"/>
          <w:sz w:val="28"/>
          <w:szCs w:val="28"/>
        </w:rPr>
        <w:t xml:space="preserve">, </w:t>
      </w:r>
      <w:r w:rsidR="003D38BA">
        <w:rPr>
          <w:rFonts w:asciiTheme="majorHAnsi" w:hAnsiTheme="majorHAnsi"/>
          <w:sz w:val="28"/>
          <w:szCs w:val="28"/>
        </w:rPr>
        <w:t>also known as</w:t>
      </w:r>
      <w:r w:rsidRPr="00581901">
        <w:rPr>
          <w:rFonts w:asciiTheme="majorHAnsi" w:hAnsiTheme="majorHAnsi"/>
          <w:sz w:val="28"/>
          <w:szCs w:val="28"/>
        </w:rPr>
        <w:t xml:space="preserve"> hygiene factor</w:t>
      </w:r>
      <w:r w:rsidR="003D38BA">
        <w:rPr>
          <w:rFonts w:asciiTheme="majorHAnsi" w:hAnsiTheme="majorHAnsi"/>
          <w:sz w:val="28"/>
          <w:szCs w:val="28"/>
        </w:rPr>
        <w:t>s</w:t>
      </w:r>
      <w:r w:rsidRPr="00581901">
        <w:rPr>
          <w:rFonts w:asciiTheme="majorHAnsi" w:hAnsiTheme="majorHAnsi"/>
          <w:sz w:val="28"/>
          <w:szCs w:val="28"/>
        </w:rPr>
        <w:t xml:space="preserve">, pertains to the driving force individuals experience in their work, stemming from the additional </w:t>
      </w:r>
      <w:r w:rsidR="003D38BA">
        <w:rPr>
          <w:rFonts w:asciiTheme="majorHAnsi" w:hAnsiTheme="majorHAnsi"/>
          <w:sz w:val="28"/>
          <w:szCs w:val="28"/>
        </w:rPr>
        <w:t>benefits</w:t>
      </w:r>
      <w:r w:rsidR="003D38BA" w:rsidRPr="00581901">
        <w:rPr>
          <w:rFonts w:asciiTheme="majorHAnsi" w:hAnsiTheme="majorHAnsi"/>
          <w:sz w:val="28"/>
          <w:szCs w:val="28"/>
        </w:rPr>
        <w:t xml:space="preserve"> </w:t>
      </w:r>
      <w:r w:rsidRPr="00581901">
        <w:rPr>
          <w:rFonts w:asciiTheme="majorHAnsi" w:hAnsiTheme="majorHAnsi"/>
          <w:sz w:val="28"/>
          <w:szCs w:val="28"/>
        </w:rPr>
        <w:t xml:space="preserve">provided by work, such as bonuses, promotions, or </w:t>
      </w:r>
      <w:r w:rsidR="003D38BA">
        <w:rPr>
          <w:rFonts w:asciiTheme="majorHAnsi" w:hAnsiTheme="majorHAnsi"/>
          <w:sz w:val="28"/>
          <w:szCs w:val="28"/>
        </w:rPr>
        <w:t>job-</w:t>
      </w:r>
      <w:r w:rsidRPr="00581901">
        <w:rPr>
          <w:rFonts w:asciiTheme="majorHAnsi" w:hAnsiTheme="majorHAnsi"/>
          <w:sz w:val="28"/>
          <w:szCs w:val="28"/>
        </w:rPr>
        <w:t>related benefits. Subsequent studies have largely adopted this framework to discuss intrinsic and extrinsic motivation.</w:t>
      </w:r>
    </w:p>
    <w:p w14:paraId="4B02DCD9" w14:textId="4EE85BF2" w:rsidR="00167CBC" w:rsidRPr="00581901" w:rsidRDefault="009E2EFA" w:rsidP="00581901">
      <w:pPr>
        <w:spacing w:line="360" w:lineRule="auto"/>
        <w:ind w:firstLineChars="200" w:firstLine="560"/>
        <w:jc w:val="both"/>
        <w:rPr>
          <w:rFonts w:asciiTheme="majorHAnsi" w:hAnsiTheme="majorHAnsi"/>
          <w:sz w:val="28"/>
          <w:szCs w:val="28"/>
        </w:rPr>
      </w:pPr>
      <w:r w:rsidRPr="00581901">
        <w:rPr>
          <w:rFonts w:asciiTheme="majorHAnsi" w:hAnsiTheme="majorHAnsi"/>
          <w:sz w:val="28"/>
          <w:szCs w:val="28"/>
        </w:rPr>
        <w:t xml:space="preserve">According to the self-determination theory, intrinsic motivation refers to the personal drive that originates from within, </w:t>
      </w:r>
      <w:r w:rsidR="005A4AFD">
        <w:rPr>
          <w:rFonts w:asciiTheme="majorHAnsi" w:hAnsiTheme="majorHAnsi"/>
          <w:sz w:val="28"/>
          <w:szCs w:val="28"/>
        </w:rPr>
        <w:t>and focuses</w:t>
      </w:r>
      <w:r w:rsidR="005A4AFD" w:rsidRPr="00581901">
        <w:rPr>
          <w:rFonts w:asciiTheme="majorHAnsi" w:hAnsiTheme="majorHAnsi"/>
          <w:sz w:val="28"/>
          <w:szCs w:val="28"/>
        </w:rPr>
        <w:t xml:space="preserve"> </w:t>
      </w:r>
      <w:r w:rsidRPr="00581901">
        <w:rPr>
          <w:rFonts w:asciiTheme="majorHAnsi" w:hAnsiTheme="majorHAnsi"/>
          <w:sz w:val="28"/>
          <w:szCs w:val="28"/>
        </w:rPr>
        <w:t xml:space="preserve">on autonomous behavior, resources provided by the environment, and the sense of achievement felt after performing </w:t>
      </w:r>
      <w:r w:rsidR="005A4AFD">
        <w:rPr>
          <w:rFonts w:asciiTheme="majorHAnsi" w:hAnsiTheme="majorHAnsi"/>
          <w:sz w:val="28"/>
          <w:szCs w:val="28"/>
        </w:rPr>
        <w:t xml:space="preserve">an </w:t>
      </w:r>
      <w:r w:rsidRPr="00581901">
        <w:rPr>
          <w:rFonts w:asciiTheme="majorHAnsi" w:hAnsiTheme="majorHAnsi"/>
          <w:sz w:val="28"/>
          <w:szCs w:val="28"/>
        </w:rPr>
        <w:t>activi</w:t>
      </w:r>
      <w:r w:rsidR="005A4AFD">
        <w:rPr>
          <w:rFonts w:asciiTheme="majorHAnsi" w:hAnsiTheme="majorHAnsi"/>
          <w:sz w:val="28"/>
          <w:szCs w:val="28"/>
        </w:rPr>
        <w:t xml:space="preserve">ty </w:t>
      </w:r>
      <w:r w:rsidR="005A4AFD" w:rsidRPr="005A4AFD">
        <w:rPr>
          <w:rFonts w:asciiTheme="majorHAnsi" w:hAnsiTheme="majorHAnsi"/>
          <w:sz w:val="28"/>
          <w:szCs w:val="28"/>
        </w:rPr>
        <w:t>(Deci et al., 1985; Ryan et al., 2000)</w:t>
      </w:r>
      <w:r w:rsidRPr="00581901">
        <w:rPr>
          <w:rFonts w:asciiTheme="majorHAnsi" w:hAnsiTheme="majorHAnsi"/>
          <w:sz w:val="28"/>
          <w:szCs w:val="28"/>
        </w:rPr>
        <w:t xml:space="preserve">. This theory better explains how to fulfill individuals' higher-level needs, including the needs for belonging, autonomy, and </w:t>
      </w:r>
      <w:r w:rsidR="005A4AFD">
        <w:rPr>
          <w:rFonts w:asciiTheme="majorHAnsi" w:hAnsiTheme="majorHAnsi"/>
          <w:sz w:val="28"/>
          <w:szCs w:val="28"/>
        </w:rPr>
        <w:t xml:space="preserve">a sense of </w:t>
      </w:r>
      <w:r w:rsidRPr="00581901">
        <w:rPr>
          <w:rFonts w:asciiTheme="majorHAnsi" w:hAnsiTheme="majorHAnsi"/>
          <w:sz w:val="28"/>
          <w:szCs w:val="28"/>
        </w:rPr>
        <w:t>competence (Deci et al., 1985). It delves into both intrinsic and extrinsic motivation to understand how motivation drives individual behavior</w:t>
      </w:r>
      <w:r w:rsidR="005A4AFD">
        <w:rPr>
          <w:rFonts w:asciiTheme="majorHAnsi" w:hAnsiTheme="majorHAnsi"/>
          <w:sz w:val="28"/>
          <w:szCs w:val="28"/>
        </w:rPr>
        <w:t>,</w:t>
      </w:r>
      <w:r w:rsidRPr="00581901">
        <w:rPr>
          <w:rFonts w:asciiTheme="majorHAnsi" w:hAnsiTheme="majorHAnsi"/>
          <w:sz w:val="28"/>
          <w:szCs w:val="28"/>
        </w:rPr>
        <w:t xml:space="preserve"> and elucidates the direct relationship</w:t>
      </w:r>
      <w:r w:rsidR="005A4AFD">
        <w:rPr>
          <w:rFonts w:asciiTheme="majorHAnsi" w:hAnsiTheme="majorHAnsi"/>
          <w:sz w:val="28"/>
          <w:szCs w:val="28"/>
        </w:rPr>
        <w:t xml:space="preserve"> between</w:t>
      </w:r>
      <w:r w:rsidRPr="00581901">
        <w:rPr>
          <w:rFonts w:asciiTheme="majorHAnsi" w:hAnsiTheme="majorHAnsi"/>
          <w:sz w:val="28"/>
          <w:szCs w:val="28"/>
        </w:rPr>
        <w:t xml:space="preserve"> personal </w:t>
      </w:r>
      <w:r w:rsidR="005A4AFD">
        <w:rPr>
          <w:rFonts w:asciiTheme="majorHAnsi" w:hAnsiTheme="majorHAnsi"/>
          <w:sz w:val="28"/>
          <w:szCs w:val="28"/>
        </w:rPr>
        <w:t>motivation</w:t>
      </w:r>
      <w:r w:rsidR="005A4AFD" w:rsidRPr="00581901">
        <w:rPr>
          <w:rFonts w:asciiTheme="majorHAnsi" w:hAnsiTheme="majorHAnsi"/>
          <w:sz w:val="28"/>
          <w:szCs w:val="28"/>
        </w:rPr>
        <w:t xml:space="preserve"> </w:t>
      </w:r>
      <w:r w:rsidRPr="00581901">
        <w:rPr>
          <w:rFonts w:asciiTheme="majorHAnsi" w:hAnsiTheme="majorHAnsi"/>
          <w:sz w:val="28"/>
          <w:szCs w:val="28"/>
        </w:rPr>
        <w:t xml:space="preserve">and organizational reward systems with task performance. The theory </w:t>
      </w:r>
      <w:r w:rsidR="005A4AFD">
        <w:rPr>
          <w:rFonts w:asciiTheme="majorHAnsi" w:hAnsiTheme="majorHAnsi"/>
          <w:sz w:val="28"/>
          <w:szCs w:val="28"/>
        </w:rPr>
        <w:t>states</w:t>
      </w:r>
      <w:r w:rsidR="005A4AFD" w:rsidRPr="00581901">
        <w:rPr>
          <w:rFonts w:asciiTheme="majorHAnsi" w:hAnsiTheme="majorHAnsi"/>
          <w:sz w:val="28"/>
          <w:szCs w:val="28"/>
        </w:rPr>
        <w:t xml:space="preserve"> </w:t>
      </w:r>
      <w:r w:rsidRPr="00581901">
        <w:rPr>
          <w:rFonts w:asciiTheme="majorHAnsi" w:hAnsiTheme="majorHAnsi"/>
          <w:sz w:val="28"/>
          <w:szCs w:val="28"/>
        </w:rPr>
        <w:t>that intrinsic motivation is characterized by an individual</w:t>
      </w:r>
      <w:r w:rsidR="005A4AFD">
        <w:rPr>
          <w:rFonts w:asciiTheme="majorHAnsi" w:hAnsiTheme="majorHAnsi"/>
          <w:sz w:val="28"/>
          <w:szCs w:val="28"/>
        </w:rPr>
        <w:t>’</w:t>
      </w:r>
      <w:r w:rsidRPr="00581901">
        <w:rPr>
          <w:rFonts w:asciiTheme="majorHAnsi" w:hAnsiTheme="majorHAnsi"/>
          <w:sz w:val="28"/>
          <w:szCs w:val="28"/>
        </w:rPr>
        <w:t>s willingness to contribute from within</w:t>
      </w:r>
      <w:r w:rsidR="005A4AFD">
        <w:rPr>
          <w:rFonts w:asciiTheme="majorHAnsi" w:hAnsiTheme="majorHAnsi"/>
          <w:sz w:val="28"/>
          <w:szCs w:val="28"/>
        </w:rPr>
        <w:t>,</w:t>
      </w:r>
      <w:r w:rsidRPr="00581901">
        <w:rPr>
          <w:rFonts w:asciiTheme="majorHAnsi" w:hAnsiTheme="majorHAnsi"/>
          <w:sz w:val="28"/>
          <w:szCs w:val="28"/>
        </w:rPr>
        <w:t xml:space="preserve"> and is not affected by external rewards (Deci &amp; Ryan, 1985; Ryan &amp; Deci, 2017). </w:t>
      </w:r>
      <w:r w:rsidR="00052B19">
        <w:rPr>
          <w:rFonts w:asciiTheme="majorHAnsi" w:hAnsiTheme="majorHAnsi"/>
          <w:sz w:val="28"/>
          <w:szCs w:val="28"/>
        </w:rPr>
        <w:t>Intrinsic motivation</w:t>
      </w:r>
      <w:r w:rsidR="00052B19" w:rsidRPr="00581901">
        <w:rPr>
          <w:rFonts w:asciiTheme="majorHAnsi" w:hAnsiTheme="majorHAnsi"/>
          <w:sz w:val="28"/>
          <w:szCs w:val="28"/>
        </w:rPr>
        <w:t xml:space="preserve"> </w:t>
      </w:r>
      <w:r w:rsidRPr="00581901">
        <w:rPr>
          <w:rFonts w:asciiTheme="majorHAnsi" w:hAnsiTheme="majorHAnsi"/>
          <w:sz w:val="28"/>
          <w:szCs w:val="28"/>
        </w:rPr>
        <w:t xml:space="preserve">can be divided into two dimensions: seeking challenges and </w:t>
      </w:r>
      <w:r w:rsidR="00052B19">
        <w:rPr>
          <w:rFonts w:asciiTheme="majorHAnsi" w:hAnsiTheme="majorHAnsi"/>
          <w:sz w:val="28"/>
          <w:szCs w:val="28"/>
        </w:rPr>
        <w:t xml:space="preserve">finding </w:t>
      </w:r>
      <w:r w:rsidRPr="00581901">
        <w:rPr>
          <w:rFonts w:asciiTheme="majorHAnsi" w:hAnsiTheme="majorHAnsi"/>
          <w:sz w:val="28"/>
          <w:szCs w:val="28"/>
        </w:rPr>
        <w:t>enjoy</w:t>
      </w:r>
      <w:r w:rsidR="00052B19">
        <w:rPr>
          <w:rFonts w:asciiTheme="majorHAnsi" w:hAnsiTheme="majorHAnsi"/>
          <w:sz w:val="28"/>
          <w:szCs w:val="28"/>
        </w:rPr>
        <w:t>ment</w:t>
      </w:r>
      <w:r w:rsidRPr="00581901">
        <w:rPr>
          <w:rFonts w:asciiTheme="majorHAnsi" w:hAnsiTheme="majorHAnsi"/>
          <w:sz w:val="28"/>
          <w:szCs w:val="28"/>
        </w:rPr>
        <w:t xml:space="preserve"> </w:t>
      </w:r>
      <w:r w:rsidR="00052B19">
        <w:rPr>
          <w:rFonts w:asciiTheme="majorHAnsi" w:hAnsiTheme="majorHAnsi"/>
          <w:sz w:val="28"/>
          <w:szCs w:val="28"/>
        </w:rPr>
        <w:t>in</w:t>
      </w:r>
      <w:r w:rsidRPr="00581901">
        <w:rPr>
          <w:rFonts w:asciiTheme="majorHAnsi" w:hAnsiTheme="majorHAnsi"/>
          <w:sz w:val="28"/>
          <w:szCs w:val="28"/>
        </w:rPr>
        <w:t xml:space="preserve"> work, indicating that individuals not only seek personal development</w:t>
      </w:r>
      <w:r w:rsidR="00052B19">
        <w:rPr>
          <w:rFonts w:asciiTheme="majorHAnsi" w:hAnsiTheme="majorHAnsi"/>
          <w:sz w:val="28"/>
          <w:szCs w:val="28"/>
        </w:rPr>
        <w:t>,</w:t>
      </w:r>
      <w:r w:rsidRPr="00581901">
        <w:rPr>
          <w:rFonts w:asciiTheme="majorHAnsi" w:hAnsiTheme="majorHAnsi"/>
          <w:sz w:val="28"/>
          <w:szCs w:val="28"/>
        </w:rPr>
        <w:t xml:space="preserve"> but also pursue the challenges presented by their work, thus activating their intrinsic motivation for work (Amabile, 1994). Furthermore, intrinsic motivation also </w:t>
      </w:r>
      <w:r w:rsidR="00052B19">
        <w:rPr>
          <w:rFonts w:asciiTheme="majorHAnsi" w:hAnsiTheme="majorHAnsi"/>
          <w:sz w:val="28"/>
          <w:szCs w:val="28"/>
        </w:rPr>
        <w:t>involves</w:t>
      </w:r>
      <w:r w:rsidR="00052B19" w:rsidRPr="00581901">
        <w:rPr>
          <w:rFonts w:asciiTheme="majorHAnsi" w:hAnsiTheme="majorHAnsi"/>
          <w:sz w:val="28"/>
          <w:szCs w:val="28"/>
        </w:rPr>
        <w:t xml:space="preserve"> </w:t>
      </w:r>
      <w:r w:rsidRPr="00581901">
        <w:rPr>
          <w:rFonts w:asciiTheme="majorHAnsi" w:hAnsiTheme="majorHAnsi"/>
          <w:sz w:val="28"/>
          <w:szCs w:val="28"/>
        </w:rPr>
        <w:t xml:space="preserve">the resources provided by the </w:t>
      </w:r>
      <w:r w:rsidRPr="00581901">
        <w:rPr>
          <w:rFonts w:asciiTheme="majorHAnsi" w:hAnsiTheme="majorHAnsi"/>
          <w:sz w:val="28"/>
          <w:szCs w:val="28"/>
        </w:rPr>
        <w:lastRenderedPageBreak/>
        <w:t>environment and the subsequent sense of achievement</w:t>
      </w:r>
      <w:r w:rsidR="00052B19">
        <w:rPr>
          <w:rFonts w:asciiTheme="majorHAnsi" w:hAnsiTheme="majorHAnsi"/>
          <w:sz w:val="28"/>
          <w:szCs w:val="28"/>
        </w:rPr>
        <w:t xml:space="preserve"> from performing work activities</w:t>
      </w:r>
      <w:r w:rsidRPr="00581901">
        <w:rPr>
          <w:rFonts w:asciiTheme="majorHAnsi" w:hAnsiTheme="majorHAnsi"/>
          <w:sz w:val="28"/>
          <w:szCs w:val="28"/>
        </w:rPr>
        <w:t xml:space="preserve"> (Deci et al., 1985; Ryan et al., 2000). </w:t>
      </w:r>
      <w:r w:rsidR="00052B19">
        <w:rPr>
          <w:rFonts w:asciiTheme="majorHAnsi" w:hAnsiTheme="majorHAnsi"/>
          <w:sz w:val="28"/>
          <w:szCs w:val="28"/>
        </w:rPr>
        <w:t>E</w:t>
      </w:r>
      <w:r w:rsidRPr="00581901">
        <w:rPr>
          <w:rFonts w:asciiTheme="majorHAnsi" w:hAnsiTheme="majorHAnsi"/>
          <w:sz w:val="28"/>
          <w:szCs w:val="28"/>
        </w:rPr>
        <w:t>xtrinsic motivation</w:t>
      </w:r>
      <w:r w:rsidR="00052B19">
        <w:rPr>
          <w:rFonts w:asciiTheme="majorHAnsi" w:hAnsiTheme="majorHAnsi"/>
          <w:sz w:val="28"/>
          <w:szCs w:val="28"/>
        </w:rPr>
        <w:t>, however,</w:t>
      </w:r>
      <w:r w:rsidRPr="00581901">
        <w:rPr>
          <w:rFonts w:asciiTheme="majorHAnsi" w:hAnsiTheme="majorHAnsi"/>
          <w:sz w:val="28"/>
          <w:szCs w:val="28"/>
        </w:rPr>
        <w:t xml:space="preserve"> refers to </w:t>
      </w:r>
      <w:r w:rsidR="00052B19">
        <w:rPr>
          <w:rFonts w:asciiTheme="majorHAnsi" w:hAnsiTheme="majorHAnsi"/>
          <w:sz w:val="28"/>
          <w:szCs w:val="28"/>
        </w:rPr>
        <w:t xml:space="preserve">the </w:t>
      </w:r>
      <w:r w:rsidR="00052B19" w:rsidRPr="00581901">
        <w:rPr>
          <w:rFonts w:asciiTheme="majorHAnsi" w:hAnsiTheme="majorHAnsi"/>
          <w:sz w:val="28"/>
          <w:szCs w:val="28"/>
        </w:rPr>
        <w:t>pursui</w:t>
      </w:r>
      <w:r w:rsidR="00052B19">
        <w:rPr>
          <w:rFonts w:asciiTheme="majorHAnsi" w:hAnsiTheme="majorHAnsi"/>
          <w:sz w:val="28"/>
          <w:szCs w:val="28"/>
        </w:rPr>
        <w:t>t of</w:t>
      </w:r>
      <w:r w:rsidR="00052B19" w:rsidRPr="00581901">
        <w:rPr>
          <w:rFonts w:asciiTheme="majorHAnsi" w:hAnsiTheme="majorHAnsi"/>
          <w:sz w:val="28"/>
          <w:szCs w:val="28"/>
        </w:rPr>
        <w:t xml:space="preserve"> </w:t>
      </w:r>
      <w:r w:rsidRPr="00581901">
        <w:rPr>
          <w:rFonts w:asciiTheme="majorHAnsi" w:hAnsiTheme="majorHAnsi"/>
          <w:sz w:val="28"/>
          <w:szCs w:val="28"/>
        </w:rPr>
        <w:t xml:space="preserve">goals outside </w:t>
      </w:r>
      <w:r w:rsidR="00052B19">
        <w:rPr>
          <w:rFonts w:asciiTheme="majorHAnsi" w:hAnsiTheme="majorHAnsi"/>
          <w:sz w:val="28"/>
          <w:szCs w:val="28"/>
        </w:rPr>
        <w:t>of</w:t>
      </w:r>
      <w:r w:rsidRPr="00581901">
        <w:rPr>
          <w:rFonts w:asciiTheme="majorHAnsi" w:hAnsiTheme="majorHAnsi"/>
          <w:sz w:val="28"/>
          <w:szCs w:val="28"/>
        </w:rPr>
        <w:t xml:space="preserve"> work itself, such as tangible rewards, intangible appreciation, or social recognition. When individuals are driven by extrinsic motivation, they expect their efforts to be rewarded and their goals </w:t>
      </w:r>
      <w:r w:rsidR="00052B19">
        <w:rPr>
          <w:rFonts w:asciiTheme="majorHAnsi" w:hAnsiTheme="majorHAnsi"/>
          <w:sz w:val="28"/>
          <w:szCs w:val="28"/>
        </w:rPr>
        <w:t xml:space="preserve">to be </w:t>
      </w:r>
      <w:r w:rsidRPr="00581901">
        <w:rPr>
          <w:rFonts w:asciiTheme="majorHAnsi" w:hAnsiTheme="majorHAnsi"/>
          <w:sz w:val="28"/>
          <w:szCs w:val="28"/>
        </w:rPr>
        <w:t>achieved through self-determination</w:t>
      </w:r>
      <w:r w:rsidR="00052B19">
        <w:rPr>
          <w:rFonts w:asciiTheme="majorHAnsi" w:hAnsiTheme="majorHAnsi"/>
          <w:sz w:val="28"/>
          <w:szCs w:val="28"/>
        </w:rPr>
        <w:t>,</w:t>
      </w:r>
      <w:r w:rsidRPr="00581901">
        <w:rPr>
          <w:rFonts w:asciiTheme="majorHAnsi" w:hAnsiTheme="majorHAnsi"/>
          <w:sz w:val="28"/>
          <w:szCs w:val="28"/>
        </w:rPr>
        <w:t xml:space="preserve"> and </w:t>
      </w:r>
      <w:r w:rsidR="00052B19">
        <w:rPr>
          <w:rFonts w:asciiTheme="majorHAnsi" w:hAnsiTheme="majorHAnsi"/>
          <w:sz w:val="28"/>
          <w:szCs w:val="28"/>
        </w:rPr>
        <w:t xml:space="preserve">also </w:t>
      </w:r>
      <w:r w:rsidRPr="00581901">
        <w:rPr>
          <w:rFonts w:asciiTheme="majorHAnsi" w:hAnsiTheme="majorHAnsi"/>
          <w:sz w:val="28"/>
          <w:szCs w:val="28"/>
        </w:rPr>
        <w:t xml:space="preserve">seek cognitive or emotional recognition from others (Deci et al., 1985). </w:t>
      </w:r>
      <w:r w:rsidR="00052B19">
        <w:rPr>
          <w:rFonts w:asciiTheme="majorHAnsi" w:hAnsiTheme="majorHAnsi"/>
          <w:sz w:val="28"/>
          <w:szCs w:val="28"/>
        </w:rPr>
        <w:t>S</w:t>
      </w:r>
      <w:r w:rsidRPr="00581901">
        <w:rPr>
          <w:rFonts w:asciiTheme="majorHAnsi" w:hAnsiTheme="majorHAnsi"/>
          <w:sz w:val="28"/>
          <w:szCs w:val="28"/>
        </w:rPr>
        <w:t xml:space="preserve">elf-determination theory also suggests that when individuals perceive themselves </w:t>
      </w:r>
      <w:r w:rsidR="00052B19">
        <w:rPr>
          <w:rFonts w:asciiTheme="majorHAnsi" w:hAnsiTheme="majorHAnsi"/>
          <w:sz w:val="28"/>
          <w:szCs w:val="28"/>
        </w:rPr>
        <w:t xml:space="preserve">as </w:t>
      </w:r>
      <w:r w:rsidRPr="00581901">
        <w:rPr>
          <w:rFonts w:asciiTheme="majorHAnsi" w:hAnsiTheme="majorHAnsi"/>
          <w:sz w:val="28"/>
          <w:szCs w:val="28"/>
        </w:rPr>
        <w:t>being observed, they believe that rewards can be obtained through their behavior</w:t>
      </w:r>
      <w:r w:rsidR="00052B19">
        <w:rPr>
          <w:rFonts w:asciiTheme="majorHAnsi" w:hAnsiTheme="majorHAnsi"/>
          <w:sz w:val="28"/>
          <w:szCs w:val="28"/>
        </w:rPr>
        <w:t>, which is classed as an aspect of extrinsic motivation</w:t>
      </w:r>
      <w:r w:rsidRPr="00581901">
        <w:rPr>
          <w:rFonts w:asciiTheme="majorHAnsi" w:hAnsiTheme="majorHAnsi"/>
          <w:sz w:val="28"/>
          <w:szCs w:val="28"/>
        </w:rPr>
        <w:t xml:space="preserve">. For example, when supervisors manage and evaluate employees' performance, employees understand that their performance is </w:t>
      </w:r>
      <w:r w:rsidR="00052B19">
        <w:rPr>
          <w:rFonts w:asciiTheme="majorHAnsi" w:hAnsiTheme="majorHAnsi"/>
          <w:sz w:val="28"/>
          <w:szCs w:val="28"/>
        </w:rPr>
        <w:t>under evaluation by a superior</w:t>
      </w:r>
      <w:r w:rsidRPr="00581901">
        <w:rPr>
          <w:rFonts w:asciiTheme="majorHAnsi" w:hAnsiTheme="majorHAnsi"/>
          <w:sz w:val="28"/>
          <w:szCs w:val="28"/>
        </w:rPr>
        <w:t xml:space="preserve">. Therefore, employees are expected to be recognized or rewarded by supervisors </w:t>
      </w:r>
      <w:r w:rsidR="00C9641B">
        <w:rPr>
          <w:rFonts w:asciiTheme="majorHAnsi" w:hAnsiTheme="majorHAnsi"/>
          <w:sz w:val="28"/>
          <w:szCs w:val="28"/>
        </w:rPr>
        <w:t xml:space="preserve">in order </w:t>
      </w:r>
      <w:r w:rsidRPr="00581901">
        <w:rPr>
          <w:rFonts w:asciiTheme="majorHAnsi" w:hAnsiTheme="majorHAnsi"/>
          <w:sz w:val="28"/>
          <w:szCs w:val="28"/>
        </w:rPr>
        <w:t>to achieve good performance, leading to the emergence of extrinsic motivation (Deci et al., 2017; Deci et al., 1985, 2008; Ryan et al., 2000).</w:t>
      </w:r>
    </w:p>
    <w:p w14:paraId="47DF4893" w14:textId="53A7532A" w:rsidR="00167CBC" w:rsidRPr="00581901" w:rsidRDefault="009E2EFA" w:rsidP="00581901">
      <w:pPr>
        <w:spacing w:line="360" w:lineRule="auto"/>
        <w:ind w:firstLineChars="200" w:firstLine="560"/>
        <w:jc w:val="both"/>
        <w:rPr>
          <w:rFonts w:asciiTheme="majorHAnsi" w:hAnsiTheme="majorHAnsi"/>
          <w:sz w:val="28"/>
          <w:szCs w:val="28"/>
        </w:rPr>
      </w:pPr>
      <w:r w:rsidRPr="00581901">
        <w:rPr>
          <w:rFonts w:asciiTheme="majorHAnsi" w:hAnsiTheme="majorHAnsi"/>
          <w:sz w:val="28"/>
          <w:szCs w:val="28"/>
        </w:rPr>
        <w:t>Campbell (1991) define</w:t>
      </w:r>
      <w:r w:rsidR="00C9641B">
        <w:rPr>
          <w:rFonts w:asciiTheme="majorHAnsi" w:hAnsiTheme="majorHAnsi"/>
          <w:sz w:val="28"/>
          <w:szCs w:val="28"/>
        </w:rPr>
        <w:t>s</w:t>
      </w:r>
      <w:r w:rsidRPr="00581901">
        <w:rPr>
          <w:rFonts w:asciiTheme="majorHAnsi" w:hAnsiTheme="majorHAnsi"/>
          <w:sz w:val="28"/>
          <w:szCs w:val="28"/>
        </w:rPr>
        <w:t xml:space="preserve"> job performance as </w:t>
      </w:r>
      <w:r w:rsidR="00C9641B">
        <w:rPr>
          <w:rFonts w:asciiTheme="majorHAnsi" w:hAnsiTheme="majorHAnsi"/>
          <w:sz w:val="28"/>
          <w:szCs w:val="28"/>
        </w:rPr>
        <w:t>a member of an organization</w:t>
      </w:r>
      <w:r w:rsidRPr="00581901">
        <w:rPr>
          <w:rFonts w:asciiTheme="majorHAnsi" w:hAnsiTheme="majorHAnsi"/>
          <w:sz w:val="28"/>
          <w:szCs w:val="28"/>
        </w:rPr>
        <w:t xml:space="preserve"> completing the</w:t>
      </w:r>
      <w:r w:rsidR="00C9641B">
        <w:rPr>
          <w:rFonts w:asciiTheme="majorHAnsi" w:hAnsiTheme="majorHAnsi"/>
          <w:sz w:val="28"/>
          <w:szCs w:val="28"/>
        </w:rPr>
        <w:t>ir duties in accordance with the requirements of their role</w:t>
      </w:r>
      <w:r w:rsidRPr="00581901">
        <w:rPr>
          <w:rFonts w:asciiTheme="majorHAnsi" w:hAnsiTheme="majorHAnsi"/>
          <w:sz w:val="28"/>
          <w:szCs w:val="28"/>
        </w:rPr>
        <w:t xml:space="preserve">. Job performance can be further subdivided into task performance and contextual performance (Borman and </w:t>
      </w:r>
      <w:proofErr w:type="spellStart"/>
      <w:r w:rsidRPr="00581901">
        <w:rPr>
          <w:rFonts w:asciiTheme="majorHAnsi" w:hAnsiTheme="majorHAnsi"/>
          <w:sz w:val="28"/>
          <w:szCs w:val="28"/>
        </w:rPr>
        <w:t>Motowidlo</w:t>
      </w:r>
      <w:proofErr w:type="spellEnd"/>
      <w:r w:rsidRPr="00581901">
        <w:rPr>
          <w:rFonts w:asciiTheme="majorHAnsi" w:hAnsiTheme="majorHAnsi"/>
          <w:sz w:val="28"/>
          <w:szCs w:val="28"/>
        </w:rPr>
        <w:t>, 1993). The former describes an individual's ability</w:t>
      </w:r>
      <w:r w:rsidR="00C9641B">
        <w:rPr>
          <w:rFonts w:asciiTheme="majorHAnsi" w:hAnsiTheme="majorHAnsi"/>
          <w:sz w:val="28"/>
          <w:szCs w:val="28"/>
        </w:rPr>
        <w:t>, acting</w:t>
      </w:r>
      <w:r w:rsidRPr="00581901">
        <w:rPr>
          <w:rFonts w:asciiTheme="majorHAnsi" w:hAnsiTheme="majorHAnsi"/>
          <w:sz w:val="28"/>
          <w:szCs w:val="28"/>
        </w:rPr>
        <w:t xml:space="preserve"> within a team</w:t>
      </w:r>
      <w:r w:rsidR="00C9641B">
        <w:rPr>
          <w:rFonts w:asciiTheme="majorHAnsi" w:hAnsiTheme="majorHAnsi"/>
          <w:sz w:val="28"/>
          <w:szCs w:val="28"/>
        </w:rPr>
        <w:t>,</w:t>
      </w:r>
      <w:r w:rsidRPr="00581901">
        <w:rPr>
          <w:rFonts w:asciiTheme="majorHAnsi" w:hAnsiTheme="majorHAnsi"/>
          <w:sz w:val="28"/>
          <w:szCs w:val="28"/>
        </w:rPr>
        <w:t xml:space="preserve"> to execute their job responsibilities and demonstrate outcomes </w:t>
      </w:r>
      <w:r w:rsidR="00C9641B">
        <w:rPr>
          <w:rFonts w:asciiTheme="majorHAnsi" w:hAnsiTheme="majorHAnsi"/>
          <w:sz w:val="28"/>
          <w:szCs w:val="28"/>
        </w:rPr>
        <w:t xml:space="preserve">that are </w:t>
      </w:r>
      <w:r w:rsidRPr="00581901">
        <w:rPr>
          <w:rFonts w:asciiTheme="majorHAnsi" w:hAnsiTheme="majorHAnsi"/>
          <w:sz w:val="28"/>
          <w:szCs w:val="28"/>
        </w:rPr>
        <w:t>directly</w:t>
      </w:r>
      <w:r w:rsidR="00C9641B">
        <w:rPr>
          <w:rFonts w:asciiTheme="majorHAnsi" w:hAnsiTheme="majorHAnsi"/>
          <w:sz w:val="28"/>
          <w:szCs w:val="28"/>
        </w:rPr>
        <w:t xml:space="preserve"> related to the job</w:t>
      </w:r>
      <w:r w:rsidRPr="00581901">
        <w:rPr>
          <w:rFonts w:asciiTheme="majorHAnsi" w:hAnsiTheme="majorHAnsi"/>
          <w:sz w:val="28"/>
          <w:szCs w:val="28"/>
        </w:rPr>
        <w:t xml:space="preserve">. Evaluation of task performance typically employs metrics such as work quality, efficiency, and cost-effectiveness. </w:t>
      </w:r>
      <w:r w:rsidR="00C9641B">
        <w:rPr>
          <w:rFonts w:asciiTheme="majorHAnsi" w:hAnsiTheme="majorHAnsi"/>
          <w:sz w:val="28"/>
          <w:szCs w:val="28"/>
        </w:rPr>
        <w:t>This also</w:t>
      </w:r>
      <w:r w:rsidRPr="00581901">
        <w:rPr>
          <w:rFonts w:asciiTheme="majorHAnsi" w:hAnsiTheme="majorHAnsi"/>
          <w:sz w:val="28"/>
          <w:szCs w:val="28"/>
        </w:rPr>
        <w:t xml:space="preserve"> emphasizes the productivity </w:t>
      </w:r>
      <w:r w:rsidR="00C9641B">
        <w:rPr>
          <w:rFonts w:asciiTheme="majorHAnsi" w:hAnsiTheme="majorHAnsi"/>
          <w:sz w:val="28"/>
          <w:szCs w:val="28"/>
        </w:rPr>
        <w:t xml:space="preserve">of </w:t>
      </w:r>
      <w:r w:rsidRPr="00581901">
        <w:rPr>
          <w:rFonts w:asciiTheme="majorHAnsi" w:hAnsiTheme="majorHAnsi"/>
          <w:sz w:val="28"/>
          <w:szCs w:val="28"/>
        </w:rPr>
        <w:t xml:space="preserve">individuals during work, which directly affects organizational goals. Organizations </w:t>
      </w:r>
      <w:r w:rsidR="00C9641B">
        <w:rPr>
          <w:rFonts w:asciiTheme="majorHAnsi" w:hAnsiTheme="majorHAnsi"/>
          <w:sz w:val="28"/>
          <w:szCs w:val="28"/>
        </w:rPr>
        <w:t xml:space="preserve">must </w:t>
      </w:r>
      <w:r w:rsidRPr="00581901">
        <w:rPr>
          <w:rFonts w:asciiTheme="majorHAnsi" w:hAnsiTheme="majorHAnsi"/>
          <w:sz w:val="28"/>
          <w:szCs w:val="28"/>
        </w:rPr>
        <w:t xml:space="preserve">clearly inform team members of their job responsibilities, enabling them to understand the expectations </w:t>
      </w:r>
      <w:r w:rsidR="00C9641B">
        <w:rPr>
          <w:rFonts w:asciiTheme="majorHAnsi" w:hAnsiTheme="majorHAnsi"/>
          <w:sz w:val="28"/>
          <w:szCs w:val="28"/>
        </w:rPr>
        <w:t>regarding</w:t>
      </w:r>
      <w:r w:rsidR="00C9641B" w:rsidRPr="00581901">
        <w:rPr>
          <w:rFonts w:asciiTheme="majorHAnsi" w:hAnsiTheme="majorHAnsi"/>
          <w:sz w:val="28"/>
          <w:szCs w:val="28"/>
        </w:rPr>
        <w:t xml:space="preserve"> </w:t>
      </w:r>
      <w:r w:rsidRPr="00581901">
        <w:rPr>
          <w:rFonts w:asciiTheme="majorHAnsi" w:hAnsiTheme="majorHAnsi"/>
          <w:sz w:val="28"/>
          <w:szCs w:val="28"/>
        </w:rPr>
        <w:t xml:space="preserve">their performance, thus contributing to the </w:t>
      </w:r>
      <w:r w:rsidR="00C9641B">
        <w:rPr>
          <w:rFonts w:asciiTheme="majorHAnsi" w:hAnsiTheme="majorHAnsi"/>
          <w:sz w:val="28"/>
          <w:szCs w:val="28"/>
        </w:rPr>
        <w:t xml:space="preserve">achievement of the </w:t>
      </w:r>
      <w:r w:rsidRPr="00581901">
        <w:rPr>
          <w:rFonts w:asciiTheme="majorHAnsi" w:hAnsiTheme="majorHAnsi"/>
          <w:sz w:val="28"/>
          <w:szCs w:val="28"/>
        </w:rPr>
        <w:t>team's goals (Williams &amp; Anderson, 1991).</w:t>
      </w:r>
    </w:p>
    <w:p w14:paraId="5BEFFDC7" w14:textId="58B01DFA" w:rsidR="00167CBC" w:rsidRPr="00581901" w:rsidRDefault="009E2EFA" w:rsidP="00581901">
      <w:pPr>
        <w:spacing w:line="360" w:lineRule="auto"/>
        <w:ind w:firstLineChars="200" w:firstLine="560"/>
        <w:jc w:val="both"/>
        <w:rPr>
          <w:rFonts w:asciiTheme="majorHAnsi" w:hAnsiTheme="majorHAnsi"/>
          <w:sz w:val="28"/>
          <w:szCs w:val="28"/>
        </w:rPr>
      </w:pPr>
      <w:r w:rsidRPr="00581901">
        <w:rPr>
          <w:rFonts w:asciiTheme="majorHAnsi" w:hAnsiTheme="majorHAnsi"/>
          <w:sz w:val="28"/>
          <w:szCs w:val="28"/>
        </w:rPr>
        <w:t xml:space="preserve">Past research has found that individuals with intrinsic motivation perform better at work (Grant, 2008; Ryan et al.,2017; Vansteenkiste, Lens &amp; Deci, 2006). </w:t>
      </w:r>
      <w:r w:rsidRPr="00581901">
        <w:rPr>
          <w:rFonts w:asciiTheme="majorHAnsi" w:hAnsiTheme="majorHAnsi"/>
          <w:sz w:val="28"/>
          <w:szCs w:val="28"/>
        </w:rPr>
        <w:lastRenderedPageBreak/>
        <w:t xml:space="preserve">Studies have also shown that students with intrinsic motivation tend to </w:t>
      </w:r>
      <w:r w:rsidR="005E2AA8">
        <w:rPr>
          <w:rFonts w:asciiTheme="majorHAnsi" w:hAnsiTheme="majorHAnsi"/>
          <w:sz w:val="28"/>
          <w:szCs w:val="28"/>
        </w:rPr>
        <w:t>achieve better academically</w:t>
      </w:r>
      <w:r w:rsidRPr="00581901">
        <w:rPr>
          <w:rFonts w:asciiTheme="majorHAnsi" w:hAnsiTheme="majorHAnsi"/>
          <w:sz w:val="28"/>
          <w:szCs w:val="28"/>
        </w:rPr>
        <w:t xml:space="preserve"> (Church, Elliot &amp; Gable, 2001; Gottfried, 1985). Employee performance is influenced by the type of motivation individuals have </w:t>
      </w:r>
      <w:r w:rsidR="005E2AA8">
        <w:rPr>
          <w:rFonts w:asciiTheme="majorHAnsi" w:hAnsiTheme="majorHAnsi"/>
          <w:sz w:val="28"/>
          <w:szCs w:val="28"/>
        </w:rPr>
        <w:t>toward</w:t>
      </w:r>
      <w:r w:rsidR="005E2AA8" w:rsidRPr="00581901">
        <w:rPr>
          <w:rFonts w:asciiTheme="majorHAnsi" w:hAnsiTheme="majorHAnsi"/>
          <w:sz w:val="28"/>
          <w:szCs w:val="28"/>
        </w:rPr>
        <w:t xml:space="preserve"> </w:t>
      </w:r>
      <w:r w:rsidRPr="00581901">
        <w:rPr>
          <w:rFonts w:asciiTheme="majorHAnsi" w:hAnsiTheme="majorHAnsi"/>
          <w:sz w:val="28"/>
          <w:szCs w:val="28"/>
        </w:rPr>
        <w:t xml:space="preserve">their work activities. When individuals </w:t>
      </w:r>
      <w:r w:rsidR="005E2AA8">
        <w:rPr>
          <w:rFonts w:asciiTheme="majorHAnsi" w:hAnsiTheme="majorHAnsi"/>
          <w:sz w:val="28"/>
          <w:szCs w:val="28"/>
        </w:rPr>
        <w:t>are intrinsically motivated</w:t>
      </w:r>
      <w:r w:rsidRPr="00581901">
        <w:rPr>
          <w:rFonts w:asciiTheme="majorHAnsi" w:hAnsiTheme="majorHAnsi"/>
          <w:sz w:val="28"/>
          <w:szCs w:val="28"/>
        </w:rPr>
        <w:t xml:space="preserve">, they feel </w:t>
      </w:r>
      <w:r w:rsidR="005E2AA8">
        <w:rPr>
          <w:rFonts w:asciiTheme="majorHAnsi" w:hAnsiTheme="majorHAnsi"/>
          <w:sz w:val="28"/>
          <w:szCs w:val="28"/>
        </w:rPr>
        <w:t xml:space="preserve">the </w:t>
      </w:r>
      <w:r w:rsidRPr="00581901">
        <w:rPr>
          <w:rFonts w:asciiTheme="majorHAnsi" w:hAnsiTheme="majorHAnsi"/>
          <w:sz w:val="28"/>
          <w:szCs w:val="28"/>
        </w:rPr>
        <w:t xml:space="preserve">autonomy to decide whether they have the </w:t>
      </w:r>
      <w:r w:rsidR="005E2AA8">
        <w:rPr>
          <w:rFonts w:asciiTheme="majorHAnsi" w:hAnsiTheme="majorHAnsi"/>
          <w:sz w:val="28"/>
          <w:szCs w:val="28"/>
        </w:rPr>
        <w:t>motivation</w:t>
      </w:r>
      <w:r w:rsidR="005E2AA8" w:rsidRPr="00581901">
        <w:rPr>
          <w:rFonts w:asciiTheme="majorHAnsi" w:hAnsiTheme="majorHAnsi"/>
          <w:sz w:val="28"/>
          <w:szCs w:val="28"/>
        </w:rPr>
        <w:t xml:space="preserve"> </w:t>
      </w:r>
      <w:r w:rsidRPr="00581901">
        <w:rPr>
          <w:rFonts w:asciiTheme="majorHAnsi" w:hAnsiTheme="majorHAnsi"/>
          <w:sz w:val="28"/>
          <w:szCs w:val="28"/>
        </w:rPr>
        <w:t xml:space="preserve">to complete a task, which strengthens their willingness to perform, facilitates more effective learning, and enhances adaptability to the environment. Additionally, </w:t>
      </w:r>
      <w:r w:rsidR="00EF1E17">
        <w:rPr>
          <w:rFonts w:asciiTheme="majorHAnsi" w:hAnsiTheme="majorHAnsi"/>
          <w:sz w:val="28"/>
          <w:szCs w:val="28"/>
        </w:rPr>
        <w:t>these individuals are better able to</w:t>
      </w:r>
      <w:r w:rsidR="00EF1E17" w:rsidRPr="00581901">
        <w:rPr>
          <w:rFonts w:asciiTheme="majorHAnsi" w:hAnsiTheme="majorHAnsi"/>
          <w:sz w:val="28"/>
          <w:szCs w:val="28"/>
        </w:rPr>
        <w:t xml:space="preserve"> </w:t>
      </w:r>
      <w:r w:rsidRPr="00581901">
        <w:rPr>
          <w:rFonts w:asciiTheme="majorHAnsi" w:hAnsiTheme="majorHAnsi"/>
          <w:sz w:val="28"/>
          <w:szCs w:val="28"/>
        </w:rPr>
        <w:t xml:space="preserve">experience interest and enjoyment from the activities they engage in (Amabile, 1996; Csikszentmihalyi, 1975; Deci et al., 2017; </w:t>
      </w:r>
      <w:proofErr w:type="spellStart"/>
      <w:r w:rsidRPr="00581901">
        <w:rPr>
          <w:rFonts w:asciiTheme="majorHAnsi" w:hAnsiTheme="majorHAnsi"/>
          <w:sz w:val="28"/>
          <w:szCs w:val="28"/>
        </w:rPr>
        <w:t>Grolnick</w:t>
      </w:r>
      <w:proofErr w:type="spellEnd"/>
      <w:r w:rsidRPr="00581901">
        <w:rPr>
          <w:rFonts w:asciiTheme="majorHAnsi" w:hAnsiTheme="majorHAnsi"/>
          <w:sz w:val="28"/>
          <w:szCs w:val="28"/>
        </w:rPr>
        <w:t xml:space="preserve"> &amp; Ryan, 1987). Furthermore, individuals with intrinsic motivation demonstrate perseverance in completing tasks to achieve </w:t>
      </w:r>
      <w:r w:rsidR="00EF1E17">
        <w:rPr>
          <w:rFonts w:asciiTheme="majorHAnsi" w:hAnsiTheme="majorHAnsi"/>
          <w:sz w:val="28"/>
          <w:szCs w:val="28"/>
        </w:rPr>
        <w:t xml:space="preserve">their </w:t>
      </w:r>
      <w:r w:rsidRPr="00581901">
        <w:rPr>
          <w:rFonts w:asciiTheme="majorHAnsi" w:hAnsiTheme="majorHAnsi"/>
          <w:sz w:val="28"/>
          <w:szCs w:val="28"/>
        </w:rPr>
        <w:t xml:space="preserve">goals (Grant, 2008; Grant &amp; Berry, 2011), prompting genuine effort and sustained engagement in work-related tasks, </w:t>
      </w:r>
      <w:r w:rsidR="00EF1E17">
        <w:rPr>
          <w:rFonts w:asciiTheme="majorHAnsi" w:hAnsiTheme="majorHAnsi"/>
          <w:sz w:val="28"/>
          <w:szCs w:val="28"/>
        </w:rPr>
        <w:t xml:space="preserve">which </w:t>
      </w:r>
      <w:r w:rsidRPr="00581901">
        <w:rPr>
          <w:rFonts w:asciiTheme="majorHAnsi" w:hAnsiTheme="majorHAnsi"/>
          <w:sz w:val="28"/>
          <w:szCs w:val="28"/>
        </w:rPr>
        <w:t>thereby increas</w:t>
      </w:r>
      <w:r w:rsidR="00EF1E17">
        <w:rPr>
          <w:rFonts w:asciiTheme="majorHAnsi" w:hAnsiTheme="majorHAnsi"/>
          <w:sz w:val="28"/>
          <w:szCs w:val="28"/>
        </w:rPr>
        <w:t>es</w:t>
      </w:r>
      <w:r w:rsidRPr="00581901">
        <w:rPr>
          <w:rFonts w:asciiTheme="majorHAnsi" w:hAnsiTheme="majorHAnsi"/>
          <w:sz w:val="28"/>
          <w:szCs w:val="28"/>
        </w:rPr>
        <w:t xml:space="preserve"> </w:t>
      </w:r>
      <w:r w:rsidR="00EF1E17">
        <w:rPr>
          <w:rFonts w:asciiTheme="majorHAnsi" w:hAnsiTheme="majorHAnsi"/>
          <w:sz w:val="28"/>
          <w:szCs w:val="28"/>
        </w:rPr>
        <w:t xml:space="preserve">their </w:t>
      </w:r>
      <w:r w:rsidRPr="00581901">
        <w:rPr>
          <w:rFonts w:asciiTheme="majorHAnsi" w:hAnsiTheme="majorHAnsi"/>
          <w:sz w:val="28"/>
          <w:szCs w:val="28"/>
        </w:rPr>
        <w:t>personal commitment to work tasks (Grant et al., 2011).</w:t>
      </w:r>
    </w:p>
    <w:p w14:paraId="20E794FC" w14:textId="526581B9" w:rsidR="00167CBC" w:rsidRPr="00581901" w:rsidRDefault="009E2EFA" w:rsidP="00581901">
      <w:pPr>
        <w:spacing w:line="360" w:lineRule="auto"/>
        <w:ind w:firstLineChars="200" w:firstLine="560"/>
        <w:jc w:val="both"/>
        <w:rPr>
          <w:rFonts w:asciiTheme="majorHAnsi" w:hAnsiTheme="majorHAnsi"/>
          <w:sz w:val="28"/>
          <w:szCs w:val="28"/>
        </w:rPr>
      </w:pPr>
      <w:r w:rsidRPr="00581901">
        <w:rPr>
          <w:rFonts w:asciiTheme="majorHAnsi" w:hAnsiTheme="majorHAnsi"/>
          <w:sz w:val="28"/>
          <w:szCs w:val="28"/>
        </w:rPr>
        <w:t>When individuals perceive extrinsic</w:t>
      </w:r>
      <w:r w:rsidR="00EF1E17">
        <w:rPr>
          <w:rFonts w:asciiTheme="majorHAnsi" w:hAnsiTheme="majorHAnsi"/>
          <w:sz w:val="28"/>
          <w:szCs w:val="28"/>
        </w:rPr>
        <w:t xml:space="preserve"> motivation</w:t>
      </w:r>
      <w:r w:rsidRPr="00581901">
        <w:rPr>
          <w:rFonts w:asciiTheme="majorHAnsi" w:hAnsiTheme="majorHAnsi"/>
          <w:sz w:val="28"/>
          <w:szCs w:val="28"/>
        </w:rPr>
        <w:t xml:space="preserve">, their focus shifts to the rewards they will receive after exerting effort, such as bonuses, praise, or other external benefits. When these rewards are perceived as worthy of the effort </w:t>
      </w:r>
      <w:r w:rsidR="00EF1E17">
        <w:rPr>
          <w:rFonts w:asciiTheme="majorHAnsi" w:hAnsiTheme="majorHAnsi"/>
          <w:sz w:val="28"/>
          <w:szCs w:val="28"/>
        </w:rPr>
        <w:t xml:space="preserve">that must be </w:t>
      </w:r>
      <w:r w:rsidRPr="00581901">
        <w:rPr>
          <w:rFonts w:asciiTheme="majorHAnsi" w:hAnsiTheme="majorHAnsi"/>
          <w:sz w:val="28"/>
          <w:szCs w:val="28"/>
        </w:rPr>
        <w:t>expended, extrinsic motivation is strengthened</w:t>
      </w:r>
      <w:r w:rsidR="00EF1E17">
        <w:rPr>
          <w:rFonts w:asciiTheme="majorHAnsi" w:hAnsiTheme="majorHAnsi"/>
          <w:sz w:val="28"/>
          <w:szCs w:val="28"/>
        </w:rPr>
        <w:t xml:space="preserve"> and becomes a stronger driving force</w:t>
      </w:r>
      <w:r w:rsidRPr="00581901">
        <w:rPr>
          <w:rFonts w:asciiTheme="majorHAnsi" w:hAnsiTheme="majorHAnsi"/>
          <w:sz w:val="28"/>
          <w:szCs w:val="28"/>
        </w:rPr>
        <w:t xml:space="preserve"> (Deci et al., 2017). Furthermore, extrinsic motivation also involves considerations of non-material rewards. For instance, recognition from others or enhancing one's reputation can also heighten extrinsic motivation (Eisenberger &amp; Rhoades, 2001). When individuals possess both motivation and </w:t>
      </w:r>
      <w:r w:rsidR="00EF1E17">
        <w:rPr>
          <w:rFonts w:asciiTheme="majorHAnsi" w:hAnsiTheme="majorHAnsi"/>
          <w:sz w:val="28"/>
          <w:szCs w:val="28"/>
        </w:rPr>
        <w:t>competence</w:t>
      </w:r>
      <w:r w:rsidRPr="00581901">
        <w:rPr>
          <w:rFonts w:asciiTheme="majorHAnsi" w:hAnsiTheme="majorHAnsi"/>
          <w:sz w:val="28"/>
          <w:szCs w:val="28"/>
        </w:rPr>
        <w:t xml:space="preserve">, </w:t>
      </w:r>
      <w:r w:rsidR="00EF1E17">
        <w:rPr>
          <w:rFonts w:asciiTheme="majorHAnsi" w:hAnsiTheme="majorHAnsi"/>
          <w:sz w:val="28"/>
          <w:szCs w:val="28"/>
        </w:rPr>
        <w:t>this</w:t>
      </w:r>
      <w:r w:rsidRPr="00581901">
        <w:rPr>
          <w:rFonts w:asciiTheme="majorHAnsi" w:hAnsiTheme="majorHAnsi"/>
          <w:sz w:val="28"/>
          <w:szCs w:val="28"/>
        </w:rPr>
        <w:t xml:space="preserve"> enhances their enthusiasm, leading to </w:t>
      </w:r>
      <w:r w:rsidR="00EF1E17">
        <w:rPr>
          <w:rFonts w:asciiTheme="majorHAnsi" w:hAnsiTheme="majorHAnsi"/>
          <w:sz w:val="28"/>
          <w:szCs w:val="28"/>
        </w:rPr>
        <w:t xml:space="preserve">a more </w:t>
      </w:r>
      <w:r w:rsidRPr="00581901">
        <w:rPr>
          <w:rFonts w:asciiTheme="majorHAnsi" w:hAnsiTheme="majorHAnsi"/>
          <w:sz w:val="28"/>
          <w:szCs w:val="28"/>
        </w:rPr>
        <w:t xml:space="preserve">proactive and positive performance to improve productivity (Makki &amp; Momina, 2017; </w:t>
      </w:r>
      <w:proofErr w:type="spellStart"/>
      <w:r w:rsidRPr="00581901">
        <w:rPr>
          <w:rFonts w:asciiTheme="majorHAnsi" w:hAnsiTheme="majorHAnsi"/>
          <w:sz w:val="28"/>
          <w:szCs w:val="28"/>
        </w:rPr>
        <w:t>Saengchai</w:t>
      </w:r>
      <w:proofErr w:type="spellEnd"/>
      <w:r w:rsidRPr="00581901">
        <w:rPr>
          <w:rFonts w:asciiTheme="majorHAnsi" w:hAnsiTheme="majorHAnsi"/>
          <w:sz w:val="28"/>
          <w:szCs w:val="28"/>
        </w:rPr>
        <w:t xml:space="preserve">, </w:t>
      </w:r>
      <w:proofErr w:type="spellStart"/>
      <w:r w:rsidRPr="00581901">
        <w:rPr>
          <w:rFonts w:asciiTheme="majorHAnsi" w:hAnsiTheme="majorHAnsi"/>
          <w:sz w:val="28"/>
          <w:szCs w:val="28"/>
        </w:rPr>
        <w:t>Siriattakul</w:t>
      </w:r>
      <w:proofErr w:type="spellEnd"/>
      <w:r w:rsidRPr="00581901">
        <w:rPr>
          <w:rFonts w:asciiTheme="majorHAnsi" w:hAnsiTheme="majorHAnsi"/>
          <w:sz w:val="28"/>
          <w:szCs w:val="28"/>
        </w:rPr>
        <w:t xml:space="preserve"> &amp; </w:t>
      </w:r>
      <w:proofErr w:type="spellStart"/>
      <w:r w:rsidRPr="00581901">
        <w:rPr>
          <w:rFonts w:asciiTheme="majorHAnsi" w:hAnsiTheme="majorHAnsi"/>
          <w:sz w:val="28"/>
          <w:szCs w:val="28"/>
        </w:rPr>
        <w:t>Jermsittiparsert</w:t>
      </w:r>
      <w:proofErr w:type="spellEnd"/>
      <w:r w:rsidRPr="00581901">
        <w:rPr>
          <w:rFonts w:asciiTheme="majorHAnsi" w:hAnsiTheme="majorHAnsi"/>
          <w:sz w:val="28"/>
          <w:szCs w:val="28"/>
        </w:rPr>
        <w:t>, 2019; Yousaf, Yang &amp; Sanders, 2015), resulting in superior job performance.</w:t>
      </w:r>
    </w:p>
    <w:p w14:paraId="6F4B4B48" w14:textId="77777777" w:rsidR="00167CBC" w:rsidRPr="00581901" w:rsidRDefault="009E2EFA" w:rsidP="00581901">
      <w:pPr>
        <w:spacing w:line="360" w:lineRule="auto"/>
        <w:ind w:firstLineChars="200" w:firstLine="560"/>
        <w:jc w:val="both"/>
        <w:rPr>
          <w:rFonts w:asciiTheme="majorHAnsi" w:hAnsiTheme="majorHAnsi"/>
          <w:sz w:val="28"/>
          <w:szCs w:val="28"/>
        </w:rPr>
      </w:pPr>
      <w:r w:rsidRPr="00581901">
        <w:rPr>
          <w:rFonts w:asciiTheme="majorHAnsi" w:hAnsiTheme="majorHAnsi"/>
          <w:sz w:val="28"/>
          <w:szCs w:val="28"/>
        </w:rPr>
        <w:t>Based on the above discussion, this study proposes the following hypotheses:</w:t>
      </w:r>
    </w:p>
    <w:p w14:paraId="3693EACA" w14:textId="77777777" w:rsidR="00167CBC" w:rsidRPr="00581901" w:rsidRDefault="00167CBC" w:rsidP="00581901">
      <w:pPr>
        <w:spacing w:line="360" w:lineRule="auto"/>
        <w:ind w:firstLineChars="200" w:firstLine="560"/>
        <w:jc w:val="both"/>
        <w:rPr>
          <w:rFonts w:asciiTheme="majorHAnsi" w:hAnsiTheme="majorHAnsi"/>
          <w:sz w:val="28"/>
          <w:szCs w:val="28"/>
        </w:rPr>
      </w:pPr>
    </w:p>
    <w:p w14:paraId="63A314EF" w14:textId="77777777" w:rsidR="00167CBC" w:rsidRPr="00AE54D7" w:rsidRDefault="009E2EFA" w:rsidP="00581901">
      <w:pPr>
        <w:spacing w:line="360" w:lineRule="auto"/>
        <w:ind w:firstLineChars="200" w:firstLine="560"/>
        <w:jc w:val="both"/>
        <w:rPr>
          <w:rFonts w:asciiTheme="majorHAnsi" w:hAnsiTheme="majorHAnsi"/>
          <w:sz w:val="28"/>
          <w:szCs w:val="28"/>
        </w:rPr>
      </w:pPr>
      <w:r w:rsidRPr="00AE54D7">
        <w:rPr>
          <w:rFonts w:asciiTheme="majorHAnsi" w:hAnsiTheme="majorHAnsi"/>
          <w:sz w:val="28"/>
          <w:szCs w:val="28"/>
        </w:rPr>
        <w:t xml:space="preserve">Hypothesis 1: Intrinsic motivation is positively correlated with task </w:t>
      </w:r>
      <w:r w:rsidRPr="00AE54D7">
        <w:rPr>
          <w:rFonts w:asciiTheme="majorHAnsi" w:hAnsiTheme="majorHAnsi"/>
          <w:sz w:val="28"/>
          <w:szCs w:val="28"/>
        </w:rPr>
        <w:lastRenderedPageBreak/>
        <w:t>performance.</w:t>
      </w:r>
    </w:p>
    <w:p w14:paraId="0266EE98" w14:textId="77777777" w:rsidR="00167CBC" w:rsidRPr="00AE54D7" w:rsidRDefault="009E2EFA" w:rsidP="00581901">
      <w:pPr>
        <w:spacing w:line="360" w:lineRule="auto"/>
        <w:ind w:firstLineChars="200" w:firstLine="560"/>
        <w:jc w:val="both"/>
        <w:rPr>
          <w:rFonts w:asciiTheme="majorHAnsi" w:hAnsiTheme="majorHAnsi"/>
          <w:sz w:val="28"/>
          <w:szCs w:val="28"/>
        </w:rPr>
      </w:pPr>
      <w:r w:rsidRPr="00AE54D7">
        <w:rPr>
          <w:rFonts w:asciiTheme="majorHAnsi" w:hAnsiTheme="majorHAnsi"/>
          <w:sz w:val="28"/>
          <w:szCs w:val="28"/>
        </w:rPr>
        <w:t>Hypothesis 2: Extrinsic motivation is positively correlated with task performance.</w:t>
      </w:r>
    </w:p>
    <w:p w14:paraId="0A267D91" w14:textId="77777777" w:rsidR="00ED2C20" w:rsidRPr="00C04E6A" w:rsidRDefault="00ED2C20" w:rsidP="00167CBC">
      <w:pPr>
        <w:spacing w:line="360" w:lineRule="auto"/>
        <w:rPr>
          <w:rFonts w:asciiTheme="majorHAnsi" w:hAnsiTheme="majorHAnsi" w:cstheme="majorHAnsi"/>
        </w:rPr>
      </w:pPr>
    </w:p>
    <w:p w14:paraId="41DBE18F" w14:textId="29482C2E" w:rsidR="00987880" w:rsidRPr="00AE54D7" w:rsidRDefault="009E2EFA" w:rsidP="00AE54D7">
      <w:pPr>
        <w:pStyle w:val="aff9"/>
        <w:spacing w:afterLines="50" w:after="120" w:line="360" w:lineRule="auto"/>
        <w:jc w:val="both"/>
        <w:rPr>
          <w:b/>
          <w:bCs/>
          <w:sz w:val="28"/>
          <w:szCs w:val="28"/>
        </w:rPr>
      </w:pPr>
      <w:bookmarkStart w:id="10" w:name="_Toc151848333"/>
      <w:bookmarkEnd w:id="10"/>
      <w:r w:rsidRPr="00AE54D7">
        <w:rPr>
          <w:b/>
          <w:bCs/>
          <w:sz w:val="28"/>
          <w:szCs w:val="28"/>
        </w:rPr>
        <w:t>Intrinsic Motivation and Task Performance: The Moderating Effect of Manager’s Expertise</w:t>
      </w:r>
    </w:p>
    <w:p w14:paraId="2B690877" w14:textId="468404B4" w:rsidR="00987880" w:rsidRPr="00C04E6A" w:rsidRDefault="00EF1E17" w:rsidP="00C02DB4">
      <w:pPr>
        <w:spacing w:line="360" w:lineRule="auto"/>
        <w:ind w:firstLineChars="200" w:firstLine="560"/>
        <w:jc w:val="both"/>
        <w:rPr>
          <w:rFonts w:asciiTheme="majorHAnsi" w:hAnsiTheme="majorHAnsi" w:cstheme="majorHAnsi"/>
          <w:sz w:val="28"/>
          <w:szCs w:val="28"/>
        </w:rPr>
      </w:pPr>
      <w:r>
        <w:rPr>
          <w:rFonts w:asciiTheme="majorHAnsi" w:hAnsiTheme="majorHAnsi"/>
          <w:sz w:val="28"/>
          <w:szCs w:val="28"/>
        </w:rPr>
        <w:t>T</w:t>
      </w:r>
      <w:r w:rsidR="009E2EFA">
        <w:rPr>
          <w:rFonts w:asciiTheme="majorHAnsi" w:hAnsiTheme="majorHAnsi"/>
          <w:sz w:val="28"/>
          <w:szCs w:val="28"/>
        </w:rPr>
        <w:t>he self-determination theory</w:t>
      </w:r>
      <w:r>
        <w:rPr>
          <w:rFonts w:asciiTheme="majorHAnsi" w:hAnsiTheme="majorHAnsi"/>
          <w:sz w:val="28"/>
          <w:szCs w:val="28"/>
        </w:rPr>
        <w:t xml:space="preserve"> finds that</w:t>
      </w:r>
      <w:r w:rsidR="009E2EFA">
        <w:rPr>
          <w:rFonts w:asciiTheme="majorHAnsi" w:hAnsiTheme="majorHAnsi"/>
          <w:sz w:val="28"/>
          <w:szCs w:val="28"/>
        </w:rPr>
        <w:t xml:space="preserve"> individuals self-motivate and encourage themselves to engage in activities by focusing on their psychological needs, namely </w:t>
      </w:r>
      <w:r>
        <w:rPr>
          <w:rFonts w:asciiTheme="majorHAnsi" w:hAnsiTheme="majorHAnsi"/>
          <w:sz w:val="28"/>
          <w:szCs w:val="28"/>
        </w:rPr>
        <w:t>freedom</w:t>
      </w:r>
      <w:r w:rsidR="009E2EFA">
        <w:rPr>
          <w:rFonts w:asciiTheme="majorHAnsi" w:hAnsiTheme="majorHAnsi"/>
          <w:sz w:val="28"/>
          <w:szCs w:val="28"/>
        </w:rPr>
        <w:t xml:space="preserve"> to choose one’s own behavior, </w:t>
      </w:r>
      <w:r>
        <w:rPr>
          <w:rFonts w:asciiTheme="majorHAnsi" w:hAnsiTheme="majorHAnsi"/>
          <w:sz w:val="28"/>
          <w:szCs w:val="28"/>
        </w:rPr>
        <w:t xml:space="preserve">effective </w:t>
      </w:r>
      <w:r w:rsidR="009E2EFA">
        <w:rPr>
          <w:rFonts w:asciiTheme="majorHAnsi" w:hAnsiTheme="majorHAnsi"/>
          <w:sz w:val="28"/>
          <w:szCs w:val="28"/>
        </w:rPr>
        <w:t>interacti</w:t>
      </w:r>
      <w:r>
        <w:rPr>
          <w:rFonts w:asciiTheme="majorHAnsi" w:hAnsiTheme="majorHAnsi"/>
          <w:sz w:val="28"/>
          <w:szCs w:val="28"/>
        </w:rPr>
        <w:t>on</w:t>
      </w:r>
      <w:r w:rsidR="009E2EFA">
        <w:rPr>
          <w:rFonts w:asciiTheme="majorHAnsi" w:hAnsiTheme="majorHAnsi"/>
          <w:sz w:val="28"/>
          <w:szCs w:val="28"/>
        </w:rPr>
        <w:t xml:space="preserve"> with one’s environment, and </w:t>
      </w:r>
      <w:r>
        <w:rPr>
          <w:rFonts w:asciiTheme="majorHAnsi" w:hAnsiTheme="majorHAnsi"/>
          <w:sz w:val="28"/>
          <w:szCs w:val="28"/>
        </w:rPr>
        <w:t xml:space="preserve">a </w:t>
      </w:r>
      <w:r w:rsidR="009E2EFA">
        <w:rPr>
          <w:rFonts w:asciiTheme="majorHAnsi" w:hAnsiTheme="majorHAnsi"/>
          <w:sz w:val="28"/>
          <w:szCs w:val="28"/>
        </w:rPr>
        <w:t xml:space="preserve">feeling </w:t>
      </w:r>
      <w:r>
        <w:rPr>
          <w:rFonts w:asciiTheme="majorHAnsi" w:hAnsiTheme="majorHAnsi"/>
          <w:sz w:val="28"/>
          <w:szCs w:val="28"/>
        </w:rPr>
        <w:t xml:space="preserve">of being </w:t>
      </w:r>
      <w:r w:rsidR="009E2EFA">
        <w:rPr>
          <w:rFonts w:asciiTheme="majorHAnsi" w:hAnsiTheme="majorHAnsi"/>
          <w:sz w:val="28"/>
          <w:szCs w:val="28"/>
        </w:rPr>
        <w:t xml:space="preserve">meaningfully connected to others </w:t>
      </w:r>
      <w:r w:rsidR="009E2EFA">
        <w:rPr>
          <w:rFonts w:asciiTheme="majorHAnsi" w:hAnsiTheme="majorHAnsi"/>
          <w:color w:val="000000"/>
          <w:sz w:val="28"/>
          <w:szCs w:val="28"/>
        </w:rPr>
        <w:t>(Deci et al., 1985;</w:t>
      </w:r>
      <w:r w:rsidR="009E2EFA">
        <w:rPr>
          <w:rFonts w:asciiTheme="majorHAnsi" w:hAnsiTheme="majorHAnsi"/>
          <w:sz w:val="28"/>
          <w:szCs w:val="28"/>
        </w:rPr>
        <w:t xml:space="preserve"> Ryan et al., 2020</w:t>
      </w:r>
      <w:r w:rsidR="009E2EFA">
        <w:rPr>
          <w:rFonts w:asciiTheme="majorHAnsi" w:hAnsiTheme="majorHAnsi"/>
          <w:color w:val="000000"/>
          <w:sz w:val="28"/>
          <w:szCs w:val="28"/>
        </w:rPr>
        <w:t>)</w:t>
      </w:r>
      <w:r w:rsidR="009E2EFA">
        <w:rPr>
          <w:rFonts w:asciiTheme="majorHAnsi" w:hAnsiTheme="majorHAnsi"/>
          <w:sz w:val="28"/>
          <w:szCs w:val="28"/>
        </w:rPr>
        <w:t xml:space="preserve">. Past research has found that employees' intrinsic and extrinsic motivation can be affected by </w:t>
      </w:r>
      <w:r>
        <w:rPr>
          <w:rFonts w:asciiTheme="majorHAnsi" w:hAnsiTheme="majorHAnsi"/>
          <w:sz w:val="28"/>
          <w:szCs w:val="28"/>
        </w:rPr>
        <w:t xml:space="preserve">outside contexts </w:t>
      </w:r>
      <w:r w:rsidR="009E2EFA">
        <w:rPr>
          <w:rFonts w:asciiTheme="majorHAnsi" w:hAnsiTheme="majorHAnsi"/>
          <w:sz w:val="28"/>
          <w:szCs w:val="28"/>
        </w:rPr>
        <w:t xml:space="preserve">(Yousaf et al., 2015). However, whether employees engage in intrinsic motivation will also be influenced by the extent </w:t>
      </w:r>
      <w:r>
        <w:rPr>
          <w:rFonts w:asciiTheme="majorHAnsi" w:hAnsiTheme="majorHAnsi"/>
          <w:sz w:val="28"/>
          <w:szCs w:val="28"/>
        </w:rPr>
        <w:t xml:space="preserve">to which their environment provides </w:t>
      </w:r>
      <w:r w:rsidR="009E2EFA">
        <w:rPr>
          <w:rFonts w:asciiTheme="majorHAnsi" w:hAnsiTheme="majorHAnsi"/>
          <w:sz w:val="28"/>
          <w:szCs w:val="28"/>
        </w:rPr>
        <w:t xml:space="preserve">available learning resources (i.e., manager’s expertise). When employees perceive </w:t>
      </w:r>
      <w:r>
        <w:rPr>
          <w:rFonts w:asciiTheme="majorHAnsi" w:hAnsiTheme="majorHAnsi"/>
          <w:sz w:val="28"/>
          <w:szCs w:val="28"/>
        </w:rPr>
        <w:t xml:space="preserve">that there exists </w:t>
      </w:r>
      <w:r w:rsidR="009E2EFA">
        <w:rPr>
          <w:rFonts w:asciiTheme="majorHAnsi" w:hAnsiTheme="majorHAnsi"/>
          <w:sz w:val="28"/>
          <w:szCs w:val="28"/>
        </w:rPr>
        <w:t xml:space="preserve">motivation for learning in their work, </w:t>
      </w:r>
      <w:r>
        <w:rPr>
          <w:rFonts w:asciiTheme="majorHAnsi" w:hAnsiTheme="majorHAnsi"/>
          <w:sz w:val="28"/>
          <w:szCs w:val="28"/>
        </w:rPr>
        <w:t>this</w:t>
      </w:r>
      <w:r w:rsidR="009E2EFA">
        <w:rPr>
          <w:rFonts w:asciiTheme="majorHAnsi" w:hAnsiTheme="majorHAnsi"/>
          <w:sz w:val="28"/>
          <w:szCs w:val="28"/>
        </w:rPr>
        <w:t xml:space="preserve"> inspires them to engage in intrinsically motivated behaviors </w:t>
      </w:r>
      <w:r w:rsidR="009E2EFA">
        <w:rPr>
          <w:rFonts w:asciiTheme="majorHAnsi" w:hAnsiTheme="majorHAnsi"/>
          <w:color w:val="000000"/>
          <w:sz w:val="28"/>
          <w:szCs w:val="28"/>
        </w:rPr>
        <w:t>(</w:t>
      </w:r>
      <w:r w:rsidR="009E2EFA">
        <w:rPr>
          <w:rFonts w:asciiTheme="majorHAnsi" w:hAnsiTheme="majorHAnsi"/>
          <w:sz w:val="28"/>
          <w:szCs w:val="28"/>
        </w:rPr>
        <w:t xml:space="preserve">Deci et al., 1985). In other words, when employees perceive that the work environment can enhance personal growth and </w:t>
      </w:r>
      <w:r w:rsidR="00BD601C">
        <w:rPr>
          <w:rFonts w:asciiTheme="majorHAnsi" w:hAnsiTheme="majorHAnsi"/>
          <w:sz w:val="28"/>
          <w:szCs w:val="28"/>
        </w:rPr>
        <w:t xml:space="preserve">provide </w:t>
      </w:r>
      <w:r w:rsidR="009E2EFA">
        <w:rPr>
          <w:rFonts w:asciiTheme="majorHAnsi" w:hAnsiTheme="majorHAnsi"/>
          <w:sz w:val="28"/>
          <w:szCs w:val="28"/>
        </w:rPr>
        <w:t>achievement</w:t>
      </w:r>
      <w:r w:rsidR="00BD601C">
        <w:rPr>
          <w:rFonts w:asciiTheme="majorHAnsi" w:hAnsiTheme="majorHAnsi"/>
          <w:sz w:val="28"/>
          <w:szCs w:val="28"/>
        </w:rPr>
        <w:t>s</w:t>
      </w:r>
      <w:r w:rsidR="009E2EFA">
        <w:rPr>
          <w:rFonts w:asciiTheme="majorHAnsi" w:hAnsiTheme="majorHAnsi"/>
          <w:sz w:val="28"/>
          <w:szCs w:val="28"/>
        </w:rPr>
        <w:t xml:space="preserve">, and their manager has </w:t>
      </w:r>
      <w:r w:rsidR="00BD601C">
        <w:rPr>
          <w:rFonts w:asciiTheme="majorHAnsi" w:hAnsiTheme="majorHAnsi"/>
          <w:sz w:val="28"/>
          <w:szCs w:val="28"/>
        </w:rPr>
        <w:t xml:space="preserve">the </w:t>
      </w:r>
      <w:r w:rsidR="009E2EFA">
        <w:rPr>
          <w:rFonts w:asciiTheme="majorHAnsi" w:hAnsiTheme="majorHAnsi"/>
          <w:sz w:val="28"/>
          <w:szCs w:val="28"/>
        </w:rPr>
        <w:t xml:space="preserve">expertise to lead them to a higher level or provide useful advice, they are more likely to </w:t>
      </w:r>
      <w:r w:rsidR="00BD601C">
        <w:rPr>
          <w:rFonts w:asciiTheme="majorHAnsi" w:hAnsiTheme="majorHAnsi"/>
          <w:sz w:val="28"/>
          <w:szCs w:val="28"/>
        </w:rPr>
        <w:t xml:space="preserve">experience </w:t>
      </w:r>
      <w:r w:rsidR="009E2EFA">
        <w:rPr>
          <w:rFonts w:asciiTheme="majorHAnsi" w:hAnsiTheme="majorHAnsi"/>
          <w:sz w:val="28"/>
          <w:szCs w:val="28"/>
        </w:rPr>
        <w:t>intrinsic motivation. Therefore, this study posits that manager’s expertise will further moderate the relationship between intrinsic motivation and task performance.</w:t>
      </w:r>
    </w:p>
    <w:p w14:paraId="77767BB8" w14:textId="75D6E51F" w:rsidR="00987880" w:rsidRPr="00C04E6A" w:rsidRDefault="009E2EFA" w:rsidP="00ED0AB7">
      <w:pPr>
        <w:spacing w:line="360" w:lineRule="auto"/>
        <w:ind w:firstLineChars="200" w:firstLine="560"/>
        <w:jc w:val="both"/>
        <w:rPr>
          <w:rFonts w:asciiTheme="majorHAnsi" w:hAnsiTheme="majorHAnsi" w:cstheme="majorHAnsi"/>
          <w:color w:val="000000"/>
          <w:sz w:val="28"/>
          <w:szCs w:val="28"/>
        </w:rPr>
      </w:pPr>
      <w:r>
        <w:rPr>
          <w:rFonts w:asciiTheme="majorHAnsi" w:hAnsiTheme="majorHAnsi"/>
          <w:sz w:val="28"/>
          <w:szCs w:val="28"/>
        </w:rPr>
        <w:t xml:space="preserve">Expertise refers to </w:t>
      </w:r>
      <w:r w:rsidR="00BD601C">
        <w:rPr>
          <w:rFonts w:asciiTheme="majorHAnsi" w:hAnsiTheme="majorHAnsi"/>
          <w:sz w:val="28"/>
          <w:szCs w:val="28"/>
        </w:rPr>
        <w:t>an individual’s degree</w:t>
      </w:r>
      <w:r>
        <w:rPr>
          <w:rFonts w:asciiTheme="majorHAnsi" w:hAnsiTheme="majorHAnsi"/>
          <w:sz w:val="28"/>
          <w:szCs w:val="28"/>
        </w:rPr>
        <w:t xml:space="preserve"> of knowledge and </w:t>
      </w:r>
      <w:r w:rsidR="00BD601C">
        <w:rPr>
          <w:rFonts w:asciiTheme="majorHAnsi" w:hAnsiTheme="majorHAnsi"/>
          <w:sz w:val="28"/>
          <w:szCs w:val="28"/>
        </w:rPr>
        <w:t xml:space="preserve">mastery of </w:t>
      </w:r>
      <w:r>
        <w:rPr>
          <w:rFonts w:asciiTheme="majorHAnsi" w:hAnsiTheme="majorHAnsi"/>
          <w:sz w:val="28"/>
          <w:szCs w:val="28"/>
        </w:rPr>
        <w:t xml:space="preserve">skills in a specific field </w:t>
      </w:r>
      <w:r>
        <w:rPr>
          <w:rFonts w:asciiTheme="majorHAnsi" w:hAnsiTheme="majorHAnsi"/>
          <w:color w:val="000000"/>
          <w:sz w:val="28"/>
          <w:szCs w:val="28"/>
        </w:rPr>
        <w:t>(Hunter</w:t>
      </w:r>
      <w:r w:rsidR="00BD601C">
        <w:rPr>
          <w:rFonts w:asciiTheme="majorHAnsi" w:hAnsiTheme="majorHAnsi"/>
          <w:color w:val="000000"/>
          <w:sz w:val="28"/>
          <w:szCs w:val="28"/>
        </w:rPr>
        <w:t xml:space="preserve"> et al.</w:t>
      </w:r>
      <w:r>
        <w:rPr>
          <w:rFonts w:asciiTheme="majorHAnsi" w:hAnsiTheme="majorHAnsi"/>
          <w:color w:val="000000"/>
          <w:sz w:val="28"/>
          <w:szCs w:val="28"/>
        </w:rPr>
        <w:t>, 2011)</w:t>
      </w:r>
      <w:r>
        <w:rPr>
          <w:rFonts w:asciiTheme="majorHAnsi" w:hAnsiTheme="majorHAnsi"/>
          <w:sz w:val="28"/>
          <w:szCs w:val="28"/>
        </w:rPr>
        <w:t xml:space="preserve">. </w:t>
      </w:r>
      <w:r>
        <w:rPr>
          <w:rFonts w:asciiTheme="majorHAnsi" w:hAnsiTheme="majorHAnsi"/>
          <w:color w:val="000000"/>
          <w:sz w:val="28"/>
          <w:szCs w:val="28"/>
        </w:rPr>
        <w:t>When managers have</w:t>
      </w:r>
      <w:r w:rsidR="00BD601C">
        <w:rPr>
          <w:rFonts w:asciiTheme="majorHAnsi" w:hAnsiTheme="majorHAnsi"/>
          <w:color w:val="000000"/>
          <w:sz w:val="28"/>
          <w:szCs w:val="28"/>
        </w:rPr>
        <w:t xml:space="preserve"> high</w:t>
      </w:r>
      <w:r>
        <w:rPr>
          <w:rFonts w:asciiTheme="majorHAnsi" w:hAnsiTheme="majorHAnsi"/>
          <w:color w:val="000000"/>
          <w:sz w:val="28"/>
          <w:szCs w:val="28"/>
        </w:rPr>
        <w:t xml:space="preserve"> expertise, they can provide useful information, maintain competitive advantage for the company, and achieve better </w:t>
      </w:r>
      <w:r w:rsidR="00BD601C">
        <w:rPr>
          <w:rFonts w:asciiTheme="majorHAnsi" w:hAnsiTheme="majorHAnsi"/>
          <w:color w:val="000000"/>
          <w:sz w:val="28"/>
          <w:szCs w:val="28"/>
        </w:rPr>
        <w:t xml:space="preserve">company </w:t>
      </w:r>
      <w:r>
        <w:rPr>
          <w:rFonts w:asciiTheme="majorHAnsi" w:hAnsiTheme="majorHAnsi"/>
          <w:color w:val="000000"/>
          <w:sz w:val="28"/>
          <w:szCs w:val="28"/>
        </w:rPr>
        <w:t xml:space="preserve">performance (Litz &amp; Stewart, 2000; Loan-Clarke, Boocock, Smith &amp; Whittaker, 1999). </w:t>
      </w:r>
      <w:r w:rsidR="00BD601C">
        <w:rPr>
          <w:rFonts w:asciiTheme="majorHAnsi" w:hAnsiTheme="majorHAnsi"/>
          <w:color w:val="000000"/>
          <w:sz w:val="28"/>
          <w:szCs w:val="28"/>
        </w:rPr>
        <w:t>Such managers</w:t>
      </w:r>
      <w:r>
        <w:rPr>
          <w:rFonts w:asciiTheme="majorHAnsi" w:hAnsiTheme="majorHAnsi"/>
          <w:color w:val="000000"/>
          <w:sz w:val="28"/>
          <w:szCs w:val="28"/>
        </w:rPr>
        <w:t xml:space="preserve"> can also provide </w:t>
      </w:r>
      <w:r w:rsidR="00BD601C">
        <w:rPr>
          <w:rFonts w:asciiTheme="majorHAnsi" w:hAnsiTheme="majorHAnsi"/>
          <w:color w:val="000000"/>
          <w:sz w:val="28"/>
          <w:szCs w:val="28"/>
        </w:rPr>
        <w:t xml:space="preserve">timely and </w:t>
      </w:r>
      <w:r>
        <w:rPr>
          <w:rFonts w:asciiTheme="majorHAnsi" w:hAnsiTheme="majorHAnsi"/>
          <w:color w:val="000000"/>
          <w:sz w:val="28"/>
          <w:szCs w:val="28"/>
        </w:rPr>
        <w:t xml:space="preserve">effective solutions in challenging situations (Goodall &amp; </w:t>
      </w:r>
      <w:proofErr w:type="spellStart"/>
      <w:r>
        <w:rPr>
          <w:rFonts w:asciiTheme="majorHAnsi" w:hAnsiTheme="majorHAnsi"/>
          <w:color w:val="000000"/>
          <w:sz w:val="28"/>
          <w:szCs w:val="28"/>
        </w:rPr>
        <w:t>Pogrebna</w:t>
      </w:r>
      <w:proofErr w:type="spellEnd"/>
      <w:r>
        <w:rPr>
          <w:rFonts w:asciiTheme="majorHAnsi" w:hAnsiTheme="majorHAnsi"/>
          <w:color w:val="000000"/>
          <w:sz w:val="28"/>
          <w:szCs w:val="28"/>
        </w:rPr>
        <w:t xml:space="preserve">, 2014; Sternberg, 2003). </w:t>
      </w:r>
      <w:r>
        <w:rPr>
          <w:rFonts w:asciiTheme="majorHAnsi" w:hAnsiTheme="majorHAnsi"/>
          <w:sz w:val="28"/>
          <w:szCs w:val="28"/>
        </w:rPr>
        <w:t xml:space="preserve">According to the self-determination theory, intrinsic motivation stimulates </w:t>
      </w:r>
      <w:r w:rsidR="000079C8">
        <w:rPr>
          <w:rFonts w:asciiTheme="majorHAnsi" w:hAnsiTheme="majorHAnsi"/>
          <w:sz w:val="28"/>
          <w:szCs w:val="28"/>
        </w:rPr>
        <w:lastRenderedPageBreak/>
        <w:t xml:space="preserve">an </w:t>
      </w:r>
      <w:r>
        <w:rPr>
          <w:rFonts w:asciiTheme="majorHAnsi" w:hAnsiTheme="majorHAnsi"/>
          <w:sz w:val="28"/>
          <w:szCs w:val="28"/>
        </w:rPr>
        <w:t xml:space="preserve">individuals' curiosity and drives their </w:t>
      </w:r>
      <w:r w:rsidR="000079C8">
        <w:rPr>
          <w:rFonts w:asciiTheme="majorHAnsi" w:hAnsiTheme="majorHAnsi"/>
          <w:sz w:val="28"/>
          <w:szCs w:val="28"/>
        </w:rPr>
        <w:t xml:space="preserve">personal </w:t>
      </w:r>
      <w:r>
        <w:rPr>
          <w:rFonts w:asciiTheme="majorHAnsi" w:hAnsiTheme="majorHAnsi"/>
          <w:sz w:val="28"/>
          <w:szCs w:val="28"/>
        </w:rPr>
        <w:t xml:space="preserve">perceptions and behaviors. When a manager with high levels of expertise </w:t>
      </w:r>
      <w:r w:rsidR="00ED2C20">
        <w:rPr>
          <w:rFonts w:asciiTheme="majorHAnsi" w:hAnsiTheme="majorHAnsi"/>
          <w:sz w:val="28"/>
          <w:szCs w:val="28"/>
        </w:rPr>
        <w:t>provides</w:t>
      </w:r>
      <w:r>
        <w:rPr>
          <w:rFonts w:asciiTheme="majorHAnsi" w:hAnsiTheme="majorHAnsi"/>
          <w:sz w:val="28"/>
          <w:szCs w:val="28"/>
        </w:rPr>
        <w:t xml:space="preserve"> professional advice to employees, employees will perceive the manager as a model </w:t>
      </w:r>
      <w:r w:rsidR="000079C8">
        <w:rPr>
          <w:rFonts w:asciiTheme="majorHAnsi" w:hAnsiTheme="majorHAnsi"/>
          <w:sz w:val="28"/>
          <w:szCs w:val="28"/>
        </w:rPr>
        <w:t xml:space="preserve">to be learned from, </w:t>
      </w:r>
      <w:r>
        <w:rPr>
          <w:rFonts w:asciiTheme="majorHAnsi" w:hAnsiTheme="majorHAnsi"/>
          <w:sz w:val="28"/>
          <w:szCs w:val="28"/>
        </w:rPr>
        <w:t xml:space="preserve">and desire to </w:t>
      </w:r>
      <w:r w:rsidR="000079C8">
        <w:rPr>
          <w:rFonts w:asciiTheme="majorHAnsi" w:hAnsiTheme="majorHAnsi"/>
          <w:sz w:val="28"/>
          <w:szCs w:val="28"/>
        </w:rPr>
        <w:t xml:space="preserve">learn new </w:t>
      </w:r>
      <w:r>
        <w:rPr>
          <w:rFonts w:asciiTheme="majorHAnsi" w:hAnsiTheme="majorHAnsi"/>
          <w:sz w:val="28"/>
          <w:szCs w:val="28"/>
        </w:rPr>
        <w:t xml:space="preserve">information from </w:t>
      </w:r>
      <w:r w:rsidR="000079C8">
        <w:rPr>
          <w:rFonts w:asciiTheme="majorHAnsi" w:hAnsiTheme="majorHAnsi"/>
          <w:sz w:val="28"/>
          <w:szCs w:val="28"/>
        </w:rPr>
        <w:t xml:space="preserve">the manager </w:t>
      </w:r>
      <w:r>
        <w:rPr>
          <w:rFonts w:asciiTheme="majorHAnsi" w:hAnsiTheme="majorHAnsi"/>
          <w:sz w:val="28"/>
          <w:szCs w:val="28"/>
        </w:rPr>
        <w:t>to improve their</w:t>
      </w:r>
      <w:r w:rsidR="000079C8">
        <w:rPr>
          <w:rFonts w:asciiTheme="majorHAnsi" w:hAnsiTheme="majorHAnsi"/>
          <w:sz w:val="28"/>
          <w:szCs w:val="28"/>
        </w:rPr>
        <w:t xml:space="preserve"> own</w:t>
      </w:r>
      <w:r>
        <w:rPr>
          <w:rFonts w:asciiTheme="majorHAnsi" w:hAnsiTheme="majorHAnsi"/>
          <w:sz w:val="28"/>
          <w:szCs w:val="28"/>
        </w:rPr>
        <w:t xml:space="preserve"> shortcomings, acquire new skills, and achieve good task performance (Janssen, &amp; Prins 2007; Tuckey, Brewer, &amp; Williamson, 2002; VandeWalle, 2003).</w:t>
      </w:r>
    </w:p>
    <w:p w14:paraId="17752E6B" w14:textId="16B776F1" w:rsidR="00987880" w:rsidRPr="00C04E6A" w:rsidRDefault="009E2EFA" w:rsidP="00ED0AB7">
      <w:pPr>
        <w:spacing w:line="360" w:lineRule="auto"/>
        <w:ind w:firstLineChars="200" w:firstLine="560"/>
        <w:jc w:val="both"/>
        <w:rPr>
          <w:rFonts w:asciiTheme="majorHAnsi" w:hAnsiTheme="majorHAnsi" w:cstheme="majorHAnsi"/>
          <w:color w:val="000000"/>
          <w:sz w:val="28"/>
          <w:szCs w:val="28"/>
        </w:rPr>
      </w:pPr>
      <w:r>
        <w:rPr>
          <w:rFonts w:asciiTheme="majorHAnsi" w:hAnsiTheme="majorHAnsi"/>
          <w:color w:val="000000"/>
          <w:sz w:val="28"/>
          <w:szCs w:val="28"/>
        </w:rPr>
        <w:t>Based on the above</w:t>
      </w:r>
      <w:r w:rsidR="000079C8">
        <w:rPr>
          <w:rFonts w:asciiTheme="majorHAnsi" w:hAnsiTheme="majorHAnsi"/>
          <w:color w:val="000000"/>
          <w:sz w:val="28"/>
          <w:szCs w:val="28"/>
        </w:rPr>
        <w:t xml:space="preserve"> information</w:t>
      </w:r>
      <w:r>
        <w:rPr>
          <w:rFonts w:asciiTheme="majorHAnsi" w:hAnsiTheme="majorHAnsi"/>
          <w:color w:val="000000"/>
          <w:sz w:val="28"/>
          <w:szCs w:val="28"/>
        </w:rPr>
        <w:t xml:space="preserve">, managers with high levels of expertise are seen as good learning models, </w:t>
      </w:r>
      <w:r w:rsidR="00EE4742">
        <w:rPr>
          <w:rFonts w:asciiTheme="majorHAnsi" w:hAnsiTheme="majorHAnsi"/>
          <w:color w:val="000000"/>
          <w:sz w:val="28"/>
          <w:szCs w:val="28"/>
        </w:rPr>
        <w:t xml:space="preserve">and this in turn inspires </w:t>
      </w:r>
      <w:r>
        <w:rPr>
          <w:rFonts w:asciiTheme="majorHAnsi" w:hAnsiTheme="majorHAnsi"/>
          <w:color w:val="000000"/>
          <w:sz w:val="28"/>
          <w:szCs w:val="28"/>
        </w:rPr>
        <w:t xml:space="preserve">employees who are originally driven by intrinsic motivation </w:t>
      </w:r>
      <w:r w:rsidR="00EE4742">
        <w:rPr>
          <w:rFonts w:asciiTheme="majorHAnsi" w:hAnsiTheme="majorHAnsi"/>
          <w:color w:val="000000"/>
          <w:sz w:val="28"/>
          <w:szCs w:val="28"/>
        </w:rPr>
        <w:t xml:space="preserve">to be </w:t>
      </w:r>
      <w:r>
        <w:rPr>
          <w:rFonts w:asciiTheme="majorHAnsi" w:hAnsiTheme="majorHAnsi"/>
          <w:color w:val="000000"/>
          <w:sz w:val="28"/>
          <w:szCs w:val="28"/>
        </w:rPr>
        <w:t>more willing to learn new skills from them. Conversely, managers with low levels of expertise may make it difficult for employees to obtain useful information</w:t>
      </w:r>
      <w:r w:rsidR="00EE4742">
        <w:rPr>
          <w:rFonts w:asciiTheme="majorHAnsi" w:hAnsiTheme="majorHAnsi"/>
          <w:color w:val="000000"/>
          <w:sz w:val="28"/>
          <w:szCs w:val="28"/>
        </w:rPr>
        <w:t>,</w:t>
      </w:r>
      <w:r>
        <w:rPr>
          <w:rFonts w:asciiTheme="majorHAnsi" w:hAnsiTheme="majorHAnsi"/>
          <w:color w:val="000000"/>
          <w:sz w:val="28"/>
          <w:szCs w:val="28"/>
        </w:rPr>
        <w:t xml:space="preserve"> </w:t>
      </w:r>
      <w:r w:rsidR="00EE4742">
        <w:rPr>
          <w:rFonts w:asciiTheme="majorHAnsi" w:hAnsiTheme="majorHAnsi"/>
          <w:color w:val="000000"/>
          <w:sz w:val="28"/>
          <w:szCs w:val="28"/>
        </w:rPr>
        <w:t>which in turn</w:t>
      </w:r>
      <w:r>
        <w:rPr>
          <w:rFonts w:asciiTheme="majorHAnsi" w:hAnsiTheme="majorHAnsi"/>
          <w:color w:val="000000"/>
          <w:sz w:val="28"/>
          <w:szCs w:val="28"/>
        </w:rPr>
        <w:t xml:space="preserve"> reduce</w:t>
      </w:r>
      <w:r w:rsidR="00EE4742">
        <w:rPr>
          <w:rFonts w:asciiTheme="majorHAnsi" w:hAnsiTheme="majorHAnsi"/>
          <w:color w:val="000000"/>
          <w:sz w:val="28"/>
          <w:szCs w:val="28"/>
        </w:rPr>
        <w:t>s</w:t>
      </w:r>
      <w:r>
        <w:rPr>
          <w:rFonts w:asciiTheme="majorHAnsi" w:hAnsiTheme="majorHAnsi"/>
          <w:color w:val="000000"/>
          <w:sz w:val="28"/>
          <w:szCs w:val="28"/>
        </w:rPr>
        <w:t xml:space="preserve"> their intrinsic motivation</w:t>
      </w:r>
      <w:r w:rsidR="00EE4742">
        <w:rPr>
          <w:rFonts w:asciiTheme="majorHAnsi" w:hAnsiTheme="majorHAnsi"/>
          <w:color w:val="000000"/>
          <w:sz w:val="28"/>
          <w:szCs w:val="28"/>
        </w:rPr>
        <w:t>. This means that</w:t>
      </w:r>
      <w:r>
        <w:rPr>
          <w:rFonts w:asciiTheme="majorHAnsi" w:hAnsiTheme="majorHAnsi"/>
          <w:color w:val="000000"/>
          <w:sz w:val="28"/>
          <w:szCs w:val="28"/>
        </w:rPr>
        <w:t xml:space="preserve"> even if the</w:t>
      </w:r>
      <w:r w:rsidR="00EE4742">
        <w:rPr>
          <w:rFonts w:asciiTheme="majorHAnsi" w:hAnsiTheme="majorHAnsi"/>
          <w:color w:val="000000"/>
          <w:sz w:val="28"/>
          <w:szCs w:val="28"/>
        </w:rPr>
        <w:t xml:space="preserve"> employee</w:t>
      </w:r>
      <w:r>
        <w:rPr>
          <w:rFonts w:asciiTheme="majorHAnsi" w:hAnsiTheme="majorHAnsi"/>
          <w:color w:val="000000"/>
          <w:sz w:val="28"/>
          <w:szCs w:val="28"/>
        </w:rPr>
        <w:t xml:space="preserve"> </w:t>
      </w:r>
      <w:r w:rsidR="00EE4742">
        <w:rPr>
          <w:rFonts w:asciiTheme="majorHAnsi" w:hAnsiTheme="majorHAnsi"/>
          <w:color w:val="000000"/>
          <w:sz w:val="28"/>
          <w:szCs w:val="28"/>
        </w:rPr>
        <w:t>is</w:t>
      </w:r>
      <w:r>
        <w:rPr>
          <w:rFonts w:asciiTheme="majorHAnsi" w:hAnsiTheme="majorHAnsi"/>
          <w:color w:val="000000"/>
          <w:sz w:val="28"/>
          <w:szCs w:val="28"/>
        </w:rPr>
        <w:t xml:space="preserve"> originally intrinsically motivated, the relationship between intrinsic motivation and task performance</w:t>
      </w:r>
      <w:r w:rsidR="00EE4742">
        <w:rPr>
          <w:rFonts w:asciiTheme="majorHAnsi" w:hAnsiTheme="majorHAnsi"/>
          <w:color w:val="000000"/>
          <w:sz w:val="28"/>
          <w:szCs w:val="28"/>
        </w:rPr>
        <w:t xml:space="preserve"> is weakened</w:t>
      </w:r>
      <w:r>
        <w:rPr>
          <w:rFonts w:asciiTheme="majorHAnsi" w:hAnsiTheme="majorHAnsi"/>
          <w:color w:val="000000"/>
          <w:sz w:val="28"/>
          <w:szCs w:val="28"/>
        </w:rPr>
        <w:t xml:space="preserve">. Therefore, this study anticipates that </w:t>
      </w:r>
      <w:r w:rsidR="00EE4742">
        <w:rPr>
          <w:rFonts w:asciiTheme="majorHAnsi" w:hAnsiTheme="majorHAnsi"/>
          <w:color w:val="000000"/>
          <w:sz w:val="28"/>
          <w:szCs w:val="28"/>
        </w:rPr>
        <w:t>when</w:t>
      </w:r>
      <w:r>
        <w:rPr>
          <w:rFonts w:asciiTheme="majorHAnsi" w:hAnsiTheme="majorHAnsi"/>
          <w:color w:val="000000"/>
          <w:sz w:val="28"/>
          <w:szCs w:val="28"/>
        </w:rPr>
        <w:t xml:space="preserve"> managers are perceived to have high levels of expertise, the positive relationship between intrinsic motivation and </w:t>
      </w:r>
      <w:r w:rsidR="00EE4742">
        <w:rPr>
          <w:rFonts w:asciiTheme="majorHAnsi" w:hAnsiTheme="majorHAnsi"/>
          <w:color w:val="000000"/>
          <w:sz w:val="28"/>
          <w:szCs w:val="28"/>
        </w:rPr>
        <w:t xml:space="preserve">the </w:t>
      </w:r>
      <w:r>
        <w:rPr>
          <w:rFonts w:asciiTheme="majorHAnsi" w:hAnsiTheme="majorHAnsi"/>
          <w:color w:val="000000"/>
          <w:sz w:val="28"/>
          <w:szCs w:val="28"/>
        </w:rPr>
        <w:t>task performance of employees will be strengthened.</w:t>
      </w:r>
    </w:p>
    <w:p w14:paraId="058279FE" w14:textId="0F38575A" w:rsidR="00987880" w:rsidRDefault="009E2EFA" w:rsidP="0030720E">
      <w:pPr>
        <w:spacing w:afterLines="100" w:after="240" w:line="360" w:lineRule="auto"/>
        <w:ind w:left="1120" w:hangingChars="400" w:hanging="1120"/>
        <w:jc w:val="both"/>
        <w:rPr>
          <w:rFonts w:asciiTheme="majorHAnsi" w:hAnsiTheme="majorHAnsi"/>
          <w:color w:val="000000"/>
          <w:sz w:val="28"/>
          <w:szCs w:val="28"/>
        </w:rPr>
      </w:pPr>
      <w:r>
        <w:rPr>
          <w:rFonts w:asciiTheme="majorHAnsi" w:hAnsiTheme="majorHAnsi"/>
          <w:color w:val="000000"/>
          <w:sz w:val="28"/>
          <w:szCs w:val="28"/>
        </w:rPr>
        <w:t xml:space="preserve">Hypothesis 3: </w:t>
      </w:r>
      <w:r w:rsidR="00EE4742">
        <w:rPr>
          <w:rFonts w:asciiTheme="majorHAnsi" w:hAnsiTheme="majorHAnsi"/>
          <w:color w:val="000000"/>
          <w:sz w:val="28"/>
          <w:szCs w:val="28"/>
        </w:rPr>
        <w:t>The p</w:t>
      </w:r>
      <w:r>
        <w:rPr>
          <w:rFonts w:asciiTheme="majorHAnsi" w:hAnsiTheme="majorHAnsi"/>
          <w:color w:val="000000"/>
          <w:sz w:val="28"/>
          <w:szCs w:val="28"/>
        </w:rPr>
        <w:t>erceived expertise of managers moderate</w:t>
      </w:r>
      <w:r w:rsidR="00EE4742">
        <w:rPr>
          <w:rFonts w:asciiTheme="majorHAnsi" w:hAnsiTheme="majorHAnsi"/>
          <w:color w:val="000000"/>
          <w:sz w:val="28"/>
          <w:szCs w:val="28"/>
        </w:rPr>
        <w:t>s</w:t>
      </w:r>
      <w:r>
        <w:rPr>
          <w:rFonts w:asciiTheme="majorHAnsi" w:hAnsiTheme="majorHAnsi"/>
          <w:color w:val="000000"/>
          <w:sz w:val="28"/>
          <w:szCs w:val="28"/>
        </w:rPr>
        <w:t xml:space="preserve"> the positive relationship between intrinsic motivation and </w:t>
      </w:r>
      <w:r w:rsidR="00EE4742">
        <w:rPr>
          <w:rFonts w:asciiTheme="majorHAnsi" w:hAnsiTheme="majorHAnsi"/>
          <w:color w:val="000000"/>
          <w:sz w:val="28"/>
          <w:szCs w:val="28"/>
        </w:rPr>
        <w:t xml:space="preserve">the </w:t>
      </w:r>
      <w:r>
        <w:rPr>
          <w:rFonts w:asciiTheme="majorHAnsi" w:hAnsiTheme="majorHAnsi"/>
          <w:color w:val="000000"/>
          <w:sz w:val="28"/>
          <w:szCs w:val="28"/>
        </w:rPr>
        <w:t>task performance of employees: when managers have high levels of expertise, this positive relationship will be strengthened.</w:t>
      </w:r>
    </w:p>
    <w:p w14:paraId="5687CA92" w14:textId="77777777" w:rsidR="00ED2C20" w:rsidRPr="00C04E6A" w:rsidRDefault="00ED2C20" w:rsidP="00ED2C20">
      <w:pPr>
        <w:spacing w:afterLines="100" w:after="240" w:line="360" w:lineRule="auto"/>
        <w:ind w:left="1120" w:hangingChars="400" w:hanging="1120"/>
        <w:jc w:val="center"/>
        <w:rPr>
          <w:rFonts w:asciiTheme="majorHAnsi" w:hAnsiTheme="majorHAnsi" w:cstheme="majorHAnsi"/>
          <w:color w:val="000000"/>
          <w:sz w:val="28"/>
          <w:szCs w:val="28"/>
        </w:rPr>
      </w:pPr>
    </w:p>
    <w:p w14:paraId="798EC4CF" w14:textId="4B8683C4" w:rsidR="00987880" w:rsidRPr="00AE54D7" w:rsidRDefault="009E2EFA" w:rsidP="00AE54D7">
      <w:pPr>
        <w:pStyle w:val="aff9"/>
        <w:spacing w:afterLines="50" w:after="120" w:line="360" w:lineRule="auto"/>
        <w:jc w:val="both"/>
        <w:rPr>
          <w:b/>
          <w:bCs/>
          <w:sz w:val="28"/>
          <w:szCs w:val="28"/>
        </w:rPr>
      </w:pPr>
      <w:bookmarkStart w:id="11" w:name="_Toc151848334"/>
      <w:bookmarkEnd w:id="11"/>
      <w:r w:rsidRPr="00AE54D7">
        <w:rPr>
          <w:b/>
          <w:bCs/>
          <w:sz w:val="28"/>
          <w:szCs w:val="28"/>
        </w:rPr>
        <w:t xml:space="preserve">Extrinsic Motivation and Task Performance: The Moderating Effect of </w:t>
      </w:r>
      <w:r w:rsidR="00EE4742" w:rsidRPr="00AE54D7">
        <w:rPr>
          <w:b/>
          <w:bCs/>
          <w:sz w:val="28"/>
          <w:szCs w:val="28"/>
        </w:rPr>
        <w:t xml:space="preserve">the </w:t>
      </w:r>
      <w:r w:rsidRPr="00AE54D7">
        <w:rPr>
          <w:b/>
          <w:bCs/>
          <w:sz w:val="28"/>
          <w:szCs w:val="28"/>
        </w:rPr>
        <w:t>Manager’s Physical Attractiveness</w:t>
      </w:r>
    </w:p>
    <w:p w14:paraId="75213A99" w14:textId="5CC34764" w:rsidR="00987880" w:rsidRPr="00614F50" w:rsidRDefault="009E2EFA" w:rsidP="00581901">
      <w:pPr>
        <w:spacing w:line="360" w:lineRule="auto"/>
        <w:ind w:firstLineChars="200" w:firstLine="560"/>
        <w:jc w:val="both"/>
        <w:rPr>
          <w:rFonts w:asciiTheme="majorHAnsi" w:hAnsiTheme="majorHAnsi"/>
          <w:sz w:val="28"/>
          <w:szCs w:val="28"/>
        </w:rPr>
      </w:pPr>
      <w:r w:rsidRPr="00614F50">
        <w:rPr>
          <w:rFonts w:asciiTheme="majorHAnsi" w:hAnsiTheme="majorHAnsi"/>
          <w:sz w:val="28"/>
          <w:szCs w:val="28"/>
        </w:rPr>
        <w:t xml:space="preserve">According to the self-determination theory, when individuals are driven by </w:t>
      </w:r>
      <w:r w:rsidR="00EE4742" w:rsidRPr="00614F50">
        <w:rPr>
          <w:rFonts w:asciiTheme="majorHAnsi" w:hAnsiTheme="majorHAnsi"/>
          <w:sz w:val="28"/>
          <w:szCs w:val="28"/>
        </w:rPr>
        <w:t>ext</w:t>
      </w:r>
      <w:r w:rsidR="00EE4742">
        <w:rPr>
          <w:rFonts w:asciiTheme="majorHAnsi" w:hAnsiTheme="majorHAnsi"/>
          <w:sz w:val="28"/>
          <w:szCs w:val="28"/>
        </w:rPr>
        <w:t xml:space="preserve">rinsic </w:t>
      </w:r>
      <w:r w:rsidRPr="00614F50">
        <w:rPr>
          <w:rFonts w:asciiTheme="majorHAnsi" w:hAnsiTheme="majorHAnsi"/>
          <w:sz w:val="28"/>
          <w:szCs w:val="28"/>
        </w:rPr>
        <w:t xml:space="preserve">motivation, they typically employ self-regulatory strategies to pursue goals beyond the scope of their work tasks, aiming to obtain cognitive and emotional recognition from others. Additionally, </w:t>
      </w:r>
      <w:r w:rsidR="00EE4742">
        <w:rPr>
          <w:rFonts w:asciiTheme="majorHAnsi" w:hAnsiTheme="majorHAnsi"/>
          <w:sz w:val="28"/>
          <w:szCs w:val="28"/>
        </w:rPr>
        <w:t>the</w:t>
      </w:r>
      <w:r w:rsidR="00EE4742" w:rsidRPr="00614F50">
        <w:rPr>
          <w:rFonts w:asciiTheme="majorHAnsi" w:hAnsiTheme="majorHAnsi"/>
          <w:sz w:val="28"/>
          <w:szCs w:val="28"/>
        </w:rPr>
        <w:t xml:space="preserve"> </w:t>
      </w:r>
      <w:r w:rsidRPr="00614F50">
        <w:rPr>
          <w:rFonts w:asciiTheme="majorHAnsi" w:hAnsiTheme="majorHAnsi"/>
          <w:sz w:val="28"/>
          <w:szCs w:val="28"/>
        </w:rPr>
        <w:t xml:space="preserve">extrinsic motivation </w:t>
      </w:r>
      <w:r w:rsidR="00EE4742">
        <w:rPr>
          <w:rFonts w:asciiTheme="majorHAnsi" w:hAnsiTheme="majorHAnsi"/>
          <w:sz w:val="28"/>
          <w:szCs w:val="28"/>
        </w:rPr>
        <w:t xml:space="preserve">of employees </w:t>
      </w:r>
      <w:r w:rsidRPr="00614F50">
        <w:rPr>
          <w:rFonts w:asciiTheme="majorHAnsi" w:hAnsiTheme="majorHAnsi"/>
          <w:sz w:val="28"/>
          <w:szCs w:val="28"/>
        </w:rPr>
        <w:t xml:space="preserve">is also influenced by boundary conditions (Yousaf et al., 2015). </w:t>
      </w:r>
      <w:r w:rsidRPr="00614F50">
        <w:rPr>
          <w:rFonts w:asciiTheme="majorHAnsi" w:hAnsiTheme="majorHAnsi"/>
          <w:sz w:val="28"/>
          <w:szCs w:val="28"/>
        </w:rPr>
        <w:lastRenderedPageBreak/>
        <w:t xml:space="preserve">Whether employees engage in extrinsically motivated behavior depends on </w:t>
      </w:r>
      <w:r w:rsidR="00EE4742">
        <w:rPr>
          <w:rFonts w:asciiTheme="majorHAnsi" w:hAnsiTheme="majorHAnsi"/>
          <w:sz w:val="28"/>
          <w:szCs w:val="28"/>
        </w:rPr>
        <w:t xml:space="preserve">the strength of </w:t>
      </w:r>
      <w:r w:rsidRPr="00614F50">
        <w:rPr>
          <w:rFonts w:asciiTheme="majorHAnsi" w:hAnsiTheme="majorHAnsi"/>
          <w:sz w:val="28"/>
          <w:szCs w:val="28"/>
        </w:rPr>
        <w:t xml:space="preserve">their desire to gain recognition from influential supervisors (i.e., </w:t>
      </w:r>
      <w:r w:rsidR="00EE4742">
        <w:rPr>
          <w:rFonts w:asciiTheme="majorHAnsi" w:hAnsiTheme="majorHAnsi"/>
          <w:sz w:val="28"/>
          <w:szCs w:val="28"/>
        </w:rPr>
        <w:t xml:space="preserve">their </w:t>
      </w:r>
      <w:r w:rsidRPr="00614F50">
        <w:rPr>
          <w:rFonts w:asciiTheme="majorHAnsi" w:hAnsiTheme="majorHAnsi"/>
          <w:sz w:val="28"/>
          <w:szCs w:val="28"/>
        </w:rPr>
        <w:t xml:space="preserve">manager's physical attractiveness). When employees seek recognition from others, </w:t>
      </w:r>
      <w:r w:rsidR="00EE4742">
        <w:rPr>
          <w:rFonts w:asciiTheme="majorHAnsi" w:hAnsiTheme="majorHAnsi"/>
          <w:sz w:val="28"/>
          <w:szCs w:val="28"/>
        </w:rPr>
        <w:t>this</w:t>
      </w:r>
      <w:r w:rsidR="00EE4742" w:rsidRPr="00614F50">
        <w:rPr>
          <w:rFonts w:asciiTheme="majorHAnsi" w:hAnsiTheme="majorHAnsi"/>
          <w:sz w:val="28"/>
          <w:szCs w:val="28"/>
        </w:rPr>
        <w:t xml:space="preserve"> </w:t>
      </w:r>
      <w:r w:rsidRPr="00614F50">
        <w:rPr>
          <w:rFonts w:asciiTheme="majorHAnsi" w:hAnsiTheme="majorHAnsi"/>
          <w:sz w:val="28"/>
          <w:szCs w:val="28"/>
        </w:rPr>
        <w:t>activates their extrinsic motivation</w:t>
      </w:r>
      <w:r w:rsidR="00EE4742">
        <w:rPr>
          <w:rFonts w:asciiTheme="majorHAnsi" w:hAnsiTheme="majorHAnsi"/>
          <w:sz w:val="28"/>
          <w:szCs w:val="28"/>
        </w:rPr>
        <w:t xml:space="preserve"> (</w:t>
      </w:r>
      <w:r w:rsidR="00EE4742" w:rsidRPr="00EE4742">
        <w:rPr>
          <w:rFonts w:asciiTheme="majorHAnsi" w:hAnsiTheme="majorHAnsi"/>
          <w:sz w:val="28"/>
          <w:szCs w:val="28"/>
        </w:rPr>
        <w:t>Deci et al.,</w:t>
      </w:r>
      <w:r w:rsidR="00EE4742">
        <w:rPr>
          <w:rFonts w:asciiTheme="majorHAnsi" w:hAnsiTheme="majorHAnsi"/>
          <w:sz w:val="28"/>
          <w:szCs w:val="28"/>
        </w:rPr>
        <w:t xml:space="preserve"> </w:t>
      </w:r>
      <w:r w:rsidR="00EE4742" w:rsidRPr="00EE4742">
        <w:rPr>
          <w:rFonts w:asciiTheme="majorHAnsi" w:hAnsiTheme="majorHAnsi"/>
          <w:sz w:val="28"/>
          <w:szCs w:val="28"/>
        </w:rPr>
        <w:t>1985</w:t>
      </w:r>
      <w:r w:rsidR="00EE4742">
        <w:rPr>
          <w:rFonts w:asciiTheme="majorHAnsi" w:hAnsiTheme="majorHAnsi"/>
          <w:sz w:val="28"/>
          <w:szCs w:val="28"/>
        </w:rPr>
        <w:t>)</w:t>
      </w:r>
      <w:r w:rsidRPr="00614F50">
        <w:rPr>
          <w:rFonts w:asciiTheme="majorHAnsi" w:hAnsiTheme="majorHAnsi"/>
          <w:sz w:val="28"/>
          <w:szCs w:val="28"/>
        </w:rPr>
        <w:t xml:space="preserve">. In other words, if employees find that they </w:t>
      </w:r>
      <w:r w:rsidR="00EE4742">
        <w:rPr>
          <w:rFonts w:asciiTheme="majorHAnsi" w:hAnsiTheme="majorHAnsi"/>
          <w:sz w:val="28"/>
          <w:szCs w:val="28"/>
        </w:rPr>
        <w:t>are able to</w:t>
      </w:r>
      <w:r w:rsidR="00EE4742" w:rsidRPr="00614F50">
        <w:rPr>
          <w:rFonts w:asciiTheme="majorHAnsi" w:hAnsiTheme="majorHAnsi"/>
          <w:sz w:val="28"/>
          <w:szCs w:val="28"/>
        </w:rPr>
        <w:t xml:space="preserve"> </w:t>
      </w:r>
      <w:r w:rsidRPr="00614F50">
        <w:rPr>
          <w:rFonts w:asciiTheme="majorHAnsi" w:hAnsiTheme="majorHAnsi"/>
          <w:sz w:val="28"/>
          <w:szCs w:val="28"/>
        </w:rPr>
        <w:t xml:space="preserve">receive praise from their manager while performing work tasks, and </w:t>
      </w:r>
      <w:r w:rsidR="00EE4742">
        <w:rPr>
          <w:rFonts w:asciiTheme="majorHAnsi" w:hAnsiTheme="majorHAnsi"/>
          <w:sz w:val="28"/>
          <w:szCs w:val="28"/>
        </w:rPr>
        <w:t>said</w:t>
      </w:r>
      <w:r w:rsidRPr="00614F50">
        <w:rPr>
          <w:rFonts w:asciiTheme="majorHAnsi" w:hAnsiTheme="majorHAnsi"/>
          <w:sz w:val="28"/>
          <w:szCs w:val="28"/>
        </w:rPr>
        <w:t xml:space="preserve"> manager possesses </w:t>
      </w:r>
      <w:r w:rsidR="00EE4742">
        <w:rPr>
          <w:rFonts w:asciiTheme="majorHAnsi" w:hAnsiTheme="majorHAnsi"/>
          <w:sz w:val="28"/>
          <w:szCs w:val="28"/>
        </w:rPr>
        <w:t xml:space="preserve">a </w:t>
      </w:r>
      <w:r w:rsidRPr="00614F50">
        <w:rPr>
          <w:rFonts w:asciiTheme="majorHAnsi" w:hAnsiTheme="majorHAnsi"/>
          <w:sz w:val="28"/>
          <w:szCs w:val="28"/>
        </w:rPr>
        <w:t>physical attractiveness that can enhance their reputation</w:t>
      </w:r>
      <w:r w:rsidR="00EE4742">
        <w:rPr>
          <w:rFonts w:asciiTheme="majorHAnsi" w:hAnsiTheme="majorHAnsi"/>
          <w:sz w:val="28"/>
          <w:szCs w:val="28"/>
        </w:rPr>
        <w:t xml:space="preserve"> and authority</w:t>
      </w:r>
      <w:r w:rsidRPr="00614F50">
        <w:rPr>
          <w:rFonts w:asciiTheme="majorHAnsi" w:hAnsiTheme="majorHAnsi"/>
          <w:sz w:val="28"/>
          <w:szCs w:val="28"/>
        </w:rPr>
        <w:t xml:space="preserve">, </w:t>
      </w:r>
      <w:r w:rsidR="00EE4742">
        <w:rPr>
          <w:rFonts w:asciiTheme="majorHAnsi" w:hAnsiTheme="majorHAnsi"/>
          <w:sz w:val="28"/>
          <w:szCs w:val="28"/>
        </w:rPr>
        <w:t>employees</w:t>
      </w:r>
      <w:r w:rsidR="00EE4742" w:rsidRPr="00614F50">
        <w:rPr>
          <w:rFonts w:asciiTheme="majorHAnsi" w:hAnsiTheme="majorHAnsi"/>
          <w:sz w:val="28"/>
          <w:szCs w:val="28"/>
        </w:rPr>
        <w:t xml:space="preserve"> </w:t>
      </w:r>
      <w:r w:rsidRPr="00614F50">
        <w:rPr>
          <w:rFonts w:asciiTheme="majorHAnsi" w:hAnsiTheme="majorHAnsi"/>
          <w:sz w:val="28"/>
          <w:szCs w:val="28"/>
        </w:rPr>
        <w:t xml:space="preserve">are more likely to </w:t>
      </w:r>
      <w:r w:rsidR="00EE4742">
        <w:rPr>
          <w:rFonts w:asciiTheme="majorHAnsi" w:hAnsiTheme="majorHAnsi"/>
          <w:sz w:val="28"/>
          <w:szCs w:val="28"/>
        </w:rPr>
        <w:t>engage in</w:t>
      </w:r>
      <w:r w:rsidR="00EE4742" w:rsidRPr="00614F50">
        <w:rPr>
          <w:rFonts w:asciiTheme="majorHAnsi" w:hAnsiTheme="majorHAnsi"/>
          <w:sz w:val="28"/>
          <w:szCs w:val="28"/>
        </w:rPr>
        <w:t xml:space="preserve"> </w:t>
      </w:r>
      <w:r w:rsidRPr="00614F50">
        <w:rPr>
          <w:rFonts w:asciiTheme="majorHAnsi" w:hAnsiTheme="majorHAnsi"/>
          <w:sz w:val="28"/>
          <w:szCs w:val="28"/>
        </w:rPr>
        <w:t xml:space="preserve">extrinsic motivation. Therefore, this study posits that </w:t>
      </w:r>
      <w:r w:rsidR="00EE4742">
        <w:rPr>
          <w:rFonts w:asciiTheme="majorHAnsi" w:hAnsiTheme="majorHAnsi"/>
          <w:sz w:val="28"/>
          <w:szCs w:val="28"/>
        </w:rPr>
        <w:t xml:space="preserve">a </w:t>
      </w:r>
      <w:r w:rsidRPr="00614F50">
        <w:rPr>
          <w:rFonts w:asciiTheme="majorHAnsi" w:hAnsiTheme="majorHAnsi"/>
          <w:sz w:val="28"/>
          <w:szCs w:val="28"/>
        </w:rPr>
        <w:t>manager’s physical attractiveness will further moderate the relationship between extrinsic motivation and</w:t>
      </w:r>
      <w:r w:rsidR="00EE4742">
        <w:rPr>
          <w:rFonts w:asciiTheme="majorHAnsi" w:hAnsiTheme="majorHAnsi"/>
          <w:sz w:val="28"/>
          <w:szCs w:val="28"/>
        </w:rPr>
        <w:t xml:space="preserve"> the</w:t>
      </w:r>
      <w:r w:rsidRPr="00614F50">
        <w:rPr>
          <w:rFonts w:asciiTheme="majorHAnsi" w:hAnsiTheme="majorHAnsi"/>
          <w:sz w:val="28"/>
          <w:szCs w:val="28"/>
        </w:rPr>
        <w:t xml:space="preserve"> task performance of employees.</w:t>
      </w:r>
    </w:p>
    <w:p w14:paraId="16D1F419" w14:textId="3EF79734" w:rsidR="00FD4BED" w:rsidRPr="00C04E6A" w:rsidRDefault="009E2EFA" w:rsidP="00581901">
      <w:pPr>
        <w:spacing w:line="360" w:lineRule="auto"/>
        <w:ind w:firstLineChars="200" w:firstLine="560"/>
        <w:jc w:val="both"/>
        <w:rPr>
          <w:rFonts w:asciiTheme="majorHAnsi" w:hAnsiTheme="majorHAnsi" w:cstheme="majorHAnsi"/>
          <w:color w:val="000000"/>
          <w:sz w:val="26"/>
          <w:szCs w:val="26"/>
        </w:rPr>
      </w:pPr>
      <w:r w:rsidRPr="00614F50">
        <w:rPr>
          <w:rFonts w:asciiTheme="majorHAnsi" w:hAnsiTheme="majorHAnsi"/>
          <w:sz w:val="28"/>
          <w:szCs w:val="28"/>
        </w:rPr>
        <w:t>Physical attractiveness refers to an individual</w:t>
      </w:r>
      <w:r w:rsidR="00EE4742">
        <w:rPr>
          <w:rFonts w:asciiTheme="majorHAnsi" w:hAnsiTheme="majorHAnsi"/>
          <w:sz w:val="28"/>
          <w:szCs w:val="28"/>
        </w:rPr>
        <w:t xml:space="preserve"> having an appealing </w:t>
      </w:r>
      <w:r w:rsidRPr="00614F50">
        <w:rPr>
          <w:rFonts w:asciiTheme="majorHAnsi" w:hAnsiTheme="majorHAnsi"/>
          <w:sz w:val="28"/>
          <w:szCs w:val="28"/>
        </w:rPr>
        <w:t xml:space="preserve">appearance, which embodies an ideal and evokes positive feelings within </w:t>
      </w:r>
      <w:r w:rsidR="00E95E64">
        <w:rPr>
          <w:rFonts w:asciiTheme="majorHAnsi" w:hAnsiTheme="majorHAnsi"/>
          <w:sz w:val="28"/>
          <w:szCs w:val="28"/>
        </w:rPr>
        <w:t>others</w:t>
      </w:r>
      <w:r w:rsidR="00E95E64" w:rsidRPr="00614F50">
        <w:rPr>
          <w:rFonts w:asciiTheme="majorHAnsi" w:hAnsiTheme="majorHAnsi"/>
          <w:sz w:val="28"/>
          <w:szCs w:val="28"/>
        </w:rPr>
        <w:t xml:space="preserve"> </w:t>
      </w:r>
      <w:r w:rsidRPr="00614F50">
        <w:rPr>
          <w:rFonts w:asciiTheme="majorHAnsi" w:hAnsiTheme="majorHAnsi"/>
          <w:sz w:val="28"/>
          <w:szCs w:val="28"/>
        </w:rPr>
        <w:t>(Hatfield &amp; Sprecher, 1986; Morrow, 1990). According to the implicit personality theory, people often infer traits about others based on their appearance, and tend to attribute positive impressions</w:t>
      </w:r>
      <w:r w:rsidR="00E95E64">
        <w:rPr>
          <w:rFonts w:asciiTheme="majorHAnsi" w:hAnsiTheme="majorHAnsi"/>
          <w:sz w:val="28"/>
          <w:szCs w:val="28"/>
        </w:rPr>
        <w:t>,</w:t>
      </w:r>
      <w:r w:rsidRPr="00614F50">
        <w:rPr>
          <w:rFonts w:asciiTheme="majorHAnsi" w:hAnsiTheme="majorHAnsi"/>
          <w:sz w:val="28"/>
          <w:szCs w:val="28"/>
        </w:rPr>
        <w:t xml:space="preserve"> such as being friendly, intelligent, or popular</w:t>
      </w:r>
      <w:r w:rsidR="00E95E64">
        <w:rPr>
          <w:rFonts w:asciiTheme="majorHAnsi" w:hAnsiTheme="majorHAnsi"/>
          <w:sz w:val="28"/>
          <w:szCs w:val="28"/>
        </w:rPr>
        <w:t>,</w:t>
      </w:r>
      <w:r w:rsidRPr="00614F50">
        <w:rPr>
          <w:rFonts w:asciiTheme="majorHAnsi" w:hAnsiTheme="majorHAnsi"/>
          <w:sz w:val="28"/>
          <w:szCs w:val="28"/>
        </w:rPr>
        <w:t xml:space="preserve"> to individuals </w:t>
      </w:r>
      <w:r w:rsidR="00E95E64">
        <w:rPr>
          <w:rFonts w:asciiTheme="majorHAnsi" w:hAnsiTheme="majorHAnsi"/>
          <w:sz w:val="28"/>
          <w:szCs w:val="28"/>
        </w:rPr>
        <w:t>who are deemed to be</w:t>
      </w:r>
      <w:r w:rsidR="00E95E64" w:rsidRPr="00614F50">
        <w:rPr>
          <w:rFonts w:asciiTheme="majorHAnsi" w:hAnsiTheme="majorHAnsi"/>
          <w:sz w:val="28"/>
          <w:szCs w:val="28"/>
        </w:rPr>
        <w:t xml:space="preserve"> </w:t>
      </w:r>
      <w:r w:rsidRPr="00614F50">
        <w:rPr>
          <w:rFonts w:asciiTheme="majorHAnsi" w:hAnsiTheme="majorHAnsi"/>
          <w:sz w:val="28"/>
          <w:szCs w:val="28"/>
        </w:rPr>
        <w:t>attractive</w:t>
      </w:r>
      <w:r w:rsidR="00E95E64">
        <w:rPr>
          <w:rFonts w:asciiTheme="majorHAnsi" w:hAnsiTheme="majorHAnsi"/>
          <w:sz w:val="28"/>
          <w:szCs w:val="28"/>
        </w:rPr>
        <w:t>,</w:t>
      </w:r>
      <w:r w:rsidRPr="00614F50">
        <w:rPr>
          <w:rFonts w:asciiTheme="majorHAnsi" w:hAnsiTheme="majorHAnsi"/>
          <w:sz w:val="28"/>
          <w:szCs w:val="28"/>
        </w:rPr>
        <w:t xml:space="preserve"> and </w:t>
      </w:r>
      <w:r w:rsidR="00E95E64">
        <w:rPr>
          <w:rFonts w:asciiTheme="majorHAnsi" w:hAnsiTheme="majorHAnsi"/>
          <w:sz w:val="28"/>
          <w:szCs w:val="28"/>
        </w:rPr>
        <w:t xml:space="preserve">also </w:t>
      </w:r>
      <w:r w:rsidRPr="00614F50">
        <w:rPr>
          <w:rFonts w:asciiTheme="majorHAnsi" w:hAnsiTheme="majorHAnsi"/>
          <w:sz w:val="28"/>
          <w:szCs w:val="28"/>
        </w:rPr>
        <w:t>perceive the</w:t>
      </w:r>
      <w:r w:rsidR="00E95E64">
        <w:rPr>
          <w:rFonts w:asciiTheme="majorHAnsi" w:hAnsiTheme="majorHAnsi"/>
          <w:sz w:val="28"/>
          <w:szCs w:val="28"/>
        </w:rPr>
        <w:t>se people</w:t>
      </w:r>
      <w:r w:rsidRPr="00614F50">
        <w:rPr>
          <w:rFonts w:asciiTheme="majorHAnsi" w:hAnsiTheme="majorHAnsi"/>
          <w:sz w:val="28"/>
          <w:szCs w:val="28"/>
        </w:rPr>
        <w:t xml:space="preserve"> as having </w:t>
      </w:r>
      <w:r w:rsidR="00E95E64">
        <w:rPr>
          <w:rFonts w:asciiTheme="majorHAnsi" w:hAnsiTheme="majorHAnsi"/>
          <w:sz w:val="28"/>
          <w:szCs w:val="28"/>
        </w:rPr>
        <w:t>better</w:t>
      </w:r>
      <w:r w:rsidR="00E95E64" w:rsidRPr="00614F50">
        <w:rPr>
          <w:rFonts w:asciiTheme="majorHAnsi" w:hAnsiTheme="majorHAnsi"/>
          <w:sz w:val="28"/>
          <w:szCs w:val="28"/>
        </w:rPr>
        <w:t xml:space="preserve"> </w:t>
      </w:r>
      <w:r w:rsidRPr="00614F50">
        <w:rPr>
          <w:rFonts w:asciiTheme="majorHAnsi" w:hAnsiTheme="majorHAnsi"/>
          <w:sz w:val="28"/>
          <w:szCs w:val="28"/>
        </w:rPr>
        <w:t>interpersonal skills during social interactions (</w:t>
      </w:r>
      <w:proofErr w:type="spellStart"/>
      <w:r w:rsidRPr="00614F50">
        <w:rPr>
          <w:rFonts w:asciiTheme="majorHAnsi" w:hAnsiTheme="majorHAnsi"/>
          <w:sz w:val="28"/>
          <w:szCs w:val="28"/>
        </w:rPr>
        <w:t>Eagly</w:t>
      </w:r>
      <w:proofErr w:type="spellEnd"/>
      <w:r w:rsidR="00E95E64">
        <w:rPr>
          <w:rFonts w:asciiTheme="majorHAnsi" w:hAnsiTheme="majorHAnsi"/>
          <w:sz w:val="28"/>
          <w:szCs w:val="28"/>
        </w:rPr>
        <w:t xml:space="preserve"> et al.</w:t>
      </w:r>
      <w:r w:rsidRPr="00614F50">
        <w:rPr>
          <w:rFonts w:asciiTheme="majorHAnsi" w:hAnsiTheme="majorHAnsi"/>
          <w:sz w:val="28"/>
          <w:szCs w:val="28"/>
        </w:rPr>
        <w:t>, 1991; Feingold, 1992; Gillen, 1981). Additionally, there is a tendency to stereotype individuals with attractive appearances, assuming that they possess higher social competence</w:t>
      </w:r>
      <w:r w:rsidR="00E95E64">
        <w:rPr>
          <w:rFonts w:asciiTheme="majorHAnsi" w:hAnsiTheme="majorHAnsi"/>
          <w:sz w:val="28"/>
          <w:szCs w:val="28"/>
        </w:rPr>
        <w:t>s</w:t>
      </w:r>
      <w:r w:rsidRPr="00614F50">
        <w:rPr>
          <w:rFonts w:asciiTheme="majorHAnsi" w:hAnsiTheme="majorHAnsi"/>
          <w:sz w:val="28"/>
          <w:szCs w:val="28"/>
        </w:rPr>
        <w:t xml:space="preserve"> (Dion, Berscheid &amp; Walster, 1972; Leung &amp; Law, 2010). </w:t>
      </w:r>
      <w:r>
        <w:rPr>
          <w:rFonts w:asciiTheme="majorHAnsi" w:hAnsiTheme="majorHAnsi"/>
          <w:sz w:val="28"/>
          <w:szCs w:val="28"/>
        </w:rPr>
        <w:t xml:space="preserve">According to the expectancy theory, people </w:t>
      </w:r>
      <w:r w:rsidR="00E95E64">
        <w:rPr>
          <w:rFonts w:asciiTheme="majorHAnsi" w:hAnsiTheme="majorHAnsi"/>
          <w:sz w:val="28"/>
          <w:szCs w:val="28"/>
        </w:rPr>
        <w:t xml:space="preserve">alter </w:t>
      </w:r>
      <w:r>
        <w:rPr>
          <w:rFonts w:asciiTheme="majorHAnsi" w:hAnsiTheme="majorHAnsi"/>
          <w:sz w:val="28"/>
          <w:szCs w:val="28"/>
        </w:rPr>
        <w:t xml:space="preserve">their treatment of </w:t>
      </w:r>
      <w:r w:rsidR="00E95E64">
        <w:rPr>
          <w:rFonts w:asciiTheme="majorHAnsi" w:hAnsiTheme="majorHAnsi"/>
          <w:sz w:val="28"/>
          <w:szCs w:val="28"/>
        </w:rPr>
        <w:t xml:space="preserve">physically attractive </w:t>
      </w:r>
      <w:r>
        <w:rPr>
          <w:rFonts w:asciiTheme="majorHAnsi" w:hAnsiTheme="majorHAnsi"/>
          <w:sz w:val="28"/>
          <w:szCs w:val="28"/>
        </w:rPr>
        <w:t xml:space="preserve">individuals </w:t>
      </w:r>
      <w:r w:rsidR="00E95E64">
        <w:rPr>
          <w:rFonts w:asciiTheme="majorHAnsi" w:hAnsiTheme="majorHAnsi"/>
          <w:sz w:val="28"/>
          <w:szCs w:val="28"/>
        </w:rPr>
        <w:t>due to</w:t>
      </w:r>
      <w:r>
        <w:rPr>
          <w:rFonts w:asciiTheme="majorHAnsi" w:hAnsiTheme="majorHAnsi"/>
          <w:sz w:val="28"/>
          <w:szCs w:val="28"/>
        </w:rPr>
        <w:t xml:space="preserve"> the positive feelings associated with their appearance </w:t>
      </w:r>
      <w:r>
        <w:rPr>
          <w:rFonts w:asciiTheme="majorHAnsi" w:hAnsiTheme="majorHAnsi"/>
          <w:color w:val="000000"/>
          <w:sz w:val="28"/>
          <w:szCs w:val="28"/>
        </w:rPr>
        <w:t>(Frieze, Olson, &amp; Russell, 1991)</w:t>
      </w:r>
      <w:r>
        <w:rPr>
          <w:rFonts w:asciiTheme="majorHAnsi" w:hAnsiTheme="majorHAnsi"/>
          <w:sz w:val="28"/>
          <w:szCs w:val="28"/>
        </w:rPr>
        <w:t xml:space="preserve">. </w:t>
      </w:r>
      <w:r>
        <w:rPr>
          <w:rFonts w:asciiTheme="majorHAnsi" w:hAnsiTheme="majorHAnsi"/>
          <w:color w:val="000000"/>
          <w:sz w:val="28"/>
          <w:szCs w:val="28"/>
        </w:rPr>
        <w:t xml:space="preserve">Additionally, according to the status generalization theory, individuals' task performance may be inferred </w:t>
      </w:r>
      <w:r w:rsidR="00E95E64">
        <w:rPr>
          <w:rFonts w:asciiTheme="majorHAnsi" w:hAnsiTheme="majorHAnsi"/>
          <w:color w:val="000000"/>
          <w:sz w:val="28"/>
          <w:szCs w:val="28"/>
        </w:rPr>
        <w:t xml:space="preserve">by others </w:t>
      </w:r>
      <w:r>
        <w:rPr>
          <w:rFonts w:asciiTheme="majorHAnsi" w:hAnsiTheme="majorHAnsi"/>
          <w:color w:val="000000"/>
          <w:sz w:val="28"/>
          <w:szCs w:val="28"/>
        </w:rPr>
        <w:t xml:space="preserve">based on their appearance. When individuals have high levels of physical attractiveness, they are usually expected </w:t>
      </w:r>
      <w:r w:rsidR="00E95E64">
        <w:rPr>
          <w:rFonts w:asciiTheme="majorHAnsi" w:hAnsiTheme="majorHAnsi"/>
          <w:color w:val="000000"/>
          <w:sz w:val="28"/>
          <w:szCs w:val="28"/>
        </w:rPr>
        <w:t>to perform better at their job</w:t>
      </w:r>
      <w:r>
        <w:rPr>
          <w:rFonts w:asciiTheme="majorHAnsi" w:hAnsiTheme="majorHAnsi"/>
          <w:color w:val="000000"/>
          <w:sz w:val="28"/>
          <w:szCs w:val="28"/>
        </w:rPr>
        <w:t xml:space="preserve"> and </w:t>
      </w:r>
      <w:r w:rsidR="00E95E64">
        <w:rPr>
          <w:rFonts w:asciiTheme="majorHAnsi" w:hAnsiTheme="majorHAnsi"/>
          <w:color w:val="000000"/>
          <w:sz w:val="28"/>
          <w:szCs w:val="28"/>
        </w:rPr>
        <w:t xml:space="preserve">therefore </w:t>
      </w:r>
      <w:r>
        <w:rPr>
          <w:rFonts w:asciiTheme="majorHAnsi" w:hAnsiTheme="majorHAnsi"/>
          <w:color w:val="000000"/>
          <w:sz w:val="28"/>
          <w:szCs w:val="28"/>
        </w:rPr>
        <w:t xml:space="preserve">receive higher evaluations, thus </w:t>
      </w:r>
      <w:r w:rsidR="00E95E64">
        <w:rPr>
          <w:rFonts w:asciiTheme="majorHAnsi" w:hAnsiTheme="majorHAnsi"/>
          <w:color w:val="000000"/>
          <w:sz w:val="28"/>
          <w:szCs w:val="28"/>
        </w:rPr>
        <w:t xml:space="preserve">achieving </w:t>
      </w:r>
      <w:r>
        <w:rPr>
          <w:rFonts w:asciiTheme="majorHAnsi" w:hAnsiTheme="majorHAnsi"/>
          <w:color w:val="000000"/>
          <w:sz w:val="28"/>
          <w:szCs w:val="28"/>
        </w:rPr>
        <w:t xml:space="preserve">a better reputation within the organization (Berger, Wagner &amp; </w:t>
      </w:r>
      <w:proofErr w:type="spellStart"/>
      <w:r>
        <w:rPr>
          <w:rFonts w:asciiTheme="majorHAnsi" w:hAnsiTheme="majorHAnsi"/>
          <w:color w:val="000000"/>
          <w:sz w:val="28"/>
          <w:szCs w:val="28"/>
        </w:rPr>
        <w:t>Zelditch</w:t>
      </w:r>
      <w:proofErr w:type="spellEnd"/>
      <w:r>
        <w:rPr>
          <w:rFonts w:asciiTheme="majorHAnsi" w:hAnsiTheme="majorHAnsi"/>
          <w:color w:val="000000"/>
          <w:sz w:val="28"/>
          <w:szCs w:val="28"/>
        </w:rPr>
        <w:t>, 1985).</w:t>
      </w:r>
    </w:p>
    <w:p w14:paraId="0F8E27F2" w14:textId="0C3B8E5D" w:rsidR="00FD4BED" w:rsidRPr="00C04E6A" w:rsidRDefault="009E2EFA" w:rsidP="00581901">
      <w:pPr>
        <w:spacing w:line="360" w:lineRule="auto"/>
        <w:ind w:firstLineChars="200" w:firstLine="560"/>
        <w:jc w:val="both"/>
        <w:rPr>
          <w:rFonts w:asciiTheme="majorHAnsi" w:eastAsiaTheme="minorEastAsia" w:hAnsiTheme="majorHAnsi" w:cstheme="majorHAnsi"/>
          <w:color w:val="000000"/>
          <w:sz w:val="28"/>
          <w:szCs w:val="28"/>
        </w:rPr>
      </w:pPr>
      <w:r>
        <w:rPr>
          <w:rFonts w:asciiTheme="majorHAnsi" w:hAnsiTheme="majorHAnsi"/>
          <w:sz w:val="28"/>
          <w:szCs w:val="28"/>
        </w:rPr>
        <w:t xml:space="preserve">According to the self-determination theory, when individuals are extrinsically </w:t>
      </w:r>
      <w:r>
        <w:rPr>
          <w:rFonts w:asciiTheme="majorHAnsi" w:hAnsiTheme="majorHAnsi"/>
          <w:sz w:val="28"/>
          <w:szCs w:val="28"/>
        </w:rPr>
        <w:lastRenderedPageBreak/>
        <w:t xml:space="preserve">motivated, they </w:t>
      </w:r>
      <w:r w:rsidR="00E95E64">
        <w:rPr>
          <w:rFonts w:asciiTheme="majorHAnsi" w:hAnsiTheme="majorHAnsi"/>
          <w:sz w:val="28"/>
          <w:szCs w:val="28"/>
        </w:rPr>
        <w:t>are concerned about</w:t>
      </w:r>
      <w:r>
        <w:rPr>
          <w:rFonts w:asciiTheme="majorHAnsi" w:hAnsiTheme="majorHAnsi"/>
          <w:sz w:val="28"/>
          <w:szCs w:val="28"/>
        </w:rPr>
        <w:t xml:space="preserve"> whether the rewards obtained after </w:t>
      </w:r>
      <w:r w:rsidR="00E95E64">
        <w:rPr>
          <w:rFonts w:asciiTheme="majorHAnsi" w:hAnsiTheme="majorHAnsi"/>
          <w:sz w:val="28"/>
          <w:szCs w:val="28"/>
        </w:rPr>
        <w:t>expending personal time and effort</w:t>
      </w:r>
      <w:r>
        <w:rPr>
          <w:rFonts w:asciiTheme="majorHAnsi" w:hAnsiTheme="majorHAnsi"/>
          <w:sz w:val="28"/>
          <w:szCs w:val="28"/>
        </w:rPr>
        <w:t xml:space="preserve"> are </w:t>
      </w:r>
      <w:r w:rsidR="00E95E64">
        <w:rPr>
          <w:rFonts w:asciiTheme="majorHAnsi" w:hAnsiTheme="majorHAnsi"/>
          <w:sz w:val="28"/>
          <w:szCs w:val="28"/>
        </w:rPr>
        <w:t xml:space="preserve">within their own interests </w:t>
      </w:r>
      <w:r>
        <w:rPr>
          <w:rFonts w:asciiTheme="majorHAnsi" w:hAnsiTheme="majorHAnsi"/>
          <w:sz w:val="28"/>
          <w:szCs w:val="28"/>
        </w:rPr>
        <w:t xml:space="preserve">(Deci et al., 2017). </w:t>
      </w:r>
      <w:r w:rsidR="00E95E64">
        <w:rPr>
          <w:rFonts w:asciiTheme="majorHAnsi" w:hAnsiTheme="majorHAnsi"/>
          <w:sz w:val="28"/>
          <w:szCs w:val="28"/>
        </w:rPr>
        <w:t>Employees will change their behavior toward a</w:t>
      </w:r>
      <w:r>
        <w:rPr>
          <w:rFonts w:asciiTheme="majorHAnsi" w:hAnsiTheme="majorHAnsi"/>
          <w:sz w:val="28"/>
          <w:szCs w:val="28"/>
        </w:rPr>
        <w:t xml:space="preserve"> manager with high levels of physical attractiveness, perceiving </w:t>
      </w:r>
      <w:r w:rsidR="00E95E64">
        <w:rPr>
          <w:rFonts w:asciiTheme="majorHAnsi" w:hAnsiTheme="majorHAnsi"/>
          <w:sz w:val="28"/>
          <w:szCs w:val="28"/>
        </w:rPr>
        <w:t xml:space="preserve">said manager </w:t>
      </w:r>
      <w:r>
        <w:rPr>
          <w:rFonts w:asciiTheme="majorHAnsi" w:hAnsiTheme="majorHAnsi"/>
          <w:sz w:val="28"/>
          <w:szCs w:val="28"/>
        </w:rPr>
        <w:t xml:space="preserve">as having </w:t>
      </w:r>
      <w:r w:rsidR="00E95E64">
        <w:rPr>
          <w:rFonts w:asciiTheme="majorHAnsi" w:hAnsiTheme="majorHAnsi"/>
          <w:sz w:val="28"/>
          <w:szCs w:val="28"/>
        </w:rPr>
        <w:t xml:space="preserve">a </w:t>
      </w:r>
      <w:r>
        <w:rPr>
          <w:rFonts w:asciiTheme="majorHAnsi" w:hAnsiTheme="majorHAnsi"/>
          <w:sz w:val="28"/>
          <w:szCs w:val="28"/>
        </w:rPr>
        <w:t xml:space="preserve">higher social status and better interpersonal relationships </w:t>
      </w:r>
      <w:r w:rsidR="00E95E64">
        <w:rPr>
          <w:rFonts w:asciiTheme="majorHAnsi" w:hAnsiTheme="majorHAnsi"/>
          <w:sz w:val="28"/>
          <w:szCs w:val="28"/>
        </w:rPr>
        <w:t>with</w:t>
      </w:r>
      <w:r>
        <w:rPr>
          <w:rFonts w:asciiTheme="majorHAnsi" w:hAnsiTheme="majorHAnsi"/>
          <w:sz w:val="28"/>
          <w:szCs w:val="28"/>
        </w:rPr>
        <w:t>in the organization. This perception can lead employees to</w:t>
      </w:r>
      <w:r w:rsidR="00E95E64">
        <w:rPr>
          <w:rFonts w:asciiTheme="majorHAnsi" w:hAnsiTheme="majorHAnsi"/>
          <w:sz w:val="28"/>
          <w:szCs w:val="28"/>
        </w:rPr>
        <w:t xml:space="preserve"> aim to</w:t>
      </w:r>
      <w:r>
        <w:rPr>
          <w:rFonts w:asciiTheme="majorHAnsi" w:hAnsiTheme="majorHAnsi"/>
          <w:sz w:val="28"/>
          <w:szCs w:val="28"/>
        </w:rPr>
        <w:t xml:space="preserve"> enhance their own reputation through association with the manager (Eisenberger &amp; Rhoades, 2001), thereby activating </w:t>
      </w:r>
      <w:r w:rsidR="00E95E64">
        <w:rPr>
          <w:rFonts w:asciiTheme="majorHAnsi" w:hAnsiTheme="majorHAnsi"/>
          <w:sz w:val="28"/>
          <w:szCs w:val="28"/>
        </w:rPr>
        <w:t xml:space="preserve">extrinsic </w:t>
      </w:r>
      <w:r>
        <w:rPr>
          <w:rFonts w:asciiTheme="majorHAnsi" w:hAnsiTheme="majorHAnsi"/>
          <w:sz w:val="28"/>
          <w:szCs w:val="28"/>
        </w:rPr>
        <w:t xml:space="preserve">motivation in employees. </w:t>
      </w:r>
      <w:r>
        <w:rPr>
          <w:rFonts w:asciiTheme="majorHAnsi" w:hAnsiTheme="majorHAnsi"/>
          <w:color w:val="000000"/>
          <w:sz w:val="28"/>
          <w:szCs w:val="28"/>
        </w:rPr>
        <w:t>Based on the above,</w:t>
      </w:r>
      <w:r w:rsidR="00E95E64">
        <w:rPr>
          <w:rFonts w:asciiTheme="majorHAnsi" w:hAnsiTheme="majorHAnsi"/>
          <w:color w:val="000000"/>
          <w:sz w:val="28"/>
          <w:szCs w:val="28"/>
        </w:rPr>
        <w:t xml:space="preserve"> it can be seen that</w:t>
      </w:r>
      <w:r>
        <w:rPr>
          <w:rFonts w:asciiTheme="majorHAnsi" w:hAnsiTheme="majorHAnsi"/>
          <w:color w:val="000000"/>
          <w:sz w:val="28"/>
          <w:szCs w:val="28"/>
        </w:rPr>
        <w:t xml:space="preserve"> managers with high levels of physical attractiveness are </w:t>
      </w:r>
      <w:r w:rsidR="00E95E64">
        <w:rPr>
          <w:rFonts w:asciiTheme="majorHAnsi" w:hAnsiTheme="majorHAnsi"/>
          <w:color w:val="000000"/>
          <w:sz w:val="28"/>
          <w:szCs w:val="28"/>
        </w:rPr>
        <w:t xml:space="preserve">viewed </w:t>
      </w:r>
      <w:r>
        <w:rPr>
          <w:rFonts w:asciiTheme="majorHAnsi" w:hAnsiTheme="majorHAnsi"/>
          <w:color w:val="000000"/>
          <w:sz w:val="28"/>
          <w:szCs w:val="28"/>
        </w:rPr>
        <w:t>as a channel</w:t>
      </w:r>
      <w:r w:rsidR="00E95E64">
        <w:rPr>
          <w:rFonts w:asciiTheme="majorHAnsi" w:hAnsiTheme="majorHAnsi"/>
          <w:color w:val="000000"/>
          <w:sz w:val="28"/>
          <w:szCs w:val="28"/>
        </w:rPr>
        <w:t xml:space="preserve"> through which</w:t>
      </w:r>
      <w:r>
        <w:rPr>
          <w:rFonts w:asciiTheme="majorHAnsi" w:hAnsiTheme="majorHAnsi"/>
          <w:color w:val="000000"/>
          <w:sz w:val="28"/>
          <w:szCs w:val="28"/>
        </w:rPr>
        <w:t xml:space="preserve"> to enhance one's reputation, </w:t>
      </w:r>
      <w:r w:rsidR="00E95E64">
        <w:rPr>
          <w:rFonts w:asciiTheme="majorHAnsi" w:hAnsiTheme="majorHAnsi"/>
          <w:color w:val="000000"/>
          <w:sz w:val="28"/>
          <w:szCs w:val="28"/>
        </w:rPr>
        <w:t xml:space="preserve">causing </w:t>
      </w:r>
      <w:r>
        <w:rPr>
          <w:rFonts w:asciiTheme="majorHAnsi" w:hAnsiTheme="majorHAnsi"/>
          <w:color w:val="000000"/>
          <w:sz w:val="28"/>
          <w:szCs w:val="28"/>
        </w:rPr>
        <w:t xml:space="preserve">employees with extrinsic motivation to </w:t>
      </w:r>
      <w:r w:rsidR="00E95E64">
        <w:rPr>
          <w:rFonts w:asciiTheme="majorHAnsi" w:hAnsiTheme="majorHAnsi"/>
          <w:color w:val="000000"/>
          <w:sz w:val="28"/>
          <w:szCs w:val="28"/>
        </w:rPr>
        <w:t xml:space="preserve">more actively </w:t>
      </w:r>
      <w:r>
        <w:rPr>
          <w:rFonts w:asciiTheme="majorHAnsi" w:hAnsiTheme="majorHAnsi"/>
          <w:color w:val="000000"/>
          <w:sz w:val="28"/>
          <w:szCs w:val="28"/>
        </w:rPr>
        <w:t xml:space="preserve">interact with them. Conversely, managers with low levels of physical attractiveness may find it difficult to inspire employees to seek </w:t>
      </w:r>
      <w:r w:rsidR="00A62F4C">
        <w:rPr>
          <w:rFonts w:asciiTheme="majorHAnsi" w:hAnsiTheme="majorHAnsi"/>
          <w:color w:val="000000"/>
          <w:sz w:val="28"/>
          <w:szCs w:val="28"/>
        </w:rPr>
        <w:t xml:space="preserve">their </w:t>
      </w:r>
      <w:r>
        <w:rPr>
          <w:rFonts w:asciiTheme="majorHAnsi" w:hAnsiTheme="majorHAnsi"/>
          <w:color w:val="000000"/>
          <w:sz w:val="28"/>
          <w:szCs w:val="28"/>
        </w:rPr>
        <w:t>praise or recognition, thereby reducing employees' extrinsic motivation and weakening the relationship between extrinsic motivation and task performance. Therefore, this study anticipates that in the case of managers with high levels of physical attractiveness, the positive relationship between extrinsic motivation and task performance will be strengthened.</w:t>
      </w:r>
    </w:p>
    <w:p w14:paraId="5B9F1F9E" w14:textId="77777777" w:rsidR="00FD4BED" w:rsidRPr="00C04E6A" w:rsidRDefault="00FD4BED" w:rsidP="00FD4BED">
      <w:pPr>
        <w:spacing w:line="360" w:lineRule="auto"/>
        <w:rPr>
          <w:rFonts w:asciiTheme="majorHAnsi" w:eastAsiaTheme="minorEastAsia" w:hAnsiTheme="majorHAnsi" w:cstheme="majorHAnsi"/>
          <w:color w:val="000000"/>
          <w:sz w:val="28"/>
          <w:szCs w:val="28"/>
          <w:lang w:eastAsia="zh-CN"/>
        </w:rPr>
      </w:pPr>
    </w:p>
    <w:p w14:paraId="028CCCCA" w14:textId="63D14CF7" w:rsidR="00FD4BED" w:rsidRPr="00C04E6A" w:rsidRDefault="009E2EFA" w:rsidP="00FD4BED">
      <w:pPr>
        <w:spacing w:line="360" w:lineRule="auto"/>
        <w:ind w:left="1120" w:hangingChars="400" w:hanging="1120"/>
        <w:rPr>
          <w:rFonts w:asciiTheme="majorHAnsi" w:eastAsiaTheme="minorEastAsia" w:hAnsiTheme="majorHAnsi" w:cstheme="majorHAnsi"/>
          <w:color w:val="000000"/>
          <w:sz w:val="28"/>
          <w:szCs w:val="28"/>
        </w:rPr>
      </w:pPr>
      <w:r>
        <w:rPr>
          <w:rFonts w:asciiTheme="majorHAnsi" w:hAnsiTheme="majorHAnsi"/>
          <w:color w:val="000000"/>
          <w:sz w:val="28"/>
          <w:szCs w:val="28"/>
        </w:rPr>
        <w:t xml:space="preserve">Hypothesis 4: </w:t>
      </w:r>
      <w:r w:rsidR="00A62F4C">
        <w:rPr>
          <w:rFonts w:asciiTheme="majorHAnsi" w:hAnsiTheme="majorHAnsi"/>
          <w:color w:val="000000"/>
          <w:sz w:val="28"/>
          <w:szCs w:val="28"/>
        </w:rPr>
        <w:t xml:space="preserve">The </w:t>
      </w:r>
      <w:r>
        <w:rPr>
          <w:rFonts w:asciiTheme="majorHAnsi" w:hAnsiTheme="majorHAnsi"/>
          <w:color w:val="000000"/>
          <w:sz w:val="28"/>
          <w:szCs w:val="28"/>
        </w:rPr>
        <w:t xml:space="preserve">physical attractiveness </w:t>
      </w:r>
      <w:r w:rsidR="00A62F4C">
        <w:rPr>
          <w:rFonts w:asciiTheme="majorHAnsi" w:hAnsiTheme="majorHAnsi"/>
          <w:color w:val="000000"/>
          <w:sz w:val="28"/>
          <w:szCs w:val="28"/>
        </w:rPr>
        <w:t xml:space="preserve">of a manager </w:t>
      </w:r>
      <w:r>
        <w:rPr>
          <w:rFonts w:asciiTheme="majorHAnsi" w:hAnsiTheme="majorHAnsi"/>
          <w:color w:val="000000"/>
          <w:sz w:val="28"/>
          <w:szCs w:val="28"/>
        </w:rPr>
        <w:t xml:space="preserve">will moderate the positive relationship between extrinsic motivation and </w:t>
      </w:r>
      <w:r w:rsidR="00A62F4C">
        <w:rPr>
          <w:rFonts w:asciiTheme="majorHAnsi" w:hAnsiTheme="majorHAnsi"/>
          <w:color w:val="000000"/>
          <w:sz w:val="28"/>
          <w:szCs w:val="28"/>
        </w:rPr>
        <w:t xml:space="preserve">the </w:t>
      </w:r>
      <w:r>
        <w:rPr>
          <w:rFonts w:asciiTheme="majorHAnsi" w:hAnsiTheme="majorHAnsi"/>
          <w:color w:val="000000"/>
          <w:sz w:val="28"/>
          <w:szCs w:val="28"/>
        </w:rPr>
        <w:t>task performance of employees: when managers have high levels of physical attractiveness, this positive relationship will be strengthened.</w:t>
      </w:r>
    </w:p>
    <w:p w14:paraId="6E99136F" w14:textId="77777777" w:rsidR="00987880" w:rsidRPr="00C04E6A" w:rsidRDefault="00136911" w:rsidP="00ED0AB7">
      <w:pPr>
        <w:widowControl/>
        <w:adjustRightInd/>
        <w:spacing w:line="360" w:lineRule="auto"/>
        <w:jc w:val="both"/>
        <w:textAlignment w:val="auto"/>
        <w:rPr>
          <w:rFonts w:asciiTheme="majorHAnsi" w:hAnsiTheme="majorHAnsi" w:cstheme="majorHAnsi"/>
          <w:color w:val="000000"/>
          <w:sz w:val="26"/>
          <w:szCs w:val="26"/>
        </w:rPr>
      </w:pPr>
      <w:r>
        <w:br w:type="page"/>
      </w:r>
    </w:p>
    <w:p w14:paraId="018B700F" w14:textId="049E16DC" w:rsidR="00987880" w:rsidRPr="00AE54D7" w:rsidRDefault="009E2EFA" w:rsidP="00C02DB4">
      <w:pPr>
        <w:pStyle w:val="1"/>
        <w:spacing w:afterLines="50" w:after="120" w:line="360" w:lineRule="auto"/>
        <w:rPr>
          <w:rFonts w:asciiTheme="majorHAnsi" w:eastAsia="新細明體" w:hAnsiTheme="majorHAnsi" w:cstheme="majorHAnsi"/>
          <w:sz w:val="28"/>
          <w:szCs w:val="28"/>
        </w:rPr>
      </w:pPr>
      <w:r w:rsidRPr="00AE54D7">
        <w:rPr>
          <w:rFonts w:asciiTheme="majorHAnsi" w:hAnsiTheme="majorHAnsi"/>
          <w:sz w:val="28"/>
          <w:szCs w:val="24"/>
        </w:rPr>
        <w:lastRenderedPageBreak/>
        <w:t>Research Methodology</w:t>
      </w:r>
    </w:p>
    <w:p w14:paraId="5D5694B0" w14:textId="5B1A61AF" w:rsidR="00987880" w:rsidRPr="00AE54D7" w:rsidRDefault="009E2EFA" w:rsidP="00AE54D7">
      <w:pPr>
        <w:pStyle w:val="aff9"/>
        <w:spacing w:afterLines="50" w:after="120" w:line="360" w:lineRule="auto"/>
        <w:jc w:val="left"/>
        <w:rPr>
          <w:rFonts w:asciiTheme="majorHAnsi" w:hAnsiTheme="majorHAnsi" w:cstheme="majorHAnsi"/>
          <w:b/>
          <w:sz w:val="28"/>
          <w:szCs w:val="28"/>
        </w:rPr>
      </w:pPr>
      <w:r w:rsidRPr="00AE54D7">
        <w:rPr>
          <w:rFonts w:asciiTheme="majorHAnsi" w:hAnsiTheme="majorHAnsi"/>
          <w:b/>
          <w:sz w:val="28"/>
          <w:szCs w:val="28"/>
        </w:rPr>
        <w:t>Sample and Data Source</w:t>
      </w:r>
    </w:p>
    <w:p w14:paraId="5D930857" w14:textId="1CCFF2E0" w:rsidR="00987880" w:rsidRPr="00C04E6A" w:rsidRDefault="009E2EFA" w:rsidP="00581901">
      <w:pPr>
        <w:spacing w:line="360" w:lineRule="auto"/>
        <w:ind w:firstLineChars="200" w:firstLine="560"/>
        <w:jc w:val="both"/>
        <w:rPr>
          <w:rFonts w:asciiTheme="majorHAnsi" w:hAnsiTheme="majorHAnsi" w:cstheme="majorHAnsi"/>
          <w:color w:val="000000"/>
          <w:sz w:val="28"/>
          <w:szCs w:val="28"/>
        </w:rPr>
      </w:pPr>
      <w:r>
        <w:rPr>
          <w:rFonts w:asciiTheme="majorHAnsi" w:hAnsiTheme="majorHAnsi"/>
          <w:color w:val="000000"/>
          <w:sz w:val="28"/>
          <w:szCs w:val="28"/>
        </w:rPr>
        <w:t xml:space="preserve">This study </w:t>
      </w:r>
      <w:r w:rsidR="00A62F4C">
        <w:rPr>
          <w:rFonts w:asciiTheme="majorHAnsi" w:hAnsiTheme="majorHAnsi"/>
          <w:color w:val="000000"/>
          <w:sz w:val="28"/>
          <w:szCs w:val="28"/>
        </w:rPr>
        <w:t>was conducted using full-time</w:t>
      </w:r>
      <w:r>
        <w:rPr>
          <w:rFonts w:asciiTheme="majorHAnsi" w:hAnsiTheme="majorHAnsi"/>
          <w:color w:val="000000"/>
          <w:sz w:val="28"/>
          <w:szCs w:val="28"/>
        </w:rPr>
        <w:t xml:space="preserve"> employees as research subjects. </w:t>
      </w:r>
      <w:r w:rsidR="00A62F4C">
        <w:rPr>
          <w:rFonts w:asciiTheme="majorHAnsi" w:hAnsiTheme="majorHAnsi"/>
          <w:color w:val="000000"/>
          <w:sz w:val="28"/>
          <w:szCs w:val="28"/>
        </w:rPr>
        <w:t>The recruited participants are</w:t>
      </w:r>
      <w:r>
        <w:rPr>
          <w:rFonts w:asciiTheme="majorHAnsi" w:hAnsiTheme="majorHAnsi"/>
          <w:color w:val="000000"/>
          <w:sz w:val="28"/>
          <w:szCs w:val="28"/>
        </w:rPr>
        <w:t xml:space="preserve"> full-time employees </w:t>
      </w:r>
      <w:r w:rsidR="00A62F4C">
        <w:rPr>
          <w:rFonts w:asciiTheme="majorHAnsi" w:hAnsiTheme="majorHAnsi"/>
          <w:color w:val="000000"/>
          <w:sz w:val="28"/>
          <w:szCs w:val="28"/>
        </w:rPr>
        <w:t xml:space="preserve">from </w:t>
      </w:r>
      <w:r>
        <w:rPr>
          <w:rFonts w:asciiTheme="majorHAnsi" w:hAnsiTheme="majorHAnsi"/>
          <w:color w:val="000000"/>
          <w:sz w:val="28"/>
          <w:szCs w:val="28"/>
        </w:rPr>
        <w:t xml:space="preserve">across various industries and organizations to ensure an </w:t>
      </w:r>
      <w:r w:rsidRPr="00581901">
        <w:rPr>
          <w:rFonts w:asciiTheme="majorHAnsi" w:hAnsiTheme="majorHAnsi"/>
          <w:sz w:val="28"/>
          <w:szCs w:val="28"/>
        </w:rPr>
        <w:t>adequately</w:t>
      </w:r>
      <w:r>
        <w:rPr>
          <w:rFonts w:asciiTheme="majorHAnsi" w:hAnsiTheme="majorHAnsi"/>
          <w:color w:val="000000"/>
          <w:sz w:val="28"/>
          <w:szCs w:val="28"/>
        </w:rPr>
        <w:t xml:space="preserve"> representative sample for analysis. A total of 200</w:t>
      </w:r>
      <w:r w:rsidR="00A62F4C">
        <w:rPr>
          <w:rFonts w:asciiTheme="majorHAnsi" w:hAnsiTheme="majorHAnsi"/>
          <w:color w:val="000000"/>
          <w:sz w:val="28"/>
          <w:szCs w:val="28"/>
        </w:rPr>
        <w:t xml:space="preserve"> surveys were distributed in the first phase of data collection,</w:t>
      </w:r>
      <w:r>
        <w:rPr>
          <w:rFonts w:asciiTheme="majorHAnsi" w:hAnsiTheme="majorHAnsi"/>
          <w:color w:val="000000"/>
          <w:sz w:val="28"/>
          <w:szCs w:val="28"/>
        </w:rPr>
        <w:t xml:space="preserve"> and 158 in the second phase. </w:t>
      </w:r>
      <w:r w:rsidR="00A62F4C">
        <w:rPr>
          <w:rFonts w:asciiTheme="majorHAnsi" w:hAnsiTheme="majorHAnsi"/>
          <w:color w:val="000000"/>
          <w:sz w:val="28"/>
          <w:szCs w:val="28"/>
        </w:rPr>
        <w:t xml:space="preserve">Combining the data from both phases, </w:t>
      </w:r>
      <w:r>
        <w:rPr>
          <w:rFonts w:asciiTheme="majorHAnsi" w:hAnsiTheme="majorHAnsi"/>
          <w:color w:val="000000"/>
          <w:sz w:val="28"/>
          <w:szCs w:val="28"/>
        </w:rPr>
        <w:t>123 valid questionnaires were obtained. To mitigate the effect of common method variance</w:t>
      </w:r>
      <w:r w:rsidR="00A62F4C">
        <w:rPr>
          <w:rFonts w:asciiTheme="majorHAnsi" w:hAnsiTheme="majorHAnsi"/>
          <w:color w:val="000000"/>
          <w:sz w:val="28"/>
          <w:szCs w:val="28"/>
        </w:rPr>
        <w:t xml:space="preserve"> (CMV)</w:t>
      </w:r>
      <w:r>
        <w:rPr>
          <w:rFonts w:asciiTheme="majorHAnsi" w:hAnsiTheme="majorHAnsi"/>
          <w:color w:val="000000"/>
          <w:sz w:val="28"/>
          <w:szCs w:val="28"/>
        </w:rPr>
        <w:t xml:space="preserve">, data was collected using a </w:t>
      </w:r>
      <w:r w:rsidR="00A62F4C">
        <w:rPr>
          <w:rFonts w:asciiTheme="majorHAnsi" w:hAnsiTheme="majorHAnsi"/>
          <w:color w:val="000000"/>
          <w:sz w:val="28"/>
          <w:szCs w:val="28"/>
        </w:rPr>
        <w:t>temporal separation</w:t>
      </w:r>
      <w:r>
        <w:rPr>
          <w:rFonts w:asciiTheme="majorHAnsi" w:hAnsiTheme="majorHAnsi"/>
          <w:color w:val="000000"/>
          <w:sz w:val="28"/>
          <w:szCs w:val="28"/>
        </w:rPr>
        <w:t xml:space="preserve"> approach (Peng, </w:t>
      </w:r>
      <w:proofErr w:type="spellStart"/>
      <w:r>
        <w:rPr>
          <w:rFonts w:asciiTheme="majorHAnsi" w:hAnsiTheme="majorHAnsi"/>
          <w:color w:val="000000"/>
          <w:sz w:val="28"/>
          <w:szCs w:val="28"/>
        </w:rPr>
        <w:t>Gau</w:t>
      </w:r>
      <w:proofErr w:type="spellEnd"/>
      <w:r>
        <w:rPr>
          <w:rFonts w:asciiTheme="majorHAnsi" w:hAnsiTheme="majorHAnsi"/>
          <w:color w:val="000000"/>
          <w:sz w:val="28"/>
          <w:szCs w:val="28"/>
        </w:rPr>
        <w:t xml:space="preserve">, &amp; Lin, 2006). Regarding the data collection procedure, the researchers sought willing participants through schools of continuing education and corporate unions. </w:t>
      </w:r>
      <w:r w:rsidR="00A62F4C">
        <w:rPr>
          <w:rFonts w:asciiTheme="majorHAnsi" w:hAnsiTheme="majorHAnsi"/>
          <w:color w:val="000000"/>
          <w:sz w:val="28"/>
          <w:szCs w:val="28"/>
        </w:rPr>
        <w:t>If a company</w:t>
      </w:r>
      <w:r>
        <w:rPr>
          <w:rFonts w:asciiTheme="majorHAnsi" w:hAnsiTheme="majorHAnsi"/>
          <w:color w:val="000000"/>
          <w:sz w:val="28"/>
          <w:szCs w:val="28"/>
        </w:rPr>
        <w:t xml:space="preserve"> agreed to assist with the survey, the researchers co</w:t>
      </w:r>
      <w:r w:rsidRPr="00614F50">
        <w:rPr>
          <w:rFonts w:asciiTheme="majorHAnsi" w:hAnsiTheme="majorHAnsi"/>
          <w:sz w:val="28"/>
          <w:szCs w:val="28"/>
        </w:rPr>
        <w:t>ntacted the</w:t>
      </w:r>
      <w:r w:rsidR="00A62F4C">
        <w:rPr>
          <w:rFonts w:asciiTheme="majorHAnsi" w:hAnsiTheme="majorHAnsi"/>
          <w:sz w:val="28"/>
          <w:szCs w:val="28"/>
        </w:rPr>
        <w:t xml:space="preserve"> company’s</w:t>
      </w:r>
      <w:r w:rsidRPr="00614F50">
        <w:rPr>
          <w:rFonts w:asciiTheme="majorHAnsi" w:hAnsiTheme="majorHAnsi"/>
          <w:sz w:val="28"/>
          <w:szCs w:val="28"/>
        </w:rPr>
        <w:t xml:space="preserve"> human resources department to obtain contact information for their management staff, and then sent emails to employees requesting their participation in the survey. Upon obtaining consent, the researchers provided the employees with information about the questionnaire and instructions for completion. This approach aimed to alleviate concerns about managers or company executives accessing </w:t>
      </w:r>
      <w:r w:rsidR="00A62F4C">
        <w:rPr>
          <w:rFonts w:asciiTheme="majorHAnsi" w:hAnsiTheme="majorHAnsi"/>
          <w:sz w:val="28"/>
          <w:szCs w:val="28"/>
        </w:rPr>
        <w:t>employee r</w:t>
      </w:r>
      <w:r w:rsidRPr="00614F50">
        <w:rPr>
          <w:rFonts w:asciiTheme="majorHAnsi" w:hAnsiTheme="majorHAnsi"/>
          <w:sz w:val="28"/>
          <w:szCs w:val="28"/>
        </w:rPr>
        <w:t>esponses</w:t>
      </w:r>
      <w:r w:rsidR="00A62F4C">
        <w:rPr>
          <w:rFonts w:asciiTheme="majorHAnsi" w:hAnsiTheme="majorHAnsi"/>
          <w:sz w:val="28"/>
          <w:szCs w:val="28"/>
        </w:rPr>
        <w:t>,</w:t>
      </w:r>
      <w:r w:rsidRPr="00614F50">
        <w:rPr>
          <w:rFonts w:asciiTheme="majorHAnsi" w:hAnsiTheme="majorHAnsi"/>
          <w:sz w:val="28"/>
          <w:szCs w:val="28"/>
        </w:rPr>
        <w:t xml:space="preserve"> </w:t>
      </w:r>
      <w:r w:rsidR="006E1CE6">
        <w:rPr>
          <w:rFonts w:asciiTheme="majorHAnsi" w:hAnsiTheme="majorHAnsi"/>
          <w:sz w:val="28"/>
          <w:szCs w:val="28"/>
        </w:rPr>
        <w:t>and also aimed to mitigate</w:t>
      </w:r>
      <w:r w:rsidR="006E1CE6" w:rsidRPr="00614F50">
        <w:rPr>
          <w:rFonts w:asciiTheme="majorHAnsi" w:hAnsiTheme="majorHAnsi"/>
          <w:sz w:val="28"/>
          <w:szCs w:val="28"/>
        </w:rPr>
        <w:t xml:space="preserve"> </w:t>
      </w:r>
      <w:r w:rsidRPr="00614F50">
        <w:rPr>
          <w:rFonts w:asciiTheme="majorHAnsi" w:hAnsiTheme="majorHAnsi"/>
          <w:sz w:val="28"/>
          <w:szCs w:val="28"/>
        </w:rPr>
        <w:t xml:space="preserve">any influence from social expectations that might lead </w:t>
      </w:r>
      <w:r w:rsidR="006E1CE6">
        <w:rPr>
          <w:rFonts w:asciiTheme="majorHAnsi" w:hAnsiTheme="majorHAnsi"/>
          <w:sz w:val="28"/>
          <w:szCs w:val="28"/>
        </w:rPr>
        <w:t>respondents</w:t>
      </w:r>
      <w:r w:rsidR="006E1CE6" w:rsidRPr="00614F50">
        <w:rPr>
          <w:rFonts w:asciiTheme="majorHAnsi" w:hAnsiTheme="majorHAnsi"/>
          <w:sz w:val="28"/>
          <w:szCs w:val="28"/>
        </w:rPr>
        <w:t xml:space="preserve"> </w:t>
      </w:r>
      <w:r w:rsidRPr="00614F50">
        <w:rPr>
          <w:rFonts w:asciiTheme="majorHAnsi" w:hAnsiTheme="majorHAnsi"/>
          <w:sz w:val="28"/>
          <w:szCs w:val="28"/>
        </w:rPr>
        <w:t>to choose answers contrary to their true beliefs.</w:t>
      </w:r>
    </w:p>
    <w:p w14:paraId="6CB3E631" w14:textId="6647482C" w:rsidR="00987880" w:rsidRPr="00AE54D7" w:rsidRDefault="009E2EFA" w:rsidP="00AE54D7">
      <w:pPr>
        <w:spacing w:afterLines="50" w:after="120" w:line="360" w:lineRule="auto"/>
        <w:rPr>
          <w:rFonts w:asciiTheme="majorHAnsi" w:hAnsiTheme="majorHAnsi" w:cstheme="majorHAnsi"/>
          <w:color w:val="000000"/>
        </w:rPr>
      </w:pPr>
      <w:r w:rsidRPr="00AE54D7">
        <w:rPr>
          <w:rFonts w:asciiTheme="majorHAnsi" w:hAnsiTheme="majorHAnsi"/>
          <w:b/>
          <w:sz w:val="28"/>
          <w:szCs w:val="28"/>
        </w:rPr>
        <w:t>Measurement of Variables</w:t>
      </w:r>
    </w:p>
    <w:p w14:paraId="4C92D7EB" w14:textId="4948AB5A" w:rsidR="00987880" w:rsidRPr="00C04E6A" w:rsidRDefault="009E2EFA" w:rsidP="00ED0AB7">
      <w:pPr>
        <w:spacing w:afterLines="50" w:after="120" w:line="360" w:lineRule="auto"/>
        <w:ind w:firstLineChars="200" w:firstLine="560"/>
        <w:jc w:val="both"/>
        <w:rPr>
          <w:rFonts w:asciiTheme="majorHAnsi" w:hAnsiTheme="majorHAnsi" w:cstheme="majorHAnsi"/>
          <w:color w:val="000000"/>
          <w:sz w:val="28"/>
          <w:szCs w:val="28"/>
        </w:rPr>
      </w:pPr>
      <w:r>
        <w:rPr>
          <w:rFonts w:asciiTheme="majorHAnsi" w:hAnsiTheme="majorHAnsi"/>
          <w:color w:val="000000"/>
          <w:sz w:val="28"/>
          <w:szCs w:val="28"/>
        </w:rPr>
        <w:t xml:space="preserve">This study employed </w:t>
      </w:r>
      <w:r w:rsidR="006E1CE6">
        <w:rPr>
          <w:rFonts w:asciiTheme="majorHAnsi" w:hAnsiTheme="majorHAnsi"/>
          <w:color w:val="000000"/>
          <w:sz w:val="28"/>
          <w:szCs w:val="28"/>
        </w:rPr>
        <w:t xml:space="preserve">a </w:t>
      </w:r>
      <w:r>
        <w:rPr>
          <w:rFonts w:asciiTheme="majorHAnsi" w:hAnsiTheme="majorHAnsi"/>
          <w:color w:val="000000"/>
          <w:sz w:val="28"/>
          <w:szCs w:val="28"/>
        </w:rPr>
        <w:t xml:space="preserve">questionnaire survey using </w:t>
      </w:r>
      <w:r w:rsidR="006E1CE6">
        <w:rPr>
          <w:rFonts w:asciiTheme="majorHAnsi" w:hAnsiTheme="majorHAnsi"/>
          <w:color w:val="000000"/>
          <w:sz w:val="28"/>
          <w:szCs w:val="28"/>
        </w:rPr>
        <w:t xml:space="preserve">a </w:t>
      </w:r>
      <w:r>
        <w:rPr>
          <w:rFonts w:asciiTheme="majorHAnsi" w:hAnsiTheme="majorHAnsi"/>
          <w:color w:val="000000"/>
          <w:sz w:val="28"/>
          <w:szCs w:val="28"/>
        </w:rPr>
        <w:t xml:space="preserve">scale </w:t>
      </w:r>
      <w:r w:rsidR="006E1CE6">
        <w:rPr>
          <w:rFonts w:asciiTheme="majorHAnsi" w:hAnsiTheme="majorHAnsi"/>
          <w:color w:val="000000"/>
          <w:sz w:val="28"/>
          <w:szCs w:val="28"/>
        </w:rPr>
        <w:t xml:space="preserve">designed on the basis of </w:t>
      </w:r>
      <w:r>
        <w:rPr>
          <w:rFonts w:asciiTheme="majorHAnsi" w:hAnsiTheme="majorHAnsi"/>
          <w:color w:val="000000"/>
          <w:sz w:val="28"/>
          <w:szCs w:val="28"/>
        </w:rPr>
        <w:t>relevant domestic and international literature to measure five research variables: "intrinsic motivation," "extrinsic motivation," "expertise," "physical attractiveness," and "task performance.” All questionnaire items were</w:t>
      </w:r>
      <w:r w:rsidR="006E1CE6">
        <w:rPr>
          <w:rFonts w:asciiTheme="majorHAnsi" w:hAnsiTheme="majorHAnsi"/>
          <w:color w:val="000000"/>
          <w:sz w:val="28"/>
          <w:szCs w:val="28"/>
        </w:rPr>
        <w:t xml:space="preserve"> completed by employees themselves</w:t>
      </w:r>
      <w:r>
        <w:rPr>
          <w:rFonts w:asciiTheme="majorHAnsi" w:hAnsiTheme="majorHAnsi"/>
          <w:color w:val="000000"/>
          <w:sz w:val="28"/>
          <w:szCs w:val="28"/>
        </w:rPr>
        <w:t xml:space="preserve">. At time point 1 (T1), participants responded to </w:t>
      </w:r>
      <w:r w:rsidR="006E1CE6">
        <w:rPr>
          <w:rFonts w:asciiTheme="majorHAnsi" w:hAnsiTheme="majorHAnsi"/>
          <w:color w:val="000000"/>
          <w:sz w:val="28"/>
          <w:szCs w:val="28"/>
        </w:rPr>
        <w:t xml:space="preserve">questions or statements </w:t>
      </w:r>
      <w:r>
        <w:rPr>
          <w:rFonts w:asciiTheme="majorHAnsi" w:hAnsiTheme="majorHAnsi"/>
          <w:color w:val="000000"/>
          <w:sz w:val="28"/>
          <w:szCs w:val="28"/>
        </w:rPr>
        <w:t>related to intrinsic motivation, extrinsic motivation, expertise, and physical attractiveness. Two weeks later, at time point 2 (T2), they reported on task performance.</w:t>
      </w:r>
    </w:p>
    <w:p w14:paraId="38721E6D" w14:textId="77777777" w:rsidR="00987880" w:rsidRPr="00C04E6A" w:rsidRDefault="009E2EFA" w:rsidP="00ED0AB7">
      <w:pPr>
        <w:spacing w:line="360" w:lineRule="auto"/>
        <w:jc w:val="both"/>
        <w:rPr>
          <w:rFonts w:asciiTheme="majorHAnsi" w:hAnsiTheme="majorHAnsi" w:cstheme="majorHAnsi"/>
          <w:b/>
          <w:color w:val="000000"/>
          <w:sz w:val="28"/>
          <w:szCs w:val="28"/>
        </w:rPr>
      </w:pPr>
      <w:r>
        <w:rPr>
          <w:rFonts w:asciiTheme="majorHAnsi" w:hAnsiTheme="majorHAnsi"/>
          <w:b/>
          <w:color w:val="000000"/>
          <w:sz w:val="28"/>
          <w:szCs w:val="28"/>
        </w:rPr>
        <w:lastRenderedPageBreak/>
        <w:t>Intrinsic Motivation</w:t>
      </w:r>
    </w:p>
    <w:p w14:paraId="0D05FD17" w14:textId="67DF4BE8" w:rsidR="00987880" w:rsidRPr="00C04E6A" w:rsidRDefault="009E2EFA" w:rsidP="00ED0AB7">
      <w:pPr>
        <w:spacing w:afterLines="50" w:after="120" w:line="360" w:lineRule="auto"/>
        <w:ind w:firstLineChars="200" w:firstLine="560"/>
        <w:jc w:val="both"/>
        <w:rPr>
          <w:rFonts w:asciiTheme="majorHAnsi" w:hAnsiTheme="majorHAnsi" w:cstheme="majorHAnsi"/>
          <w:color w:val="000000"/>
          <w:sz w:val="28"/>
          <w:szCs w:val="28"/>
        </w:rPr>
      </w:pPr>
      <w:r>
        <w:rPr>
          <w:rFonts w:asciiTheme="majorHAnsi" w:hAnsiTheme="majorHAnsi"/>
          <w:sz w:val="28"/>
          <w:szCs w:val="28"/>
        </w:rPr>
        <w:t>Drawing from Amabile</w:t>
      </w:r>
      <w:r w:rsidR="006E1CE6">
        <w:rPr>
          <w:rFonts w:asciiTheme="majorHAnsi" w:hAnsiTheme="majorHAnsi"/>
          <w:sz w:val="28"/>
          <w:szCs w:val="28"/>
        </w:rPr>
        <w:t xml:space="preserve"> et al.’s</w:t>
      </w:r>
      <w:r>
        <w:rPr>
          <w:rFonts w:asciiTheme="majorHAnsi" w:hAnsiTheme="majorHAnsi"/>
          <w:sz w:val="28"/>
          <w:szCs w:val="28"/>
        </w:rPr>
        <w:t xml:space="preserve"> (1994) work preference inventory (WPI), this scale consists of 15 </w:t>
      </w:r>
      <w:r w:rsidR="006E1CE6">
        <w:rPr>
          <w:rFonts w:asciiTheme="majorHAnsi" w:hAnsiTheme="majorHAnsi"/>
          <w:sz w:val="28"/>
          <w:szCs w:val="28"/>
        </w:rPr>
        <w:t>statements</w:t>
      </w:r>
      <w:r>
        <w:rPr>
          <w:rFonts w:asciiTheme="majorHAnsi" w:hAnsiTheme="majorHAnsi"/>
          <w:sz w:val="28"/>
          <w:szCs w:val="28"/>
        </w:rPr>
        <w:t xml:space="preserve">. Sample </w:t>
      </w:r>
      <w:r w:rsidR="006E1CE6">
        <w:rPr>
          <w:rFonts w:asciiTheme="majorHAnsi" w:hAnsiTheme="majorHAnsi"/>
          <w:sz w:val="28"/>
          <w:szCs w:val="28"/>
        </w:rPr>
        <w:t xml:space="preserve">statements </w:t>
      </w:r>
      <w:r>
        <w:rPr>
          <w:rFonts w:asciiTheme="majorHAnsi" w:hAnsiTheme="majorHAnsi"/>
          <w:sz w:val="28"/>
          <w:szCs w:val="28"/>
        </w:rPr>
        <w:t xml:space="preserve">include "I am so involved in my work that I forget about everything else." and "It is important to me to have the opportunity to express myself freely.” </w:t>
      </w:r>
      <w:r>
        <w:rPr>
          <w:rFonts w:asciiTheme="majorHAnsi" w:hAnsiTheme="majorHAnsi"/>
          <w:color w:val="000000"/>
          <w:sz w:val="28"/>
          <w:szCs w:val="28"/>
        </w:rPr>
        <w:t>Responses were measured on a five-point Likert scale ranging from 1 (strongly disagree) to 5 (strongly agree).</w:t>
      </w:r>
    </w:p>
    <w:p w14:paraId="39CB0564" w14:textId="77777777" w:rsidR="00987880" w:rsidRPr="00C04E6A" w:rsidRDefault="009E2EFA" w:rsidP="00ED0AB7">
      <w:pPr>
        <w:spacing w:line="360" w:lineRule="auto"/>
        <w:jc w:val="both"/>
        <w:rPr>
          <w:rFonts w:asciiTheme="majorHAnsi" w:hAnsiTheme="majorHAnsi" w:cstheme="majorHAnsi"/>
          <w:b/>
          <w:color w:val="000000"/>
          <w:sz w:val="28"/>
          <w:szCs w:val="28"/>
        </w:rPr>
      </w:pPr>
      <w:r>
        <w:rPr>
          <w:rFonts w:asciiTheme="majorHAnsi" w:hAnsiTheme="majorHAnsi"/>
          <w:b/>
          <w:color w:val="000000"/>
          <w:sz w:val="28"/>
          <w:szCs w:val="28"/>
        </w:rPr>
        <w:t>Extrinsic Motivation</w:t>
      </w:r>
    </w:p>
    <w:p w14:paraId="3C9AA359" w14:textId="15B11FCA" w:rsidR="00987880" w:rsidRPr="00C04E6A" w:rsidRDefault="009E2EFA" w:rsidP="00ED0AB7">
      <w:pPr>
        <w:spacing w:afterLines="50" w:after="120" w:line="360" w:lineRule="auto"/>
        <w:ind w:firstLineChars="200" w:firstLine="560"/>
        <w:jc w:val="both"/>
        <w:rPr>
          <w:rFonts w:asciiTheme="majorHAnsi" w:hAnsiTheme="majorHAnsi" w:cstheme="majorHAnsi"/>
          <w:color w:val="000000"/>
          <w:sz w:val="28"/>
          <w:szCs w:val="28"/>
        </w:rPr>
      </w:pPr>
      <w:r>
        <w:rPr>
          <w:rFonts w:asciiTheme="majorHAnsi" w:hAnsiTheme="majorHAnsi"/>
          <w:color w:val="000000"/>
          <w:sz w:val="28"/>
          <w:szCs w:val="28"/>
        </w:rPr>
        <w:t>Drawing from Amabile,</w:t>
      </w:r>
      <w:r w:rsidR="006E1CE6">
        <w:rPr>
          <w:rFonts w:asciiTheme="majorHAnsi" w:hAnsiTheme="majorHAnsi"/>
          <w:color w:val="000000"/>
          <w:sz w:val="28"/>
          <w:szCs w:val="28"/>
        </w:rPr>
        <w:t xml:space="preserve"> et al.’s </w:t>
      </w:r>
      <w:r>
        <w:rPr>
          <w:rFonts w:asciiTheme="majorHAnsi" w:hAnsiTheme="majorHAnsi"/>
          <w:color w:val="000000"/>
          <w:sz w:val="28"/>
          <w:szCs w:val="28"/>
        </w:rPr>
        <w:t>(1994)</w:t>
      </w:r>
      <w:r w:rsidR="006E1CE6">
        <w:rPr>
          <w:rFonts w:asciiTheme="majorHAnsi" w:hAnsiTheme="majorHAnsi"/>
          <w:color w:val="000000"/>
          <w:sz w:val="28"/>
          <w:szCs w:val="28"/>
        </w:rPr>
        <w:t xml:space="preserve"> </w:t>
      </w:r>
      <w:r>
        <w:rPr>
          <w:rFonts w:asciiTheme="majorHAnsi" w:hAnsiTheme="majorHAnsi"/>
          <w:color w:val="000000"/>
          <w:sz w:val="28"/>
          <w:szCs w:val="28"/>
        </w:rPr>
        <w:t xml:space="preserve">WPI, this scale consists of 9 </w:t>
      </w:r>
      <w:r w:rsidR="006E1CE6">
        <w:rPr>
          <w:rFonts w:asciiTheme="majorHAnsi" w:hAnsiTheme="majorHAnsi"/>
          <w:color w:val="000000"/>
          <w:sz w:val="28"/>
          <w:szCs w:val="28"/>
        </w:rPr>
        <w:t>statements</w:t>
      </w:r>
      <w:r>
        <w:rPr>
          <w:rFonts w:asciiTheme="majorHAnsi" w:hAnsiTheme="majorHAnsi"/>
          <w:color w:val="000000"/>
          <w:sz w:val="28"/>
          <w:szCs w:val="28"/>
        </w:rPr>
        <w:t xml:space="preserve">. Sample </w:t>
      </w:r>
      <w:r w:rsidR="006E1CE6">
        <w:rPr>
          <w:rFonts w:asciiTheme="majorHAnsi" w:hAnsiTheme="majorHAnsi"/>
          <w:color w:val="000000"/>
          <w:sz w:val="28"/>
          <w:szCs w:val="28"/>
        </w:rPr>
        <w:t xml:space="preserve">statements </w:t>
      </w:r>
      <w:r>
        <w:rPr>
          <w:rFonts w:asciiTheme="majorHAnsi" w:hAnsiTheme="majorHAnsi"/>
          <w:color w:val="000000"/>
          <w:sz w:val="28"/>
          <w:szCs w:val="28"/>
        </w:rPr>
        <w:t xml:space="preserve">include "At work, I really want to receive praise from others for my performance." and "At work, I hope to let others know how well I can </w:t>
      </w:r>
      <w:r w:rsidR="006E1CE6">
        <w:rPr>
          <w:rFonts w:asciiTheme="majorHAnsi" w:hAnsiTheme="majorHAnsi"/>
          <w:color w:val="000000"/>
          <w:sz w:val="28"/>
          <w:szCs w:val="28"/>
        </w:rPr>
        <w:t>perform</w:t>
      </w:r>
      <w:r>
        <w:rPr>
          <w:rFonts w:asciiTheme="majorHAnsi" w:hAnsiTheme="majorHAnsi"/>
          <w:color w:val="000000"/>
          <w:sz w:val="28"/>
          <w:szCs w:val="28"/>
        </w:rPr>
        <w:t>.” Responses were measured on a five-point Likert scale ranging from 1 (strongly disagree) to 5 (strongly agree).</w:t>
      </w:r>
    </w:p>
    <w:p w14:paraId="137954E4" w14:textId="77777777" w:rsidR="00987880" w:rsidRPr="00C04E6A" w:rsidRDefault="009E2EFA" w:rsidP="00ED0AB7">
      <w:pPr>
        <w:spacing w:line="360" w:lineRule="auto"/>
        <w:jc w:val="both"/>
        <w:rPr>
          <w:rFonts w:asciiTheme="majorHAnsi" w:hAnsiTheme="majorHAnsi" w:cstheme="majorHAnsi"/>
          <w:b/>
          <w:color w:val="000000"/>
          <w:sz w:val="28"/>
          <w:szCs w:val="28"/>
        </w:rPr>
      </w:pPr>
      <w:r>
        <w:rPr>
          <w:rFonts w:asciiTheme="majorHAnsi" w:hAnsiTheme="majorHAnsi"/>
          <w:b/>
          <w:color w:val="000000"/>
          <w:sz w:val="28"/>
          <w:szCs w:val="28"/>
        </w:rPr>
        <w:t>Expertise</w:t>
      </w:r>
    </w:p>
    <w:p w14:paraId="30BA7437" w14:textId="496E42FF" w:rsidR="00987880" w:rsidRPr="00C04E6A" w:rsidRDefault="009E2EFA" w:rsidP="00ED0AB7">
      <w:pPr>
        <w:spacing w:afterLines="50" w:after="120" w:line="360" w:lineRule="auto"/>
        <w:ind w:firstLineChars="200" w:firstLine="560"/>
        <w:jc w:val="both"/>
        <w:rPr>
          <w:rFonts w:asciiTheme="majorHAnsi" w:hAnsiTheme="majorHAnsi" w:cstheme="majorHAnsi"/>
          <w:color w:val="000000"/>
          <w:sz w:val="28"/>
          <w:szCs w:val="28"/>
        </w:rPr>
      </w:pPr>
      <w:r>
        <w:rPr>
          <w:rFonts w:asciiTheme="majorHAnsi" w:hAnsiTheme="majorHAnsi"/>
          <w:sz w:val="28"/>
          <w:szCs w:val="28"/>
        </w:rPr>
        <w:t xml:space="preserve">This scale, adapted from Fedor, Rensvold, and Adams (1992), consists of 5 </w:t>
      </w:r>
      <w:r w:rsidR="006E1CE6">
        <w:rPr>
          <w:rFonts w:asciiTheme="majorHAnsi" w:hAnsiTheme="majorHAnsi"/>
          <w:sz w:val="28"/>
          <w:szCs w:val="28"/>
        </w:rPr>
        <w:t>statements</w:t>
      </w:r>
      <w:r>
        <w:rPr>
          <w:rFonts w:asciiTheme="majorHAnsi" w:hAnsiTheme="majorHAnsi"/>
          <w:sz w:val="28"/>
          <w:szCs w:val="28"/>
        </w:rPr>
        <w:t xml:space="preserve">. Sample </w:t>
      </w:r>
      <w:r w:rsidR="006E1CE6">
        <w:rPr>
          <w:rFonts w:asciiTheme="majorHAnsi" w:hAnsiTheme="majorHAnsi"/>
          <w:sz w:val="28"/>
          <w:szCs w:val="28"/>
        </w:rPr>
        <w:t xml:space="preserve">statements </w:t>
      </w:r>
      <w:r>
        <w:rPr>
          <w:rFonts w:asciiTheme="majorHAnsi" w:hAnsiTheme="majorHAnsi"/>
          <w:sz w:val="28"/>
          <w:szCs w:val="28"/>
        </w:rPr>
        <w:t>include "My manager's expertise is sufficient for the</w:t>
      </w:r>
      <w:r w:rsidR="006E1CE6">
        <w:rPr>
          <w:rFonts w:asciiTheme="majorHAnsi" w:hAnsiTheme="majorHAnsi"/>
          <w:sz w:val="28"/>
          <w:szCs w:val="28"/>
        </w:rPr>
        <w:t>ir</w:t>
      </w:r>
      <w:r>
        <w:rPr>
          <w:rFonts w:asciiTheme="majorHAnsi" w:hAnsiTheme="majorHAnsi"/>
          <w:sz w:val="28"/>
          <w:szCs w:val="28"/>
        </w:rPr>
        <w:t xml:space="preserve"> current position." and "My manager has the ability to analyze complex matters." </w:t>
      </w:r>
      <w:r>
        <w:rPr>
          <w:rFonts w:asciiTheme="majorHAnsi" w:hAnsiTheme="majorHAnsi"/>
          <w:color w:val="000000"/>
          <w:sz w:val="28"/>
          <w:szCs w:val="28"/>
        </w:rPr>
        <w:t>Responses were measured on a five-point Likert scale ranging from 1 (strongly disagree) to 5 (strongly agree).</w:t>
      </w:r>
    </w:p>
    <w:p w14:paraId="7C091D18" w14:textId="77777777" w:rsidR="00987880" w:rsidRPr="00C04E6A" w:rsidRDefault="009E2EFA" w:rsidP="00ED0AB7">
      <w:pPr>
        <w:spacing w:line="360" w:lineRule="auto"/>
        <w:jc w:val="both"/>
        <w:rPr>
          <w:rFonts w:asciiTheme="majorHAnsi" w:hAnsiTheme="majorHAnsi" w:cstheme="majorHAnsi"/>
          <w:b/>
          <w:color w:val="000000"/>
          <w:sz w:val="28"/>
          <w:szCs w:val="28"/>
        </w:rPr>
      </w:pPr>
      <w:r>
        <w:rPr>
          <w:rFonts w:asciiTheme="majorHAnsi" w:hAnsiTheme="majorHAnsi"/>
          <w:b/>
          <w:color w:val="000000"/>
          <w:sz w:val="28"/>
          <w:szCs w:val="28"/>
        </w:rPr>
        <w:t>Physical Attractiveness</w:t>
      </w:r>
    </w:p>
    <w:p w14:paraId="04AE2DFD" w14:textId="719F950D" w:rsidR="00987880" w:rsidRPr="00C04E6A" w:rsidRDefault="009E2EFA" w:rsidP="00ED0AB7">
      <w:pPr>
        <w:spacing w:line="360" w:lineRule="auto"/>
        <w:ind w:firstLineChars="200" w:firstLine="560"/>
        <w:jc w:val="both"/>
        <w:rPr>
          <w:rFonts w:asciiTheme="majorHAnsi" w:hAnsiTheme="majorHAnsi" w:cstheme="majorHAnsi"/>
          <w:color w:val="000000"/>
          <w:sz w:val="28"/>
          <w:szCs w:val="28"/>
        </w:rPr>
      </w:pPr>
      <w:r>
        <w:rPr>
          <w:rFonts w:asciiTheme="majorHAnsi" w:hAnsiTheme="majorHAnsi"/>
          <w:sz w:val="28"/>
          <w:szCs w:val="28"/>
        </w:rPr>
        <w:t>This study referenced research by Riggio &amp; Throckmorton (1991) to define the variables of physical attractiveness, which include facial beauty, bod</w:t>
      </w:r>
      <w:r w:rsidR="006E1CE6">
        <w:rPr>
          <w:rFonts w:asciiTheme="majorHAnsi" w:hAnsiTheme="majorHAnsi"/>
          <w:sz w:val="28"/>
          <w:szCs w:val="28"/>
        </w:rPr>
        <w:t>il</w:t>
      </w:r>
      <w:r>
        <w:rPr>
          <w:rFonts w:asciiTheme="majorHAnsi" w:hAnsiTheme="majorHAnsi"/>
          <w:sz w:val="28"/>
          <w:szCs w:val="28"/>
        </w:rPr>
        <w:t xml:space="preserve">y attractiveness, attractiveness of dress, and overall attractiveness. </w:t>
      </w:r>
      <w:r>
        <w:rPr>
          <w:rFonts w:asciiTheme="majorHAnsi" w:hAnsiTheme="majorHAnsi"/>
          <w:color w:val="000000"/>
          <w:sz w:val="28"/>
          <w:szCs w:val="28"/>
        </w:rPr>
        <w:t>The question</w:t>
      </w:r>
      <w:r w:rsidR="006E1CE6">
        <w:rPr>
          <w:rFonts w:asciiTheme="majorHAnsi" w:hAnsiTheme="majorHAnsi"/>
          <w:color w:val="000000"/>
          <w:sz w:val="28"/>
          <w:szCs w:val="28"/>
        </w:rPr>
        <w:t xml:space="preserve">naire statements </w:t>
      </w:r>
      <w:r>
        <w:rPr>
          <w:rFonts w:asciiTheme="majorHAnsi" w:hAnsiTheme="majorHAnsi"/>
          <w:color w:val="000000"/>
          <w:sz w:val="28"/>
          <w:szCs w:val="28"/>
        </w:rPr>
        <w:t>were adapted from the Chinese version of the questionnaires</w:t>
      </w:r>
      <w:r w:rsidR="006E1CE6">
        <w:rPr>
          <w:rFonts w:asciiTheme="majorHAnsi" w:hAnsiTheme="majorHAnsi"/>
          <w:color w:val="000000"/>
          <w:sz w:val="28"/>
          <w:szCs w:val="28"/>
        </w:rPr>
        <w:t xml:space="preserve"> published</w:t>
      </w:r>
      <w:r>
        <w:rPr>
          <w:rFonts w:asciiTheme="majorHAnsi" w:hAnsiTheme="majorHAnsi"/>
          <w:color w:val="000000"/>
          <w:sz w:val="28"/>
          <w:szCs w:val="28"/>
        </w:rPr>
        <w:t xml:space="preserve"> by Cash, Gillen, &amp; Burns (1977) and You </w:t>
      </w:r>
      <w:proofErr w:type="spellStart"/>
      <w:r>
        <w:rPr>
          <w:rFonts w:asciiTheme="majorHAnsi" w:hAnsiTheme="majorHAnsi"/>
          <w:color w:val="000000"/>
          <w:sz w:val="28"/>
          <w:szCs w:val="28"/>
        </w:rPr>
        <w:t>Huaihuai</w:t>
      </w:r>
      <w:proofErr w:type="spellEnd"/>
      <w:r>
        <w:rPr>
          <w:rFonts w:asciiTheme="majorHAnsi" w:hAnsiTheme="majorHAnsi"/>
          <w:color w:val="000000"/>
          <w:sz w:val="28"/>
          <w:szCs w:val="28"/>
        </w:rPr>
        <w:t xml:space="preserve"> (2005). </w:t>
      </w:r>
      <w:r>
        <w:rPr>
          <w:rFonts w:asciiTheme="majorHAnsi" w:hAnsiTheme="majorHAnsi"/>
          <w:sz w:val="28"/>
          <w:szCs w:val="28"/>
        </w:rPr>
        <w:t>There are a total o</w:t>
      </w:r>
      <w:r w:rsidR="006E1CE6">
        <w:rPr>
          <w:rFonts w:asciiTheme="majorHAnsi" w:hAnsiTheme="majorHAnsi"/>
          <w:sz w:val="28"/>
          <w:szCs w:val="28"/>
        </w:rPr>
        <w:t>f</w:t>
      </w:r>
      <w:r>
        <w:rPr>
          <w:rFonts w:asciiTheme="majorHAnsi" w:hAnsiTheme="majorHAnsi"/>
          <w:sz w:val="28"/>
          <w:szCs w:val="28"/>
        </w:rPr>
        <w:t xml:space="preserve"> 4 </w:t>
      </w:r>
      <w:r w:rsidR="006E1CE6">
        <w:rPr>
          <w:rFonts w:asciiTheme="majorHAnsi" w:hAnsiTheme="majorHAnsi"/>
          <w:sz w:val="28"/>
          <w:szCs w:val="28"/>
        </w:rPr>
        <w:t>statements</w:t>
      </w:r>
      <w:r>
        <w:rPr>
          <w:rFonts w:asciiTheme="majorHAnsi" w:hAnsiTheme="majorHAnsi"/>
          <w:sz w:val="28"/>
          <w:szCs w:val="28"/>
        </w:rPr>
        <w:t xml:space="preserve">, </w:t>
      </w:r>
      <w:r w:rsidR="006E1CE6">
        <w:rPr>
          <w:rFonts w:asciiTheme="majorHAnsi" w:hAnsiTheme="majorHAnsi"/>
          <w:sz w:val="28"/>
          <w:szCs w:val="28"/>
        </w:rPr>
        <w:t>with examples including</w:t>
      </w:r>
      <w:r>
        <w:rPr>
          <w:rFonts w:asciiTheme="majorHAnsi" w:hAnsiTheme="majorHAnsi"/>
          <w:sz w:val="28"/>
          <w:szCs w:val="28"/>
        </w:rPr>
        <w:t xml:space="preserve"> "I find</w:t>
      </w:r>
      <w:r w:rsidR="006E1CE6">
        <w:rPr>
          <w:rFonts w:asciiTheme="majorHAnsi" w:hAnsiTheme="majorHAnsi"/>
          <w:sz w:val="28"/>
          <w:szCs w:val="28"/>
        </w:rPr>
        <w:t xml:space="preserve"> that</w:t>
      </w:r>
      <w:r>
        <w:rPr>
          <w:rFonts w:asciiTheme="majorHAnsi" w:hAnsiTheme="majorHAnsi"/>
          <w:sz w:val="28"/>
          <w:szCs w:val="28"/>
        </w:rPr>
        <w:t xml:space="preserve"> my immediate supervisor's facial appearance is attractive overall." and "My immediate supervisor has a well-proportioned figure and an appropriate weight.” </w:t>
      </w:r>
      <w:r>
        <w:rPr>
          <w:rFonts w:asciiTheme="majorHAnsi" w:hAnsiTheme="majorHAnsi"/>
          <w:color w:val="000000"/>
          <w:sz w:val="28"/>
          <w:szCs w:val="28"/>
        </w:rPr>
        <w:t>Responses were measured on a five-point Likert scale ranging from 1 (strongly disagree) to 5 (strongly agree).</w:t>
      </w:r>
    </w:p>
    <w:p w14:paraId="2926F796" w14:textId="77777777" w:rsidR="00987880" w:rsidRPr="00C04E6A" w:rsidRDefault="009E2EFA" w:rsidP="00ED0AB7">
      <w:pPr>
        <w:spacing w:afterLines="50" w:after="120" w:line="360" w:lineRule="auto"/>
        <w:jc w:val="both"/>
        <w:rPr>
          <w:rFonts w:asciiTheme="majorHAnsi" w:hAnsiTheme="majorHAnsi" w:cstheme="majorHAnsi"/>
          <w:b/>
          <w:color w:val="000000"/>
          <w:sz w:val="28"/>
          <w:szCs w:val="28"/>
        </w:rPr>
      </w:pPr>
      <w:r>
        <w:rPr>
          <w:rFonts w:asciiTheme="majorHAnsi" w:hAnsiTheme="majorHAnsi"/>
          <w:b/>
          <w:color w:val="000000"/>
          <w:sz w:val="28"/>
          <w:szCs w:val="28"/>
        </w:rPr>
        <w:lastRenderedPageBreak/>
        <w:t>Task Performance</w:t>
      </w:r>
    </w:p>
    <w:p w14:paraId="56F50391" w14:textId="1B621608" w:rsidR="00987880" w:rsidRPr="00C04E6A" w:rsidRDefault="006E1CE6" w:rsidP="00C02DB4">
      <w:pPr>
        <w:spacing w:afterLines="250" w:after="600" w:line="360" w:lineRule="auto"/>
        <w:ind w:firstLineChars="200" w:firstLine="560"/>
        <w:jc w:val="both"/>
        <w:rPr>
          <w:rFonts w:asciiTheme="majorHAnsi" w:hAnsiTheme="majorHAnsi" w:cstheme="majorHAnsi"/>
          <w:color w:val="000000"/>
          <w:sz w:val="28"/>
          <w:szCs w:val="28"/>
        </w:rPr>
      </w:pPr>
      <w:r>
        <w:rPr>
          <w:rFonts w:asciiTheme="majorHAnsi" w:hAnsiTheme="majorHAnsi"/>
          <w:sz w:val="28"/>
          <w:szCs w:val="28"/>
        </w:rPr>
        <w:t>the</w:t>
      </w:r>
      <w:r w:rsidR="009E2EFA">
        <w:rPr>
          <w:rFonts w:asciiTheme="majorHAnsi" w:hAnsiTheme="majorHAnsi"/>
          <w:sz w:val="28"/>
          <w:szCs w:val="28"/>
        </w:rPr>
        <w:t xml:space="preserve"> scale developed by </w:t>
      </w:r>
      <w:proofErr w:type="spellStart"/>
      <w:r w:rsidR="009E2EFA">
        <w:rPr>
          <w:rFonts w:asciiTheme="majorHAnsi" w:hAnsiTheme="majorHAnsi"/>
          <w:sz w:val="28"/>
          <w:szCs w:val="28"/>
        </w:rPr>
        <w:t>Motowidlo</w:t>
      </w:r>
      <w:proofErr w:type="spellEnd"/>
      <w:r w:rsidR="009E2EFA">
        <w:rPr>
          <w:rFonts w:asciiTheme="majorHAnsi" w:hAnsiTheme="majorHAnsi"/>
          <w:sz w:val="28"/>
          <w:szCs w:val="28"/>
        </w:rPr>
        <w:t xml:space="preserve"> and Scotter (1994)</w:t>
      </w:r>
      <w:r>
        <w:rPr>
          <w:rFonts w:asciiTheme="majorHAnsi" w:hAnsiTheme="majorHAnsi"/>
          <w:sz w:val="28"/>
          <w:szCs w:val="28"/>
        </w:rPr>
        <w:t xml:space="preserve"> was used in this study.</w:t>
      </w:r>
      <w:r w:rsidR="009E2EFA">
        <w:rPr>
          <w:rFonts w:asciiTheme="majorHAnsi" w:hAnsiTheme="majorHAnsi"/>
          <w:sz w:val="28"/>
          <w:szCs w:val="28"/>
        </w:rPr>
        <w:t xml:space="preserve"> </w:t>
      </w:r>
      <w:r>
        <w:rPr>
          <w:rFonts w:asciiTheme="majorHAnsi" w:hAnsiTheme="majorHAnsi"/>
          <w:sz w:val="28"/>
          <w:szCs w:val="28"/>
        </w:rPr>
        <w:t>T</w:t>
      </w:r>
      <w:r w:rsidR="009E2EFA">
        <w:rPr>
          <w:rFonts w:asciiTheme="majorHAnsi" w:hAnsiTheme="majorHAnsi"/>
          <w:sz w:val="28"/>
          <w:szCs w:val="28"/>
        </w:rPr>
        <w:t xml:space="preserve">his scale consists of 8 </w:t>
      </w:r>
      <w:r>
        <w:rPr>
          <w:rFonts w:asciiTheme="majorHAnsi" w:hAnsiTheme="majorHAnsi"/>
          <w:sz w:val="28"/>
          <w:szCs w:val="28"/>
        </w:rPr>
        <w:t>statements,</w:t>
      </w:r>
      <w:r w:rsidR="009E2EFA">
        <w:rPr>
          <w:rFonts w:asciiTheme="majorHAnsi" w:hAnsiTheme="majorHAnsi"/>
          <w:sz w:val="28"/>
          <w:szCs w:val="28"/>
        </w:rPr>
        <w:t xml:space="preserve"> </w:t>
      </w:r>
      <w:r>
        <w:rPr>
          <w:rFonts w:asciiTheme="majorHAnsi" w:hAnsiTheme="majorHAnsi"/>
          <w:sz w:val="28"/>
          <w:szCs w:val="28"/>
        </w:rPr>
        <w:t xml:space="preserve">sample statements of which </w:t>
      </w:r>
      <w:r w:rsidR="009E2EFA">
        <w:rPr>
          <w:rFonts w:asciiTheme="majorHAnsi" w:hAnsiTheme="majorHAnsi"/>
          <w:sz w:val="28"/>
          <w:szCs w:val="28"/>
        </w:rPr>
        <w:t xml:space="preserve">include "I believe my job performance is better than that of my colleagues." and "I can satisfactorily resolve unexpected events." </w:t>
      </w:r>
      <w:r w:rsidR="009E2EFA">
        <w:rPr>
          <w:rFonts w:asciiTheme="majorHAnsi" w:hAnsiTheme="majorHAnsi"/>
          <w:color w:val="000000"/>
          <w:sz w:val="28"/>
          <w:szCs w:val="28"/>
        </w:rPr>
        <w:t>Responses were measured on a five-point Likert scale ranging from 1 (strongly disagree) to 5 (strongly agree).</w:t>
      </w:r>
    </w:p>
    <w:p w14:paraId="1096B5DC" w14:textId="77777777" w:rsidR="00987880" w:rsidRPr="00C04E6A" w:rsidRDefault="009E2EFA" w:rsidP="00ED0AB7">
      <w:pPr>
        <w:spacing w:line="360" w:lineRule="auto"/>
        <w:jc w:val="both"/>
        <w:rPr>
          <w:rFonts w:asciiTheme="majorHAnsi" w:hAnsiTheme="majorHAnsi" w:cstheme="majorHAnsi"/>
          <w:b/>
          <w:color w:val="000000"/>
          <w:sz w:val="28"/>
          <w:szCs w:val="28"/>
        </w:rPr>
      </w:pPr>
      <w:r>
        <w:rPr>
          <w:rFonts w:asciiTheme="majorHAnsi" w:hAnsiTheme="majorHAnsi"/>
          <w:b/>
          <w:color w:val="000000"/>
          <w:sz w:val="28"/>
          <w:szCs w:val="28"/>
        </w:rPr>
        <w:t>Control Variables</w:t>
      </w:r>
    </w:p>
    <w:p w14:paraId="00CB66C8" w14:textId="5633B6C0" w:rsidR="007116E6" w:rsidRPr="00C04E6A" w:rsidRDefault="009E2EFA" w:rsidP="00487C8C">
      <w:pPr>
        <w:spacing w:afterLines="50" w:after="120" w:line="360" w:lineRule="auto"/>
        <w:ind w:firstLineChars="200" w:firstLine="560"/>
        <w:jc w:val="both"/>
        <w:rPr>
          <w:rFonts w:asciiTheme="majorHAnsi" w:hAnsiTheme="majorHAnsi" w:cstheme="majorHAnsi"/>
          <w:color w:val="000000"/>
          <w:sz w:val="28"/>
          <w:szCs w:val="28"/>
        </w:rPr>
      </w:pPr>
      <w:r>
        <w:rPr>
          <w:rFonts w:asciiTheme="majorHAnsi" w:hAnsiTheme="majorHAnsi"/>
          <w:color w:val="000000"/>
          <w:sz w:val="28"/>
          <w:szCs w:val="28"/>
        </w:rPr>
        <w:t>Past literature suggests that gender can influence employees’ task performance (Lin</w:t>
      </w:r>
      <w:r w:rsidR="006E1CE6">
        <w:rPr>
          <w:rFonts w:asciiTheme="majorHAnsi" w:hAnsiTheme="majorHAnsi"/>
          <w:color w:val="000000"/>
          <w:sz w:val="28"/>
          <w:szCs w:val="28"/>
        </w:rPr>
        <w:t xml:space="preserve"> et al.</w:t>
      </w:r>
      <w:r>
        <w:rPr>
          <w:rFonts w:asciiTheme="majorHAnsi" w:hAnsiTheme="majorHAnsi"/>
          <w:color w:val="000000"/>
          <w:sz w:val="28"/>
          <w:szCs w:val="28"/>
        </w:rPr>
        <w:t>, 2015), while age and tenure may also influence task performance due to the accumulation of organizational knowledge over time (Carmeli</w:t>
      </w:r>
      <w:r w:rsidR="00FD180A">
        <w:rPr>
          <w:rFonts w:asciiTheme="majorHAnsi" w:hAnsiTheme="majorHAnsi"/>
          <w:color w:val="000000"/>
          <w:sz w:val="28"/>
          <w:szCs w:val="28"/>
        </w:rPr>
        <w:t xml:space="preserve"> et al.</w:t>
      </w:r>
      <w:r>
        <w:rPr>
          <w:rFonts w:asciiTheme="majorHAnsi" w:hAnsiTheme="majorHAnsi"/>
          <w:color w:val="000000"/>
          <w:sz w:val="28"/>
          <w:szCs w:val="28"/>
        </w:rPr>
        <w:t xml:space="preserve">, 2009; Wallace et al., 2009; </w:t>
      </w:r>
      <w:proofErr w:type="spellStart"/>
      <w:r>
        <w:rPr>
          <w:rFonts w:asciiTheme="majorHAnsi" w:hAnsiTheme="majorHAnsi"/>
          <w:color w:val="000000"/>
          <w:sz w:val="28"/>
          <w:szCs w:val="28"/>
        </w:rPr>
        <w:t>Vinarski</w:t>
      </w:r>
      <w:proofErr w:type="spellEnd"/>
      <w:r>
        <w:rPr>
          <w:rFonts w:asciiTheme="majorHAnsi" w:hAnsiTheme="majorHAnsi"/>
          <w:color w:val="000000"/>
          <w:sz w:val="28"/>
          <w:szCs w:val="28"/>
        </w:rPr>
        <w:t>-Peretz, Binyamin, &amp; Carmeli, 2011). Therefore, this study aims to control for other possible factors that may influence the research results by including gender, age, and tenure as control variables.</w:t>
      </w:r>
    </w:p>
    <w:p w14:paraId="1632C06E" w14:textId="77777777" w:rsidR="00A44D43" w:rsidRPr="00C04E6A" w:rsidRDefault="007116E6" w:rsidP="00ED0AB7">
      <w:pPr>
        <w:widowControl/>
        <w:adjustRightInd/>
        <w:spacing w:line="240" w:lineRule="auto"/>
        <w:jc w:val="both"/>
        <w:textAlignment w:val="auto"/>
        <w:rPr>
          <w:rFonts w:asciiTheme="majorHAnsi" w:hAnsiTheme="majorHAnsi" w:cstheme="majorHAnsi"/>
          <w:color w:val="000000"/>
          <w:sz w:val="28"/>
          <w:szCs w:val="28"/>
        </w:rPr>
      </w:pPr>
      <w:r>
        <w:br w:type="page"/>
      </w:r>
    </w:p>
    <w:p w14:paraId="340CF12A" w14:textId="043CC510" w:rsidR="00672034" w:rsidRPr="00AE54D7" w:rsidRDefault="009E2EFA" w:rsidP="00C02DB4">
      <w:pPr>
        <w:pStyle w:val="1"/>
        <w:spacing w:afterLines="50" w:after="120" w:line="360" w:lineRule="auto"/>
        <w:rPr>
          <w:rFonts w:asciiTheme="majorHAnsi" w:eastAsia="新細明體" w:hAnsiTheme="majorHAnsi" w:cstheme="majorHAnsi"/>
          <w:sz w:val="32"/>
          <w:szCs w:val="28"/>
        </w:rPr>
      </w:pPr>
      <w:r w:rsidRPr="00AE54D7">
        <w:rPr>
          <w:rFonts w:asciiTheme="majorHAnsi" w:hAnsiTheme="majorHAnsi"/>
          <w:sz w:val="32"/>
          <w:szCs w:val="28"/>
        </w:rPr>
        <w:lastRenderedPageBreak/>
        <w:t>Research Results</w:t>
      </w:r>
    </w:p>
    <w:p w14:paraId="6F8C95E2" w14:textId="25A0E2DF" w:rsidR="0040235A" w:rsidRPr="00AE54D7" w:rsidRDefault="009E2EFA" w:rsidP="00AE54D7">
      <w:pPr>
        <w:pStyle w:val="2"/>
        <w:spacing w:afterLines="50" w:after="120" w:line="360" w:lineRule="auto"/>
        <w:ind w:left="480"/>
        <w:jc w:val="both"/>
        <w:rPr>
          <w:rFonts w:asciiTheme="majorHAnsi" w:eastAsia="新細明體" w:hAnsiTheme="majorHAnsi" w:cstheme="majorHAnsi"/>
          <w:color w:val="000000" w:themeColor="text1"/>
          <w:sz w:val="28"/>
          <w:szCs w:val="28"/>
        </w:rPr>
      </w:pPr>
      <w:r w:rsidRPr="00AE54D7">
        <w:rPr>
          <w:rFonts w:asciiTheme="majorHAnsi" w:hAnsiTheme="majorHAnsi"/>
          <w:color w:val="000000" w:themeColor="text1"/>
          <w:sz w:val="28"/>
          <w:szCs w:val="28"/>
        </w:rPr>
        <w:t>Correlation and Reliability Analysis</w:t>
      </w:r>
    </w:p>
    <w:p w14:paraId="3ECF26AF" w14:textId="274A0A76" w:rsidR="00FE513C" w:rsidRDefault="009E2EFA" w:rsidP="00FE513C">
      <w:pPr>
        <w:spacing w:line="360" w:lineRule="auto"/>
        <w:ind w:firstLineChars="200" w:firstLine="560"/>
        <w:jc w:val="both"/>
        <w:rPr>
          <w:rFonts w:asciiTheme="majorHAnsi" w:hAnsiTheme="majorHAnsi"/>
          <w:sz w:val="28"/>
          <w:szCs w:val="28"/>
        </w:rPr>
      </w:pPr>
      <w:r>
        <w:rPr>
          <w:rFonts w:asciiTheme="majorHAnsi" w:hAnsiTheme="majorHAnsi"/>
          <w:sz w:val="28"/>
          <w:szCs w:val="28"/>
        </w:rPr>
        <w:t xml:space="preserve">Table 4-1 presents descriptive statistics </w:t>
      </w:r>
      <w:r w:rsidR="00E5280B">
        <w:rPr>
          <w:rFonts w:asciiTheme="majorHAnsi" w:hAnsiTheme="majorHAnsi"/>
          <w:sz w:val="28"/>
          <w:szCs w:val="28"/>
        </w:rPr>
        <w:t xml:space="preserve">including the </w:t>
      </w:r>
      <w:r>
        <w:rPr>
          <w:rFonts w:asciiTheme="majorHAnsi" w:hAnsiTheme="majorHAnsi"/>
          <w:sz w:val="28"/>
          <w:szCs w:val="28"/>
        </w:rPr>
        <w:t xml:space="preserve"> means standard deviation, and correlation coefficient for </w:t>
      </w:r>
      <w:r w:rsidR="00E5280B">
        <w:rPr>
          <w:rFonts w:asciiTheme="majorHAnsi" w:hAnsiTheme="majorHAnsi"/>
          <w:sz w:val="28"/>
          <w:szCs w:val="28"/>
        </w:rPr>
        <w:t xml:space="preserve">each of </w:t>
      </w:r>
      <w:r>
        <w:rPr>
          <w:rFonts w:asciiTheme="majorHAnsi" w:hAnsiTheme="majorHAnsi"/>
          <w:sz w:val="28"/>
          <w:szCs w:val="28"/>
        </w:rPr>
        <w:t>the variables. It is evident that there is a significant positive correlation between intrinsic motivation and task performance (r = .50, p &lt;</w:t>
      </w:r>
      <w:r w:rsidR="00E5280B">
        <w:rPr>
          <w:rFonts w:asciiTheme="majorHAnsi" w:hAnsiTheme="majorHAnsi"/>
          <w:sz w:val="28"/>
          <w:szCs w:val="28"/>
        </w:rPr>
        <w:t xml:space="preserve"> </w:t>
      </w:r>
      <w:r>
        <w:rPr>
          <w:rFonts w:asciiTheme="majorHAnsi" w:hAnsiTheme="majorHAnsi"/>
          <w:sz w:val="28"/>
          <w:szCs w:val="28"/>
        </w:rPr>
        <w:t>.001). Extrinsic motivation is also significantly positively correlated with task performance (r = .32, p &lt;</w:t>
      </w:r>
      <w:r w:rsidR="00E5280B">
        <w:rPr>
          <w:rFonts w:asciiTheme="majorHAnsi" w:hAnsiTheme="majorHAnsi"/>
          <w:sz w:val="28"/>
          <w:szCs w:val="28"/>
        </w:rPr>
        <w:t xml:space="preserve"> </w:t>
      </w:r>
      <w:r>
        <w:rPr>
          <w:rFonts w:asciiTheme="majorHAnsi" w:hAnsiTheme="majorHAnsi"/>
          <w:sz w:val="28"/>
          <w:szCs w:val="28"/>
        </w:rPr>
        <w:t>.001). Expertise is significantly positively correlated with task performance (r = .20, p &lt;</w:t>
      </w:r>
      <w:r w:rsidR="00E5280B">
        <w:rPr>
          <w:rFonts w:asciiTheme="majorHAnsi" w:hAnsiTheme="majorHAnsi"/>
          <w:sz w:val="28"/>
          <w:szCs w:val="28"/>
        </w:rPr>
        <w:t xml:space="preserve"> </w:t>
      </w:r>
      <w:r>
        <w:rPr>
          <w:rFonts w:asciiTheme="majorHAnsi" w:hAnsiTheme="majorHAnsi"/>
          <w:sz w:val="28"/>
          <w:szCs w:val="28"/>
        </w:rPr>
        <w:t xml:space="preserve">.05). </w:t>
      </w:r>
      <w:bookmarkStart w:id="12" w:name="_Toc130931097"/>
      <w:bookmarkStart w:id="13" w:name="_Toc132145656"/>
      <w:bookmarkStart w:id="14" w:name="_Toc132146389"/>
      <w:bookmarkStart w:id="15" w:name="_Toc132650388"/>
      <w:bookmarkStart w:id="16" w:name="_Toc135829535"/>
      <w:r>
        <w:rPr>
          <w:rFonts w:asciiTheme="majorHAnsi" w:hAnsiTheme="majorHAnsi"/>
          <w:sz w:val="28"/>
          <w:szCs w:val="28"/>
        </w:rPr>
        <w:t xml:space="preserve">The reliability of the scales in this study range from 0.70 to 0.93, indicating </w:t>
      </w:r>
      <w:r w:rsidR="00E5280B">
        <w:rPr>
          <w:rFonts w:asciiTheme="majorHAnsi" w:hAnsiTheme="majorHAnsi"/>
          <w:sz w:val="28"/>
          <w:szCs w:val="28"/>
        </w:rPr>
        <w:t xml:space="preserve">high </w:t>
      </w:r>
      <w:r>
        <w:rPr>
          <w:rFonts w:asciiTheme="majorHAnsi" w:hAnsiTheme="majorHAnsi"/>
          <w:sz w:val="28"/>
          <w:szCs w:val="28"/>
        </w:rPr>
        <w:t>reliability. Overall, the questionnaire has good reliability and high internal consistency, as shown in Table 4-1.</w:t>
      </w:r>
    </w:p>
    <w:p w14:paraId="0F7F3B82" w14:textId="4FBFB878" w:rsidR="00A85E67" w:rsidRPr="00A85E67" w:rsidRDefault="00A85E67" w:rsidP="00A85E67">
      <w:pPr>
        <w:pStyle w:val="2"/>
        <w:spacing w:afterLines="50" w:after="120" w:line="360" w:lineRule="auto"/>
        <w:ind w:left="480"/>
        <w:jc w:val="center"/>
        <w:rPr>
          <w:rFonts w:asciiTheme="majorHAnsi" w:eastAsia="新細明體" w:hAnsiTheme="majorHAnsi" w:cstheme="majorHAnsi"/>
          <w:b w:val="0"/>
          <w:bCs w:val="0"/>
          <w:color w:val="000000" w:themeColor="text1"/>
          <w:sz w:val="28"/>
          <w:szCs w:val="28"/>
        </w:rPr>
      </w:pPr>
      <w:r w:rsidRPr="00A85E67">
        <w:rPr>
          <w:rFonts w:asciiTheme="majorHAnsi" w:hAnsiTheme="majorHAnsi"/>
          <w:b w:val="0"/>
          <w:bCs w:val="0"/>
          <w:sz w:val="28"/>
          <w:szCs w:val="28"/>
        </w:rPr>
        <w:t xml:space="preserve">Table 4-1 </w:t>
      </w:r>
      <w:r w:rsidRPr="00A85E67">
        <w:rPr>
          <w:rFonts w:asciiTheme="majorHAnsi" w:hAnsiTheme="majorHAnsi"/>
          <w:b w:val="0"/>
          <w:bCs w:val="0"/>
          <w:color w:val="000000" w:themeColor="text1"/>
          <w:sz w:val="28"/>
          <w:szCs w:val="28"/>
        </w:rPr>
        <w:t>Correlation and Reliability Analysis</w:t>
      </w:r>
    </w:p>
    <w:tbl>
      <w:tblPr>
        <w:tblW w:w="5001" w:type="pct"/>
        <w:tblLayout w:type="fixed"/>
        <w:tblCellMar>
          <w:left w:w="28" w:type="dxa"/>
          <w:right w:w="28" w:type="dxa"/>
        </w:tblCellMar>
        <w:tblLook w:val="04A0" w:firstRow="1" w:lastRow="0" w:firstColumn="1" w:lastColumn="0" w:noHBand="0" w:noVBand="1"/>
      </w:tblPr>
      <w:tblGrid>
        <w:gridCol w:w="1994"/>
        <w:gridCol w:w="710"/>
        <w:gridCol w:w="727"/>
        <w:gridCol w:w="845"/>
        <w:gridCol w:w="723"/>
        <w:gridCol w:w="712"/>
        <w:gridCol w:w="783"/>
        <w:gridCol w:w="747"/>
        <w:gridCol w:w="747"/>
        <w:gridCol w:w="712"/>
        <w:gridCol w:w="712"/>
      </w:tblGrid>
      <w:tr w:rsidR="00A85E67" w:rsidRPr="00124BB3" w14:paraId="3B73236F" w14:textId="77777777" w:rsidTr="00B06475">
        <w:trPr>
          <w:trHeight w:val="300"/>
        </w:trPr>
        <w:tc>
          <w:tcPr>
            <w:tcW w:w="1060" w:type="pct"/>
            <w:tcBorders>
              <w:top w:val="single" w:sz="18" w:space="0" w:color="auto"/>
              <w:left w:val="nil"/>
              <w:bottom w:val="single" w:sz="6" w:space="0" w:color="auto"/>
              <w:right w:val="nil"/>
            </w:tcBorders>
            <w:shd w:val="clear" w:color="auto" w:fill="auto"/>
            <w:noWrap/>
            <w:vAlign w:val="center"/>
            <w:hideMark/>
          </w:tcPr>
          <w:p w14:paraId="1B01ABC7" w14:textId="51CAAA5B" w:rsidR="00A85E67" w:rsidRPr="00A53783" w:rsidRDefault="00987BC4" w:rsidP="00B06475">
            <w:pPr>
              <w:widowControl/>
              <w:spacing w:line="240" w:lineRule="auto"/>
              <w:jc w:val="center"/>
              <w:rPr>
                <w:b/>
                <w:color w:val="000000" w:themeColor="text1"/>
                <w:szCs w:val="20"/>
              </w:rPr>
            </w:pPr>
            <w:r>
              <w:rPr>
                <w:b/>
                <w:color w:val="000000" w:themeColor="text1"/>
                <w:szCs w:val="20"/>
              </w:rPr>
              <w:t>V</w:t>
            </w:r>
            <w:r w:rsidRPr="00987BC4">
              <w:rPr>
                <w:b/>
                <w:color w:val="000000" w:themeColor="text1"/>
                <w:szCs w:val="20"/>
              </w:rPr>
              <w:t>ariables</w:t>
            </w:r>
          </w:p>
        </w:tc>
        <w:tc>
          <w:tcPr>
            <w:tcW w:w="377" w:type="pct"/>
            <w:tcBorders>
              <w:top w:val="single" w:sz="18" w:space="0" w:color="auto"/>
              <w:left w:val="nil"/>
              <w:bottom w:val="single" w:sz="6" w:space="0" w:color="auto"/>
              <w:right w:val="nil"/>
            </w:tcBorders>
            <w:shd w:val="clear" w:color="auto" w:fill="auto"/>
            <w:noWrap/>
            <w:vAlign w:val="center"/>
            <w:hideMark/>
          </w:tcPr>
          <w:p w14:paraId="2A27A239" w14:textId="77777777" w:rsidR="00A85E67" w:rsidRPr="00A53783" w:rsidRDefault="00A85E67" w:rsidP="00B06475">
            <w:pPr>
              <w:widowControl/>
              <w:spacing w:line="240" w:lineRule="auto"/>
              <w:jc w:val="center"/>
              <w:rPr>
                <w:b/>
                <w:color w:val="000000" w:themeColor="text1"/>
                <w:szCs w:val="20"/>
              </w:rPr>
            </w:pPr>
            <w:r w:rsidRPr="00A53783">
              <w:rPr>
                <w:b/>
                <w:color w:val="000000" w:themeColor="text1"/>
                <w:szCs w:val="20"/>
              </w:rPr>
              <w:t>Mean</w:t>
            </w:r>
          </w:p>
        </w:tc>
        <w:tc>
          <w:tcPr>
            <w:tcW w:w="386" w:type="pct"/>
            <w:tcBorders>
              <w:top w:val="single" w:sz="18" w:space="0" w:color="auto"/>
              <w:left w:val="nil"/>
              <w:bottom w:val="single" w:sz="6" w:space="0" w:color="auto"/>
              <w:right w:val="nil"/>
            </w:tcBorders>
            <w:shd w:val="clear" w:color="auto" w:fill="auto"/>
            <w:noWrap/>
            <w:vAlign w:val="center"/>
            <w:hideMark/>
          </w:tcPr>
          <w:p w14:paraId="4D872FA3" w14:textId="77777777" w:rsidR="00A85E67" w:rsidRPr="00A53783" w:rsidRDefault="00A85E67" w:rsidP="00B06475">
            <w:pPr>
              <w:widowControl/>
              <w:spacing w:line="240" w:lineRule="auto"/>
              <w:jc w:val="center"/>
              <w:rPr>
                <w:b/>
                <w:color w:val="000000" w:themeColor="text1"/>
                <w:szCs w:val="20"/>
              </w:rPr>
            </w:pPr>
            <w:r w:rsidRPr="00A53783">
              <w:rPr>
                <w:b/>
                <w:color w:val="000000" w:themeColor="text1"/>
                <w:szCs w:val="20"/>
              </w:rPr>
              <w:t>SD</w:t>
            </w:r>
          </w:p>
        </w:tc>
        <w:tc>
          <w:tcPr>
            <w:tcW w:w="449" w:type="pct"/>
            <w:tcBorders>
              <w:top w:val="single" w:sz="18" w:space="0" w:color="auto"/>
              <w:left w:val="nil"/>
              <w:bottom w:val="single" w:sz="6" w:space="0" w:color="auto"/>
              <w:right w:val="nil"/>
            </w:tcBorders>
            <w:shd w:val="clear" w:color="auto" w:fill="auto"/>
            <w:noWrap/>
            <w:vAlign w:val="center"/>
            <w:hideMark/>
          </w:tcPr>
          <w:p w14:paraId="563B4C44" w14:textId="77777777" w:rsidR="00A85E67" w:rsidRPr="00A53783" w:rsidRDefault="00A85E67" w:rsidP="00B06475">
            <w:pPr>
              <w:widowControl/>
              <w:spacing w:line="240" w:lineRule="auto"/>
              <w:jc w:val="center"/>
              <w:rPr>
                <w:b/>
                <w:color w:val="000000" w:themeColor="text1"/>
                <w:szCs w:val="20"/>
              </w:rPr>
            </w:pPr>
            <w:r w:rsidRPr="00A53783">
              <w:rPr>
                <w:rFonts w:hint="eastAsia"/>
                <w:b/>
                <w:color w:val="000000" w:themeColor="text1"/>
                <w:szCs w:val="20"/>
              </w:rPr>
              <w:t>1</w:t>
            </w:r>
          </w:p>
        </w:tc>
        <w:tc>
          <w:tcPr>
            <w:tcW w:w="384" w:type="pct"/>
            <w:tcBorders>
              <w:top w:val="single" w:sz="18" w:space="0" w:color="auto"/>
              <w:left w:val="nil"/>
              <w:bottom w:val="single" w:sz="6" w:space="0" w:color="auto"/>
              <w:right w:val="nil"/>
            </w:tcBorders>
            <w:shd w:val="clear" w:color="auto" w:fill="auto"/>
            <w:noWrap/>
            <w:vAlign w:val="center"/>
            <w:hideMark/>
          </w:tcPr>
          <w:p w14:paraId="3BE9B48E" w14:textId="77777777" w:rsidR="00A85E67" w:rsidRPr="00A53783" w:rsidRDefault="00A85E67" w:rsidP="00B06475">
            <w:pPr>
              <w:widowControl/>
              <w:spacing w:line="240" w:lineRule="auto"/>
              <w:jc w:val="center"/>
              <w:rPr>
                <w:b/>
                <w:color w:val="000000" w:themeColor="text1"/>
                <w:szCs w:val="20"/>
              </w:rPr>
            </w:pPr>
            <w:r w:rsidRPr="00A53783">
              <w:rPr>
                <w:rFonts w:hint="eastAsia"/>
                <w:b/>
                <w:color w:val="000000" w:themeColor="text1"/>
                <w:szCs w:val="20"/>
              </w:rPr>
              <w:t>2</w:t>
            </w:r>
          </w:p>
        </w:tc>
        <w:tc>
          <w:tcPr>
            <w:tcW w:w="378" w:type="pct"/>
            <w:tcBorders>
              <w:top w:val="single" w:sz="18" w:space="0" w:color="auto"/>
              <w:left w:val="nil"/>
              <w:bottom w:val="single" w:sz="6" w:space="0" w:color="auto"/>
              <w:right w:val="nil"/>
            </w:tcBorders>
            <w:shd w:val="clear" w:color="auto" w:fill="auto"/>
            <w:noWrap/>
            <w:vAlign w:val="center"/>
            <w:hideMark/>
          </w:tcPr>
          <w:p w14:paraId="0FC07BFD" w14:textId="77777777" w:rsidR="00A85E67" w:rsidRPr="00A53783" w:rsidRDefault="00A85E67" w:rsidP="00B06475">
            <w:pPr>
              <w:widowControl/>
              <w:spacing w:line="240" w:lineRule="auto"/>
              <w:jc w:val="center"/>
              <w:rPr>
                <w:b/>
                <w:color w:val="000000" w:themeColor="text1"/>
                <w:szCs w:val="20"/>
              </w:rPr>
            </w:pPr>
            <w:r w:rsidRPr="00A53783">
              <w:rPr>
                <w:rFonts w:hint="eastAsia"/>
                <w:b/>
                <w:color w:val="000000" w:themeColor="text1"/>
                <w:szCs w:val="20"/>
              </w:rPr>
              <w:t>3</w:t>
            </w:r>
          </w:p>
        </w:tc>
        <w:tc>
          <w:tcPr>
            <w:tcW w:w="416" w:type="pct"/>
            <w:tcBorders>
              <w:top w:val="single" w:sz="18" w:space="0" w:color="auto"/>
              <w:left w:val="nil"/>
              <w:bottom w:val="single" w:sz="6" w:space="0" w:color="auto"/>
              <w:right w:val="nil"/>
            </w:tcBorders>
            <w:shd w:val="clear" w:color="auto" w:fill="auto"/>
            <w:noWrap/>
            <w:vAlign w:val="center"/>
            <w:hideMark/>
          </w:tcPr>
          <w:p w14:paraId="66614890" w14:textId="77777777" w:rsidR="00A85E67" w:rsidRPr="00A53783" w:rsidRDefault="00A85E67" w:rsidP="00B06475">
            <w:pPr>
              <w:widowControl/>
              <w:spacing w:line="240" w:lineRule="auto"/>
              <w:jc w:val="center"/>
              <w:rPr>
                <w:b/>
                <w:color w:val="000000" w:themeColor="text1"/>
                <w:szCs w:val="20"/>
              </w:rPr>
            </w:pPr>
            <w:r w:rsidRPr="00A53783">
              <w:rPr>
                <w:rFonts w:hint="eastAsia"/>
                <w:b/>
                <w:color w:val="000000" w:themeColor="text1"/>
                <w:szCs w:val="20"/>
              </w:rPr>
              <w:t>4</w:t>
            </w:r>
          </w:p>
        </w:tc>
        <w:tc>
          <w:tcPr>
            <w:tcW w:w="397" w:type="pct"/>
            <w:tcBorders>
              <w:top w:val="single" w:sz="18" w:space="0" w:color="auto"/>
              <w:left w:val="nil"/>
              <w:bottom w:val="single" w:sz="6" w:space="0" w:color="auto"/>
              <w:right w:val="nil"/>
            </w:tcBorders>
            <w:shd w:val="clear" w:color="auto" w:fill="auto"/>
            <w:noWrap/>
            <w:vAlign w:val="center"/>
            <w:hideMark/>
          </w:tcPr>
          <w:p w14:paraId="3D29AA3C" w14:textId="77777777" w:rsidR="00A85E67" w:rsidRPr="00A53783" w:rsidRDefault="00A85E67" w:rsidP="00B06475">
            <w:pPr>
              <w:widowControl/>
              <w:spacing w:line="240" w:lineRule="auto"/>
              <w:jc w:val="center"/>
              <w:rPr>
                <w:b/>
                <w:color w:val="000000" w:themeColor="text1"/>
                <w:szCs w:val="20"/>
              </w:rPr>
            </w:pPr>
            <w:r w:rsidRPr="00A53783">
              <w:rPr>
                <w:rFonts w:hint="eastAsia"/>
                <w:b/>
                <w:color w:val="000000" w:themeColor="text1"/>
                <w:szCs w:val="20"/>
              </w:rPr>
              <w:t>5</w:t>
            </w:r>
          </w:p>
        </w:tc>
        <w:tc>
          <w:tcPr>
            <w:tcW w:w="397" w:type="pct"/>
            <w:tcBorders>
              <w:top w:val="single" w:sz="18" w:space="0" w:color="auto"/>
              <w:left w:val="nil"/>
              <w:bottom w:val="single" w:sz="6" w:space="0" w:color="auto"/>
              <w:right w:val="nil"/>
            </w:tcBorders>
            <w:shd w:val="clear" w:color="auto" w:fill="auto"/>
            <w:noWrap/>
            <w:vAlign w:val="center"/>
            <w:hideMark/>
          </w:tcPr>
          <w:p w14:paraId="0274852F" w14:textId="77777777" w:rsidR="00A85E67" w:rsidRPr="00A53783" w:rsidRDefault="00A85E67" w:rsidP="00B06475">
            <w:pPr>
              <w:widowControl/>
              <w:spacing w:line="240" w:lineRule="auto"/>
              <w:jc w:val="center"/>
              <w:rPr>
                <w:b/>
                <w:color w:val="000000" w:themeColor="text1"/>
                <w:szCs w:val="20"/>
              </w:rPr>
            </w:pPr>
            <w:r w:rsidRPr="00A53783">
              <w:rPr>
                <w:rFonts w:hint="eastAsia"/>
                <w:b/>
                <w:color w:val="000000" w:themeColor="text1"/>
                <w:szCs w:val="20"/>
              </w:rPr>
              <w:t>6</w:t>
            </w:r>
          </w:p>
        </w:tc>
        <w:tc>
          <w:tcPr>
            <w:tcW w:w="378" w:type="pct"/>
            <w:tcBorders>
              <w:top w:val="single" w:sz="18" w:space="0" w:color="auto"/>
              <w:left w:val="nil"/>
              <w:bottom w:val="single" w:sz="6" w:space="0" w:color="auto"/>
              <w:right w:val="nil"/>
            </w:tcBorders>
            <w:shd w:val="clear" w:color="auto" w:fill="auto"/>
            <w:noWrap/>
            <w:vAlign w:val="center"/>
            <w:hideMark/>
          </w:tcPr>
          <w:p w14:paraId="4B261731" w14:textId="77777777" w:rsidR="00A85E67" w:rsidRPr="00A53783" w:rsidRDefault="00A85E67" w:rsidP="00B06475">
            <w:pPr>
              <w:widowControl/>
              <w:spacing w:line="240" w:lineRule="auto"/>
              <w:jc w:val="center"/>
              <w:rPr>
                <w:b/>
                <w:color w:val="000000" w:themeColor="text1"/>
                <w:szCs w:val="20"/>
              </w:rPr>
            </w:pPr>
            <w:r w:rsidRPr="00A53783">
              <w:rPr>
                <w:rFonts w:hint="eastAsia"/>
                <w:b/>
                <w:color w:val="000000" w:themeColor="text1"/>
                <w:szCs w:val="20"/>
              </w:rPr>
              <w:t>7</w:t>
            </w:r>
          </w:p>
        </w:tc>
        <w:tc>
          <w:tcPr>
            <w:tcW w:w="378" w:type="pct"/>
            <w:tcBorders>
              <w:top w:val="single" w:sz="18" w:space="0" w:color="auto"/>
              <w:left w:val="nil"/>
              <w:bottom w:val="single" w:sz="6" w:space="0" w:color="auto"/>
              <w:right w:val="nil"/>
            </w:tcBorders>
          </w:tcPr>
          <w:p w14:paraId="0F5498B5" w14:textId="77777777" w:rsidR="00A85E67" w:rsidRPr="00A53783" w:rsidRDefault="00A85E67" w:rsidP="00B06475">
            <w:pPr>
              <w:widowControl/>
              <w:spacing w:line="240" w:lineRule="auto"/>
              <w:jc w:val="center"/>
              <w:rPr>
                <w:b/>
                <w:color w:val="000000" w:themeColor="text1"/>
                <w:szCs w:val="20"/>
              </w:rPr>
            </w:pPr>
            <w:r w:rsidRPr="00A53783">
              <w:rPr>
                <w:rFonts w:hint="eastAsia"/>
                <w:b/>
                <w:color w:val="000000" w:themeColor="text1"/>
                <w:szCs w:val="20"/>
              </w:rPr>
              <w:t>8</w:t>
            </w:r>
          </w:p>
        </w:tc>
      </w:tr>
      <w:tr w:rsidR="00A85E67" w:rsidRPr="00124BB3" w14:paraId="7092533A" w14:textId="77777777" w:rsidTr="00B06475">
        <w:trPr>
          <w:trHeight w:val="300"/>
        </w:trPr>
        <w:tc>
          <w:tcPr>
            <w:tcW w:w="1060" w:type="pct"/>
            <w:tcBorders>
              <w:top w:val="nil"/>
              <w:left w:val="nil"/>
              <w:bottom w:val="nil"/>
              <w:right w:val="nil"/>
            </w:tcBorders>
            <w:shd w:val="clear" w:color="auto" w:fill="auto"/>
            <w:noWrap/>
            <w:vAlign w:val="center"/>
            <w:hideMark/>
          </w:tcPr>
          <w:p w14:paraId="4B231E55" w14:textId="5B242DC3" w:rsidR="00A85E67" w:rsidRPr="00A53783" w:rsidRDefault="00987BC4" w:rsidP="00B06475">
            <w:pPr>
              <w:widowControl/>
              <w:numPr>
                <w:ilvl w:val="0"/>
                <w:numId w:val="10"/>
              </w:numPr>
              <w:adjustRightInd/>
              <w:spacing w:line="240" w:lineRule="auto"/>
              <w:jc w:val="both"/>
              <w:textAlignment w:val="auto"/>
              <w:rPr>
                <w:color w:val="000000" w:themeColor="text1"/>
                <w:szCs w:val="20"/>
              </w:rPr>
            </w:pPr>
            <w:r w:rsidRPr="00987BC4">
              <w:rPr>
                <w:color w:val="000000" w:themeColor="text1"/>
                <w:szCs w:val="20"/>
              </w:rPr>
              <w:t>Gender</w:t>
            </w:r>
          </w:p>
        </w:tc>
        <w:tc>
          <w:tcPr>
            <w:tcW w:w="377" w:type="pct"/>
            <w:tcBorders>
              <w:top w:val="nil"/>
              <w:left w:val="nil"/>
              <w:bottom w:val="nil"/>
              <w:right w:val="nil"/>
            </w:tcBorders>
            <w:shd w:val="clear" w:color="auto" w:fill="auto"/>
            <w:noWrap/>
            <w:vAlign w:val="center"/>
            <w:hideMark/>
          </w:tcPr>
          <w:p w14:paraId="1D4F87E2"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1.67</w:t>
            </w:r>
          </w:p>
        </w:tc>
        <w:tc>
          <w:tcPr>
            <w:tcW w:w="386" w:type="pct"/>
            <w:tcBorders>
              <w:top w:val="nil"/>
              <w:left w:val="nil"/>
              <w:bottom w:val="nil"/>
              <w:right w:val="nil"/>
            </w:tcBorders>
            <w:shd w:val="clear" w:color="auto" w:fill="auto"/>
            <w:noWrap/>
            <w:vAlign w:val="center"/>
            <w:hideMark/>
          </w:tcPr>
          <w:p w14:paraId="0F1CBD40"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.47</w:t>
            </w:r>
          </w:p>
        </w:tc>
        <w:tc>
          <w:tcPr>
            <w:tcW w:w="449" w:type="pct"/>
            <w:tcBorders>
              <w:top w:val="nil"/>
              <w:left w:val="nil"/>
              <w:bottom w:val="nil"/>
              <w:right w:val="nil"/>
            </w:tcBorders>
            <w:shd w:val="clear" w:color="auto" w:fill="auto"/>
            <w:noWrap/>
            <w:vAlign w:val="center"/>
            <w:hideMark/>
          </w:tcPr>
          <w:p w14:paraId="5C94F30D"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p>
        </w:tc>
        <w:tc>
          <w:tcPr>
            <w:tcW w:w="384" w:type="pct"/>
            <w:tcBorders>
              <w:top w:val="nil"/>
              <w:left w:val="nil"/>
              <w:bottom w:val="nil"/>
              <w:right w:val="nil"/>
            </w:tcBorders>
            <w:shd w:val="clear" w:color="auto" w:fill="auto"/>
            <w:noWrap/>
            <w:vAlign w:val="center"/>
            <w:hideMark/>
          </w:tcPr>
          <w:p w14:paraId="593D1968"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shd w:val="clear" w:color="auto" w:fill="auto"/>
            <w:noWrap/>
            <w:vAlign w:val="center"/>
            <w:hideMark/>
          </w:tcPr>
          <w:p w14:paraId="180482E6" w14:textId="77777777" w:rsidR="00A85E67" w:rsidRPr="00A53783" w:rsidRDefault="00A85E67" w:rsidP="00B06475">
            <w:pPr>
              <w:widowControl/>
              <w:spacing w:line="240" w:lineRule="auto"/>
              <w:jc w:val="both"/>
              <w:rPr>
                <w:color w:val="000000" w:themeColor="text1"/>
                <w:szCs w:val="20"/>
              </w:rPr>
            </w:pPr>
          </w:p>
        </w:tc>
        <w:tc>
          <w:tcPr>
            <w:tcW w:w="416" w:type="pct"/>
            <w:tcBorders>
              <w:top w:val="nil"/>
              <w:left w:val="nil"/>
              <w:bottom w:val="nil"/>
              <w:right w:val="nil"/>
            </w:tcBorders>
            <w:shd w:val="clear" w:color="auto" w:fill="auto"/>
            <w:noWrap/>
            <w:vAlign w:val="center"/>
            <w:hideMark/>
          </w:tcPr>
          <w:p w14:paraId="001E7C6A" w14:textId="77777777" w:rsidR="00A85E67" w:rsidRPr="00A53783" w:rsidRDefault="00A85E67" w:rsidP="00B06475">
            <w:pPr>
              <w:widowControl/>
              <w:spacing w:line="240" w:lineRule="auto"/>
              <w:jc w:val="both"/>
              <w:rPr>
                <w:color w:val="000000" w:themeColor="text1"/>
                <w:szCs w:val="20"/>
              </w:rPr>
            </w:pPr>
          </w:p>
        </w:tc>
        <w:tc>
          <w:tcPr>
            <w:tcW w:w="397" w:type="pct"/>
            <w:tcBorders>
              <w:top w:val="nil"/>
              <w:left w:val="nil"/>
              <w:bottom w:val="nil"/>
              <w:right w:val="nil"/>
            </w:tcBorders>
            <w:shd w:val="clear" w:color="auto" w:fill="auto"/>
            <w:noWrap/>
            <w:vAlign w:val="center"/>
            <w:hideMark/>
          </w:tcPr>
          <w:p w14:paraId="2C978D3B" w14:textId="77777777" w:rsidR="00A85E67" w:rsidRPr="00A53783" w:rsidRDefault="00A85E67" w:rsidP="00B06475">
            <w:pPr>
              <w:widowControl/>
              <w:spacing w:line="240" w:lineRule="auto"/>
              <w:jc w:val="both"/>
              <w:rPr>
                <w:color w:val="000000" w:themeColor="text1"/>
                <w:szCs w:val="20"/>
              </w:rPr>
            </w:pPr>
          </w:p>
        </w:tc>
        <w:tc>
          <w:tcPr>
            <w:tcW w:w="397" w:type="pct"/>
            <w:tcBorders>
              <w:top w:val="nil"/>
              <w:left w:val="nil"/>
              <w:bottom w:val="nil"/>
              <w:right w:val="nil"/>
            </w:tcBorders>
            <w:shd w:val="clear" w:color="auto" w:fill="auto"/>
            <w:noWrap/>
            <w:vAlign w:val="center"/>
            <w:hideMark/>
          </w:tcPr>
          <w:p w14:paraId="4D11D60B"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shd w:val="clear" w:color="auto" w:fill="auto"/>
            <w:noWrap/>
            <w:vAlign w:val="center"/>
            <w:hideMark/>
          </w:tcPr>
          <w:p w14:paraId="404D4268"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tcPr>
          <w:p w14:paraId="6EF96486" w14:textId="77777777" w:rsidR="00A85E67" w:rsidRPr="00A53783" w:rsidRDefault="00A85E67" w:rsidP="00B06475">
            <w:pPr>
              <w:widowControl/>
              <w:spacing w:line="240" w:lineRule="auto"/>
              <w:jc w:val="both"/>
              <w:rPr>
                <w:color w:val="000000" w:themeColor="text1"/>
                <w:szCs w:val="20"/>
              </w:rPr>
            </w:pPr>
          </w:p>
        </w:tc>
      </w:tr>
      <w:tr w:rsidR="00A85E67" w:rsidRPr="00124BB3" w14:paraId="641F0221" w14:textId="77777777" w:rsidTr="00B06475">
        <w:trPr>
          <w:trHeight w:val="300"/>
        </w:trPr>
        <w:tc>
          <w:tcPr>
            <w:tcW w:w="1060" w:type="pct"/>
            <w:tcBorders>
              <w:top w:val="nil"/>
              <w:left w:val="nil"/>
              <w:bottom w:val="nil"/>
              <w:right w:val="nil"/>
            </w:tcBorders>
            <w:shd w:val="clear" w:color="auto" w:fill="auto"/>
            <w:noWrap/>
            <w:vAlign w:val="center"/>
            <w:hideMark/>
          </w:tcPr>
          <w:p w14:paraId="388FBD4D" w14:textId="6485A4B3" w:rsidR="00A85E67" w:rsidRPr="00A53783" w:rsidRDefault="00987BC4" w:rsidP="00B06475">
            <w:pPr>
              <w:widowControl/>
              <w:numPr>
                <w:ilvl w:val="0"/>
                <w:numId w:val="10"/>
              </w:numPr>
              <w:adjustRightInd/>
              <w:spacing w:line="240" w:lineRule="auto"/>
              <w:jc w:val="both"/>
              <w:textAlignment w:val="auto"/>
              <w:rPr>
                <w:color w:val="000000" w:themeColor="text1"/>
                <w:szCs w:val="20"/>
              </w:rPr>
            </w:pPr>
            <w:r>
              <w:rPr>
                <w:rFonts w:hint="eastAsia"/>
                <w:color w:val="000000" w:themeColor="text1"/>
                <w:szCs w:val="20"/>
              </w:rPr>
              <w:t>A</w:t>
            </w:r>
            <w:r>
              <w:rPr>
                <w:color w:val="000000" w:themeColor="text1"/>
                <w:szCs w:val="20"/>
              </w:rPr>
              <w:t>ge</w:t>
            </w:r>
          </w:p>
        </w:tc>
        <w:tc>
          <w:tcPr>
            <w:tcW w:w="377" w:type="pct"/>
            <w:tcBorders>
              <w:top w:val="nil"/>
              <w:left w:val="nil"/>
              <w:bottom w:val="nil"/>
              <w:right w:val="nil"/>
            </w:tcBorders>
            <w:shd w:val="clear" w:color="auto" w:fill="auto"/>
            <w:noWrap/>
            <w:vAlign w:val="center"/>
            <w:hideMark/>
          </w:tcPr>
          <w:p w14:paraId="7D5DF5BB"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26.77</w:t>
            </w:r>
          </w:p>
        </w:tc>
        <w:tc>
          <w:tcPr>
            <w:tcW w:w="386" w:type="pct"/>
            <w:tcBorders>
              <w:top w:val="nil"/>
              <w:left w:val="nil"/>
              <w:bottom w:val="nil"/>
              <w:right w:val="nil"/>
            </w:tcBorders>
            <w:shd w:val="clear" w:color="auto" w:fill="auto"/>
            <w:noWrap/>
            <w:vAlign w:val="center"/>
            <w:hideMark/>
          </w:tcPr>
          <w:p w14:paraId="18A90112"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8.74</w:t>
            </w:r>
          </w:p>
        </w:tc>
        <w:tc>
          <w:tcPr>
            <w:tcW w:w="449" w:type="pct"/>
            <w:tcBorders>
              <w:top w:val="nil"/>
              <w:left w:val="nil"/>
              <w:bottom w:val="nil"/>
              <w:right w:val="nil"/>
            </w:tcBorders>
            <w:shd w:val="clear" w:color="auto" w:fill="auto"/>
            <w:noWrap/>
            <w:vAlign w:val="center"/>
            <w:hideMark/>
          </w:tcPr>
          <w:p w14:paraId="269AC604"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-.30</w:t>
            </w:r>
            <w:r w:rsidRPr="00A53783">
              <w:rPr>
                <w:rFonts w:hint="eastAsia"/>
                <w:color w:val="000000" w:themeColor="text1"/>
                <w:szCs w:val="20"/>
                <w:vertAlign w:val="superscript"/>
              </w:rPr>
              <w:t>**</w:t>
            </w:r>
          </w:p>
        </w:tc>
        <w:tc>
          <w:tcPr>
            <w:tcW w:w="384" w:type="pct"/>
            <w:tcBorders>
              <w:top w:val="nil"/>
              <w:left w:val="nil"/>
              <w:bottom w:val="nil"/>
              <w:right w:val="nil"/>
            </w:tcBorders>
            <w:shd w:val="clear" w:color="auto" w:fill="auto"/>
            <w:noWrap/>
            <w:vAlign w:val="center"/>
            <w:hideMark/>
          </w:tcPr>
          <w:p w14:paraId="1AAB3CF4"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p>
        </w:tc>
        <w:tc>
          <w:tcPr>
            <w:tcW w:w="378" w:type="pct"/>
            <w:tcBorders>
              <w:top w:val="nil"/>
              <w:left w:val="nil"/>
              <w:bottom w:val="nil"/>
              <w:right w:val="nil"/>
            </w:tcBorders>
            <w:shd w:val="clear" w:color="auto" w:fill="auto"/>
            <w:noWrap/>
            <w:vAlign w:val="center"/>
            <w:hideMark/>
          </w:tcPr>
          <w:p w14:paraId="364E2AA4" w14:textId="77777777" w:rsidR="00A85E67" w:rsidRPr="00A53783" w:rsidRDefault="00A85E67" w:rsidP="00B06475">
            <w:pPr>
              <w:widowControl/>
              <w:spacing w:line="240" w:lineRule="auto"/>
              <w:jc w:val="both"/>
              <w:rPr>
                <w:color w:val="000000" w:themeColor="text1"/>
                <w:szCs w:val="20"/>
              </w:rPr>
            </w:pPr>
          </w:p>
        </w:tc>
        <w:tc>
          <w:tcPr>
            <w:tcW w:w="416" w:type="pct"/>
            <w:tcBorders>
              <w:top w:val="nil"/>
              <w:left w:val="nil"/>
              <w:bottom w:val="nil"/>
              <w:right w:val="nil"/>
            </w:tcBorders>
            <w:shd w:val="clear" w:color="auto" w:fill="auto"/>
            <w:noWrap/>
            <w:vAlign w:val="center"/>
            <w:hideMark/>
          </w:tcPr>
          <w:p w14:paraId="6FC6B2C9" w14:textId="77777777" w:rsidR="00A85E67" w:rsidRPr="00A53783" w:rsidRDefault="00A85E67" w:rsidP="00B06475">
            <w:pPr>
              <w:widowControl/>
              <w:spacing w:line="240" w:lineRule="auto"/>
              <w:jc w:val="both"/>
              <w:rPr>
                <w:color w:val="000000" w:themeColor="text1"/>
                <w:szCs w:val="20"/>
              </w:rPr>
            </w:pPr>
          </w:p>
        </w:tc>
        <w:tc>
          <w:tcPr>
            <w:tcW w:w="397" w:type="pct"/>
            <w:tcBorders>
              <w:top w:val="nil"/>
              <w:left w:val="nil"/>
              <w:bottom w:val="nil"/>
              <w:right w:val="nil"/>
            </w:tcBorders>
            <w:shd w:val="clear" w:color="auto" w:fill="auto"/>
            <w:noWrap/>
            <w:vAlign w:val="center"/>
            <w:hideMark/>
          </w:tcPr>
          <w:p w14:paraId="34C5C7B9" w14:textId="77777777" w:rsidR="00A85E67" w:rsidRPr="00A53783" w:rsidRDefault="00A85E67" w:rsidP="00B06475">
            <w:pPr>
              <w:widowControl/>
              <w:spacing w:line="240" w:lineRule="auto"/>
              <w:jc w:val="both"/>
              <w:rPr>
                <w:color w:val="000000" w:themeColor="text1"/>
                <w:szCs w:val="20"/>
              </w:rPr>
            </w:pPr>
          </w:p>
        </w:tc>
        <w:tc>
          <w:tcPr>
            <w:tcW w:w="397" w:type="pct"/>
            <w:tcBorders>
              <w:top w:val="nil"/>
              <w:left w:val="nil"/>
              <w:bottom w:val="nil"/>
              <w:right w:val="nil"/>
            </w:tcBorders>
            <w:shd w:val="clear" w:color="auto" w:fill="auto"/>
            <w:noWrap/>
            <w:vAlign w:val="center"/>
            <w:hideMark/>
          </w:tcPr>
          <w:p w14:paraId="228BE40B"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shd w:val="clear" w:color="auto" w:fill="auto"/>
            <w:noWrap/>
            <w:vAlign w:val="center"/>
            <w:hideMark/>
          </w:tcPr>
          <w:p w14:paraId="6BB839AF"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tcPr>
          <w:p w14:paraId="1589D78D" w14:textId="77777777" w:rsidR="00A85E67" w:rsidRPr="00A53783" w:rsidRDefault="00A85E67" w:rsidP="00B06475">
            <w:pPr>
              <w:widowControl/>
              <w:spacing w:line="240" w:lineRule="auto"/>
              <w:jc w:val="both"/>
              <w:rPr>
                <w:color w:val="000000" w:themeColor="text1"/>
                <w:szCs w:val="20"/>
              </w:rPr>
            </w:pPr>
          </w:p>
        </w:tc>
      </w:tr>
      <w:tr w:rsidR="00A85E67" w:rsidRPr="00124BB3" w14:paraId="51627474" w14:textId="77777777" w:rsidTr="00B06475">
        <w:trPr>
          <w:trHeight w:val="300"/>
        </w:trPr>
        <w:tc>
          <w:tcPr>
            <w:tcW w:w="1060" w:type="pct"/>
            <w:tcBorders>
              <w:top w:val="nil"/>
              <w:left w:val="nil"/>
              <w:bottom w:val="nil"/>
              <w:right w:val="nil"/>
            </w:tcBorders>
            <w:shd w:val="clear" w:color="auto" w:fill="auto"/>
            <w:noWrap/>
            <w:vAlign w:val="center"/>
            <w:hideMark/>
          </w:tcPr>
          <w:p w14:paraId="14A197E3" w14:textId="0D643960" w:rsidR="00A85E67" w:rsidRPr="00A53783" w:rsidRDefault="00987BC4" w:rsidP="00B06475">
            <w:pPr>
              <w:widowControl/>
              <w:numPr>
                <w:ilvl w:val="0"/>
                <w:numId w:val="10"/>
              </w:numPr>
              <w:adjustRightInd/>
              <w:spacing w:line="240" w:lineRule="auto"/>
              <w:jc w:val="both"/>
              <w:textAlignment w:val="auto"/>
              <w:rPr>
                <w:color w:val="000000" w:themeColor="text1"/>
                <w:szCs w:val="20"/>
              </w:rPr>
            </w:pPr>
            <w:r w:rsidRPr="00987BC4">
              <w:rPr>
                <w:color w:val="000000" w:themeColor="text1"/>
                <w:szCs w:val="20"/>
              </w:rPr>
              <w:t>Working experience (months)</w:t>
            </w:r>
          </w:p>
        </w:tc>
        <w:tc>
          <w:tcPr>
            <w:tcW w:w="377" w:type="pct"/>
            <w:tcBorders>
              <w:top w:val="nil"/>
              <w:left w:val="nil"/>
              <w:bottom w:val="nil"/>
              <w:right w:val="nil"/>
            </w:tcBorders>
            <w:shd w:val="clear" w:color="auto" w:fill="auto"/>
            <w:noWrap/>
            <w:vAlign w:val="center"/>
            <w:hideMark/>
          </w:tcPr>
          <w:p w14:paraId="164CA886"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3</w:t>
            </w:r>
            <w:r w:rsidRPr="00A53783">
              <w:rPr>
                <w:rFonts w:hint="eastAsia"/>
                <w:color w:val="000000" w:themeColor="text1"/>
                <w:szCs w:val="20"/>
              </w:rPr>
              <w:t>8.83</w:t>
            </w:r>
          </w:p>
        </w:tc>
        <w:tc>
          <w:tcPr>
            <w:tcW w:w="386" w:type="pct"/>
            <w:tcBorders>
              <w:top w:val="nil"/>
              <w:left w:val="nil"/>
              <w:bottom w:val="nil"/>
              <w:right w:val="nil"/>
            </w:tcBorders>
            <w:shd w:val="clear" w:color="auto" w:fill="auto"/>
            <w:noWrap/>
            <w:vAlign w:val="center"/>
            <w:hideMark/>
          </w:tcPr>
          <w:p w14:paraId="15E9D3FB"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59.74</w:t>
            </w:r>
          </w:p>
        </w:tc>
        <w:tc>
          <w:tcPr>
            <w:tcW w:w="449" w:type="pct"/>
            <w:tcBorders>
              <w:top w:val="nil"/>
              <w:left w:val="nil"/>
              <w:bottom w:val="nil"/>
              <w:right w:val="nil"/>
            </w:tcBorders>
            <w:shd w:val="clear" w:color="auto" w:fill="auto"/>
            <w:noWrap/>
            <w:vAlign w:val="center"/>
            <w:hideMark/>
          </w:tcPr>
          <w:p w14:paraId="4675F99B"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-.37</w:t>
            </w:r>
            <w:r w:rsidRPr="00A53783">
              <w:rPr>
                <w:rFonts w:hint="eastAsia"/>
                <w:color w:val="000000" w:themeColor="text1"/>
                <w:szCs w:val="20"/>
                <w:vertAlign w:val="superscript"/>
              </w:rPr>
              <w:t>***</w:t>
            </w:r>
          </w:p>
        </w:tc>
        <w:tc>
          <w:tcPr>
            <w:tcW w:w="384" w:type="pct"/>
            <w:tcBorders>
              <w:top w:val="nil"/>
              <w:left w:val="nil"/>
              <w:bottom w:val="nil"/>
              <w:right w:val="nil"/>
            </w:tcBorders>
            <w:shd w:val="clear" w:color="auto" w:fill="auto"/>
            <w:noWrap/>
            <w:vAlign w:val="center"/>
            <w:hideMark/>
          </w:tcPr>
          <w:p w14:paraId="36F59CB4"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.76</w:t>
            </w:r>
            <w:r w:rsidRPr="00A53783">
              <w:rPr>
                <w:rFonts w:hint="eastAsia"/>
                <w:color w:val="000000" w:themeColor="text1"/>
                <w:szCs w:val="20"/>
                <w:vertAlign w:val="superscript"/>
              </w:rPr>
              <w:t>***</w:t>
            </w:r>
          </w:p>
        </w:tc>
        <w:tc>
          <w:tcPr>
            <w:tcW w:w="378" w:type="pct"/>
            <w:tcBorders>
              <w:top w:val="nil"/>
              <w:left w:val="nil"/>
              <w:bottom w:val="nil"/>
              <w:right w:val="nil"/>
            </w:tcBorders>
            <w:shd w:val="clear" w:color="auto" w:fill="auto"/>
            <w:noWrap/>
            <w:vAlign w:val="center"/>
            <w:hideMark/>
          </w:tcPr>
          <w:p w14:paraId="078986BA"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w:t>
            </w:r>
          </w:p>
        </w:tc>
        <w:tc>
          <w:tcPr>
            <w:tcW w:w="416" w:type="pct"/>
            <w:tcBorders>
              <w:top w:val="nil"/>
              <w:left w:val="nil"/>
              <w:bottom w:val="nil"/>
              <w:right w:val="nil"/>
            </w:tcBorders>
            <w:shd w:val="clear" w:color="auto" w:fill="auto"/>
            <w:noWrap/>
            <w:vAlign w:val="center"/>
            <w:hideMark/>
          </w:tcPr>
          <w:p w14:paraId="42023F2C" w14:textId="77777777" w:rsidR="00A85E67" w:rsidRPr="00A53783" w:rsidRDefault="00A85E67" w:rsidP="00B06475">
            <w:pPr>
              <w:widowControl/>
              <w:spacing w:line="240" w:lineRule="auto"/>
              <w:jc w:val="both"/>
              <w:rPr>
                <w:color w:val="000000" w:themeColor="text1"/>
                <w:szCs w:val="20"/>
              </w:rPr>
            </w:pPr>
          </w:p>
        </w:tc>
        <w:tc>
          <w:tcPr>
            <w:tcW w:w="397" w:type="pct"/>
            <w:tcBorders>
              <w:top w:val="nil"/>
              <w:left w:val="nil"/>
              <w:bottom w:val="nil"/>
              <w:right w:val="nil"/>
            </w:tcBorders>
            <w:shd w:val="clear" w:color="auto" w:fill="auto"/>
            <w:noWrap/>
            <w:vAlign w:val="center"/>
            <w:hideMark/>
          </w:tcPr>
          <w:p w14:paraId="6B3E5E43" w14:textId="77777777" w:rsidR="00A85E67" w:rsidRPr="00A53783" w:rsidRDefault="00A85E67" w:rsidP="00B06475">
            <w:pPr>
              <w:jc w:val="both"/>
              <w:rPr>
                <w:b/>
              </w:rPr>
            </w:pPr>
          </w:p>
        </w:tc>
        <w:tc>
          <w:tcPr>
            <w:tcW w:w="397" w:type="pct"/>
            <w:tcBorders>
              <w:top w:val="nil"/>
              <w:left w:val="nil"/>
              <w:bottom w:val="nil"/>
              <w:right w:val="nil"/>
            </w:tcBorders>
            <w:shd w:val="clear" w:color="auto" w:fill="auto"/>
            <w:noWrap/>
            <w:vAlign w:val="center"/>
            <w:hideMark/>
          </w:tcPr>
          <w:p w14:paraId="52B32407"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shd w:val="clear" w:color="auto" w:fill="auto"/>
            <w:noWrap/>
            <w:vAlign w:val="center"/>
            <w:hideMark/>
          </w:tcPr>
          <w:p w14:paraId="3D7A0BC4"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tcPr>
          <w:p w14:paraId="0E223546" w14:textId="77777777" w:rsidR="00A85E67" w:rsidRPr="00A53783" w:rsidRDefault="00A85E67" w:rsidP="00B06475">
            <w:pPr>
              <w:widowControl/>
              <w:spacing w:line="240" w:lineRule="auto"/>
              <w:jc w:val="both"/>
              <w:rPr>
                <w:color w:val="000000" w:themeColor="text1"/>
                <w:szCs w:val="20"/>
              </w:rPr>
            </w:pPr>
          </w:p>
        </w:tc>
      </w:tr>
      <w:tr w:rsidR="00A85E67" w:rsidRPr="00124BB3" w14:paraId="7DCD5CBB" w14:textId="77777777" w:rsidTr="00B06475">
        <w:trPr>
          <w:trHeight w:val="300"/>
        </w:trPr>
        <w:tc>
          <w:tcPr>
            <w:tcW w:w="1060" w:type="pct"/>
            <w:tcBorders>
              <w:top w:val="nil"/>
              <w:left w:val="nil"/>
              <w:bottom w:val="nil"/>
              <w:right w:val="nil"/>
            </w:tcBorders>
            <w:shd w:val="clear" w:color="auto" w:fill="auto"/>
            <w:noWrap/>
            <w:vAlign w:val="center"/>
            <w:hideMark/>
          </w:tcPr>
          <w:p w14:paraId="491A5E8E" w14:textId="18AF3A82" w:rsidR="00A85E67" w:rsidRPr="00A53783" w:rsidRDefault="00987BC4" w:rsidP="00B06475">
            <w:pPr>
              <w:widowControl/>
              <w:numPr>
                <w:ilvl w:val="0"/>
                <w:numId w:val="10"/>
              </w:numPr>
              <w:adjustRightInd/>
              <w:spacing w:line="240" w:lineRule="auto"/>
              <w:jc w:val="both"/>
              <w:textAlignment w:val="auto"/>
              <w:rPr>
                <w:color w:val="000000" w:themeColor="text1"/>
                <w:szCs w:val="20"/>
              </w:rPr>
            </w:pPr>
            <w:r>
              <w:rPr>
                <w:color w:val="000000" w:themeColor="text1"/>
                <w:szCs w:val="20"/>
              </w:rPr>
              <w:t>I</w:t>
            </w:r>
            <w:r w:rsidRPr="00987BC4">
              <w:rPr>
                <w:color w:val="000000" w:themeColor="text1"/>
                <w:szCs w:val="20"/>
              </w:rPr>
              <w:t>ntrinsic motivation</w:t>
            </w:r>
          </w:p>
        </w:tc>
        <w:tc>
          <w:tcPr>
            <w:tcW w:w="377" w:type="pct"/>
            <w:tcBorders>
              <w:top w:val="nil"/>
              <w:left w:val="nil"/>
              <w:bottom w:val="nil"/>
              <w:right w:val="nil"/>
            </w:tcBorders>
            <w:shd w:val="clear" w:color="auto" w:fill="auto"/>
            <w:noWrap/>
            <w:vAlign w:val="center"/>
            <w:hideMark/>
          </w:tcPr>
          <w:p w14:paraId="13AA5451"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3.</w:t>
            </w:r>
            <w:r w:rsidRPr="00A53783">
              <w:rPr>
                <w:rFonts w:hint="eastAsia"/>
                <w:color w:val="000000" w:themeColor="text1"/>
                <w:szCs w:val="20"/>
              </w:rPr>
              <w:t>85</w:t>
            </w:r>
          </w:p>
        </w:tc>
        <w:tc>
          <w:tcPr>
            <w:tcW w:w="386" w:type="pct"/>
            <w:tcBorders>
              <w:top w:val="nil"/>
              <w:left w:val="nil"/>
              <w:bottom w:val="nil"/>
              <w:right w:val="nil"/>
            </w:tcBorders>
            <w:shd w:val="clear" w:color="auto" w:fill="auto"/>
            <w:noWrap/>
            <w:vAlign w:val="center"/>
            <w:hideMark/>
          </w:tcPr>
          <w:p w14:paraId="08715C07"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.56</w:t>
            </w:r>
          </w:p>
        </w:tc>
        <w:tc>
          <w:tcPr>
            <w:tcW w:w="449" w:type="pct"/>
            <w:tcBorders>
              <w:top w:val="nil"/>
              <w:left w:val="nil"/>
              <w:bottom w:val="nil"/>
              <w:right w:val="nil"/>
            </w:tcBorders>
            <w:shd w:val="clear" w:color="auto" w:fill="auto"/>
            <w:noWrap/>
            <w:vAlign w:val="center"/>
            <w:hideMark/>
          </w:tcPr>
          <w:p w14:paraId="7FE43FA5"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11</w:t>
            </w:r>
          </w:p>
        </w:tc>
        <w:tc>
          <w:tcPr>
            <w:tcW w:w="384" w:type="pct"/>
            <w:tcBorders>
              <w:top w:val="nil"/>
              <w:left w:val="nil"/>
              <w:bottom w:val="nil"/>
              <w:right w:val="nil"/>
            </w:tcBorders>
            <w:shd w:val="clear" w:color="auto" w:fill="auto"/>
            <w:noWrap/>
            <w:vAlign w:val="center"/>
            <w:hideMark/>
          </w:tcPr>
          <w:p w14:paraId="726AAB9A"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08</w:t>
            </w:r>
          </w:p>
        </w:tc>
        <w:tc>
          <w:tcPr>
            <w:tcW w:w="378" w:type="pct"/>
            <w:tcBorders>
              <w:top w:val="nil"/>
              <w:left w:val="nil"/>
              <w:bottom w:val="nil"/>
              <w:right w:val="nil"/>
            </w:tcBorders>
            <w:shd w:val="clear" w:color="auto" w:fill="auto"/>
            <w:noWrap/>
            <w:vAlign w:val="center"/>
            <w:hideMark/>
          </w:tcPr>
          <w:p w14:paraId="01462D28"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-.08</w:t>
            </w:r>
          </w:p>
        </w:tc>
        <w:tc>
          <w:tcPr>
            <w:tcW w:w="416" w:type="pct"/>
            <w:tcBorders>
              <w:top w:val="nil"/>
              <w:left w:val="nil"/>
              <w:bottom w:val="nil"/>
              <w:right w:val="nil"/>
            </w:tcBorders>
            <w:shd w:val="clear" w:color="auto" w:fill="auto"/>
            <w:noWrap/>
            <w:vAlign w:val="center"/>
            <w:hideMark/>
          </w:tcPr>
          <w:p w14:paraId="7C3F14E5"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(.9</w:t>
            </w:r>
            <w:r w:rsidRPr="00A53783">
              <w:rPr>
                <w:rFonts w:hint="eastAsia"/>
                <w:color w:val="000000" w:themeColor="text1"/>
                <w:szCs w:val="20"/>
              </w:rPr>
              <w:t>0</w:t>
            </w:r>
            <w:r w:rsidRPr="00A53783">
              <w:rPr>
                <w:color w:val="000000" w:themeColor="text1"/>
                <w:szCs w:val="20"/>
              </w:rPr>
              <w:t>)</w:t>
            </w:r>
          </w:p>
        </w:tc>
        <w:tc>
          <w:tcPr>
            <w:tcW w:w="397" w:type="pct"/>
            <w:tcBorders>
              <w:top w:val="nil"/>
              <w:left w:val="nil"/>
              <w:bottom w:val="nil"/>
              <w:right w:val="nil"/>
            </w:tcBorders>
            <w:shd w:val="clear" w:color="auto" w:fill="auto"/>
            <w:noWrap/>
            <w:vAlign w:val="center"/>
            <w:hideMark/>
          </w:tcPr>
          <w:p w14:paraId="1B118C55" w14:textId="77777777" w:rsidR="00A85E67" w:rsidRPr="00A53783" w:rsidRDefault="00A85E67" w:rsidP="00B06475">
            <w:pPr>
              <w:widowControl/>
              <w:spacing w:line="240" w:lineRule="auto"/>
              <w:jc w:val="both"/>
              <w:rPr>
                <w:color w:val="000000" w:themeColor="text1"/>
                <w:szCs w:val="20"/>
              </w:rPr>
            </w:pPr>
          </w:p>
        </w:tc>
        <w:tc>
          <w:tcPr>
            <w:tcW w:w="397" w:type="pct"/>
            <w:tcBorders>
              <w:top w:val="nil"/>
              <w:left w:val="nil"/>
              <w:bottom w:val="nil"/>
              <w:right w:val="nil"/>
            </w:tcBorders>
            <w:shd w:val="clear" w:color="auto" w:fill="auto"/>
            <w:noWrap/>
            <w:vAlign w:val="center"/>
            <w:hideMark/>
          </w:tcPr>
          <w:p w14:paraId="0B41508E"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shd w:val="clear" w:color="auto" w:fill="auto"/>
            <w:noWrap/>
            <w:vAlign w:val="center"/>
            <w:hideMark/>
          </w:tcPr>
          <w:p w14:paraId="63BC097D"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tcPr>
          <w:p w14:paraId="3FC4D933" w14:textId="77777777" w:rsidR="00A85E67" w:rsidRPr="00A53783" w:rsidRDefault="00A85E67" w:rsidP="00B06475">
            <w:pPr>
              <w:widowControl/>
              <w:spacing w:line="240" w:lineRule="auto"/>
              <w:jc w:val="both"/>
              <w:rPr>
                <w:color w:val="000000" w:themeColor="text1"/>
                <w:szCs w:val="20"/>
              </w:rPr>
            </w:pPr>
          </w:p>
        </w:tc>
      </w:tr>
      <w:tr w:rsidR="00A85E67" w:rsidRPr="00124BB3" w14:paraId="65CC7121" w14:textId="77777777" w:rsidTr="00B06475">
        <w:trPr>
          <w:trHeight w:val="300"/>
        </w:trPr>
        <w:tc>
          <w:tcPr>
            <w:tcW w:w="1060" w:type="pct"/>
            <w:tcBorders>
              <w:top w:val="nil"/>
              <w:left w:val="nil"/>
              <w:bottom w:val="nil"/>
              <w:right w:val="nil"/>
            </w:tcBorders>
            <w:shd w:val="clear" w:color="auto" w:fill="auto"/>
            <w:noWrap/>
            <w:vAlign w:val="center"/>
            <w:hideMark/>
          </w:tcPr>
          <w:p w14:paraId="4A6B5EA7" w14:textId="685090D4" w:rsidR="00A85E67" w:rsidRPr="00A53783" w:rsidRDefault="00987BC4" w:rsidP="00B06475">
            <w:pPr>
              <w:widowControl/>
              <w:numPr>
                <w:ilvl w:val="0"/>
                <w:numId w:val="10"/>
              </w:numPr>
              <w:adjustRightInd/>
              <w:spacing w:line="240" w:lineRule="auto"/>
              <w:jc w:val="both"/>
              <w:textAlignment w:val="auto"/>
              <w:rPr>
                <w:color w:val="000000" w:themeColor="text1"/>
                <w:szCs w:val="20"/>
              </w:rPr>
            </w:pPr>
            <w:r>
              <w:rPr>
                <w:color w:val="000000" w:themeColor="text1"/>
                <w:szCs w:val="20"/>
              </w:rPr>
              <w:t>E</w:t>
            </w:r>
            <w:r w:rsidRPr="00987BC4">
              <w:rPr>
                <w:color w:val="000000" w:themeColor="text1"/>
                <w:szCs w:val="20"/>
              </w:rPr>
              <w:t>xtrinsic motivation</w:t>
            </w:r>
          </w:p>
        </w:tc>
        <w:tc>
          <w:tcPr>
            <w:tcW w:w="377" w:type="pct"/>
            <w:tcBorders>
              <w:top w:val="nil"/>
              <w:left w:val="nil"/>
              <w:bottom w:val="nil"/>
              <w:right w:val="nil"/>
            </w:tcBorders>
            <w:shd w:val="clear" w:color="auto" w:fill="auto"/>
            <w:noWrap/>
            <w:vAlign w:val="center"/>
            <w:hideMark/>
          </w:tcPr>
          <w:p w14:paraId="141B1C17"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3.77</w:t>
            </w:r>
          </w:p>
        </w:tc>
        <w:tc>
          <w:tcPr>
            <w:tcW w:w="386" w:type="pct"/>
            <w:tcBorders>
              <w:top w:val="nil"/>
              <w:left w:val="nil"/>
              <w:bottom w:val="nil"/>
              <w:right w:val="nil"/>
            </w:tcBorders>
            <w:shd w:val="clear" w:color="auto" w:fill="auto"/>
            <w:noWrap/>
            <w:vAlign w:val="center"/>
            <w:hideMark/>
          </w:tcPr>
          <w:p w14:paraId="6F1155A6"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53</w:t>
            </w:r>
          </w:p>
        </w:tc>
        <w:tc>
          <w:tcPr>
            <w:tcW w:w="449" w:type="pct"/>
            <w:tcBorders>
              <w:top w:val="nil"/>
              <w:left w:val="nil"/>
              <w:bottom w:val="nil"/>
              <w:right w:val="nil"/>
            </w:tcBorders>
            <w:shd w:val="clear" w:color="auto" w:fill="auto"/>
            <w:noWrap/>
            <w:vAlign w:val="center"/>
            <w:hideMark/>
          </w:tcPr>
          <w:p w14:paraId="070FC375"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.21</w:t>
            </w:r>
            <w:r w:rsidRPr="00A53783">
              <w:rPr>
                <w:rFonts w:hint="eastAsia"/>
                <w:color w:val="000000" w:themeColor="text1"/>
                <w:szCs w:val="20"/>
                <w:vertAlign w:val="superscript"/>
              </w:rPr>
              <w:t>*</w:t>
            </w:r>
          </w:p>
        </w:tc>
        <w:tc>
          <w:tcPr>
            <w:tcW w:w="384" w:type="pct"/>
            <w:tcBorders>
              <w:top w:val="nil"/>
              <w:left w:val="nil"/>
              <w:bottom w:val="nil"/>
              <w:right w:val="nil"/>
            </w:tcBorders>
            <w:shd w:val="clear" w:color="auto" w:fill="auto"/>
            <w:noWrap/>
            <w:vAlign w:val="center"/>
            <w:hideMark/>
          </w:tcPr>
          <w:p w14:paraId="02CA269D"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-.26</w:t>
            </w:r>
            <w:r w:rsidRPr="00A53783">
              <w:rPr>
                <w:rFonts w:hint="eastAsia"/>
                <w:color w:val="000000" w:themeColor="text1"/>
                <w:szCs w:val="20"/>
                <w:vertAlign w:val="superscript"/>
              </w:rPr>
              <w:t>**</w:t>
            </w:r>
          </w:p>
        </w:tc>
        <w:tc>
          <w:tcPr>
            <w:tcW w:w="378" w:type="pct"/>
            <w:tcBorders>
              <w:top w:val="nil"/>
              <w:left w:val="nil"/>
              <w:bottom w:val="nil"/>
              <w:right w:val="nil"/>
            </w:tcBorders>
            <w:shd w:val="clear" w:color="auto" w:fill="auto"/>
            <w:noWrap/>
            <w:vAlign w:val="center"/>
            <w:hideMark/>
          </w:tcPr>
          <w:p w14:paraId="203816F9"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23</w:t>
            </w:r>
            <w:r w:rsidRPr="00A53783">
              <w:rPr>
                <w:rFonts w:hint="eastAsia"/>
                <w:color w:val="000000" w:themeColor="text1"/>
                <w:szCs w:val="20"/>
                <w:vertAlign w:val="superscript"/>
              </w:rPr>
              <w:t>*</w:t>
            </w:r>
          </w:p>
        </w:tc>
        <w:tc>
          <w:tcPr>
            <w:tcW w:w="416" w:type="pct"/>
            <w:tcBorders>
              <w:top w:val="nil"/>
              <w:left w:val="nil"/>
              <w:bottom w:val="nil"/>
              <w:right w:val="nil"/>
            </w:tcBorders>
            <w:shd w:val="clear" w:color="auto" w:fill="auto"/>
            <w:noWrap/>
            <w:vAlign w:val="center"/>
            <w:hideMark/>
          </w:tcPr>
          <w:p w14:paraId="22D6224E"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.50</w:t>
            </w:r>
            <w:r w:rsidRPr="00A53783">
              <w:rPr>
                <w:rFonts w:hint="eastAsia"/>
                <w:color w:val="000000" w:themeColor="text1"/>
                <w:szCs w:val="20"/>
                <w:vertAlign w:val="superscript"/>
              </w:rPr>
              <w:t>***</w:t>
            </w:r>
          </w:p>
        </w:tc>
        <w:tc>
          <w:tcPr>
            <w:tcW w:w="397" w:type="pct"/>
            <w:tcBorders>
              <w:top w:val="nil"/>
              <w:left w:val="nil"/>
              <w:bottom w:val="nil"/>
              <w:right w:val="nil"/>
            </w:tcBorders>
            <w:shd w:val="clear" w:color="auto" w:fill="auto"/>
            <w:noWrap/>
            <w:vAlign w:val="center"/>
            <w:hideMark/>
          </w:tcPr>
          <w:p w14:paraId="0BEEDEA2"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70</w:t>
            </w:r>
            <w:r w:rsidRPr="00A53783">
              <w:rPr>
                <w:color w:val="000000" w:themeColor="text1"/>
                <w:szCs w:val="20"/>
              </w:rPr>
              <w:t>)</w:t>
            </w:r>
          </w:p>
        </w:tc>
        <w:tc>
          <w:tcPr>
            <w:tcW w:w="397" w:type="pct"/>
            <w:tcBorders>
              <w:top w:val="nil"/>
              <w:left w:val="nil"/>
              <w:bottom w:val="nil"/>
              <w:right w:val="nil"/>
            </w:tcBorders>
            <w:shd w:val="clear" w:color="auto" w:fill="auto"/>
            <w:noWrap/>
            <w:vAlign w:val="center"/>
            <w:hideMark/>
          </w:tcPr>
          <w:p w14:paraId="65DFAD96"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shd w:val="clear" w:color="auto" w:fill="auto"/>
            <w:noWrap/>
            <w:vAlign w:val="center"/>
            <w:hideMark/>
          </w:tcPr>
          <w:p w14:paraId="5113514C"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bottom w:val="nil"/>
              <w:right w:val="nil"/>
            </w:tcBorders>
          </w:tcPr>
          <w:p w14:paraId="6D22A979" w14:textId="77777777" w:rsidR="00A85E67" w:rsidRPr="00A53783" w:rsidRDefault="00A85E67" w:rsidP="00B06475">
            <w:pPr>
              <w:widowControl/>
              <w:spacing w:line="240" w:lineRule="auto"/>
              <w:jc w:val="both"/>
              <w:rPr>
                <w:color w:val="000000" w:themeColor="text1"/>
                <w:szCs w:val="20"/>
              </w:rPr>
            </w:pPr>
          </w:p>
        </w:tc>
      </w:tr>
      <w:tr w:rsidR="00A85E67" w:rsidRPr="00124BB3" w14:paraId="73F70AE2" w14:textId="77777777" w:rsidTr="00B06475">
        <w:trPr>
          <w:trHeight w:val="300"/>
        </w:trPr>
        <w:tc>
          <w:tcPr>
            <w:tcW w:w="1060" w:type="pct"/>
            <w:tcBorders>
              <w:top w:val="nil"/>
              <w:left w:val="nil"/>
              <w:right w:val="nil"/>
            </w:tcBorders>
            <w:shd w:val="clear" w:color="auto" w:fill="auto"/>
            <w:noWrap/>
            <w:vAlign w:val="center"/>
            <w:hideMark/>
          </w:tcPr>
          <w:p w14:paraId="6F1CE7A9" w14:textId="3D1866C8" w:rsidR="00A85E67" w:rsidRPr="00A53783" w:rsidRDefault="00987BC4" w:rsidP="00B06475">
            <w:pPr>
              <w:widowControl/>
              <w:numPr>
                <w:ilvl w:val="0"/>
                <w:numId w:val="10"/>
              </w:numPr>
              <w:adjustRightInd/>
              <w:spacing w:line="240" w:lineRule="auto"/>
              <w:jc w:val="both"/>
              <w:textAlignment w:val="auto"/>
              <w:rPr>
                <w:color w:val="000000" w:themeColor="text1"/>
                <w:szCs w:val="20"/>
              </w:rPr>
            </w:pPr>
            <w:r>
              <w:rPr>
                <w:color w:val="000000" w:themeColor="text1"/>
                <w:szCs w:val="20"/>
              </w:rPr>
              <w:t>P</w:t>
            </w:r>
            <w:r w:rsidRPr="00987BC4">
              <w:rPr>
                <w:color w:val="000000" w:themeColor="text1"/>
                <w:szCs w:val="20"/>
              </w:rPr>
              <w:t>rofessional ability</w:t>
            </w:r>
          </w:p>
        </w:tc>
        <w:tc>
          <w:tcPr>
            <w:tcW w:w="377" w:type="pct"/>
            <w:tcBorders>
              <w:top w:val="nil"/>
              <w:left w:val="nil"/>
              <w:right w:val="nil"/>
            </w:tcBorders>
            <w:shd w:val="clear" w:color="auto" w:fill="auto"/>
            <w:noWrap/>
            <w:vAlign w:val="center"/>
            <w:hideMark/>
          </w:tcPr>
          <w:p w14:paraId="42F03515"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3.92</w:t>
            </w:r>
          </w:p>
        </w:tc>
        <w:tc>
          <w:tcPr>
            <w:tcW w:w="386" w:type="pct"/>
            <w:tcBorders>
              <w:top w:val="nil"/>
              <w:left w:val="nil"/>
              <w:right w:val="nil"/>
            </w:tcBorders>
            <w:shd w:val="clear" w:color="auto" w:fill="auto"/>
            <w:noWrap/>
            <w:vAlign w:val="center"/>
            <w:hideMark/>
          </w:tcPr>
          <w:p w14:paraId="143135AE"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81</w:t>
            </w:r>
          </w:p>
        </w:tc>
        <w:tc>
          <w:tcPr>
            <w:tcW w:w="449" w:type="pct"/>
            <w:tcBorders>
              <w:top w:val="nil"/>
              <w:left w:val="nil"/>
              <w:right w:val="nil"/>
            </w:tcBorders>
            <w:shd w:val="clear" w:color="auto" w:fill="auto"/>
            <w:noWrap/>
            <w:vAlign w:val="center"/>
            <w:hideMark/>
          </w:tcPr>
          <w:p w14:paraId="3EE51FE4"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.07</w:t>
            </w:r>
          </w:p>
        </w:tc>
        <w:tc>
          <w:tcPr>
            <w:tcW w:w="384" w:type="pct"/>
            <w:tcBorders>
              <w:top w:val="nil"/>
              <w:left w:val="nil"/>
              <w:right w:val="nil"/>
            </w:tcBorders>
            <w:shd w:val="clear" w:color="auto" w:fill="auto"/>
            <w:noWrap/>
            <w:vAlign w:val="center"/>
            <w:hideMark/>
          </w:tcPr>
          <w:p w14:paraId="770532D6"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-.10</w:t>
            </w:r>
          </w:p>
        </w:tc>
        <w:tc>
          <w:tcPr>
            <w:tcW w:w="378" w:type="pct"/>
            <w:tcBorders>
              <w:top w:val="nil"/>
              <w:left w:val="nil"/>
              <w:right w:val="nil"/>
            </w:tcBorders>
            <w:shd w:val="clear" w:color="auto" w:fill="auto"/>
            <w:noWrap/>
            <w:vAlign w:val="center"/>
            <w:hideMark/>
          </w:tcPr>
          <w:p w14:paraId="1D7C20BF"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-.08</w:t>
            </w:r>
          </w:p>
        </w:tc>
        <w:tc>
          <w:tcPr>
            <w:tcW w:w="416" w:type="pct"/>
            <w:tcBorders>
              <w:top w:val="nil"/>
              <w:left w:val="nil"/>
              <w:right w:val="nil"/>
            </w:tcBorders>
            <w:shd w:val="clear" w:color="auto" w:fill="auto"/>
            <w:noWrap/>
            <w:vAlign w:val="center"/>
            <w:hideMark/>
          </w:tcPr>
          <w:p w14:paraId="3E011388"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39</w:t>
            </w:r>
            <w:r w:rsidRPr="00A53783">
              <w:rPr>
                <w:rFonts w:hint="eastAsia"/>
                <w:color w:val="000000" w:themeColor="text1"/>
                <w:szCs w:val="20"/>
                <w:vertAlign w:val="superscript"/>
              </w:rPr>
              <w:t>***</w:t>
            </w:r>
          </w:p>
        </w:tc>
        <w:tc>
          <w:tcPr>
            <w:tcW w:w="397" w:type="pct"/>
            <w:tcBorders>
              <w:top w:val="nil"/>
              <w:left w:val="nil"/>
              <w:right w:val="nil"/>
            </w:tcBorders>
            <w:shd w:val="clear" w:color="auto" w:fill="auto"/>
            <w:noWrap/>
            <w:vAlign w:val="center"/>
            <w:hideMark/>
          </w:tcPr>
          <w:p w14:paraId="4A572192"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28</w:t>
            </w:r>
            <w:r w:rsidRPr="00A53783">
              <w:rPr>
                <w:rFonts w:hint="eastAsia"/>
                <w:color w:val="000000" w:themeColor="text1"/>
                <w:szCs w:val="20"/>
                <w:vertAlign w:val="superscript"/>
              </w:rPr>
              <w:t>**</w:t>
            </w:r>
          </w:p>
        </w:tc>
        <w:tc>
          <w:tcPr>
            <w:tcW w:w="397" w:type="pct"/>
            <w:tcBorders>
              <w:top w:val="nil"/>
              <w:left w:val="nil"/>
              <w:right w:val="nil"/>
            </w:tcBorders>
            <w:shd w:val="clear" w:color="auto" w:fill="auto"/>
            <w:noWrap/>
            <w:vAlign w:val="center"/>
            <w:hideMark/>
          </w:tcPr>
          <w:p w14:paraId="0BAFBDBA"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92</w:t>
            </w:r>
            <w:r w:rsidRPr="00A53783">
              <w:rPr>
                <w:color w:val="000000" w:themeColor="text1"/>
                <w:szCs w:val="20"/>
              </w:rPr>
              <w:t>)</w:t>
            </w:r>
          </w:p>
        </w:tc>
        <w:tc>
          <w:tcPr>
            <w:tcW w:w="378" w:type="pct"/>
            <w:tcBorders>
              <w:top w:val="nil"/>
              <w:left w:val="nil"/>
              <w:right w:val="nil"/>
            </w:tcBorders>
            <w:shd w:val="clear" w:color="auto" w:fill="auto"/>
            <w:noWrap/>
            <w:vAlign w:val="center"/>
            <w:hideMark/>
          </w:tcPr>
          <w:p w14:paraId="700E3A52" w14:textId="77777777" w:rsidR="00A85E67" w:rsidRPr="00A53783" w:rsidRDefault="00A85E67" w:rsidP="00B06475">
            <w:pPr>
              <w:widowControl/>
              <w:spacing w:line="240" w:lineRule="auto"/>
              <w:jc w:val="both"/>
              <w:rPr>
                <w:color w:val="000000" w:themeColor="text1"/>
                <w:szCs w:val="20"/>
              </w:rPr>
            </w:pPr>
          </w:p>
        </w:tc>
        <w:tc>
          <w:tcPr>
            <w:tcW w:w="378" w:type="pct"/>
            <w:tcBorders>
              <w:top w:val="nil"/>
              <w:left w:val="nil"/>
              <w:right w:val="nil"/>
            </w:tcBorders>
          </w:tcPr>
          <w:p w14:paraId="6CE04D01" w14:textId="77777777" w:rsidR="00A85E67" w:rsidRPr="00A53783" w:rsidRDefault="00A85E67" w:rsidP="00B06475">
            <w:pPr>
              <w:widowControl/>
              <w:spacing w:line="240" w:lineRule="auto"/>
              <w:jc w:val="both"/>
              <w:rPr>
                <w:color w:val="000000" w:themeColor="text1"/>
                <w:szCs w:val="20"/>
              </w:rPr>
            </w:pPr>
          </w:p>
        </w:tc>
      </w:tr>
      <w:tr w:rsidR="00A85E67" w:rsidRPr="00124BB3" w14:paraId="1655B41C" w14:textId="77777777" w:rsidTr="00B06475">
        <w:trPr>
          <w:trHeight w:val="300"/>
        </w:trPr>
        <w:tc>
          <w:tcPr>
            <w:tcW w:w="1060" w:type="pct"/>
            <w:tcBorders>
              <w:top w:val="nil"/>
              <w:left w:val="nil"/>
              <w:bottom w:val="nil"/>
              <w:right w:val="nil"/>
            </w:tcBorders>
            <w:shd w:val="clear" w:color="auto" w:fill="auto"/>
            <w:noWrap/>
            <w:vAlign w:val="center"/>
            <w:hideMark/>
          </w:tcPr>
          <w:p w14:paraId="6769731D" w14:textId="0C2E9B93" w:rsidR="00A85E67" w:rsidRPr="00A53783" w:rsidRDefault="00987BC4" w:rsidP="00B06475">
            <w:pPr>
              <w:widowControl/>
              <w:numPr>
                <w:ilvl w:val="0"/>
                <w:numId w:val="10"/>
              </w:numPr>
              <w:adjustRightInd/>
              <w:spacing w:line="240" w:lineRule="auto"/>
              <w:jc w:val="both"/>
              <w:textAlignment w:val="auto"/>
              <w:rPr>
                <w:color w:val="000000" w:themeColor="text1"/>
                <w:szCs w:val="20"/>
              </w:rPr>
            </w:pPr>
            <w:r>
              <w:rPr>
                <w:color w:val="000000" w:themeColor="text1"/>
                <w:szCs w:val="20"/>
              </w:rPr>
              <w:t>P</w:t>
            </w:r>
            <w:r w:rsidRPr="00987BC4">
              <w:rPr>
                <w:color w:val="000000" w:themeColor="text1"/>
                <w:szCs w:val="20"/>
              </w:rPr>
              <w:t>hysical attractiveness</w:t>
            </w:r>
          </w:p>
        </w:tc>
        <w:tc>
          <w:tcPr>
            <w:tcW w:w="377" w:type="pct"/>
            <w:tcBorders>
              <w:top w:val="nil"/>
              <w:left w:val="nil"/>
              <w:bottom w:val="nil"/>
              <w:right w:val="nil"/>
            </w:tcBorders>
            <w:shd w:val="clear" w:color="auto" w:fill="auto"/>
            <w:noWrap/>
            <w:vAlign w:val="center"/>
            <w:hideMark/>
          </w:tcPr>
          <w:p w14:paraId="537218D8"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3.26</w:t>
            </w:r>
          </w:p>
        </w:tc>
        <w:tc>
          <w:tcPr>
            <w:tcW w:w="386" w:type="pct"/>
            <w:tcBorders>
              <w:top w:val="nil"/>
              <w:left w:val="nil"/>
              <w:bottom w:val="nil"/>
              <w:right w:val="nil"/>
            </w:tcBorders>
            <w:shd w:val="clear" w:color="auto" w:fill="auto"/>
            <w:noWrap/>
            <w:vAlign w:val="center"/>
            <w:hideMark/>
          </w:tcPr>
          <w:p w14:paraId="5B2FF33B"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96</w:t>
            </w:r>
          </w:p>
        </w:tc>
        <w:tc>
          <w:tcPr>
            <w:tcW w:w="449" w:type="pct"/>
            <w:tcBorders>
              <w:top w:val="nil"/>
              <w:left w:val="nil"/>
              <w:bottom w:val="nil"/>
              <w:right w:val="nil"/>
            </w:tcBorders>
            <w:shd w:val="clear" w:color="auto" w:fill="auto"/>
            <w:noWrap/>
            <w:vAlign w:val="center"/>
            <w:hideMark/>
          </w:tcPr>
          <w:p w14:paraId="5992F353"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.09</w:t>
            </w:r>
          </w:p>
        </w:tc>
        <w:tc>
          <w:tcPr>
            <w:tcW w:w="384" w:type="pct"/>
            <w:tcBorders>
              <w:top w:val="nil"/>
              <w:left w:val="nil"/>
              <w:bottom w:val="nil"/>
              <w:right w:val="nil"/>
            </w:tcBorders>
            <w:shd w:val="clear" w:color="auto" w:fill="auto"/>
            <w:noWrap/>
            <w:vAlign w:val="center"/>
            <w:hideMark/>
          </w:tcPr>
          <w:p w14:paraId="758DAFA2"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.03</w:t>
            </w:r>
          </w:p>
        </w:tc>
        <w:tc>
          <w:tcPr>
            <w:tcW w:w="378" w:type="pct"/>
            <w:tcBorders>
              <w:top w:val="nil"/>
              <w:left w:val="nil"/>
              <w:bottom w:val="nil"/>
              <w:right w:val="nil"/>
            </w:tcBorders>
            <w:shd w:val="clear" w:color="auto" w:fill="auto"/>
            <w:noWrap/>
            <w:vAlign w:val="center"/>
            <w:hideMark/>
          </w:tcPr>
          <w:p w14:paraId="5797DD0D"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02</w:t>
            </w:r>
          </w:p>
        </w:tc>
        <w:tc>
          <w:tcPr>
            <w:tcW w:w="416" w:type="pct"/>
            <w:tcBorders>
              <w:top w:val="nil"/>
              <w:left w:val="nil"/>
              <w:bottom w:val="nil"/>
              <w:right w:val="nil"/>
            </w:tcBorders>
            <w:shd w:val="clear" w:color="auto" w:fill="auto"/>
            <w:noWrap/>
            <w:vAlign w:val="center"/>
            <w:hideMark/>
          </w:tcPr>
          <w:p w14:paraId="780817A8"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40</w:t>
            </w:r>
            <w:r w:rsidRPr="00A53783">
              <w:rPr>
                <w:rFonts w:hint="eastAsia"/>
                <w:color w:val="000000" w:themeColor="text1"/>
                <w:szCs w:val="20"/>
                <w:vertAlign w:val="superscript"/>
              </w:rPr>
              <w:t>***</w:t>
            </w:r>
          </w:p>
        </w:tc>
        <w:tc>
          <w:tcPr>
            <w:tcW w:w="397" w:type="pct"/>
            <w:tcBorders>
              <w:top w:val="nil"/>
              <w:left w:val="nil"/>
              <w:bottom w:val="nil"/>
              <w:right w:val="nil"/>
            </w:tcBorders>
            <w:shd w:val="clear" w:color="auto" w:fill="auto"/>
            <w:noWrap/>
            <w:vAlign w:val="center"/>
            <w:hideMark/>
          </w:tcPr>
          <w:p w14:paraId="6980835C"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25</w:t>
            </w:r>
            <w:r w:rsidRPr="00A53783">
              <w:rPr>
                <w:rFonts w:hint="eastAsia"/>
                <w:color w:val="000000" w:themeColor="text1"/>
                <w:szCs w:val="20"/>
                <w:vertAlign w:val="superscript"/>
              </w:rPr>
              <w:t>**</w:t>
            </w:r>
          </w:p>
        </w:tc>
        <w:tc>
          <w:tcPr>
            <w:tcW w:w="397" w:type="pct"/>
            <w:tcBorders>
              <w:top w:val="nil"/>
              <w:left w:val="nil"/>
              <w:bottom w:val="nil"/>
              <w:right w:val="nil"/>
            </w:tcBorders>
            <w:shd w:val="clear" w:color="auto" w:fill="auto"/>
            <w:noWrap/>
            <w:vAlign w:val="center"/>
            <w:hideMark/>
          </w:tcPr>
          <w:p w14:paraId="023C6007"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w:t>
            </w:r>
            <w:r w:rsidRPr="00A53783">
              <w:rPr>
                <w:rFonts w:hint="eastAsia"/>
                <w:color w:val="000000" w:themeColor="text1"/>
                <w:szCs w:val="20"/>
              </w:rPr>
              <w:t>62</w:t>
            </w:r>
            <w:r w:rsidRPr="00A53783">
              <w:rPr>
                <w:rFonts w:hint="eastAsia"/>
                <w:color w:val="000000" w:themeColor="text1"/>
                <w:szCs w:val="20"/>
                <w:vertAlign w:val="superscript"/>
              </w:rPr>
              <w:t>***</w:t>
            </w:r>
          </w:p>
        </w:tc>
        <w:tc>
          <w:tcPr>
            <w:tcW w:w="378" w:type="pct"/>
            <w:tcBorders>
              <w:top w:val="nil"/>
              <w:left w:val="nil"/>
              <w:bottom w:val="nil"/>
              <w:right w:val="nil"/>
            </w:tcBorders>
            <w:shd w:val="clear" w:color="auto" w:fill="auto"/>
            <w:noWrap/>
            <w:vAlign w:val="center"/>
            <w:hideMark/>
          </w:tcPr>
          <w:p w14:paraId="613CACD4" w14:textId="77777777" w:rsidR="00A85E67" w:rsidRPr="00A53783" w:rsidRDefault="00A85E67" w:rsidP="00B06475">
            <w:pPr>
              <w:widowControl/>
              <w:spacing w:line="240" w:lineRule="auto"/>
              <w:jc w:val="both"/>
              <w:rPr>
                <w:color w:val="000000" w:themeColor="text1"/>
                <w:szCs w:val="20"/>
              </w:rPr>
            </w:pPr>
            <w:r w:rsidRPr="00A53783">
              <w:rPr>
                <w:color w:val="000000" w:themeColor="text1"/>
                <w:szCs w:val="20"/>
              </w:rPr>
              <w:t>(.9</w:t>
            </w:r>
            <w:r w:rsidRPr="00A53783">
              <w:rPr>
                <w:rFonts w:hint="eastAsia"/>
                <w:color w:val="000000" w:themeColor="text1"/>
                <w:szCs w:val="20"/>
              </w:rPr>
              <w:t>3</w:t>
            </w:r>
            <w:r w:rsidRPr="00A53783">
              <w:rPr>
                <w:color w:val="000000" w:themeColor="text1"/>
                <w:szCs w:val="20"/>
              </w:rPr>
              <w:t>)</w:t>
            </w:r>
          </w:p>
        </w:tc>
        <w:tc>
          <w:tcPr>
            <w:tcW w:w="378" w:type="pct"/>
            <w:tcBorders>
              <w:top w:val="nil"/>
              <w:left w:val="nil"/>
              <w:bottom w:val="nil"/>
              <w:right w:val="nil"/>
            </w:tcBorders>
          </w:tcPr>
          <w:p w14:paraId="6FBF3B60" w14:textId="77777777" w:rsidR="00A85E67" w:rsidRPr="00A53783" w:rsidRDefault="00A85E67" w:rsidP="00B06475">
            <w:pPr>
              <w:widowControl/>
              <w:spacing w:line="240" w:lineRule="auto"/>
              <w:jc w:val="both"/>
              <w:rPr>
                <w:color w:val="000000" w:themeColor="text1"/>
                <w:szCs w:val="20"/>
              </w:rPr>
            </w:pPr>
          </w:p>
        </w:tc>
      </w:tr>
      <w:tr w:rsidR="00A85E67" w:rsidRPr="00124BB3" w14:paraId="5F579CF1" w14:textId="77777777" w:rsidTr="00B06475">
        <w:trPr>
          <w:trHeight w:val="300"/>
        </w:trPr>
        <w:tc>
          <w:tcPr>
            <w:tcW w:w="1060" w:type="pct"/>
            <w:tcBorders>
              <w:top w:val="nil"/>
              <w:left w:val="nil"/>
              <w:bottom w:val="single" w:sz="18" w:space="0" w:color="auto"/>
              <w:right w:val="nil"/>
            </w:tcBorders>
            <w:shd w:val="clear" w:color="auto" w:fill="auto"/>
            <w:noWrap/>
            <w:vAlign w:val="center"/>
          </w:tcPr>
          <w:p w14:paraId="70EB4EBD" w14:textId="75694AF8" w:rsidR="00A85E67" w:rsidRPr="00A53783" w:rsidRDefault="00987BC4" w:rsidP="00B06475">
            <w:pPr>
              <w:widowControl/>
              <w:numPr>
                <w:ilvl w:val="0"/>
                <w:numId w:val="10"/>
              </w:numPr>
              <w:adjustRightInd/>
              <w:spacing w:line="240" w:lineRule="auto"/>
              <w:jc w:val="both"/>
              <w:textAlignment w:val="auto"/>
              <w:rPr>
                <w:color w:val="000000" w:themeColor="text1"/>
                <w:szCs w:val="20"/>
              </w:rPr>
            </w:pPr>
            <w:r>
              <w:rPr>
                <w:color w:val="000000" w:themeColor="text1"/>
                <w:szCs w:val="20"/>
              </w:rPr>
              <w:t>T</w:t>
            </w:r>
            <w:r w:rsidRPr="00987BC4">
              <w:rPr>
                <w:color w:val="000000" w:themeColor="text1"/>
                <w:szCs w:val="20"/>
              </w:rPr>
              <w:t>ask performance</w:t>
            </w:r>
          </w:p>
        </w:tc>
        <w:tc>
          <w:tcPr>
            <w:tcW w:w="377" w:type="pct"/>
            <w:tcBorders>
              <w:top w:val="nil"/>
              <w:left w:val="nil"/>
              <w:bottom w:val="single" w:sz="18" w:space="0" w:color="auto"/>
              <w:right w:val="nil"/>
            </w:tcBorders>
            <w:shd w:val="clear" w:color="auto" w:fill="auto"/>
            <w:noWrap/>
            <w:vAlign w:val="center"/>
          </w:tcPr>
          <w:p w14:paraId="0E38AE30"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3.80</w:t>
            </w:r>
          </w:p>
        </w:tc>
        <w:tc>
          <w:tcPr>
            <w:tcW w:w="386" w:type="pct"/>
            <w:tcBorders>
              <w:top w:val="nil"/>
              <w:left w:val="nil"/>
              <w:bottom w:val="single" w:sz="18" w:space="0" w:color="auto"/>
              <w:right w:val="nil"/>
            </w:tcBorders>
            <w:shd w:val="clear" w:color="auto" w:fill="auto"/>
            <w:noWrap/>
            <w:vAlign w:val="center"/>
          </w:tcPr>
          <w:p w14:paraId="2F7F0EED"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.52</w:t>
            </w:r>
          </w:p>
        </w:tc>
        <w:tc>
          <w:tcPr>
            <w:tcW w:w="449" w:type="pct"/>
            <w:tcBorders>
              <w:top w:val="nil"/>
              <w:left w:val="nil"/>
              <w:bottom w:val="single" w:sz="18" w:space="0" w:color="auto"/>
              <w:right w:val="nil"/>
            </w:tcBorders>
            <w:shd w:val="clear" w:color="auto" w:fill="auto"/>
            <w:noWrap/>
            <w:vAlign w:val="center"/>
          </w:tcPr>
          <w:p w14:paraId="386C695F"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.04</w:t>
            </w:r>
          </w:p>
        </w:tc>
        <w:tc>
          <w:tcPr>
            <w:tcW w:w="384" w:type="pct"/>
            <w:tcBorders>
              <w:top w:val="nil"/>
              <w:left w:val="nil"/>
              <w:bottom w:val="single" w:sz="18" w:space="0" w:color="auto"/>
              <w:right w:val="nil"/>
            </w:tcBorders>
            <w:shd w:val="clear" w:color="auto" w:fill="auto"/>
            <w:noWrap/>
            <w:vAlign w:val="center"/>
          </w:tcPr>
          <w:p w14:paraId="32134218"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-.05</w:t>
            </w:r>
          </w:p>
        </w:tc>
        <w:tc>
          <w:tcPr>
            <w:tcW w:w="378" w:type="pct"/>
            <w:tcBorders>
              <w:top w:val="nil"/>
              <w:left w:val="nil"/>
              <w:bottom w:val="single" w:sz="18" w:space="0" w:color="auto"/>
              <w:right w:val="nil"/>
            </w:tcBorders>
            <w:shd w:val="clear" w:color="auto" w:fill="auto"/>
            <w:noWrap/>
            <w:vAlign w:val="center"/>
          </w:tcPr>
          <w:p w14:paraId="27DB71BB"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-.01</w:t>
            </w:r>
          </w:p>
        </w:tc>
        <w:tc>
          <w:tcPr>
            <w:tcW w:w="416" w:type="pct"/>
            <w:tcBorders>
              <w:top w:val="nil"/>
              <w:left w:val="nil"/>
              <w:bottom w:val="single" w:sz="18" w:space="0" w:color="auto"/>
              <w:right w:val="nil"/>
            </w:tcBorders>
            <w:shd w:val="clear" w:color="auto" w:fill="auto"/>
            <w:noWrap/>
            <w:vAlign w:val="center"/>
          </w:tcPr>
          <w:p w14:paraId="28A6D2B3"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.50</w:t>
            </w:r>
            <w:r w:rsidRPr="00A53783">
              <w:rPr>
                <w:rFonts w:hint="eastAsia"/>
                <w:color w:val="000000" w:themeColor="text1"/>
                <w:szCs w:val="20"/>
                <w:vertAlign w:val="superscript"/>
              </w:rPr>
              <w:t>***</w:t>
            </w:r>
          </w:p>
        </w:tc>
        <w:tc>
          <w:tcPr>
            <w:tcW w:w="397" w:type="pct"/>
            <w:tcBorders>
              <w:top w:val="nil"/>
              <w:left w:val="nil"/>
              <w:bottom w:val="single" w:sz="18" w:space="0" w:color="auto"/>
              <w:right w:val="nil"/>
            </w:tcBorders>
            <w:shd w:val="clear" w:color="auto" w:fill="auto"/>
            <w:noWrap/>
            <w:vAlign w:val="center"/>
          </w:tcPr>
          <w:p w14:paraId="22EDE69C"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.32</w:t>
            </w:r>
            <w:r w:rsidRPr="00A53783">
              <w:rPr>
                <w:rFonts w:hint="eastAsia"/>
                <w:color w:val="000000" w:themeColor="text1"/>
                <w:szCs w:val="20"/>
                <w:vertAlign w:val="superscript"/>
              </w:rPr>
              <w:t>***</w:t>
            </w:r>
          </w:p>
        </w:tc>
        <w:tc>
          <w:tcPr>
            <w:tcW w:w="397" w:type="pct"/>
            <w:tcBorders>
              <w:top w:val="nil"/>
              <w:left w:val="nil"/>
              <w:bottom w:val="single" w:sz="18" w:space="0" w:color="auto"/>
              <w:right w:val="nil"/>
            </w:tcBorders>
            <w:shd w:val="clear" w:color="auto" w:fill="auto"/>
            <w:noWrap/>
            <w:vAlign w:val="center"/>
          </w:tcPr>
          <w:p w14:paraId="1BB4B063"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.20</w:t>
            </w:r>
            <w:r w:rsidRPr="00A53783">
              <w:rPr>
                <w:rFonts w:hint="eastAsia"/>
                <w:color w:val="000000" w:themeColor="text1"/>
                <w:szCs w:val="20"/>
                <w:vertAlign w:val="superscript"/>
              </w:rPr>
              <w:t>*</w:t>
            </w:r>
          </w:p>
        </w:tc>
        <w:tc>
          <w:tcPr>
            <w:tcW w:w="378" w:type="pct"/>
            <w:tcBorders>
              <w:top w:val="nil"/>
              <w:left w:val="nil"/>
              <w:bottom w:val="single" w:sz="18" w:space="0" w:color="auto"/>
              <w:right w:val="nil"/>
            </w:tcBorders>
            <w:shd w:val="clear" w:color="auto" w:fill="auto"/>
            <w:noWrap/>
            <w:vAlign w:val="center"/>
          </w:tcPr>
          <w:p w14:paraId="7DDF84E7"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.15</w:t>
            </w:r>
          </w:p>
        </w:tc>
        <w:tc>
          <w:tcPr>
            <w:tcW w:w="378" w:type="pct"/>
            <w:tcBorders>
              <w:top w:val="nil"/>
              <w:left w:val="nil"/>
              <w:bottom w:val="single" w:sz="18" w:space="0" w:color="auto"/>
              <w:right w:val="nil"/>
            </w:tcBorders>
          </w:tcPr>
          <w:p w14:paraId="02FA81F1" w14:textId="77777777" w:rsidR="00A85E67" w:rsidRPr="00A53783" w:rsidRDefault="00A85E67" w:rsidP="00B06475">
            <w:pPr>
              <w:widowControl/>
              <w:spacing w:line="240" w:lineRule="auto"/>
              <w:jc w:val="both"/>
              <w:rPr>
                <w:color w:val="000000" w:themeColor="text1"/>
                <w:szCs w:val="20"/>
              </w:rPr>
            </w:pPr>
            <w:r w:rsidRPr="00A53783">
              <w:rPr>
                <w:rFonts w:hint="eastAsia"/>
                <w:color w:val="000000" w:themeColor="text1"/>
                <w:szCs w:val="20"/>
              </w:rPr>
              <w:t>(.71)</w:t>
            </w:r>
          </w:p>
        </w:tc>
      </w:tr>
    </w:tbl>
    <w:p w14:paraId="41C3F440" w14:textId="77777777" w:rsidR="00FE513C" w:rsidRDefault="00FE513C" w:rsidP="00FE513C">
      <w:pPr>
        <w:spacing w:line="360" w:lineRule="auto"/>
        <w:ind w:firstLineChars="200" w:firstLine="560"/>
        <w:jc w:val="both"/>
        <w:rPr>
          <w:rFonts w:asciiTheme="majorHAnsi" w:hAnsiTheme="majorHAnsi"/>
          <w:sz w:val="28"/>
          <w:szCs w:val="28"/>
        </w:rPr>
      </w:pPr>
    </w:p>
    <w:p w14:paraId="2B57D001" w14:textId="77777777" w:rsidR="00FE513C" w:rsidRPr="00FE513C" w:rsidRDefault="00FE513C" w:rsidP="00FE513C">
      <w:pPr>
        <w:snapToGrid w:val="0"/>
        <w:spacing w:line="360" w:lineRule="auto"/>
        <w:ind w:firstLineChars="200" w:firstLine="560"/>
        <w:jc w:val="both"/>
        <w:rPr>
          <w:rFonts w:asciiTheme="majorHAnsi" w:hAnsiTheme="majorHAnsi"/>
          <w:sz w:val="28"/>
          <w:szCs w:val="28"/>
        </w:rPr>
      </w:pPr>
    </w:p>
    <w:bookmarkEnd w:id="12"/>
    <w:bookmarkEnd w:id="13"/>
    <w:bookmarkEnd w:id="14"/>
    <w:bookmarkEnd w:id="15"/>
    <w:bookmarkEnd w:id="16"/>
    <w:p w14:paraId="79E11BB4" w14:textId="766A4A40" w:rsidR="00AE056B" w:rsidRPr="00AE54D7" w:rsidRDefault="009E2EFA" w:rsidP="00581901">
      <w:pPr>
        <w:pStyle w:val="aff9"/>
        <w:spacing w:afterLines="50" w:after="120" w:line="360" w:lineRule="auto"/>
        <w:rPr>
          <w:b/>
          <w:bCs/>
          <w:sz w:val="28"/>
          <w:szCs w:val="28"/>
        </w:rPr>
      </w:pPr>
      <w:r w:rsidRPr="00AE54D7">
        <w:rPr>
          <w:b/>
          <w:bCs/>
          <w:sz w:val="28"/>
          <w:szCs w:val="28"/>
        </w:rPr>
        <w:t>Hypothesis Analysis</w:t>
      </w:r>
    </w:p>
    <w:p w14:paraId="4BF0B9C2" w14:textId="173CB939" w:rsidR="00C46965" w:rsidRPr="00C04E6A" w:rsidRDefault="009E2EFA" w:rsidP="00ED2C20">
      <w:pPr>
        <w:pStyle w:val="aff7"/>
        <w:widowControl/>
        <w:spacing w:afterLines="100" w:after="240" w:line="360" w:lineRule="auto"/>
        <w:ind w:leftChars="0"/>
        <w:jc w:val="both"/>
        <w:rPr>
          <w:rFonts w:asciiTheme="majorHAnsi" w:hAnsiTheme="majorHAnsi" w:cstheme="majorHAnsi"/>
          <w:b/>
          <w:color w:val="000000" w:themeColor="text1"/>
          <w:sz w:val="28"/>
          <w:szCs w:val="28"/>
        </w:rPr>
      </w:pPr>
      <w:r>
        <w:rPr>
          <w:rFonts w:asciiTheme="majorHAnsi" w:hAnsiTheme="majorHAnsi"/>
          <w:b/>
          <w:color w:val="000000" w:themeColor="text1"/>
          <w:sz w:val="28"/>
          <w:szCs w:val="28"/>
        </w:rPr>
        <w:t xml:space="preserve">(1) </w:t>
      </w:r>
      <w:r w:rsidR="00E5280B">
        <w:rPr>
          <w:rFonts w:asciiTheme="majorHAnsi" w:hAnsiTheme="majorHAnsi"/>
          <w:b/>
          <w:color w:val="000000" w:themeColor="text1"/>
          <w:sz w:val="28"/>
          <w:szCs w:val="28"/>
        </w:rPr>
        <w:t xml:space="preserve">The </w:t>
      </w:r>
      <w:r>
        <w:rPr>
          <w:rFonts w:asciiTheme="majorHAnsi" w:hAnsiTheme="majorHAnsi"/>
          <w:b/>
          <w:color w:val="000000" w:themeColor="text1"/>
          <w:sz w:val="28"/>
          <w:szCs w:val="28"/>
        </w:rPr>
        <w:t>Relationship</w:t>
      </w:r>
      <w:r w:rsidR="00E5280B">
        <w:rPr>
          <w:rFonts w:asciiTheme="majorHAnsi" w:hAnsiTheme="majorHAnsi"/>
          <w:b/>
          <w:color w:val="000000" w:themeColor="text1"/>
          <w:sz w:val="28"/>
          <w:szCs w:val="28"/>
        </w:rPr>
        <w:t xml:space="preserve"> Between</w:t>
      </w:r>
      <w:r>
        <w:rPr>
          <w:rFonts w:asciiTheme="majorHAnsi" w:hAnsiTheme="majorHAnsi"/>
          <w:b/>
          <w:color w:val="000000" w:themeColor="text1"/>
          <w:sz w:val="28"/>
          <w:szCs w:val="28"/>
        </w:rPr>
        <w:t xml:space="preserve"> Intrinsic Motivation and Extrinsic Motivation </w:t>
      </w:r>
      <w:r w:rsidR="00E5280B">
        <w:rPr>
          <w:rFonts w:asciiTheme="majorHAnsi" w:hAnsiTheme="majorHAnsi"/>
          <w:b/>
          <w:color w:val="000000" w:themeColor="text1"/>
          <w:sz w:val="28"/>
          <w:szCs w:val="28"/>
        </w:rPr>
        <w:t xml:space="preserve">and </w:t>
      </w:r>
      <w:r>
        <w:rPr>
          <w:rFonts w:asciiTheme="majorHAnsi" w:hAnsiTheme="majorHAnsi"/>
          <w:b/>
          <w:color w:val="000000" w:themeColor="text1"/>
          <w:sz w:val="28"/>
          <w:szCs w:val="28"/>
        </w:rPr>
        <w:t>Task Performance</w:t>
      </w:r>
    </w:p>
    <w:p w14:paraId="6D131A92" w14:textId="549229A8" w:rsidR="00C46965" w:rsidRDefault="009E2EFA" w:rsidP="00487C8C">
      <w:pPr>
        <w:suppressAutoHyphens/>
        <w:spacing w:afterLines="100" w:after="240" w:line="360" w:lineRule="auto"/>
        <w:ind w:firstLine="520"/>
        <w:jc w:val="both"/>
        <w:rPr>
          <w:rFonts w:asciiTheme="majorHAnsi" w:hAnsiTheme="majorHAnsi"/>
          <w:color w:val="000000" w:themeColor="text1"/>
          <w:sz w:val="28"/>
          <w:szCs w:val="28"/>
        </w:rPr>
      </w:pPr>
      <w:r>
        <w:rPr>
          <w:rFonts w:asciiTheme="majorHAnsi" w:hAnsiTheme="majorHAnsi"/>
          <w:color w:val="000000" w:themeColor="text1"/>
          <w:sz w:val="28"/>
          <w:szCs w:val="28"/>
        </w:rPr>
        <w:t xml:space="preserve">The hypotheses were tested using hierarchical regression analysis. Model 2 in </w:t>
      </w:r>
      <w:r>
        <w:rPr>
          <w:rFonts w:asciiTheme="majorHAnsi" w:hAnsiTheme="majorHAnsi"/>
          <w:color w:val="000000" w:themeColor="text1"/>
          <w:sz w:val="28"/>
          <w:szCs w:val="28"/>
        </w:rPr>
        <w:lastRenderedPageBreak/>
        <w:t>Table 4-2 reveals that after controlling for background variables, there is a significant relationship between intrinsic motivation and task performance (β</w:t>
      </w:r>
      <w:r w:rsidR="00E5280B">
        <w:rPr>
          <w:rFonts w:asciiTheme="majorHAnsi" w:hAnsiTheme="majorHAnsi"/>
          <w:color w:val="000000" w:themeColor="text1"/>
          <w:sz w:val="28"/>
          <w:szCs w:val="28"/>
        </w:rPr>
        <w:t xml:space="preserve"> </w:t>
      </w:r>
      <w:r>
        <w:rPr>
          <w:rFonts w:asciiTheme="majorHAnsi" w:hAnsiTheme="majorHAnsi"/>
          <w:color w:val="000000" w:themeColor="text1"/>
          <w:sz w:val="28"/>
          <w:szCs w:val="28"/>
        </w:rPr>
        <w:t>=</w:t>
      </w:r>
      <w:r w:rsidR="00E5280B">
        <w:rPr>
          <w:rFonts w:asciiTheme="majorHAnsi" w:hAnsiTheme="majorHAnsi"/>
          <w:color w:val="000000" w:themeColor="text1"/>
          <w:sz w:val="28"/>
          <w:szCs w:val="28"/>
        </w:rPr>
        <w:t xml:space="preserve"> </w:t>
      </w:r>
      <w:r>
        <w:rPr>
          <w:rFonts w:asciiTheme="majorHAnsi" w:hAnsiTheme="majorHAnsi"/>
          <w:color w:val="000000" w:themeColor="text1"/>
          <w:sz w:val="28"/>
          <w:szCs w:val="28"/>
        </w:rPr>
        <w:t>.50, p &lt;</w:t>
      </w:r>
      <w:r w:rsidR="00E5280B">
        <w:rPr>
          <w:rFonts w:asciiTheme="majorHAnsi" w:hAnsiTheme="majorHAnsi"/>
          <w:color w:val="000000" w:themeColor="text1"/>
          <w:sz w:val="28"/>
          <w:szCs w:val="28"/>
        </w:rPr>
        <w:t xml:space="preserve"> </w:t>
      </w:r>
      <w:r>
        <w:rPr>
          <w:rFonts w:asciiTheme="majorHAnsi" w:hAnsiTheme="majorHAnsi"/>
          <w:color w:val="000000" w:themeColor="text1"/>
          <w:sz w:val="28"/>
          <w:szCs w:val="28"/>
        </w:rPr>
        <w:t>.001), supporting Hypothesis 1. Furthermore, Model 2 indicates that after controlling for background variables, there is a significant relationship between extrinsic motivation and task performance (β</w:t>
      </w:r>
      <w:r w:rsidR="00E5280B">
        <w:rPr>
          <w:rFonts w:asciiTheme="majorHAnsi" w:hAnsiTheme="majorHAnsi"/>
          <w:color w:val="000000" w:themeColor="text1"/>
          <w:sz w:val="28"/>
          <w:szCs w:val="28"/>
        </w:rPr>
        <w:t xml:space="preserve"> </w:t>
      </w:r>
      <w:r>
        <w:rPr>
          <w:rFonts w:asciiTheme="majorHAnsi" w:hAnsiTheme="majorHAnsi"/>
          <w:color w:val="000000" w:themeColor="text1"/>
          <w:sz w:val="28"/>
          <w:szCs w:val="28"/>
        </w:rPr>
        <w:t>=</w:t>
      </w:r>
      <w:r w:rsidR="00E5280B">
        <w:rPr>
          <w:rFonts w:asciiTheme="majorHAnsi" w:hAnsiTheme="majorHAnsi"/>
          <w:color w:val="000000" w:themeColor="text1"/>
          <w:sz w:val="28"/>
          <w:szCs w:val="28"/>
        </w:rPr>
        <w:t xml:space="preserve"> </w:t>
      </w:r>
      <w:r>
        <w:rPr>
          <w:rFonts w:asciiTheme="majorHAnsi" w:hAnsiTheme="majorHAnsi"/>
          <w:color w:val="000000" w:themeColor="text1"/>
          <w:sz w:val="28"/>
          <w:szCs w:val="28"/>
        </w:rPr>
        <w:t>.34, p &lt;</w:t>
      </w:r>
      <w:r w:rsidR="00E5280B">
        <w:rPr>
          <w:rFonts w:asciiTheme="majorHAnsi" w:hAnsiTheme="majorHAnsi"/>
          <w:color w:val="000000" w:themeColor="text1"/>
          <w:sz w:val="28"/>
          <w:szCs w:val="28"/>
        </w:rPr>
        <w:t xml:space="preserve"> </w:t>
      </w:r>
      <w:r>
        <w:rPr>
          <w:rFonts w:asciiTheme="majorHAnsi" w:hAnsiTheme="majorHAnsi"/>
          <w:color w:val="000000" w:themeColor="text1"/>
          <w:sz w:val="28"/>
          <w:szCs w:val="28"/>
        </w:rPr>
        <w:t>.001), supporting Hypothesis 2.</w:t>
      </w:r>
    </w:p>
    <w:p w14:paraId="5EB5C448" w14:textId="5E0E266A" w:rsidR="001D76C4" w:rsidRDefault="001D76C4" w:rsidP="005451BA">
      <w:pPr>
        <w:suppressAutoHyphens/>
        <w:spacing w:afterLines="100" w:after="240" w:line="360" w:lineRule="auto"/>
        <w:ind w:firstLine="520"/>
        <w:jc w:val="center"/>
        <w:rPr>
          <w:rFonts w:asciiTheme="majorHAnsi" w:hAnsiTheme="majorHAnsi"/>
          <w:color w:val="000000" w:themeColor="text1"/>
          <w:sz w:val="28"/>
          <w:szCs w:val="28"/>
        </w:rPr>
      </w:pPr>
      <w:r w:rsidRPr="001D76C4">
        <w:rPr>
          <w:rFonts w:asciiTheme="majorHAnsi" w:hAnsiTheme="majorHAnsi"/>
          <w:sz w:val="28"/>
          <w:szCs w:val="28"/>
        </w:rPr>
        <w:t>Table</w:t>
      </w:r>
      <w:r>
        <w:rPr>
          <w:rFonts w:asciiTheme="majorHAnsi" w:hAnsiTheme="majorHAnsi"/>
          <w:color w:val="000000" w:themeColor="text1"/>
          <w:sz w:val="28"/>
          <w:szCs w:val="28"/>
        </w:rPr>
        <w:t xml:space="preserve"> 4-2</w:t>
      </w:r>
    </w:p>
    <w:tbl>
      <w:tblPr>
        <w:tblW w:w="4925" w:type="pct"/>
        <w:jc w:val="center"/>
        <w:tblLayout w:type="fixed"/>
        <w:tblCellMar>
          <w:left w:w="28" w:type="dxa"/>
          <w:right w:w="28" w:type="dxa"/>
        </w:tblCellMar>
        <w:tblLook w:val="04A0" w:firstRow="1" w:lastRow="0" w:firstColumn="1" w:lastColumn="0" w:noHBand="0" w:noVBand="1"/>
      </w:tblPr>
      <w:tblGrid>
        <w:gridCol w:w="2992"/>
        <w:gridCol w:w="2091"/>
        <w:gridCol w:w="2093"/>
        <w:gridCol w:w="2093"/>
      </w:tblGrid>
      <w:tr w:rsidR="001D76C4" w:rsidRPr="00124BB3" w14:paraId="0229B082" w14:textId="77777777" w:rsidTr="00B06475">
        <w:trPr>
          <w:trHeight w:val="374"/>
          <w:jc w:val="center"/>
        </w:trPr>
        <w:tc>
          <w:tcPr>
            <w:tcW w:w="1614" w:type="pct"/>
            <w:vMerge w:val="restart"/>
            <w:tcBorders>
              <w:top w:val="single" w:sz="18" w:space="0" w:color="auto"/>
              <w:left w:val="nil"/>
              <w:right w:val="nil"/>
            </w:tcBorders>
            <w:shd w:val="clear" w:color="auto" w:fill="auto"/>
            <w:noWrap/>
            <w:vAlign w:val="center"/>
            <w:hideMark/>
          </w:tcPr>
          <w:p w14:paraId="1EB7206F" w14:textId="75846FF6" w:rsidR="001D76C4" w:rsidRPr="0053684F" w:rsidRDefault="005451BA" w:rsidP="00B06475">
            <w:pPr>
              <w:widowControl/>
              <w:spacing w:line="240" w:lineRule="auto"/>
              <w:ind w:rightChars="260" w:right="624"/>
              <w:jc w:val="center"/>
              <w:rPr>
                <w:color w:val="000000" w:themeColor="text1"/>
                <w:sz w:val="28"/>
                <w:szCs w:val="28"/>
              </w:rPr>
            </w:pPr>
            <w:r>
              <w:rPr>
                <w:rFonts w:hint="eastAsia"/>
                <w:color w:val="000000" w:themeColor="text1"/>
                <w:sz w:val="28"/>
                <w:szCs w:val="28"/>
              </w:rPr>
              <w:t>V</w:t>
            </w:r>
            <w:r>
              <w:rPr>
                <w:color w:val="000000" w:themeColor="text1"/>
                <w:sz w:val="28"/>
                <w:szCs w:val="28"/>
              </w:rPr>
              <w:t>ar.</w:t>
            </w:r>
          </w:p>
        </w:tc>
        <w:tc>
          <w:tcPr>
            <w:tcW w:w="3386" w:type="pct"/>
            <w:gridSpan w:val="3"/>
            <w:vMerge w:val="restart"/>
            <w:tcBorders>
              <w:top w:val="single" w:sz="18" w:space="0" w:color="auto"/>
              <w:left w:val="nil"/>
              <w:right w:val="nil"/>
            </w:tcBorders>
            <w:vAlign w:val="center"/>
          </w:tcPr>
          <w:p w14:paraId="7264053C" w14:textId="3E8B98EA" w:rsidR="001D76C4" w:rsidRPr="0053684F" w:rsidRDefault="005451BA" w:rsidP="00B06475">
            <w:pPr>
              <w:widowControl/>
              <w:spacing w:line="240" w:lineRule="auto"/>
              <w:ind w:leftChars="-60" w:left="10" w:hangingChars="55" w:hanging="154"/>
              <w:jc w:val="center"/>
              <w:rPr>
                <w:color w:val="000000" w:themeColor="text1"/>
                <w:sz w:val="28"/>
                <w:szCs w:val="28"/>
              </w:rPr>
            </w:pPr>
            <w:r w:rsidRPr="001D76C4">
              <w:rPr>
                <w:rFonts w:asciiTheme="majorHAnsi" w:hAnsiTheme="majorHAnsi"/>
                <w:color w:val="000000" w:themeColor="text1"/>
                <w:sz w:val="28"/>
                <w:szCs w:val="28"/>
              </w:rPr>
              <w:t>task performance</w:t>
            </w:r>
          </w:p>
        </w:tc>
      </w:tr>
      <w:tr w:rsidR="001D76C4" w:rsidRPr="00124BB3" w14:paraId="6962DB13" w14:textId="77777777" w:rsidTr="00B06475">
        <w:trPr>
          <w:trHeight w:val="322"/>
          <w:jc w:val="center"/>
        </w:trPr>
        <w:tc>
          <w:tcPr>
            <w:tcW w:w="1614" w:type="pct"/>
            <w:vMerge/>
            <w:tcBorders>
              <w:left w:val="nil"/>
              <w:right w:val="nil"/>
            </w:tcBorders>
            <w:vAlign w:val="center"/>
            <w:hideMark/>
          </w:tcPr>
          <w:p w14:paraId="1465194F" w14:textId="77777777" w:rsidR="001D76C4" w:rsidRPr="0053684F" w:rsidRDefault="001D76C4" w:rsidP="00B06475">
            <w:pPr>
              <w:widowControl/>
              <w:spacing w:line="240" w:lineRule="auto"/>
              <w:jc w:val="center"/>
              <w:rPr>
                <w:color w:val="000000" w:themeColor="text1"/>
                <w:sz w:val="28"/>
                <w:szCs w:val="28"/>
              </w:rPr>
            </w:pPr>
          </w:p>
        </w:tc>
        <w:tc>
          <w:tcPr>
            <w:tcW w:w="3386" w:type="pct"/>
            <w:gridSpan w:val="3"/>
            <w:vMerge/>
            <w:tcBorders>
              <w:left w:val="nil"/>
              <w:right w:val="nil"/>
            </w:tcBorders>
          </w:tcPr>
          <w:p w14:paraId="0588BA61" w14:textId="77777777" w:rsidR="001D76C4" w:rsidRPr="0053684F" w:rsidRDefault="001D76C4" w:rsidP="00B06475">
            <w:pPr>
              <w:widowControl/>
              <w:spacing w:line="240" w:lineRule="auto"/>
              <w:jc w:val="center"/>
              <w:rPr>
                <w:color w:val="000000" w:themeColor="text1"/>
                <w:sz w:val="28"/>
                <w:szCs w:val="28"/>
              </w:rPr>
            </w:pPr>
          </w:p>
        </w:tc>
      </w:tr>
      <w:tr w:rsidR="001D76C4" w:rsidRPr="00124BB3" w14:paraId="1EEED7FD" w14:textId="77777777" w:rsidTr="00B06475">
        <w:trPr>
          <w:trHeight w:val="312"/>
          <w:jc w:val="center"/>
        </w:trPr>
        <w:tc>
          <w:tcPr>
            <w:tcW w:w="1614" w:type="pct"/>
            <w:vMerge/>
            <w:tcBorders>
              <w:left w:val="nil"/>
              <w:bottom w:val="single" w:sz="6" w:space="0" w:color="auto"/>
              <w:right w:val="nil"/>
            </w:tcBorders>
            <w:shd w:val="clear" w:color="auto" w:fill="auto"/>
            <w:noWrap/>
            <w:vAlign w:val="center"/>
            <w:hideMark/>
          </w:tcPr>
          <w:p w14:paraId="107B5ED1" w14:textId="77777777" w:rsidR="001D76C4" w:rsidRPr="0053684F" w:rsidRDefault="001D76C4" w:rsidP="00B06475">
            <w:pPr>
              <w:widowControl/>
              <w:spacing w:line="240" w:lineRule="auto"/>
              <w:jc w:val="center"/>
              <w:rPr>
                <w:color w:val="000000" w:themeColor="text1"/>
                <w:sz w:val="28"/>
                <w:szCs w:val="28"/>
              </w:rPr>
            </w:pPr>
          </w:p>
        </w:tc>
        <w:tc>
          <w:tcPr>
            <w:tcW w:w="1128" w:type="pct"/>
            <w:tcBorders>
              <w:bottom w:val="single" w:sz="6" w:space="0" w:color="auto"/>
            </w:tcBorders>
            <w:vAlign w:val="center"/>
          </w:tcPr>
          <w:p w14:paraId="67F13584" w14:textId="27650E32" w:rsidR="001D76C4" w:rsidRPr="0053684F" w:rsidRDefault="005451BA" w:rsidP="00B06475">
            <w:pPr>
              <w:widowControl/>
              <w:spacing w:line="240" w:lineRule="auto"/>
              <w:jc w:val="center"/>
              <w:rPr>
                <w:color w:val="000000" w:themeColor="text1"/>
                <w:sz w:val="28"/>
                <w:szCs w:val="28"/>
              </w:rPr>
            </w:pPr>
            <w:r>
              <w:rPr>
                <w:rFonts w:hint="eastAsia"/>
                <w:color w:val="000000" w:themeColor="text1"/>
                <w:sz w:val="28"/>
                <w:szCs w:val="28"/>
              </w:rPr>
              <w:t>M</w:t>
            </w:r>
            <w:r>
              <w:rPr>
                <w:color w:val="000000" w:themeColor="text1"/>
                <w:sz w:val="28"/>
                <w:szCs w:val="28"/>
              </w:rPr>
              <w:t>ode 1</w:t>
            </w:r>
          </w:p>
        </w:tc>
        <w:tc>
          <w:tcPr>
            <w:tcW w:w="1129" w:type="pct"/>
            <w:tcBorders>
              <w:bottom w:val="single" w:sz="6" w:space="0" w:color="auto"/>
            </w:tcBorders>
            <w:vAlign w:val="center"/>
          </w:tcPr>
          <w:p w14:paraId="2B9EEEA2" w14:textId="5D0F8979" w:rsidR="001D76C4" w:rsidRPr="0053684F" w:rsidRDefault="005451BA" w:rsidP="00B06475">
            <w:pPr>
              <w:widowControl/>
              <w:spacing w:line="240" w:lineRule="auto"/>
              <w:jc w:val="center"/>
              <w:rPr>
                <w:color w:val="000000" w:themeColor="text1"/>
                <w:sz w:val="28"/>
                <w:szCs w:val="28"/>
              </w:rPr>
            </w:pPr>
            <w:r>
              <w:rPr>
                <w:rFonts w:hint="eastAsia"/>
                <w:color w:val="000000" w:themeColor="text1"/>
                <w:sz w:val="28"/>
                <w:szCs w:val="28"/>
              </w:rPr>
              <w:t>M</w:t>
            </w:r>
            <w:r>
              <w:rPr>
                <w:color w:val="000000" w:themeColor="text1"/>
                <w:sz w:val="28"/>
                <w:szCs w:val="28"/>
              </w:rPr>
              <w:t>odel 2</w:t>
            </w:r>
          </w:p>
        </w:tc>
        <w:tc>
          <w:tcPr>
            <w:tcW w:w="1129" w:type="pct"/>
            <w:tcBorders>
              <w:bottom w:val="single" w:sz="6" w:space="0" w:color="auto"/>
            </w:tcBorders>
            <w:vAlign w:val="center"/>
            <w:hideMark/>
          </w:tcPr>
          <w:p w14:paraId="0B3582FD" w14:textId="7D7C5F68" w:rsidR="001D76C4" w:rsidRPr="0053684F" w:rsidRDefault="005451BA" w:rsidP="00B06475">
            <w:pPr>
              <w:widowControl/>
              <w:spacing w:line="240" w:lineRule="auto"/>
              <w:jc w:val="center"/>
              <w:rPr>
                <w:color w:val="000000" w:themeColor="text1"/>
                <w:sz w:val="28"/>
                <w:szCs w:val="28"/>
              </w:rPr>
            </w:pPr>
            <w:r>
              <w:rPr>
                <w:rFonts w:hint="eastAsia"/>
                <w:color w:val="000000" w:themeColor="text1"/>
                <w:sz w:val="28"/>
                <w:szCs w:val="28"/>
              </w:rPr>
              <w:t>M</w:t>
            </w:r>
            <w:r>
              <w:rPr>
                <w:color w:val="000000" w:themeColor="text1"/>
                <w:sz w:val="28"/>
                <w:szCs w:val="28"/>
              </w:rPr>
              <w:t>odel 3</w:t>
            </w:r>
          </w:p>
        </w:tc>
      </w:tr>
      <w:tr w:rsidR="001D76C4" w:rsidRPr="00124BB3" w14:paraId="322226E9" w14:textId="77777777" w:rsidTr="00B06475">
        <w:trPr>
          <w:trHeight w:val="312"/>
          <w:jc w:val="center"/>
        </w:trPr>
        <w:tc>
          <w:tcPr>
            <w:tcW w:w="1614" w:type="pct"/>
            <w:tcBorders>
              <w:top w:val="single" w:sz="6" w:space="0" w:color="auto"/>
              <w:left w:val="nil"/>
              <w:bottom w:val="nil"/>
              <w:right w:val="nil"/>
            </w:tcBorders>
            <w:shd w:val="clear" w:color="auto" w:fill="auto"/>
            <w:noWrap/>
            <w:vAlign w:val="center"/>
            <w:hideMark/>
          </w:tcPr>
          <w:p w14:paraId="4BE0C19A" w14:textId="0A897DFE" w:rsidR="001D76C4" w:rsidRPr="0053684F" w:rsidRDefault="005451BA" w:rsidP="00B06475">
            <w:pPr>
              <w:widowControl/>
              <w:spacing w:line="240" w:lineRule="auto"/>
              <w:jc w:val="center"/>
              <w:rPr>
                <w:b/>
                <w:color w:val="000000" w:themeColor="text1"/>
                <w:sz w:val="28"/>
                <w:szCs w:val="28"/>
              </w:rPr>
            </w:pPr>
            <w:r w:rsidRPr="005451BA">
              <w:rPr>
                <w:b/>
                <w:color w:val="000000" w:themeColor="text1"/>
                <w:sz w:val="28"/>
                <w:szCs w:val="28"/>
              </w:rPr>
              <w:t>control variables</w:t>
            </w:r>
          </w:p>
        </w:tc>
        <w:tc>
          <w:tcPr>
            <w:tcW w:w="1128" w:type="pct"/>
            <w:tcBorders>
              <w:top w:val="single" w:sz="6" w:space="0" w:color="auto"/>
            </w:tcBorders>
            <w:vAlign w:val="center"/>
          </w:tcPr>
          <w:p w14:paraId="08700FBC" w14:textId="77777777" w:rsidR="001D76C4" w:rsidRPr="0053684F" w:rsidRDefault="001D76C4" w:rsidP="00B06475">
            <w:pPr>
              <w:widowControl/>
              <w:spacing w:line="240" w:lineRule="auto"/>
              <w:jc w:val="center"/>
              <w:rPr>
                <w:color w:val="000000" w:themeColor="text1"/>
                <w:sz w:val="28"/>
                <w:szCs w:val="28"/>
              </w:rPr>
            </w:pPr>
          </w:p>
        </w:tc>
        <w:tc>
          <w:tcPr>
            <w:tcW w:w="1129" w:type="pct"/>
            <w:tcBorders>
              <w:top w:val="single" w:sz="6" w:space="0" w:color="auto"/>
            </w:tcBorders>
            <w:vAlign w:val="center"/>
          </w:tcPr>
          <w:p w14:paraId="4E184A28" w14:textId="77777777" w:rsidR="001D76C4" w:rsidRPr="0053684F" w:rsidRDefault="001D76C4" w:rsidP="00B06475">
            <w:pPr>
              <w:widowControl/>
              <w:spacing w:line="240" w:lineRule="auto"/>
              <w:jc w:val="center"/>
              <w:rPr>
                <w:color w:val="000000" w:themeColor="text1"/>
                <w:sz w:val="28"/>
                <w:szCs w:val="28"/>
              </w:rPr>
            </w:pPr>
          </w:p>
        </w:tc>
        <w:tc>
          <w:tcPr>
            <w:tcW w:w="1129" w:type="pct"/>
            <w:tcBorders>
              <w:top w:val="single" w:sz="6" w:space="0" w:color="auto"/>
            </w:tcBorders>
            <w:vAlign w:val="center"/>
            <w:hideMark/>
          </w:tcPr>
          <w:p w14:paraId="14E1B67A" w14:textId="77777777" w:rsidR="001D76C4" w:rsidRPr="0053684F" w:rsidRDefault="001D76C4" w:rsidP="00B06475">
            <w:pPr>
              <w:widowControl/>
              <w:spacing w:line="240" w:lineRule="auto"/>
              <w:jc w:val="center"/>
              <w:rPr>
                <w:color w:val="000000" w:themeColor="text1"/>
                <w:sz w:val="28"/>
                <w:szCs w:val="28"/>
              </w:rPr>
            </w:pPr>
          </w:p>
        </w:tc>
      </w:tr>
      <w:tr w:rsidR="001D76C4" w:rsidRPr="00124BB3" w14:paraId="2472435D" w14:textId="77777777" w:rsidTr="00B06475">
        <w:trPr>
          <w:trHeight w:val="312"/>
          <w:jc w:val="center"/>
        </w:trPr>
        <w:tc>
          <w:tcPr>
            <w:tcW w:w="1614" w:type="pct"/>
            <w:tcBorders>
              <w:top w:val="nil"/>
              <w:left w:val="nil"/>
              <w:bottom w:val="nil"/>
              <w:right w:val="nil"/>
            </w:tcBorders>
            <w:shd w:val="clear" w:color="auto" w:fill="auto"/>
            <w:noWrap/>
            <w:vAlign w:val="center"/>
            <w:hideMark/>
          </w:tcPr>
          <w:p w14:paraId="633B8226" w14:textId="23105BA3" w:rsidR="001D76C4" w:rsidRPr="0053684F" w:rsidRDefault="005451BA" w:rsidP="00B06475">
            <w:pPr>
              <w:widowControl/>
              <w:spacing w:line="240" w:lineRule="auto"/>
              <w:jc w:val="center"/>
              <w:rPr>
                <w:color w:val="000000" w:themeColor="text1"/>
                <w:sz w:val="28"/>
                <w:szCs w:val="28"/>
              </w:rPr>
            </w:pPr>
            <w:r w:rsidRPr="00987BC4">
              <w:rPr>
                <w:color w:val="000000" w:themeColor="text1"/>
                <w:szCs w:val="20"/>
              </w:rPr>
              <w:t>Gender</w:t>
            </w:r>
          </w:p>
        </w:tc>
        <w:tc>
          <w:tcPr>
            <w:tcW w:w="1128" w:type="pct"/>
            <w:vAlign w:val="center"/>
          </w:tcPr>
          <w:p w14:paraId="7CFCCCE9"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.04</w:t>
            </w:r>
          </w:p>
        </w:tc>
        <w:tc>
          <w:tcPr>
            <w:tcW w:w="1129" w:type="pct"/>
            <w:vAlign w:val="center"/>
          </w:tcPr>
          <w:p w14:paraId="094DF013"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-008</w:t>
            </w:r>
          </w:p>
        </w:tc>
        <w:tc>
          <w:tcPr>
            <w:tcW w:w="1129" w:type="pct"/>
            <w:vAlign w:val="center"/>
            <w:hideMark/>
          </w:tcPr>
          <w:p w14:paraId="0DFFABE6"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-.02</w:t>
            </w:r>
          </w:p>
        </w:tc>
      </w:tr>
      <w:tr w:rsidR="001D76C4" w:rsidRPr="00124BB3" w14:paraId="376B1BBD" w14:textId="77777777" w:rsidTr="00B06475">
        <w:trPr>
          <w:trHeight w:val="312"/>
          <w:jc w:val="center"/>
        </w:trPr>
        <w:tc>
          <w:tcPr>
            <w:tcW w:w="1614" w:type="pct"/>
            <w:tcBorders>
              <w:top w:val="nil"/>
              <w:left w:val="nil"/>
              <w:bottom w:val="nil"/>
              <w:right w:val="nil"/>
            </w:tcBorders>
            <w:shd w:val="clear" w:color="auto" w:fill="auto"/>
            <w:noWrap/>
            <w:vAlign w:val="center"/>
            <w:hideMark/>
          </w:tcPr>
          <w:p w14:paraId="4E8F1216" w14:textId="34A1191A" w:rsidR="001D76C4" w:rsidRPr="0053684F" w:rsidRDefault="005451BA" w:rsidP="00B06475">
            <w:pPr>
              <w:widowControl/>
              <w:spacing w:line="240" w:lineRule="auto"/>
              <w:jc w:val="center"/>
              <w:rPr>
                <w:color w:val="000000" w:themeColor="text1"/>
                <w:sz w:val="28"/>
                <w:szCs w:val="28"/>
              </w:rPr>
            </w:pPr>
            <w:r>
              <w:rPr>
                <w:rFonts w:hint="eastAsia"/>
                <w:color w:val="000000" w:themeColor="text1"/>
                <w:szCs w:val="20"/>
              </w:rPr>
              <w:t>A</w:t>
            </w:r>
            <w:r>
              <w:rPr>
                <w:color w:val="000000" w:themeColor="text1"/>
                <w:szCs w:val="20"/>
              </w:rPr>
              <w:t>ge</w:t>
            </w:r>
          </w:p>
        </w:tc>
        <w:tc>
          <w:tcPr>
            <w:tcW w:w="1128" w:type="pct"/>
            <w:vAlign w:val="center"/>
          </w:tcPr>
          <w:p w14:paraId="61B5C4E2"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-.09</w:t>
            </w:r>
          </w:p>
        </w:tc>
        <w:tc>
          <w:tcPr>
            <w:tcW w:w="1129" w:type="pct"/>
            <w:vAlign w:val="center"/>
          </w:tcPr>
          <w:p w14:paraId="154F0BB7"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-.21</w:t>
            </w:r>
          </w:p>
        </w:tc>
        <w:tc>
          <w:tcPr>
            <w:tcW w:w="1129" w:type="pct"/>
            <w:vAlign w:val="center"/>
            <w:hideMark/>
          </w:tcPr>
          <w:p w14:paraId="14811764"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-.10</w:t>
            </w:r>
          </w:p>
        </w:tc>
      </w:tr>
      <w:tr w:rsidR="001D76C4" w:rsidRPr="00124BB3" w14:paraId="57AF4E92" w14:textId="77777777" w:rsidTr="00B06475">
        <w:trPr>
          <w:trHeight w:val="312"/>
          <w:jc w:val="center"/>
        </w:trPr>
        <w:tc>
          <w:tcPr>
            <w:tcW w:w="1614" w:type="pct"/>
            <w:tcBorders>
              <w:top w:val="nil"/>
              <w:left w:val="nil"/>
              <w:bottom w:val="single" w:sz="6" w:space="0" w:color="auto"/>
              <w:right w:val="nil"/>
            </w:tcBorders>
            <w:shd w:val="clear" w:color="auto" w:fill="auto"/>
            <w:noWrap/>
            <w:vAlign w:val="center"/>
            <w:hideMark/>
          </w:tcPr>
          <w:p w14:paraId="2313F548" w14:textId="5DB2F861" w:rsidR="001D76C4" w:rsidRPr="0053684F" w:rsidRDefault="005451BA" w:rsidP="00B06475">
            <w:pPr>
              <w:widowControl/>
              <w:spacing w:line="240" w:lineRule="auto"/>
              <w:jc w:val="center"/>
              <w:rPr>
                <w:color w:val="000000" w:themeColor="text1"/>
                <w:sz w:val="28"/>
                <w:szCs w:val="28"/>
              </w:rPr>
            </w:pPr>
            <w:r w:rsidRPr="00987BC4">
              <w:rPr>
                <w:color w:val="000000" w:themeColor="text1"/>
                <w:szCs w:val="20"/>
              </w:rPr>
              <w:t>Working experience (months)</w:t>
            </w:r>
          </w:p>
        </w:tc>
        <w:tc>
          <w:tcPr>
            <w:tcW w:w="1128" w:type="pct"/>
            <w:tcBorders>
              <w:bottom w:val="single" w:sz="4" w:space="0" w:color="auto"/>
            </w:tcBorders>
            <w:vAlign w:val="center"/>
          </w:tcPr>
          <w:p w14:paraId="4FB599E8"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.07</w:t>
            </w:r>
          </w:p>
        </w:tc>
        <w:tc>
          <w:tcPr>
            <w:tcW w:w="1129" w:type="pct"/>
            <w:tcBorders>
              <w:bottom w:val="single" w:sz="4" w:space="0" w:color="auto"/>
            </w:tcBorders>
            <w:vAlign w:val="center"/>
          </w:tcPr>
          <w:p w14:paraId="04DE2F74"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.08</w:t>
            </w:r>
          </w:p>
        </w:tc>
        <w:tc>
          <w:tcPr>
            <w:tcW w:w="1129" w:type="pct"/>
            <w:tcBorders>
              <w:bottom w:val="single" w:sz="6" w:space="0" w:color="auto"/>
            </w:tcBorders>
            <w:vAlign w:val="center"/>
            <w:hideMark/>
          </w:tcPr>
          <w:p w14:paraId="5ACF2445"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.09</w:t>
            </w:r>
          </w:p>
        </w:tc>
      </w:tr>
      <w:tr w:rsidR="001D76C4" w:rsidRPr="00124BB3" w14:paraId="56FDAA7F" w14:textId="77777777" w:rsidTr="00B06475">
        <w:trPr>
          <w:trHeight w:val="312"/>
          <w:jc w:val="center"/>
        </w:trPr>
        <w:tc>
          <w:tcPr>
            <w:tcW w:w="1614" w:type="pct"/>
            <w:tcBorders>
              <w:top w:val="single" w:sz="6" w:space="0" w:color="auto"/>
              <w:left w:val="nil"/>
              <w:bottom w:val="nil"/>
              <w:right w:val="nil"/>
            </w:tcBorders>
            <w:shd w:val="clear" w:color="auto" w:fill="auto"/>
            <w:noWrap/>
            <w:vAlign w:val="center"/>
            <w:hideMark/>
          </w:tcPr>
          <w:p w14:paraId="7B661944" w14:textId="60C5EE43" w:rsidR="001D76C4" w:rsidRPr="0053684F" w:rsidRDefault="005451BA" w:rsidP="00B06475">
            <w:pPr>
              <w:widowControl/>
              <w:spacing w:line="240" w:lineRule="auto"/>
              <w:jc w:val="center"/>
              <w:rPr>
                <w:b/>
                <w:color w:val="000000" w:themeColor="text1"/>
                <w:sz w:val="28"/>
                <w:szCs w:val="28"/>
              </w:rPr>
            </w:pPr>
            <w:r w:rsidRPr="005451BA">
              <w:rPr>
                <w:b/>
                <w:color w:val="000000" w:themeColor="text1"/>
                <w:sz w:val="28"/>
                <w:szCs w:val="28"/>
              </w:rPr>
              <w:t>independent variable</w:t>
            </w:r>
          </w:p>
        </w:tc>
        <w:tc>
          <w:tcPr>
            <w:tcW w:w="1128" w:type="pct"/>
            <w:tcBorders>
              <w:top w:val="single" w:sz="4" w:space="0" w:color="auto"/>
            </w:tcBorders>
            <w:vAlign w:val="center"/>
          </w:tcPr>
          <w:p w14:paraId="16E44AEE" w14:textId="77777777" w:rsidR="001D76C4" w:rsidRPr="0053684F" w:rsidRDefault="001D76C4" w:rsidP="00B06475">
            <w:pPr>
              <w:widowControl/>
              <w:spacing w:line="240" w:lineRule="auto"/>
              <w:jc w:val="center"/>
              <w:rPr>
                <w:color w:val="000000" w:themeColor="text1"/>
                <w:sz w:val="28"/>
                <w:szCs w:val="28"/>
              </w:rPr>
            </w:pPr>
          </w:p>
        </w:tc>
        <w:tc>
          <w:tcPr>
            <w:tcW w:w="1129" w:type="pct"/>
            <w:tcBorders>
              <w:top w:val="single" w:sz="4" w:space="0" w:color="auto"/>
            </w:tcBorders>
            <w:vAlign w:val="center"/>
          </w:tcPr>
          <w:p w14:paraId="4F1B3E70" w14:textId="77777777" w:rsidR="001D76C4" w:rsidRPr="0053684F" w:rsidRDefault="001D76C4" w:rsidP="00B06475">
            <w:pPr>
              <w:widowControl/>
              <w:spacing w:line="240" w:lineRule="auto"/>
              <w:jc w:val="center"/>
              <w:rPr>
                <w:color w:val="000000" w:themeColor="text1"/>
                <w:sz w:val="28"/>
                <w:szCs w:val="28"/>
              </w:rPr>
            </w:pPr>
          </w:p>
        </w:tc>
        <w:tc>
          <w:tcPr>
            <w:tcW w:w="1129" w:type="pct"/>
            <w:tcBorders>
              <w:top w:val="single" w:sz="6" w:space="0" w:color="auto"/>
            </w:tcBorders>
            <w:vAlign w:val="center"/>
            <w:hideMark/>
          </w:tcPr>
          <w:p w14:paraId="63372E72" w14:textId="77777777" w:rsidR="001D76C4" w:rsidRPr="0053684F" w:rsidRDefault="001D76C4" w:rsidP="00B06475">
            <w:pPr>
              <w:widowControl/>
              <w:spacing w:line="240" w:lineRule="auto"/>
              <w:jc w:val="center"/>
              <w:rPr>
                <w:color w:val="000000" w:themeColor="text1"/>
                <w:sz w:val="28"/>
                <w:szCs w:val="28"/>
              </w:rPr>
            </w:pPr>
          </w:p>
        </w:tc>
      </w:tr>
      <w:tr w:rsidR="001D76C4" w:rsidRPr="00124BB3" w14:paraId="4AADF9A2" w14:textId="77777777" w:rsidTr="00B06475">
        <w:trPr>
          <w:trHeight w:val="312"/>
          <w:jc w:val="center"/>
        </w:trPr>
        <w:tc>
          <w:tcPr>
            <w:tcW w:w="1614" w:type="pct"/>
            <w:tcBorders>
              <w:top w:val="nil"/>
              <w:left w:val="nil"/>
              <w:right w:val="nil"/>
            </w:tcBorders>
            <w:shd w:val="clear" w:color="auto" w:fill="auto"/>
            <w:noWrap/>
            <w:vAlign w:val="center"/>
            <w:hideMark/>
          </w:tcPr>
          <w:p w14:paraId="5C82B73B" w14:textId="2A11307C" w:rsidR="001D76C4" w:rsidRPr="0053684F" w:rsidRDefault="005451BA" w:rsidP="00B06475">
            <w:pPr>
              <w:widowControl/>
              <w:spacing w:line="240" w:lineRule="auto"/>
              <w:jc w:val="center"/>
              <w:rPr>
                <w:color w:val="000000" w:themeColor="text1"/>
                <w:sz w:val="28"/>
                <w:szCs w:val="28"/>
              </w:rPr>
            </w:pPr>
            <w:r>
              <w:rPr>
                <w:color w:val="000000" w:themeColor="text1"/>
                <w:szCs w:val="20"/>
              </w:rPr>
              <w:t>I</w:t>
            </w:r>
            <w:r w:rsidRPr="00987BC4">
              <w:rPr>
                <w:color w:val="000000" w:themeColor="text1"/>
                <w:szCs w:val="20"/>
              </w:rPr>
              <w:t>ntrinsic motivation</w:t>
            </w:r>
            <w:r>
              <w:rPr>
                <w:color w:val="000000" w:themeColor="text1"/>
                <w:szCs w:val="20"/>
              </w:rPr>
              <w:t xml:space="preserve"> (IM)</w:t>
            </w:r>
          </w:p>
        </w:tc>
        <w:tc>
          <w:tcPr>
            <w:tcW w:w="1128" w:type="pct"/>
            <w:vAlign w:val="center"/>
          </w:tcPr>
          <w:p w14:paraId="1DBC3E42" w14:textId="77777777" w:rsidR="001D76C4" w:rsidRPr="0053684F" w:rsidRDefault="001D76C4" w:rsidP="00B06475">
            <w:pPr>
              <w:widowControl/>
              <w:spacing w:line="240" w:lineRule="auto"/>
              <w:jc w:val="center"/>
              <w:rPr>
                <w:color w:val="000000" w:themeColor="text1"/>
                <w:sz w:val="28"/>
                <w:szCs w:val="28"/>
              </w:rPr>
            </w:pPr>
          </w:p>
        </w:tc>
        <w:tc>
          <w:tcPr>
            <w:tcW w:w="1129" w:type="pct"/>
            <w:vAlign w:val="center"/>
          </w:tcPr>
          <w:p w14:paraId="59AD2C10"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.50</w:t>
            </w:r>
            <w:proofErr w:type="gramStart"/>
            <w:r w:rsidRPr="0053684F">
              <w:rPr>
                <w:color w:val="000000" w:themeColor="text1"/>
                <w:sz w:val="28"/>
                <w:szCs w:val="28"/>
                <w:vertAlign w:val="superscript"/>
              </w:rPr>
              <w:t>＊＊＊</w:t>
            </w:r>
            <w:proofErr w:type="gramEnd"/>
          </w:p>
        </w:tc>
        <w:tc>
          <w:tcPr>
            <w:tcW w:w="1129" w:type="pct"/>
            <w:vAlign w:val="center"/>
            <w:hideMark/>
          </w:tcPr>
          <w:p w14:paraId="63804398"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.51</w:t>
            </w:r>
            <w:proofErr w:type="gramStart"/>
            <w:r w:rsidRPr="0053684F">
              <w:rPr>
                <w:color w:val="000000" w:themeColor="text1"/>
                <w:sz w:val="28"/>
                <w:szCs w:val="28"/>
                <w:vertAlign w:val="superscript"/>
              </w:rPr>
              <w:t>＊＊＊</w:t>
            </w:r>
            <w:proofErr w:type="gramEnd"/>
          </w:p>
        </w:tc>
      </w:tr>
      <w:tr w:rsidR="001D76C4" w:rsidRPr="00124BB3" w14:paraId="1C2B1BEE" w14:textId="77777777" w:rsidTr="00B06475">
        <w:trPr>
          <w:trHeight w:val="312"/>
          <w:jc w:val="center"/>
        </w:trPr>
        <w:tc>
          <w:tcPr>
            <w:tcW w:w="1614" w:type="pct"/>
            <w:tcBorders>
              <w:top w:val="nil"/>
              <w:left w:val="nil"/>
              <w:right w:val="nil"/>
            </w:tcBorders>
            <w:shd w:val="clear" w:color="auto" w:fill="auto"/>
            <w:noWrap/>
            <w:vAlign w:val="center"/>
          </w:tcPr>
          <w:p w14:paraId="0F4E8669" w14:textId="651A0062" w:rsidR="001D76C4" w:rsidRPr="0053684F" w:rsidRDefault="005451BA" w:rsidP="00B06475">
            <w:pPr>
              <w:widowControl/>
              <w:spacing w:line="240" w:lineRule="auto"/>
              <w:jc w:val="center"/>
              <w:rPr>
                <w:color w:val="000000" w:themeColor="text1"/>
                <w:sz w:val="28"/>
                <w:szCs w:val="28"/>
              </w:rPr>
            </w:pPr>
            <w:r>
              <w:rPr>
                <w:color w:val="000000" w:themeColor="text1"/>
                <w:szCs w:val="20"/>
              </w:rPr>
              <w:t>E</w:t>
            </w:r>
            <w:r w:rsidRPr="00987BC4">
              <w:rPr>
                <w:color w:val="000000" w:themeColor="text1"/>
                <w:szCs w:val="20"/>
              </w:rPr>
              <w:t>xtrinsic motivation</w:t>
            </w:r>
            <w:r>
              <w:rPr>
                <w:color w:val="000000" w:themeColor="text1"/>
                <w:szCs w:val="20"/>
              </w:rPr>
              <w:t xml:space="preserve"> (EM)</w:t>
            </w:r>
          </w:p>
        </w:tc>
        <w:tc>
          <w:tcPr>
            <w:tcW w:w="1128" w:type="pct"/>
            <w:vAlign w:val="center"/>
          </w:tcPr>
          <w:p w14:paraId="5287135B" w14:textId="77777777" w:rsidR="001D76C4" w:rsidRPr="0053684F" w:rsidRDefault="001D76C4" w:rsidP="00B06475">
            <w:pPr>
              <w:widowControl/>
              <w:spacing w:line="240" w:lineRule="auto"/>
              <w:jc w:val="center"/>
              <w:rPr>
                <w:color w:val="000000" w:themeColor="text1"/>
                <w:sz w:val="28"/>
                <w:szCs w:val="28"/>
              </w:rPr>
            </w:pPr>
          </w:p>
        </w:tc>
        <w:tc>
          <w:tcPr>
            <w:tcW w:w="1129" w:type="pct"/>
            <w:vAlign w:val="center"/>
          </w:tcPr>
          <w:p w14:paraId="22FE6027"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.34</w:t>
            </w:r>
            <w:proofErr w:type="gramStart"/>
            <w:r w:rsidRPr="0053684F">
              <w:rPr>
                <w:color w:val="000000" w:themeColor="text1"/>
                <w:sz w:val="28"/>
                <w:szCs w:val="28"/>
                <w:vertAlign w:val="superscript"/>
              </w:rPr>
              <w:t>＊＊＊</w:t>
            </w:r>
            <w:proofErr w:type="gramEnd"/>
          </w:p>
        </w:tc>
        <w:tc>
          <w:tcPr>
            <w:tcW w:w="1129" w:type="pct"/>
            <w:vAlign w:val="center"/>
          </w:tcPr>
          <w:p w14:paraId="13BB86B2"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.37</w:t>
            </w:r>
            <w:proofErr w:type="gramStart"/>
            <w:r w:rsidRPr="0053684F">
              <w:rPr>
                <w:color w:val="000000" w:themeColor="text1"/>
                <w:sz w:val="28"/>
                <w:szCs w:val="28"/>
                <w:vertAlign w:val="superscript"/>
              </w:rPr>
              <w:t>＊＊＊</w:t>
            </w:r>
            <w:proofErr w:type="gramEnd"/>
          </w:p>
        </w:tc>
      </w:tr>
      <w:tr w:rsidR="001D76C4" w:rsidRPr="00124BB3" w14:paraId="5992931E" w14:textId="77777777" w:rsidTr="00B06475">
        <w:trPr>
          <w:trHeight w:val="312"/>
          <w:jc w:val="center"/>
        </w:trPr>
        <w:tc>
          <w:tcPr>
            <w:tcW w:w="1614" w:type="pct"/>
            <w:tcBorders>
              <w:top w:val="nil"/>
              <w:left w:val="nil"/>
              <w:right w:val="nil"/>
            </w:tcBorders>
            <w:shd w:val="clear" w:color="auto" w:fill="auto"/>
            <w:noWrap/>
            <w:vAlign w:val="center"/>
          </w:tcPr>
          <w:p w14:paraId="3CDB34F4" w14:textId="007F85CB" w:rsidR="001D76C4" w:rsidRPr="0053684F" w:rsidRDefault="005451BA" w:rsidP="00B06475">
            <w:pPr>
              <w:widowControl/>
              <w:spacing w:line="240" w:lineRule="auto"/>
              <w:jc w:val="center"/>
              <w:rPr>
                <w:color w:val="000000" w:themeColor="text1"/>
                <w:sz w:val="28"/>
                <w:szCs w:val="28"/>
              </w:rPr>
            </w:pPr>
            <w:r>
              <w:rPr>
                <w:color w:val="000000" w:themeColor="text1"/>
                <w:szCs w:val="20"/>
              </w:rPr>
              <w:t>P</w:t>
            </w:r>
            <w:r w:rsidRPr="00987BC4">
              <w:rPr>
                <w:color w:val="000000" w:themeColor="text1"/>
                <w:szCs w:val="20"/>
              </w:rPr>
              <w:t>rofessional ability</w:t>
            </w:r>
            <w:r>
              <w:rPr>
                <w:color w:val="000000" w:themeColor="text1"/>
                <w:szCs w:val="20"/>
              </w:rPr>
              <w:t xml:space="preserve"> (PA)</w:t>
            </w:r>
          </w:p>
        </w:tc>
        <w:tc>
          <w:tcPr>
            <w:tcW w:w="1128" w:type="pct"/>
            <w:vAlign w:val="center"/>
          </w:tcPr>
          <w:p w14:paraId="408B5706" w14:textId="77777777" w:rsidR="001D76C4" w:rsidRPr="0053684F" w:rsidRDefault="001D76C4" w:rsidP="00B06475">
            <w:pPr>
              <w:widowControl/>
              <w:spacing w:line="240" w:lineRule="auto"/>
              <w:jc w:val="center"/>
              <w:rPr>
                <w:color w:val="000000" w:themeColor="text1"/>
                <w:sz w:val="28"/>
                <w:szCs w:val="28"/>
              </w:rPr>
            </w:pPr>
          </w:p>
        </w:tc>
        <w:tc>
          <w:tcPr>
            <w:tcW w:w="1129" w:type="pct"/>
            <w:vAlign w:val="center"/>
          </w:tcPr>
          <w:p w14:paraId="3C96479D" w14:textId="77777777" w:rsidR="001D76C4" w:rsidRPr="0053684F" w:rsidRDefault="001D76C4" w:rsidP="00B06475">
            <w:pPr>
              <w:widowControl/>
              <w:spacing w:line="240" w:lineRule="auto"/>
              <w:jc w:val="center"/>
              <w:rPr>
                <w:color w:val="000000" w:themeColor="text1"/>
                <w:sz w:val="28"/>
                <w:szCs w:val="28"/>
              </w:rPr>
            </w:pPr>
          </w:p>
        </w:tc>
        <w:tc>
          <w:tcPr>
            <w:tcW w:w="1129" w:type="pct"/>
            <w:vAlign w:val="center"/>
          </w:tcPr>
          <w:p w14:paraId="6C4621FB"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-.05</w:t>
            </w:r>
          </w:p>
        </w:tc>
      </w:tr>
      <w:tr w:rsidR="001D76C4" w:rsidRPr="00124BB3" w14:paraId="2441EB79" w14:textId="77777777" w:rsidTr="00B06475">
        <w:trPr>
          <w:trHeight w:val="312"/>
          <w:jc w:val="center"/>
        </w:trPr>
        <w:tc>
          <w:tcPr>
            <w:tcW w:w="1614" w:type="pct"/>
            <w:tcBorders>
              <w:top w:val="nil"/>
              <w:left w:val="nil"/>
              <w:bottom w:val="single" w:sz="6" w:space="0" w:color="auto"/>
              <w:right w:val="nil"/>
            </w:tcBorders>
            <w:shd w:val="clear" w:color="auto" w:fill="auto"/>
            <w:noWrap/>
            <w:vAlign w:val="center"/>
            <w:hideMark/>
          </w:tcPr>
          <w:p w14:paraId="6722C654" w14:textId="5620103B" w:rsidR="001D76C4" w:rsidRPr="0053684F" w:rsidRDefault="005451BA" w:rsidP="00B06475">
            <w:pPr>
              <w:widowControl/>
              <w:spacing w:line="240" w:lineRule="auto"/>
              <w:jc w:val="center"/>
              <w:rPr>
                <w:color w:val="000000" w:themeColor="text1"/>
                <w:sz w:val="28"/>
                <w:szCs w:val="28"/>
              </w:rPr>
            </w:pPr>
            <w:r>
              <w:rPr>
                <w:color w:val="000000" w:themeColor="text1"/>
                <w:szCs w:val="20"/>
              </w:rPr>
              <w:t>P</w:t>
            </w:r>
            <w:r w:rsidRPr="00987BC4">
              <w:rPr>
                <w:color w:val="000000" w:themeColor="text1"/>
                <w:szCs w:val="20"/>
              </w:rPr>
              <w:t>hysical attractiveness</w:t>
            </w:r>
            <w:r>
              <w:rPr>
                <w:color w:val="000000" w:themeColor="text1"/>
                <w:szCs w:val="20"/>
              </w:rPr>
              <w:t xml:space="preserve"> (</w:t>
            </w:r>
            <w:proofErr w:type="spellStart"/>
            <w:r>
              <w:rPr>
                <w:color w:val="000000" w:themeColor="text1"/>
                <w:szCs w:val="20"/>
              </w:rPr>
              <w:t>PhA</w:t>
            </w:r>
            <w:proofErr w:type="spellEnd"/>
            <w:r>
              <w:rPr>
                <w:color w:val="000000" w:themeColor="text1"/>
                <w:szCs w:val="20"/>
              </w:rPr>
              <w:t>)</w:t>
            </w:r>
          </w:p>
        </w:tc>
        <w:tc>
          <w:tcPr>
            <w:tcW w:w="1128" w:type="pct"/>
            <w:tcBorders>
              <w:bottom w:val="single" w:sz="4" w:space="0" w:color="auto"/>
            </w:tcBorders>
            <w:vAlign w:val="center"/>
          </w:tcPr>
          <w:p w14:paraId="3C1F7BF4" w14:textId="77777777" w:rsidR="001D76C4" w:rsidRPr="0053684F" w:rsidRDefault="001D76C4" w:rsidP="00B06475">
            <w:pPr>
              <w:widowControl/>
              <w:spacing w:line="240" w:lineRule="auto"/>
              <w:jc w:val="center"/>
              <w:rPr>
                <w:color w:val="000000" w:themeColor="text1"/>
                <w:sz w:val="28"/>
                <w:szCs w:val="28"/>
              </w:rPr>
            </w:pPr>
          </w:p>
        </w:tc>
        <w:tc>
          <w:tcPr>
            <w:tcW w:w="1129" w:type="pct"/>
            <w:tcBorders>
              <w:bottom w:val="single" w:sz="4" w:space="0" w:color="auto"/>
            </w:tcBorders>
            <w:vAlign w:val="center"/>
          </w:tcPr>
          <w:p w14:paraId="1EE307A6" w14:textId="77777777" w:rsidR="001D76C4" w:rsidRPr="0053684F" w:rsidRDefault="001D76C4" w:rsidP="00B06475">
            <w:pPr>
              <w:widowControl/>
              <w:spacing w:line="240" w:lineRule="auto"/>
              <w:jc w:val="center"/>
              <w:rPr>
                <w:color w:val="000000" w:themeColor="text1"/>
                <w:sz w:val="28"/>
                <w:szCs w:val="28"/>
              </w:rPr>
            </w:pPr>
          </w:p>
        </w:tc>
        <w:tc>
          <w:tcPr>
            <w:tcW w:w="1129" w:type="pct"/>
            <w:tcBorders>
              <w:bottom w:val="single" w:sz="6" w:space="0" w:color="auto"/>
            </w:tcBorders>
            <w:vAlign w:val="center"/>
            <w:hideMark/>
          </w:tcPr>
          <w:p w14:paraId="06A93424"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-.02</w:t>
            </w:r>
          </w:p>
        </w:tc>
      </w:tr>
      <w:tr w:rsidR="001D76C4" w:rsidRPr="00124BB3" w14:paraId="1F5B8CCD" w14:textId="77777777" w:rsidTr="00B06475">
        <w:trPr>
          <w:trHeight w:val="312"/>
          <w:jc w:val="center"/>
        </w:trPr>
        <w:tc>
          <w:tcPr>
            <w:tcW w:w="1614" w:type="pct"/>
            <w:tcBorders>
              <w:top w:val="single" w:sz="6" w:space="0" w:color="auto"/>
              <w:left w:val="nil"/>
              <w:right w:val="nil"/>
            </w:tcBorders>
            <w:shd w:val="clear" w:color="auto" w:fill="auto"/>
            <w:noWrap/>
            <w:vAlign w:val="center"/>
            <w:hideMark/>
          </w:tcPr>
          <w:p w14:paraId="0FF342BF" w14:textId="4CF1CA54" w:rsidR="001D76C4" w:rsidRPr="0053684F" w:rsidRDefault="005451BA" w:rsidP="00B06475">
            <w:pPr>
              <w:widowControl/>
              <w:spacing w:line="240" w:lineRule="auto"/>
              <w:jc w:val="center"/>
              <w:rPr>
                <w:b/>
                <w:color w:val="000000" w:themeColor="text1"/>
                <w:sz w:val="28"/>
                <w:szCs w:val="28"/>
              </w:rPr>
            </w:pPr>
            <w:r w:rsidRPr="005451BA">
              <w:rPr>
                <w:b/>
                <w:color w:val="000000" w:themeColor="text1"/>
                <w:sz w:val="28"/>
                <w:szCs w:val="28"/>
              </w:rPr>
              <w:t>interaction</w:t>
            </w:r>
          </w:p>
        </w:tc>
        <w:tc>
          <w:tcPr>
            <w:tcW w:w="1128" w:type="pct"/>
            <w:tcBorders>
              <w:top w:val="single" w:sz="4" w:space="0" w:color="auto"/>
            </w:tcBorders>
            <w:vAlign w:val="center"/>
          </w:tcPr>
          <w:p w14:paraId="02545F4D" w14:textId="77777777" w:rsidR="001D76C4" w:rsidRPr="0053684F" w:rsidRDefault="001D76C4" w:rsidP="00B06475">
            <w:pPr>
              <w:widowControl/>
              <w:spacing w:line="240" w:lineRule="auto"/>
              <w:jc w:val="center"/>
              <w:rPr>
                <w:color w:val="000000" w:themeColor="text1"/>
                <w:sz w:val="28"/>
                <w:szCs w:val="28"/>
              </w:rPr>
            </w:pPr>
          </w:p>
        </w:tc>
        <w:tc>
          <w:tcPr>
            <w:tcW w:w="1129" w:type="pct"/>
            <w:tcBorders>
              <w:top w:val="single" w:sz="4" w:space="0" w:color="auto"/>
            </w:tcBorders>
            <w:vAlign w:val="center"/>
          </w:tcPr>
          <w:p w14:paraId="79D8AC24" w14:textId="77777777" w:rsidR="001D76C4" w:rsidRPr="0053684F" w:rsidRDefault="001D76C4" w:rsidP="00B06475">
            <w:pPr>
              <w:widowControl/>
              <w:spacing w:line="240" w:lineRule="auto"/>
              <w:jc w:val="center"/>
              <w:rPr>
                <w:color w:val="000000" w:themeColor="text1"/>
                <w:sz w:val="28"/>
                <w:szCs w:val="28"/>
              </w:rPr>
            </w:pPr>
          </w:p>
        </w:tc>
        <w:tc>
          <w:tcPr>
            <w:tcW w:w="1129" w:type="pct"/>
            <w:tcBorders>
              <w:top w:val="single" w:sz="6" w:space="0" w:color="auto"/>
            </w:tcBorders>
            <w:vAlign w:val="center"/>
            <w:hideMark/>
          </w:tcPr>
          <w:p w14:paraId="0850D081" w14:textId="77777777" w:rsidR="001D76C4" w:rsidRPr="0053684F" w:rsidRDefault="001D76C4" w:rsidP="00B06475">
            <w:pPr>
              <w:widowControl/>
              <w:spacing w:line="240" w:lineRule="auto"/>
              <w:jc w:val="center"/>
              <w:rPr>
                <w:color w:val="000000" w:themeColor="text1"/>
                <w:sz w:val="28"/>
                <w:szCs w:val="28"/>
              </w:rPr>
            </w:pPr>
          </w:p>
        </w:tc>
      </w:tr>
      <w:tr w:rsidR="001D76C4" w:rsidRPr="00124BB3" w14:paraId="164300F5" w14:textId="77777777" w:rsidTr="00B06475">
        <w:trPr>
          <w:trHeight w:val="312"/>
          <w:jc w:val="center"/>
        </w:trPr>
        <w:tc>
          <w:tcPr>
            <w:tcW w:w="1614" w:type="pct"/>
            <w:tcBorders>
              <w:top w:val="single" w:sz="6" w:space="0" w:color="auto"/>
              <w:left w:val="nil"/>
              <w:right w:val="nil"/>
            </w:tcBorders>
            <w:shd w:val="clear" w:color="auto" w:fill="auto"/>
            <w:noWrap/>
            <w:vAlign w:val="center"/>
          </w:tcPr>
          <w:p w14:paraId="19C4B106" w14:textId="4960F660" w:rsidR="001D76C4" w:rsidRPr="0053684F" w:rsidRDefault="005451BA" w:rsidP="005451BA">
            <w:pPr>
              <w:widowControl/>
              <w:spacing w:line="240" w:lineRule="auto"/>
              <w:jc w:val="center"/>
              <w:rPr>
                <w:color w:val="000000" w:themeColor="text1"/>
                <w:sz w:val="28"/>
                <w:szCs w:val="28"/>
              </w:rPr>
            </w:pPr>
            <w:proofErr w:type="spellStart"/>
            <w:r>
              <w:rPr>
                <w:rFonts w:hint="eastAsia"/>
                <w:color w:val="000000" w:themeColor="text1"/>
                <w:sz w:val="28"/>
                <w:szCs w:val="28"/>
              </w:rPr>
              <w:t>I</w:t>
            </w:r>
            <w:r>
              <w:rPr>
                <w:color w:val="000000" w:themeColor="text1"/>
                <w:sz w:val="28"/>
                <w:szCs w:val="28"/>
              </w:rPr>
              <w:t>Mx</w:t>
            </w:r>
            <w:r>
              <w:rPr>
                <w:rFonts w:hint="eastAsia"/>
                <w:color w:val="000000" w:themeColor="text1"/>
                <w:sz w:val="28"/>
                <w:szCs w:val="28"/>
              </w:rPr>
              <w:t>P</w:t>
            </w:r>
            <w:r>
              <w:rPr>
                <w:color w:val="000000" w:themeColor="text1"/>
                <w:sz w:val="28"/>
                <w:szCs w:val="28"/>
              </w:rPr>
              <w:t>A</w:t>
            </w:r>
            <w:proofErr w:type="spellEnd"/>
          </w:p>
        </w:tc>
        <w:tc>
          <w:tcPr>
            <w:tcW w:w="1128" w:type="pct"/>
            <w:tcBorders>
              <w:top w:val="single" w:sz="4" w:space="0" w:color="auto"/>
            </w:tcBorders>
            <w:vAlign w:val="center"/>
          </w:tcPr>
          <w:p w14:paraId="29C7EE13" w14:textId="77777777" w:rsidR="001D76C4" w:rsidRPr="0053684F" w:rsidRDefault="001D76C4" w:rsidP="00B06475">
            <w:pPr>
              <w:widowControl/>
              <w:spacing w:line="240" w:lineRule="auto"/>
              <w:jc w:val="center"/>
              <w:rPr>
                <w:color w:val="000000" w:themeColor="text1"/>
                <w:sz w:val="28"/>
                <w:szCs w:val="28"/>
              </w:rPr>
            </w:pPr>
          </w:p>
        </w:tc>
        <w:tc>
          <w:tcPr>
            <w:tcW w:w="1129" w:type="pct"/>
            <w:tcBorders>
              <w:top w:val="single" w:sz="4" w:space="0" w:color="auto"/>
            </w:tcBorders>
            <w:vAlign w:val="center"/>
          </w:tcPr>
          <w:p w14:paraId="76051FE6"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w:t>
            </w:r>
          </w:p>
        </w:tc>
        <w:tc>
          <w:tcPr>
            <w:tcW w:w="1129" w:type="pct"/>
            <w:tcBorders>
              <w:top w:val="single" w:sz="6" w:space="0" w:color="auto"/>
            </w:tcBorders>
            <w:vAlign w:val="center"/>
          </w:tcPr>
          <w:p w14:paraId="3DA5A1F5"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.21</w:t>
            </w:r>
            <w:proofErr w:type="gramStart"/>
            <w:r w:rsidRPr="0053684F">
              <w:rPr>
                <w:color w:val="000000" w:themeColor="text1"/>
                <w:sz w:val="28"/>
                <w:szCs w:val="28"/>
                <w:vertAlign w:val="superscript"/>
              </w:rPr>
              <w:t>＊</w:t>
            </w:r>
            <w:proofErr w:type="gramEnd"/>
          </w:p>
        </w:tc>
      </w:tr>
      <w:tr w:rsidR="001D76C4" w:rsidRPr="00124BB3" w14:paraId="72E8A7A4" w14:textId="77777777" w:rsidTr="00B06475">
        <w:trPr>
          <w:trHeight w:val="312"/>
          <w:jc w:val="center"/>
        </w:trPr>
        <w:tc>
          <w:tcPr>
            <w:tcW w:w="1614" w:type="pct"/>
            <w:tcBorders>
              <w:top w:val="nil"/>
              <w:left w:val="nil"/>
              <w:bottom w:val="single" w:sz="6" w:space="0" w:color="auto"/>
              <w:right w:val="nil"/>
            </w:tcBorders>
            <w:shd w:val="clear" w:color="auto" w:fill="auto"/>
            <w:noWrap/>
            <w:vAlign w:val="center"/>
            <w:hideMark/>
          </w:tcPr>
          <w:p w14:paraId="468BBE46" w14:textId="49A9714E" w:rsidR="001D76C4" w:rsidRPr="0053684F" w:rsidRDefault="005451BA" w:rsidP="005451BA">
            <w:pPr>
              <w:widowControl/>
              <w:spacing w:line="240" w:lineRule="auto"/>
              <w:jc w:val="center"/>
              <w:rPr>
                <w:color w:val="000000" w:themeColor="text1"/>
                <w:sz w:val="28"/>
                <w:szCs w:val="28"/>
              </w:rPr>
            </w:pPr>
            <w:proofErr w:type="spellStart"/>
            <w:r>
              <w:rPr>
                <w:rFonts w:hint="eastAsia"/>
                <w:color w:val="000000" w:themeColor="text1"/>
                <w:sz w:val="28"/>
                <w:szCs w:val="28"/>
              </w:rPr>
              <w:t>E</w:t>
            </w:r>
            <w:r>
              <w:rPr>
                <w:color w:val="000000" w:themeColor="text1"/>
                <w:sz w:val="28"/>
                <w:szCs w:val="28"/>
              </w:rPr>
              <w:t>MxPhA</w:t>
            </w:r>
            <w:proofErr w:type="spellEnd"/>
          </w:p>
        </w:tc>
        <w:tc>
          <w:tcPr>
            <w:tcW w:w="1128" w:type="pct"/>
            <w:tcBorders>
              <w:bottom w:val="single" w:sz="4" w:space="0" w:color="auto"/>
            </w:tcBorders>
            <w:vAlign w:val="center"/>
          </w:tcPr>
          <w:p w14:paraId="7A0F5DF1" w14:textId="77777777" w:rsidR="001D76C4" w:rsidRPr="0053684F" w:rsidRDefault="001D76C4" w:rsidP="00B06475">
            <w:pPr>
              <w:widowControl/>
              <w:spacing w:line="240" w:lineRule="auto"/>
              <w:jc w:val="center"/>
              <w:rPr>
                <w:color w:val="000000" w:themeColor="text1"/>
                <w:sz w:val="28"/>
                <w:szCs w:val="28"/>
              </w:rPr>
            </w:pPr>
          </w:p>
        </w:tc>
        <w:tc>
          <w:tcPr>
            <w:tcW w:w="1129" w:type="pct"/>
            <w:tcBorders>
              <w:bottom w:val="single" w:sz="4" w:space="0" w:color="auto"/>
            </w:tcBorders>
            <w:vAlign w:val="center"/>
          </w:tcPr>
          <w:p w14:paraId="3A93D093" w14:textId="77777777" w:rsidR="001D76C4" w:rsidRPr="0053684F" w:rsidRDefault="001D76C4" w:rsidP="00B06475">
            <w:pPr>
              <w:widowControl/>
              <w:spacing w:line="240" w:lineRule="auto"/>
              <w:jc w:val="center"/>
              <w:rPr>
                <w:color w:val="000000" w:themeColor="text1"/>
                <w:sz w:val="28"/>
                <w:szCs w:val="28"/>
              </w:rPr>
            </w:pPr>
          </w:p>
        </w:tc>
        <w:tc>
          <w:tcPr>
            <w:tcW w:w="1129" w:type="pct"/>
            <w:tcBorders>
              <w:bottom w:val="single" w:sz="6" w:space="0" w:color="auto"/>
            </w:tcBorders>
            <w:vAlign w:val="center"/>
            <w:hideMark/>
          </w:tcPr>
          <w:p w14:paraId="53B57224"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.27</w:t>
            </w:r>
            <w:proofErr w:type="gramStart"/>
            <w:r w:rsidRPr="0053684F">
              <w:rPr>
                <w:color w:val="000000" w:themeColor="text1"/>
                <w:sz w:val="28"/>
                <w:szCs w:val="28"/>
                <w:vertAlign w:val="superscript"/>
              </w:rPr>
              <w:t>＊＊</w:t>
            </w:r>
            <w:proofErr w:type="gramEnd"/>
          </w:p>
        </w:tc>
      </w:tr>
      <w:tr w:rsidR="001D76C4" w:rsidRPr="00124BB3" w14:paraId="4A08C95B" w14:textId="77777777" w:rsidTr="00B06475">
        <w:trPr>
          <w:trHeight w:val="312"/>
          <w:jc w:val="center"/>
        </w:trPr>
        <w:tc>
          <w:tcPr>
            <w:tcW w:w="1614" w:type="pct"/>
            <w:tcBorders>
              <w:top w:val="single" w:sz="6" w:space="0" w:color="auto"/>
              <w:left w:val="nil"/>
              <w:right w:val="nil"/>
            </w:tcBorders>
            <w:shd w:val="clear" w:color="auto" w:fill="auto"/>
            <w:noWrap/>
            <w:vAlign w:val="center"/>
            <w:hideMark/>
          </w:tcPr>
          <w:p w14:paraId="6274333D" w14:textId="77777777" w:rsidR="001D76C4" w:rsidRPr="0053684F" w:rsidRDefault="001D76C4" w:rsidP="00B06475">
            <w:pPr>
              <w:widowControl/>
              <w:spacing w:line="240" w:lineRule="auto"/>
              <w:jc w:val="center"/>
              <w:rPr>
                <w:color w:val="000000" w:themeColor="text1"/>
                <w:sz w:val="28"/>
                <w:szCs w:val="28"/>
              </w:rPr>
            </w:pPr>
            <w:r w:rsidRPr="0053684F">
              <w:rPr>
                <w:color w:val="000000" w:themeColor="text1"/>
                <w:sz w:val="28"/>
                <w:szCs w:val="28"/>
              </w:rPr>
              <w:t>R</w:t>
            </w:r>
            <w:r w:rsidRPr="0053684F">
              <w:rPr>
                <w:color w:val="000000" w:themeColor="text1"/>
                <w:sz w:val="28"/>
                <w:szCs w:val="28"/>
                <w:vertAlign w:val="superscript"/>
              </w:rPr>
              <w:t>2</w:t>
            </w:r>
          </w:p>
        </w:tc>
        <w:tc>
          <w:tcPr>
            <w:tcW w:w="1128" w:type="pct"/>
            <w:tcBorders>
              <w:top w:val="single" w:sz="4" w:space="0" w:color="auto"/>
            </w:tcBorders>
            <w:vAlign w:val="center"/>
          </w:tcPr>
          <w:p w14:paraId="1EDEA452" w14:textId="77777777" w:rsidR="001D76C4" w:rsidRPr="0053684F" w:rsidRDefault="001D76C4" w:rsidP="00B06475">
            <w:pPr>
              <w:widowControl/>
              <w:spacing w:line="240" w:lineRule="auto"/>
              <w:jc w:val="center"/>
              <w:rPr>
                <w:color w:val="000000" w:themeColor="text1"/>
                <w:sz w:val="28"/>
                <w:szCs w:val="28"/>
              </w:rPr>
            </w:pPr>
          </w:p>
        </w:tc>
        <w:tc>
          <w:tcPr>
            <w:tcW w:w="1129" w:type="pct"/>
            <w:tcBorders>
              <w:top w:val="single" w:sz="4" w:space="0" w:color="auto"/>
            </w:tcBorders>
            <w:vAlign w:val="center"/>
          </w:tcPr>
          <w:p w14:paraId="5E52AC9D" w14:textId="77777777" w:rsidR="001D76C4" w:rsidRPr="0053684F" w:rsidRDefault="001D76C4" w:rsidP="00B06475">
            <w:pPr>
              <w:widowControl/>
              <w:spacing w:line="240" w:lineRule="auto"/>
              <w:jc w:val="center"/>
              <w:rPr>
                <w:color w:val="000000" w:themeColor="text1"/>
                <w:sz w:val="28"/>
                <w:szCs w:val="28"/>
              </w:rPr>
            </w:pPr>
          </w:p>
        </w:tc>
        <w:tc>
          <w:tcPr>
            <w:tcW w:w="1129" w:type="pct"/>
            <w:tcBorders>
              <w:top w:val="single" w:sz="6" w:space="0" w:color="auto"/>
            </w:tcBorders>
            <w:vAlign w:val="center"/>
            <w:hideMark/>
          </w:tcPr>
          <w:p w14:paraId="24B4E02C"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w:t>
            </w:r>
            <w:r w:rsidRPr="0053684F">
              <w:rPr>
                <w:color w:val="000000" w:themeColor="text1"/>
                <w:sz w:val="28"/>
                <w:szCs w:val="28"/>
              </w:rPr>
              <w:t>332</w:t>
            </w:r>
            <w:proofErr w:type="gramStart"/>
            <w:r w:rsidRPr="0053684F">
              <w:rPr>
                <w:color w:val="000000" w:themeColor="text1"/>
                <w:sz w:val="28"/>
                <w:szCs w:val="28"/>
                <w:vertAlign w:val="superscript"/>
              </w:rPr>
              <w:t>＊＊＊</w:t>
            </w:r>
            <w:proofErr w:type="gramEnd"/>
          </w:p>
        </w:tc>
      </w:tr>
      <w:tr w:rsidR="001D76C4" w:rsidRPr="00124BB3" w14:paraId="1CE680CA" w14:textId="77777777" w:rsidTr="00B06475">
        <w:trPr>
          <w:trHeight w:val="312"/>
          <w:jc w:val="center"/>
        </w:trPr>
        <w:tc>
          <w:tcPr>
            <w:tcW w:w="1614" w:type="pct"/>
            <w:tcBorders>
              <w:top w:val="nil"/>
              <w:left w:val="nil"/>
              <w:bottom w:val="single" w:sz="18" w:space="0" w:color="auto"/>
              <w:right w:val="nil"/>
            </w:tcBorders>
            <w:shd w:val="clear" w:color="auto" w:fill="auto"/>
            <w:noWrap/>
            <w:vAlign w:val="center"/>
            <w:hideMark/>
          </w:tcPr>
          <w:p w14:paraId="4E218BF0" w14:textId="77777777" w:rsidR="001D76C4" w:rsidRPr="0053684F" w:rsidRDefault="001D76C4" w:rsidP="00B06475">
            <w:pPr>
              <w:widowControl/>
              <w:spacing w:line="240" w:lineRule="auto"/>
              <w:jc w:val="center"/>
              <w:rPr>
                <w:color w:val="000000" w:themeColor="text1"/>
                <w:sz w:val="28"/>
                <w:szCs w:val="28"/>
              </w:rPr>
            </w:pPr>
            <w:r w:rsidRPr="0053684F">
              <w:rPr>
                <w:rFonts w:ascii="新細明體" w:hAnsi="新細明體" w:cs="新細明體"/>
                <w:color w:val="000000" w:themeColor="text1"/>
                <w:sz w:val="28"/>
                <w:szCs w:val="28"/>
              </w:rPr>
              <w:t>△</w:t>
            </w:r>
            <w:r w:rsidRPr="0053684F">
              <w:rPr>
                <w:color w:val="000000" w:themeColor="text1"/>
                <w:sz w:val="28"/>
                <w:szCs w:val="28"/>
              </w:rPr>
              <w:t>R</w:t>
            </w:r>
            <w:r w:rsidRPr="0053684F">
              <w:rPr>
                <w:color w:val="000000" w:themeColor="text1"/>
                <w:sz w:val="28"/>
                <w:szCs w:val="28"/>
                <w:vertAlign w:val="superscript"/>
              </w:rPr>
              <w:t>2</w:t>
            </w:r>
          </w:p>
        </w:tc>
        <w:tc>
          <w:tcPr>
            <w:tcW w:w="1128" w:type="pct"/>
            <w:tcBorders>
              <w:bottom w:val="single" w:sz="18" w:space="0" w:color="auto"/>
            </w:tcBorders>
            <w:vAlign w:val="center"/>
          </w:tcPr>
          <w:p w14:paraId="780254E5" w14:textId="77777777" w:rsidR="001D76C4" w:rsidRPr="0053684F" w:rsidRDefault="001D76C4" w:rsidP="00B06475">
            <w:pPr>
              <w:widowControl/>
              <w:spacing w:line="240" w:lineRule="auto"/>
              <w:ind w:leftChars="-60" w:left="10" w:hangingChars="55" w:hanging="154"/>
              <w:jc w:val="center"/>
              <w:rPr>
                <w:color w:val="000000" w:themeColor="text1"/>
                <w:sz w:val="28"/>
                <w:szCs w:val="28"/>
              </w:rPr>
            </w:pPr>
          </w:p>
        </w:tc>
        <w:tc>
          <w:tcPr>
            <w:tcW w:w="1129" w:type="pct"/>
            <w:tcBorders>
              <w:bottom w:val="single" w:sz="18" w:space="0" w:color="auto"/>
            </w:tcBorders>
            <w:vAlign w:val="center"/>
          </w:tcPr>
          <w:p w14:paraId="0C7FC5D0" w14:textId="77777777" w:rsidR="001D76C4" w:rsidRPr="0053684F" w:rsidRDefault="001D76C4" w:rsidP="00B06475">
            <w:pPr>
              <w:widowControl/>
              <w:spacing w:line="240" w:lineRule="auto"/>
              <w:ind w:leftChars="-60" w:left="10" w:hangingChars="55" w:hanging="154"/>
              <w:jc w:val="center"/>
              <w:rPr>
                <w:color w:val="000000" w:themeColor="text1"/>
                <w:sz w:val="28"/>
                <w:szCs w:val="28"/>
              </w:rPr>
            </w:pPr>
          </w:p>
        </w:tc>
        <w:tc>
          <w:tcPr>
            <w:tcW w:w="1129" w:type="pct"/>
            <w:tcBorders>
              <w:bottom w:val="single" w:sz="18" w:space="0" w:color="auto"/>
            </w:tcBorders>
            <w:vAlign w:val="center"/>
            <w:hideMark/>
          </w:tcPr>
          <w:p w14:paraId="1CD47057" w14:textId="77777777" w:rsidR="001D76C4" w:rsidRPr="0053684F" w:rsidRDefault="001D76C4" w:rsidP="00B06475">
            <w:pPr>
              <w:widowControl/>
              <w:spacing w:line="240" w:lineRule="auto"/>
              <w:jc w:val="center"/>
              <w:rPr>
                <w:color w:val="000000" w:themeColor="text1"/>
                <w:sz w:val="28"/>
                <w:szCs w:val="28"/>
              </w:rPr>
            </w:pPr>
            <w:r w:rsidRPr="0053684F">
              <w:rPr>
                <w:rFonts w:hint="eastAsia"/>
                <w:color w:val="000000" w:themeColor="text1"/>
                <w:sz w:val="28"/>
                <w:szCs w:val="28"/>
              </w:rPr>
              <w:t>.</w:t>
            </w:r>
            <w:r w:rsidRPr="0053684F">
              <w:rPr>
                <w:color w:val="000000" w:themeColor="text1"/>
                <w:sz w:val="28"/>
                <w:szCs w:val="28"/>
              </w:rPr>
              <w:t>279</w:t>
            </w:r>
            <w:proofErr w:type="gramStart"/>
            <w:r w:rsidRPr="0053684F">
              <w:rPr>
                <w:color w:val="000000" w:themeColor="text1"/>
                <w:sz w:val="28"/>
                <w:szCs w:val="28"/>
                <w:vertAlign w:val="superscript"/>
              </w:rPr>
              <w:t>＊＊＊</w:t>
            </w:r>
            <w:proofErr w:type="gramEnd"/>
          </w:p>
        </w:tc>
      </w:tr>
    </w:tbl>
    <w:p w14:paraId="45385F91" w14:textId="77777777" w:rsidR="001D76C4" w:rsidRPr="00C04E6A" w:rsidRDefault="001D76C4" w:rsidP="00487C8C">
      <w:pPr>
        <w:suppressAutoHyphens/>
        <w:spacing w:afterLines="100" w:after="240" w:line="360" w:lineRule="auto"/>
        <w:ind w:firstLine="520"/>
        <w:jc w:val="both"/>
        <w:rPr>
          <w:rFonts w:asciiTheme="majorHAnsi" w:hAnsiTheme="majorHAnsi" w:cstheme="majorHAnsi"/>
          <w:color w:val="000000" w:themeColor="text1"/>
          <w:sz w:val="28"/>
          <w:szCs w:val="28"/>
        </w:rPr>
      </w:pPr>
    </w:p>
    <w:p w14:paraId="10EF3DBD" w14:textId="77777777" w:rsidR="00C143ED" w:rsidRPr="00C04E6A" w:rsidRDefault="00C143ED" w:rsidP="00ED0AB7">
      <w:pPr>
        <w:widowControl/>
        <w:adjustRightInd/>
        <w:spacing w:line="240" w:lineRule="auto"/>
        <w:jc w:val="both"/>
        <w:textAlignment w:val="auto"/>
        <w:rPr>
          <w:rFonts w:asciiTheme="majorHAnsi" w:hAnsiTheme="majorHAnsi" w:cstheme="majorHAnsi"/>
          <w:color w:val="000000" w:themeColor="text1"/>
          <w:sz w:val="28"/>
          <w:szCs w:val="28"/>
          <w:lang w:eastAsia="zh-CN"/>
        </w:rPr>
      </w:pPr>
    </w:p>
    <w:p w14:paraId="45204850" w14:textId="46710F44" w:rsidR="004B252F" w:rsidRPr="00C04E6A" w:rsidRDefault="009E2EFA" w:rsidP="00ED2C20">
      <w:pPr>
        <w:pStyle w:val="aff7"/>
        <w:widowControl/>
        <w:spacing w:afterLines="100" w:after="240" w:line="360" w:lineRule="auto"/>
        <w:ind w:leftChars="0"/>
        <w:jc w:val="both"/>
        <w:rPr>
          <w:rFonts w:asciiTheme="majorHAnsi" w:hAnsiTheme="majorHAnsi" w:cstheme="majorHAnsi"/>
          <w:b/>
          <w:color w:val="000000" w:themeColor="text1"/>
          <w:sz w:val="28"/>
          <w:szCs w:val="28"/>
        </w:rPr>
      </w:pPr>
      <w:r>
        <w:rPr>
          <w:rFonts w:asciiTheme="majorHAnsi" w:hAnsiTheme="majorHAnsi"/>
          <w:b/>
          <w:color w:val="000000" w:themeColor="text1"/>
          <w:sz w:val="28"/>
          <w:szCs w:val="28"/>
        </w:rPr>
        <w:t xml:space="preserve">(2) </w:t>
      </w:r>
      <w:r w:rsidR="00E5280B">
        <w:rPr>
          <w:rFonts w:asciiTheme="majorHAnsi" w:hAnsiTheme="majorHAnsi"/>
          <w:b/>
          <w:color w:val="000000" w:themeColor="text1"/>
          <w:sz w:val="28"/>
          <w:szCs w:val="28"/>
        </w:rPr>
        <w:t xml:space="preserve">The </w:t>
      </w:r>
      <w:r>
        <w:rPr>
          <w:rFonts w:asciiTheme="majorHAnsi" w:hAnsiTheme="majorHAnsi"/>
          <w:b/>
          <w:color w:val="000000" w:themeColor="text1"/>
          <w:sz w:val="28"/>
          <w:szCs w:val="28"/>
        </w:rPr>
        <w:t>Relationship Between Intrinsic Motivation and Task Performance: the Moderating Effect of Expertise</w:t>
      </w:r>
    </w:p>
    <w:p w14:paraId="0282F7F0" w14:textId="161EE514" w:rsidR="00B04D17" w:rsidRPr="00C04E6A" w:rsidRDefault="009E2EFA" w:rsidP="00ED0AB7">
      <w:pPr>
        <w:widowControl/>
        <w:spacing w:afterLines="100" w:after="240" w:line="360" w:lineRule="auto"/>
        <w:ind w:firstLineChars="200" w:firstLine="560"/>
        <w:jc w:val="both"/>
        <w:rPr>
          <w:rFonts w:asciiTheme="majorHAnsi" w:hAnsiTheme="majorHAnsi" w:cstheme="majorHAnsi"/>
          <w:color w:val="000000" w:themeColor="text1"/>
          <w:sz w:val="28"/>
          <w:szCs w:val="28"/>
        </w:rPr>
      </w:pPr>
      <w:r>
        <w:rPr>
          <w:rFonts w:asciiTheme="majorHAnsi" w:hAnsiTheme="majorHAnsi"/>
          <w:sz w:val="28"/>
          <w:szCs w:val="28"/>
        </w:rPr>
        <w:t>After controlling for</w:t>
      </w:r>
      <w:r w:rsidR="00E5280B">
        <w:rPr>
          <w:rFonts w:asciiTheme="majorHAnsi" w:hAnsiTheme="majorHAnsi"/>
          <w:sz w:val="28"/>
          <w:szCs w:val="28"/>
        </w:rPr>
        <w:t xml:space="preserve"> the effects of</w:t>
      </w:r>
      <w:r>
        <w:rPr>
          <w:rFonts w:asciiTheme="majorHAnsi" w:hAnsiTheme="majorHAnsi"/>
          <w:sz w:val="28"/>
          <w:szCs w:val="28"/>
        </w:rPr>
        <w:t xml:space="preserve"> gender, age, and tenure, Table 4-3 reveals that the interaction term between employees' intrinsic motivation and managers' expertise is </w:t>
      </w:r>
      <w:r w:rsidR="00BD09D7">
        <w:rPr>
          <w:rFonts w:asciiTheme="majorHAnsi" w:hAnsiTheme="majorHAnsi"/>
          <w:sz w:val="28"/>
          <w:szCs w:val="28"/>
        </w:rPr>
        <w:t xml:space="preserve">both </w:t>
      </w:r>
      <w:r>
        <w:rPr>
          <w:rFonts w:asciiTheme="majorHAnsi" w:hAnsiTheme="majorHAnsi"/>
          <w:sz w:val="28"/>
          <w:szCs w:val="28"/>
        </w:rPr>
        <w:t>significant and positive (β = .21, p &lt;</w:t>
      </w:r>
      <w:r w:rsidR="00E5280B">
        <w:rPr>
          <w:rFonts w:asciiTheme="majorHAnsi" w:hAnsiTheme="majorHAnsi"/>
          <w:sz w:val="28"/>
          <w:szCs w:val="28"/>
        </w:rPr>
        <w:t xml:space="preserve"> </w:t>
      </w:r>
      <w:r>
        <w:rPr>
          <w:rFonts w:asciiTheme="majorHAnsi" w:hAnsiTheme="majorHAnsi"/>
          <w:sz w:val="28"/>
          <w:szCs w:val="28"/>
        </w:rPr>
        <w:t>.05). Nevertheless, this study further examined whether managers</w:t>
      </w:r>
      <w:r w:rsidR="00BD09D7">
        <w:rPr>
          <w:rFonts w:asciiTheme="majorHAnsi" w:hAnsiTheme="majorHAnsi"/>
          <w:sz w:val="28"/>
          <w:szCs w:val="28"/>
        </w:rPr>
        <w:t>’</w:t>
      </w:r>
      <w:r>
        <w:rPr>
          <w:rFonts w:asciiTheme="majorHAnsi" w:hAnsiTheme="majorHAnsi"/>
          <w:sz w:val="28"/>
          <w:szCs w:val="28"/>
        </w:rPr>
        <w:t xml:space="preserve"> expertise </w:t>
      </w:r>
      <w:r w:rsidR="00E5280B">
        <w:rPr>
          <w:rFonts w:asciiTheme="majorHAnsi" w:hAnsiTheme="majorHAnsi"/>
          <w:sz w:val="28"/>
          <w:szCs w:val="28"/>
        </w:rPr>
        <w:t>has</w:t>
      </w:r>
      <w:r>
        <w:rPr>
          <w:rFonts w:asciiTheme="majorHAnsi" w:hAnsiTheme="majorHAnsi"/>
          <w:sz w:val="28"/>
          <w:szCs w:val="28"/>
        </w:rPr>
        <w:t xml:space="preserve"> a moderating effect. </w:t>
      </w:r>
      <w:r>
        <w:rPr>
          <w:rFonts w:asciiTheme="majorHAnsi" w:hAnsiTheme="majorHAnsi"/>
          <w:color w:val="000000" w:themeColor="text1"/>
          <w:sz w:val="28"/>
          <w:szCs w:val="28"/>
        </w:rPr>
        <w:t xml:space="preserve">To better </w:t>
      </w:r>
      <w:r>
        <w:rPr>
          <w:rFonts w:asciiTheme="majorHAnsi" w:hAnsiTheme="majorHAnsi"/>
          <w:color w:val="000000" w:themeColor="text1"/>
          <w:sz w:val="28"/>
          <w:szCs w:val="28"/>
        </w:rPr>
        <w:lastRenderedPageBreak/>
        <w:t xml:space="preserve">understand and illustrate the direction of the moderating effect, this study follows the method proposed by Aiken &amp; West (1991) by dividing expertise into </w:t>
      </w:r>
      <w:r w:rsidR="00BD09D7">
        <w:rPr>
          <w:rFonts w:asciiTheme="majorHAnsi" w:hAnsiTheme="majorHAnsi"/>
          <w:color w:val="000000" w:themeColor="text1"/>
          <w:sz w:val="28"/>
          <w:szCs w:val="28"/>
        </w:rPr>
        <w:t>the two groups of high- and low-level expertise</w:t>
      </w:r>
      <w:r>
        <w:rPr>
          <w:rFonts w:asciiTheme="majorHAnsi" w:hAnsiTheme="majorHAnsi"/>
          <w:color w:val="000000" w:themeColor="text1"/>
          <w:sz w:val="28"/>
          <w:szCs w:val="28"/>
        </w:rPr>
        <w:t xml:space="preserve"> and plotting two regression lines accordingly, as shown in Figure 4-1. </w:t>
      </w:r>
      <w:r>
        <w:rPr>
          <w:rFonts w:asciiTheme="majorHAnsi" w:hAnsiTheme="majorHAnsi"/>
          <w:sz w:val="28"/>
          <w:szCs w:val="28"/>
        </w:rPr>
        <w:t>From Figure 4-1, it is evident that when managers have high levels of expertise, the positive relationship between intrinsic motivation and task performance is strengthened (simple slope</w:t>
      </w:r>
      <w:r w:rsidR="00BD09D7">
        <w:rPr>
          <w:rFonts w:asciiTheme="majorHAnsi" w:hAnsiTheme="majorHAnsi"/>
          <w:sz w:val="28"/>
          <w:szCs w:val="28"/>
        </w:rPr>
        <w:t xml:space="preserve"> </w:t>
      </w:r>
      <w:r>
        <w:rPr>
          <w:rFonts w:asciiTheme="majorHAnsi" w:hAnsiTheme="majorHAnsi"/>
          <w:sz w:val="28"/>
          <w:szCs w:val="28"/>
        </w:rPr>
        <w:t>=</w:t>
      </w:r>
      <w:r w:rsidR="00BD09D7">
        <w:rPr>
          <w:rFonts w:asciiTheme="majorHAnsi" w:hAnsiTheme="majorHAnsi"/>
          <w:sz w:val="28"/>
          <w:szCs w:val="28"/>
        </w:rPr>
        <w:t xml:space="preserve"> </w:t>
      </w:r>
      <w:r>
        <w:rPr>
          <w:rFonts w:asciiTheme="majorHAnsi" w:hAnsiTheme="majorHAnsi"/>
          <w:sz w:val="28"/>
          <w:szCs w:val="28"/>
        </w:rPr>
        <w:t>.36, p &lt;</w:t>
      </w:r>
      <w:r w:rsidR="00BD09D7">
        <w:rPr>
          <w:rFonts w:asciiTheme="majorHAnsi" w:hAnsiTheme="majorHAnsi"/>
          <w:sz w:val="28"/>
          <w:szCs w:val="28"/>
        </w:rPr>
        <w:t xml:space="preserve"> </w:t>
      </w:r>
      <w:r>
        <w:rPr>
          <w:rFonts w:asciiTheme="majorHAnsi" w:hAnsiTheme="majorHAnsi"/>
          <w:sz w:val="28"/>
          <w:szCs w:val="28"/>
        </w:rPr>
        <w:t>.001). Conversely, when managers have low levels of expertise, the positive relationship between intrinsic motivation and task performance is weakened (simple slope</w:t>
      </w:r>
      <w:r w:rsidR="00BD09D7">
        <w:rPr>
          <w:rFonts w:asciiTheme="majorHAnsi" w:hAnsiTheme="majorHAnsi"/>
          <w:sz w:val="28"/>
          <w:szCs w:val="28"/>
        </w:rPr>
        <w:t xml:space="preserve"> </w:t>
      </w:r>
      <w:r>
        <w:rPr>
          <w:rFonts w:asciiTheme="majorHAnsi" w:hAnsiTheme="majorHAnsi"/>
          <w:sz w:val="28"/>
          <w:szCs w:val="28"/>
        </w:rPr>
        <w:t>=</w:t>
      </w:r>
      <w:r w:rsidR="00BD09D7">
        <w:rPr>
          <w:rFonts w:asciiTheme="majorHAnsi" w:hAnsiTheme="majorHAnsi"/>
          <w:sz w:val="28"/>
          <w:szCs w:val="28"/>
        </w:rPr>
        <w:t xml:space="preserve"> </w:t>
      </w:r>
      <w:r>
        <w:rPr>
          <w:rFonts w:asciiTheme="majorHAnsi" w:hAnsiTheme="majorHAnsi"/>
          <w:sz w:val="28"/>
          <w:szCs w:val="28"/>
        </w:rPr>
        <w:t>.17, p &lt;</w:t>
      </w:r>
      <w:r w:rsidR="00BD09D7">
        <w:rPr>
          <w:rFonts w:asciiTheme="majorHAnsi" w:hAnsiTheme="majorHAnsi"/>
          <w:sz w:val="28"/>
          <w:szCs w:val="28"/>
        </w:rPr>
        <w:t xml:space="preserve"> </w:t>
      </w:r>
      <w:r>
        <w:rPr>
          <w:rFonts w:asciiTheme="majorHAnsi" w:hAnsiTheme="majorHAnsi"/>
          <w:sz w:val="28"/>
          <w:szCs w:val="28"/>
        </w:rPr>
        <w:t xml:space="preserve">.01), </w:t>
      </w:r>
      <w:r w:rsidR="00BD09D7">
        <w:rPr>
          <w:rFonts w:asciiTheme="majorHAnsi" w:hAnsiTheme="majorHAnsi"/>
          <w:sz w:val="28"/>
          <w:szCs w:val="28"/>
        </w:rPr>
        <w:t xml:space="preserve">which supports </w:t>
      </w:r>
      <w:r>
        <w:rPr>
          <w:rFonts w:asciiTheme="majorHAnsi" w:hAnsiTheme="majorHAnsi"/>
          <w:sz w:val="28"/>
          <w:szCs w:val="28"/>
        </w:rPr>
        <w:t>Hypothesis 3.</w:t>
      </w:r>
    </w:p>
    <w:p w14:paraId="756E619D" w14:textId="46E290F1" w:rsidR="009D1525" w:rsidRPr="00C04E6A" w:rsidRDefault="009E2EFA" w:rsidP="00ED2C20">
      <w:pPr>
        <w:pStyle w:val="aff7"/>
        <w:widowControl/>
        <w:spacing w:afterLines="100" w:after="240" w:line="360" w:lineRule="auto"/>
        <w:ind w:leftChars="0"/>
        <w:jc w:val="both"/>
        <w:rPr>
          <w:rFonts w:asciiTheme="majorHAnsi" w:hAnsiTheme="majorHAnsi" w:cstheme="majorHAnsi"/>
          <w:b/>
          <w:color w:val="000000" w:themeColor="text1"/>
          <w:sz w:val="28"/>
          <w:szCs w:val="28"/>
        </w:rPr>
      </w:pPr>
      <w:r>
        <w:rPr>
          <w:rFonts w:asciiTheme="majorHAnsi" w:hAnsiTheme="majorHAnsi"/>
          <w:b/>
          <w:color w:val="000000" w:themeColor="text1"/>
          <w:sz w:val="28"/>
          <w:szCs w:val="28"/>
        </w:rPr>
        <w:t xml:space="preserve">(3) </w:t>
      </w:r>
      <w:r w:rsidR="00BD09D7">
        <w:rPr>
          <w:rFonts w:asciiTheme="majorHAnsi" w:hAnsiTheme="majorHAnsi"/>
          <w:b/>
          <w:color w:val="000000" w:themeColor="text1"/>
          <w:sz w:val="28"/>
          <w:szCs w:val="28"/>
        </w:rPr>
        <w:t xml:space="preserve">The </w:t>
      </w:r>
      <w:r>
        <w:rPr>
          <w:rFonts w:asciiTheme="majorHAnsi" w:hAnsiTheme="majorHAnsi"/>
          <w:b/>
          <w:color w:val="000000" w:themeColor="text1"/>
          <w:sz w:val="28"/>
          <w:szCs w:val="28"/>
        </w:rPr>
        <w:t>Relationship Between Extrinsic Motivation and Task Performance: the Moderating Effect of Physical Attractiveness</w:t>
      </w:r>
    </w:p>
    <w:p w14:paraId="26A3C36B" w14:textId="0C8752CE" w:rsidR="00B73462" w:rsidRDefault="009E2EFA" w:rsidP="00ED0AB7">
      <w:pPr>
        <w:widowControl/>
        <w:spacing w:line="360" w:lineRule="auto"/>
        <w:ind w:firstLineChars="200" w:firstLine="560"/>
        <w:jc w:val="both"/>
        <w:rPr>
          <w:rFonts w:asciiTheme="majorHAnsi" w:hAnsiTheme="majorHAnsi"/>
          <w:sz w:val="28"/>
          <w:szCs w:val="28"/>
        </w:rPr>
      </w:pPr>
      <w:r>
        <w:rPr>
          <w:rFonts w:asciiTheme="majorHAnsi" w:hAnsiTheme="majorHAnsi"/>
          <w:sz w:val="28"/>
          <w:szCs w:val="28"/>
        </w:rPr>
        <w:t>After controlling for</w:t>
      </w:r>
      <w:r w:rsidR="00BD09D7">
        <w:rPr>
          <w:rFonts w:asciiTheme="majorHAnsi" w:hAnsiTheme="majorHAnsi"/>
          <w:sz w:val="28"/>
          <w:szCs w:val="28"/>
        </w:rPr>
        <w:t xml:space="preserve"> the effects of</w:t>
      </w:r>
      <w:r>
        <w:rPr>
          <w:rFonts w:asciiTheme="majorHAnsi" w:hAnsiTheme="majorHAnsi"/>
          <w:sz w:val="28"/>
          <w:szCs w:val="28"/>
        </w:rPr>
        <w:t xml:space="preserve"> gender, age, and tenure, Table 4-3 reveals that the interaction term between employees</w:t>
      </w:r>
      <w:r w:rsidR="00BD09D7">
        <w:rPr>
          <w:rFonts w:asciiTheme="majorHAnsi" w:hAnsiTheme="majorHAnsi"/>
          <w:sz w:val="28"/>
          <w:szCs w:val="28"/>
        </w:rPr>
        <w:t>’</w:t>
      </w:r>
      <w:r>
        <w:rPr>
          <w:rFonts w:asciiTheme="majorHAnsi" w:hAnsiTheme="majorHAnsi"/>
          <w:sz w:val="28"/>
          <w:szCs w:val="28"/>
        </w:rPr>
        <w:t xml:space="preserve"> extrinsic motivation and managers’ physical attractiveness is </w:t>
      </w:r>
      <w:r w:rsidR="00BD09D7">
        <w:rPr>
          <w:rFonts w:asciiTheme="majorHAnsi" w:hAnsiTheme="majorHAnsi"/>
          <w:sz w:val="28"/>
          <w:szCs w:val="28"/>
        </w:rPr>
        <w:t xml:space="preserve">both </w:t>
      </w:r>
      <w:r>
        <w:rPr>
          <w:rFonts w:asciiTheme="majorHAnsi" w:hAnsiTheme="majorHAnsi"/>
          <w:sz w:val="28"/>
          <w:szCs w:val="28"/>
        </w:rPr>
        <w:t>significant and positive (β = .27, p &lt;</w:t>
      </w:r>
      <w:r w:rsidR="00BD09D7">
        <w:rPr>
          <w:rFonts w:asciiTheme="majorHAnsi" w:hAnsiTheme="majorHAnsi"/>
          <w:sz w:val="28"/>
          <w:szCs w:val="28"/>
        </w:rPr>
        <w:t xml:space="preserve"> </w:t>
      </w:r>
      <w:r>
        <w:rPr>
          <w:rFonts w:asciiTheme="majorHAnsi" w:hAnsiTheme="majorHAnsi"/>
          <w:sz w:val="28"/>
          <w:szCs w:val="28"/>
        </w:rPr>
        <w:t>.01). Nevertheless, this study further examined whether managers</w:t>
      </w:r>
      <w:r w:rsidR="00BD09D7">
        <w:rPr>
          <w:rFonts w:asciiTheme="majorHAnsi" w:hAnsiTheme="majorHAnsi"/>
          <w:sz w:val="28"/>
          <w:szCs w:val="28"/>
        </w:rPr>
        <w:t>’</w:t>
      </w:r>
      <w:r>
        <w:rPr>
          <w:rFonts w:asciiTheme="majorHAnsi" w:hAnsiTheme="majorHAnsi"/>
          <w:sz w:val="28"/>
          <w:szCs w:val="28"/>
        </w:rPr>
        <w:t xml:space="preserve"> physical attractiveness </w:t>
      </w:r>
      <w:r w:rsidR="00BD09D7">
        <w:rPr>
          <w:rFonts w:asciiTheme="majorHAnsi" w:hAnsiTheme="majorHAnsi"/>
          <w:sz w:val="28"/>
          <w:szCs w:val="28"/>
        </w:rPr>
        <w:t>has</w:t>
      </w:r>
      <w:r>
        <w:rPr>
          <w:rFonts w:asciiTheme="majorHAnsi" w:hAnsiTheme="majorHAnsi"/>
          <w:sz w:val="28"/>
          <w:szCs w:val="28"/>
        </w:rPr>
        <w:t xml:space="preserve"> a moderating effect. </w:t>
      </w:r>
      <w:r>
        <w:rPr>
          <w:rFonts w:asciiTheme="majorHAnsi" w:hAnsiTheme="majorHAnsi"/>
          <w:color w:val="000000" w:themeColor="text1"/>
          <w:sz w:val="28"/>
          <w:szCs w:val="28"/>
        </w:rPr>
        <w:t xml:space="preserve">To better understand and illustrate the direction of the moderating effect, this study follows the method proposed by Aiken &amp; West (1991) by dividing physical attractiveness into </w:t>
      </w:r>
      <w:r w:rsidR="00BD09D7">
        <w:rPr>
          <w:rFonts w:asciiTheme="majorHAnsi" w:hAnsiTheme="majorHAnsi"/>
          <w:color w:val="000000" w:themeColor="text1"/>
          <w:sz w:val="28"/>
          <w:szCs w:val="28"/>
        </w:rPr>
        <w:t>the two groups of high- and low-level attractiveness</w:t>
      </w:r>
      <w:r>
        <w:rPr>
          <w:rFonts w:asciiTheme="majorHAnsi" w:hAnsiTheme="majorHAnsi"/>
          <w:color w:val="000000" w:themeColor="text1"/>
          <w:sz w:val="28"/>
          <w:szCs w:val="28"/>
        </w:rPr>
        <w:t xml:space="preserve"> and plotting two regression lines accordingly, as shown in Figure 4-2. </w:t>
      </w:r>
      <w:r>
        <w:rPr>
          <w:rFonts w:asciiTheme="majorHAnsi" w:hAnsiTheme="majorHAnsi"/>
          <w:sz w:val="28"/>
          <w:szCs w:val="28"/>
        </w:rPr>
        <w:t>From Figure 4-2, it is evident that when managers have high levels of physical attractiveness, the positive relationship between extrinsic motivation and task performance is strengthened (simple slope</w:t>
      </w:r>
      <w:r w:rsidR="00BD09D7">
        <w:rPr>
          <w:rFonts w:asciiTheme="majorHAnsi" w:hAnsiTheme="majorHAnsi"/>
          <w:sz w:val="28"/>
          <w:szCs w:val="28"/>
        </w:rPr>
        <w:t xml:space="preserve"> </w:t>
      </w:r>
      <w:r>
        <w:rPr>
          <w:rFonts w:asciiTheme="majorHAnsi" w:hAnsiTheme="majorHAnsi"/>
          <w:sz w:val="28"/>
          <w:szCs w:val="28"/>
        </w:rPr>
        <w:t>=</w:t>
      </w:r>
      <w:r w:rsidR="00BD09D7">
        <w:rPr>
          <w:rFonts w:asciiTheme="majorHAnsi" w:hAnsiTheme="majorHAnsi"/>
          <w:sz w:val="28"/>
          <w:szCs w:val="28"/>
        </w:rPr>
        <w:t xml:space="preserve"> </w:t>
      </w:r>
      <w:r>
        <w:rPr>
          <w:rFonts w:asciiTheme="majorHAnsi" w:hAnsiTheme="majorHAnsi"/>
          <w:sz w:val="28"/>
          <w:szCs w:val="28"/>
        </w:rPr>
        <w:t>.31, p</w:t>
      </w:r>
      <w:r w:rsidR="00BD09D7">
        <w:rPr>
          <w:rFonts w:asciiTheme="majorHAnsi" w:hAnsiTheme="majorHAnsi"/>
          <w:sz w:val="28"/>
          <w:szCs w:val="28"/>
        </w:rPr>
        <w:t xml:space="preserve"> </w:t>
      </w:r>
      <w:r>
        <w:rPr>
          <w:rFonts w:asciiTheme="majorHAnsi" w:hAnsiTheme="majorHAnsi"/>
          <w:sz w:val="28"/>
          <w:szCs w:val="28"/>
        </w:rPr>
        <w:t>&lt;</w:t>
      </w:r>
      <w:r w:rsidR="00BD09D7">
        <w:rPr>
          <w:rFonts w:asciiTheme="majorHAnsi" w:hAnsiTheme="majorHAnsi"/>
          <w:sz w:val="28"/>
          <w:szCs w:val="28"/>
        </w:rPr>
        <w:t xml:space="preserve"> </w:t>
      </w:r>
      <w:r>
        <w:rPr>
          <w:rFonts w:asciiTheme="majorHAnsi" w:hAnsiTheme="majorHAnsi"/>
          <w:sz w:val="28"/>
          <w:szCs w:val="28"/>
        </w:rPr>
        <w:t xml:space="preserve">.001). Conversely, when managers have low levels of physical attractiveness, the positive relationship between extrinsic motivation and task performance is </w:t>
      </w:r>
      <w:r w:rsidR="00BD09D7">
        <w:rPr>
          <w:rFonts w:asciiTheme="majorHAnsi" w:hAnsiTheme="majorHAnsi"/>
          <w:sz w:val="28"/>
          <w:szCs w:val="28"/>
        </w:rPr>
        <w:t xml:space="preserve">not significant </w:t>
      </w:r>
      <w:r>
        <w:rPr>
          <w:rFonts w:asciiTheme="majorHAnsi" w:hAnsiTheme="majorHAnsi"/>
          <w:sz w:val="28"/>
          <w:szCs w:val="28"/>
        </w:rPr>
        <w:t>(simple slope</w:t>
      </w:r>
      <w:r w:rsidR="00BD09D7">
        <w:rPr>
          <w:rFonts w:asciiTheme="majorHAnsi" w:hAnsiTheme="majorHAnsi"/>
          <w:sz w:val="28"/>
          <w:szCs w:val="28"/>
        </w:rPr>
        <w:t xml:space="preserve"> </w:t>
      </w:r>
      <w:r>
        <w:rPr>
          <w:rFonts w:asciiTheme="majorHAnsi" w:hAnsiTheme="majorHAnsi"/>
          <w:sz w:val="28"/>
          <w:szCs w:val="28"/>
        </w:rPr>
        <w:t>=</w:t>
      </w:r>
      <w:r w:rsidR="00BD09D7">
        <w:rPr>
          <w:rFonts w:asciiTheme="majorHAnsi" w:hAnsiTheme="majorHAnsi"/>
          <w:sz w:val="28"/>
          <w:szCs w:val="28"/>
        </w:rPr>
        <w:t xml:space="preserve"> </w:t>
      </w:r>
      <w:r>
        <w:rPr>
          <w:rFonts w:asciiTheme="majorHAnsi" w:hAnsiTheme="majorHAnsi"/>
          <w:sz w:val="28"/>
          <w:szCs w:val="28"/>
        </w:rPr>
        <w:t>.10, p</w:t>
      </w:r>
      <w:r w:rsidR="00BD09D7">
        <w:rPr>
          <w:rFonts w:asciiTheme="majorHAnsi" w:hAnsiTheme="majorHAnsi"/>
          <w:sz w:val="28"/>
          <w:szCs w:val="28"/>
        </w:rPr>
        <w:t xml:space="preserve"> </w:t>
      </w:r>
      <w:r>
        <w:rPr>
          <w:rFonts w:asciiTheme="majorHAnsi" w:hAnsiTheme="majorHAnsi"/>
          <w:sz w:val="28"/>
          <w:szCs w:val="28"/>
        </w:rPr>
        <w:t>&gt;</w:t>
      </w:r>
      <w:r w:rsidR="00BD09D7">
        <w:rPr>
          <w:rFonts w:asciiTheme="majorHAnsi" w:hAnsiTheme="majorHAnsi"/>
          <w:sz w:val="28"/>
          <w:szCs w:val="28"/>
        </w:rPr>
        <w:t xml:space="preserve"> </w:t>
      </w:r>
      <w:r>
        <w:rPr>
          <w:rFonts w:asciiTheme="majorHAnsi" w:hAnsiTheme="majorHAnsi"/>
          <w:sz w:val="28"/>
          <w:szCs w:val="28"/>
        </w:rPr>
        <w:t xml:space="preserve">.05), </w:t>
      </w:r>
      <w:r w:rsidR="00BD09D7">
        <w:rPr>
          <w:rFonts w:asciiTheme="majorHAnsi" w:hAnsiTheme="majorHAnsi"/>
          <w:sz w:val="28"/>
          <w:szCs w:val="28"/>
        </w:rPr>
        <w:t xml:space="preserve">which supports </w:t>
      </w:r>
      <w:r>
        <w:rPr>
          <w:rFonts w:asciiTheme="majorHAnsi" w:hAnsiTheme="majorHAnsi"/>
          <w:sz w:val="28"/>
          <w:szCs w:val="28"/>
        </w:rPr>
        <w:t>Hypothesis 4.</w:t>
      </w:r>
    </w:p>
    <w:p w14:paraId="622ACEBF" w14:textId="225F19A9" w:rsidR="005C2D7B" w:rsidRDefault="005C2D7B" w:rsidP="005C2D7B">
      <w:pPr>
        <w:widowControl/>
        <w:spacing w:line="360" w:lineRule="auto"/>
        <w:ind w:firstLineChars="200" w:firstLine="560"/>
        <w:jc w:val="center"/>
        <w:rPr>
          <w:rFonts w:asciiTheme="majorHAnsi" w:hAnsiTheme="majorHAnsi"/>
          <w:sz w:val="28"/>
          <w:szCs w:val="28"/>
        </w:rPr>
      </w:pPr>
      <w:r w:rsidRPr="005C2D7B">
        <w:rPr>
          <w:rFonts w:asciiTheme="majorHAnsi" w:hAnsiTheme="majorHAnsi"/>
          <w:noProof/>
          <w:sz w:val="28"/>
          <w:szCs w:val="28"/>
        </w:rPr>
        <w:lastRenderedPageBreak/>
        <w:drawing>
          <wp:inline distT="0" distB="0" distL="0" distR="0" wp14:anchorId="35682E4E" wp14:editId="4E772D65">
            <wp:extent cx="4774052" cy="3311826"/>
            <wp:effectExtent l="0" t="0" r="7620" b="3175"/>
            <wp:docPr id="16760211" name="圖片 1" descr="一張含有 文字, 螢幕擷取畫面, 行, 圖表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0211" name="圖片 1" descr="一張含有 文字, 螢幕擷取畫面, 行, 圖表 的圖片&#10;&#10;自動產生的描述"/>
                    <pic:cNvPicPr/>
                  </pic:nvPicPr>
                  <pic:blipFill>
                    <a:blip r:embed="rId9"/>
                    <a:stretch>
                      <a:fillRect/>
                    </a:stretch>
                  </pic:blipFill>
                  <pic:spPr>
                    <a:xfrm>
                      <a:off x="0" y="0"/>
                      <a:ext cx="4780312" cy="3316168"/>
                    </a:xfrm>
                    <a:prstGeom prst="rect">
                      <a:avLst/>
                    </a:prstGeom>
                  </pic:spPr>
                </pic:pic>
              </a:graphicData>
            </a:graphic>
          </wp:inline>
        </w:drawing>
      </w:r>
    </w:p>
    <w:p w14:paraId="2828553A" w14:textId="12483239" w:rsidR="005C2D7B" w:rsidRDefault="005C2D7B" w:rsidP="005C2D7B">
      <w:pPr>
        <w:widowControl/>
        <w:spacing w:line="360" w:lineRule="auto"/>
        <w:ind w:firstLineChars="200" w:firstLine="560"/>
        <w:jc w:val="center"/>
        <w:rPr>
          <w:rFonts w:asciiTheme="majorHAnsi" w:hAnsiTheme="majorHAnsi"/>
          <w:sz w:val="28"/>
          <w:szCs w:val="28"/>
        </w:rPr>
      </w:pPr>
      <w:r>
        <w:rPr>
          <w:rFonts w:asciiTheme="majorHAnsi" w:hAnsiTheme="majorHAnsi"/>
          <w:sz w:val="28"/>
          <w:szCs w:val="28"/>
        </w:rPr>
        <w:t>Figure 4-1</w:t>
      </w:r>
    </w:p>
    <w:p w14:paraId="115EA4CE" w14:textId="4BAC8221" w:rsidR="005C2D7B" w:rsidRDefault="0061248A" w:rsidP="005C2D7B">
      <w:pPr>
        <w:widowControl/>
        <w:spacing w:line="360" w:lineRule="auto"/>
        <w:ind w:firstLineChars="200" w:firstLine="560"/>
        <w:jc w:val="center"/>
        <w:rPr>
          <w:rFonts w:asciiTheme="majorHAnsi" w:hAnsiTheme="majorHAnsi"/>
          <w:sz w:val="28"/>
          <w:szCs w:val="28"/>
        </w:rPr>
      </w:pPr>
      <w:r w:rsidRPr="0061248A">
        <w:rPr>
          <w:rFonts w:asciiTheme="majorHAnsi" w:hAnsiTheme="majorHAnsi"/>
          <w:noProof/>
          <w:sz w:val="28"/>
          <w:szCs w:val="28"/>
        </w:rPr>
        <w:drawing>
          <wp:inline distT="0" distB="0" distL="0" distR="0" wp14:anchorId="3409071A" wp14:editId="64418EAC">
            <wp:extent cx="4835110" cy="3183605"/>
            <wp:effectExtent l="0" t="0" r="3810" b="0"/>
            <wp:docPr id="610165521" name="圖片 1" descr="一張含有 文字, 螢幕擷取畫面, 圖表, 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165521" name="圖片 1" descr="一張含有 文字, 螢幕擷取畫面, 圖表, 行 的圖片&#10;&#10;自動產生的描述"/>
                    <pic:cNvPicPr/>
                  </pic:nvPicPr>
                  <pic:blipFill>
                    <a:blip r:embed="rId10"/>
                    <a:stretch>
                      <a:fillRect/>
                    </a:stretch>
                  </pic:blipFill>
                  <pic:spPr>
                    <a:xfrm>
                      <a:off x="0" y="0"/>
                      <a:ext cx="4850155" cy="3193511"/>
                    </a:xfrm>
                    <a:prstGeom prst="rect">
                      <a:avLst/>
                    </a:prstGeom>
                  </pic:spPr>
                </pic:pic>
              </a:graphicData>
            </a:graphic>
          </wp:inline>
        </w:drawing>
      </w:r>
    </w:p>
    <w:p w14:paraId="529C3E79" w14:textId="64D7A25A" w:rsidR="005C2D7B" w:rsidRDefault="005C2D7B" w:rsidP="005C2D7B">
      <w:pPr>
        <w:widowControl/>
        <w:spacing w:line="360" w:lineRule="auto"/>
        <w:ind w:firstLineChars="200" w:firstLine="560"/>
        <w:jc w:val="center"/>
        <w:rPr>
          <w:rFonts w:asciiTheme="majorHAnsi" w:hAnsiTheme="majorHAnsi"/>
          <w:sz w:val="28"/>
          <w:szCs w:val="28"/>
        </w:rPr>
      </w:pPr>
      <w:r>
        <w:rPr>
          <w:rFonts w:asciiTheme="majorHAnsi" w:hAnsiTheme="majorHAnsi"/>
          <w:sz w:val="28"/>
          <w:szCs w:val="28"/>
        </w:rPr>
        <w:t>Figure 4-2</w:t>
      </w:r>
    </w:p>
    <w:p w14:paraId="4018B60F" w14:textId="77777777" w:rsidR="005451BA" w:rsidRPr="00C04E6A" w:rsidRDefault="005451BA" w:rsidP="00ED0AB7">
      <w:pPr>
        <w:widowControl/>
        <w:spacing w:line="360" w:lineRule="auto"/>
        <w:ind w:firstLineChars="200" w:firstLine="560"/>
        <w:jc w:val="both"/>
        <w:rPr>
          <w:rFonts w:asciiTheme="majorHAnsi" w:hAnsiTheme="majorHAnsi" w:cstheme="majorHAnsi"/>
          <w:color w:val="000000" w:themeColor="text1"/>
          <w:sz w:val="28"/>
          <w:szCs w:val="28"/>
        </w:rPr>
      </w:pPr>
    </w:p>
    <w:p w14:paraId="738CA254" w14:textId="77777777" w:rsidR="00C31C81" w:rsidRPr="00C04E6A" w:rsidRDefault="00C31C81" w:rsidP="00E405D0">
      <w:pPr>
        <w:pStyle w:val="2"/>
        <w:spacing w:before="120" w:after="120" w:line="360" w:lineRule="auto"/>
        <w:rPr>
          <w:rFonts w:asciiTheme="majorHAnsi" w:eastAsia="新細明體" w:hAnsiTheme="majorHAnsi" w:cstheme="majorHAnsi" w:hint="eastAsia"/>
          <w:color w:val="000000" w:themeColor="text1"/>
          <w:sz w:val="26"/>
          <w:szCs w:val="26"/>
        </w:rPr>
      </w:pPr>
      <w:bookmarkStart w:id="17" w:name="_Toc151848346"/>
      <w:bookmarkStart w:id="18" w:name="_Toc151849189"/>
      <w:bookmarkStart w:id="19" w:name="_Toc151849411"/>
      <w:bookmarkStart w:id="20" w:name="_Toc151850417"/>
      <w:bookmarkStart w:id="21" w:name="_Toc151850509"/>
    </w:p>
    <w:bookmarkEnd w:id="17"/>
    <w:bookmarkEnd w:id="18"/>
    <w:bookmarkEnd w:id="19"/>
    <w:bookmarkEnd w:id="20"/>
    <w:bookmarkEnd w:id="21"/>
    <w:p w14:paraId="56F709FC" w14:textId="6A94AAF4" w:rsidR="00264959" w:rsidRPr="00AE54D7" w:rsidRDefault="009E2EFA" w:rsidP="001F06F0">
      <w:pPr>
        <w:pStyle w:val="1"/>
        <w:spacing w:afterLines="50" w:after="120" w:line="360" w:lineRule="auto"/>
        <w:rPr>
          <w:rFonts w:asciiTheme="majorHAnsi" w:eastAsia="新細明體" w:hAnsiTheme="majorHAnsi" w:cstheme="majorHAnsi"/>
          <w:b w:val="0"/>
          <w:color w:val="000000" w:themeColor="text1"/>
          <w:kern w:val="52"/>
          <w:sz w:val="28"/>
          <w:szCs w:val="44"/>
        </w:rPr>
      </w:pPr>
      <w:r w:rsidRPr="00AE54D7">
        <w:rPr>
          <w:rFonts w:asciiTheme="majorHAnsi" w:hAnsiTheme="majorHAnsi"/>
          <w:color w:val="000000" w:themeColor="text1"/>
          <w:sz w:val="28"/>
          <w:szCs w:val="44"/>
        </w:rPr>
        <w:t>Theories and Recommendations</w:t>
      </w:r>
    </w:p>
    <w:p w14:paraId="5E46D9D8" w14:textId="46AE94F8" w:rsidR="00C92CCE" w:rsidRPr="00AE54D7" w:rsidRDefault="009E2EFA" w:rsidP="00AE54D7">
      <w:pPr>
        <w:pStyle w:val="2"/>
        <w:spacing w:afterLines="50" w:after="120" w:line="360" w:lineRule="auto"/>
        <w:rPr>
          <w:rFonts w:asciiTheme="majorHAnsi" w:eastAsia="新細明體" w:hAnsiTheme="majorHAnsi" w:cstheme="majorHAnsi"/>
          <w:b w:val="0"/>
          <w:color w:val="000000" w:themeColor="text1"/>
          <w:kern w:val="2"/>
          <w:sz w:val="28"/>
          <w:szCs w:val="28"/>
        </w:rPr>
      </w:pPr>
      <w:r w:rsidRPr="00AE54D7">
        <w:rPr>
          <w:rFonts w:asciiTheme="majorHAnsi" w:hAnsiTheme="majorHAnsi"/>
          <w:color w:val="000000" w:themeColor="text1"/>
          <w:sz w:val="28"/>
          <w:szCs w:val="28"/>
        </w:rPr>
        <w:t>Discussion</w:t>
      </w:r>
    </w:p>
    <w:p w14:paraId="5F201061" w14:textId="2A0EA515" w:rsidR="0016471F" w:rsidRPr="00C04E6A" w:rsidRDefault="009E2EFA" w:rsidP="00ED0AB7">
      <w:pPr>
        <w:spacing w:afterLines="50" w:after="120" w:line="360" w:lineRule="auto"/>
        <w:ind w:firstLineChars="200" w:firstLine="560"/>
        <w:jc w:val="both"/>
        <w:rPr>
          <w:rFonts w:asciiTheme="majorHAnsi" w:hAnsiTheme="majorHAnsi" w:cstheme="majorHAnsi"/>
          <w:sz w:val="28"/>
          <w:szCs w:val="28"/>
        </w:rPr>
      </w:pPr>
      <w:r>
        <w:rPr>
          <w:rFonts w:asciiTheme="majorHAnsi" w:hAnsiTheme="majorHAnsi"/>
          <w:sz w:val="28"/>
          <w:szCs w:val="28"/>
        </w:rPr>
        <w:t>According to the self-determination theory, individuals focus on their self-determination due to intrinsic motivation. In this case, motivation can be further divided into intrinsic and extrinsic motivation. This study selects two relevant boundary conditions to exam</w:t>
      </w:r>
      <w:r w:rsidR="00866D2C">
        <w:rPr>
          <w:rFonts w:asciiTheme="majorHAnsi" w:hAnsiTheme="majorHAnsi"/>
          <w:sz w:val="28"/>
          <w:szCs w:val="28"/>
        </w:rPr>
        <w:t>ine</w:t>
      </w:r>
      <w:r>
        <w:rPr>
          <w:rFonts w:asciiTheme="majorHAnsi" w:hAnsiTheme="majorHAnsi"/>
          <w:sz w:val="28"/>
          <w:szCs w:val="28"/>
        </w:rPr>
        <w:t xml:space="preserve"> the aforementioned two motivational pathways. </w:t>
      </w:r>
      <w:r>
        <w:rPr>
          <w:rFonts w:asciiTheme="majorHAnsi" w:hAnsiTheme="majorHAnsi"/>
          <w:color w:val="000000"/>
          <w:sz w:val="28"/>
          <w:szCs w:val="28"/>
        </w:rPr>
        <w:t xml:space="preserve">The first condition </w:t>
      </w:r>
      <w:r w:rsidR="00866D2C">
        <w:rPr>
          <w:rFonts w:asciiTheme="majorHAnsi" w:hAnsiTheme="majorHAnsi"/>
          <w:color w:val="000000"/>
          <w:sz w:val="28"/>
          <w:szCs w:val="28"/>
        </w:rPr>
        <w:t xml:space="preserve">of which </w:t>
      </w:r>
      <w:r>
        <w:rPr>
          <w:rFonts w:asciiTheme="majorHAnsi" w:hAnsiTheme="majorHAnsi"/>
          <w:color w:val="000000"/>
          <w:sz w:val="28"/>
          <w:szCs w:val="28"/>
        </w:rPr>
        <w:t xml:space="preserve">is manager’s expertise. The intrinsic motivation of employees to engage in a particular behavior is influenced by the extent to which they can learn from engaging in the behavior (i.e., manager's expertise). </w:t>
      </w:r>
      <w:r>
        <w:rPr>
          <w:rFonts w:asciiTheme="majorHAnsi" w:hAnsiTheme="majorHAnsi"/>
          <w:sz w:val="28"/>
          <w:szCs w:val="28"/>
        </w:rPr>
        <w:t>The second condition is manager’s physical attractiveness, because managers with high levels of physical attractiveness are perceived to be competent and trustworthy (Chaker</w:t>
      </w:r>
      <w:r w:rsidR="00866D2C">
        <w:rPr>
          <w:rFonts w:asciiTheme="majorHAnsi" w:hAnsiTheme="majorHAnsi"/>
          <w:sz w:val="28"/>
          <w:szCs w:val="28"/>
        </w:rPr>
        <w:t xml:space="preserve"> et al.</w:t>
      </w:r>
      <w:r>
        <w:rPr>
          <w:rFonts w:asciiTheme="majorHAnsi" w:hAnsiTheme="majorHAnsi"/>
          <w:sz w:val="28"/>
          <w:szCs w:val="28"/>
        </w:rPr>
        <w:t>, 2019; Little</w:t>
      </w:r>
      <w:r w:rsidR="00866D2C">
        <w:rPr>
          <w:rFonts w:asciiTheme="majorHAnsi" w:hAnsiTheme="majorHAnsi"/>
          <w:sz w:val="28"/>
          <w:szCs w:val="28"/>
        </w:rPr>
        <w:t xml:space="preserve"> et al.</w:t>
      </w:r>
      <w:r>
        <w:rPr>
          <w:rFonts w:asciiTheme="majorHAnsi" w:hAnsiTheme="majorHAnsi"/>
          <w:sz w:val="28"/>
          <w:szCs w:val="28"/>
        </w:rPr>
        <w:t xml:space="preserve">, 2012), holding higher social status and </w:t>
      </w:r>
      <w:r w:rsidR="00866D2C">
        <w:rPr>
          <w:rFonts w:asciiTheme="majorHAnsi" w:hAnsiTheme="majorHAnsi"/>
          <w:sz w:val="28"/>
          <w:szCs w:val="28"/>
        </w:rPr>
        <w:t xml:space="preserve">a greater </w:t>
      </w:r>
      <w:r>
        <w:rPr>
          <w:rFonts w:asciiTheme="majorHAnsi" w:hAnsiTheme="majorHAnsi"/>
          <w:sz w:val="28"/>
          <w:szCs w:val="28"/>
        </w:rPr>
        <w:t xml:space="preserve">persuasiveness in interpersonal interactions (Frevert &amp; Walker, 2014; Keltner, </w:t>
      </w:r>
      <w:proofErr w:type="spellStart"/>
      <w:r>
        <w:rPr>
          <w:rFonts w:asciiTheme="majorHAnsi" w:hAnsiTheme="majorHAnsi"/>
          <w:sz w:val="28"/>
          <w:szCs w:val="28"/>
        </w:rPr>
        <w:t>Gruenfeld</w:t>
      </w:r>
      <w:proofErr w:type="spellEnd"/>
      <w:r>
        <w:rPr>
          <w:rFonts w:asciiTheme="majorHAnsi" w:hAnsiTheme="majorHAnsi"/>
          <w:sz w:val="28"/>
          <w:szCs w:val="28"/>
        </w:rPr>
        <w:t xml:space="preserve">, &amp; Anderson, 2003; Li, Zhang, &amp; Laroche, 2019). </w:t>
      </w:r>
      <w:r>
        <w:rPr>
          <w:rFonts w:asciiTheme="majorHAnsi" w:hAnsiTheme="majorHAnsi"/>
          <w:color w:val="000000"/>
          <w:sz w:val="28"/>
          <w:szCs w:val="28"/>
        </w:rPr>
        <w:t xml:space="preserve">Through this study, it was found that both manager’s expertise and physical attractiveness can enhance the </w:t>
      </w:r>
      <w:r w:rsidR="00866D2C">
        <w:rPr>
          <w:rFonts w:asciiTheme="majorHAnsi" w:hAnsiTheme="majorHAnsi"/>
          <w:color w:val="000000"/>
          <w:sz w:val="28"/>
          <w:szCs w:val="28"/>
        </w:rPr>
        <w:t xml:space="preserve">effects </w:t>
      </w:r>
      <w:r>
        <w:rPr>
          <w:rFonts w:asciiTheme="majorHAnsi" w:hAnsiTheme="majorHAnsi"/>
          <w:color w:val="000000"/>
          <w:sz w:val="28"/>
          <w:szCs w:val="28"/>
        </w:rPr>
        <w:t>of intrinsic and extrinsic motivation on task performance.</w:t>
      </w:r>
    </w:p>
    <w:p w14:paraId="6C213C11" w14:textId="3D41BDFC" w:rsidR="004E3C1C" w:rsidRPr="00C04E6A" w:rsidRDefault="009E2EFA" w:rsidP="00ED2C20">
      <w:pPr>
        <w:pStyle w:val="aff7"/>
        <w:widowControl/>
        <w:spacing w:line="360" w:lineRule="auto"/>
        <w:ind w:leftChars="0"/>
        <w:jc w:val="both"/>
        <w:rPr>
          <w:rFonts w:asciiTheme="majorHAnsi" w:hAnsiTheme="majorHAnsi" w:cstheme="majorHAnsi"/>
          <w:b/>
          <w:color w:val="000000" w:themeColor="text1"/>
          <w:sz w:val="28"/>
          <w:szCs w:val="28"/>
        </w:rPr>
      </w:pPr>
      <w:r>
        <w:rPr>
          <w:rFonts w:asciiTheme="majorHAnsi" w:hAnsiTheme="majorHAnsi"/>
          <w:b/>
          <w:color w:val="000000" w:themeColor="text1"/>
          <w:sz w:val="28"/>
          <w:szCs w:val="28"/>
        </w:rPr>
        <w:t xml:space="preserve">(1) </w:t>
      </w:r>
      <w:r w:rsidR="00866D2C">
        <w:rPr>
          <w:rFonts w:asciiTheme="majorHAnsi" w:hAnsiTheme="majorHAnsi"/>
          <w:b/>
          <w:color w:val="000000" w:themeColor="text1"/>
          <w:sz w:val="28"/>
          <w:szCs w:val="28"/>
        </w:rPr>
        <w:t xml:space="preserve">The </w:t>
      </w:r>
      <w:r>
        <w:rPr>
          <w:rFonts w:asciiTheme="majorHAnsi" w:hAnsiTheme="majorHAnsi"/>
          <w:b/>
          <w:color w:val="000000" w:themeColor="text1"/>
          <w:sz w:val="28"/>
          <w:szCs w:val="28"/>
        </w:rPr>
        <w:t xml:space="preserve">Relationships </w:t>
      </w:r>
      <w:r w:rsidR="00866D2C">
        <w:rPr>
          <w:rFonts w:asciiTheme="majorHAnsi" w:hAnsiTheme="majorHAnsi"/>
          <w:b/>
          <w:color w:val="000000" w:themeColor="text1"/>
          <w:sz w:val="28"/>
          <w:szCs w:val="28"/>
        </w:rPr>
        <w:t>Between</w:t>
      </w:r>
      <w:r>
        <w:rPr>
          <w:rFonts w:asciiTheme="majorHAnsi" w:hAnsiTheme="majorHAnsi"/>
          <w:b/>
          <w:color w:val="000000" w:themeColor="text1"/>
          <w:sz w:val="28"/>
          <w:szCs w:val="28"/>
        </w:rPr>
        <w:t xml:space="preserve"> Intrinsic Motivation and Extrinsic Motivation </w:t>
      </w:r>
      <w:r w:rsidR="00866D2C">
        <w:rPr>
          <w:rFonts w:asciiTheme="majorHAnsi" w:hAnsiTheme="majorHAnsi"/>
          <w:b/>
          <w:color w:val="000000" w:themeColor="text1"/>
          <w:sz w:val="28"/>
          <w:szCs w:val="28"/>
        </w:rPr>
        <w:t xml:space="preserve">and </w:t>
      </w:r>
      <w:r>
        <w:rPr>
          <w:rFonts w:asciiTheme="majorHAnsi" w:hAnsiTheme="majorHAnsi"/>
          <w:b/>
          <w:color w:val="000000" w:themeColor="text1"/>
          <w:sz w:val="28"/>
          <w:szCs w:val="28"/>
        </w:rPr>
        <w:t>Task Performance</w:t>
      </w:r>
    </w:p>
    <w:p w14:paraId="520A486B" w14:textId="5CF3104F" w:rsidR="00590074" w:rsidRPr="00C04E6A" w:rsidRDefault="009E2EFA" w:rsidP="00ED0AB7">
      <w:pPr>
        <w:widowControl/>
        <w:spacing w:afterLines="50" w:after="120" w:line="360" w:lineRule="auto"/>
        <w:jc w:val="both"/>
        <w:rPr>
          <w:rFonts w:asciiTheme="majorHAnsi" w:hAnsiTheme="majorHAnsi" w:cstheme="majorHAnsi"/>
          <w:color w:val="000000" w:themeColor="text1"/>
          <w:sz w:val="28"/>
          <w:szCs w:val="28"/>
        </w:rPr>
      </w:pPr>
      <w:r>
        <w:rPr>
          <w:rFonts w:asciiTheme="majorHAnsi" w:hAnsiTheme="majorHAnsi"/>
          <w:color w:val="000000" w:themeColor="text1"/>
          <w:sz w:val="28"/>
          <w:szCs w:val="28"/>
        </w:rPr>
        <w:t xml:space="preserve">　　</w:t>
      </w:r>
      <w:r>
        <w:rPr>
          <w:rFonts w:asciiTheme="majorHAnsi" w:hAnsiTheme="majorHAnsi"/>
          <w:color w:val="000000" w:themeColor="text1"/>
          <w:sz w:val="28"/>
          <w:szCs w:val="28"/>
        </w:rPr>
        <w:t>This study found a positive correlation between intrinsic motivation and task performance. Therefore, when employees' work motivation is based on intrinsic factors, their job outcomes and task performance tend to be better. When task performance meets employees</w:t>
      </w:r>
      <w:r w:rsidR="00866D2C">
        <w:rPr>
          <w:rFonts w:asciiTheme="majorHAnsi" w:hAnsiTheme="majorHAnsi"/>
          <w:color w:val="000000" w:themeColor="text1"/>
          <w:sz w:val="28"/>
          <w:szCs w:val="28"/>
        </w:rPr>
        <w:t>’</w:t>
      </w:r>
      <w:r>
        <w:rPr>
          <w:rFonts w:asciiTheme="majorHAnsi" w:hAnsiTheme="majorHAnsi"/>
          <w:color w:val="000000" w:themeColor="text1"/>
          <w:sz w:val="28"/>
          <w:szCs w:val="28"/>
        </w:rPr>
        <w:t xml:space="preserve"> </w:t>
      </w:r>
      <w:r w:rsidR="00866D2C">
        <w:rPr>
          <w:rFonts w:asciiTheme="majorHAnsi" w:hAnsiTheme="majorHAnsi"/>
          <w:color w:val="000000" w:themeColor="text1"/>
          <w:sz w:val="28"/>
          <w:szCs w:val="28"/>
        </w:rPr>
        <w:t xml:space="preserve">fundamental </w:t>
      </w:r>
      <w:r>
        <w:rPr>
          <w:rFonts w:asciiTheme="majorHAnsi" w:hAnsiTheme="majorHAnsi"/>
          <w:color w:val="000000" w:themeColor="text1"/>
          <w:sz w:val="28"/>
          <w:szCs w:val="28"/>
        </w:rPr>
        <w:t xml:space="preserve">psychological needs, they </w:t>
      </w:r>
      <w:r w:rsidR="00955FE4">
        <w:rPr>
          <w:rFonts w:asciiTheme="majorHAnsi" w:hAnsiTheme="majorHAnsi"/>
          <w:color w:val="000000" w:themeColor="text1"/>
          <w:sz w:val="28"/>
          <w:szCs w:val="28"/>
        </w:rPr>
        <w:t xml:space="preserve">will </w:t>
      </w:r>
      <w:r>
        <w:rPr>
          <w:rFonts w:asciiTheme="majorHAnsi" w:hAnsiTheme="majorHAnsi"/>
          <w:color w:val="000000" w:themeColor="text1"/>
          <w:sz w:val="28"/>
          <w:szCs w:val="28"/>
        </w:rPr>
        <w:t>feel more satisfied</w:t>
      </w:r>
      <w:r w:rsidR="00955FE4">
        <w:rPr>
          <w:rFonts w:asciiTheme="majorHAnsi" w:hAnsiTheme="majorHAnsi"/>
          <w:color w:val="000000" w:themeColor="text1"/>
          <w:sz w:val="28"/>
          <w:szCs w:val="28"/>
        </w:rPr>
        <w:t xml:space="preserve"> and </w:t>
      </w:r>
      <w:r>
        <w:rPr>
          <w:rFonts w:asciiTheme="majorHAnsi" w:hAnsiTheme="majorHAnsi"/>
          <w:color w:val="000000" w:themeColor="text1"/>
          <w:sz w:val="28"/>
          <w:szCs w:val="28"/>
        </w:rPr>
        <w:t>exhibit better motivation and spontaneity</w:t>
      </w:r>
      <w:r w:rsidR="00955FE4">
        <w:rPr>
          <w:rFonts w:asciiTheme="majorHAnsi" w:hAnsiTheme="majorHAnsi"/>
          <w:color w:val="000000" w:themeColor="text1"/>
          <w:sz w:val="28"/>
          <w:szCs w:val="28"/>
        </w:rPr>
        <w:t xml:space="preserve"> in their work</w:t>
      </w:r>
      <w:r>
        <w:rPr>
          <w:rFonts w:asciiTheme="majorHAnsi" w:hAnsiTheme="majorHAnsi"/>
          <w:color w:val="000000" w:themeColor="text1"/>
          <w:sz w:val="28"/>
          <w:szCs w:val="28"/>
        </w:rPr>
        <w:t xml:space="preserve">, thus improving their task performance. Similarly, there is a positive correlation between extrinsic motivation and task performance. When individuals are driven by extrinsic motivation, they expect appropriate rewards commensurate with their </w:t>
      </w:r>
      <w:r>
        <w:rPr>
          <w:rFonts w:asciiTheme="majorHAnsi" w:hAnsiTheme="majorHAnsi"/>
          <w:color w:val="000000" w:themeColor="text1"/>
          <w:sz w:val="28"/>
          <w:szCs w:val="28"/>
        </w:rPr>
        <w:lastRenderedPageBreak/>
        <w:t xml:space="preserve">worth </w:t>
      </w:r>
      <w:r w:rsidR="00955FE4">
        <w:rPr>
          <w:rFonts w:asciiTheme="majorHAnsi" w:hAnsiTheme="majorHAnsi"/>
          <w:color w:val="000000" w:themeColor="text1"/>
          <w:sz w:val="28"/>
          <w:szCs w:val="28"/>
        </w:rPr>
        <w:t xml:space="preserve">in order </w:t>
      </w:r>
      <w:r>
        <w:rPr>
          <w:rFonts w:asciiTheme="majorHAnsi" w:hAnsiTheme="majorHAnsi"/>
          <w:color w:val="000000" w:themeColor="text1"/>
          <w:sz w:val="28"/>
          <w:szCs w:val="28"/>
        </w:rPr>
        <w:t xml:space="preserve">to achieve task performance, </w:t>
      </w:r>
      <w:r w:rsidR="00955FE4">
        <w:rPr>
          <w:rFonts w:asciiTheme="majorHAnsi" w:hAnsiTheme="majorHAnsi"/>
          <w:color w:val="000000" w:themeColor="text1"/>
          <w:sz w:val="28"/>
          <w:szCs w:val="28"/>
        </w:rPr>
        <w:t xml:space="preserve">and </w:t>
      </w:r>
      <w:r>
        <w:rPr>
          <w:rFonts w:asciiTheme="majorHAnsi" w:hAnsiTheme="majorHAnsi"/>
          <w:color w:val="000000" w:themeColor="text1"/>
          <w:sz w:val="28"/>
          <w:szCs w:val="28"/>
        </w:rPr>
        <w:t>they also seek cognitive or emotional recognition from others.</w:t>
      </w:r>
    </w:p>
    <w:p w14:paraId="6F890E9B" w14:textId="430C9293" w:rsidR="004E3C1C" w:rsidRPr="00C04E6A" w:rsidRDefault="009E2EFA" w:rsidP="00ED2C20">
      <w:pPr>
        <w:pStyle w:val="aff7"/>
        <w:widowControl/>
        <w:spacing w:line="360" w:lineRule="auto"/>
        <w:ind w:leftChars="0"/>
        <w:jc w:val="both"/>
        <w:rPr>
          <w:rFonts w:asciiTheme="majorHAnsi" w:hAnsiTheme="majorHAnsi" w:cstheme="majorHAnsi"/>
          <w:b/>
          <w:color w:val="000000" w:themeColor="text1"/>
          <w:sz w:val="28"/>
          <w:szCs w:val="28"/>
        </w:rPr>
      </w:pPr>
      <w:r>
        <w:rPr>
          <w:rFonts w:asciiTheme="majorHAnsi" w:hAnsiTheme="majorHAnsi"/>
          <w:b/>
          <w:color w:val="000000" w:themeColor="text1"/>
          <w:sz w:val="28"/>
          <w:szCs w:val="28"/>
        </w:rPr>
        <w:t xml:space="preserve">(2) </w:t>
      </w:r>
      <w:r w:rsidR="00955FE4">
        <w:rPr>
          <w:rFonts w:asciiTheme="majorHAnsi" w:hAnsiTheme="majorHAnsi"/>
          <w:b/>
          <w:color w:val="000000" w:themeColor="text1"/>
          <w:sz w:val="28"/>
          <w:szCs w:val="28"/>
        </w:rPr>
        <w:t xml:space="preserve">The </w:t>
      </w:r>
      <w:r>
        <w:rPr>
          <w:rFonts w:asciiTheme="majorHAnsi" w:hAnsiTheme="majorHAnsi"/>
          <w:b/>
          <w:color w:val="000000" w:themeColor="text1"/>
          <w:sz w:val="28"/>
          <w:szCs w:val="28"/>
        </w:rPr>
        <w:t>Relationship Between Intrinsic Motivation and Task Performance: the Moderating Effect of Expertise</w:t>
      </w:r>
    </w:p>
    <w:p w14:paraId="78023310" w14:textId="47892743" w:rsidR="00CB7E3F" w:rsidRPr="00C04E6A" w:rsidRDefault="009E2EFA" w:rsidP="00ED0AB7">
      <w:pPr>
        <w:widowControl/>
        <w:spacing w:afterLines="50" w:after="120" w:line="360" w:lineRule="auto"/>
        <w:jc w:val="both"/>
        <w:rPr>
          <w:rFonts w:asciiTheme="majorHAnsi" w:hAnsiTheme="majorHAnsi" w:cstheme="majorHAnsi"/>
          <w:color w:val="000000" w:themeColor="text1"/>
          <w:sz w:val="28"/>
          <w:szCs w:val="28"/>
        </w:rPr>
      </w:pPr>
      <w:r>
        <w:rPr>
          <w:rFonts w:asciiTheme="majorHAnsi" w:hAnsiTheme="majorHAnsi"/>
          <w:color w:val="000000" w:themeColor="text1"/>
          <w:sz w:val="28"/>
          <w:szCs w:val="28"/>
        </w:rPr>
        <w:t xml:space="preserve">　　</w:t>
      </w:r>
      <w:r>
        <w:rPr>
          <w:rFonts w:asciiTheme="majorHAnsi" w:hAnsiTheme="majorHAnsi"/>
          <w:sz w:val="28"/>
          <w:szCs w:val="28"/>
        </w:rPr>
        <w:t>This study found that when employees perceive</w:t>
      </w:r>
      <w:r w:rsidR="00955FE4">
        <w:rPr>
          <w:rFonts w:asciiTheme="majorHAnsi" w:hAnsiTheme="majorHAnsi"/>
          <w:sz w:val="28"/>
          <w:szCs w:val="28"/>
        </w:rPr>
        <w:t xml:space="preserve"> the</w:t>
      </w:r>
      <w:r>
        <w:rPr>
          <w:rFonts w:asciiTheme="majorHAnsi" w:hAnsiTheme="majorHAnsi"/>
          <w:sz w:val="28"/>
          <w:szCs w:val="28"/>
        </w:rPr>
        <w:t xml:space="preserve"> motivation </w:t>
      </w:r>
      <w:r w:rsidR="00955FE4">
        <w:rPr>
          <w:rFonts w:asciiTheme="majorHAnsi" w:hAnsiTheme="majorHAnsi"/>
          <w:sz w:val="28"/>
          <w:szCs w:val="28"/>
        </w:rPr>
        <w:t xml:space="preserve">to learn </w:t>
      </w:r>
      <w:r>
        <w:rPr>
          <w:rFonts w:asciiTheme="majorHAnsi" w:hAnsiTheme="majorHAnsi"/>
          <w:sz w:val="28"/>
          <w:szCs w:val="28"/>
        </w:rPr>
        <w:t xml:space="preserve">at work, </w:t>
      </w:r>
      <w:r w:rsidR="00955FE4">
        <w:rPr>
          <w:rFonts w:asciiTheme="majorHAnsi" w:hAnsiTheme="majorHAnsi"/>
          <w:sz w:val="28"/>
          <w:szCs w:val="28"/>
        </w:rPr>
        <w:t xml:space="preserve">this will </w:t>
      </w:r>
      <w:r>
        <w:rPr>
          <w:rFonts w:asciiTheme="majorHAnsi" w:hAnsiTheme="majorHAnsi"/>
          <w:sz w:val="28"/>
          <w:szCs w:val="28"/>
        </w:rPr>
        <w:t xml:space="preserve">inspire intrinsic motivation among </w:t>
      </w:r>
      <w:r w:rsidR="00955FE4">
        <w:rPr>
          <w:rFonts w:asciiTheme="majorHAnsi" w:hAnsiTheme="majorHAnsi"/>
          <w:sz w:val="28"/>
          <w:szCs w:val="28"/>
        </w:rPr>
        <w:t>said employees</w:t>
      </w:r>
      <w:r>
        <w:rPr>
          <w:rFonts w:asciiTheme="majorHAnsi" w:hAnsiTheme="majorHAnsi"/>
          <w:sz w:val="28"/>
          <w:szCs w:val="28"/>
        </w:rPr>
        <w:t xml:space="preserve">. Therefore, when managers have high levels of expertise, they are more capable of guiding employees to higher levels </w:t>
      </w:r>
      <w:r w:rsidR="00955FE4">
        <w:rPr>
          <w:rFonts w:asciiTheme="majorHAnsi" w:hAnsiTheme="majorHAnsi"/>
          <w:sz w:val="28"/>
          <w:szCs w:val="28"/>
        </w:rPr>
        <w:t xml:space="preserve">of competence </w:t>
      </w:r>
      <w:r>
        <w:rPr>
          <w:rFonts w:asciiTheme="majorHAnsi" w:hAnsiTheme="majorHAnsi"/>
          <w:sz w:val="28"/>
          <w:szCs w:val="28"/>
        </w:rPr>
        <w:t>or providing valuable advice, thus enhancing the positive relationship between intrinsic motivation and task performance. Conversely, when managers have low levels of expertise, even if intrinsic motivation is present, it</w:t>
      </w:r>
      <w:r w:rsidR="00955FE4">
        <w:rPr>
          <w:rFonts w:asciiTheme="majorHAnsi" w:hAnsiTheme="majorHAnsi"/>
          <w:sz w:val="28"/>
          <w:szCs w:val="28"/>
        </w:rPr>
        <w:t xml:space="preserve"> is</w:t>
      </w:r>
      <w:r>
        <w:rPr>
          <w:rFonts w:asciiTheme="majorHAnsi" w:hAnsiTheme="majorHAnsi"/>
          <w:sz w:val="28"/>
          <w:szCs w:val="28"/>
        </w:rPr>
        <w:t xml:space="preserve"> challenging for employees to obtain useful advice</w:t>
      </w:r>
      <w:r w:rsidR="00955FE4">
        <w:rPr>
          <w:rFonts w:asciiTheme="majorHAnsi" w:hAnsiTheme="majorHAnsi"/>
          <w:sz w:val="28"/>
          <w:szCs w:val="28"/>
        </w:rPr>
        <w:t xml:space="preserve"> and so the relationship between intrinsic motivation and task performance will be weakened</w:t>
      </w:r>
      <w:r>
        <w:rPr>
          <w:rFonts w:asciiTheme="majorHAnsi" w:hAnsiTheme="majorHAnsi"/>
          <w:sz w:val="28"/>
          <w:szCs w:val="28"/>
        </w:rPr>
        <w:t>.</w:t>
      </w:r>
    </w:p>
    <w:p w14:paraId="076DD63E" w14:textId="3655DF4B" w:rsidR="004E3C1C" w:rsidRPr="00C04E6A" w:rsidRDefault="009E2EFA" w:rsidP="00ED2C20">
      <w:pPr>
        <w:pStyle w:val="aff7"/>
        <w:widowControl/>
        <w:spacing w:line="360" w:lineRule="auto"/>
        <w:ind w:leftChars="0"/>
        <w:jc w:val="both"/>
        <w:rPr>
          <w:rFonts w:asciiTheme="majorHAnsi" w:hAnsiTheme="majorHAnsi" w:cstheme="majorHAnsi"/>
          <w:b/>
          <w:color w:val="000000" w:themeColor="text1"/>
          <w:sz w:val="28"/>
          <w:szCs w:val="28"/>
        </w:rPr>
      </w:pPr>
      <w:r>
        <w:rPr>
          <w:rFonts w:asciiTheme="majorHAnsi" w:hAnsiTheme="majorHAnsi"/>
          <w:b/>
          <w:color w:val="000000" w:themeColor="text1"/>
          <w:sz w:val="28"/>
          <w:szCs w:val="28"/>
        </w:rPr>
        <w:t xml:space="preserve">(3) </w:t>
      </w:r>
      <w:r w:rsidR="00955FE4">
        <w:rPr>
          <w:rFonts w:asciiTheme="majorHAnsi" w:hAnsiTheme="majorHAnsi"/>
          <w:b/>
          <w:color w:val="000000" w:themeColor="text1"/>
          <w:sz w:val="28"/>
          <w:szCs w:val="28"/>
        </w:rPr>
        <w:t xml:space="preserve">The </w:t>
      </w:r>
      <w:r>
        <w:rPr>
          <w:rFonts w:asciiTheme="majorHAnsi" w:hAnsiTheme="majorHAnsi"/>
          <w:b/>
          <w:color w:val="000000" w:themeColor="text1"/>
          <w:sz w:val="28"/>
          <w:szCs w:val="28"/>
        </w:rPr>
        <w:t>Relationship Between Extrinsic Motivation and Task Performance: the Moderating Effect of Physical Attractiveness</w:t>
      </w:r>
    </w:p>
    <w:p w14:paraId="1BC0AB84" w14:textId="73B41984" w:rsidR="004E3C1C" w:rsidRPr="00C04E6A" w:rsidRDefault="009E2EFA" w:rsidP="00ED0AB7">
      <w:pPr>
        <w:widowControl/>
        <w:spacing w:afterLines="50" w:after="120" w:line="360" w:lineRule="auto"/>
        <w:jc w:val="both"/>
        <w:rPr>
          <w:rFonts w:asciiTheme="majorHAnsi" w:hAnsiTheme="majorHAnsi" w:cstheme="majorHAnsi"/>
          <w:color w:val="000000" w:themeColor="text1"/>
          <w:sz w:val="28"/>
          <w:szCs w:val="28"/>
        </w:rPr>
      </w:pPr>
      <w:r>
        <w:rPr>
          <w:rFonts w:asciiTheme="majorHAnsi" w:hAnsiTheme="majorHAnsi"/>
          <w:color w:val="000000" w:themeColor="text1"/>
          <w:sz w:val="28"/>
          <w:szCs w:val="28"/>
        </w:rPr>
        <w:t xml:space="preserve">　　</w:t>
      </w:r>
      <w:r>
        <w:rPr>
          <w:rFonts w:asciiTheme="majorHAnsi" w:hAnsiTheme="majorHAnsi"/>
          <w:color w:val="000000" w:themeColor="text1"/>
          <w:sz w:val="28"/>
          <w:szCs w:val="28"/>
        </w:rPr>
        <w:t>This study found that when a manager has a high level of physical attractiveness, employees’ extrinsic motivation and task performance are strengthened. This is because employees perceive the manager as having a high social status and good interpersonal relationships in the organization</w:t>
      </w:r>
      <w:r w:rsidR="00955FE4">
        <w:rPr>
          <w:rFonts w:asciiTheme="majorHAnsi" w:hAnsiTheme="majorHAnsi"/>
          <w:color w:val="000000" w:themeColor="text1"/>
          <w:sz w:val="28"/>
          <w:szCs w:val="28"/>
        </w:rPr>
        <w:t xml:space="preserve"> as a result of their appearance</w:t>
      </w:r>
      <w:r>
        <w:rPr>
          <w:rFonts w:asciiTheme="majorHAnsi" w:hAnsiTheme="majorHAnsi"/>
          <w:color w:val="000000" w:themeColor="text1"/>
          <w:sz w:val="28"/>
          <w:szCs w:val="28"/>
        </w:rPr>
        <w:t>, which</w:t>
      </w:r>
      <w:r w:rsidR="00955FE4">
        <w:rPr>
          <w:rFonts w:asciiTheme="majorHAnsi" w:hAnsiTheme="majorHAnsi"/>
          <w:color w:val="000000" w:themeColor="text1"/>
          <w:sz w:val="28"/>
          <w:szCs w:val="28"/>
        </w:rPr>
        <w:t>, through association with the manager,</w:t>
      </w:r>
      <w:r>
        <w:rPr>
          <w:rFonts w:asciiTheme="majorHAnsi" w:hAnsiTheme="majorHAnsi"/>
          <w:color w:val="000000" w:themeColor="text1"/>
          <w:sz w:val="28"/>
          <w:szCs w:val="28"/>
        </w:rPr>
        <w:t xml:space="preserve"> can enhance their own reputation and consequently improve their job performance. However, when a manager lacks a high level of physical attractiveness, although extrinsic motivation in employees is not weakened, it </w:t>
      </w:r>
      <w:r w:rsidR="00955FE4">
        <w:rPr>
          <w:rFonts w:asciiTheme="majorHAnsi" w:hAnsiTheme="majorHAnsi"/>
          <w:color w:val="000000" w:themeColor="text1"/>
          <w:sz w:val="28"/>
          <w:szCs w:val="28"/>
        </w:rPr>
        <w:t>will not be</w:t>
      </w:r>
      <w:r>
        <w:rPr>
          <w:rFonts w:asciiTheme="majorHAnsi" w:hAnsiTheme="majorHAnsi"/>
          <w:color w:val="000000" w:themeColor="text1"/>
          <w:sz w:val="28"/>
          <w:szCs w:val="28"/>
        </w:rPr>
        <w:t xml:space="preserve"> strengthened either.</w:t>
      </w:r>
    </w:p>
    <w:p w14:paraId="4980BA20" w14:textId="16B7C019" w:rsidR="00360AE8" w:rsidRPr="00AE54D7" w:rsidRDefault="009E2EFA" w:rsidP="00ED2C20">
      <w:pPr>
        <w:pStyle w:val="aff7"/>
        <w:suppressAutoHyphens w:val="0"/>
        <w:spacing w:before="100" w:beforeAutospacing="1" w:afterLines="50" w:after="120" w:line="360" w:lineRule="auto"/>
        <w:ind w:leftChars="0"/>
        <w:jc w:val="center"/>
        <w:outlineLvl w:val="1"/>
        <w:rPr>
          <w:rFonts w:asciiTheme="majorHAnsi" w:hAnsiTheme="majorHAnsi" w:cstheme="majorHAnsi"/>
          <w:b/>
          <w:color w:val="000000" w:themeColor="text1"/>
          <w:sz w:val="28"/>
          <w:szCs w:val="28"/>
        </w:rPr>
      </w:pPr>
      <w:r w:rsidRPr="00AE54D7">
        <w:rPr>
          <w:rFonts w:asciiTheme="majorHAnsi" w:hAnsiTheme="majorHAnsi"/>
          <w:b/>
          <w:color w:val="000000" w:themeColor="text1"/>
          <w:sz w:val="28"/>
          <w:szCs w:val="28"/>
        </w:rPr>
        <w:t>Practical Management Contributions</w:t>
      </w:r>
    </w:p>
    <w:p w14:paraId="6A7128ED" w14:textId="5800AC02" w:rsidR="00AF2389" w:rsidRPr="00C04E6A" w:rsidRDefault="009E2EFA" w:rsidP="00ED0AB7">
      <w:pPr>
        <w:spacing w:afterLines="100" w:after="240" w:line="360" w:lineRule="auto"/>
        <w:ind w:firstLine="480"/>
        <w:jc w:val="both"/>
        <w:rPr>
          <w:rFonts w:asciiTheme="majorHAnsi" w:hAnsiTheme="majorHAnsi" w:cstheme="majorHAnsi"/>
          <w:sz w:val="28"/>
          <w:szCs w:val="28"/>
        </w:rPr>
      </w:pPr>
      <w:r>
        <w:rPr>
          <w:rFonts w:asciiTheme="majorHAnsi" w:hAnsiTheme="majorHAnsi"/>
          <w:sz w:val="28"/>
          <w:szCs w:val="28"/>
        </w:rPr>
        <w:t xml:space="preserve">This study confirms that </w:t>
      </w:r>
      <w:r w:rsidR="00955FE4">
        <w:rPr>
          <w:rFonts w:asciiTheme="majorHAnsi" w:hAnsiTheme="majorHAnsi"/>
          <w:sz w:val="28"/>
          <w:szCs w:val="28"/>
        </w:rPr>
        <w:t xml:space="preserve">a </w:t>
      </w:r>
      <w:r>
        <w:rPr>
          <w:rFonts w:asciiTheme="majorHAnsi" w:hAnsiTheme="majorHAnsi"/>
          <w:sz w:val="28"/>
          <w:szCs w:val="28"/>
        </w:rPr>
        <w:t>man</w:t>
      </w:r>
      <w:r w:rsidR="00955FE4">
        <w:rPr>
          <w:rFonts w:asciiTheme="majorHAnsi" w:hAnsiTheme="majorHAnsi"/>
          <w:sz w:val="28"/>
          <w:szCs w:val="28"/>
        </w:rPr>
        <w:t>a</w:t>
      </w:r>
      <w:r>
        <w:rPr>
          <w:rFonts w:asciiTheme="majorHAnsi" w:hAnsiTheme="majorHAnsi"/>
          <w:sz w:val="28"/>
          <w:szCs w:val="28"/>
        </w:rPr>
        <w:t xml:space="preserve">ger's expertise and physical attractiveness, </w:t>
      </w:r>
      <w:r w:rsidR="00955FE4">
        <w:rPr>
          <w:rFonts w:asciiTheme="majorHAnsi" w:hAnsiTheme="majorHAnsi"/>
          <w:sz w:val="28"/>
          <w:szCs w:val="28"/>
        </w:rPr>
        <w:t xml:space="preserve">together </w:t>
      </w:r>
      <w:r>
        <w:rPr>
          <w:rFonts w:asciiTheme="majorHAnsi" w:hAnsiTheme="majorHAnsi"/>
          <w:sz w:val="28"/>
          <w:szCs w:val="28"/>
        </w:rPr>
        <w:t xml:space="preserve">with intrinsic and extrinsic motivation, significantly influence employees' task performance. By setting intrinsic and extrinsic motivation as independent variables and expertise and physical attractiveness as moderator variables, this </w:t>
      </w:r>
      <w:r>
        <w:rPr>
          <w:rFonts w:asciiTheme="majorHAnsi" w:hAnsiTheme="majorHAnsi"/>
          <w:sz w:val="28"/>
          <w:szCs w:val="28"/>
        </w:rPr>
        <w:lastRenderedPageBreak/>
        <w:t xml:space="preserve">study examines the influence of manager expertise and physical attractiveness on employee task performance. The findings demonstrate that </w:t>
      </w:r>
      <w:r w:rsidR="00955FE4">
        <w:rPr>
          <w:rFonts w:asciiTheme="majorHAnsi" w:hAnsiTheme="majorHAnsi"/>
          <w:sz w:val="28"/>
          <w:szCs w:val="28"/>
        </w:rPr>
        <w:t xml:space="preserve">the </w:t>
      </w:r>
      <w:r>
        <w:rPr>
          <w:rFonts w:asciiTheme="majorHAnsi" w:hAnsiTheme="majorHAnsi"/>
          <w:sz w:val="28"/>
          <w:szCs w:val="28"/>
        </w:rPr>
        <w:t xml:space="preserve">manager’s expertise moderates the positive relationship between intrinsic motivation and task performance. Employees are motivated to improve their task performance by seeking self-improvement opportunities, </w:t>
      </w:r>
      <w:r w:rsidR="005F4009">
        <w:rPr>
          <w:rFonts w:asciiTheme="majorHAnsi" w:hAnsiTheme="majorHAnsi"/>
          <w:sz w:val="28"/>
          <w:szCs w:val="28"/>
        </w:rPr>
        <w:t>and will thus select</w:t>
      </w:r>
      <w:r>
        <w:rPr>
          <w:rFonts w:asciiTheme="majorHAnsi" w:hAnsiTheme="majorHAnsi"/>
          <w:sz w:val="28"/>
          <w:szCs w:val="28"/>
        </w:rPr>
        <w:t xml:space="preserve"> jobs and managers based on </w:t>
      </w:r>
      <w:r w:rsidR="005F4009">
        <w:rPr>
          <w:rFonts w:asciiTheme="majorHAnsi" w:hAnsiTheme="majorHAnsi"/>
          <w:sz w:val="28"/>
          <w:szCs w:val="28"/>
        </w:rPr>
        <w:t xml:space="preserve">the </w:t>
      </w:r>
      <w:r>
        <w:rPr>
          <w:rFonts w:asciiTheme="majorHAnsi" w:hAnsiTheme="majorHAnsi"/>
          <w:sz w:val="28"/>
          <w:szCs w:val="28"/>
        </w:rPr>
        <w:t xml:space="preserve">manager’s expertise, including </w:t>
      </w:r>
      <w:r w:rsidR="005F4009">
        <w:rPr>
          <w:rFonts w:asciiTheme="majorHAnsi" w:hAnsiTheme="majorHAnsi"/>
          <w:sz w:val="28"/>
          <w:szCs w:val="28"/>
        </w:rPr>
        <w:t>academic qualifications</w:t>
      </w:r>
      <w:r>
        <w:rPr>
          <w:rFonts w:asciiTheme="majorHAnsi" w:hAnsiTheme="majorHAnsi"/>
          <w:sz w:val="28"/>
          <w:szCs w:val="28"/>
        </w:rPr>
        <w:t xml:space="preserve">, experience, and performance. Consequently, higher levels of expertise </w:t>
      </w:r>
      <w:r w:rsidR="005F4009">
        <w:rPr>
          <w:rFonts w:asciiTheme="majorHAnsi" w:hAnsiTheme="majorHAnsi"/>
          <w:sz w:val="28"/>
          <w:szCs w:val="28"/>
        </w:rPr>
        <w:t xml:space="preserve">among </w:t>
      </w:r>
      <w:r>
        <w:rPr>
          <w:rFonts w:asciiTheme="majorHAnsi" w:hAnsiTheme="majorHAnsi"/>
          <w:sz w:val="28"/>
          <w:szCs w:val="28"/>
        </w:rPr>
        <w:t>managers lead</w:t>
      </w:r>
      <w:r w:rsidR="005F4009">
        <w:rPr>
          <w:rFonts w:asciiTheme="majorHAnsi" w:hAnsiTheme="majorHAnsi"/>
          <w:sz w:val="28"/>
          <w:szCs w:val="28"/>
        </w:rPr>
        <w:t>s</w:t>
      </w:r>
      <w:r>
        <w:rPr>
          <w:rFonts w:asciiTheme="majorHAnsi" w:hAnsiTheme="majorHAnsi"/>
          <w:sz w:val="28"/>
          <w:szCs w:val="28"/>
        </w:rPr>
        <w:t xml:space="preserve"> to greater motivation among employees to enhance </w:t>
      </w:r>
      <w:r w:rsidR="005F4009">
        <w:rPr>
          <w:rFonts w:asciiTheme="majorHAnsi" w:hAnsiTheme="majorHAnsi"/>
          <w:sz w:val="28"/>
          <w:szCs w:val="28"/>
        </w:rPr>
        <w:t xml:space="preserve">their </w:t>
      </w:r>
      <w:r>
        <w:rPr>
          <w:rFonts w:asciiTheme="majorHAnsi" w:hAnsiTheme="majorHAnsi"/>
          <w:sz w:val="28"/>
          <w:szCs w:val="28"/>
        </w:rPr>
        <w:t xml:space="preserve">task performance. Additionally, </w:t>
      </w:r>
      <w:r w:rsidR="005F4009">
        <w:rPr>
          <w:rFonts w:asciiTheme="majorHAnsi" w:hAnsiTheme="majorHAnsi"/>
          <w:sz w:val="28"/>
          <w:szCs w:val="28"/>
        </w:rPr>
        <w:t xml:space="preserve">the </w:t>
      </w:r>
      <w:r>
        <w:rPr>
          <w:rFonts w:asciiTheme="majorHAnsi" w:hAnsiTheme="majorHAnsi"/>
          <w:sz w:val="28"/>
          <w:szCs w:val="28"/>
        </w:rPr>
        <w:t>manager's physical attractiveness moderates the positive relationship between employees</w:t>
      </w:r>
      <w:r w:rsidR="005F4009">
        <w:rPr>
          <w:rFonts w:asciiTheme="majorHAnsi" w:hAnsiTheme="majorHAnsi"/>
          <w:sz w:val="28"/>
          <w:szCs w:val="28"/>
        </w:rPr>
        <w:t>’</w:t>
      </w:r>
      <w:r>
        <w:rPr>
          <w:rFonts w:asciiTheme="majorHAnsi" w:hAnsiTheme="majorHAnsi"/>
          <w:sz w:val="28"/>
          <w:szCs w:val="28"/>
        </w:rPr>
        <w:t xml:space="preserve"> extrinsic motivation and task performance. As people are naturally drawn to beauty, </w:t>
      </w:r>
      <w:r w:rsidR="005F4009">
        <w:rPr>
          <w:rFonts w:asciiTheme="majorHAnsi" w:hAnsiTheme="majorHAnsi"/>
          <w:sz w:val="28"/>
          <w:szCs w:val="28"/>
        </w:rPr>
        <w:t xml:space="preserve">the </w:t>
      </w:r>
      <w:r>
        <w:rPr>
          <w:rFonts w:asciiTheme="majorHAnsi" w:hAnsiTheme="majorHAnsi"/>
          <w:sz w:val="28"/>
          <w:szCs w:val="28"/>
        </w:rPr>
        <w:t xml:space="preserve">physical attractiveness </w:t>
      </w:r>
      <w:r w:rsidR="005F4009">
        <w:rPr>
          <w:rFonts w:asciiTheme="majorHAnsi" w:hAnsiTheme="majorHAnsi"/>
          <w:sz w:val="28"/>
          <w:szCs w:val="28"/>
        </w:rPr>
        <w:t xml:space="preserve">of one’s manager can </w:t>
      </w:r>
      <w:r>
        <w:rPr>
          <w:rFonts w:asciiTheme="majorHAnsi" w:hAnsiTheme="majorHAnsi"/>
          <w:sz w:val="28"/>
          <w:szCs w:val="28"/>
        </w:rPr>
        <w:t>also ha</w:t>
      </w:r>
      <w:r w:rsidR="005F4009">
        <w:rPr>
          <w:rFonts w:asciiTheme="majorHAnsi" w:hAnsiTheme="majorHAnsi"/>
          <w:sz w:val="28"/>
          <w:szCs w:val="28"/>
        </w:rPr>
        <w:t>ve</w:t>
      </w:r>
      <w:r>
        <w:rPr>
          <w:rFonts w:asciiTheme="majorHAnsi" w:hAnsiTheme="majorHAnsi"/>
          <w:sz w:val="28"/>
          <w:szCs w:val="28"/>
        </w:rPr>
        <w:t xml:space="preserve"> a certain appeal to employees. Praise from a manager with </w:t>
      </w:r>
      <w:r w:rsidR="005F4009">
        <w:rPr>
          <w:rFonts w:asciiTheme="majorHAnsi" w:hAnsiTheme="majorHAnsi"/>
          <w:sz w:val="28"/>
          <w:szCs w:val="28"/>
        </w:rPr>
        <w:t xml:space="preserve">an </w:t>
      </w:r>
      <w:r>
        <w:rPr>
          <w:rFonts w:asciiTheme="majorHAnsi" w:hAnsiTheme="majorHAnsi"/>
          <w:sz w:val="28"/>
          <w:szCs w:val="28"/>
        </w:rPr>
        <w:t xml:space="preserve">attractive appearance motivates employees to enhance their performance; employees are also influenced by the manager to </w:t>
      </w:r>
      <w:r w:rsidR="005F4009">
        <w:rPr>
          <w:rFonts w:asciiTheme="majorHAnsi" w:hAnsiTheme="majorHAnsi"/>
          <w:sz w:val="28"/>
          <w:szCs w:val="28"/>
        </w:rPr>
        <w:t>make self-improvements</w:t>
      </w:r>
      <w:r>
        <w:rPr>
          <w:rFonts w:asciiTheme="majorHAnsi" w:hAnsiTheme="majorHAnsi"/>
          <w:sz w:val="28"/>
          <w:szCs w:val="28"/>
        </w:rPr>
        <w:t xml:space="preserve"> in aspects</w:t>
      </w:r>
      <w:r w:rsidR="005F4009">
        <w:rPr>
          <w:rFonts w:asciiTheme="majorHAnsi" w:hAnsiTheme="majorHAnsi"/>
          <w:sz w:val="28"/>
          <w:szCs w:val="28"/>
        </w:rPr>
        <w:t xml:space="preserve"> of appearance</w:t>
      </w:r>
      <w:r>
        <w:rPr>
          <w:rFonts w:asciiTheme="majorHAnsi" w:hAnsiTheme="majorHAnsi"/>
          <w:sz w:val="28"/>
          <w:szCs w:val="28"/>
        </w:rPr>
        <w:t xml:space="preserve"> such as attire. When employees receive praise for </w:t>
      </w:r>
      <w:r w:rsidR="005F4009">
        <w:rPr>
          <w:rFonts w:asciiTheme="majorHAnsi" w:hAnsiTheme="majorHAnsi"/>
          <w:sz w:val="28"/>
          <w:szCs w:val="28"/>
        </w:rPr>
        <w:t xml:space="preserve">such </w:t>
      </w:r>
      <w:r>
        <w:rPr>
          <w:rFonts w:asciiTheme="majorHAnsi" w:hAnsiTheme="majorHAnsi"/>
          <w:sz w:val="28"/>
          <w:szCs w:val="28"/>
        </w:rPr>
        <w:t>self-improvement</w:t>
      </w:r>
      <w:r w:rsidR="005F4009">
        <w:rPr>
          <w:rFonts w:asciiTheme="majorHAnsi" w:hAnsiTheme="majorHAnsi"/>
          <w:sz w:val="28"/>
          <w:szCs w:val="28"/>
        </w:rPr>
        <w:t>s</w:t>
      </w:r>
      <w:r>
        <w:rPr>
          <w:rFonts w:asciiTheme="majorHAnsi" w:hAnsiTheme="majorHAnsi"/>
          <w:sz w:val="28"/>
          <w:szCs w:val="28"/>
        </w:rPr>
        <w:t>, they are further motivated to enhance their task performance.</w:t>
      </w:r>
    </w:p>
    <w:p w14:paraId="123BFAFF" w14:textId="77777777" w:rsidR="00AF2389" w:rsidRPr="00C04E6A" w:rsidRDefault="004D497D" w:rsidP="00ED0AB7">
      <w:pPr>
        <w:widowControl/>
        <w:adjustRightInd/>
        <w:spacing w:line="240" w:lineRule="auto"/>
        <w:jc w:val="both"/>
        <w:textAlignment w:val="auto"/>
        <w:rPr>
          <w:rFonts w:asciiTheme="majorHAnsi" w:hAnsiTheme="majorHAnsi" w:cstheme="majorHAnsi"/>
          <w:sz w:val="28"/>
          <w:szCs w:val="28"/>
        </w:rPr>
      </w:pPr>
      <w:r>
        <w:br w:type="page"/>
      </w:r>
    </w:p>
    <w:p w14:paraId="2218B585" w14:textId="0304B4AE" w:rsidR="00250A96" w:rsidRPr="00AE54D7" w:rsidRDefault="009E2EFA" w:rsidP="00ED2C20">
      <w:pPr>
        <w:pStyle w:val="aff7"/>
        <w:suppressAutoHyphens w:val="0"/>
        <w:spacing w:afterLines="50" w:after="120" w:line="360" w:lineRule="auto"/>
        <w:ind w:leftChars="0"/>
        <w:jc w:val="center"/>
        <w:outlineLvl w:val="1"/>
        <w:rPr>
          <w:rFonts w:asciiTheme="majorHAnsi" w:hAnsiTheme="majorHAnsi" w:cstheme="majorHAnsi"/>
          <w:b/>
          <w:color w:val="000000" w:themeColor="text1"/>
          <w:sz w:val="28"/>
          <w:szCs w:val="28"/>
        </w:rPr>
      </w:pPr>
      <w:r w:rsidRPr="00AE54D7">
        <w:rPr>
          <w:rFonts w:asciiTheme="majorHAnsi" w:hAnsiTheme="majorHAnsi"/>
          <w:b/>
          <w:color w:val="000000" w:themeColor="text1"/>
          <w:sz w:val="28"/>
          <w:szCs w:val="28"/>
        </w:rPr>
        <w:lastRenderedPageBreak/>
        <w:t>Limitations and Recommendations for Future Research</w:t>
      </w:r>
    </w:p>
    <w:p w14:paraId="28F88197" w14:textId="7B393A96" w:rsidR="004E68BA" w:rsidRPr="00ED2C20" w:rsidRDefault="009E2EFA" w:rsidP="00ED2C20">
      <w:pPr>
        <w:spacing w:line="360" w:lineRule="auto"/>
        <w:ind w:left="480"/>
        <w:jc w:val="both"/>
        <w:rPr>
          <w:rFonts w:asciiTheme="majorHAnsi" w:hAnsiTheme="majorHAnsi" w:cstheme="majorHAnsi"/>
          <w:color w:val="000000" w:themeColor="text1"/>
          <w:sz w:val="28"/>
          <w:szCs w:val="28"/>
        </w:rPr>
      </w:pPr>
      <w:bookmarkStart w:id="22" w:name="_Toc132477550"/>
      <w:r w:rsidRPr="00ED2C20">
        <w:rPr>
          <w:rFonts w:asciiTheme="majorHAnsi" w:hAnsiTheme="majorHAnsi"/>
          <w:color w:val="000000" w:themeColor="text1"/>
          <w:sz w:val="28"/>
          <w:szCs w:val="28"/>
        </w:rPr>
        <w:t>(1) Limitation</w:t>
      </w:r>
      <w:r w:rsidR="005F4009">
        <w:rPr>
          <w:rFonts w:asciiTheme="majorHAnsi" w:hAnsiTheme="majorHAnsi"/>
          <w:color w:val="000000" w:themeColor="text1"/>
          <w:sz w:val="28"/>
          <w:szCs w:val="28"/>
        </w:rPr>
        <w:t>s</w:t>
      </w:r>
      <w:r w:rsidRPr="00ED2C20">
        <w:rPr>
          <w:rFonts w:asciiTheme="majorHAnsi" w:hAnsiTheme="majorHAnsi"/>
          <w:color w:val="000000" w:themeColor="text1"/>
          <w:sz w:val="28"/>
          <w:szCs w:val="28"/>
        </w:rPr>
        <w:t xml:space="preserve"> in</w:t>
      </w:r>
      <w:r w:rsidR="005F4009">
        <w:rPr>
          <w:rFonts w:asciiTheme="majorHAnsi" w:hAnsiTheme="majorHAnsi"/>
          <w:color w:val="000000" w:themeColor="text1"/>
          <w:sz w:val="28"/>
          <w:szCs w:val="28"/>
        </w:rPr>
        <w:t xml:space="preserve"> the</w:t>
      </w:r>
      <w:r w:rsidRPr="00ED2C20">
        <w:rPr>
          <w:rFonts w:asciiTheme="majorHAnsi" w:hAnsiTheme="majorHAnsi"/>
          <w:color w:val="000000" w:themeColor="text1"/>
          <w:sz w:val="28"/>
          <w:szCs w:val="28"/>
        </w:rPr>
        <w:t xml:space="preserve"> Sample Source</w:t>
      </w:r>
    </w:p>
    <w:p w14:paraId="60904243" w14:textId="4CF0F348" w:rsidR="005A1856" w:rsidRPr="00C04E6A" w:rsidRDefault="009E2EFA" w:rsidP="00ED0AB7">
      <w:pPr>
        <w:spacing w:afterLines="50" w:after="120" w:line="360" w:lineRule="auto"/>
        <w:ind w:left="480"/>
        <w:jc w:val="both"/>
        <w:rPr>
          <w:rFonts w:asciiTheme="majorHAnsi" w:hAnsiTheme="majorHAnsi" w:cstheme="majorHAnsi"/>
          <w:color w:val="000000" w:themeColor="text1"/>
          <w:sz w:val="28"/>
          <w:szCs w:val="28"/>
        </w:rPr>
      </w:pPr>
      <w:r>
        <w:rPr>
          <w:rFonts w:asciiTheme="majorHAnsi" w:hAnsiTheme="majorHAnsi"/>
          <w:color w:val="000000" w:themeColor="text1"/>
          <w:sz w:val="28"/>
          <w:szCs w:val="28"/>
        </w:rPr>
        <w:t xml:space="preserve">　　</w:t>
      </w:r>
      <w:r>
        <w:rPr>
          <w:rFonts w:asciiTheme="majorHAnsi" w:hAnsiTheme="majorHAnsi"/>
          <w:color w:val="000000" w:themeColor="text1"/>
          <w:sz w:val="28"/>
          <w:szCs w:val="28"/>
        </w:rPr>
        <w:t xml:space="preserve">48.9% of the respondents fell within the age range of 19 to 23 years old, indicating a </w:t>
      </w:r>
      <w:r w:rsidR="005F4009">
        <w:rPr>
          <w:rFonts w:asciiTheme="majorHAnsi" w:hAnsiTheme="majorHAnsi"/>
          <w:color w:val="000000" w:themeColor="text1"/>
          <w:sz w:val="28"/>
          <w:szCs w:val="28"/>
        </w:rPr>
        <w:t xml:space="preserve">high </w:t>
      </w:r>
      <w:r>
        <w:rPr>
          <w:rFonts w:asciiTheme="majorHAnsi" w:hAnsiTheme="majorHAnsi"/>
          <w:color w:val="000000" w:themeColor="text1"/>
          <w:sz w:val="28"/>
          <w:szCs w:val="28"/>
        </w:rPr>
        <w:t xml:space="preserve">concentration in the sample background. It is recommended that future studies incorporate </w:t>
      </w:r>
      <w:r w:rsidR="005F4009">
        <w:rPr>
          <w:rFonts w:asciiTheme="majorHAnsi" w:hAnsiTheme="majorHAnsi"/>
          <w:color w:val="000000" w:themeColor="text1"/>
          <w:sz w:val="28"/>
          <w:szCs w:val="28"/>
        </w:rPr>
        <w:t xml:space="preserve">cross-generational </w:t>
      </w:r>
      <w:r>
        <w:rPr>
          <w:rFonts w:asciiTheme="majorHAnsi" w:hAnsiTheme="majorHAnsi"/>
          <w:color w:val="000000" w:themeColor="text1"/>
          <w:sz w:val="28"/>
          <w:szCs w:val="28"/>
        </w:rPr>
        <w:t>variables to collect samples from various age groups, thus exploring the influence of intrinsic and extrinsic motivation on work</w:t>
      </w:r>
      <w:r w:rsidR="005F4009">
        <w:rPr>
          <w:rFonts w:asciiTheme="majorHAnsi" w:hAnsiTheme="majorHAnsi"/>
          <w:color w:val="000000" w:themeColor="text1"/>
          <w:sz w:val="28"/>
          <w:szCs w:val="28"/>
        </w:rPr>
        <w:t xml:space="preserve"> performance</w:t>
      </w:r>
      <w:r>
        <w:rPr>
          <w:rFonts w:asciiTheme="majorHAnsi" w:hAnsiTheme="majorHAnsi"/>
          <w:color w:val="000000" w:themeColor="text1"/>
          <w:sz w:val="28"/>
          <w:szCs w:val="28"/>
        </w:rPr>
        <w:t xml:space="preserve"> across different age demographics.</w:t>
      </w:r>
    </w:p>
    <w:p w14:paraId="194AFE53" w14:textId="52B1E0A8" w:rsidR="00BE0CA4" w:rsidRPr="00C04E6A" w:rsidRDefault="009E2EFA" w:rsidP="00ED2C20">
      <w:pPr>
        <w:spacing w:line="360" w:lineRule="auto"/>
        <w:ind w:left="480"/>
        <w:jc w:val="both"/>
        <w:rPr>
          <w:rFonts w:asciiTheme="majorHAnsi" w:hAnsiTheme="majorHAnsi" w:cstheme="majorHAnsi"/>
          <w:color w:val="000000" w:themeColor="text1"/>
          <w:sz w:val="28"/>
          <w:szCs w:val="28"/>
        </w:rPr>
      </w:pPr>
      <w:r>
        <w:rPr>
          <w:rFonts w:asciiTheme="majorHAnsi" w:hAnsiTheme="majorHAnsi"/>
          <w:color w:val="000000" w:themeColor="text1"/>
          <w:sz w:val="28"/>
          <w:szCs w:val="28"/>
        </w:rPr>
        <w:t>(2) Diversifying Response Time</w:t>
      </w:r>
      <w:r w:rsidR="005F4009">
        <w:rPr>
          <w:rFonts w:asciiTheme="majorHAnsi" w:hAnsiTheme="majorHAnsi"/>
          <w:color w:val="000000" w:themeColor="text1"/>
          <w:sz w:val="28"/>
          <w:szCs w:val="28"/>
        </w:rPr>
        <w:t>s</w:t>
      </w:r>
    </w:p>
    <w:bookmarkEnd w:id="22"/>
    <w:p w14:paraId="6D0B84E6" w14:textId="7B503D2D" w:rsidR="00A90FBE" w:rsidRPr="00C04E6A" w:rsidRDefault="009E2EFA" w:rsidP="00ED0AB7">
      <w:pPr>
        <w:pStyle w:val="aff7"/>
        <w:spacing w:afterLines="50" w:after="120" w:line="360" w:lineRule="auto"/>
        <w:ind w:leftChars="0"/>
        <w:jc w:val="both"/>
        <w:rPr>
          <w:rFonts w:asciiTheme="majorHAnsi" w:hAnsiTheme="majorHAnsi" w:cstheme="majorHAnsi"/>
          <w:color w:val="000000" w:themeColor="text1"/>
          <w:sz w:val="28"/>
          <w:szCs w:val="28"/>
        </w:rPr>
      </w:pPr>
      <w:r>
        <w:rPr>
          <w:rFonts w:asciiTheme="majorHAnsi" w:hAnsiTheme="majorHAnsi"/>
          <w:color w:val="000000" w:themeColor="text1"/>
          <w:sz w:val="28"/>
          <w:szCs w:val="28"/>
        </w:rPr>
        <w:t xml:space="preserve">　　</w:t>
      </w:r>
      <w:r>
        <w:rPr>
          <w:rFonts w:asciiTheme="majorHAnsi" w:hAnsiTheme="majorHAnsi"/>
          <w:color w:val="000000" w:themeColor="text1"/>
          <w:sz w:val="28"/>
          <w:szCs w:val="28"/>
        </w:rPr>
        <w:t>The research design</w:t>
      </w:r>
      <w:r w:rsidR="005F4009">
        <w:rPr>
          <w:rFonts w:asciiTheme="majorHAnsi" w:hAnsiTheme="majorHAnsi"/>
          <w:color w:val="000000" w:themeColor="text1"/>
          <w:sz w:val="28"/>
          <w:szCs w:val="28"/>
        </w:rPr>
        <w:t xml:space="preserve"> for this study</w:t>
      </w:r>
      <w:r>
        <w:rPr>
          <w:rFonts w:asciiTheme="majorHAnsi" w:hAnsiTheme="majorHAnsi"/>
          <w:color w:val="000000" w:themeColor="text1"/>
          <w:sz w:val="28"/>
          <w:szCs w:val="28"/>
        </w:rPr>
        <w:t xml:space="preserve"> involved respondents completing </w:t>
      </w:r>
      <w:r w:rsidR="005F4009">
        <w:rPr>
          <w:rFonts w:asciiTheme="majorHAnsi" w:hAnsiTheme="majorHAnsi"/>
          <w:color w:val="000000" w:themeColor="text1"/>
          <w:sz w:val="28"/>
          <w:szCs w:val="28"/>
        </w:rPr>
        <w:t xml:space="preserve">the </w:t>
      </w:r>
      <w:r>
        <w:rPr>
          <w:rFonts w:asciiTheme="majorHAnsi" w:hAnsiTheme="majorHAnsi"/>
          <w:color w:val="000000" w:themeColor="text1"/>
          <w:sz w:val="28"/>
          <w:szCs w:val="28"/>
        </w:rPr>
        <w:t>questionnaire during working hours, which may have induced stress</w:t>
      </w:r>
      <w:r w:rsidR="005F4009">
        <w:rPr>
          <w:rFonts w:asciiTheme="majorHAnsi" w:hAnsiTheme="majorHAnsi"/>
          <w:color w:val="000000" w:themeColor="text1"/>
          <w:sz w:val="28"/>
          <w:szCs w:val="28"/>
        </w:rPr>
        <w:t xml:space="preserve"> to complete the survey more quickly</w:t>
      </w:r>
      <w:r>
        <w:rPr>
          <w:rFonts w:asciiTheme="majorHAnsi" w:hAnsiTheme="majorHAnsi"/>
          <w:color w:val="000000" w:themeColor="text1"/>
          <w:sz w:val="28"/>
          <w:szCs w:val="28"/>
        </w:rPr>
        <w:t xml:space="preserve">. It is suggested that future research allows respondents to complete questionnaire </w:t>
      </w:r>
      <w:r w:rsidR="005F4009">
        <w:rPr>
          <w:rFonts w:asciiTheme="majorHAnsi" w:hAnsiTheme="majorHAnsi"/>
          <w:color w:val="000000" w:themeColor="text1"/>
          <w:sz w:val="28"/>
          <w:szCs w:val="28"/>
        </w:rPr>
        <w:t xml:space="preserve">outside of </w:t>
      </w:r>
      <w:r>
        <w:rPr>
          <w:rFonts w:asciiTheme="majorHAnsi" w:hAnsiTheme="majorHAnsi"/>
          <w:color w:val="000000" w:themeColor="text1"/>
          <w:sz w:val="28"/>
          <w:szCs w:val="28"/>
        </w:rPr>
        <w:t xml:space="preserve">work hours to alleviate any stress felt during </w:t>
      </w:r>
      <w:r w:rsidR="005F4009">
        <w:rPr>
          <w:rFonts w:asciiTheme="majorHAnsi" w:hAnsiTheme="majorHAnsi"/>
          <w:color w:val="000000" w:themeColor="text1"/>
          <w:sz w:val="28"/>
          <w:szCs w:val="28"/>
        </w:rPr>
        <w:t xml:space="preserve">the </w:t>
      </w:r>
      <w:r>
        <w:rPr>
          <w:rFonts w:asciiTheme="majorHAnsi" w:hAnsiTheme="majorHAnsi"/>
          <w:color w:val="000000" w:themeColor="text1"/>
          <w:sz w:val="28"/>
          <w:szCs w:val="28"/>
        </w:rPr>
        <w:t>response time.</w:t>
      </w:r>
    </w:p>
    <w:p w14:paraId="6DF66815" w14:textId="77777777" w:rsidR="004221AA" w:rsidRPr="00C04E6A" w:rsidRDefault="009E2EFA" w:rsidP="00ED2C20">
      <w:pPr>
        <w:spacing w:line="360" w:lineRule="auto"/>
        <w:ind w:left="480"/>
        <w:jc w:val="both"/>
        <w:rPr>
          <w:rFonts w:asciiTheme="majorHAnsi" w:hAnsiTheme="majorHAnsi" w:cstheme="majorHAnsi"/>
          <w:color w:val="000000" w:themeColor="text1"/>
          <w:sz w:val="28"/>
          <w:szCs w:val="28"/>
        </w:rPr>
      </w:pPr>
      <w:r>
        <w:rPr>
          <w:rFonts w:asciiTheme="majorHAnsi" w:hAnsiTheme="majorHAnsi"/>
          <w:color w:val="000000" w:themeColor="text1"/>
          <w:sz w:val="28"/>
          <w:szCs w:val="28"/>
        </w:rPr>
        <w:t>(3) Recommendations</w:t>
      </w:r>
    </w:p>
    <w:p w14:paraId="2103E9A3" w14:textId="6DCDA91B" w:rsidR="00734093" w:rsidRDefault="009E2EFA" w:rsidP="00ED0AB7">
      <w:pPr>
        <w:widowControl/>
        <w:spacing w:afterLines="100" w:after="240" w:line="360" w:lineRule="auto"/>
        <w:ind w:left="480"/>
        <w:jc w:val="both"/>
        <w:rPr>
          <w:rFonts w:asciiTheme="majorHAnsi" w:hAnsiTheme="majorHAnsi"/>
          <w:sz w:val="28"/>
          <w:szCs w:val="28"/>
        </w:rPr>
      </w:pPr>
      <w:r>
        <w:rPr>
          <w:rFonts w:asciiTheme="majorHAnsi" w:hAnsiTheme="majorHAnsi"/>
          <w:sz w:val="28"/>
          <w:szCs w:val="28"/>
        </w:rPr>
        <w:t xml:space="preserve">　　</w:t>
      </w:r>
      <w:r>
        <w:rPr>
          <w:rFonts w:asciiTheme="majorHAnsi" w:hAnsiTheme="majorHAnsi"/>
          <w:sz w:val="28"/>
          <w:szCs w:val="28"/>
        </w:rPr>
        <w:t xml:space="preserve">Respondents’ email addresses provided during the first phase of the survey were used as the </w:t>
      </w:r>
      <w:r w:rsidR="005F4009">
        <w:rPr>
          <w:rFonts w:asciiTheme="majorHAnsi" w:hAnsiTheme="majorHAnsi"/>
          <w:sz w:val="28"/>
          <w:szCs w:val="28"/>
        </w:rPr>
        <w:t xml:space="preserve">method of </w:t>
      </w:r>
      <w:r>
        <w:rPr>
          <w:rFonts w:asciiTheme="majorHAnsi" w:hAnsiTheme="majorHAnsi"/>
          <w:sz w:val="28"/>
          <w:szCs w:val="28"/>
        </w:rPr>
        <w:t>delivery for the second phase. However, some respondents</w:t>
      </w:r>
      <w:r w:rsidR="005F4009">
        <w:rPr>
          <w:rFonts w:asciiTheme="majorHAnsi" w:hAnsiTheme="majorHAnsi"/>
          <w:sz w:val="28"/>
          <w:szCs w:val="28"/>
        </w:rPr>
        <w:t xml:space="preserve"> may</w:t>
      </w:r>
      <w:r>
        <w:rPr>
          <w:rFonts w:asciiTheme="majorHAnsi" w:hAnsiTheme="majorHAnsi"/>
          <w:sz w:val="28"/>
          <w:szCs w:val="28"/>
        </w:rPr>
        <w:t xml:space="preserve"> have entered their email addresses incorrectly or misinterpreted the coding rules, resulting in incomplete pairing of data between the two phases. Therefore, it is recommended that future research meticulously plans </w:t>
      </w:r>
      <w:r w:rsidR="005F4009">
        <w:rPr>
          <w:rFonts w:asciiTheme="majorHAnsi" w:hAnsiTheme="majorHAnsi"/>
          <w:sz w:val="28"/>
          <w:szCs w:val="28"/>
        </w:rPr>
        <w:t xml:space="preserve">the </w:t>
      </w:r>
      <w:r>
        <w:rPr>
          <w:rFonts w:asciiTheme="majorHAnsi" w:hAnsiTheme="majorHAnsi"/>
          <w:sz w:val="28"/>
          <w:szCs w:val="28"/>
        </w:rPr>
        <w:t>questionnaire coding and distribution channels to facilitate smoother questionnaire recovery, thereby obtaining more comprehensive research data.</w:t>
      </w:r>
    </w:p>
    <w:p w14:paraId="3EB7D643" w14:textId="68B1C9F4" w:rsidR="0061248A" w:rsidRDefault="0061248A" w:rsidP="00ED0AB7">
      <w:pPr>
        <w:widowControl/>
        <w:spacing w:afterLines="100" w:after="240" w:line="360" w:lineRule="auto"/>
        <w:ind w:left="480"/>
        <w:jc w:val="both"/>
        <w:rPr>
          <w:rFonts w:asciiTheme="majorHAnsi" w:hAnsiTheme="majorHAnsi"/>
          <w:sz w:val="28"/>
          <w:szCs w:val="28"/>
        </w:rPr>
      </w:pPr>
      <w:r>
        <w:rPr>
          <w:rFonts w:asciiTheme="majorHAnsi" w:hAnsiTheme="majorHAnsi" w:hint="eastAsia"/>
          <w:sz w:val="28"/>
          <w:szCs w:val="28"/>
        </w:rPr>
        <w:t xml:space="preserve"> </w:t>
      </w:r>
    </w:p>
    <w:p w14:paraId="3EB368E1" w14:textId="77D533E3" w:rsidR="0061248A" w:rsidRDefault="0061248A">
      <w:pPr>
        <w:widowControl/>
        <w:adjustRightInd/>
        <w:spacing w:line="240" w:lineRule="auto"/>
        <w:textAlignment w:val="auto"/>
        <w:rPr>
          <w:rFonts w:asciiTheme="majorHAnsi" w:hAnsiTheme="majorHAnsi"/>
          <w:sz w:val="28"/>
          <w:szCs w:val="28"/>
        </w:rPr>
      </w:pPr>
      <w:r>
        <w:rPr>
          <w:rFonts w:asciiTheme="majorHAnsi" w:hAnsiTheme="majorHAnsi"/>
          <w:sz w:val="28"/>
          <w:szCs w:val="28"/>
        </w:rPr>
        <w:br w:type="page"/>
      </w:r>
    </w:p>
    <w:p w14:paraId="49348A2B" w14:textId="77401420" w:rsidR="0061248A" w:rsidRPr="0061248A" w:rsidRDefault="0061248A" w:rsidP="00C76897">
      <w:pPr>
        <w:widowControl/>
        <w:spacing w:line="360" w:lineRule="auto"/>
        <w:ind w:left="480"/>
        <w:jc w:val="center"/>
        <w:rPr>
          <w:rFonts w:asciiTheme="majorHAnsi" w:hAnsiTheme="majorHAnsi" w:cstheme="majorHAnsi"/>
          <w:b/>
          <w:bCs/>
          <w:color w:val="000000" w:themeColor="text1"/>
          <w:sz w:val="28"/>
          <w:szCs w:val="28"/>
        </w:rPr>
      </w:pPr>
      <w:r w:rsidRPr="0061248A">
        <w:rPr>
          <w:rFonts w:asciiTheme="majorHAnsi" w:hAnsiTheme="majorHAnsi" w:cstheme="majorHAnsi"/>
          <w:b/>
          <w:bCs/>
          <w:color w:val="000000" w:themeColor="text1"/>
          <w:sz w:val="28"/>
          <w:szCs w:val="28"/>
        </w:rPr>
        <w:lastRenderedPageBreak/>
        <w:t>References</w:t>
      </w:r>
    </w:p>
    <w:p w14:paraId="1F83E5BE" w14:textId="77777777" w:rsidR="0061248A" w:rsidRPr="00A53783" w:rsidRDefault="0061248A" w:rsidP="00C76897">
      <w:pPr>
        <w:ind w:left="1040" w:hangingChars="400" w:hanging="1040"/>
        <w:jc w:val="both"/>
        <w:rPr>
          <w:sz w:val="26"/>
          <w:szCs w:val="26"/>
        </w:rPr>
      </w:pPr>
      <w:r w:rsidRPr="00A53783">
        <w:rPr>
          <w:sz w:val="26"/>
          <w:szCs w:val="26"/>
        </w:rPr>
        <w:t>Aiken</w:t>
      </w:r>
      <w:r>
        <w:rPr>
          <w:rFonts w:hint="eastAsia"/>
          <w:sz w:val="26"/>
          <w:szCs w:val="26"/>
        </w:rPr>
        <w:t>,</w:t>
      </w:r>
      <w:r w:rsidRPr="00A53783">
        <w:rPr>
          <w:sz w:val="26"/>
          <w:szCs w:val="26"/>
        </w:rPr>
        <w:t xml:space="preserve"> L. S.</w:t>
      </w:r>
      <w:r>
        <w:rPr>
          <w:rFonts w:hint="eastAsia"/>
          <w:sz w:val="26"/>
          <w:szCs w:val="26"/>
        </w:rPr>
        <w:t>,</w:t>
      </w:r>
      <w:r w:rsidRPr="00A53783">
        <w:rPr>
          <w:sz w:val="26"/>
          <w:szCs w:val="26"/>
        </w:rPr>
        <w:t xml:space="preserve"> West</w:t>
      </w:r>
      <w:r>
        <w:rPr>
          <w:rFonts w:hint="eastAsia"/>
          <w:sz w:val="26"/>
          <w:szCs w:val="26"/>
        </w:rPr>
        <w:t>,</w:t>
      </w:r>
      <w:r w:rsidRPr="00A53783">
        <w:rPr>
          <w:sz w:val="26"/>
          <w:szCs w:val="26"/>
        </w:rPr>
        <w:t xml:space="preserve"> S. G. &amp; Reno</w:t>
      </w:r>
      <w:r>
        <w:rPr>
          <w:rFonts w:hint="eastAsia"/>
          <w:sz w:val="26"/>
          <w:szCs w:val="26"/>
        </w:rPr>
        <w:t>,</w:t>
      </w:r>
      <w:r w:rsidRPr="00A53783">
        <w:rPr>
          <w:sz w:val="26"/>
          <w:szCs w:val="26"/>
        </w:rPr>
        <w:t xml:space="preserve"> R. R. (1991). Multiple Regression: </w:t>
      </w:r>
      <w:r w:rsidRPr="00A53783">
        <w:rPr>
          <w:i/>
          <w:sz w:val="26"/>
          <w:szCs w:val="26"/>
        </w:rPr>
        <w:t>Testing and Interpreting Interactions.</w:t>
      </w:r>
      <w:r w:rsidRPr="00A53783">
        <w:rPr>
          <w:sz w:val="26"/>
          <w:szCs w:val="26"/>
        </w:rPr>
        <w:t xml:space="preserve"> New York</w:t>
      </w:r>
      <w:r>
        <w:rPr>
          <w:rFonts w:hint="eastAsia"/>
          <w:sz w:val="26"/>
          <w:szCs w:val="26"/>
        </w:rPr>
        <w:t>,</w:t>
      </w:r>
      <w:r w:rsidRPr="00A53783">
        <w:rPr>
          <w:sz w:val="26"/>
          <w:szCs w:val="26"/>
        </w:rPr>
        <w:t xml:space="preserve"> US: SAGE.</w:t>
      </w:r>
    </w:p>
    <w:p w14:paraId="22117973" w14:textId="77777777" w:rsidR="0061248A" w:rsidRPr="00A53783" w:rsidRDefault="0061248A" w:rsidP="00C76897">
      <w:pPr>
        <w:ind w:left="1040" w:hangingChars="400" w:hanging="1040"/>
        <w:jc w:val="both"/>
        <w:rPr>
          <w:sz w:val="26"/>
          <w:szCs w:val="26"/>
        </w:rPr>
      </w:pPr>
      <w:r w:rsidRPr="00A53783">
        <w:rPr>
          <w:sz w:val="26"/>
          <w:szCs w:val="26"/>
        </w:rPr>
        <w:t>Aizza</w:t>
      </w:r>
      <w:r>
        <w:rPr>
          <w:rFonts w:hint="eastAsia"/>
          <w:sz w:val="26"/>
          <w:szCs w:val="26"/>
        </w:rPr>
        <w:t>,</w:t>
      </w:r>
      <w:r w:rsidRPr="00A53783">
        <w:rPr>
          <w:sz w:val="26"/>
          <w:szCs w:val="26"/>
        </w:rPr>
        <w:t xml:space="preserve"> A. W.</w:t>
      </w:r>
      <w:r>
        <w:rPr>
          <w:rFonts w:hint="eastAsia"/>
          <w:sz w:val="26"/>
          <w:szCs w:val="26"/>
        </w:rPr>
        <w:t>,</w:t>
      </w:r>
      <w:r w:rsidRPr="00A53783">
        <w:rPr>
          <w:sz w:val="26"/>
          <w:szCs w:val="26"/>
        </w:rPr>
        <w:t xml:space="preserve"> Shakeel</w:t>
      </w:r>
      <w:r>
        <w:rPr>
          <w:rFonts w:hint="eastAsia"/>
          <w:sz w:val="26"/>
          <w:szCs w:val="26"/>
        </w:rPr>
        <w:t>,</w:t>
      </w:r>
      <w:r w:rsidRPr="00A53783">
        <w:rPr>
          <w:sz w:val="26"/>
          <w:szCs w:val="26"/>
        </w:rPr>
        <w:t xml:space="preserve"> K. &amp; Hassan</w:t>
      </w:r>
      <w:r>
        <w:rPr>
          <w:rFonts w:hint="eastAsia"/>
          <w:sz w:val="26"/>
          <w:szCs w:val="26"/>
        </w:rPr>
        <w:t>,</w:t>
      </w:r>
      <w:r w:rsidRPr="00A53783">
        <w:rPr>
          <w:sz w:val="26"/>
          <w:szCs w:val="26"/>
        </w:rPr>
        <w:t xml:space="preserve"> S. S. (2018). Impact of intrinsic and extrinsic motivation on Employee’s retention: A case from call center. I</w:t>
      </w:r>
      <w:r w:rsidRPr="00A53783">
        <w:rPr>
          <w:i/>
          <w:sz w:val="26"/>
          <w:szCs w:val="26"/>
        </w:rPr>
        <w:t>nternational Journal of Academic Research in Business and Social Sciences</w:t>
      </w:r>
      <w:r>
        <w:rPr>
          <w:rFonts w:hint="eastAsia"/>
          <w:sz w:val="26"/>
          <w:szCs w:val="26"/>
        </w:rPr>
        <w:t>,</w:t>
      </w:r>
      <w:r w:rsidRPr="00A53783">
        <w:rPr>
          <w:sz w:val="26"/>
          <w:szCs w:val="26"/>
        </w:rPr>
        <w:t xml:space="preserve"> 8(6)</w:t>
      </w:r>
      <w:r w:rsidRPr="00A53783">
        <w:rPr>
          <w:sz w:val="26"/>
          <w:szCs w:val="26"/>
        </w:rPr>
        <w:t>，</w:t>
      </w:r>
      <w:r w:rsidRPr="00A53783">
        <w:rPr>
          <w:sz w:val="26"/>
          <w:szCs w:val="26"/>
        </w:rPr>
        <w:t xml:space="preserve"> 652-666.</w:t>
      </w:r>
    </w:p>
    <w:p w14:paraId="136CF8F0" w14:textId="77777777" w:rsidR="0061248A" w:rsidRPr="00A53783" w:rsidRDefault="0061248A" w:rsidP="00C76897">
      <w:pPr>
        <w:ind w:left="1040" w:hangingChars="400" w:hanging="1040"/>
        <w:jc w:val="both"/>
        <w:rPr>
          <w:sz w:val="26"/>
          <w:szCs w:val="26"/>
        </w:rPr>
      </w:pPr>
      <w:proofErr w:type="spellStart"/>
      <w:r w:rsidRPr="00A53783">
        <w:rPr>
          <w:sz w:val="26"/>
          <w:szCs w:val="26"/>
        </w:rPr>
        <w:t>Akosile</w:t>
      </w:r>
      <w:proofErr w:type="spellEnd"/>
      <w:r>
        <w:rPr>
          <w:rFonts w:hint="eastAsia"/>
          <w:sz w:val="26"/>
          <w:szCs w:val="26"/>
        </w:rPr>
        <w:t>,</w:t>
      </w:r>
      <w:r w:rsidRPr="00A53783">
        <w:rPr>
          <w:sz w:val="26"/>
          <w:szCs w:val="26"/>
        </w:rPr>
        <w:t xml:space="preserve"> A. L. &amp; </w:t>
      </w:r>
      <w:proofErr w:type="spellStart"/>
      <w:r w:rsidRPr="00A53783">
        <w:rPr>
          <w:sz w:val="26"/>
          <w:szCs w:val="26"/>
        </w:rPr>
        <w:t>Ekemen</w:t>
      </w:r>
      <w:proofErr w:type="spellEnd"/>
      <w:r>
        <w:rPr>
          <w:rFonts w:hint="eastAsia"/>
          <w:sz w:val="26"/>
          <w:szCs w:val="26"/>
        </w:rPr>
        <w:t>,</w:t>
      </w:r>
      <w:r w:rsidRPr="00A53783">
        <w:rPr>
          <w:sz w:val="26"/>
          <w:szCs w:val="26"/>
        </w:rPr>
        <w:t xml:space="preserve"> M. A. (2022). The Impact of Core Self-Evaluations on Job Satisfaction and Turnover Intention among Higher Education Academic Staff: Mediating Roles of Intrinsic and Extrinsic Motivation. </w:t>
      </w:r>
      <w:r w:rsidRPr="00A53783">
        <w:rPr>
          <w:i/>
          <w:sz w:val="26"/>
          <w:szCs w:val="26"/>
        </w:rPr>
        <w:t>Behavioral Sciences</w:t>
      </w:r>
      <w:r>
        <w:rPr>
          <w:rFonts w:hint="eastAsia"/>
          <w:sz w:val="26"/>
          <w:szCs w:val="26"/>
        </w:rPr>
        <w:t>,</w:t>
      </w:r>
      <w:r w:rsidRPr="00A53783">
        <w:rPr>
          <w:sz w:val="26"/>
          <w:szCs w:val="26"/>
        </w:rPr>
        <w:t xml:space="preserve"> 12(7)</w:t>
      </w:r>
      <w:r>
        <w:rPr>
          <w:rFonts w:hint="eastAsia"/>
          <w:sz w:val="26"/>
          <w:szCs w:val="26"/>
        </w:rPr>
        <w:t>,</w:t>
      </w:r>
      <w:r w:rsidRPr="00A53783">
        <w:rPr>
          <w:sz w:val="26"/>
          <w:szCs w:val="26"/>
        </w:rPr>
        <w:t xml:space="preserve"> 236. </w:t>
      </w:r>
      <w:proofErr w:type="spellStart"/>
      <w:r w:rsidRPr="00A53783">
        <w:rPr>
          <w:sz w:val="26"/>
          <w:szCs w:val="26"/>
        </w:rPr>
        <w:t>doi</w:t>
      </w:r>
      <w:proofErr w:type="spellEnd"/>
      <w:r w:rsidRPr="00A53783">
        <w:rPr>
          <w:sz w:val="26"/>
          <w:szCs w:val="26"/>
        </w:rPr>
        <w:t xml:space="preserve"> :10.3390/BS12070236</w:t>
      </w:r>
    </w:p>
    <w:p w14:paraId="5696BF97" w14:textId="77777777" w:rsidR="0061248A" w:rsidRPr="00A53783" w:rsidRDefault="0061248A" w:rsidP="00C76897">
      <w:pPr>
        <w:ind w:left="1040" w:hangingChars="400" w:hanging="1040"/>
        <w:jc w:val="both"/>
        <w:rPr>
          <w:sz w:val="26"/>
          <w:szCs w:val="26"/>
        </w:rPr>
      </w:pPr>
      <w:r w:rsidRPr="00A53783">
        <w:rPr>
          <w:sz w:val="26"/>
          <w:szCs w:val="26"/>
        </w:rPr>
        <w:t>Amabile</w:t>
      </w:r>
      <w:r>
        <w:rPr>
          <w:rFonts w:hint="eastAsia"/>
          <w:sz w:val="26"/>
          <w:szCs w:val="26"/>
        </w:rPr>
        <w:t>,</w:t>
      </w:r>
      <w:r w:rsidRPr="00A53783">
        <w:rPr>
          <w:sz w:val="26"/>
          <w:szCs w:val="26"/>
        </w:rPr>
        <w:t xml:space="preserve"> T. M</w:t>
      </w:r>
      <w:r>
        <w:rPr>
          <w:rFonts w:hint="eastAsia"/>
          <w:sz w:val="26"/>
          <w:szCs w:val="26"/>
        </w:rPr>
        <w:t>,</w:t>
      </w:r>
      <w:r w:rsidRPr="00A53783">
        <w:rPr>
          <w:sz w:val="26"/>
          <w:szCs w:val="26"/>
        </w:rPr>
        <w:t xml:space="preserve"> Hill</w:t>
      </w:r>
      <w:r>
        <w:rPr>
          <w:rFonts w:hint="eastAsia"/>
          <w:sz w:val="26"/>
          <w:szCs w:val="26"/>
        </w:rPr>
        <w:t>,</w:t>
      </w:r>
      <w:r w:rsidRPr="00A53783">
        <w:rPr>
          <w:sz w:val="26"/>
          <w:szCs w:val="26"/>
        </w:rPr>
        <w:t xml:space="preserve"> K. G</w:t>
      </w:r>
      <w:r>
        <w:rPr>
          <w:rFonts w:hint="eastAsia"/>
          <w:sz w:val="26"/>
          <w:szCs w:val="26"/>
        </w:rPr>
        <w:t>,</w:t>
      </w:r>
      <w:r w:rsidRPr="00A53783">
        <w:rPr>
          <w:sz w:val="26"/>
          <w:szCs w:val="26"/>
        </w:rPr>
        <w:t xml:space="preserve"> Hennessey</w:t>
      </w:r>
      <w:r>
        <w:rPr>
          <w:rFonts w:hint="eastAsia"/>
          <w:sz w:val="26"/>
          <w:szCs w:val="26"/>
        </w:rPr>
        <w:t>,</w:t>
      </w:r>
      <w:r w:rsidRPr="00A53783">
        <w:rPr>
          <w:sz w:val="26"/>
          <w:szCs w:val="26"/>
        </w:rPr>
        <w:t xml:space="preserve"> B. A</w:t>
      </w:r>
      <w:r>
        <w:rPr>
          <w:rFonts w:hint="eastAsia"/>
          <w:sz w:val="26"/>
          <w:szCs w:val="26"/>
        </w:rPr>
        <w:t>,</w:t>
      </w:r>
      <w:r w:rsidRPr="00A53783">
        <w:rPr>
          <w:sz w:val="26"/>
          <w:szCs w:val="26"/>
        </w:rPr>
        <w:t xml:space="preserve"> &amp; Tighe</w:t>
      </w:r>
      <w:r>
        <w:rPr>
          <w:rFonts w:hint="eastAsia"/>
          <w:sz w:val="26"/>
          <w:szCs w:val="26"/>
        </w:rPr>
        <w:t>,</w:t>
      </w:r>
      <w:r w:rsidRPr="00A53783">
        <w:rPr>
          <w:sz w:val="26"/>
          <w:szCs w:val="26"/>
        </w:rPr>
        <w:t xml:space="preserve"> E. M. (1994). The Work Preference Inventory: assessing intrinsic and extrinsic motivational orientations. </w:t>
      </w:r>
      <w:proofErr w:type="spellStart"/>
      <w:r w:rsidRPr="00A53783">
        <w:rPr>
          <w:i/>
          <w:sz w:val="26"/>
          <w:szCs w:val="26"/>
        </w:rPr>
        <w:t>ournal</w:t>
      </w:r>
      <w:proofErr w:type="spellEnd"/>
      <w:r w:rsidRPr="00A53783">
        <w:rPr>
          <w:i/>
          <w:sz w:val="26"/>
          <w:szCs w:val="26"/>
        </w:rPr>
        <w:t xml:space="preserve"> of Personality and Social Psychology</w:t>
      </w:r>
      <w:r w:rsidRPr="00A53783">
        <w:rPr>
          <w:sz w:val="26"/>
          <w:szCs w:val="26"/>
        </w:rPr>
        <w:t>. 66(5):950-67.</w:t>
      </w:r>
    </w:p>
    <w:p w14:paraId="7040EABB" w14:textId="77777777" w:rsidR="0061248A" w:rsidRPr="00A53783" w:rsidRDefault="0061248A" w:rsidP="00C76897">
      <w:pPr>
        <w:jc w:val="both"/>
        <w:rPr>
          <w:sz w:val="26"/>
          <w:szCs w:val="26"/>
        </w:rPr>
      </w:pPr>
      <w:r w:rsidRPr="00A53783">
        <w:rPr>
          <w:sz w:val="26"/>
          <w:szCs w:val="26"/>
        </w:rPr>
        <w:t>Amabile, T. M. (1982). Social psychology and creativity: a consensual assessment</w:t>
      </w:r>
    </w:p>
    <w:p w14:paraId="0579F0D6" w14:textId="77777777" w:rsidR="0061248A" w:rsidRPr="00A53783" w:rsidRDefault="0061248A" w:rsidP="00C76897">
      <w:pPr>
        <w:jc w:val="both"/>
        <w:rPr>
          <w:sz w:val="26"/>
          <w:szCs w:val="26"/>
        </w:rPr>
      </w:pPr>
      <w:r w:rsidRPr="00A53783">
        <w:rPr>
          <w:sz w:val="26"/>
          <w:szCs w:val="26"/>
        </w:rPr>
        <w:t>Amabile, T. M. (1996). Creativity in context: Update to the social psychology of the</w:t>
      </w:r>
    </w:p>
    <w:p w14:paraId="3219009C" w14:textId="77777777" w:rsidR="0061248A" w:rsidRPr="00A53783" w:rsidRDefault="0061248A" w:rsidP="00C76897">
      <w:pPr>
        <w:ind w:left="1040" w:hangingChars="400" w:hanging="1040"/>
        <w:jc w:val="both"/>
        <w:rPr>
          <w:sz w:val="26"/>
          <w:szCs w:val="26"/>
        </w:rPr>
      </w:pPr>
      <w:r w:rsidRPr="00E158F1">
        <w:rPr>
          <w:sz w:val="26"/>
          <w:szCs w:val="26"/>
        </w:rPr>
        <w:t>Amabile, T.M. (1993)</w:t>
      </w:r>
      <w:r w:rsidRPr="00E158F1">
        <w:rPr>
          <w:i/>
          <w:iCs/>
          <w:sz w:val="26"/>
          <w:szCs w:val="26"/>
        </w:rPr>
        <w:t xml:space="preserve"> Motivational Synergy: Toward New Conceptualizations of Intrinsic and Extrinsic Motivation in the Workplace</w:t>
      </w:r>
      <w:r w:rsidRPr="00E158F1">
        <w:rPr>
          <w:sz w:val="26"/>
          <w:szCs w:val="26"/>
        </w:rPr>
        <w:t>. Human Resource Management Review, 3, 185-201.</w:t>
      </w:r>
    </w:p>
    <w:p w14:paraId="0439235D" w14:textId="77777777" w:rsidR="0061248A" w:rsidRPr="00A53783" w:rsidRDefault="0061248A" w:rsidP="00C76897">
      <w:pPr>
        <w:ind w:left="1040" w:hangingChars="400" w:hanging="1040"/>
        <w:jc w:val="both"/>
        <w:rPr>
          <w:sz w:val="26"/>
          <w:szCs w:val="26"/>
        </w:rPr>
      </w:pPr>
      <w:r w:rsidRPr="00A53783">
        <w:rPr>
          <w:sz w:val="26"/>
          <w:szCs w:val="26"/>
        </w:rPr>
        <w:t xml:space="preserve">Amabile, T.M., Hennessey, B.A. &amp; Grossman, </w:t>
      </w:r>
      <w:proofErr w:type="gramStart"/>
      <w:r w:rsidRPr="00A53783">
        <w:rPr>
          <w:sz w:val="26"/>
          <w:szCs w:val="26"/>
        </w:rPr>
        <w:t>B.(</w:t>
      </w:r>
      <w:proofErr w:type="gramEnd"/>
      <w:r w:rsidRPr="00A53783">
        <w:rPr>
          <w:sz w:val="26"/>
          <w:szCs w:val="26"/>
        </w:rPr>
        <w:t>1986). Social influences on</w:t>
      </w:r>
      <w:r>
        <w:rPr>
          <w:rFonts w:hint="eastAsia"/>
          <w:sz w:val="26"/>
          <w:szCs w:val="26"/>
        </w:rPr>
        <w:t xml:space="preserve"> </w:t>
      </w:r>
      <w:r w:rsidRPr="00A53783">
        <w:rPr>
          <w:sz w:val="26"/>
          <w:szCs w:val="26"/>
        </w:rPr>
        <w:t>and performance. New York: Academic Press.</w:t>
      </w:r>
    </w:p>
    <w:p w14:paraId="1F0E4D3A" w14:textId="77777777" w:rsidR="0061248A" w:rsidRPr="00A53783" w:rsidRDefault="0061248A" w:rsidP="00C76897">
      <w:pPr>
        <w:ind w:left="1040" w:hangingChars="400" w:hanging="1040"/>
        <w:jc w:val="both"/>
        <w:rPr>
          <w:sz w:val="26"/>
          <w:szCs w:val="26"/>
        </w:rPr>
      </w:pPr>
      <w:r w:rsidRPr="006112F1">
        <w:rPr>
          <w:sz w:val="26"/>
          <w:szCs w:val="26"/>
        </w:rPr>
        <w:t xml:space="preserve">Baron, R. M. and Kenny, D. A., 1986. The </w:t>
      </w:r>
      <w:proofErr w:type="spellStart"/>
      <w:r w:rsidRPr="006112F1">
        <w:rPr>
          <w:sz w:val="26"/>
          <w:szCs w:val="26"/>
        </w:rPr>
        <w:t>ModeratorMediator</w:t>
      </w:r>
      <w:proofErr w:type="spellEnd"/>
      <w:r w:rsidRPr="006112F1">
        <w:rPr>
          <w:sz w:val="26"/>
          <w:szCs w:val="26"/>
        </w:rPr>
        <w:t xml:space="preserve"> Variable Distinction in </w:t>
      </w:r>
      <w:proofErr w:type="spellStart"/>
      <w:r w:rsidRPr="006112F1">
        <w:rPr>
          <w:sz w:val="26"/>
          <w:szCs w:val="26"/>
        </w:rPr>
        <w:t>SocialPsychological</w:t>
      </w:r>
      <w:proofErr w:type="spellEnd"/>
      <w:r w:rsidRPr="006112F1">
        <w:rPr>
          <w:sz w:val="26"/>
          <w:szCs w:val="26"/>
        </w:rPr>
        <w:t xml:space="preserve"> Research: Conceptual, Strategic, </w:t>
      </w:r>
      <w:proofErr w:type="spellStart"/>
      <w:r w:rsidRPr="006112F1">
        <w:rPr>
          <w:sz w:val="26"/>
          <w:szCs w:val="26"/>
        </w:rPr>
        <w:t>andStatistical</w:t>
      </w:r>
      <w:proofErr w:type="spellEnd"/>
      <w:r w:rsidRPr="006112F1">
        <w:rPr>
          <w:sz w:val="26"/>
          <w:szCs w:val="26"/>
        </w:rPr>
        <w:t xml:space="preserve"> Considerations, </w:t>
      </w:r>
      <w:r w:rsidRPr="003F07C6">
        <w:rPr>
          <w:i/>
          <w:iCs/>
          <w:sz w:val="26"/>
          <w:szCs w:val="26"/>
        </w:rPr>
        <w:t xml:space="preserve">Journal of </w:t>
      </w:r>
      <w:proofErr w:type="spellStart"/>
      <w:r w:rsidRPr="003F07C6">
        <w:rPr>
          <w:i/>
          <w:iCs/>
          <w:sz w:val="26"/>
          <w:szCs w:val="26"/>
        </w:rPr>
        <w:t>Personalityand</w:t>
      </w:r>
      <w:proofErr w:type="spellEnd"/>
      <w:r w:rsidRPr="003F07C6">
        <w:rPr>
          <w:i/>
          <w:iCs/>
          <w:sz w:val="26"/>
          <w:szCs w:val="26"/>
        </w:rPr>
        <w:t xml:space="preserve"> Social Psycholog</w:t>
      </w:r>
      <w:r w:rsidRPr="006112F1">
        <w:rPr>
          <w:sz w:val="26"/>
          <w:szCs w:val="26"/>
        </w:rPr>
        <w:t>y, 51(6), 1173-1182.</w:t>
      </w:r>
    </w:p>
    <w:p w14:paraId="02B56485" w14:textId="77777777" w:rsidR="0061248A" w:rsidRDefault="0061248A" w:rsidP="00C76897">
      <w:pPr>
        <w:ind w:left="1040" w:hangingChars="400" w:hanging="1040"/>
        <w:jc w:val="both"/>
        <w:rPr>
          <w:sz w:val="26"/>
          <w:szCs w:val="26"/>
        </w:rPr>
      </w:pPr>
      <w:r w:rsidRPr="00A53783">
        <w:rPr>
          <w:sz w:val="26"/>
          <w:szCs w:val="26"/>
        </w:rPr>
        <w:t>Baughman</w:t>
      </w:r>
      <w:r>
        <w:rPr>
          <w:rFonts w:hint="eastAsia"/>
          <w:sz w:val="26"/>
          <w:szCs w:val="26"/>
        </w:rPr>
        <w:t>,</w:t>
      </w:r>
      <w:r w:rsidRPr="00A53783">
        <w:rPr>
          <w:sz w:val="26"/>
          <w:szCs w:val="26"/>
        </w:rPr>
        <w:t xml:space="preserve"> R. (2018). Employment in long-term care: The role of macroeconomic conditions. </w:t>
      </w:r>
      <w:r w:rsidRPr="00A53783">
        <w:rPr>
          <w:i/>
          <w:sz w:val="26"/>
          <w:szCs w:val="26"/>
        </w:rPr>
        <w:t>The B.E. Journal of Economic Analysis &amp; Policy</w:t>
      </w:r>
      <w:r>
        <w:rPr>
          <w:rFonts w:hint="eastAsia"/>
          <w:sz w:val="26"/>
          <w:szCs w:val="26"/>
        </w:rPr>
        <w:t>,</w:t>
      </w:r>
      <w:r w:rsidRPr="00A53783">
        <w:rPr>
          <w:sz w:val="26"/>
          <w:szCs w:val="26"/>
        </w:rPr>
        <w:t xml:space="preserve"> 18(4)</w:t>
      </w:r>
      <w:r>
        <w:rPr>
          <w:rFonts w:hint="eastAsia"/>
          <w:sz w:val="26"/>
          <w:szCs w:val="26"/>
        </w:rPr>
        <w:t>,</w:t>
      </w:r>
      <w:r>
        <w:rPr>
          <w:sz w:val="26"/>
          <w:szCs w:val="26"/>
        </w:rPr>
        <w:t xml:space="preserve"> </w:t>
      </w:r>
      <w:r w:rsidRPr="00A53783">
        <w:rPr>
          <w:sz w:val="26"/>
          <w:szCs w:val="26"/>
        </w:rPr>
        <w:t>1-12.</w:t>
      </w:r>
    </w:p>
    <w:p w14:paraId="03DDE982" w14:textId="77777777" w:rsidR="0061248A" w:rsidRPr="00A53783" w:rsidRDefault="0061248A" w:rsidP="00C76897">
      <w:pPr>
        <w:widowControl/>
        <w:ind w:left="1040" w:hangingChars="400" w:hanging="1040"/>
        <w:jc w:val="both"/>
        <w:rPr>
          <w:sz w:val="26"/>
          <w:szCs w:val="26"/>
        </w:rPr>
      </w:pPr>
      <w:r w:rsidRPr="00A53783">
        <w:rPr>
          <w:sz w:val="26"/>
          <w:szCs w:val="26"/>
        </w:rPr>
        <w:t xml:space="preserve">Benson, P. L., </w:t>
      </w:r>
      <w:proofErr w:type="spellStart"/>
      <w:r w:rsidRPr="00A53783">
        <w:rPr>
          <w:sz w:val="26"/>
          <w:szCs w:val="26"/>
        </w:rPr>
        <w:t>Karabenick</w:t>
      </w:r>
      <w:proofErr w:type="spellEnd"/>
      <w:r w:rsidRPr="00A53783">
        <w:rPr>
          <w:sz w:val="26"/>
          <w:szCs w:val="26"/>
        </w:rPr>
        <w:t>, S. A., &amp; Lerner, R. M. (1976). Pretty pleases: The effects of physical attractiveness, race, and sex on receiving help. Journal of Experimental Social Psychology, 12(5), 409-415.https://doi.org/10.1016/0022-1031(76)90073-1</w:t>
      </w:r>
    </w:p>
    <w:p w14:paraId="7353D3A0" w14:textId="77777777" w:rsidR="0061248A" w:rsidRPr="00A53783" w:rsidRDefault="0061248A" w:rsidP="00C76897">
      <w:pPr>
        <w:ind w:left="1040" w:hangingChars="400" w:hanging="1040"/>
        <w:jc w:val="both"/>
        <w:rPr>
          <w:sz w:val="26"/>
          <w:szCs w:val="26"/>
        </w:rPr>
      </w:pPr>
      <w:r w:rsidRPr="00A53783">
        <w:rPr>
          <w:sz w:val="26"/>
          <w:szCs w:val="26"/>
        </w:rPr>
        <w:t>Berger</w:t>
      </w:r>
      <w:r w:rsidRPr="00A53783">
        <w:rPr>
          <w:sz w:val="26"/>
          <w:szCs w:val="26"/>
        </w:rPr>
        <w:t>，</w:t>
      </w:r>
      <w:r w:rsidRPr="00A53783">
        <w:rPr>
          <w:sz w:val="26"/>
          <w:szCs w:val="26"/>
        </w:rPr>
        <w:t xml:space="preserve"> J.</w:t>
      </w:r>
      <w:r w:rsidRPr="00A53783">
        <w:rPr>
          <w:sz w:val="26"/>
          <w:szCs w:val="26"/>
        </w:rPr>
        <w:t>，</w:t>
      </w:r>
      <w:r w:rsidRPr="00A53783">
        <w:rPr>
          <w:sz w:val="26"/>
          <w:szCs w:val="26"/>
        </w:rPr>
        <w:t xml:space="preserve"> Wagner</w:t>
      </w:r>
      <w:r w:rsidRPr="00A53783">
        <w:rPr>
          <w:sz w:val="26"/>
          <w:szCs w:val="26"/>
        </w:rPr>
        <w:t>，</w:t>
      </w:r>
      <w:r w:rsidRPr="00A53783">
        <w:rPr>
          <w:sz w:val="26"/>
          <w:szCs w:val="26"/>
        </w:rPr>
        <w:t xml:space="preserve"> D. G. &amp; </w:t>
      </w:r>
      <w:proofErr w:type="spellStart"/>
      <w:r w:rsidRPr="00A53783">
        <w:rPr>
          <w:sz w:val="26"/>
          <w:szCs w:val="26"/>
        </w:rPr>
        <w:t>Zelditch</w:t>
      </w:r>
      <w:proofErr w:type="spellEnd"/>
      <w:r w:rsidRPr="00A53783">
        <w:rPr>
          <w:sz w:val="26"/>
          <w:szCs w:val="26"/>
        </w:rPr>
        <w:t>，</w:t>
      </w:r>
      <w:r w:rsidRPr="00A53783">
        <w:rPr>
          <w:sz w:val="26"/>
          <w:szCs w:val="26"/>
        </w:rPr>
        <w:t xml:space="preserve"> M. (1985). Expectation states theory: Review and assessment. In J. Berger &amp; M. </w:t>
      </w:r>
      <w:proofErr w:type="spellStart"/>
      <w:r w:rsidRPr="00A53783">
        <w:rPr>
          <w:sz w:val="26"/>
          <w:szCs w:val="26"/>
        </w:rPr>
        <w:t>Zelditch</w:t>
      </w:r>
      <w:proofErr w:type="spellEnd"/>
      <w:r w:rsidRPr="00A53783">
        <w:rPr>
          <w:sz w:val="26"/>
          <w:szCs w:val="26"/>
        </w:rPr>
        <w:t xml:space="preserve"> (Eds.).</w:t>
      </w:r>
      <w:r w:rsidRPr="00A53783">
        <w:rPr>
          <w:i/>
          <w:sz w:val="26"/>
          <w:szCs w:val="26"/>
        </w:rPr>
        <w:t xml:space="preserve"> </w:t>
      </w:r>
      <w:r w:rsidRPr="00A53783">
        <w:rPr>
          <w:sz w:val="26"/>
          <w:szCs w:val="26"/>
        </w:rPr>
        <w:t>Status</w:t>
      </w:r>
      <w:r w:rsidRPr="00A53783">
        <w:rPr>
          <w:sz w:val="26"/>
          <w:szCs w:val="26"/>
        </w:rPr>
        <w:t>，</w:t>
      </w:r>
      <w:r w:rsidRPr="00A53783">
        <w:rPr>
          <w:sz w:val="26"/>
          <w:szCs w:val="26"/>
        </w:rPr>
        <w:t xml:space="preserve"> rewards</w:t>
      </w:r>
      <w:r w:rsidRPr="00A53783">
        <w:rPr>
          <w:sz w:val="26"/>
          <w:szCs w:val="26"/>
        </w:rPr>
        <w:t>，</w:t>
      </w:r>
      <w:r w:rsidRPr="00A53783">
        <w:rPr>
          <w:sz w:val="26"/>
          <w:szCs w:val="26"/>
        </w:rPr>
        <w:t xml:space="preserve"> and influence. </w:t>
      </w:r>
      <w:r w:rsidRPr="00A53783">
        <w:rPr>
          <w:i/>
          <w:sz w:val="26"/>
          <w:szCs w:val="26"/>
        </w:rPr>
        <w:t>San Francisco: Jossey-Bass</w:t>
      </w:r>
      <w:r w:rsidRPr="00A53783">
        <w:rPr>
          <w:sz w:val="26"/>
          <w:szCs w:val="26"/>
        </w:rPr>
        <w:t>.</w:t>
      </w:r>
    </w:p>
    <w:p w14:paraId="71EAA92F" w14:textId="77777777" w:rsidR="0061248A" w:rsidRPr="00A53783" w:rsidRDefault="0061248A" w:rsidP="00C76897">
      <w:pPr>
        <w:ind w:left="1040" w:hangingChars="400" w:hanging="1040"/>
        <w:jc w:val="both"/>
        <w:rPr>
          <w:sz w:val="26"/>
          <w:szCs w:val="26"/>
        </w:rPr>
      </w:pPr>
      <w:proofErr w:type="spellStart"/>
      <w:r w:rsidRPr="00A53783">
        <w:rPr>
          <w:sz w:val="26"/>
          <w:szCs w:val="26"/>
        </w:rPr>
        <w:t>Blancero</w:t>
      </w:r>
      <w:proofErr w:type="spellEnd"/>
      <w:r w:rsidRPr="00A53783">
        <w:rPr>
          <w:sz w:val="26"/>
          <w:szCs w:val="26"/>
        </w:rPr>
        <w:t>, D., Boroski, J., &amp; Dyer, L. (1996). Key competencies for a transformed human resource organization: Results of a field study. Human Resource Management, 35(3), 383-403.</w:t>
      </w:r>
    </w:p>
    <w:p w14:paraId="52695BBF" w14:textId="77777777" w:rsidR="0061248A" w:rsidRPr="00A53783" w:rsidRDefault="0061248A" w:rsidP="00C76897">
      <w:pPr>
        <w:ind w:left="1040" w:hangingChars="400" w:hanging="1040"/>
        <w:jc w:val="both"/>
        <w:rPr>
          <w:sz w:val="26"/>
          <w:szCs w:val="26"/>
        </w:rPr>
      </w:pPr>
      <w:r w:rsidRPr="00A53783">
        <w:rPr>
          <w:sz w:val="26"/>
          <w:szCs w:val="26"/>
        </w:rPr>
        <w:t>Borman</w:t>
      </w:r>
      <w:r>
        <w:rPr>
          <w:rFonts w:hint="eastAsia"/>
          <w:sz w:val="26"/>
          <w:szCs w:val="26"/>
        </w:rPr>
        <w:t>,</w:t>
      </w:r>
      <w:r w:rsidRPr="00A53783">
        <w:rPr>
          <w:sz w:val="26"/>
          <w:szCs w:val="26"/>
        </w:rPr>
        <w:t xml:space="preserve"> W. C. &amp; </w:t>
      </w:r>
      <w:proofErr w:type="spellStart"/>
      <w:r w:rsidRPr="00A53783">
        <w:rPr>
          <w:sz w:val="26"/>
          <w:szCs w:val="26"/>
        </w:rPr>
        <w:t>Motowidlo</w:t>
      </w:r>
      <w:proofErr w:type="spellEnd"/>
      <w:r>
        <w:rPr>
          <w:rFonts w:hint="eastAsia"/>
          <w:sz w:val="26"/>
          <w:szCs w:val="26"/>
        </w:rPr>
        <w:t>,</w:t>
      </w:r>
      <w:r w:rsidRPr="00A53783">
        <w:rPr>
          <w:sz w:val="26"/>
          <w:szCs w:val="26"/>
        </w:rPr>
        <w:t xml:space="preserve"> S. J. (1993). </w:t>
      </w:r>
      <w:r w:rsidRPr="00A53783">
        <w:rPr>
          <w:i/>
          <w:sz w:val="26"/>
          <w:szCs w:val="26"/>
        </w:rPr>
        <w:t xml:space="preserve">Expanding the Criterion Domain to Include </w:t>
      </w:r>
      <w:r w:rsidRPr="00A53783">
        <w:rPr>
          <w:i/>
          <w:sz w:val="26"/>
          <w:szCs w:val="26"/>
        </w:rPr>
        <w:lastRenderedPageBreak/>
        <w:t>Elements of Contextual Performance</w:t>
      </w:r>
      <w:r w:rsidRPr="00A53783">
        <w:rPr>
          <w:sz w:val="26"/>
          <w:szCs w:val="26"/>
        </w:rPr>
        <w:t>. San Francisco</w:t>
      </w:r>
      <w:r>
        <w:rPr>
          <w:rFonts w:hint="eastAsia"/>
          <w:sz w:val="26"/>
          <w:szCs w:val="26"/>
        </w:rPr>
        <w:t>,</w:t>
      </w:r>
      <w:r w:rsidRPr="00A53783">
        <w:rPr>
          <w:sz w:val="26"/>
          <w:szCs w:val="26"/>
        </w:rPr>
        <w:t xml:space="preserve"> Jossey-Bass</w:t>
      </w:r>
      <w:r>
        <w:rPr>
          <w:rFonts w:hint="eastAsia"/>
          <w:sz w:val="26"/>
          <w:szCs w:val="26"/>
        </w:rPr>
        <w:t>,</w:t>
      </w:r>
      <w:r w:rsidRPr="00A53783">
        <w:rPr>
          <w:sz w:val="26"/>
          <w:szCs w:val="26"/>
        </w:rPr>
        <w:t xml:space="preserve"> Personnel Selection in Organizations.</w:t>
      </w:r>
    </w:p>
    <w:p w14:paraId="2EF188FA" w14:textId="77777777" w:rsidR="0061248A" w:rsidRPr="00A53783" w:rsidRDefault="0061248A" w:rsidP="00C76897">
      <w:pPr>
        <w:ind w:left="1040" w:hangingChars="400" w:hanging="1040"/>
        <w:jc w:val="both"/>
        <w:rPr>
          <w:sz w:val="26"/>
          <w:szCs w:val="26"/>
        </w:rPr>
      </w:pPr>
      <w:r w:rsidRPr="00A53783">
        <w:rPr>
          <w:sz w:val="26"/>
          <w:szCs w:val="26"/>
        </w:rPr>
        <w:t>Brief, A. P., &amp; Aldag, R. J. (1977). The intrinsic-extrinsic dichotomy: Toward conceptual clarity. Academy of Management review, 2(3), 496-500.</w:t>
      </w:r>
    </w:p>
    <w:p w14:paraId="0320A974" w14:textId="77777777" w:rsidR="0061248A" w:rsidRPr="00A53783" w:rsidRDefault="0061248A" w:rsidP="00C76897">
      <w:pPr>
        <w:ind w:left="1040" w:hangingChars="400" w:hanging="1040"/>
        <w:jc w:val="both"/>
        <w:rPr>
          <w:sz w:val="26"/>
          <w:szCs w:val="26"/>
        </w:rPr>
      </w:pPr>
      <w:r w:rsidRPr="00A53783">
        <w:rPr>
          <w:sz w:val="26"/>
          <w:szCs w:val="26"/>
        </w:rPr>
        <w:t>Burgoyne, J. G. (1993). The competence movement: Issues, stakeholders and prospects. Personnel Review, 22(6), 6-13.</w:t>
      </w:r>
    </w:p>
    <w:p w14:paraId="17117753" w14:textId="77777777" w:rsidR="0061248A" w:rsidRPr="00A53783" w:rsidRDefault="0061248A" w:rsidP="00C76897">
      <w:pPr>
        <w:ind w:left="1040" w:hangingChars="400" w:hanging="1040"/>
        <w:jc w:val="both"/>
        <w:rPr>
          <w:sz w:val="26"/>
          <w:szCs w:val="26"/>
        </w:rPr>
      </w:pPr>
      <w:r w:rsidRPr="00A53783">
        <w:rPr>
          <w:sz w:val="26"/>
          <w:szCs w:val="26"/>
        </w:rPr>
        <w:t>Carmeli</w:t>
      </w:r>
      <w:r>
        <w:rPr>
          <w:rFonts w:hint="eastAsia"/>
          <w:sz w:val="26"/>
          <w:szCs w:val="26"/>
        </w:rPr>
        <w:t>,</w:t>
      </w:r>
      <w:r w:rsidRPr="00A53783">
        <w:rPr>
          <w:sz w:val="26"/>
          <w:szCs w:val="26"/>
        </w:rPr>
        <w:t xml:space="preserve"> A.</w:t>
      </w:r>
      <w:r>
        <w:rPr>
          <w:rFonts w:hint="eastAsia"/>
          <w:sz w:val="26"/>
          <w:szCs w:val="26"/>
        </w:rPr>
        <w:t>,</w:t>
      </w:r>
      <w:r w:rsidRPr="00A53783">
        <w:rPr>
          <w:sz w:val="26"/>
          <w:szCs w:val="26"/>
        </w:rPr>
        <w:t xml:space="preserve"> Ben-Hador</w:t>
      </w:r>
      <w:r>
        <w:rPr>
          <w:rFonts w:hint="eastAsia"/>
          <w:sz w:val="26"/>
          <w:szCs w:val="26"/>
        </w:rPr>
        <w:t>,</w:t>
      </w:r>
      <w:r w:rsidRPr="00A53783">
        <w:rPr>
          <w:sz w:val="26"/>
          <w:szCs w:val="26"/>
        </w:rPr>
        <w:t xml:space="preserve"> B.</w:t>
      </w:r>
      <w:r>
        <w:rPr>
          <w:rFonts w:hint="eastAsia"/>
          <w:sz w:val="26"/>
          <w:szCs w:val="26"/>
        </w:rPr>
        <w:t>,</w:t>
      </w:r>
      <w:r w:rsidRPr="00A53783">
        <w:rPr>
          <w:sz w:val="26"/>
          <w:szCs w:val="26"/>
        </w:rPr>
        <w:t xml:space="preserve"> Waldman</w:t>
      </w:r>
      <w:r>
        <w:rPr>
          <w:rFonts w:hint="eastAsia"/>
          <w:sz w:val="26"/>
          <w:szCs w:val="26"/>
        </w:rPr>
        <w:t>,</w:t>
      </w:r>
      <w:r w:rsidRPr="00A53783">
        <w:rPr>
          <w:sz w:val="26"/>
          <w:szCs w:val="26"/>
        </w:rPr>
        <w:t xml:space="preserve"> D. A. &amp; Rupp</w:t>
      </w:r>
      <w:r>
        <w:rPr>
          <w:rFonts w:hint="eastAsia"/>
          <w:sz w:val="26"/>
          <w:szCs w:val="26"/>
        </w:rPr>
        <w:t>,</w:t>
      </w:r>
      <w:r w:rsidRPr="00A53783">
        <w:rPr>
          <w:sz w:val="26"/>
          <w:szCs w:val="26"/>
        </w:rPr>
        <w:t xml:space="preserve"> D. E. (2009). How leaders </w:t>
      </w:r>
      <w:proofErr w:type="spellStart"/>
      <w:r w:rsidRPr="00A53783">
        <w:rPr>
          <w:sz w:val="26"/>
          <w:szCs w:val="26"/>
        </w:rPr>
        <w:t>cultivatesocial</w:t>
      </w:r>
      <w:proofErr w:type="spellEnd"/>
      <w:r w:rsidRPr="00A53783">
        <w:rPr>
          <w:sz w:val="26"/>
          <w:szCs w:val="26"/>
        </w:rPr>
        <w:t xml:space="preserve"> capital and nurture employee vigor: Implications for job performance. </w:t>
      </w:r>
      <w:r w:rsidRPr="00A53783">
        <w:rPr>
          <w:i/>
          <w:sz w:val="26"/>
          <w:szCs w:val="26"/>
        </w:rPr>
        <w:t>Journal of Applied Psychology</w:t>
      </w:r>
      <w:r>
        <w:rPr>
          <w:rFonts w:hint="eastAsia"/>
          <w:sz w:val="26"/>
          <w:szCs w:val="26"/>
        </w:rPr>
        <w:t>,</w:t>
      </w:r>
      <w:r w:rsidRPr="00A53783">
        <w:rPr>
          <w:sz w:val="26"/>
          <w:szCs w:val="26"/>
        </w:rPr>
        <w:t xml:space="preserve"> 94(6)</w:t>
      </w:r>
      <w:r>
        <w:rPr>
          <w:rFonts w:hint="eastAsia"/>
          <w:sz w:val="26"/>
          <w:szCs w:val="26"/>
        </w:rPr>
        <w:t>,</w:t>
      </w:r>
      <w:r w:rsidRPr="00A53783">
        <w:rPr>
          <w:sz w:val="26"/>
          <w:szCs w:val="26"/>
        </w:rPr>
        <w:t xml:space="preserve"> 1553-1561.</w:t>
      </w:r>
    </w:p>
    <w:p w14:paraId="141B56C4" w14:textId="77777777" w:rsidR="0061248A" w:rsidRPr="00A53783" w:rsidRDefault="0061248A" w:rsidP="00C76897">
      <w:pPr>
        <w:ind w:left="1040" w:hangingChars="400" w:hanging="1040"/>
        <w:jc w:val="both"/>
        <w:rPr>
          <w:sz w:val="26"/>
          <w:szCs w:val="26"/>
        </w:rPr>
      </w:pPr>
      <w:r w:rsidRPr="00804AA0">
        <w:rPr>
          <w:sz w:val="26"/>
          <w:szCs w:val="26"/>
        </w:rPr>
        <w:t xml:space="preserve">Cash, T. F., Gillen, B., &amp; Burns, D. S. (1977). </w:t>
      </w:r>
      <w:r w:rsidRPr="00804AA0">
        <w:rPr>
          <w:i/>
          <w:iCs/>
          <w:sz w:val="26"/>
          <w:szCs w:val="26"/>
        </w:rPr>
        <w:t xml:space="preserve">Sexism and </w:t>
      </w:r>
      <w:proofErr w:type="spellStart"/>
      <w:r w:rsidRPr="00804AA0">
        <w:rPr>
          <w:i/>
          <w:iCs/>
          <w:sz w:val="26"/>
          <w:szCs w:val="26"/>
        </w:rPr>
        <w:t>Beautyism</w:t>
      </w:r>
      <w:proofErr w:type="spellEnd"/>
      <w:r w:rsidRPr="00804AA0">
        <w:rPr>
          <w:i/>
          <w:iCs/>
          <w:sz w:val="26"/>
          <w:szCs w:val="26"/>
        </w:rPr>
        <w:t xml:space="preserve"> in Personnel Consultant Decision Making</w:t>
      </w:r>
      <w:r w:rsidRPr="00804AA0">
        <w:rPr>
          <w:sz w:val="26"/>
          <w:szCs w:val="26"/>
        </w:rPr>
        <w:t>. Journal of Applied Psychology, 62, 301-310.</w:t>
      </w:r>
    </w:p>
    <w:p w14:paraId="77DC5CBD"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Cerasoli</w:t>
      </w:r>
      <w:r>
        <w:rPr>
          <w:rFonts w:hint="eastAsia"/>
          <w:sz w:val="26"/>
          <w:szCs w:val="26"/>
        </w:rPr>
        <w:t>,</w:t>
      </w:r>
      <w:r w:rsidRPr="00A53783">
        <w:rPr>
          <w:sz w:val="26"/>
          <w:szCs w:val="26"/>
        </w:rPr>
        <w:t xml:space="preserve"> C. P.</w:t>
      </w:r>
      <w:r>
        <w:rPr>
          <w:rFonts w:hint="eastAsia"/>
          <w:sz w:val="26"/>
          <w:szCs w:val="26"/>
        </w:rPr>
        <w:t>,</w:t>
      </w:r>
      <w:r w:rsidRPr="00A53783">
        <w:rPr>
          <w:sz w:val="26"/>
          <w:szCs w:val="26"/>
        </w:rPr>
        <w:t xml:space="preserve"> Nicklin</w:t>
      </w:r>
      <w:r>
        <w:rPr>
          <w:rFonts w:hint="eastAsia"/>
          <w:sz w:val="26"/>
          <w:szCs w:val="26"/>
        </w:rPr>
        <w:t>,</w:t>
      </w:r>
      <w:r w:rsidRPr="00A53783">
        <w:rPr>
          <w:sz w:val="26"/>
          <w:szCs w:val="26"/>
        </w:rPr>
        <w:t xml:space="preserve"> J. M. &amp; Ford</w:t>
      </w:r>
      <w:r>
        <w:rPr>
          <w:rFonts w:hint="eastAsia"/>
          <w:sz w:val="26"/>
          <w:szCs w:val="26"/>
        </w:rPr>
        <w:t>,</w:t>
      </w:r>
      <w:r w:rsidRPr="00A53783">
        <w:rPr>
          <w:sz w:val="26"/>
          <w:szCs w:val="26"/>
        </w:rPr>
        <w:t xml:space="preserve"> M. T. (2014) Intrinsic motivation and extrinsic incentives jointly predict performance: A 40-year meta-analysis. </w:t>
      </w:r>
      <w:r w:rsidRPr="00A53783">
        <w:rPr>
          <w:i/>
          <w:sz w:val="26"/>
          <w:szCs w:val="26"/>
        </w:rPr>
        <w:t>Psychological Bulletin</w:t>
      </w:r>
      <w:r>
        <w:rPr>
          <w:rFonts w:hint="eastAsia"/>
          <w:sz w:val="26"/>
          <w:szCs w:val="26"/>
        </w:rPr>
        <w:t>,</w:t>
      </w:r>
      <w:r w:rsidRPr="00A53783">
        <w:rPr>
          <w:sz w:val="26"/>
          <w:szCs w:val="26"/>
        </w:rPr>
        <w:t xml:space="preserve"> 140</w:t>
      </w:r>
      <w:r>
        <w:rPr>
          <w:rFonts w:hint="eastAsia"/>
          <w:sz w:val="26"/>
          <w:szCs w:val="26"/>
        </w:rPr>
        <w:t>,</w:t>
      </w:r>
      <w:r w:rsidRPr="00A53783">
        <w:rPr>
          <w:sz w:val="26"/>
          <w:szCs w:val="26"/>
        </w:rPr>
        <w:t xml:space="preserve"> 980-1008.</w:t>
      </w:r>
    </w:p>
    <w:p w14:paraId="5BDEC00F"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Chaker</w:t>
      </w:r>
      <w:r>
        <w:rPr>
          <w:rFonts w:hint="eastAsia"/>
          <w:sz w:val="26"/>
          <w:szCs w:val="26"/>
        </w:rPr>
        <w:t>,</w:t>
      </w:r>
      <w:r w:rsidRPr="00A53783">
        <w:rPr>
          <w:sz w:val="26"/>
          <w:szCs w:val="26"/>
        </w:rPr>
        <w:t xml:space="preserve"> N. N.</w:t>
      </w:r>
      <w:r>
        <w:rPr>
          <w:rFonts w:hint="eastAsia"/>
          <w:sz w:val="26"/>
          <w:szCs w:val="26"/>
        </w:rPr>
        <w:t>,</w:t>
      </w:r>
      <w:r w:rsidRPr="00A53783">
        <w:rPr>
          <w:sz w:val="26"/>
          <w:szCs w:val="26"/>
        </w:rPr>
        <w:t xml:space="preserve"> Walker</w:t>
      </w:r>
      <w:r>
        <w:rPr>
          <w:rFonts w:hint="eastAsia"/>
          <w:sz w:val="26"/>
          <w:szCs w:val="26"/>
        </w:rPr>
        <w:t>,</w:t>
      </w:r>
      <w:r w:rsidRPr="00A53783">
        <w:rPr>
          <w:sz w:val="26"/>
          <w:szCs w:val="26"/>
        </w:rPr>
        <w:t xml:space="preserve"> D.</w:t>
      </w:r>
      <w:r>
        <w:rPr>
          <w:rFonts w:hint="eastAsia"/>
          <w:sz w:val="26"/>
          <w:szCs w:val="26"/>
        </w:rPr>
        <w:t>,</w:t>
      </w:r>
      <w:r w:rsidRPr="00A53783">
        <w:rPr>
          <w:sz w:val="26"/>
          <w:szCs w:val="26"/>
        </w:rPr>
        <w:t xml:space="preserve"> Nowlin</w:t>
      </w:r>
      <w:r>
        <w:rPr>
          <w:rFonts w:hint="eastAsia"/>
          <w:sz w:val="26"/>
          <w:szCs w:val="26"/>
        </w:rPr>
        <w:t>,</w:t>
      </w:r>
      <w:r w:rsidRPr="00A53783">
        <w:rPr>
          <w:sz w:val="26"/>
          <w:szCs w:val="26"/>
        </w:rPr>
        <w:t xml:space="preserve"> E. L. &amp; </w:t>
      </w:r>
      <w:proofErr w:type="spellStart"/>
      <w:r w:rsidRPr="00A53783">
        <w:rPr>
          <w:sz w:val="26"/>
          <w:szCs w:val="26"/>
        </w:rPr>
        <w:t>Anaza</w:t>
      </w:r>
      <w:proofErr w:type="spellEnd"/>
      <w:r>
        <w:rPr>
          <w:rFonts w:hint="eastAsia"/>
          <w:sz w:val="26"/>
          <w:szCs w:val="26"/>
        </w:rPr>
        <w:t>,</w:t>
      </w:r>
      <w:r w:rsidRPr="00A53783">
        <w:rPr>
          <w:sz w:val="26"/>
          <w:szCs w:val="26"/>
        </w:rPr>
        <w:t xml:space="preserve"> N. A. (2019). When and how does sales manager physical attractiveness impact credibility: A test of two competing hypotheses. </w:t>
      </w:r>
      <w:r w:rsidRPr="00A53783">
        <w:rPr>
          <w:i/>
          <w:sz w:val="26"/>
          <w:szCs w:val="26"/>
        </w:rPr>
        <w:t>Journal of Business Research</w:t>
      </w:r>
      <w:r>
        <w:rPr>
          <w:rFonts w:hint="eastAsia"/>
          <w:i/>
          <w:sz w:val="26"/>
          <w:szCs w:val="26"/>
        </w:rPr>
        <w:t>,</w:t>
      </w:r>
      <w:r w:rsidRPr="00A53783">
        <w:rPr>
          <w:i/>
          <w:sz w:val="26"/>
          <w:szCs w:val="26"/>
        </w:rPr>
        <w:t xml:space="preserve"> </w:t>
      </w:r>
      <w:r w:rsidRPr="00A53783">
        <w:rPr>
          <w:sz w:val="26"/>
          <w:szCs w:val="26"/>
        </w:rPr>
        <w:t>105</w:t>
      </w:r>
      <w:r>
        <w:rPr>
          <w:rFonts w:hint="eastAsia"/>
          <w:sz w:val="26"/>
          <w:szCs w:val="26"/>
        </w:rPr>
        <w:t>,</w:t>
      </w:r>
      <w:r w:rsidRPr="00A53783">
        <w:rPr>
          <w:sz w:val="26"/>
          <w:szCs w:val="26"/>
        </w:rPr>
        <w:t xml:space="preserve"> 98-108.</w:t>
      </w:r>
    </w:p>
    <w:p w14:paraId="0B7AF3F7"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Chantal</w:t>
      </w:r>
      <w:r>
        <w:rPr>
          <w:rFonts w:hint="eastAsia"/>
          <w:sz w:val="26"/>
          <w:szCs w:val="26"/>
        </w:rPr>
        <w:t>,</w:t>
      </w:r>
      <w:r w:rsidRPr="00A53783">
        <w:rPr>
          <w:sz w:val="26"/>
          <w:szCs w:val="26"/>
        </w:rPr>
        <w:t xml:space="preserve"> M.</w:t>
      </w:r>
      <w:r>
        <w:rPr>
          <w:rFonts w:hint="eastAsia"/>
          <w:sz w:val="26"/>
          <w:szCs w:val="26"/>
        </w:rPr>
        <w:t>,</w:t>
      </w:r>
      <w:r w:rsidRPr="00A53783">
        <w:rPr>
          <w:sz w:val="26"/>
          <w:szCs w:val="26"/>
        </w:rPr>
        <w:t xml:space="preserve"> Manyange</w:t>
      </w:r>
      <w:r>
        <w:rPr>
          <w:rFonts w:hint="eastAsia"/>
          <w:sz w:val="26"/>
          <w:szCs w:val="26"/>
        </w:rPr>
        <w:t>,</w:t>
      </w:r>
      <w:r w:rsidRPr="00A53783">
        <w:rPr>
          <w:sz w:val="26"/>
          <w:szCs w:val="26"/>
        </w:rPr>
        <w:t xml:space="preserve"> M. &amp; Asuman</w:t>
      </w:r>
      <w:r>
        <w:rPr>
          <w:rFonts w:hint="eastAsia"/>
          <w:sz w:val="26"/>
          <w:szCs w:val="26"/>
        </w:rPr>
        <w:t>,</w:t>
      </w:r>
      <w:r w:rsidRPr="00A53783">
        <w:rPr>
          <w:sz w:val="26"/>
          <w:szCs w:val="26"/>
        </w:rPr>
        <w:t xml:space="preserve"> B. (2022). The Relationship between Extrinsic Rewards and Employee Performance of </w:t>
      </w:r>
      <w:proofErr w:type="spellStart"/>
      <w:r w:rsidRPr="00A53783">
        <w:rPr>
          <w:sz w:val="26"/>
          <w:szCs w:val="26"/>
        </w:rPr>
        <w:t>Shyogwe</w:t>
      </w:r>
      <w:proofErr w:type="spellEnd"/>
      <w:r w:rsidRPr="00A53783">
        <w:rPr>
          <w:sz w:val="26"/>
          <w:szCs w:val="26"/>
        </w:rPr>
        <w:t xml:space="preserve"> Diocese.</w:t>
      </w:r>
      <w:r w:rsidRPr="00A53783">
        <w:rPr>
          <w:i/>
          <w:sz w:val="26"/>
          <w:szCs w:val="26"/>
        </w:rPr>
        <w:t xml:space="preserve"> Journal of current issues in social sciences</w:t>
      </w:r>
      <w:r>
        <w:rPr>
          <w:rFonts w:hint="eastAsia"/>
          <w:sz w:val="26"/>
          <w:szCs w:val="26"/>
        </w:rPr>
        <w:t>,</w:t>
      </w:r>
      <w:r w:rsidRPr="00A53783">
        <w:rPr>
          <w:sz w:val="26"/>
          <w:szCs w:val="26"/>
        </w:rPr>
        <w:t xml:space="preserve"> 8(1)</w:t>
      </w:r>
      <w:r>
        <w:rPr>
          <w:rFonts w:hint="eastAsia"/>
          <w:sz w:val="26"/>
          <w:szCs w:val="26"/>
        </w:rPr>
        <w:t>,</w:t>
      </w:r>
      <w:r w:rsidRPr="00A53783">
        <w:rPr>
          <w:sz w:val="26"/>
          <w:szCs w:val="26"/>
        </w:rPr>
        <w:t xml:space="preserve"> 66-78.</w:t>
      </w:r>
    </w:p>
    <w:p w14:paraId="06EE0F85" w14:textId="77777777" w:rsidR="0061248A" w:rsidRPr="00A53783" w:rsidRDefault="0061248A" w:rsidP="00C76897">
      <w:pPr>
        <w:ind w:left="1040" w:hangingChars="400" w:hanging="1040"/>
        <w:jc w:val="both"/>
        <w:rPr>
          <w:sz w:val="26"/>
          <w:szCs w:val="26"/>
        </w:rPr>
      </w:pPr>
      <w:r w:rsidRPr="00A53783">
        <w:rPr>
          <w:sz w:val="26"/>
          <w:szCs w:val="26"/>
        </w:rPr>
        <w:t xml:space="preserve">Chisholm, M. E., &amp; Ely, </w:t>
      </w:r>
      <w:proofErr w:type="gramStart"/>
      <w:r w:rsidRPr="00A53783">
        <w:rPr>
          <w:sz w:val="26"/>
          <w:szCs w:val="26"/>
        </w:rPr>
        <w:t>D.P.(</w:t>
      </w:r>
      <w:proofErr w:type="gramEnd"/>
      <w:r w:rsidRPr="00A53783">
        <w:rPr>
          <w:sz w:val="26"/>
          <w:szCs w:val="26"/>
        </w:rPr>
        <w:t xml:space="preserve">1976). Media Personal in Education a Competency Approach. New </w:t>
      </w:r>
      <w:proofErr w:type="spellStart"/>
      <w:proofErr w:type="gramStart"/>
      <w:r w:rsidRPr="00A53783">
        <w:rPr>
          <w:sz w:val="26"/>
          <w:szCs w:val="26"/>
        </w:rPr>
        <w:t>Jes:Pretice</w:t>
      </w:r>
      <w:proofErr w:type="gramEnd"/>
      <w:r w:rsidRPr="00A53783">
        <w:rPr>
          <w:sz w:val="26"/>
          <w:szCs w:val="26"/>
        </w:rPr>
        <w:t>-Hall</w:t>
      </w:r>
      <w:proofErr w:type="spellEnd"/>
      <w:r w:rsidRPr="00A53783">
        <w:rPr>
          <w:sz w:val="26"/>
          <w:szCs w:val="26"/>
        </w:rPr>
        <w:t>.</w:t>
      </w:r>
    </w:p>
    <w:p w14:paraId="75D60B0C" w14:textId="77777777" w:rsidR="0061248A" w:rsidRPr="00A53783" w:rsidRDefault="0061248A" w:rsidP="00C76897">
      <w:pPr>
        <w:ind w:left="1040" w:hangingChars="400" w:hanging="1040"/>
        <w:jc w:val="both"/>
        <w:rPr>
          <w:sz w:val="26"/>
          <w:szCs w:val="26"/>
        </w:rPr>
      </w:pPr>
      <w:r w:rsidRPr="00A53783">
        <w:rPr>
          <w:sz w:val="26"/>
          <w:szCs w:val="26"/>
        </w:rPr>
        <w:t>Chopra</w:t>
      </w:r>
      <w:r>
        <w:rPr>
          <w:rFonts w:hint="eastAsia"/>
          <w:sz w:val="26"/>
          <w:szCs w:val="26"/>
        </w:rPr>
        <w:t>,</w:t>
      </w:r>
      <w:r w:rsidRPr="00A53783">
        <w:rPr>
          <w:sz w:val="26"/>
          <w:szCs w:val="26"/>
        </w:rPr>
        <w:t xml:space="preserve"> K. (2019) Indian shopper motivation to use artificial intelligence: Generating Vroom</w:t>
      </w:r>
      <w:r>
        <w:rPr>
          <w:sz w:val="26"/>
          <w:szCs w:val="26"/>
        </w:rPr>
        <w:t>’</w:t>
      </w:r>
      <w:r w:rsidRPr="00A53783">
        <w:rPr>
          <w:sz w:val="26"/>
          <w:szCs w:val="26"/>
        </w:rPr>
        <w:t xml:space="preserve">s expectancy theory of motivation using grounded theory approach. </w:t>
      </w:r>
      <w:r w:rsidRPr="00A53783">
        <w:rPr>
          <w:i/>
          <w:sz w:val="26"/>
          <w:szCs w:val="26"/>
        </w:rPr>
        <w:t>International Journal of Retail &amp; Distribution Management</w:t>
      </w:r>
      <w:r>
        <w:rPr>
          <w:rFonts w:hint="eastAsia"/>
          <w:i/>
          <w:sz w:val="26"/>
          <w:szCs w:val="26"/>
        </w:rPr>
        <w:t>,</w:t>
      </w:r>
      <w:r w:rsidRPr="00A53783">
        <w:rPr>
          <w:sz w:val="26"/>
          <w:szCs w:val="26"/>
        </w:rPr>
        <w:t xml:space="preserve"> 47(3)</w:t>
      </w:r>
      <w:r>
        <w:rPr>
          <w:rFonts w:hint="eastAsia"/>
          <w:sz w:val="26"/>
          <w:szCs w:val="26"/>
        </w:rPr>
        <w:t>.</w:t>
      </w:r>
    </w:p>
    <w:p w14:paraId="2F72D23B"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Church</w:t>
      </w:r>
      <w:r>
        <w:rPr>
          <w:sz w:val="26"/>
          <w:szCs w:val="26"/>
        </w:rPr>
        <w:t>,</w:t>
      </w:r>
      <w:r w:rsidRPr="00A53783">
        <w:rPr>
          <w:sz w:val="26"/>
          <w:szCs w:val="26"/>
        </w:rPr>
        <w:t xml:space="preserve"> M. A.</w:t>
      </w:r>
      <w:r>
        <w:rPr>
          <w:sz w:val="26"/>
          <w:szCs w:val="26"/>
        </w:rPr>
        <w:t>,</w:t>
      </w:r>
      <w:r w:rsidRPr="00A53783">
        <w:rPr>
          <w:sz w:val="26"/>
          <w:szCs w:val="26"/>
        </w:rPr>
        <w:t xml:space="preserve"> Elliot</w:t>
      </w:r>
      <w:r>
        <w:rPr>
          <w:rFonts w:hint="eastAsia"/>
          <w:sz w:val="26"/>
          <w:szCs w:val="26"/>
        </w:rPr>
        <w:t>,</w:t>
      </w:r>
      <w:r w:rsidRPr="00A53783">
        <w:rPr>
          <w:sz w:val="26"/>
          <w:szCs w:val="26"/>
        </w:rPr>
        <w:t xml:space="preserve"> A. J. &amp; Gable</w:t>
      </w:r>
      <w:r>
        <w:rPr>
          <w:rFonts w:hint="eastAsia"/>
          <w:sz w:val="26"/>
          <w:szCs w:val="26"/>
        </w:rPr>
        <w:t>,</w:t>
      </w:r>
      <w:r w:rsidRPr="00A53783">
        <w:rPr>
          <w:sz w:val="26"/>
          <w:szCs w:val="26"/>
        </w:rPr>
        <w:t xml:space="preserve"> S. L. (2001) Perceptions of classroom environment</w:t>
      </w:r>
      <w:r>
        <w:rPr>
          <w:rFonts w:hint="eastAsia"/>
          <w:sz w:val="26"/>
          <w:szCs w:val="26"/>
        </w:rPr>
        <w:t>,</w:t>
      </w:r>
      <w:r w:rsidRPr="00A53783">
        <w:rPr>
          <w:sz w:val="26"/>
          <w:szCs w:val="26"/>
        </w:rPr>
        <w:t xml:space="preserve"> achievement goals</w:t>
      </w:r>
      <w:r>
        <w:rPr>
          <w:rFonts w:hint="eastAsia"/>
          <w:sz w:val="26"/>
          <w:szCs w:val="26"/>
        </w:rPr>
        <w:t>,</w:t>
      </w:r>
      <w:r w:rsidRPr="00A53783">
        <w:rPr>
          <w:sz w:val="26"/>
          <w:szCs w:val="26"/>
        </w:rPr>
        <w:t xml:space="preserve"> and achievement outcomes. </w:t>
      </w:r>
      <w:r w:rsidRPr="00A53783">
        <w:rPr>
          <w:i/>
          <w:sz w:val="26"/>
          <w:szCs w:val="26"/>
        </w:rPr>
        <w:t>Journal of Educational Psychology</w:t>
      </w:r>
      <w:r>
        <w:rPr>
          <w:rFonts w:hint="eastAsia"/>
          <w:i/>
          <w:sz w:val="26"/>
          <w:szCs w:val="26"/>
        </w:rPr>
        <w:t>,</w:t>
      </w:r>
      <w:r w:rsidRPr="00A53783">
        <w:rPr>
          <w:i/>
          <w:sz w:val="26"/>
          <w:szCs w:val="26"/>
        </w:rPr>
        <w:t xml:space="preserve"> </w:t>
      </w:r>
      <w:r w:rsidRPr="00A53783">
        <w:rPr>
          <w:sz w:val="26"/>
          <w:szCs w:val="26"/>
        </w:rPr>
        <w:t>93</w:t>
      </w:r>
      <w:r>
        <w:rPr>
          <w:rFonts w:hint="eastAsia"/>
          <w:sz w:val="26"/>
          <w:szCs w:val="26"/>
        </w:rPr>
        <w:t>,</w:t>
      </w:r>
      <w:r w:rsidRPr="00A53783">
        <w:rPr>
          <w:sz w:val="26"/>
          <w:szCs w:val="26"/>
        </w:rPr>
        <w:t xml:space="preserve"> 43-54.</w:t>
      </w:r>
    </w:p>
    <w:p w14:paraId="62F7F979" w14:textId="77777777" w:rsidR="0061248A" w:rsidRDefault="0061248A" w:rsidP="00C76897">
      <w:pPr>
        <w:autoSpaceDE w:val="0"/>
        <w:autoSpaceDN w:val="0"/>
        <w:ind w:left="1040" w:hangingChars="400" w:hanging="1040"/>
        <w:jc w:val="both"/>
        <w:rPr>
          <w:sz w:val="26"/>
          <w:szCs w:val="26"/>
        </w:rPr>
      </w:pPr>
      <w:r w:rsidRPr="00A53783">
        <w:rPr>
          <w:sz w:val="26"/>
          <w:szCs w:val="26"/>
        </w:rPr>
        <w:t>Cohen</w:t>
      </w:r>
      <w:r>
        <w:rPr>
          <w:rFonts w:hint="eastAsia"/>
          <w:sz w:val="26"/>
          <w:szCs w:val="26"/>
        </w:rPr>
        <w:t>,</w:t>
      </w:r>
      <w:r w:rsidRPr="00A53783">
        <w:rPr>
          <w:sz w:val="26"/>
          <w:szCs w:val="26"/>
        </w:rPr>
        <w:t xml:space="preserve"> J.</w:t>
      </w:r>
      <w:r>
        <w:rPr>
          <w:rFonts w:hint="eastAsia"/>
          <w:sz w:val="26"/>
          <w:szCs w:val="26"/>
        </w:rPr>
        <w:t>,</w:t>
      </w:r>
      <w:r w:rsidRPr="00A53783">
        <w:rPr>
          <w:sz w:val="26"/>
          <w:szCs w:val="26"/>
        </w:rPr>
        <w:t xml:space="preserve"> &amp; Cohen</w:t>
      </w:r>
      <w:r>
        <w:rPr>
          <w:rFonts w:hint="eastAsia"/>
          <w:sz w:val="26"/>
          <w:szCs w:val="26"/>
        </w:rPr>
        <w:t>,</w:t>
      </w:r>
      <w:r w:rsidRPr="00A53783">
        <w:rPr>
          <w:sz w:val="26"/>
          <w:szCs w:val="26"/>
        </w:rPr>
        <w:t xml:space="preserve"> P. (1983). </w:t>
      </w:r>
      <w:r w:rsidRPr="00A53783">
        <w:rPr>
          <w:i/>
          <w:sz w:val="26"/>
          <w:szCs w:val="26"/>
        </w:rPr>
        <w:t>Applied Multiple Regression/Correlation Analysis for the Behavioral Sciences</w:t>
      </w:r>
      <w:r w:rsidRPr="00A53783">
        <w:rPr>
          <w:sz w:val="26"/>
          <w:szCs w:val="26"/>
        </w:rPr>
        <w:t>. Hillsdale</w:t>
      </w:r>
      <w:r>
        <w:rPr>
          <w:rFonts w:hint="eastAsia"/>
          <w:sz w:val="26"/>
          <w:szCs w:val="26"/>
        </w:rPr>
        <w:t>,</w:t>
      </w:r>
      <w:r w:rsidRPr="00A53783">
        <w:rPr>
          <w:sz w:val="26"/>
          <w:szCs w:val="26"/>
        </w:rPr>
        <w:t xml:space="preserve"> NJ: Erlbaum.</w:t>
      </w:r>
    </w:p>
    <w:p w14:paraId="5E2A8134"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creativity. Boulder, CO: Westview.</w:t>
      </w:r>
    </w:p>
    <w:p w14:paraId="1FAB9776" w14:textId="77777777" w:rsidR="0061248A" w:rsidRDefault="0061248A" w:rsidP="00C76897">
      <w:pPr>
        <w:jc w:val="both"/>
        <w:rPr>
          <w:sz w:val="26"/>
          <w:szCs w:val="26"/>
        </w:rPr>
      </w:pPr>
      <w:r w:rsidRPr="00A53783">
        <w:rPr>
          <w:sz w:val="26"/>
          <w:szCs w:val="26"/>
        </w:rPr>
        <w:t>creativity: the effects of contracted-for reward. Journal of Personality and</w:t>
      </w:r>
      <w:r>
        <w:rPr>
          <w:sz w:val="26"/>
          <w:szCs w:val="26"/>
        </w:rPr>
        <w:t xml:space="preserve"> </w:t>
      </w:r>
      <w:r w:rsidRPr="00A53783">
        <w:rPr>
          <w:sz w:val="26"/>
          <w:szCs w:val="26"/>
        </w:rPr>
        <w:t>Csikszentmihalyi</w:t>
      </w:r>
      <w:r>
        <w:rPr>
          <w:rFonts w:hint="eastAsia"/>
          <w:sz w:val="26"/>
          <w:szCs w:val="26"/>
        </w:rPr>
        <w:t>,</w:t>
      </w:r>
      <w:r w:rsidRPr="00A53783">
        <w:rPr>
          <w:sz w:val="26"/>
          <w:szCs w:val="26"/>
        </w:rPr>
        <w:t xml:space="preserve"> M. (1975). </w:t>
      </w:r>
      <w:r w:rsidRPr="00A53783">
        <w:rPr>
          <w:i/>
          <w:sz w:val="26"/>
          <w:szCs w:val="26"/>
        </w:rPr>
        <w:t>Beyond boredom and anxiety: The experience of play in work and games</w:t>
      </w:r>
      <w:r w:rsidRPr="00A53783">
        <w:rPr>
          <w:sz w:val="26"/>
          <w:szCs w:val="26"/>
        </w:rPr>
        <w:t>. San Francisco: Jossey-Bass</w:t>
      </w:r>
    </w:p>
    <w:p w14:paraId="14DE4F1B" w14:textId="77777777" w:rsidR="0061248A" w:rsidRPr="00A53783" w:rsidRDefault="0061248A" w:rsidP="00C76897">
      <w:pPr>
        <w:ind w:left="1040" w:hangingChars="400" w:hanging="1040"/>
        <w:jc w:val="both"/>
        <w:rPr>
          <w:sz w:val="26"/>
          <w:szCs w:val="26"/>
        </w:rPr>
      </w:pPr>
      <w:r w:rsidRPr="00A53783">
        <w:rPr>
          <w:sz w:val="26"/>
          <w:szCs w:val="26"/>
        </w:rPr>
        <w:t>Deci</w:t>
      </w:r>
      <w:r>
        <w:rPr>
          <w:rFonts w:hint="eastAsia"/>
          <w:sz w:val="26"/>
          <w:szCs w:val="26"/>
        </w:rPr>
        <w:t>,</w:t>
      </w:r>
      <w:r>
        <w:rPr>
          <w:sz w:val="26"/>
          <w:szCs w:val="26"/>
        </w:rPr>
        <w:t xml:space="preserve"> </w:t>
      </w:r>
      <w:r w:rsidRPr="00A53783">
        <w:rPr>
          <w:sz w:val="26"/>
          <w:szCs w:val="26"/>
        </w:rPr>
        <w:t>E. L.</w:t>
      </w:r>
      <w:r>
        <w:rPr>
          <w:rFonts w:hint="eastAsia"/>
          <w:sz w:val="26"/>
          <w:szCs w:val="26"/>
        </w:rPr>
        <w:t>,</w:t>
      </w:r>
      <w:r w:rsidRPr="00A53783">
        <w:rPr>
          <w:sz w:val="26"/>
          <w:szCs w:val="26"/>
        </w:rPr>
        <w:t xml:space="preserve"> &amp; Rya</w:t>
      </w:r>
      <w:r>
        <w:rPr>
          <w:sz w:val="26"/>
          <w:szCs w:val="26"/>
        </w:rPr>
        <w:t>n</w:t>
      </w:r>
      <w:r>
        <w:rPr>
          <w:rFonts w:hint="eastAsia"/>
          <w:sz w:val="26"/>
          <w:szCs w:val="26"/>
        </w:rPr>
        <w:t>,</w:t>
      </w:r>
      <w:r w:rsidRPr="00A53783">
        <w:rPr>
          <w:sz w:val="26"/>
          <w:szCs w:val="26"/>
        </w:rPr>
        <w:t xml:space="preserve"> R. M. (1985). Intrinsic Motivation and Self-Determination in Human Behavior. Plenum Press: Manhattan</w:t>
      </w:r>
      <w:r>
        <w:rPr>
          <w:rFonts w:hint="eastAsia"/>
          <w:sz w:val="26"/>
          <w:szCs w:val="26"/>
        </w:rPr>
        <w:t>,</w:t>
      </w:r>
      <w:r w:rsidRPr="00A53783">
        <w:rPr>
          <w:sz w:val="26"/>
          <w:szCs w:val="26"/>
        </w:rPr>
        <w:t xml:space="preserve"> NY</w:t>
      </w:r>
      <w:r>
        <w:rPr>
          <w:rFonts w:hint="eastAsia"/>
          <w:sz w:val="26"/>
          <w:szCs w:val="26"/>
        </w:rPr>
        <w:t>,</w:t>
      </w:r>
      <w:r w:rsidRPr="00A53783">
        <w:rPr>
          <w:sz w:val="26"/>
          <w:szCs w:val="26"/>
        </w:rPr>
        <w:t xml:space="preserve"> USA</w:t>
      </w:r>
      <w:r>
        <w:rPr>
          <w:rFonts w:hint="eastAsia"/>
          <w:sz w:val="26"/>
          <w:szCs w:val="26"/>
        </w:rPr>
        <w:t>,</w:t>
      </w:r>
      <w:r w:rsidRPr="00A53783">
        <w:rPr>
          <w:sz w:val="26"/>
          <w:szCs w:val="26"/>
        </w:rPr>
        <w:t xml:space="preserve"> ISBN 978-0-306-42022-1.</w:t>
      </w:r>
    </w:p>
    <w:p w14:paraId="2F8D6BFE" w14:textId="77777777" w:rsidR="0061248A" w:rsidRPr="00A53783" w:rsidRDefault="0061248A" w:rsidP="00C76897">
      <w:pPr>
        <w:ind w:left="1040" w:hangingChars="400" w:hanging="1040"/>
        <w:jc w:val="both"/>
        <w:rPr>
          <w:sz w:val="26"/>
          <w:szCs w:val="26"/>
        </w:rPr>
      </w:pPr>
      <w:r w:rsidRPr="00A53783">
        <w:rPr>
          <w:sz w:val="26"/>
          <w:szCs w:val="26"/>
        </w:rPr>
        <w:t>Deci</w:t>
      </w:r>
      <w:r>
        <w:rPr>
          <w:rFonts w:hint="eastAsia"/>
          <w:sz w:val="26"/>
          <w:szCs w:val="26"/>
        </w:rPr>
        <w:t>,</w:t>
      </w:r>
      <w:r w:rsidRPr="00A53783">
        <w:rPr>
          <w:sz w:val="26"/>
          <w:szCs w:val="26"/>
        </w:rPr>
        <w:t xml:space="preserve"> E. L.</w:t>
      </w:r>
      <w:r>
        <w:rPr>
          <w:rFonts w:hint="eastAsia"/>
          <w:sz w:val="26"/>
          <w:szCs w:val="26"/>
        </w:rPr>
        <w:t>,</w:t>
      </w:r>
      <w:r w:rsidRPr="00A53783">
        <w:rPr>
          <w:sz w:val="26"/>
          <w:szCs w:val="26"/>
        </w:rPr>
        <w:t xml:space="preserve"> &amp; Ryan</w:t>
      </w:r>
      <w:r>
        <w:rPr>
          <w:rFonts w:hint="eastAsia"/>
          <w:sz w:val="26"/>
          <w:szCs w:val="26"/>
        </w:rPr>
        <w:t>,</w:t>
      </w:r>
      <w:r w:rsidRPr="00A53783">
        <w:rPr>
          <w:sz w:val="26"/>
          <w:szCs w:val="26"/>
        </w:rPr>
        <w:t xml:space="preserve"> R. M. (1985). The general causality orientations scale: </w:t>
      </w:r>
      <w:r w:rsidRPr="00A53783">
        <w:rPr>
          <w:sz w:val="26"/>
          <w:szCs w:val="26"/>
        </w:rPr>
        <w:lastRenderedPageBreak/>
        <w:t xml:space="preserve">Self-determination in personality. </w:t>
      </w:r>
      <w:r w:rsidRPr="00A53783">
        <w:rPr>
          <w:i/>
          <w:sz w:val="26"/>
          <w:szCs w:val="26"/>
        </w:rPr>
        <w:t>Journal of Research in Personality</w:t>
      </w:r>
      <w:r>
        <w:rPr>
          <w:sz w:val="26"/>
          <w:szCs w:val="26"/>
        </w:rPr>
        <w:t>,</w:t>
      </w:r>
      <w:r w:rsidRPr="00A53783">
        <w:rPr>
          <w:sz w:val="26"/>
          <w:szCs w:val="26"/>
        </w:rPr>
        <w:t xml:space="preserve"> 19(2)</w:t>
      </w:r>
      <w:r>
        <w:rPr>
          <w:rFonts w:hint="eastAsia"/>
          <w:sz w:val="26"/>
          <w:szCs w:val="26"/>
        </w:rPr>
        <w:t>,</w:t>
      </w:r>
      <w:r w:rsidRPr="00A53783">
        <w:rPr>
          <w:sz w:val="26"/>
          <w:szCs w:val="26"/>
        </w:rPr>
        <w:t xml:space="preserve"> 109-134.</w:t>
      </w:r>
    </w:p>
    <w:p w14:paraId="5F74B70E" w14:textId="77777777" w:rsidR="0061248A" w:rsidRPr="00A53783" w:rsidRDefault="0061248A" w:rsidP="00C76897">
      <w:pPr>
        <w:autoSpaceDE w:val="0"/>
        <w:autoSpaceDN w:val="0"/>
        <w:ind w:left="1040" w:hangingChars="400" w:hanging="1040"/>
        <w:jc w:val="both"/>
        <w:rPr>
          <w:sz w:val="26"/>
          <w:szCs w:val="26"/>
        </w:rPr>
      </w:pPr>
      <w:r w:rsidRPr="00984247">
        <w:rPr>
          <w:sz w:val="26"/>
          <w:szCs w:val="26"/>
        </w:rPr>
        <w:t>Deci, E. L., &amp; Ryan, R. M. (2008).</w:t>
      </w:r>
      <w:r w:rsidRPr="00E30220">
        <w:rPr>
          <w:i/>
          <w:iCs/>
          <w:sz w:val="26"/>
          <w:szCs w:val="26"/>
        </w:rPr>
        <w:t xml:space="preserve"> Self-determination theory: A </w:t>
      </w:r>
      <w:proofErr w:type="spellStart"/>
      <w:r w:rsidRPr="00E30220">
        <w:rPr>
          <w:i/>
          <w:iCs/>
          <w:sz w:val="26"/>
          <w:szCs w:val="26"/>
        </w:rPr>
        <w:t>macrotheory</w:t>
      </w:r>
      <w:proofErr w:type="spellEnd"/>
      <w:r w:rsidRPr="00E30220">
        <w:rPr>
          <w:i/>
          <w:iCs/>
          <w:sz w:val="26"/>
          <w:szCs w:val="26"/>
        </w:rPr>
        <w:t xml:space="preserve"> of human motivation, development, and health</w:t>
      </w:r>
      <w:r w:rsidRPr="00984247">
        <w:rPr>
          <w:sz w:val="26"/>
          <w:szCs w:val="26"/>
        </w:rPr>
        <w:t xml:space="preserve">. Canadian Psychology / </w:t>
      </w:r>
      <w:proofErr w:type="spellStart"/>
      <w:r w:rsidRPr="00984247">
        <w:rPr>
          <w:sz w:val="26"/>
          <w:szCs w:val="26"/>
        </w:rPr>
        <w:t>Psychologie</w:t>
      </w:r>
      <w:proofErr w:type="spellEnd"/>
      <w:r w:rsidRPr="00984247">
        <w:rPr>
          <w:sz w:val="26"/>
          <w:szCs w:val="26"/>
        </w:rPr>
        <w:t xml:space="preserve"> </w:t>
      </w:r>
      <w:proofErr w:type="spellStart"/>
      <w:r w:rsidRPr="00984247">
        <w:rPr>
          <w:sz w:val="26"/>
          <w:szCs w:val="26"/>
        </w:rPr>
        <w:t>canadienne</w:t>
      </w:r>
      <w:proofErr w:type="spellEnd"/>
      <w:r w:rsidRPr="00984247">
        <w:rPr>
          <w:sz w:val="26"/>
          <w:szCs w:val="26"/>
        </w:rPr>
        <w:t>, 49(3), 182–185.</w:t>
      </w:r>
    </w:p>
    <w:p w14:paraId="1B9F6E61" w14:textId="77777777" w:rsidR="0061248A" w:rsidRPr="00A53783" w:rsidRDefault="0061248A" w:rsidP="00C76897">
      <w:pPr>
        <w:ind w:left="1040" w:hangingChars="400" w:hanging="1040"/>
        <w:jc w:val="both"/>
        <w:rPr>
          <w:sz w:val="26"/>
          <w:szCs w:val="26"/>
        </w:rPr>
      </w:pPr>
      <w:r w:rsidRPr="00A53783">
        <w:rPr>
          <w:sz w:val="26"/>
          <w:szCs w:val="26"/>
        </w:rPr>
        <w:t>Deci</w:t>
      </w:r>
      <w:r>
        <w:rPr>
          <w:rFonts w:hint="eastAsia"/>
          <w:sz w:val="26"/>
          <w:szCs w:val="26"/>
        </w:rPr>
        <w:t>,</w:t>
      </w:r>
      <w:r w:rsidRPr="00A53783">
        <w:rPr>
          <w:sz w:val="26"/>
          <w:szCs w:val="26"/>
        </w:rPr>
        <w:t xml:space="preserve"> E. L.</w:t>
      </w:r>
      <w:r>
        <w:rPr>
          <w:rFonts w:hint="eastAsia"/>
          <w:sz w:val="26"/>
          <w:szCs w:val="26"/>
        </w:rPr>
        <w:t>,</w:t>
      </w:r>
      <w:r w:rsidRPr="00A53783">
        <w:rPr>
          <w:sz w:val="26"/>
          <w:szCs w:val="26"/>
        </w:rPr>
        <w:t xml:space="preserve"> Olafsen</w:t>
      </w:r>
      <w:r>
        <w:rPr>
          <w:rFonts w:hint="eastAsia"/>
          <w:sz w:val="26"/>
          <w:szCs w:val="26"/>
        </w:rPr>
        <w:t>,</w:t>
      </w:r>
      <w:r w:rsidRPr="00A53783">
        <w:rPr>
          <w:sz w:val="26"/>
          <w:szCs w:val="26"/>
        </w:rPr>
        <w:t xml:space="preserve"> A. H. &amp; Ryan</w:t>
      </w:r>
      <w:r>
        <w:rPr>
          <w:rFonts w:hint="eastAsia"/>
          <w:sz w:val="26"/>
          <w:szCs w:val="26"/>
        </w:rPr>
        <w:t>,</w:t>
      </w:r>
      <w:r w:rsidRPr="00A53783">
        <w:rPr>
          <w:sz w:val="26"/>
          <w:szCs w:val="26"/>
        </w:rPr>
        <w:t xml:space="preserve"> R. M. (2017). Self-determination theory in work organizations: The state of a science. </w:t>
      </w:r>
      <w:r w:rsidRPr="00A53783">
        <w:rPr>
          <w:i/>
          <w:sz w:val="26"/>
          <w:szCs w:val="26"/>
        </w:rPr>
        <w:t>Annual Review of Organizational Psychology and Organizational Behavior</w:t>
      </w:r>
      <w:r>
        <w:rPr>
          <w:rFonts w:hint="eastAsia"/>
          <w:sz w:val="26"/>
          <w:szCs w:val="26"/>
        </w:rPr>
        <w:t>,</w:t>
      </w:r>
      <w:r w:rsidRPr="00A53783">
        <w:rPr>
          <w:sz w:val="26"/>
          <w:szCs w:val="26"/>
        </w:rPr>
        <w:t xml:space="preserve"> 4</w:t>
      </w:r>
      <w:r>
        <w:rPr>
          <w:rFonts w:hint="eastAsia"/>
          <w:sz w:val="26"/>
          <w:szCs w:val="26"/>
        </w:rPr>
        <w:t>,</w:t>
      </w:r>
      <w:r w:rsidRPr="00A53783">
        <w:rPr>
          <w:sz w:val="26"/>
          <w:szCs w:val="26"/>
        </w:rPr>
        <w:t xml:space="preserve"> 19-43.</w:t>
      </w:r>
    </w:p>
    <w:p w14:paraId="4E5A2DFE" w14:textId="77777777" w:rsidR="0061248A" w:rsidRPr="00A53783" w:rsidRDefault="0061248A" w:rsidP="00C76897">
      <w:pPr>
        <w:ind w:left="1040" w:hangingChars="400" w:hanging="1040"/>
        <w:jc w:val="both"/>
        <w:rPr>
          <w:sz w:val="26"/>
          <w:szCs w:val="26"/>
        </w:rPr>
      </w:pPr>
      <w:r w:rsidRPr="00A53783">
        <w:rPr>
          <w:sz w:val="26"/>
          <w:szCs w:val="26"/>
        </w:rPr>
        <w:t>Din</w:t>
      </w:r>
      <w:r>
        <w:rPr>
          <w:rFonts w:hint="eastAsia"/>
          <w:sz w:val="26"/>
          <w:szCs w:val="26"/>
        </w:rPr>
        <w:t>,</w:t>
      </w:r>
      <w:r w:rsidRPr="00A53783">
        <w:rPr>
          <w:sz w:val="26"/>
          <w:szCs w:val="26"/>
        </w:rPr>
        <w:t xml:space="preserve"> G. R. A.</w:t>
      </w:r>
      <w:r>
        <w:rPr>
          <w:rFonts w:hint="eastAsia"/>
          <w:sz w:val="26"/>
          <w:szCs w:val="26"/>
        </w:rPr>
        <w:t>,</w:t>
      </w:r>
      <w:r w:rsidRPr="00A53783">
        <w:rPr>
          <w:sz w:val="26"/>
          <w:szCs w:val="26"/>
        </w:rPr>
        <w:t xml:space="preserve"> Shahani</w:t>
      </w:r>
      <w:r>
        <w:rPr>
          <w:rFonts w:hint="eastAsia"/>
          <w:sz w:val="26"/>
          <w:szCs w:val="26"/>
        </w:rPr>
        <w:t>,</w:t>
      </w:r>
      <w:r w:rsidRPr="00A53783">
        <w:rPr>
          <w:sz w:val="26"/>
          <w:szCs w:val="26"/>
        </w:rPr>
        <w:t xml:space="preserve"> N. U. N.</w:t>
      </w:r>
      <w:r>
        <w:rPr>
          <w:rFonts w:hint="eastAsia"/>
          <w:sz w:val="26"/>
          <w:szCs w:val="26"/>
        </w:rPr>
        <w:t>,</w:t>
      </w:r>
      <w:r w:rsidRPr="00A53783">
        <w:rPr>
          <w:sz w:val="26"/>
          <w:szCs w:val="26"/>
        </w:rPr>
        <w:t xml:space="preserve"> &amp; Baloch</w:t>
      </w:r>
      <w:r>
        <w:rPr>
          <w:rFonts w:hint="eastAsia"/>
          <w:sz w:val="26"/>
          <w:szCs w:val="26"/>
        </w:rPr>
        <w:t>,</w:t>
      </w:r>
      <w:r w:rsidRPr="00A53783">
        <w:rPr>
          <w:sz w:val="26"/>
          <w:szCs w:val="26"/>
        </w:rPr>
        <w:t xml:space="preserve"> M. N. (2021). Impact of rewards system in employee’s motivation in the organizational context: A quantitative study of manufacturing industry in UAE. </w:t>
      </w:r>
      <w:r w:rsidRPr="00A53783">
        <w:rPr>
          <w:i/>
          <w:sz w:val="26"/>
          <w:szCs w:val="26"/>
        </w:rPr>
        <w:t>Liberal Arts and Social Sciences International Journal</w:t>
      </w:r>
      <w:r>
        <w:rPr>
          <w:rFonts w:hint="eastAsia"/>
          <w:sz w:val="26"/>
          <w:szCs w:val="26"/>
        </w:rPr>
        <w:t>,</w:t>
      </w:r>
      <w:r w:rsidRPr="00A53783">
        <w:rPr>
          <w:sz w:val="26"/>
          <w:szCs w:val="26"/>
        </w:rPr>
        <w:t xml:space="preserve"> 5(1)</w:t>
      </w:r>
      <w:r>
        <w:rPr>
          <w:rFonts w:hint="eastAsia"/>
          <w:sz w:val="26"/>
          <w:szCs w:val="26"/>
        </w:rPr>
        <w:t>,</w:t>
      </w:r>
      <w:r w:rsidRPr="00A53783">
        <w:rPr>
          <w:sz w:val="26"/>
          <w:szCs w:val="26"/>
        </w:rPr>
        <w:t xml:space="preserve"> 105-122. </w:t>
      </w:r>
    </w:p>
    <w:p w14:paraId="74A3504C" w14:textId="77777777" w:rsidR="0061248A" w:rsidRPr="00A53783" w:rsidRDefault="0061248A" w:rsidP="00C76897">
      <w:pPr>
        <w:ind w:left="1040" w:hangingChars="400" w:hanging="1040"/>
        <w:jc w:val="both"/>
        <w:rPr>
          <w:sz w:val="26"/>
          <w:szCs w:val="26"/>
        </w:rPr>
      </w:pPr>
      <w:r w:rsidRPr="00A53783">
        <w:rPr>
          <w:sz w:val="26"/>
          <w:szCs w:val="26"/>
        </w:rPr>
        <w:t>Dion</w:t>
      </w:r>
      <w:r>
        <w:rPr>
          <w:rFonts w:hint="eastAsia"/>
          <w:sz w:val="26"/>
          <w:szCs w:val="26"/>
        </w:rPr>
        <w:t>,</w:t>
      </w:r>
      <w:r w:rsidRPr="00A53783">
        <w:rPr>
          <w:sz w:val="26"/>
          <w:szCs w:val="26"/>
        </w:rPr>
        <w:t xml:space="preserve"> K.</w:t>
      </w:r>
      <w:r>
        <w:rPr>
          <w:rFonts w:hint="eastAsia"/>
          <w:sz w:val="26"/>
          <w:szCs w:val="26"/>
        </w:rPr>
        <w:t>,</w:t>
      </w:r>
      <w:r w:rsidRPr="00A53783">
        <w:rPr>
          <w:sz w:val="26"/>
          <w:szCs w:val="26"/>
        </w:rPr>
        <w:t xml:space="preserve"> Berscheid</w:t>
      </w:r>
      <w:r>
        <w:rPr>
          <w:rFonts w:hint="eastAsia"/>
          <w:sz w:val="26"/>
          <w:szCs w:val="26"/>
        </w:rPr>
        <w:t>,</w:t>
      </w:r>
      <w:r w:rsidRPr="00A53783">
        <w:rPr>
          <w:sz w:val="26"/>
          <w:szCs w:val="26"/>
        </w:rPr>
        <w:t xml:space="preserve"> E.</w:t>
      </w:r>
      <w:r>
        <w:rPr>
          <w:rFonts w:hint="eastAsia"/>
          <w:sz w:val="26"/>
          <w:szCs w:val="26"/>
        </w:rPr>
        <w:t>,</w:t>
      </w:r>
      <w:r w:rsidRPr="00A53783">
        <w:rPr>
          <w:sz w:val="26"/>
          <w:szCs w:val="26"/>
        </w:rPr>
        <w:t xml:space="preserve"> &amp; Walster</w:t>
      </w:r>
      <w:r>
        <w:rPr>
          <w:rFonts w:hint="eastAsia"/>
          <w:sz w:val="26"/>
          <w:szCs w:val="26"/>
        </w:rPr>
        <w:t>,</w:t>
      </w:r>
      <w:r w:rsidRPr="00A53783">
        <w:rPr>
          <w:sz w:val="26"/>
          <w:szCs w:val="26"/>
        </w:rPr>
        <w:t xml:space="preserve"> E. (1972). What is beautiful is good.</w:t>
      </w:r>
      <w:r w:rsidRPr="00A53783">
        <w:rPr>
          <w:i/>
          <w:sz w:val="26"/>
          <w:szCs w:val="26"/>
        </w:rPr>
        <w:t xml:space="preserve"> Journal of Personality and Social Psychology</w:t>
      </w:r>
      <w:r>
        <w:rPr>
          <w:rFonts w:hint="eastAsia"/>
          <w:sz w:val="26"/>
          <w:szCs w:val="26"/>
        </w:rPr>
        <w:t>,</w:t>
      </w:r>
      <w:r w:rsidRPr="00A53783">
        <w:rPr>
          <w:sz w:val="26"/>
          <w:szCs w:val="26"/>
        </w:rPr>
        <w:t xml:space="preserve"> 24</w:t>
      </w:r>
      <w:r>
        <w:rPr>
          <w:rFonts w:hint="eastAsia"/>
          <w:sz w:val="26"/>
          <w:szCs w:val="26"/>
        </w:rPr>
        <w:t>,</w:t>
      </w:r>
      <w:r w:rsidRPr="00A53783">
        <w:rPr>
          <w:sz w:val="26"/>
          <w:szCs w:val="26"/>
        </w:rPr>
        <w:t xml:space="preserve"> 258-290. </w:t>
      </w:r>
    </w:p>
    <w:p w14:paraId="384C6A72" w14:textId="77777777" w:rsidR="0061248A" w:rsidRPr="00A53783" w:rsidRDefault="0061248A" w:rsidP="00C76897">
      <w:pPr>
        <w:ind w:left="1040" w:hangingChars="400" w:hanging="1040"/>
        <w:jc w:val="both"/>
        <w:rPr>
          <w:sz w:val="26"/>
          <w:szCs w:val="26"/>
        </w:rPr>
      </w:pPr>
      <w:r w:rsidRPr="00A53783">
        <w:rPr>
          <w:sz w:val="26"/>
          <w:szCs w:val="26"/>
        </w:rPr>
        <w:t>Dubois, D. D. (1993). Competency-based performance improvement: A strategy for organizational change. MA: HRD Press.</w:t>
      </w:r>
    </w:p>
    <w:p w14:paraId="669C748C" w14:textId="77777777" w:rsidR="0061248A" w:rsidRPr="00A53783" w:rsidRDefault="0061248A" w:rsidP="00C76897">
      <w:pPr>
        <w:ind w:left="1040" w:hangingChars="400" w:hanging="1040"/>
        <w:contextualSpacing/>
        <w:jc w:val="both"/>
        <w:rPr>
          <w:sz w:val="26"/>
          <w:szCs w:val="26"/>
        </w:rPr>
      </w:pPr>
      <w:proofErr w:type="spellStart"/>
      <w:r w:rsidRPr="00A53783">
        <w:rPr>
          <w:sz w:val="26"/>
          <w:szCs w:val="26"/>
        </w:rPr>
        <w:t>Eagly</w:t>
      </w:r>
      <w:proofErr w:type="spellEnd"/>
      <w:r>
        <w:rPr>
          <w:rFonts w:hint="eastAsia"/>
          <w:sz w:val="26"/>
          <w:szCs w:val="26"/>
        </w:rPr>
        <w:t>,</w:t>
      </w:r>
      <w:r>
        <w:rPr>
          <w:sz w:val="26"/>
          <w:szCs w:val="26"/>
        </w:rPr>
        <w:t xml:space="preserve"> </w:t>
      </w:r>
      <w:r w:rsidRPr="00A53783">
        <w:rPr>
          <w:sz w:val="26"/>
          <w:szCs w:val="26"/>
        </w:rPr>
        <w:t>A. H. Ashmore</w:t>
      </w:r>
      <w:r>
        <w:rPr>
          <w:rFonts w:hint="eastAsia"/>
          <w:sz w:val="26"/>
          <w:szCs w:val="26"/>
        </w:rPr>
        <w:t>,</w:t>
      </w:r>
      <w:r w:rsidRPr="00A53783">
        <w:rPr>
          <w:sz w:val="26"/>
          <w:szCs w:val="26"/>
        </w:rPr>
        <w:t xml:space="preserve"> R. D.</w:t>
      </w:r>
      <w:r>
        <w:rPr>
          <w:rFonts w:hint="eastAsia"/>
          <w:sz w:val="26"/>
          <w:szCs w:val="26"/>
        </w:rPr>
        <w:t>,</w:t>
      </w:r>
      <w:r w:rsidRPr="00A53783">
        <w:rPr>
          <w:sz w:val="26"/>
          <w:szCs w:val="26"/>
        </w:rPr>
        <w:t xml:space="preserve"> Makhijani</w:t>
      </w:r>
      <w:r>
        <w:rPr>
          <w:rFonts w:hint="eastAsia"/>
          <w:sz w:val="26"/>
          <w:szCs w:val="26"/>
        </w:rPr>
        <w:t>,</w:t>
      </w:r>
      <w:r w:rsidRPr="00A53783">
        <w:rPr>
          <w:sz w:val="26"/>
          <w:szCs w:val="26"/>
        </w:rPr>
        <w:t xml:space="preserve"> M. G. &amp; Longo</w:t>
      </w:r>
      <w:r>
        <w:rPr>
          <w:rFonts w:hint="eastAsia"/>
          <w:sz w:val="26"/>
          <w:szCs w:val="26"/>
        </w:rPr>
        <w:t>,</w:t>
      </w:r>
      <w:r w:rsidRPr="00A53783">
        <w:rPr>
          <w:sz w:val="26"/>
          <w:szCs w:val="26"/>
        </w:rPr>
        <w:t xml:space="preserve"> L. C. (1991</w:t>
      </w:r>
      <w:proofErr w:type="gramStart"/>
      <w:r w:rsidRPr="00A53783">
        <w:rPr>
          <w:sz w:val="26"/>
          <w:szCs w:val="26"/>
        </w:rPr>
        <w:t>).What</w:t>
      </w:r>
      <w:proofErr w:type="gramEnd"/>
      <w:r w:rsidRPr="00A53783">
        <w:rPr>
          <w:sz w:val="26"/>
          <w:szCs w:val="26"/>
        </w:rPr>
        <w:t xml:space="preserve"> is beautiful is good</w:t>
      </w:r>
      <w:r>
        <w:rPr>
          <w:sz w:val="26"/>
          <w:szCs w:val="26"/>
        </w:rPr>
        <w:t>,</w:t>
      </w:r>
      <w:r w:rsidRPr="00A53783">
        <w:rPr>
          <w:sz w:val="26"/>
          <w:szCs w:val="26"/>
        </w:rPr>
        <w:t xml:space="preserve"> but…: A meta-analytic review of research on the physical attractiveness stereotype. </w:t>
      </w:r>
      <w:r w:rsidRPr="00A53783">
        <w:rPr>
          <w:i/>
          <w:sz w:val="26"/>
          <w:szCs w:val="26"/>
        </w:rPr>
        <w:t>Psychological Bulletin</w:t>
      </w:r>
      <w:r>
        <w:rPr>
          <w:rFonts w:hint="eastAsia"/>
          <w:sz w:val="26"/>
          <w:szCs w:val="26"/>
        </w:rPr>
        <w:t>,</w:t>
      </w:r>
      <w:r w:rsidRPr="00A53783">
        <w:rPr>
          <w:sz w:val="26"/>
          <w:szCs w:val="26"/>
        </w:rPr>
        <w:t xml:space="preserve"> 110</w:t>
      </w:r>
      <w:r>
        <w:rPr>
          <w:rFonts w:hint="eastAsia"/>
          <w:sz w:val="26"/>
          <w:szCs w:val="26"/>
        </w:rPr>
        <w:t>,</w:t>
      </w:r>
      <w:r w:rsidRPr="00A53783">
        <w:rPr>
          <w:sz w:val="26"/>
          <w:szCs w:val="26"/>
        </w:rPr>
        <w:t xml:space="preserve"> 109-128. </w:t>
      </w:r>
    </w:p>
    <w:p w14:paraId="1B301699" w14:textId="77777777" w:rsidR="0061248A" w:rsidRDefault="0061248A" w:rsidP="00C76897">
      <w:pPr>
        <w:ind w:left="1040" w:hangingChars="400" w:hanging="1040"/>
        <w:jc w:val="both"/>
        <w:rPr>
          <w:sz w:val="26"/>
          <w:szCs w:val="26"/>
        </w:rPr>
      </w:pPr>
      <w:r w:rsidRPr="00A53783">
        <w:rPr>
          <w:sz w:val="26"/>
          <w:szCs w:val="26"/>
        </w:rPr>
        <w:t>Eisenberg</w:t>
      </w:r>
      <w:r>
        <w:rPr>
          <w:rFonts w:hint="eastAsia"/>
          <w:sz w:val="26"/>
          <w:szCs w:val="26"/>
        </w:rPr>
        <w:t>,</w:t>
      </w:r>
      <w:r w:rsidRPr="00A53783">
        <w:rPr>
          <w:sz w:val="26"/>
          <w:szCs w:val="26"/>
        </w:rPr>
        <w:t xml:space="preserve"> R. &amp; Rhoades</w:t>
      </w:r>
      <w:r>
        <w:rPr>
          <w:rFonts w:hint="eastAsia"/>
          <w:sz w:val="26"/>
          <w:szCs w:val="26"/>
        </w:rPr>
        <w:t>,</w:t>
      </w:r>
      <w:r w:rsidRPr="00A53783">
        <w:rPr>
          <w:sz w:val="26"/>
          <w:szCs w:val="26"/>
        </w:rPr>
        <w:t xml:space="preserve"> L. (2001). Incremental effects of reward on creativity. </w:t>
      </w:r>
      <w:r w:rsidRPr="00A53783">
        <w:rPr>
          <w:i/>
          <w:sz w:val="26"/>
          <w:szCs w:val="26"/>
        </w:rPr>
        <w:t>Journal of Personality and Social Psychology</w:t>
      </w:r>
      <w:r>
        <w:rPr>
          <w:rFonts w:hint="eastAsia"/>
          <w:sz w:val="26"/>
          <w:szCs w:val="26"/>
        </w:rPr>
        <w:t>,</w:t>
      </w:r>
      <w:r w:rsidRPr="00A53783">
        <w:rPr>
          <w:sz w:val="26"/>
          <w:szCs w:val="26"/>
        </w:rPr>
        <w:t xml:space="preserve"> 81</w:t>
      </w:r>
      <w:r>
        <w:rPr>
          <w:rFonts w:hint="eastAsia"/>
          <w:sz w:val="26"/>
          <w:szCs w:val="26"/>
        </w:rPr>
        <w:t>,</w:t>
      </w:r>
      <w:r w:rsidRPr="00A53783">
        <w:rPr>
          <w:sz w:val="26"/>
          <w:szCs w:val="26"/>
        </w:rPr>
        <w:t xml:space="preserve"> 728-741.</w:t>
      </w:r>
    </w:p>
    <w:p w14:paraId="1EDFA91A" w14:textId="77777777" w:rsidR="0061248A" w:rsidRPr="00A53783" w:rsidRDefault="0061248A" w:rsidP="00C76897">
      <w:pPr>
        <w:ind w:left="1040" w:hangingChars="400" w:hanging="1040"/>
        <w:jc w:val="both"/>
        <w:rPr>
          <w:sz w:val="26"/>
          <w:szCs w:val="26"/>
        </w:rPr>
      </w:pPr>
      <w:r w:rsidRPr="0069425C">
        <w:rPr>
          <w:sz w:val="26"/>
          <w:szCs w:val="26"/>
        </w:rPr>
        <w:t xml:space="preserve">Eisenberger, R., &amp; </w:t>
      </w:r>
      <w:proofErr w:type="spellStart"/>
      <w:r w:rsidRPr="0069425C">
        <w:rPr>
          <w:sz w:val="26"/>
          <w:szCs w:val="26"/>
        </w:rPr>
        <w:t>Shanock</w:t>
      </w:r>
      <w:proofErr w:type="spellEnd"/>
      <w:r w:rsidRPr="0069425C">
        <w:rPr>
          <w:sz w:val="26"/>
          <w:szCs w:val="26"/>
        </w:rPr>
        <w:t xml:space="preserve">, L. (2003). </w:t>
      </w:r>
      <w:r w:rsidRPr="0069425C">
        <w:rPr>
          <w:i/>
          <w:iCs/>
          <w:sz w:val="26"/>
          <w:szCs w:val="26"/>
        </w:rPr>
        <w:t>Rewards, Intrinsic Motivation, and Creativity: A Case Study of Conceptual and Methodological Isolation</w:t>
      </w:r>
      <w:r w:rsidRPr="0069425C">
        <w:rPr>
          <w:sz w:val="26"/>
          <w:szCs w:val="26"/>
        </w:rPr>
        <w:t>. Creativity Research Journal, 15(2-3), 121–130.</w:t>
      </w:r>
    </w:p>
    <w:p w14:paraId="056702CC" w14:textId="77777777" w:rsidR="0061248A" w:rsidRPr="00A53783" w:rsidRDefault="0061248A" w:rsidP="00C76897">
      <w:pPr>
        <w:ind w:left="1040" w:hangingChars="400" w:hanging="1040"/>
        <w:jc w:val="both"/>
        <w:rPr>
          <w:sz w:val="26"/>
          <w:szCs w:val="26"/>
        </w:rPr>
      </w:pPr>
      <w:r w:rsidRPr="00A53783">
        <w:rPr>
          <w:sz w:val="26"/>
          <w:szCs w:val="26"/>
        </w:rPr>
        <w:t>Evans</w:t>
      </w:r>
      <w:r>
        <w:rPr>
          <w:rFonts w:hint="eastAsia"/>
          <w:sz w:val="26"/>
          <w:szCs w:val="26"/>
        </w:rPr>
        <w:t>,</w:t>
      </w:r>
      <w:r w:rsidRPr="00A53783">
        <w:rPr>
          <w:sz w:val="26"/>
          <w:szCs w:val="26"/>
        </w:rPr>
        <w:t xml:space="preserve"> P. &amp; Ryan</w:t>
      </w:r>
      <w:r>
        <w:rPr>
          <w:rFonts w:hint="eastAsia"/>
          <w:sz w:val="26"/>
          <w:szCs w:val="26"/>
        </w:rPr>
        <w:t>,</w:t>
      </w:r>
      <w:r w:rsidRPr="00A53783">
        <w:rPr>
          <w:sz w:val="26"/>
          <w:szCs w:val="26"/>
        </w:rPr>
        <w:t xml:space="preserve"> R. M. (2022). Intrinsic and Extrinsic Motivations for Music Performance. </w:t>
      </w:r>
      <w:r w:rsidRPr="00A53783">
        <w:rPr>
          <w:i/>
          <w:sz w:val="26"/>
          <w:szCs w:val="26"/>
        </w:rPr>
        <w:t>The Oxford Handbook of Music Performance</w:t>
      </w:r>
      <w:r>
        <w:rPr>
          <w:rFonts w:hint="eastAsia"/>
          <w:sz w:val="26"/>
          <w:szCs w:val="26"/>
        </w:rPr>
        <w:t>,</w:t>
      </w:r>
      <w:r w:rsidRPr="00A53783">
        <w:rPr>
          <w:sz w:val="26"/>
          <w:szCs w:val="26"/>
        </w:rPr>
        <w:t xml:space="preserve"> 1</w:t>
      </w:r>
      <w:r>
        <w:rPr>
          <w:rFonts w:hint="eastAsia"/>
          <w:sz w:val="26"/>
          <w:szCs w:val="26"/>
        </w:rPr>
        <w:t>,</w:t>
      </w:r>
      <w:r w:rsidRPr="00A53783">
        <w:rPr>
          <w:sz w:val="26"/>
          <w:szCs w:val="26"/>
        </w:rPr>
        <w:t xml:space="preserve"> 576–C24</w:t>
      </w:r>
      <w:r>
        <w:rPr>
          <w:rFonts w:hint="eastAsia"/>
          <w:sz w:val="26"/>
          <w:szCs w:val="26"/>
        </w:rPr>
        <w:t>,</w:t>
      </w:r>
      <w:r w:rsidRPr="00A53783">
        <w:rPr>
          <w:sz w:val="26"/>
          <w:szCs w:val="26"/>
        </w:rPr>
        <w:t xml:space="preserve"> 161.</w:t>
      </w:r>
    </w:p>
    <w:p w14:paraId="5BE2F000" w14:textId="77777777" w:rsidR="0061248A" w:rsidRPr="00A53783" w:rsidRDefault="0061248A" w:rsidP="00C76897">
      <w:pPr>
        <w:autoSpaceDE w:val="0"/>
        <w:autoSpaceDN w:val="0"/>
        <w:ind w:left="1040" w:hangingChars="400" w:hanging="1040"/>
        <w:jc w:val="both"/>
        <w:rPr>
          <w:color w:val="000000"/>
          <w:sz w:val="26"/>
          <w:szCs w:val="26"/>
        </w:rPr>
      </w:pPr>
      <w:r w:rsidRPr="00A53783">
        <w:rPr>
          <w:color w:val="000000"/>
          <w:sz w:val="26"/>
          <w:szCs w:val="26"/>
        </w:rPr>
        <w:t>Fedor</w:t>
      </w:r>
      <w:r>
        <w:rPr>
          <w:rFonts w:hint="eastAsia"/>
          <w:color w:val="000000"/>
          <w:sz w:val="26"/>
          <w:szCs w:val="26"/>
        </w:rPr>
        <w:t>,</w:t>
      </w:r>
      <w:r w:rsidRPr="00A53783">
        <w:rPr>
          <w:color w:val="000000"/>
          <w:sz w:val="26"/>
          <w:szCs w:val="26"/>
        </w:rPr>
        <w:t xml:space="preserve"> D. B.</w:t>
      </w:r>
      <w:r>
        <w:rPr>
          <w:rFonts w:hint="eastAsia"/>
          <w:color w:val="000000"/>
          <w:sz w:val="26"/>
          <w:szCs w:val="26"/>
        </w:rPr>
        <w:t>,</w:t>
      </w:r>
      <w:r w:rsidRPr="00A53783">
        <w:rPr>
          <w:color w:val="000000"/>
          <w:sz w:val="26"/>
          <w:szCs w:val="26"/>
        </w:rPr>
        <w:t xml:space="preserve"> Rensvold</w:t>
      </w:r>
      <w:r>
        <w:rPr>
          <w:rFonts w:hint="eastAsia"/>
          <w:color w:val="000000"/>
          <w:sz w:val="26"/>
          <w:szCs w:val="26"/>
        </w:rPr>
        <w:t>,</w:t>
      </w:r>
      <w:r w:rsidRPr="00A53783">
        <w:rPr>
          <w:color w:val="000000"/>
          <w:sz w:val="26"/>
          <w:szCs w:val="26"/>
        </w:rPr>
        <w:t xml:space="preserve"> R. B. &amp; Adams</w:t>
      </w:r>
      <w:r>
        <w:rPr>
          <w:rFonts w:hint="eastAsia"/>
          <w:color w:val="000000"/>
          <w:sz w:val="26"/>
          <w:szCs w:val="26"/>
        </w:rPr>
        <w:t>,</w:t>
      </w:r>
      <w:r w:rsidRPr="00A53783">
        <w:rPr>
          <w:color w:val="000000"/>
          <w:sz w:val="26"/>
          <w:szCs w:val="26"/>
        </w:rPr>
        <w:t xml:space="preserve"> S. M. (1992). An investigation of factors expected to affect feedback seeking: A longitudinal field study. </w:t>
      </w:r>
      <w:r w:rsidRPr="00A53783">
        <w:rPr>
          <w:i/>
          <w:color w:val="000000"/>
          <w:sz w:val="26"/>
          <w:szCs w:val="26"/>
        </w:rPr>
        <w:t>Personnel Psychology</w:t>
      </w:r>
      <w:r>
        <w:rPr>
          <w:rFonts w:hint="eastAsia"/>
          <w:color w:val="000000"/>
          <w:sz w:val="26"/>
          <w:szCs w:val="26"/>
        </w:rPr>
        <w:t>,</w:t>
      </w:r>
      <w:r w:rsidRPr="00A53783">
        <w:rPr>
          <w:color w:val="000000"/>
          <w:sz w:val="26"/>
          <w:szCs w:val="26"/>
        </w:rPr>
        <w:t xml:space="preserve"> 45</w:t>
      </w:r>
      <w:r>
        <w:rPr>
          <w:rFonts w:hint="eastAsia"/>
          <w:color w:val="000000"/>
          <w:sz w:val="26"/>
          <w:szCs w:val="26"/>
        </w:rPr>
        <w:t>,</w:t>
      </w:r>
      <w:r w:rsidRPr="00A53783">
        <w:rPr>
          <w:color w:val="000000"/>
          <w:sz w:val="26"/>
          <w:szCs w:val="26"/>
        </w:rPr>
        <w:t xml:space="preserve"> 779-805.</w:t>
      </w:r>
    </w:p>
    <w:p w14:paraId="2C1E0A11" w14:textId="77777777" w:rsidR="0061248A" w:rsidRPr="00A53783" w:rsidRDefault="0061248A" w:rsidP="00C76897">
      <w:pPr>
        <w:ind w:left="1040" w:hangingChars="400" w:hanging="1040"/>
        <w:contextualSpacing/>
        <w:jc w:val="both"/>
        <w:rPr>
          <w:sz w:val="26"/>
          <w:szCs w:val="26"/>
        </w:rPr>
      </w:pPr>
      <w:r w:rsidRPr="00A53783">
        <w:rPr>
          <w:sz w:val="26"/>
          <w:szCs w:val="26"/>
        </w:rPr>
        <w:t xml:space="preserve">Feingold A. (1992). Good-looking people are not what we think. </w:t>
      </w:r>
      <w:r w:rsidRPr="00A53783">
        <w:rPr>
          <w:i/>
          <w:sz w:val="26"/>
          <w:szCs w:val="26"/>
        </w:rPr>
        <w:t>Psychological Bulletin</w:t>
      </w:r>
      <w:r>
        <w:rPr>
          <w:rFonts w:hint="eastAsia"/>
          <w:sz w:val="26"/>
          <w:szCs w:val="26"/>
        </w:rPr>
        <w:t>,</w:t>
      </w:r>
      <w:r w:rsidRPr="00A53783">
        <w:rPr>
          <w:sz w:val="26"/>
          <w:szCs w:val="26"/>
        </w:rPr>
        <w:t xml:space="preserve"> l </w:t>
      </w:r>
      <w:proofErr w:type="spellStart"/>
      <w:r w:rsidRPr="00A53783">
        <w:rPr>
          <w:sz w:val="26"/>
          <w:szCs w:val="26"/>
        </w:rPr>
        <w:t>l</w:t>
      </w:r>
      <w:proofErr w:type="spellEnd"/>
      <w:r w:rsidRPr="00A53783">
        <w:rPr>
          <w:sz w:val="26"/>
          <w:szCs w:val="26"/>
        </w:rPr>
        <w:t xml:space="preserve"> </w:t>
      </w:r>
      <w:proofErr w:type="spellStart"/>
      <w:r w:rsidRPr="00A53783">
        <w:rPr>
          <w:sz w:val="26"/>
          <w:szCs w:val="26"/>
        </w:rPr>
        <w:t>l</w:t>
      </w:r>
      <w:proofErr w:type="spellEnd"/>
      <w:r>
        <w:rPr>
          <w:rFonts w:hint="eastAsia"/>
          <w:sz w:val="26"/>
          <w:szCs w:val="26"/>
        </w:rPr>
        <w:t>,</w:t>
      </w:r>
      <w:r w:rsidRPr="00A53783">
        <w:rPr>
          <w:sz w:val="26"/>
          <w:szCs w:val="26"/>
        </w:rPr>
        <w:t xml:space="preserve"> 304-341.</w:t>
      </w:r>
    </w:p>
    <w:p w14:paraId="1774EE64" w14:textId="77777777" w:rsidR="0061248A" w:rsidRPr="00A53783" w:rsidRDefault="0061248A" w:rsidP="00C76897">
      <w:pPr>
        <w:jc w:val="both"/>
        <w:rPr>
          <w:sz w:val="26"/>
          <w:szCs w:val="26"/>
        </w:rPr>
      </w:pPr>
      <w:r w:rsidRPr="00A53783">
        <w:rPr>
          <w:sz w:val="26"/>
          <w:szCs w:val="26"/>
        </w:rPr>
        <w:t>Fletcher, S. (1992). NVOS, standards and competence: A practice guide for employers. London: Kogan page.</w:t>
      </w:r>
    </w:p>
    <w:p w14:paraId="7BEA3F5A" w14:textId="77777777" w:rsidR="0061248A" w:rsidRPr="00A53783" w:rsidRDefault="0061248A" w:rsidP="00C76897">
      <w:pPr>
        <w:ind w:left="1040" w:hangingChars="400" w:hanging="1040"/>
        <w:jc w:val="both"/>
        <w:rPr>
          <w:sz w:val="26"/>
          <w:szCs w:val="26"/>
        </w:rPr>
      </w:pPr>
      <w:r w:rsidRPr="00A53783">
        <w:rPr>
          <w:sz w:val="26"/>
          <w:szCs w:val="26"/>
        </w:rPr>
        <w:t>Frevert</w:t>
      </w:r>
      <w:r>
        <w:rPr>
          <w:rFonts w:hint="eastAsia"/>
          <w:sz w:val="26"/>
          <w:szCs w:val="26"/>
        </w:rPr>
        <w:t>,</w:t>
      </w:r>
      <w:r w:rsidRPr="00A53783">
        <w:rPr>
          <w:sz w:val="26"/>
          <w:szCs w:val="26"/>
        </w:rPr>
        <w:t xml:space="preserve"> T. K. &amp; Walker L. S. (2014). Physical attractiveness and social status. </w:t>
      </w:r>
      <w:r w:rsidRPr="00A53783">
        <w:rPr>
          <w:i/>
          <w:sz w:val="26"/>
          <w:szCs w:val="26"/>
        </w:rPr>
        <w:t>Sociology Compass</w:t>
      </w:r>
      <w:r>
        <w:rPr>
          <w:i/>
          <w:sz w:val="26"/>
          <w:szCs w:val="26"/>
        </w:rPr>
        <w:t>,</w:t>
      </w:r>
      <w:r w:rsidRPr="00A53783">
        <w:rPr>
          <w:i/>
          <w:sz w:val="26"/>
          <w:szCs w:val="26"/>
        </w:rPr>
        <w:t xml:space="preserve"> </w:t>
      </w:r>
      <w:r w:rsidRPr="00A53783">
        <w:rPr>
          <w:sz w:val="26"/>
          <w:szCs w:val="26"/>
        </w:rPr>
        <w:t>8 313-323.</w:t>
      </w:r>
    </w:p>
    <w:p w14:paraId="648D5568" w14:textId="77777777" w:rsidR="0061248A" w:rsidRPr="00A53783" w:rsidRDefault="0061248A" w:rsidP="00C76897">
      <w:pPr>
        <w:ind w:left="1040" w:hangingChars="400" w:hanging="1040"/>
        <w:contextualSpacing/>
        <w:jc w:val="both"/>
        <w:rPr>
          <w:sz w:val="26"/>
          <w:szCs w:val="26"/>
        </w:rPr>
      </w:pPr>
      <w:r w:rsidRPr="00A53783">
        <w:rPr>
          <w:sz w:val="26"/>
          <w:szCs w:val="26"/>
        </w:rPr>
        <w:t>Frieze</w:t>
      </w:r>
      <w:r>
        <w:rPr>
          <w:rFonts w:hint="eastAsia"/>
          <w:sz w:val="26"/>
          <w:szCs w:val="26"/>
        </w:rPr>
        <w:t>,</w:t>
      </w:r>
      <w:r w:rsidRPr="00A53783">
        <w:rPr>
          <w:sz w:val="26"/>
          <w:szCs w:val="26"/>
        </w:rPr>
        <w:t xml:space="preserve"> I. H</w:t>
      </w:r>
      <w:r>
        <w:rPr>
          <w:rFonts w:hint="eastAsia"/>
          <w:sz w:val="26"/>
          <w:szCs w:val="26"/>
        </w:rPr>
        <w:t>,</w:t>
      </w:r>
      <w:r w:rsidRPr="00A53783">
        <w:rPr>
          <w:sz w:val="26"/>
          <w:szCs w:val="26"/>
        </w:rPr>
        <w:t xml:space="preserve"> Olson</w:t>
      </w:r>
      <w:r>
        <w:rPr>
          <w:rFonts w:hint="eastAsia"/>
          <w:sz w:val="26"/>
          <w:szCs w:val="26"/>
        </w:rPr>
        <w:t>,</w:t>
      </w:r>
      <w:r w:rsidRPr="00A53783">
        <w:rPr>
          <w:sz w:val="26"/>
          <w:szCs w:val="26"/>
        </w:rPr>
        <w:t xml:space="preserve"> J. E. &amp; Russell</w:t>
      </w:r>
      <w:r>
        <w:rPr>
          <w:rFonts w:hint="eastAsia"/>
          <w:sz w:val="26"/>
          <w:szCs w:val="26"/>
        </w:rPr>
        <w:t>,</w:t>
      </w:r>
      <w:r w:rsidRPr="00A53783">
        <w:rPr>
          <w:sz w:val="26"/>
          <w:szCs w:val="26"/>
        </w:rPr>
        <w:t xml:space="preserve"> J. (1991). Attractiveness and income for men and women in management. </w:t>
      </w:r>
      <w:r w:rsidRPr="00A53783">
        <w:rPr>
          <w:i/>
          <w:sz w:val="26"/>
          <w:szCs w:val="26"/>
        </w:rPr>
        <w:t>Journal of Applied Social Psychology</w:t>
      </w:r>
      <w:r>
        <w:rPr>
          <w:rFonts w:hint="eastAsia"/>
          <w:sz w:val="26"/>
          <w:szCs w:val="26"/>
        </w:rPr>
        <w:t>,</w:t>
      </w:r>
      <w:r w:rsidRPr="00A53783">
        <w:rPr>
          <w:sz w:val="26"/>
          <w:szCs w:val="26"/>
        </w:rPr>
        <w:t xml:space="preserve"> 21</w:t>
      </w:r>
      <w:r>
        <w:rPr>
          <w:rFonts w:hint="eastAsia"/>
          <w:sz w:val="26"/>
          <w:szCs w:val="26"/>
        </w:rPr>
        <w:t>,</w:t>
      </w:r>
      <w:r w:rsidRPr="00A53783">
        <w:rPr>
          <w:sz w:val="26"/>
          <w:szCs w:val="26"/>
        </w:rPr>
        <w:t xml:space="preserve"> 1039-1057.</w:t>
      </w:r>
    </w:p>
    <w:p w14:paraId="1D125E69" w14:textId="77777777" w:rsidR="0061248A" w:rsidRPr="00A53783" w:rsidRDefault="0061248A" w:rsidP="00C76897">
      <w:pPr>
        <w:ind w:left="1040" w:hangingChars="400" w:hanging="1040"/>
        <w:jc w:val="both"/>
        <w:rPr>
          <w:sz w:val="26"/>
          <w:szCs w:val="26"/>
        </w:rPr>
      </w:pPr>
      <w:r w:rsidRPr="00A53783">
        <w:rPr>
          <w:sz w:val="26"/>
          <w:szCs w:val="26"/>
        </w:rPr>
        <w:t>Gerhart</w:t>
      </w:r>
      <w:r>
        <w:rPr>
          <w:rFonts w:hint="eastAsia"/>
          <w:sz w:val="26"/>
          <w:szCs w:val="26"/>
        </w:rPr>
        <w:t>,</w:t>
      </w:r>
      <w:r w:rsidRPr="00A53783">
        <w:rPr>
          <w:sz w:val="26"/>
          <w:szCs w:val="26"/>
        </w:rPr>
        <w:t xml:space="preserve"> B. &amp; Fang</w:t>
      </w:r>
      <w:r>
        <w:rPr>
          <w:rFonts w:hint="eastAsia"/>
          <w:sz w:val="26"/>
          <w:szCs w:val="26"/>
        </w:rPr>
        <w:t>,</w:t>
      </w:r>
      <w:r w:rsidRPr="00A53783">
        <w:rPr>
          <w:sz w:val="26"/>
          <w:szCs w:val="26"/>
        </w:rPr>
        <w:t xml:space="preserve"> M. (2015). Pay</w:t>
      </w:r>
      <w:r>
        <w:rPr>
          <w:rFonts w:hint="eastAsia"/>
          <w:sz w:val="26"/>
          <w:szCs w:val="26"/>
        </w:rPr>
        <w:t>,</w:t>
      </w:r>
      <w:r w:rsidRPr="00A53783">
        <w:rPr>
          <w:sz w:val="26"/>
          <w:szCs w:val="26"/>
        </w:rPr>
        <w:t xml:space="preserve"> intrinsic motivation</w:t>
      </w:r>
      <w:r>
        <w:rPr>
          <w:rFonts w:hint="eastAsia"/>
          <w:sz w:val="26"/>
          <w:szCs w:val="26"/>
        </w:rPr>
        <w:t>,</w:t>
      </w:r>
      <w:r w:rsidRPr="00A53783">
        <w:rPr>
          <w:sz w:val="26"/>
          <w:szCs w:val="26"/>
        </w:rPr>
        <w:t xml:space="preserve"> extrinsic motivation</w:t>
      </w:r>
      <w:r>
        <w:rPr>
          <w:rFonts w:hint="eastAsia"/>
          <w:sz w:val="26"/>
          <w:szCs w:val="26"/>
        </w:rPr>
        <w:t>,</w:t>
      </w:r>
      <w:r w:rsidRPr="00A53783">
        <w:rPr>
          <w:sz w:val="26"/>
          <w:szCs w:val="26"/>
        </w:rPr>
        <w:t xml:space="preserve"> </w:t>
      </w:r>
      <w:r w:rsidRPr="00A53783">
        <w:rPr>
          <w:sz w:val="26"/>
          <w:szCs w:val="26"/>
        </w:rPr>
        <w:lastRenderedPageBreak/>
        <w:t>performance</w:t>
      </w:r>
      <w:r>
        <w:rPr>
          <w:sz w:val="26"/>
          <w:szCs w:val="26"/>
        </w:rPr>
        <w:t>,</w:t>
      </w:r>
      <w:r w:rsidRPr="00A53783">
        <w:rPr>
          <w:sz w:val="26"/>
          <w:szCs w:val="26"/>
        </w:rPr>
        <w:t xml:space="preserve"> and creativity in the workplace: revisiting long-held beliefs. </w:t>
      </w:r>
      <w:r w:rsidRPr="00A53783">
        <w:rPr>
          <w:i/>
          <w:sz w:val="26"/>
          <w:szCs w:val="26"/>
        </w:rPr>
        <w:t>Annual Review of Organizational Psychology and Organizational Behavior</w:t>
      </w:r>
      <w:r>
        <w:rPr>
          <w:rFonts w:hint="eastAsia"/>
          <w:sz w:val="26"/>
          <w:szCs w:val="26"/>
        </w:rPr>
        <w:t>,</w:t>
      </w:r>
      <w:r w:rsidRPr="00A53783">
        <w:rPr>
          <w:sz w:val="26"/>
          <w:szCs w:val="26"/>
        </w:rPr>
        <w:t xml:space="preserve"> 2(1)</w:t>
      </w:r>
      <w:r>
        <w:rPr>
          <w:rFonts w:hint="eastAsia"/>
          <w:sz w:val="26"/>
          <w:szCs w:val="26"/>
        </w:rPr>
        <w:t>,</w:t>
      </w:r>
      <w:r w:rsidRPr="00A53783">
        <w:rPr>
          <w:sz w:val="26"/>
          <w:szCs w:val="26"/>
        </w:rPr>
        <w:t xml:space="preserve"> 489-521.</w:t>
      </w:r>
    </w:p>
    <w:p w14:paraId="64BC9DA3" w14:textId="77777777" w:rsidR="0061248A" w:rsidRPr="00A53783" w:rsidRDefault="0061248A" w:rsidP="00C76897">
      <w:pPr>
        <w:ind w:left="1040" w:hangingChars="400" w:hanging="1040"/>
        <w:contextualSpacing/>
        <w:jc w:val="both"/>
        <w:rPr>
          <w:sz w:val="26"/>
          <w:szCs w:val="26"/>
        </w:rPr>
      </w:pPr>
      <w:r w:rsidRPr="00A53783">
        <w:rPr>
          <w:sz w:val="26"/>
          <w:szCs w:val="26"/>
        </w:rPr>
        <w:t xml:space="preserve">Gillen B. (1981). Physical Attractiveness: A Determinant of Two Types of Goodness. </w:t>
      </w:r>
      <w:r w:rsidRPr="00A53783">
        <w:rPr>
          <w:i/>
          <w:sz w:val="26"/>
          <w:szCs w:val="26"/>
        </w:rPr>
        <w:t>Personality and Social Psychology Bulletin</w:t>
      </w:r>
      <w:r>
        <w:rPr>
          <w:rFonts w:hint="eastAsia"/>
          <w:sz w:val="26"/>
          <w:szCs w:val="26"/>
        </w:rPr>
        <w:t>,</w:t>
      </w:r>
      <w:r w:rsidRPr="00A53783">
        <w:rPr>
          <w:sz w:val="26"/>
          <w:szCs w:val="26"/>
        </w:rPr>
        <w:t xml:space="preserve"> 7(2)</w:t>
      </w:r>
      <w:r>
        <w:rPr>
          <w:rFonts w:hint="eastAsia"/>
          <w:sz w:val="26"/>
          <w:szCs w:val="26"/>
        </w:rPr>
        <w:t>,</w:t>
      </w:r>
      <w:r w:rsidRPr="00A53783">
        <w:rPr>
          <w:sz w:val="26"/>
          <w:szCs w:val="26"/>
        </w:rPr>
        <w:t xml:space="preserve"> 384-387.</w:t>
      </w:r>
    </w:p>
    <w:p w14:paraId="32F85899" w14:textId="77777777" w:rsidR="0061248A" w:rsidRPr="00A53783" w:rsidRDefault="0061248A" w:rsidP="00C76897">
      <w:pPr>
        <w:ind w:left="1040" w:hangingChars="400" w:hanging="1040"/>
        <w:jc w:val="both"/>
        <w:rPr>
          <w:sz w:val="26"/>
          <w:szCs w:val="26"/>
        </w:rPr>
      </w:pPr>
      <w:r w:rsidRPr="00A53783">
        <w:rPr>
          <w:sz w:val="26"/>
          <w:szCs w:val="26"/>
        </w:rPr>
        <w:t>Good</w:t>
      </w:r>
      <w:r>
        <w:rPr>
          <w:sz w:val="26"/>
          <w:szCs w:val="26"/>
        </w:rPr>
        <w:t>,</w:t>
      </w:r>
      <w:r w:rsidRPr="00A53783">
        <w:rPr>
          <w:sz w:val="26"/>
          <w:szCs w:val="26"/>
        </w:rPr>
        <w:t xml:space="preserve"> V.</w:t>
      </w:r>
      <w:r>
        <w:rPr>
          <w:rFonts w:hint="eastAsia"/>
          <w:sz w:val="26"/>
          <w:szCs w:val="26"/>
        </w:rPr>
        <w:t>,</w:t>
      </w:r>
      <w:r w:rsidRPr="00A53783">
        <w:rPr>
          <w:sz w:val="26"/>
          <w:szCs w:val="26"/>
        </w:rPr>
        <w:t xml:space="preserve"> Hughes</w:t>
      </w:r>
      <w:r>
        <w:rPr>
          <w:rFonts w:hint="eastAsia"/>
          <w:sz w:val="26"/>
          <w:szCs w:val="26"/>
        </w:rPr>
        <w:t>,</w:t>
      </w:r>
      <w:r w:rsidRPr="00A53783">
        <w:rPr>
          <w:sz w:val="26"/>
          <w:szCs w:val="26"/>
        </w:rPr>
        <w:t xml:space="preserve"> D. E. &amp; Wang</w:t>
      </w:r>
      <w:r>
        <w:rPr>
          <w:rFonts w:hint="eastAsia"/>
          <w:sz w:val="26"/>
          <w:szCs w:val="26"/>
        </w:rPr>
        <w:t>,</w:t>
      </w:r>
      <w:r w:rsidRPr="00A53783">
        <w:rPr>
          <w:sz w:val="26"/>
          <w:szCs w:val="26"/>
        </w:rPr>
        <w:t xml:space="preserve"> H. (2021). More than money: establishing the importance of a sense of purpose for salespeople. </w:t>
      </w:r>
      <w:r w:rsidRPr="00A53783">
        <w:rPr>
          <w:i/>
          <w:sz w:val="26"/>
          <w:szCs w:val="26"/>
        </w:rPr>
        <w:t>Journal of the Academy of Marketing Science</w:t>
      </w:r>
      <w:r>
        <w:rPr>
          <w:rFonts w:hint="eastAsia"/>
          <w:sz w:val="26"/>
          <w:szCs w:val="26"/>
        </w:rPr>
        <w:t>,</w:t>
      </w:r>
      <w:r w:rsidRPr="00A53783">
        <w:rPr>
          <w:sz w:val="26"/>
          <w:szCs w:val="26"/>
        </w:rPr>
        <w:t xml:space="preserve"> 1-24.</w:t>
      </w:r>
    </w:p>
    <w:p w14:paraId="7C6BAC03" w14:textId="77777777" w:rsidR="0061248A" w:rsidRPr="00A53783" w:rsidRDefault="0061248A" w:rsidP="00C76897">
      <w:pPr>
        <w:ind w:left="1040" w:hangingChars="400" w:hanging="1040"/>
        <w:jc w:val="both"/>
        <w:rPr>
          <w:sz w:val="26"/>
          <w:szCs w:val="26"/>
        </w:rPr>
      </w:pPr>
      <w:r w:rsidRPr="00A53783">
        <w:rPr>
          <w:sz w:val="26"/>
          <w:szCs w:val="26"/>
        </w:rPr>
        <w:t>Good</w:t>
      </w:r>
      <w:r>
        <w:rPr>
          <w:rFonts w:hint="eastAsia"/>
          <w:sz w:val="26"/>
          <w:szCs w:val="26"/>
        </w:rPr>
        <w:t>,</w:t>
      </w:r>
      <w:r w:rsidRPr="00A53783">
        <w:rPr>
          <w:sz w:val="26"/>
          <w:szCs w:val="26"/>
        </w:rPr>
        <w:t xml:space="preserve"> V.</w:t>
      </w:r>
      <w:r>
        <w:rPr>
          <w:rFonts w:hint="eastAsia"/>
          <w:sz w:val="26"/>
          <w:szCs w:val="26"/>
        </w:rPr>
        <w:t>,</w:t>
      </w:r>
      <w:r w:rsidRPr="00A53783">
        <w:rPr>
          <w:sz w:val="26"/>
          <w:szCs w:val="26"/>
        </w:rPr>
        <w:t xml:space="preserve"> Hughes</w:t>
      </w:r>
      <w:r>
        <w:rPr>
          <w:rFonts w:hint="eastAsia"/>
          <w:sz w:val="26"/>
          <w:szCs w:val="26"/>
        </w:rPr>
        <w:t>,</w:t>
      </w:r>
      <w:r w:rsidRPr="00A53783">
        <w:rPr>
          <w:sz w:val="26"/>
          <w:szCs w:val="26"/>
        </w:rPr>
        <w:t xml:space="preserve"> D.E.</w:t>
      </w:r>
      <w:r>
        <w:rPr>
          <w:sz w:val="26"/>
          <w:szCs w:val="26"/>
        </w:rPr>
        <w:t>,</w:t>
      </w:r>
      <w:r w:rsidRPr="00A53783">
        <w:rPr>
          <w:sz w:val="26"/>
          <w:szCs w:val="26"/>
        </w:rPr>
        <w:t xml:space="preserve"> </w:t>
      </w:r>
      <w:proofErr w:type="spellStart"/>
      <w:r w:rsidRPr="00A53783">
        <w:rPr>
          <w:sz w:val="26"/>
          <w:szCs w:val="26"/>
        </w:rPr>
        <w:t>Kirca</w:t>
      </w:r>
      <w:proofErr w:type="spellEnd"/>
      <w:r>
        <w:rPr>
          <w:rFonts w:hint="eastAsia"/>
          <w:sz w:val="26"/>
          <w:szCs w:val="26"/>
        </w:rPr>
        <w:t>,</w:t>
      </w:r>
      <w:r w:rsidRPr="00A53783">
        <w:rPr>
          <w:sz w:val="26"/>
          <w:szCs w:val="26"/>
        </w:rPr>
        <w:t xml:space="preserve"> A.H. &amp; </w:t>
      </w:r>
      <w:proofErr w:type="spellStart"/>
      <w:r w:rsidRPr="00A53783">
        <w:rPr>
          <w:sz w:val="26"/>
          <w:szCs w:val="26"/>
        </w:rPr>
        <w:t>McGRath</w:t>
      </w:r>
      <w:proofErr w:type="spellEnd"/>
      <w:r>
        <w:rPr>
          <w:rFonts w:hint="eastAsia"/>
          <w:sz w:val="26"/>
          <w:szCs w:val="26"/>
        </w:rPr>
        <w:t>,</w:t>
      </w:r>
      <w:r w:rsidRPr="00A53783">
        <w:rPr>
          <w:sz w:val="26"/>
          <w:szCs w:val="26"/>
        </w:rPr>
        <w:t xml:space="preserve"> S. (2022). A self-determination theory-based </w:t>
      </w:r>
      <w:proofErr w:type="spellStart"/>
      <w:proofErr w:type="gramStart"/>
      <w:r w:rsidRPr="00A53783">
        <w:rPr>
          <w:sz w:val="26"/>
          <w:szCs w:val="26"/>
        </w:rPr>
        <w:t>meta analysis</w:t>
      </w:r>
      <w:proofErr w:type="spellEnd"/>
      <w:proofErr w:type="gramEnd"/>
      <w:r w:rsidRPr="00A53783">
        <w:rPr>
          <w:sz w:val="26"/>
          <w:szCs w:val="26"/>
        </w:rPr>
        <w:t xml:space="preserve"> on the differential effects of intrinsic and extrinsic motivation on salesperson performance. </w:t>
      </w:r>
      <w:r w:rsidRPr="00A53783">
        <w:rPr>
          <w:i/>
          <w:sz w:val="26"/>
          <w:szCs w:val="26"/>
        </w:rPr>
        <w:t>Journal of the Academy of Marketing Science</w:t>
      </w:r>
      <w:r>
        <w:rPr>
          <w:rFonts w:hint="eastAsia"/>
          <w:sz w:val="26"/>
          <w:szCs w:val="26"/>
        </w:rPr>
        <w:t>,</w:t>
      </w:r>
      <w:r w:rsidRPr="00A53783">
        <w:rPr>
          <w:sz w:val="26"/>
          <w:szCs w:val="26"/>
        </w:rPr>
        <w:t xml:space="preserve"> 50:586-614.</w:t>
      </w:r>
    </w:p>
    <w:p w14:paraId="49B2E567" w14:textId="77777777" w:rsidR="0061248A" w:rsidRPr="00A53783" w:rsidRDefault="0061248A" w:rsidP="00C76897">
      <w:pPr>
        <w:ind w:left="1040" w:hangingChars="400" w:hanging="1040"/>
        <w:jc w:val="both"/>
        <w:rPr>
          <w:sz w:val="26"/>
          <w:szCs w:val="26"/>
        </w:rPr>
      </w:pPr>
      <w:r w:rsidRPr="00A53783">
        <w:rPr>
          <w:sz w:val="26"/>
          <w:szCs w:val="26"/>
        </w:rPr>
        <w:t>Goodall</w:t>
      </w:r>
      <w:r>
        <w:rPr>
          <w:rFonts w:hint="eastAsia"/>
          <w:sz w:val="26"/>
          <w:szCs w:val="26"/>
        </w:rPr>
        <w:t>,</w:t>
      </w:r>
      <w:r w:rsidRPr="00A53783">
        <w:rPr>
          <w:sz w:val="26"/>
          <w:szCs w:val="26"/>
        </w:rPr>
        <w:t xml:space="preserve"> A. H. &amp; </w:t>
      </w:r>
      <w:proofErr w:type="spellStart"/>
      <w:r w:rsidRPr="00A53783">
        <w:rPr>
          <w:sz w:val="26"/>
          <w:szCs w:val="26"/>
        </w:rPr>
        <w:t>Pogrebna</w:t>
      </w:r>
      <w:proofErr w:type="spellEnd"/>
      <w:r>
        <w:rPr>
          <w:rFonts w:hint="eastAsia"/>
          <w:sz w:val="26"/>
          <w:szCs w:val="26"/>
        </w:rPr>
        <w:t>,</w:t>
      </w:r>
      <w:r w:rsidRPr="00A53783">
        <w:rPr>
          <w:sz w:val="26"/>
          <w:szCs w:val="26"/>
        </w:rPr>
        <w:t xml:space="preserve"> G. (2014). Expert leaders in a fast-moving environment. </w:t>
      </w:r>
      <w:r w:rsidRPr="00A53783">
        <w:rPr>
          <w:i/>
          <w:sz w:val="26"/>
          <w:szCs w:val="26"/>
        </w:rPr>
        <w:t>The Leadership Quarterly</w:t>
      </w:r>
      <w:r>
        <w:rPr>
          <w:rFonts w:hint="eastAsia"/>
          <w:sz w:val="26"/>
          <w:szCs w:val="26"/>
        </w:rPr>
        <w:t>,</w:t>
      </w:r>
      <w:r w:rsidRPr="00A53783">
        <w:rPr>
          <w:sz w:val="26"/>
          <w:szCs w:val="26"/>
        </w:rPr>
        <w:t xml:space="preserve"> 26(2)</w:t>
      </w:r>
      <w:r>
        <w:rPr>
          <w:rFonts w:hint="eastAsia"/>
          <w:sz w:val="26"/>
          <w:szCs w:val="26"/>
        </w:rPr>
        <w:t>,</w:t>
      </w:r>
      <w:r w:rsidRPr="00A53783">
        <w:rPr>
          <w:sz w:val="26"/>
          <w:szCs w:val="26"/>
        </w:rPr>
        <w:t xml:space="preserve"> 123-142.</w:t>
      </w:r>
    </w:p>
    <w:p w14:paraId="6F177310" w14:textId="77777777" w:rsidR="0061248A" w:rsidRPr="00A53783" w:rsidRDefault="0061248A" w:rsidP="00C76897">
      <w:pPr>
        <w:ind w:left="1040" w:hangingChars="400" w:hanging="1040"/>
        <w:jc w:val="both"/>
        <w:rPr>
          <w:sz w:val="26"/>
          <w:szCs w:val="26"/>
        </w:rPr>
      </w:pPr>
      <w:r w:rsidRPr="00A53783">
        <w:rPr>
          <w:sz w:val="26"/>
          <w:szCs w:val="26"/>
        </w:rPr>
        <w:t>Gottfried</w:t>
      </w:r>
      <w:r>
        <w:rPr>
          <w:rFonts w:hint="eastAsia"/>
          <w:sz w:val="26"/>
          <w:szCs w:val="26"/>
        </w:rPr>
        <w:t>,</w:t>
      </w:r>
      <w:r w:rsidRPr="00A53783">
        <w:rPr>
          <w:sz w:val="26"/>
          <w:szCs w:val="26"/>
        </w:rPr>
        <w:t xml:space="preserve"> A. E. (1985). Academic intrinsic motivation in elementary and junior high school students. </w:t>
      </w:r>
      <w:r w:rsidRPr="00A53783">
        <w:rPr>
          <w:i/>
          <w:sz w:val="26"/>
          <w:szCs w:val="26"/>
        </w:rPr>
        <w:t>Journal of Educational Psychology</w:t>
      </w:r>
      <w:r>
        <w:rPr>
          <w:rFonts w:hint="eastAsia"/>
          <w:sz w:val="26"/>
          <w:szCs w:val="26"/>
        </w:rPr>
        <w:t>,</w:t>
      </w:r>
      <w:r w:rsidRPr="00A53783">
        <w:rPr>
          <w:sz w:val="26"/>
          <w:szCs w:val="26"/>
        </w:rPr>
        <w:t xml:space="preserve"> 77</w:t>
      </w:r>
      <w:r>
        <w:rPr>
          <w:rFonts w:hint="eastAsia"/>
          <w:sz w:val="26"/>
          <w:szCs w:val="26"/>
        </w:rPr>
        <w:t>,</w:t>
      </w:r>
      <w:r w:rsidRPr="00A53783">
        <w:rPr>
          <w:sz w:val="26"/>
          <w:szCs w:val="26"/>
        </w:rPr>
        <w:t xml:space="preserve"> 631-645.</w:t>
      </w:r>
    </w:p>
    <w:p w14:paraId="71A61410" w14:textId="77777777" w:rsidR="0061248A" w:rsidRPr="00A53783" w:rsidRDefault="0061248A" w:rsidP="00C76897">
      <w:pPr>
        <w:ind w:left="1040" w:hangingChars="400" w:hanging="1040"/>
        <w:jc w:val="both"/>
        <w:rPr>
          <w:sz w:val="26"/>
          <w:szCs w:val="26"/>
        </w:rPr>
      </w:pPr>
      <w:r w:rsidRPr="00A53783">
        <w:rPr>
          <w:sz w:val="26"/>
          <w:szCs w:val="26"/>
        </w:rPr>
        <w:t>Grant</w:t>
      </w:r>
      <w:r>
        <w:rPr>
          <w:rFonts w:hint="eastAsia"/>
          <w:sz w:val="26"/>
          <w:szCs w:val="26"/>
        </w:rPr>
        <w:t>,</w:t>
      </w:r>
      <w:r w:rsidRPr="00A53783">
        <w:rPr>
          <w:sz w:val="26"/>
          <w:szCs w:val="26"/>
        </w:rPr>
        <w:t xml:space="preserve"> A. M. &amp; Berry</w:t>
      </w:r>
      <w:r>
        <w:rPr>
          <w:rFonts w:hint="eastAsia"/>
          <w:sz w:val="26"/>
          <w:szCs w:val="26"/>
        </w:rPr>
        <w:t>,</w:t>
      </w:r>
      <w:r w:rsidRPr="00A53783">
        <w:rPr>
          <w:sz w:val="26"/>
          <w:szCs w:val="26"/>
        </w:rPr>
        <w:t xml:space="preserve"> J. W. (2011). The necessity of others is the mother of invention: Intrinsic and prosocial motivations</w:t>
      </w:r>
      <w:r>
        <w:rPr>
          <w:rFonts w:hint="eastAsia"/>
          <w:sz w:val="26"/>
          <w:szCs w:val="26"/>
        </w:rPr>
        <w:t>,</w:t>
      </w:r>
      <w:r w:rsidRPr="00A53783">
        <w:rPr>
          <w:sz w:val="26"/>
          <w:szCs w:val="26"/>
        </w:rPr>
        <w:t xml:space="preserve"> perspective taking</w:t>
      </w:r>
      <w:r>
        <w:rPr>
          <w:rFonts w:hint="eastAsia"/>
          <w:sz w:val="26"/>
          <w:szCs w:val="26"/>
        </w:rPr>
        <w:t>,</w:t>
      </w:r>
      <w:r w:rsidRPr="00A53783">
        <w:rPr>
          <w:sz w:val="26"/>
          <w:szCs w:val="26"/>
        </w:rPr>
        <w:t xml:space="preserve"> and creativity. </w:t>
      </w:r>
      <w:r w:rsidRPr="00A53783">
        <w:rPr>
          <w:i/>
          <w:sz w:val="26"/>
          <w:szCs w:val="26"/>
        </w:rPr>
        <w:t>Academy of Management Journal</w:t>
      </w:r>
      <w:r>
        <w:rPr>
          <w:rFonts w:hint="eastAsia"/>
          <w:sz w:val="26"/>
          <w:szCs w:val="26"/>
        </w:rPr>
        <w:t>,</w:t>
      </w:r>
      <w:r w:rsidRPr="00A53783">
        <w:rPr>
          <w:sz w:val="26"/>
          <w:szCs w:val="26"/>
        </w:rPr>
        <w:t xml:space="preserve"> 54(1)</w:t>
      </w:r>
      <w:r>
        <w:rPr>
          <w:rFonts w:hint="eastAsia"/>
          <w:sz w:val="26"/>
          <w:szCs w:val="26"/>
        </w:rPr>
        <w:t>,</w:t>
      </w:r>
      <w:r w:rsidRPr="00A53783">
        <w:rPr>
          <w:sz w:val="26"/>
          <w:szCs w:val="26"/>
        </w:rPr>
        <w:t xml:space="preserve"> 73-96.</w:t>
      </w:r>
    </w:p>
    <w:p w14:paraId="0B5C8F58" w14:textId="77777777" w:rsidR="0061248A" w:rsidRPr="00A53783" w:rsidRDefault="0061248A" w:rsidP="00C76897">
      <w:pPr>
        <w:ind w:left="1040" w:hangingChars="400" w:hanging="1040"/>
        <w:jc w:val="both"/>
        <w:rPr>
          <w:sz w:val="26"/>
          <w:szCs w:val="26"/>
        </w:rPr>
      </w:pPr>
      <w:r w:rsidRPr="00A53783">
        <w:rPr>
          <w:sz w:val="26"/>
          <w:szCs w:val="26"/>
        </w:rPr>
        <w:t>Grant</w:t>
      </w:r>
      <w:r>
        <w:rPr>
          <w:rFonts w:hint="eastAsia"/>
          <w:sz w:val="26"/>
          <w:szCs w:val="26"/>
        </w:rPr>
        <w:t>,</w:t>
      </w:r>
      <w:r w:rsidRPr="00A53783">
        <w:rPr>
          <w:sz w:val="26"/>
          <w:szCs w:val="26"/>
        </w:rPr>
        <w:t xml:space="preserve"> A. M. (2008). Does intrinsic motivation fuel the prosocial fire? Motivational synergy in predicting persistence</w:t>
      </w:r>
      <w:r w:rsidRPr="00A53783">
        <w:rPr>
          <w:sz w:val="26"/>
          <w:szCs w:val="26"/>
        </w:rPr>
        <w:t>，</w:t>
      </w:r>
      <w:r w:rsidRPr="00A53783">
        <w:rPr>
          <w:sz w:val="26"/>
          <w:szCs w:val="26"/>
        </w:rPr>
        <w:t xml:space="preserve"> performance</w:t>
      </w:r>
      <w:r>
        <w:rPr>
          <w:rFonts w:hint="eastAsia"/>
          <w:sz w:val="26"/>
          <w:szCs w:val="26"/>
        </w:rPr>
        <w:t>,</w:t>
      </w:r>
      <w:r w:rsidRPr="00A53783">
        <w:rPr>
          <w:sz w:val="26"/>
          <w:szCs w:val="26"/>
        </w:rPr>
        <w:t xml:space="preserve"> and productivity. </w:t>
      </w:r>
      <w:r w:rsidRPr="00A53783">
        <w:rPr>
          <w:i/>
          <w:sz w:val="26"/>
          <w:szCs w:val="26"/>
        </w:rPr>
        <w:t>Journal of Applied Psychology</w:t>
      </w:r>
      <w:r>
        <w:rPr>
          <w:sz w:val="26"/>
          <w:szCs w:val="26"/>
        </w:rPr>
        <w:t>,</w:t>
      </w:r>
      <w:r w:rsidRPr="00A53783">
        <w:rPr>
          <w:sz w:val="26"/>
          <w:szCs w:val="26"/>
        </w:rPr>
        <w:t xml:space="preserve"> 93</w:t>
      </w:r>
      <w:r>
        <w:rPr>
          <w:rFonts w:hint="eastAsia"/>
          <w:sz w:val="26"/>
          <w:szCs w:val="26"/>
        </w:rPr>
        <w:t>,</w:t>
      </w:r>
      <w:r w:rsidRPr="00A53783">
        <w:rPr>
          <w:sz w:val="26"/>
          <w:szCs w:val="26"/>
        </w:rPr>
        <w:t xml:space="preserve"> 48-58. </w:t>
      </w:r>
    </w:p>
    <w:p w14:paraId="78F3DB3D" w14:textId="77777777" w:rsidR="0061248A" w:rsidRPr="00A53783" w:rsidRDefault="0061248A" w:rsidP="00C76897">
      <w:pPr>
        <w:ind w:left="1040" w:hangingChars="400" w:hanging="1040"/>
        <w:jc w:val="both"/>
        <w:rPr>
          <w:sz w:val="26"/>
          <w:szCs w:val="26"/>
        </w:rPr>
      </w:pPr>
      <w:proofErr w:type="spellStart"/>
      <w:r w:rsidRPr="00A53783">
        <w:rPr>
          <w:sz w:val="26"/>
          <w:szCs w:val="26"/>
        </w:rPr>
        <w:t>Grolnick</w:t>
      </w:r>
      <w:proofErr w:type="spellEnd"/>
      <w:r>
        <w:rPr>
          <w:rFonts w:hint="eastAsia"/>
          <w:sz w:val="26"/>
          <w:szCs w:val="26"/>
        </w:rPr>
        <w:t>,</w:t>
      </w:r>
      <w:r w:rsidRPr="00A53783">
        <w:rPr>
          <w:sz w:val="26"/>
          <w:szCs w:val="26"/>
        </w:rPr>
        <w:t xml:space="preserve"> W. S.</w:t>
      </w:r>
      <w:r>
        <w:rPr>
          <w:sz w:val="26"/>
          <w:szCs w:val="26"/>
        </w:rPr>
        <w:t>,</w:t>
      </w:r>
      <w:r w:rsidRPr="00A53783">
        <w:rPr>
          <w:sz w:val="26"/>
          <w:szCs w:val="26"/>
        </w:rPr>
        <w:t xml:space="preserve"> &amp; Ryan</w:t>
      </w:r>
      <w:r>
        <w:rPr>
          <w:rFonts w:hint="eastAsia"/>
          <w:sz w:val="26"/>
          <w:szCs w:val="26"/>
        </w:rPr>
        <w:t>,</w:t>
      </w:r>
      <w:r w:rsidRPr="00A53783">
        <w:rPr>
          <w:sz w:val="26"/>
          <w:szCs w:val="26"/>
        </w:rPr>
        <w:t xml:space="preserve"> R. M. (1987). Autonomy in children's learning: An experimental and individual difference investigation. </w:t>
      </w:r>
      <w:r w:rsidRPr="00A53783">
        <w:rPr>
          <w:i/>
          <w:sz w:val="26"/>
          <w:szCs w:val="26"/>
        </w:rPr>
        <w:t>Journal of Personality &amp; Social Psychology</w:t>
      </w:r>
      <w:r>
        <w:rPr>
          <w:sz w:val="26"/>
          <w:szCs w:val="26"/>
        </w:rPr>
        <w:t>,</w:t>
      </w:r>
      <w:r w:rsidRPr="00A53783">
        <w:rPr>
          <w:sz w:val="26"/>
          <w:szCs w:val="26"/>
        </w:rPr>
        <w:t xml:space="preserve"> 52(5)</w:t>
      </w:r>
      <w:r>
        <w:rPr>
          <w:rFonts w:hint="eastAsia"/>
          <w:sz w:val="26"/>
          <w:szCs w:val="26"/>
        </w:rPr>
        <w:t>,</w:t>
      </w:r>
      <w:r w:rsidRPr="00A53783">
        <w:rPr>
          <w:sz w:val="26"/>
          <w:szCs w:val="26"/>
        </w:rPr>
        <w:t xml:space="preserve"> 890-898. </w:t>
      </w:r>
    </w:p>
    <w:p w14:paraId="3E2E9CCF"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Hatfield</w:t>
      </w:r>
      <w:r>
        <w:rPr>
          <w:rFonts w:hint="eastAsia"/>
          <w:sz w:val="26"/>
          <w:szCs w:val="26"/>
        </w:rPr>
        <w:t>,</w:t>
      </w:r>
      <w:r w:rsidRPr="00A53783">
        <w:rPr>
          <w:sz w:val="26"/>
          <w:szCs w:val="26"/>
        </w:rPr>
        <w:t xml:space="preserve"> E. &amp; Sprecher</w:t>
      </w:r>
      <w:r>
        <w:rPr>
          <w:rFonts w:hint="eastAsia"/>
          <w:sz w:val="26"/>
          <w:szCs w:val="26"/>
        </w:rPr>
        <w:t>,</w:t>
      </w:r>
      <w:r w:rsidRPr="00A53783">
        <w:rPr>
          <w:sz w:val="26"/>
          <w:szCs w:val="26"/>
        </w:rPr>
        <w:t xml:space="preserve"> S.</w:t>
      </w:r>
      <w:r>
        <w:rPr>
          <w:rFonts w:hint="eastAsia"/>
          <w:sz w:val="26"/>
          <w:szCs w:val="26"/>
        </w:rPr>
        <w:t>,</w:t>
      </w:r>
      <w:r w:rsidRPr="00A53783">
        <w:rPr>
          <w:sz w:val="26"/>
          <w:szCs w:val="26"/>
        </w:rPr>
        <w:t xml:space="preserve"> (1986). </w:t>
      </w:r>
      <w:r w:rsidRPr="00A53783">
        <w:rPr>
          <w:i/>
          <w:sz w:val="26"/>
          <w:szCs w:val="26"/>
        </w:rPr>
        <w:t>Mirror</w:t>
      </w:r>
      <w:r>
        <w:rPr>
          <w:rFonts w:hint="eastAsia"/>
          <w:i/>
          <w:sz w:val="26"/>
          <w:szCs w:val="26"/>
        </w:rPr>
        <w:t>,</w:t>
      </w:r>
      <w:r w:rsidRPr="00A53783">
        <w:rPr>
          <w:i/>
          <w:sz w:val="26"/>
          <w:szCs w:val="26"/>
        </w:rPr>
        <w:t xml:space="preserve"> Mirror: The Importance of Looks in Everyday Life</w:t>
      </w:r>
      <w:r>
        <w:rPr>
          <w:rFonts w:hint="eastAsia"/>
          <w:sz w:val="26"/>
          <w:szCs w:val="26"/>
        </w:rPr>
        <w:t>,</w:t>
      </w:r>
      <w:r w:rsidRPr="00A53783">
        <w:rPr>
          <w:sz w:val="26"/>
          <w:szCs w:val="26"/>
        </w:rPr>
        <w:t xml:space="preserve"> Albany: State University of New York Press.</w:t>
      </w:r>
    </w:p>
    <w:p w14:paraId="1D428F89" w14:textId="77777777" w:rsidR="0061248A" w:rsidRPr="00A53783" w:rsidRDefault="0061248A" w:rsidP="00C76897">
      <w:pPr>
        <w:jc w:val="both"/>
        <w:rPr>
          <w:sz w:val="26"/>
          <w:szCs w:val="26"/>
        </w:rPr>
      </w:pPr>
      <w:r w:rsidRPr="00A53783">
        <w:rPr>
          <w:sz w:val="26"/>
          <w:szCs w:val="26"/>
        </w:rPr>
        <w:t>Hennessey, B.A. &amp; Zbikowski, S. (1993). Immunizing children against the negative</w:t>
      </w:r>
    </w:p>
    <w:p w14:paraId="1D89488C" w14:textId="77777777" w:rsidR="0061248A" w:rsidRPr="00A53783" w:rsidRDefault="0061248A" w:rsidP="00C76897">
      <w:pPr>
        <w:jc w:val="both"/>
        <w:rPr>
          <w:sz w:val="26"/>
          <w:szCs w:val="26"/>
        </w:rPr>
      </w:pPr>
      <w:r w:rsidRPr="00A53783">
        <w:rPr>
          <w:sz w:val="26"/>
          <w:szCs w:val="26"/>
        </w:rPr>
        <w:t xml:space="preserve">Hennessey, B.A. (2000). Rewards and creativity. In C. Sansone &amp; J. </w:t>
      </w:r>
      <w:proofErr w:type="spellStart"/>
      <w:r w:rsidRPr="00A53783">
        <w:rPr>
          <w:sz w:val="26"/>
          <w:szCs w:val="26"/>
        </w:rPr>
        <w:t>Hsrsckiewicz</w:t>
      </w:r>
      <w:proofErr w:type="spellEnd"/>
    </w:p>
    <w:p w14:paraId="36B0EB2B" w14:textId="77777777" w:rsidR="0061248A" w:rsidRPr="00A53783" w:rsidRDefault="0061248A" w:rsidP="00C76897">
      <w:pPr>
        <w:ind w:left="1040" w:hangingChars="400" w:hanging="1040"/>
        <w:jc w:val="both"/>
        <w:rPr>
          <w:sz w:val="26"/>
          <w:szCs w:val="26"/>
        </w:rPr>
      </w:pPr>
      <w:r w:rsidRPr="00A53783">
        <w:rPr>
          <w:sz w:val="26"/>
          <w:szCs w:val="26"/>
        </w:rPr>
        <w:t>Herbert</w:t>
      </w:r>
      <w:r>
        <w:rPr>
          <w:rFonts w:hint="eastAsia"/>
          <w:sz w:val="26"/>
          <w:szCs w:val="26"/>
        </w:rPr>
        <w:t>,</w:t>
      </w:r>
      <w:r w:rsidRPr="00A53783">
        <w:rPr>
          <w:sz w:val="26"/>
          <w:szCs w:val="26"/>
        </w:rPr>
        <w:t xml:space="preserve"> T. T. (1976). </w:t>
      </w:r>
      <w:r w:rsidRPr="00A53783">
        <w:rPr>
          <w:i/>
          <w:sz w:val="26"/>
          <w:szCs w:val="26"/>
        </w:rPr>
        <w:t>Dimensions of organizational behavior</w:t>
      </w:r>
      <w:r w:rsidRPr="00A53783">
        <w:rPr>
          <w:sz w:val="26"/>
          <w:szCs w:val="26"/>
        </w:rPr>
        <w:t>. New York: Collier.</w:t>
      </w:r>
    </w:p>
    <w:p w14:paraId="3C3A8EF6" w14:textId="77777777" w:rsidR="0061248A" w:rsidRPr="00A53783" w:rsidRDefault="0061248A" w:rsidP="00C76897">
      <w:pPr>
        <w:ind w:left="1040" w:hangingChars="400" w:hanging="1040"/>
        <w:jc w:val="both"/>
        <w:rPr>
          <w:sz w:val="26"/>
          <w:szCs w:val="26"/>
        </w:rPr>
      </w:pPr>
      <w:r w:rsidRPr="00A53783">
        <w:rPr>
          <w:sz w:val="26"/>
          <w:szCs w:val="26"/>
        </w:rPr>
        <w:t>Herzberg</w:t>
      </w:r>
      <w:r>
        <w:rPr>
          <w:rFonts w:hint="eastAsia"/>
          <w:sz w:val="26"/>
          <w:szCs w:val="26"/>
        </w:rPr>
        <w:t>,</w:t>
      </w:r>
      <w:r w:rsidRPr="00A53783">
        <w:rPr>
          <w:sz w:val="26"/>
          <w:szCs w:val="26"/>
        </w:rPr>
        <w:t xml:space="preserve"> F.</w:t>
      </w:r>
      <w:r>
        <w:rPr>
          <w:rFonts w:hint="eastAsia"/>
          <w:sz w:val="26"/>
          <w:szCs w:val="26"/>
        </w:rPr>
        <w:t>,</w:t>
      </w:r>
      <w:r w:rsidRPr="00A53783">
        <w:rPr>
          <w:sz w:val="26"/>
          <w:szCs w:val="26"/>
        </w:rPr>
        <w:t xml:space="preserve"> Mausner</w:t>
      </w:r>
      <w:r>
        <w:rPr>
          <w:rFonts w:hint="eastAsia"/>
          <w:sz w:val="26"/>
          <w:szCs w:val="26"/>
        </w:rPr>
        <w:t>,</w:t>
      </w:r>
      <w:r w:rsidRPr="00A53783">
        <w:rPr>
          <w:sz w:val="26"/>
          <w:szCs w:val="26"/>
        </w:rPr>
        <w:t xml:space="preserve"> B. &amp; </w:t>
      </w:r>
      <w:proofErr w:type="spellStart"/>
      <w:r w:rsidRPr="00A53783">
        <w:rPr>
          <w:sz w:val="26"/>
          <w:szCs w:val="26"/>
        </w:rPr>
        <w:t>Snydermann</w:t>
      </w:r>
      <w:proofErr w:type="spellEnd"/>
      <w:r w:rsidRPr="00A53783">
        <w:rPr>
          <w:sz w:val="26"/>
          <w:szCs w:val="26"/>
        </w:rPr>
        <w:t xml:space="preserve"> B. (1959). </w:t>
      </w:r>
      <w:r w:rsidRPr="00A53783">
        <w:rPr>
          <w:i/>
          <w:sz w:val="26"/>
          <w:szCs w:val="26"/>
        </w:rPr>
        <w:t>The motivation to work</w:t>
      </w:r>
      <w:r w:rsidRPr="00A53783">
        <w:rPr>
          <w:sz w:val="26"/>
          <w:szCs w:val="26"/>
        </w:rPr>
        <w:t>. New York: Wiley.</w:t>
      </w:r>
    </w:p>
    <w:p w14:paraId="2D8B5201" w14:textId="77777777" w:rsidR="0061248A" w:rsidRPr="00A53783" w:rsidRDefault="0061248A" w:rsidP="00C76897">
      <w:pPr>
        <w:widowControl/>
        <w:ind w:left="1040" w:hangingChars="400" w:hanging="1040"/>
        <w:jc w:val="both"/>
        <w:rPr>
          <w:sz w:val="26"/>
          <w:szCs w:val="26"/>
        </w:rPr>
      </w:pPr>
      <w:r w:rsidRPr="00A53783">
        <w:rPr>
          <w:sz w:val="26"/>
          <w:szCs w:val="26"/>
        </w:rPr>
        <w:t xml:space="preserve">Hodge, C. N., Hunter, J. E., &amp; Jackson, L. A. (1995). Physical attractiveness and intellectual competence: A meta-analytic review. Social Psychology Quarterly, 58(2),108-122. </w:t>
      </w:r>
    </w:p>
    <w:p w14:paraId="54D5B3A6" w14:textId="77777777" w:rsidR="0061248A" w:rsidRDefault="0061248A" w:rsidP="00C76897">
      <w:pPr>
        <w:ind w:left="1040" w:hangingChars="400" w:hanging="1040"/>
        <w:jc w:val="both"/>
        <w:rPr>
          <w:sz w:val="26"/>
          <w:szCs w:val="26"/>
        </w:rPr>
      </w:pPr>
      <w:r w:rsidRPr="00A53783">
        <w:rPr>
          <w:sz w:val="26"/>
          <w:szCs w:val="26"/>
        </w:rPr>
        <w:t>Hunter</w:t>
      </w:r>
      <w:r>
        <w:rPr>
          <w:rFonts w:hint="eastAsia"/>
          <w:sz w:val="26"/>
          <w:szCs w:val="26"/>
        </w:rPr>
        <w:t>,</w:t>
      </w:r>
      <w:r w:rsidRPr="00A53783">
        <w:rPr>
          <w:sz w:val="26"/>
          <w:szCs w:val="26"/>
        </w:rPr>
        <w:t xml:space="preserve"> S. T.</w:t>
      </w:r>
      <w:r>
        <w:rPr>
          <w:rFonts w:hint="eastAsia"/>
          <w:sz w:val="26"/>
          <w:szCs w:val="26"/>
        </w:rPr>
        <w:t>,</w:t>
      </w:r>
      <w:r w:rsidRPr="00A53783">
        <w:rPr>
          <w:sz w:val="26"/>
          <w:szCs w:val="26"/>
        </w:rPr>
        <w:t xml:space="preserve"> Tate</w:t>
      </w:r>
      <w:r>
        <w:rPr>
          <w:rFonts w:hint="eastAsia"/>
          <w:sz w:val="26"/>
          <w:szCs w:val="26"/>
        </w:rPr>
        <w:t>,</w:t>
      </w:r>
      <w:r w:rsidRPr="00A53783">
        <w:rPr>
          <w:sz w:val="26"/>
          <w:szCs w:val="26"/>
        </w:rPr>
        <w:t xml:space="preserve"> B. W.</w:t>
      </w:r>
      <w:r>
        <w:rPr>
          <w:rFonts w:hint="eastAsia"/>
          <w:sz w:val="26"/>
          <w:szCs w:val="26"/>
        </w:rPr>
        <w:t>,</w:t>
      </w:r>
      <w:r w:rsidRPr="00A53783">
        <w:rPr>
          <w:sz w:val="26"/>
          <w:szCs w:val="26"/>
        </w:rPr>
        <w:t xml:space="preserve"> </w:t>
      </w:r>
      <w:proofErr w:type="spellStart"/>
      <w:r w:rsidRPr="00A53783">
        <w:rPr>
          <w:sz w:val="26"/>
          <w:szCs w:val="26"/>
        </w:rPr>
        <w:t>Dzieweczynski</w:t>
      </w:r>
      <w:proofErr w:type="spellEnd"/>
      <w:r>
        <w:rPr>
          <w:rFonts w:hint="eastAsia"/>
          <w:sz w:val="26"/>
          <w:szCs w:val="26"/>
        </w:rPr>
        <w:t>,</w:t>
      </w:r>
      <w:r w:rsidRPr="00A53783">
        <w:rPr>
          <w:sz w:val="26"/>
          <w:szCs w:val="26"/>
        </w:rPr>
        <w:t xml:space="preserve"> J. L.</w:t>
      </w:r>
      <w:r>
        <w:rPr>
          <w:rFonts w:hint="eastAsia"/>
          <w:sz w:val="26"/>
          <w:szCs w:val="26"/>
        </w:rPr>
        <w:t>,</w:t>
      </w:r>
      <w:r w:rsidRPr="00A53783">
        <w:rPr>
          <w:sz w:val="26"/>
          <w:szCs w:val="26"/>
        </w:rPr>
        <w:t xml:space="preserve"> &amp; Bedell-Avers</w:t>
      </w:r>
      <w:r>
        <w:rPr>
          <w:rFonts w:hint="eastAsia"/>
          <w:sz w:val="26"/>
          <w:szCs w:val="26"/>
        </w:rPr>
        <w:t>,</w:t>
      </w:r>
      <w:r w:rsidRPr="00A53783">
        <w:rPr>
          <w:sz w:val="26"/>
          <w:szCs w:val="26"/>
        </w:rPr>
        <w:t xml:space="preserve"> K. E. (2011). Leaders make mistakes: A multilevel consideration of why. </w:t>
      </w:r>
      <w:r w:rsidRPr="00A53783">
        <w:rPr>
          <w:i/>
          <w:sz w:val="26"/>
          <w:szCs w:val="26"/>
        </w:rPr>
        <w:t>The Leadership Quarterly</w:t>
      </w:r>
      <w:r>
        <w:rPr>
          <w:rFonts w:hint="eastAsia"/>
          <w:i/>
          <w:sz w:val="26"/>
          <w:szCs w:val="26"/>
        </w:rPr>
        <w:t>,</w:t>
      </w:r>
      <w:r w:rsidRPr="00A53783">
        <w:rPr>
          <w:sz w:val="26"/>
          <w:szCs w:val="26"/>
        </w:rPr>
        <w:t xml:space="preserve"> 22(2)</w:t>
      </w:r>
      <w:r w:rsidRPr="00A53783">
        <w:rPr>
          <w:sz w:val="26"/>
          <w:szCs w:val="26"/>
        </w:rPr>
        <w:t>，</w:t>
      </w:r>
      <w:r w:rsidRPr="00A53783">
        <w:rPr>
          <w:sz w:val="26"/>
          <w:szCs w:val="26"/>
        </w:rPr>
        <w:t xml:space="preserve"> 239-258.</w:t>
      </w:r>
    </w:p>
    <w:p w14:paraId="2559C57E" w14:textId="77777777" w:rsidR="0061248A" w:rsidRPr="009420FB" w:rsidRDefault="0061248A" w:rsidP="00C76897">
      <w:pPr>
        <w:ind w:left="1040" w:hangingChars="400" w:hanging="1040"/>
        <w:jc w:val="both"/>
        <w:rPr>
          <w:i/>
          <w:iCs/>
          <w:sz w:val="26"/>
          <w:szCs w:val="26"/>
        </w:rPr>
      </w:pPr>
      <w:r w:rsidRPr="00FD49FD">
        <w:rPr>
          <w:sz w:val="26"/>
          <w:szCs w:val="26"/>
        </w:rPr>
        <w:lastRenderedPageBreak/>
        <w:t>Iso-Ahola, S. E. (1989</w:t>
      </w:r>
      <w:proofErr w:type="gramStart"/>
      <w:r w:rsidRPr="00FD49FD">
        <w:rPr>
          <w:sz w:val="26"/>
          <w:szCs w:val="26"/>
        </w:rPr>
        <w:t>) .</w:t>
      </w:r>
      <w:proofErr w:type="gramEnd"/>
      <w:r w:rsidRPr="00FD49FD">
        <w:rPr>
          <w:sz w:val="26"/>
          <w:szCs w:val="26"/>
        </w:rPr>
        <w:t xml:space="preserve"> </w:t>
      </w:r>
      <w:r w:rsidRPr="00043003">
        <w:rPr>
          <w:i/>
          <w:iCs/>
          <w:sz w:val="26"/>
          <w:szCs w:val="26"/>
        </w:rPr>
        <w:t>Motivation for leisure. In E. Jackson &amp; T. Burton (</w:t>
      </w:r>
      <w:proofErr w:type="gramStart"/>
      <w:r w:rsidRPr="00043003">
        <w:rPr>
          <w:i/>
          <w:iCs/>
          <w:sz w:val="26"/>
          <w:szCs w:val="26"/>
        </w:rPr>
        <w:t>Eds. ),Understanding</w:t>
      </w:r>
      <w:proofErr w:type="gramEnd"/>
      <w:r w:rsidRPr="00043003">
        <w:rPr>
          <w:i/>
          <w:iCs/>
          <w:sz w:val="26"/>
          <w:szCs w:val="26"/>
        </w:rPr>
        <w:t xml:space="preserve"> </w:t>
      </w:r>
      <w:proofErr w:type="spellStart"/>
      <w:r w:rsidRPr="00043003">
        <w:rPr>
          <w:i/>
          <w:iCs/>
          <w:sz w:val="26"/>
          <w:szCs w:val="26"/>
        </w:rPr>
        <w:t>leisureand</w:t>
      </w:r>
      <w:proofErr w:type="spellEnd"/>
      <w:r w:rsidRPr="00043003">
        <w:rPr>
          <w:i/>
          <w:iCs/>
          <w:sz w:val="26"/>
          <w:szCs w:val="26"/>
        </w:rPr>
        <w:t xml:space="preserve"> recreation: Mapping the past, charting the future</w:t>
      </w:r>
      <w:r w:rsidRPr="00FD49FD">
        <w:rPr>
          <w:sz w:val="26"/>
          <w:szCs w:val="26"/>
        </w:rPr>
        <w:t xml:space="preserve">. State College, PA: </w:t>
      </w:r>
      <w:proofErr w:type="spellStart"/>
      <w:r w:rsidRPr="00FD49FD">
        <w:rPr>
          <w:sz w:val="26"/>
          <w:szCs w:val="26"/>
        </w:rPr>
        <w:t>VenturePublishing</w:t>
      </w:r>
      <w:proofErr w:type="spellEnd"/>
      <w:r w:rsidRPr="00FD49FD">
        <w:rPr>
          <w:sz w:val="26"/>
          <w:szCs w:val="26"/>
        </w:rPr>
        <w:t>.</w:t>
      </w:r>
    </w:p>
    <w:p w14:paraId="7FFA329C" w14:textId="77777777" w:rsidR="0061248A" w:rsidRPr="00A53783" w:rsidRDefault="0061248A" w:rsidP="00C76897">
      <w:pPr>
        <w:ind w:left="1040" w:hangingChars="400" w:hanging="1040"/>
        <w:jc w:val="both"/>
        <w:rPr>
          <w:sz w:val="26"/>
          <w:szCs w:val="26"/>
        </w:rPr>
      </w:pPr>
      <w:r w:rsidRPr="00A53783">
        <w:rPr>
          <w:sz w:val="26"/>
          <w:szCs w:val="26"/>
        </w:rPr>
        <w:t>Janssen</w:t>
      </w:r>
      <w:r>
        <w:rPr>
          <w:sz w:val="26"/>
          <w:szCs w:val="26"/>
        </w:rPr>
        <w:t>,</w:t>
      </w:r>
      <w:r w:rsidRPr="00A53783">
        <w:rPr>
          <w:sz w:val="26"/>
          <w:szCs w:val="26"/>
        </w:rPr>
        <w:t xml:space="preserve"> O. &amp; Prins</w:t>
      </w:r>
      <w:r>
        <w:rPr>
          <w:rFonts w:hint="eastAsia"/>
          <w:sz w:val="26"/>
          <w:szCs w:val="26"/>
        </w:rPr>
        <w:t>,</w:t>
      </w:r>
      <w:r w:rsidRPr="00A53783">
        <w:rPr>
          <w:sz w:val="26"/>
          <w:szCs w:val="26"/>
        </w:rPr>
        <w:t xml:space="preserve"> J. (2007). Goal orientations and the seeking of different types of feedback information. </w:t>
      </w:r>
      <w:r w:rsidRPr="00A53783">
        <w:rPr>
          <w:i/>
          <w:sz w:val="26"/>
          <w:szCs w:val="26"/>
        </w:rPr>
        <w:t>Journal of Occupational and Organizational Psychology</w:t>
      </w:r>
      <w:r>
        <w:rPr>
          <w:rFonts w:hint="eastAsia"/>
          <w:sz w:val="26"/>
          <w:szCs w:val="26"/>
        </w:rPr>
        <w:t>,</w:t>
      </w:r>
      <w:r w:rsidRPr="00A53783">
        <w:rPr>
          <w:sz w:val="26"/>
          <w:szCs w:val="26"/>
        </w:rPr>
        <w:t xml:space="preserve"> 80</w:t>
      </w:r>
      <w:r w:rsidRPr="00A53783">
        <w:rPr>
          <w:sz w:val="26"/>
          <w:szCs w:val="26"/>
        </w:rPr>
        <w:t>，</w:t>
      </w:r>
      <w:r w:rsidRPr="00A53783">
        <w:rPr>
          <w:sz w:val="26"/>
          <w:szCs w:val="26"/>
        </w:rPr>
        <w:t xml:space="preserve"> 235-249.</w:t>
      </w:r>
    </w:p>
    <w:p w14:paraId="3C748195" w14:textId="77777777" w:rsidR="0061248A" w:rsidRPr="00A53783" w:rsidRDefault="0061248A" w:rsidP="00C76897">
      <w:pPr>
        <w:ind w:left="1040" w:hangingChars="400" w:hanging="1040"/>
        <w:jc w:val="both"/>
        <w:rPr>
          <w:sz w:val="26"/>
          <w:szCs w:val="26"/>
        </w:rPr>
      </w:pPr>
      <w:r w:rsidRPr="00A53783">
        <w:rPr>
          <w:sz w:val="26"/>
          <w:szCs w:val="26"/>
        </w:rPr>
        <w:t>Jarvis, P., An International Dictionary of Adult and Continuing Education, London: Croom Helm, 1990.</w:t>
      </w:r>
    </w:p>
    <w:p w14:paraId="5C9C1528" w14:textId="77777777" w:rsidR="0061248A" w:rsidRPr="00A53783" w:rsidRDefault="0061248A" w:rsidP="00C76897">
      <w:pPr>
        <w:jc w:val="both"/>
        <w:rPr>
          <w:sz w:val="26"/>
          <w:szCs w:val="26"/>
        </w:rPr>
      </w:pPr>
      <w:r w:rsidRPr="00A53783">
        <w:rPr>
          <w:sz w:val="26"/>
          <w:szCs w:val="26"/>
        </w:rPr>
        <w:t>Journal of Personality and Social Psychology, 28, 129-137.</w:t>
      </w:r>
    </w:p>
    <w:p w14:paraId="6AE48C2D" w14:textId="77777777" w:rsidR="0061248A" w:rsidRPr="00A53783" w:rsidRDefault="0061248A" w:rsidP="00C76897">
      <w:pPr>
        <w:ind w:left="1040" w:hangingChars="400" w:hanging="1040"/>
        <w:jc w:val="both"/>
        <w:rPr>
          <w:sz w:val="26"/>
          <w:szCs w:val="26"/>
        </w:rPr>
      </w:pPr>
      <w:r w:rsidRPr="00EC08CB">
        <w:rPr>
          <w:sz w:val="26"/>
          <w:szCs w:val="26"/>
        </w:rPr>
        <w:t xml:space="preserve">Kaiser, H. F., &amp; Rice, J. (1974). </w:t>
      </w:r>
      <w:r w:rsidRPr="00EC08CB">
        <w:rPr>
          <w:i/>
          <w:iCs/>
          <w:sz w:val="26"/>
          <w:szCs w:val="26"/>
        </w:rPr>
        <w:t>Little Jiffy, Mark IV</w:t>
      </w:r>
      <w:r w:rsidRPr="00EC08CB">
        <w:rPr>
          <w:sz w:val="26"/>
          <w:szCs w:val="26"/>
        </w:rPr>
        <w:t>. Educational and Psychological Measurement, 34(1), 111–117.</w:t>
      </w:r>
    </w:p>
    <w:p w14:paraId="5CE282B9" w14:textId="77777777" w:rsidR="0061248A" w:rsidRDefault="0061248A" w:rsidP="00C76897">
      <w:pPr>
        <w:ind w:left="1040" w:hangingChars="400" w:hanging="1040"/>
        <w:jc w:val="both"/>
        <w:rPr>
          <w:sz w:val="26"/>
          <w:szCs w:val="26"/>
        </w:rPr>
      </w:pPr>
      <w:proofErr w:type="spellStart"/>
      <w:r w:rsidRPr="00A53783">
        <w:rPr>
          <w:sz w:val="26"/>
          <w:szCs w:val="26"/>
        </w:rPr>
        <w:t>Katzell</w:t>
      </w:r>
      <w:proofErr w:type="spellEnd"/>
      <w:r>
        <w:rPr>
          <w:rFonts w:hint="eastAsia"/>
          <w:sz w:val="26"/>
          <w:szCs w:val="26"/>
        </w:rPr>
        <w:t>,</w:t>
      </w:r>
      <w:r w:rsidRPr="00A53783">
        <w:rPr>
          <w:sz w:val="26"/>
          <w:szCs w:val="26"/>
        </w:rPr>
        <w:t xml:space="preserve"> R. A.</w:t>
      </w:r>
      <w:r>
        <w:rPr>
          <w:rFonts w:hint="eastAsia"/>
          <w:sz w:val="26"/>
          <w:szCs w:val="26"/>
        </w:rPr>
        <w:t>,</w:t>
      </w:r>
      <w:r w:rsidRPr="00A53783">
        <w:rPr>
          <w:sz w:val="26"/>
          <w:szCs w:val="26"/>
        </w:rPr>
        <w:t xml:space="preserve"> &amp; Thompson</w:t>
      </w:r>
      <w:r>
        <w:rPr>
          <w:rFonts w:hint="eastAsia"/>
          <w:sz w:val="26"/>
          <w:szCs w:val="26"/>
        </w:rPr>
        <w:t>,</w:t>
      </w:r>
      <w:r w:rsidRPr="00A53783">
        <w:rPr>
          <w:sz w:val="26"/>
          <w:szCs w:val="26"/>
        </w:rPr>
        <w:t xml:space="preserve"> D. E. (1990). Work Motivation: Theory and Practice. </w:t>
      </w:r>
      <w:r w:rsidRPr="00A53783">
        <w:rPr>
          <w:i/>
          <w:sz w:val="26"/>
          <w:szCs w:val="26"/>
        </w:rPr>
        <w:t>American Psychologist</w:t>
      </w:r>
      <w:r>
        <w:rPr>
          <w:rFonts w:hint="eastAsia"/>
          <w:sz w:val="26"/>
          <w:szCs w:val="26"/>
        </w:rPr>
        <w:t>,</w:t>
      </w:r>
      <w:r w:rsidRPr="00A53783">
        <w:rPr>
          <w:sz w:val="26"/>
          <w:szCs w:val="26"/>
        </w:rPr>
        <w:t xml:space="preserve"> 45(2)</w:t>
      </w:r>
      <w:r w:rsidRPr="00A53783">
        <w:rPr>
          <w:sz w:val="26"/>
          <w:szCs w:val="26"/>
        </w:rPr>
        <w:t>，</w:t>
      </w:r>
      <w:r w:rsidRPr="00A53783">
        <w:rPr>
          <w:sz w:val="26"/>
          <w:szCs w:val="26"/>
        </w:rPr>
        <w:t xml:space="preserve"> 144-153.</w:t>
      </w:r>
    </w:p>
    <w:p w14:paraId="78BDCE18" w14:textId="77777777" w:rsidR="0061248A" w:rsidRPr="00A53783" w:rsidRDefault="0061248A" w:rsidP="00C76897">
      <w:pPr>
        <w:ind w:left="1040" w:hangingChars="400" w:hanging="1040"/>
        <w:jc w:val="both"/>
        <w:rPr>
          <w:sz w:val="26"/>
          <w:szCs w:val="26"/>
        </w:rPr>
      </w:pPr>
      <w:proofErr w:type="spellStart"/>
      <w:r w:rsidRPr="00A53783">
        <w:rPr>
          <w:sz w:val="26"/>
          <w:szCs w:val="26"/>
        </w:rPr>
        <w:t>Khusainova</w:t>
      </w:r>
      <w:proofErr w:type="spellEnd"/>
      <w:r>
        <w:rPr>
          <w:rFonts w:hint="eastAsia"/>
          <w:sz w:val="26"/>
          <w:szCs w:val="26"/>
        </w:rPr>
        <w:t>,</w:t>
      </w:r>
      <w:r w:rsidRPr="00A53783">
        <w:rPr>
          <w:sz w:val="26"/>
          <w:szCs w:val="26"/>
        </w:rPr>
        <w:t xml:space="preserve"> R.</w:t>
      </w:r>
      <w:r>
        <w:rPr>
          <w:rFonts w:hint="eastAsia"/>
          <w:sz w:val="26"/>
          <w:szCs w:val="26"/>
        </w:rPr>
        <w:t>,</w:t>
      </w:r>
      <w:r w:rsidRPr="00A53783">
        <w:rPr>
          <w:sz w:val="26"/>
          <w:szCs w:val="26"/>
        </w:rPr>
        <w:t xml:space="preserve"> De Jong</w:t>
      </w:r>
      <w:r>
        <w:rPr>
          <w:rFonts w:hint="eastAsia"/>
          <w:sz w:val="26"/>
          <w:szCs w:val="26"/>
        </w:rPr>
        <w:t>,</w:t>
      </w:r>
      <w:r w:rsidRPr="00A53783">
        <w:rPr>
          <w:sz w:val="26"/>
          <w:szCs w:val="26"/>
        </w:rPr>
        <w:t xml:space="preserve"> A.</w:t>
      </w:r>
      <w:r>
        <w:rPr>
          <w:rFonts w:hint="eastAsia"/>
          <w:sz w:val="26"/>
          <w:szCs w:val="26"/>
        </w:rPr>
        <w:t>,</w:t>
      </w:r>
      <w:r w:rsidRPr="00A53783">
        <w:rPr>
          <w:sz w:val="26"/>
          <w:szCs w:val="26"/>
        </w:rPr>
        <w:t xml:space="preserve"> Lee</w:t>
      </w:r>
      <w:r>
        <w:rPr>
          <w:rFonts w:hint="eastAsia"/>
          <w:sz w:val="26"/>
          <w:szCs w:val="26"/>
        </w:rPr>
        <w:t>,</w:t>
      </w:r>
      <w:r w:rsidRPr="00A53783">
        <w:rPr>
          <w:sz w:val="26"/>
          <w:szCs w:val="26"/>
        </w:rPr>
        <w:t xml:space="preserve"> N.</w:t>
      </w:r>
      <w:r>
        <w:rPr>
          <w:rFonts w:hint="eastAsia"/>
          <w:sz w:val="26"/>
          <w:szCs w:val="26"/>
        </w:rPr>
        <w:t>,</w:t>
      </w:r>
      <w:r w:rsidRPr="00A53783">
        <w:rPr>
          <w:sz w:val="26"/>
          <w:szCs w:val="26"/>
        </w:rPr>
        <w:t xml:space="preserve"> Marshall</w:t>
      </w:r>
      <w:r>
        <w:rPr>
          <w:rFonts w:hint="eastAsia"/>
          <w:sz w:val="26"/>
          <w:szCs w:val="26"/>
        </w:rPr>
        <w:t>,</w:t>
      </w:r>
      <w:r w:rsidRPr="00A53783">
        <w:rPr>
          <w:sz w:val="26"/>
          <w:szCs w:val="26"/>
        </w:rPr>
        <w:t xml:space="preserve"> G. W.</w:t>
      </w:r>
      <w:r>
        <w:rPr>
          <w:rFonts w:hint="eastAsia"/>
          <w:sz w:val="26"/>
          <w:szCs w:val="26"/>
        </w:rPr>
        <w:t>,</w:t>
      </w:r>
      <w:r w:rsidRPr="00A53783">
        <w:rPr>
          <w:sz w:val="26"/>
          <w:szCs w:val="26"/>
        </w:rPr>
        <w:t xml:space="preserve"> &amp; Rudd</w:t>
      </w:r>
      <w:r>
        <w:rPr>
          <w:rFonts w:hint="eastAsia"/>
          <w:sz w:val="26"/>
          <w:szCs w:val="26"/>
        </w:rPr>
        <w:t>,</w:t>
      </w:r>
      <w:r w:rsidRPr="00A53783">
        <w:rPr>
          <w:sz w:val="26"/>
          <w:szCs w:val="26"/>
        </w:rPr>
        <w:t xml:space="preserve"> J. M. (2018). (Re) defining salesperson motivation: </w:t>
      </w:r>
      <w:proofErr w:type="gramStart"/>
      <w:r w:rsidRPr="00A53783">
        <w:rPr>
          <w:sz w:val="26"/>
          <w:szCs w:val="26"/>
        </w:rPr>
        <w:t>Current status</w:t>
      </w:r>
      <w:proofErr w:type="gramEnd"/>
      <w:r>
        <w:rPr>
          <w:rFonts w:hint="eastAsia"/>
          <w:sz w:val="26"/>
          <w:szCs w:val="26"/>
        </w:rPr>
        <w:t>,</w:t>
      </w:r>
      <w:r w:rsidRPr="00A53783">
        <w:rPr>
          <w:sz w:val="26"/>
          <w:szCs w:val="26"/>
        </w:rPr>
        <w:t xml:space="preserve"> main challenges</w:t>
      </w:r>
      <w:r>
        <w:rPr>
          <w:rFonts w:hint="eastAsia"/>
          <w:sz w:val="26"/>
          <w:szCs w:val="26"/>
        </w:rPr>
        <w:t>,</w:t>
      </w:r>
      <w:r w:rsidRPr="00A53783">
        <w:rPr>
          <w:sz w:val="26"/>
          <w:szCs w:val="26"/>
        </w:rPr>
        <w:t xml:space="preserve"> and research directions. </w:t>
      </w:r>
      <w:r w:rsidRPr="00A53783">
        <w:rPr>
          <w:i/>
          <w:sz w:val="26"/>
          <w:szCs w:val="26"/>
        </w:rPr>
        <w:t>Journal of Personal Selling &amp; Sales Management</w:t>
      </w:r>
      <w:r>
        <w:rPr>
          <w:rFonts w:hint="eastAsia"/>
          <w:sz w:val="26"/>
          <w:szCs w:val="26"/>
        </w:rPr>
        <w:t>,</w:t>
      </w:r>
      <w:r w:rsidRPr="00A53783">
        <w:rPr>
          <w:sz w:val="26"/>
          <w:szCs w:val="26"/>
        </w:rPr>
        <w:t xml:space="preserve"> 38(1)</w:t>
      </w:r>
      <w:r>
        <w:rPr>
          <w:rFonts w:hint="eastAsia"/>
          <w:sz w:val="26"/>
          <w:szCs w:val="26"/>
        </w:rPr>
        <w:t>,</w:t>
      </w:r>
      <w:r w:rsidRPr="00A53783">
        <w:rPr>
          <w:sz w:val="26"/>
          <w:szCs w:val="26"/>
        </w:rPr>
        <w:t xml:space="preserve"> 2-29.</w:t>
      </w:r>
    </w:p>
    <w:p w14:paraId="24985539" w14:textId="77777777" w:rsidR="0061248A" w:rsidRPr="00A53783" w:rsidRDefault="0061248A" w:rsidP="00C76897">
      <w:pPr>
        <w:ind w:left="1040" w:hangingChars="400" w:hanging="1040"/>
        <w:jc w:val="both"/>
        <w:rPr>
          <w:sz w:val="26"/>
          <w:szCs w:val="26"/>
        </w:rPr>
      </w:pPr>
      <w:proofErr w:type="spellStart"/>
      <w:r w:rsidRPr="00A53783">
        <w:rPr>
          <w:sz w:val="26"/>
          <w:szCs w:val="26"/>
        </w:rPr>
        <w:t>Kuvaas</w:t>
      </w:r>
      <w:proofErr w:type="spellEnd"/>
      <w:r>
        <w:rPr>
          <w:rFonts w:hint="eastAsia"/>
          <w:sz w:val="26"/>
          <w:szCs w:val="26"/>
        </w:rPr>
        <w:t>,</w:t>
      </w:r>
      <w:r w:rsidRPr="00A53783">
        <w:rPr>
          <w:sz w:val="26"/>
          <w:szCs w:val="26"/>
        </w:rPr>
        <w:t xml:space="preserve"> B.</w:t>
      </w:r>
      <w:r>
        <w:rPr>
          <w:rFonts w:hint="eastAsia"/>
          <w:sz w:val="26"/>
          <w:szCs w:val="26"/>
        </w:rPr>
        <w:t>,</w:t>
      </w:r>
      <w:r w:rsidRPr="00A53783">
        <w:rPr>
          <w:sz w:val="26"/>
          <w:szCs w:val="26"/>
        </w:rPr>
        <w:t xml:space="preserve"> Buch</w:t>
      </w:r>
      <w:r>
        <w:rPr>
          <w:rFonts w:hint="eastAsia"/>
          <w:sz w:val="26"/>
          <w:szCs w:val="26"/>
        </w:rPr>
        <w:t>,</w:t>
      </w:r>
      <w:r w:rsidRPr="00A53783">
        <w:rPr>
          <w:sz w:val="26"/>
          <w:szCs w:val="26"/>
        </w:rPr>
        <w:t xml:space="preserve"> R.</w:t>
      </w:r>
      <w:r>
        <w:rPr>
          <w:sz w:val="26"/>
          <w:szCs w:val="26"/>
        </w:rPr>
        <w:t>,</w:t>
      </w:r>
      <w:r w:rsidRPr="00A53783">
        <w:rPr>
          <w:sz w:val="26"/>
          <w:szCs w:val="26"/>
        </w:rPr>
        <w:t xml:space="preserve"> Weibel</w:t>
      </w:r>
      <w:r>
        <w:rPr>
          <w:rFonts w:hint="eastAsia"/>
          <w:sz w:val="26"/>
          <w:szCs w:val="26"/>
        </w:rPr>
        <w:t>,</w:t>
      </w:r>
      <w:r w:rsidRPr="00A53783">
        <w:rPr>
          <w:sz w:val="26"/>
          <w:szCs w:val="26"/>
        </w:rPr>
        <w:t xml:space="preserve"> A.</w:t>
      </w:r>
      <w:r>
        <w:rPr>
          <w:rFonts w:hint="eastAsia"/>
          <w:sz w:val="26"/>
          <w:szCs w:val="26"/>
        </w:rPr>
        <w:t>,</w:t>
      </w:r>
      <w:r w:rsidRPr="00A53783">
        <w:rPr>
          <w:sz w:val="26"/>
          <w:szCs w:val="26"/>
        </w:rPr>
        <w:t xml:space="preserve"> </w:t>
      </w:r>
      <w:proofErr w:type="spellStart"/>
      <w:r w:rsidRPr="00A53783">
        <w:rPr>
          <w:sz w:val="26"/>
          <w:szCs w:val="26"/>
        </w:rPr>
        <w:t>Dysvik</w:t>
      </w:r>
      <w:proofErr w:type="spellEnd"/>
      <w:r>
        <w:rPr>
          <w:rFonts w:hint="eastAsia"/>
          <w:sz w:val="26"/>
          <w:szCs w:val="26"/>
        </w:rPr>
        <w:t>,</w:t>
      </w:r>
      <w:r w:rsidRPr="00A53783">
        <w:rPr>
          <w:sz w:val="26"/>
          <w:szCs w:val="26"/>
        </w:rPr>
        <w:t xml:space="preserve"> A.</w:t>
      </w:r>
      <w:r>
        <w:rPr>
          <w:rFonts w:hint="eastAsia"/>
          <w:sz w:val="26"/>
          <w:szCs w:val="26"/>
        </w:rPr>
        <w:t>,</w:t>
      </w:r>
      <w:r w:rsidRPr="00A53783">
        <w:rPr>
          <w:sz w:val="26"/>
          <w:szCs w:val="26"/>
        </w:rPr>
        <w:t xml:space="preserve"> &amp; </w:t>
      </w:r>
      <w:proofErr w:type="spellStart"/>
      <w:r w:rsidRPr="00A53783">
        <w:rPr>
          <w:sz w:val="26"/>
          <w:szCs w:val="26"/>
        </w:rPr>
        <w:t>Nerstad</w:t>
      </w:r>
      <w:proofErr w:type="spellEnd"/>
      <w:r>
        <w:rPr>
          <w:rFonts w:hint="eastAsia"/>
          <w:sz w:val="26"/>
          <w:szCs w:val="26"/>
        </w:rPr>
        <w:t>,</w:t>
      </w:r>
      <w:r w:rsidRPr="00A53783">
        <w:rPr>
          <w:sz w:val="26"/>
          <w:szCs w:val="26"/>
        </w:rPr>
        <w:t xml:space="preserve"> C. G. L. (2017). Do Intrinsic and Extrinsic Motivation relate differently to Employee Outcomes? </w:t>
      </w:r>
      <w:r w:rsidRPr="00A53783">
        <w:rPr>
          <w:i/>
          <w:sz w:val="26"/>
          <w:szCs w:val="26"/>
        </w:rPr>
        <w:t>Journal of Economic Psychology</w:t>
      </w:r>
      <w:r>
        <w:rPr>
          <w:rFonts w:hint="eastAsia"/>
          <w:sz w:val="26"/>
          <w:szCs w:val="26"/>
        </w:rPr>
        <w:t>,</w:t>
      </w:r>
      <w:r w:rsidRPr="00A53783">
        <w:rPr>
          <w:sz w:val="26"/>
          <w:szCs w:val="26"/>
        </w:rPr>
        <w:t xml:space="preserve"> 61</w:t>
      </w:r>
      <w:r>
        <w:rPr>
          <w:rFonts w:hint="eastAsia"/>
          <w:sz w:val="26"/>
          <w:szCs w:val="26"/>
        </w:rPr>
        <w:t>,</w:t>
      </w:r>
      <w:r w:rsidRPr="00A53783">
        <w:rPr>
          <w:sz w:val="26"/>
          <w:szCs w:val="26"/>
        </w:rPr>
        <w:t xml:space="preserve"> 244-258. </w:t>
      </w:r>
      <w:proofErr w:type="gramStart"/>
      <w:r w:rsidRPr="00A53783">
        <w:rPr>
          <w:sz w:val="26"/>
          <w:szCs w:val="26"/>
        </w:rPr>
        <w:t>doi:10.1016/j.joep</w:t>
      </w:r>
      <w:proofErr w:type="gramEnd"/>
      <w:r w:rsidRPr="00A53783">
        <w:rPr>
          <w:sz w:val="26"/>
          <w:szCs w:val="26"/>
        </w:rPr>
        <w:t>.2017.05.004.</w:t>
      </w:r>
    </w:p>
    <w:p w14:paraId="030A31C5" w14:textId="77777777" w:rsidR="0061248A" w:rsidRPr="00A53783" w:rsidRDefault="0061248A" w:rsidP="00C76897">
      <w:pPr>
        <w:ind w:left="1040" w:hangingChars="400" w:hanging="1040"/>
        <w:jc w:val="both"/>
        <w:rPr>
          <w:sz w:val="26"/>
          <w:szCs w:val="26"/>
        </w:rPr>
      </w:pPr>
      <w:r w:rsidRPr="00A53783">
        <w:rPr>
          <w:sz w:val="26"/>
          <w:szCs w:val="26"/>
        </w:rPr>
        <w:t xml:space="preserve">Landy, D., &amp; Sigall, H. (1974). Beauty is talent: Task evaluation as a function of the performer's physical attractiveness. Journal of Personality and Social Psychology,29(3), 299-304. </w:t>
      </w:r>
    </w:p>
    <w:p w14:paraId="3923FFAD" w14:textId="77777777" w:rsidR="0061248A" w:rsidRPr="00A53783" w:rsidRDefault="0061248A" w:rsidP="00C76897">
      <w:pPr>
        <w:ind w:left="1040" w:hangingChars="400" w:hanging="1040"/>
        <w:jc w:val="both"/>
        <w:rPr>
          <w:sz w:val="26"/>
          <w:szCs w:val="26"/>
        </w:rPr>
      </w:pPr>
      <w:r w:rsidRPr="00A53783">
        <w:rPr>
          <w:sz w:val="26"/>
          <w:szCs w:val="26"/>
        </w:rPr>
        <w:t xml:space="preserve">Lepper, M. R., Greene, D., &amp; Nisbett, R. </w:t>
      </w:r>
      <w:proofErr w:type="gramStart"/>
      <w:r w:rsidRPr="00A53783">
        <w:rPr>
          <w:sz w:val="26"/>
          <w:szCs w:val="26"/>
        </w:rPr>
        <w:t>E.(</w:t>
      </w:r>
      <w:proofErr w:type="gramEnd"/>
      <w:r w:rsidRPr="00A53783">
        <w:rPr>
          <w:sz w:val="26"/>
          <w:szCs w:val="26"/>
        </w:rPr>
        <w:t xml:space="preserve">1973).Undermining children's intrinsic interest with extrinsic reward: A test of the </w:t>
      </w:r>
      <w:proofErr w:type="spellStart"/>
      <w:r w:rsidRPr="00A53783">
        <w:rPr>
          <w:sz w:val="26"/>
          <w:szCs w:val="26"/>
        </w:rPr>
        <w:t>overjustification</w:t>
      </w:r>
      <w:proofErr w:type="spellEnd"/>
      <w:r w:rsidRPr="00A53783">
        <w:rPr>
          <w:sz w:val="26"/>
          <w:szCs w:val="26"/>
        </w:rPr>
        <w:t xml:space="preserve"> hypothesis.</w:t>
      </w:r>
    </w:p>
    <w:p w14:paraId="351450AA"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Leung</w:t>
      </w:r>
      <w:r>
        <w:rPr>
          <w:rFonts w:hint="eastAsia"/>
          <w:sz w:val="26"/>
          <w:szCs w:val="26"/>
        </w:rPr>
        <w:t>,</w:t>
      </w:r>
      <w:r w:rsidRPr="00A53783">
        <w:rPr>
          <w:sz w:val="26"/>
          <w:szCs w:val="26"/>
        </w:rPr>
        <w:t xml:space="preserve"> R. &amp; Law</w:t>
      </w:r>
      <w:r>
        <w:rPr>
          <w:rFonts w:hint="eastAsia"/>
          <w:sz w:val="26"/>
          <w:szCs w:val="26"/>
        </w:rPr>
        <w:t>,</w:t>
      </w:r>
      <w:r w:rsidRPr="00A53783">
        <w:rPr>
          <w:sz w:val="26"/>
          <w:szCs w:val="26"/>
        </w:rPr>
        <w:t xml:space="preserve"> R.</w:t>
      </w:r>
      <w:r>
        <w:rPr>
          <w:rFonts w:hint="eastAsia"/>
          <w:sz w:val="26"/>
          <w:szCs w:val="26"/>
        </w:rPr>
        <w:t>,</w:t>
      </w:r>
      <w:r w:rsidRPr="00A53783">
        <w:rPr>
          <w:sz w:val="26"/>
          <w:szCs w:val="26"/>
        </w:rPr>
        <w:t xml:space="preserve"> (2010). A Review of Personality Research in the Tourism and Hospitality Context</w:t>
      </w:r>
      <w:r w:rsidRPr="00A53783">
        <w:rPr>
          <w:sz w:val="26"/>
          <w:szCs w:val="26"/>
        </w:rPr>
        <w:t>，</w:t>
      </w:r>
      <w:r w:rsidRPr="00A53783">
        <w:rPr>
          <w:sz w:val="26"/>
          <w:szCs w:val="26"/>
        </w:rPr>
        <w:t xml:space="preserve"> </w:t>
      </w:r>
      <w:r w:rsidRPr="00A53783">
        <w:rPr>
          <w:i/>
          <w:sz w:val="26"/>
          <w:szCs w:val="26"/>
        </w:rPr>
        <w:t>Journal of Travel &amp; Tourism Marketing</w:t>
      </w:r>
      <w:r w:rsidRPr="00A53783">
        <w:rPr>
          <w:sz w:val="26"/>
          <w:szCs w:val="26"/>
        </w:rPr>
        <w:t>，</w:t>
      </w:r>
      <w:r w:rsidRPr="00A53783">
        <w:rPr>
          <w:sz w:val="26"/>
          <w:szCs w:val="26"/>
        </w:rPr>
        <w:t xml:space="preserve"> 27(5)</w:t>
      </w:r>
      <w:r w:rsidRPr="00A53783">
        <w:rPr>
          <w:sz w:val="26"/>
          <w:szCs w:val="26"/>
        </w:rPr>
        <w:t>，</w:t>
      </w:r>
      <w:r w:rsidRPr="00A53783">
        <w:rPr>
          <w:sz w:val="26"/>
          <w:szCs w:val="26"/>
        </w:rPr>
        <w:t xml:space="preserve"> 439-459.</w:t>
      </w:r>
    </w:p>
    <w:p w14:paraId="676758CE" w14:textId="77777777" w:rsidR="0061248A" w:rsidRPr="00A53783" w:rsidRDefault="0061248A" w:rsidP="00C76897">
      <w:pPr>
        <w:ind w:left="1040" w:hangingChars="400" w:hanging="1040"/>
        <w:jc w:val="both"/>
        <w:rPr>
          <w:sz w:val="26"/>
          <w:szCs w:val="26"/>
        </w:rPr>
      </w:pPr>
      <w:r w:rsidRPr="00A53783">
        <w:rPr>
          <w:sz w:val="26"/>
          <w:szCs w:val="26"/>
        </w:rPr>
        <w:t>Li</w:t>
      </w:r>
      <w:r>
        <w:rPr>
          <w:sz w:val="26"/>
          <w:szCs w:val="26"/>
        </w:rPr>
        <w:t xml:space="preserve">, </w:t>
      </w:r>
      <w:r w:rsidRPr="00A53783">
        <w:rPr>
          <w:sz w:val="26"/>
          <w:szCs w:val="26"/>
        </w:rPr>
        <w:t>Y.</w:t>
      </w:r>
      <w:r>
        <w:rPr>
          <w:rFonts w:hint="eastAsia"/>
          <w:sz w:val="26"/>
          <w:szCs w:val="26"/>
        </w:rPr>
        <w:t>,</w:t>
      </w:r>
      <w:r w:rsidRPr="00A53783">
        <w:rPr>
          <w:sz w:val="26"/>
          <w:szCs w:val="26"/>
        </w:rPr>
        <w:t xml:space="preserve"> Zhang</w:t>
      </w:r>
      <w:r>
        <w:rPr>
          <w:rFonts w:hint="eastAsia"/>
          <w:sz w:val="26"/>
          <w:szCs w:val="26"/>
        </w:rPr>
        <w:t>,</w:t>
      </w:r>
      <w:r w:rsidRPr="00A53783">
        <w:rPr>
          <w:sz w:val="26"/>
          <w:szCs w:val="26"/>
        </w:rPr>
        <w:t xml:space="preserve"> C. &amp; Laroche</w:t>
      </w:r>
      <w:r>
        <w:rPr>
          <w:rFonts w:hint="eastAsia"/>
          <w:sz w:val="26"/>
          <w:szCs w:val="26"/>
        </w:rPr>
        <w:t>,</w:t>
      </w:r>
      <w:r w:rsidRPr="00A53783">
        <w:rPr>
          <w:sz w:val="26"/>
          <w:szCs w:val="26"/>
        </w:rPr>
        <w:t xml:space="preserve"> M. (2019). Is beauty a premium? A study of the </w:t>
      </w:r>
      <w:proofErr w:type="spellStart"/>
      <w:proofErr w:type="gramStart"/>
      <w:r w:rsidRPr="00A53783">
        <w:rPr>
          <w:sz w:val="26"/>
          <w:szCs w:val="26"/>
        </w:rPr>
        <w:t>physical</w:t>
      </w:r>
      <w:r>
        <w:rPr>
          <w:sz w:val="26"/>
          <w:szCs w:val="26"/>
        </w:rPr>
        <w:t>,</w:t>
      </w:r>
      <w:r w:rsidRPr="00A53783">
        <w:rPr>
          <w:sz w:val="26"/>
          <w:szCs w:val="26"/>
        </w:rPr>
        <w:t>attractiveness</w:t>
      </w:r>
      <w:proofErr w:type="spellEnd"/>
      <w:proofErr w:type="gramEnd"/>
      <w:r w:rsidRPr="00A53783">
        <w:rPr>
          <w:sz w:val="26"/>
          <w:szCs w:val="26"/>
        </w:rPr>
        <w:t xml:space="preserve"> effect in service encounters. </w:t>
      </w:r>
      <w:r w:rsidRPr="00A53783">
        <w:rPr>
          <w:i/>
          <w:sz w:val="26"/>
          <w:szCs w:val="26"/>
        </w:rPr>
        <w:t>Journal of Retailing and Consumer Services</w:t>
      </w:r>
      <w:r>
        <w:rPr>
          <w:rFonts w:hint="eastAsia"/>
          <w:i/>
          <w:sz w:val="26"/>
          <w:szCs w:val="26"/>
        </w:rPr>
        <w:t>,</w:t>
      </w:r>
      <w:r w:rsidRPr="00A53783">
        <w:rPr>
          <w:i/>
          <w:sz w:val="26"/>
          <w:szCs w:val="26"/>
        </w:rPr>
        <w:t xml:space="preserve"> </w:t>
      </w:r>
      <w:r w:rsidRPr="00A53783">
        <w:rPr>
          <w:sz w:val="26"/>
          <w:szCs w:val="26"/>
        </w:rPr>
        <w:t>50</w:t>
      </w:r>
      <w:r>
        <w:rPr>
          <w:rFonts w:hint="eastAsia"/>
          <w:sz w:val="26"/>
          <w:szCs w:val="26"/>
        </w:rPr>
        <w:t>,</w:t>
      </w:r>
      <w:r w:rsidRPr="00A53783">
        <w:rPr>
          <w:sz w:val="26"/>
          <w:szCs w:val="26"/>
        </w:rPr>
        <w:t xml:space="preserve"> 215-225.</w:t>
      </w:r>
    </w:p>
    <w:p w14:paraId="02C6C8E1" w14:textId="77777777" w:rsidR="0061248A" w:rsidRPr="00A53783" w:rsidRDefault="0061248A" w:rsidP="00C76897">
      <w:pPr>
        <w:ind w:left="1040" w:hangingChars="400" w:hanging="1040"/>
        <w:jc w:val="both"/>
        <w:rPr>
          <w:sz w:val="26"/>
          <w:szCs w:val="26"/>
        </w:rPr>
      </w:pPr>
      <w:r w:rsidRPr="00A53783">
        <w:rPr>
          <w:sz w:val="26"/>
          <w:szCs w:val="26"/>
        </w:rPr>
        <w:t>Lin</w:t>
      </w:r>
      <w:r>
        <w:rPr>
          <w:rFonts w:hint="eastAsia"/>
          <w:sz w:val="26"/>
          <w:szCs w:val="26"/>
        </w:rPr>
        <w:t>,</w:t>
      </w:r>
      <w:r w:rsidRPr="00A53783">
        <w:rPr>
          <w:sz w:val="26"/>
          <w:szCs w:val="26"/>
        </w:rPr>
        <w:t xml:space="preserve"> W.</w:t>
      </w:r>
      <w:r>
        <w:rPr>
          <w:rFonts w:hint="eastAsia"/>
          <w:sz w:val="26"/>
          <w:szCs w:val="26"/>
        </w:rPr>
        <w:t>,</w:t>
      </w:r>
      <w:r w:rsidRPr="00A53783">
        <w:rPr>
          <w:sz w:val="26"/>
          <w:szCs w:val="26"/>
        </w:rPr>
        <w:t xml:space="preserve"> Ma</w:t>
      </w:r>
      <w:r>
        <w:rPr>
          <w:rFonts w:hint="eastAsia"/>
          <w:sz w:val="26"/>
          <w:szCs w:val="26"/>
        </w:rPr>
        <w:t>,</w:t>
      </w:r>
      <w:r w:rsidRPr="00A53783">
        <w:rPr>
          <w:sz w:val="26"/>
          <w:szCs w:val="26"/>
        </w:rPr>
        <w:t xml:space="preserve"> J.</w:t>
      </w:r>
      <w:r>
        <w:rPr>
          <w:rFonts w:hint="eastAsia"/>
          <w:sz w:val="26"/>
          <w:szCs w:val="26"/>
        </w:rPr>
        <w:t>,</w:t>
      </w:r>
      <w:r w:rsidRPr="00A53783">
        <w:rPr>
          <w:sz w:val="26"/>
          <w:szCs w:val="26"/>
        </w:rPr>
        <w:t xml:space="preserve"> Wang</w:t>
      </w:r>
      <w:r>
        <w:rPr>
          <w:rFonts w:hint="eastAsia"/>
          <w:sz w:val="26"/>
          <w:szCs w:val="26"/>
        </w:rPr>
        <w:t>,</w:t>
      </w:r>
      <w:r w:rsidRPr="00A53783">
        <w:rPr>
          <w:sz w:val="26"/>
          <w:szCs w:val="26"/>
        </w:rPr>
        <w:t xml:space="preserve"> L. &amp; Wang</w:t>
      </w:r>
      <w:r>
        <w:rPr>
          <w:rFonts w:hint="eastAsia"/>
          <w:sz w:val="26"/>
          <w:szCs w:val="26"/>
        </w:rPr>
        <w:t>,</w:t>
      </w:r>
      <w:r w:rsidRPr="00A53783">
        <w:rPr>
          <w:sz w:val="26"/>
          <w:szCs w:val="26"/>
        </w:rPr>
        <w:t xml:space="preserve"> M. (2015). A double‐edged sword: The moderating role of conscientiousness in the relationships between work stressors</w:t>
      </w:r>
      <w:r>
        <w:rPr>
          <w:rFonts w:hint="eastAsia"/>
          <w:sz w:val="26"/>
          <w:szCs w:val="26"/>
        </w:rPr>
        <w:t>,</w:t>
      </w:r>
      <w:r w:rsidRPr="00A53783">
        <w:rPr>
          <w:sz w:val="26"/>
          <w:szCs w:val="26"/>
        </w:rPr>
        <w:t xml:space="preserve"> psychological strain</w:t>
      </w:r>
      <w:r>
        <w:rPr>
          <w:rFonts w:hint="eastAsia"/>
          <w:sz w:val="26"/>
          <w:szCs w:val="26"/>
        </w:rPr>
        <w:t>,</w:t>
      </w:r>
      <w:r w:rsidRPr="00A53783">
        <w:rPr>
          <w:sz w:val="26"/>
          <w:szCs w:val="26"/>
        </w:rPr>
        <w:t xml:space="preserve"> and job performance. </w:t>
      </w:r>
      <w:r w:rsidRPr="00A53783">
        <w:rPr>
          <w:i/>
          <w:sz w:val="26"/>
          <w:szCs w:val="26"/>
        </w:rPr>
        <w:t>Journal of Organizational Behavior</w:t>
      </w:r>
      <w:r>
        <w:rPr>
          <w:rFonts w:hint="eastAsia"/>
          <w:sz w:val="26"/>
          <w:szCs w:val="26"/>
        </w:rPr>
        <w:t>,</w:t>
      </w:r>
      <w:r w:rsidRPr="00A53783">
        <w:rPr>
          <w:sz w:val="26"/>
          <w:szCs w:val="26"/>
        </w:rPr>
        <w:t xml:space="preserve"> 36(1)</w:t>
      </w:r>
      <w:r>
        <w:rPr>
          <w:rFonts w:hint="eastAsia"/>
          <w:sz w:val="26"/>
          <w:szCs w:val="26"/>
        </w:rPr>
        <w:t>,</w:t>
      </w:r>
      <w:r w:rsidRPr="00A53783">
        <w:rPr>
          <w:sz w:val="26"/>
          <w:szCs w:val="26"/>
        </w:rPr>
        <w:t xml:space="preserve"> 94-111.</w:t>
      </w:r>
    </w:p>
    <w:p w14:paraId="1F1524C0" w14:textId="77777777" w:rsidR="0061248A" w:rsidRPr="00A53783" w:rsidRDefault="0061248A" w:rsidP="00C76897">
      <w:pPr>
        <w:ind w:left="1040" w:hangingChars="400" w:hanging="1040"/>
        <w:jc w:val="both"/>
        <w:rPr>
          <w:sz w:val="26"/>
          <w:szCs w:val="26"/>
        </w:rPr>
      </w:pPr>
      <w:r w:rsidRPr="00A53783">
        <w:rPr>
          <w:sz w:val="26"/>
          <w:szCs w:val="26"/>
        </w:rPr>
        <w:t>Little</w:t>
      </w:r>
      <w:r>
        <w:rPr>
          <w:rFonts w:hint="eastAsia"/>
          <w:sz w:val="26"/>
          <w:szCs w:val="26"/>
        </w:rPr>
        <w:t>,</w:t>
      </w:r>
      <w:r w:rsidRPr="00A53783">
        <w:rPr>
          <w:sz w:val="26"/>
          <w:szCs w:val="26"/>
        </w:rPr>
        <w:t xml:space="preserve"> A. C.</w:t>
      </w:r>
      <w:r>
        <w:rPr>
          <w:rFonts w:hint="eastAsia"/>
          <w:sz w:val="26"/>
          <w:szCs w:val="26"/>
        </w:rPr>
        <w:t>,</w:t>
      </w:r>
      <w:r w:rsidRPr="00A53783">
        <w:rPr>
          <w:sz w:val="26"/>
          <w:szCs w:val="26"/>
        </w:rPr>
        <w:t xml:space="preserve"> Roberts</w:t>
      </w:r>
      <w:r>
        <w:rPr>
          <w:rFonts w:hint="eastAsia"/>
          <w:sz w:val="26"/>
          <w:szCs w:val="26"/>
        </w:rPr>
        <w:t>,</w:t>
      </w:r>
      <w:r w:rsidRPr="00A53783">
        <w:rPr>
          <w:sz w:val="26"/>
          <w:szCs w:val="26"/>
        </w:rPr>
        <w:t xml:space="preserve"> S. C.</w:t>
      </w:r>
      <w:r>
        <w:rPr>
          <w:rFonts w:hint="eastAsia"/>
          <w:sz w:val="26"/>
          <w:szCs w:val="26"/>
        </w:rPr>
        <w:t>,</w:t>
      </w:r>
      <w:r w:rsidRPr="00A53783">
        <w:rPr>
          <w:sz w:val="26"/>
          <w:szCs w:val="26"/>
        </w:rPr>
        <w:t xml:space="preserve"> Jones</w:t>
      </w:r>
      <w:r>
        <w:rPr>
          <w:rFonts w:hint="eastAsia"/>
          <w:sz w:val="26"/>
          <w:szCs w:val="26"/>
        </w:rPr>
        <w:t>,</w:t>
      </w:r>
      <w:r w:rsidRPr="00A53783">
        <w:rPr>
          <w:sz w:val="26"/>
          <w:szCs w:val="26"/>
        </w:rPr>
        <w:t xml:space="preserve"> B. C. &amp; DeBruine</w:t>
      </w:r>
      <w:r>
        <w:rPr>
          <w:rFonts w:hint="eastAsia"/>
          <w:sz w:val="26"/>
          <w:szCs w:val="26"/>
        </w:rPr>
        <w:t>,</w:t>
      </w:r>
      <w:r w:rsidRPr="00A53783">
        <w:rPr>
          <w:sz w:val="26"/>
          <w:szCs w:val="26"/>
        </w:rPr>
        <w:t xml:space="preserve"> L. M. (2012). The perception of attractiveness and trustworthiness in male faces affects hypothetical voting decisions differently in wartime and peacetime scenarios. </w:t>
      </w:r>
      <w:r w:rsidRPr="00A53783">
        <w:rPr>
          <w:i/>
          <w:sz w:val="26"/>
          <w:szCs w:val="26"/>
        </w:rPr>
        <w:t>The Quarterly Journal of Experimental Psychology</w:t>
      </w:r>
      <w:r>
        <w:rPr>
          <w:rFonts w:hint="eastAsia"/>
          <w:sz w:val="26"/>
          <w:szCs w:val="26"/>
        </w:rPr>
        <w:t>,</w:t>
      </w:r>
      <w:r w:rsidRPr="00A53783">
        <w:rPr>
          <w:sz w:val="26"/>
          <w:szCs w:val="26"/>
        </w:rPr>
        <w:t xml:space="preserve"> 65(10)</w:t>
      </w:r>
      <w:r>
        <w:rPr>
          <w:rFonts w:hint="eastAsia"/>
          <w:sz w:val="26"/>
          <w:szCs w:val="26"/>
        </w:rPr>
        <w:t>,</w:t>
      </w:r>
      <w:r w:rsidRPr="00A53783">
        <w:rPr>
          <w:sz w:val="26"/>
          <w:szCs w:val="26"/>
        </w:rPr>
        <w:t xml:space="preserve"> 1-15.</w:t>
      </w:r>
    </w:p>
    <w:p w14:paraId="092F9865" w14:textId="77777777" w:rsidR="0061248A" w:rsidRPr="00A53783" w:rsidRDefault="0061248A" w:rsidP="00C76897">
      <w:pPr>
        <w:ind w:left="1040" w:hangingChars="400" w:hanging="1040"/>
        <w:jc w:val="both"/>
        <w:rPr>
          <w:sz w:val="26"/>
          <w:szCs w:val="26"/>
        </w:rPr>
      </w:pPr>
      <w:r w:rsidRPr="00A53783">
        <w:rPr>
          <w:sz w:val="26"/>
          <w:szCs w:val="26"/>
        </w:rPr>
        <w:lastRenderedPageBreak/>
        <w:t>Litz</w:t>
      </w:r>
      <w:r>
        <w:rPr>
          <w:rFonts w:hint="eastAsia"/>
          <w:sz w:val="26"/>
          <w:szCs w:val="26"/>
        </w:rPr>
        <w:t>,</w:t>
      </w:r>
      <w:r w:rsidRPr="00A53783">
        <w:rPr>
          <w:sz w:val="26"/>
          <w:szCs w:val="26"/>
        </w:rPr>
        <w:t xml:space="preserve"> R. A. &amp; Stewart</w:t>
      </w:r>
      <w:r>
        <w:rPr>
          <w:sz w:val="26"/>
          <w:szCs w:val="26"/>
        </w:rPr>
        <w:t>,</w:t>
      </w:r>
      <w:r w:rsidRPr="00A53783">
        <w:rPr>
          <w:sz w:val="26"/>
          <w:szCs w:val="26"/>
        </w:rPr>
        <w:t xml:space="preserve"> A. C. (2000). Where everybody knows your name: Extra organizational clan-building as small firm strategy for home field advantage.</w:t>
      </w:r>
      <w:r w:rsidRPr="00A53783">
        <w:rPr>
          <w:i/>
          <w:sz w:val="26"/>
          <w:szCs w:val="26"/>
        </w:rPr>
        <w:t xml:space="preserve"> Journal of Small Business Strategy</w:t>
      </w:r>
      <w:r w:rsidRPr="00A53783">
        <w:rPr>
          <w:sz w:val="26"/>
          <w:szCs w:val="26"/>
        </w:rPr>
        <w:t>，</w:t>
      </w:r>
      <w:r w:rsidRPr="00A53783">
        <w:rPr>
          <w:sz w:val="26"/>
          <w:szCs w:val="26"/>
        </w:rPr>
        <w:t xml:space="preserve"> 11(1)</w:t>
      </w:r>
      <w:r w:rsidRPr="00A53783">
        <w:rPr>
          <w:sz w:val="26"/>
          <w:szCs w:val="26"/>
        </w:rPr>
        <w:t>，</w:t>
      </w:r>
      <w:r w:rsidRPr="00A53783">
        <w:rPr>
          <w:sz w:val="26"/>
          <w:szCs w:val="26"/>
        </w:rPr>
        <w:t xml:space="preserve"> 1-3.</w:t>
      </w:r>
    </w:p>
    <w:p w14:paraId="01F61F7B" w14:textId="77777777" w:rsidR="0061248A" w:rsidRPr="00A53783" w:rsidRDefault="0061248A" w:rsidP="00C76897">
      <w:pPr>
        <w:ind w:left="1040" w:hangingChars="400" w:hanging="1040"/>
        <w:jc w:val="both"/>
        <w:rPr>
          <w:sz w:val="26"/>
          <w:szCs w:val="26"/>
        </w:rPr>
      </w:pPr>
      <w:r w:rsidRPr="00A53783">
        <w:rPr>
          <w:sz w:val="26"/>
          <w:szCs w:val="26"/>
        </w:rPr>
        <w:t>Liu</w:t>
      </w:r>
      <w:r>
        <w:rPr>
          <w:rFonts w:hint="eastAsia"/>
          <w:sz w:val="26"/>
          <w:szCs w:val="26"/>
        </w:rPr>
        <w:t>,</w:t>
      </w:r>
      <w:r w:rsidRPr="00A53783">
        <w:rPr>
          <w:sz w:val="26"/>
          <w:szCs w:val="26"/>
        </w:rPr>
        <w:t xml:space="preserve"> Y.</w:t>
      </w:r>
      <w:r>
        <w:rPr>
          <w:rFonts w:hint="eastAsia"/>
          <w:sz w:val="26"/>
          <w:szCs w:val="26"/>
        </w:rPr>
        <w:t>,</w:t>
      </w:r>
      <w:r w:rsidRPr="00A53783">
        <w:rPr>
          <w:sz w:val="26"/>
          <w:szCs w:val="26"/>
        </w:rPr>
        <w:t xml:space="preserve"> Hau</w:t>
      </w:r>
      <w:r>
        <w:rPr>
          <w:rFonts w:hint="eastAsia"/>
          <w:sz w:val="26"/>
          <w:szCs w:val="26"/>
        </w:rPr>
        <w:t>,</w:t>
      </w:r>
      <w:r w:rsidRPr="00A53783">
        <w:rPr>
          <w:sz w:val="26"/>
          <w:szCs w:val="26"/>
        </w:rPr>
        <w:t xml:space="preserve"> K.</w:t>
      </w:r>
      <w:r>
        <w:rPr>
          <w:rFonts w:hint="eastAsia"/>
          <w:sz w:val="26"/>
          <w:szCs w:val="26"/>
        </w:rPr>
        <w:t>,</w:t>
      </w:r>
      <w:r w:rsidRPr="00A53783">
        <w:rPr>
          <w:sz w:val="26"/>
          <w:szCs w:val="26"/>
        </w:rPr>
        <w:t xml:space="preserve"> Liu</w:t>
      </w:r>
      <w:r>
        <w:rPr>
          <w:rFonts w:hint="eastAsia"/>
          <w:sz w:val="26"/>
          <w:szCs w:val="26"/>
        </w:rPr>
        <w:t>,</w:t>
      </w:r>
      <w:r w:rsidRPr="00A53783">
        <w:rPr>
          <w:sz w:val="26"/>
          <w:szCs w:val="26"/>
        </w:rPr>
        <w:t xml:space="preserve"> H.</w:t>
      </w:r>
      <w:r>
        <w:rPr>
          <w:rFonts w:hint="eastAsia"/>
          <w:sz w:val="26"/>
          <w:szCs w:val="26"/>
        </w:rPr>
        <w:t>,</w:t>
      </w:r>
      <w:r w:rsidRPr="00A53783">
        <w:rPr>
          <w:sz w:val="26"/>
          <w:szCs w:val="26"/>
        </w:rPr>
        <w:t xml:space="preserve"> Wu</w:t>
      </w:r>
      <w:r>
        <w:rPr>
          <w:rFonts w:hint="eastAsia"/>
          <w:sz w:val="26"/>
          <w:szCs w:val="26"/>
        </w:rPr>
        <w:t>,</w:t>
      </w:r>
      <w:r w:rsidRPr="00A53783">
        <w:rPr>
          <w:sz w:val="26"/>
          <w:szCs w:val="26"/>
        </w:rPr>
        <w:t xml:space="preserve"> J.</w:t>
      </w:r>
      <w:r>
        <w:rPr>
          <w:rFonts w:hint="eastAsia"/>
          <w:sz w:val="26"/>
          <w:szCs w:val="26"/>
        </w:rPr>
        <w:t>,</w:t>
      </w:r>
      <w:r w:rsidRPr="00A53783">
        <w:rPr>
          <w:sz w:val="26"/>
          <w:szCs w:val="26"/>
        </w:rPr>
        <w:t xml:space="preserve"> Wang</w:t>
      </w:r>
      <w:r>
        <w:rPr>
          <w:rFonts w:hint="eastAsia"/>
          <w:sz w:val="26"/>
          <w:szCs w:val="26"/>
        </w:rPr>
        <w:t>,</w:t>
      </w:r>
      <w:r w:rsidRPr="00A53783">
        <w:rPr>
          <w:sz w:val="26"/>
          <w:szCs w:val="26"/>
        </w:rPr>
        <w:t xml:space="preserve"> X. &amp; Zheng</w:t>
      </w:r>
      <w:r>
        <w:rPr>
          <w:rFonts w:hint="eastAsia"/>
          <w:sz w:val="26"/>
          <w:szCs w:val="26"/>
        </w:rPr>
        <w:t>,</w:t>
      </w:r>
      <w:r w:rsidRPr="00A53783">
        <w:rPr>
          <w:sz w:val="26"/>
          <w:szCs w:val="26"/>
        </w:rPr>
        <w:t xml:space="preserve"> X. (2020). Multiplicative effect of intrinsic and extrinsic motivation on academic performance: A longitudinal study of Chinese students. </w:t>
      </w:r>
      <w:r w:rsidRPr="00A53783">
        <w:rPr>
          <w:i/>
          <w:sz w:val="26"/>
          <w:szCs w:val="26"/>
        </w:rPr>
        <w:t>Journal of Personality</w:t>
      </w:r>
      <w:r>
        <w:rPr>
          <w:rFonts w:hint="eastAsia"/>
          <w:i/>
          <w:sz w:val="26"/>
          <w:szCs w:val="26"/>
        </w:rPr>
        <w:t>,</w:t>
      </w:r>
      <w:r w:rsidRPr="00A53783">
        <w:rPr>
          <w:i/>
          <w:sz w:val="26"/>
          <w:szCs w:val="26"/>
        </w:rPr>
        <w:t xml:space="preserve"> </w:t>
      </w:r>
      <w:r w:rsidRPr="00A53783">
        <w:rPr>
          <w:sz w:val="26"/>
          <w:szCs w:val="26"/>
        </w:rPr>
        <w:t>88</w:t>
      </w:r>
      <w:r>
        <w:rPr>
          <w:rFonts w:hint="eastAsia"/>
          <w:sz w:val="26"/>
          <w:szCs w:val="26"/>
        </w:rPr>
        <w:t>,</w:t>
      </w:r>
      <w:r w:rsidRPr="00A53783">
        <w:rPr>
          <w:sz w:val="26"/>
          <w:szCs w:val="26"/>
        </w:rPr>
        <w:t xml:space="preserve"> 584-595.</w:t>
      </w:r>
    </w:p>
    <w:p w14:paraId="5A225B6B" w14:textId="77777777" w:rsidR="0061248A" w:rsidRPr="00A53783" w:rsidRDefault="0061248A" w:rsidP="00C76897">
      <w:pPr>
        <w:ind w:left="1040" w:hangingChars="400" w:hanging="1040"/>
        <w:jc w:val="both"/>
        <w:rPr>
          <w:sz w:val="26"/>
          <w:szCs w:val="26"/>
        </w:rPr>
      </w:pPr>
      <w:r w:rsidRPr="00A53783">
        <w:rPr>
          <w:sz w:val="26"/>
          <w:szCs w:val="26"/>
        </w:rPr>
        <w:t>Loan-Clarke</w:t>
      </w:r>
      <w:r>
        <w:rPr>
          <w:rFonts w:hint="eastAsia"/>
          <w:sz w:val="26"/>
          <w:szCs w:val="26"/>
        </w:rPr>
        <w:t>,</w:t>
      </w:r>
      <w:r w:rsidRPr="00A53783">
        <w:rPr>
          <w:sz w:val="26"/>
          <w:szCs w:val="26"/>
        </w:rPr>
        <w:t xml:space="preserve"> J.</w:t>
      </w:r>
      <w:r>
        <w:rPr>
          <w:rFonts w:hint="eastAsia"/>
          <w:sz w:val="26"/>
          <w:szCs w:val="26"/>
        </w:rPr>
        <w:t>,</w:t>
      </w:r>
      <w:r w:rsidRPr="00A53783">
        <w:rPr>
          <w:sz w:val="26"/>
          <w:szCs w:val="26"/>
        </w:rPr>
        <w:t xml:space="preserve"> Boocock</w:t>
      </w:r>
      <w:r>
        <w:rPr>
          <w:rFonts w:hint="eastAsia"/>
          <w:sz w:val="26"/>
          <w:szCs w:val="26"/>
        </w:rPr>
        <w:t>,</w:t>
      </w:r>
      <w:r w:rsidRPr="00A53783">
        <w:rPr>
          <w:sz w:val="26"/>
          <w:szCs w:val="26"/>
        </w:rPr>
        <w:t xml:space="preserve"> G.</w:t>
      </w:r>
      <w:r>
        <w:rPr>
          <w:rFonts w:hint="eastAsia"/>
          <w:sz w:val="26"/>
          <w:szCs w:val="26"/>
        </w:rPr>
        <w:t>,</w:t>
      </w:r>
      <w:r w:rsidRPr="00A53783">
        <w:rPr>
          <w:sz w:val="26"/>
          <w:szCs w:val="26"/>
        </w:rPr>
        <w:t xml:space="preserve"> Smith</w:t>
      </w:r>
      <w:r>
        <w:rPr>
          <w:rFonts w:hint="eastAsia"/>
          <w:sz w:val="26"/>
          <w:szCs w:val="26"/>
        </w:rPr>
        <w:t>,</w:t>
      </w:r>
      <w:r w:rsidRPr="00A53783">
        <w:rPr>
          <w:sz w:val="26"/>
          <w:szCs w:val="26"/>
        </w:rPr>
        <w:t xml:space="preserve"> A. &amp; Whittaker</w:t>
      </w:r>
      <w:r>
        <w:rPr>
          <w:rFonts w:hint="eastAsia"/>
          <w:sz w:val="26"/>
          <w:szCs w:val="26"/>
        </w:rPr>
        <w:t>,</w:t>
      </w:r>
      <w:r w:rsidRPr="00A53783">
        <w:rPr>
          <w:sz w:val="26"/>
          <w:szCs w:val="26"/>
        </w:rPr>
        <w:t xml:space="preserve"> J. (1999). Investment in Management</w:t>
      </w:r>
      <w:r>
        <w:rPr>
          <w:rFonts w:hint="eastAsia"/>
          <w:sz w:val="26"/>
          <w:szCs w:val="26"/>
        </w:rPr>
        <w:t>,</w:t>
      </w:r>
      <w:r w:rsidRPr="00A53783">
        <w:rPr>
          <w:sz w:val="26"/>
          <w:szCs w:val="26"/>
        </w:rPr>
        <w:t xml:space="preserve"> Training and Development by Small Businesses. </w:t>
      </w:r>
      <w:r w:rsidRPr="00A53783">
        <w:rPr>
          <w:i/>
          <w:sz w:val="26"/>
          <w:szCs w:val="26"/>
        </w:rPr>
        <w:t>Employee Relations</w:t>
      </w:r>
      <w:r w:rsidRPr="00A53783">
        <w:rPr>
          <w:sz w:val="26"/>
          <w:szCs w:val="26"/>
        </w:rPr>
        <w:t xml:space="preserve"> 21(3)</w:t>
      </w:r>
      <w:r>
        <w:rPr>
          <w:rFonts w:hint="eastAsia"/>
          <w:sz w:val="26"/>
          <w:szCs w:val="26"/>
        </w:rPr>
        <w:t>,</w:t>
      </w:r>
      <w:r w:rsidRPr="00A53783">
        <w:rPr>
          <w:sz w:val="26"/>
          <w:szCs w:val="26"/>
        </w:rPr>
        <w:t xml:space="preserve"> 296-310.</w:t>
      </w:r>
    </w:p>
    <w:p w14:paraId="7319F861" w14:textId="77777777" w:rsidR="0061248A" w:rsidRPr="00A53783" w:rsidRDefault="0061248A" w:rsidP="00C76897">
      <w:pPr>
        <w:ind w:left="1040" w:hangingChars="400" w:hanging="1040"/>
        <w:jc w:val="both"/>
        <w:rPr>
          <w:sz w:val="26"/>
          <w:szCs w:val="26"/>
        </w:rPr>
      </w:pPr>
      <w:r w:rsidRPr="00A53783">
        <w:rPr>
          <w:sz w:val="26"/>
          <w:szCs w:val="26"/>
        </w:rPr>
        <w:t>Makki</w:t>
      </w:r>
      <w:r>
        <w:rPr>
          <w:rFonts w:hint="eastAsia"/>
          <w:sz w:val="26"/>
          <w:szCs w:val="26"/>
        </w:rPr>
        <w:t>,</w:t>
      </w:r>
      <w:r w:rsidRPr="00A53783">
        <w:rPr>
          <w:sz w:val="26"/>
          <w:szCs w:val="26"/>
        </w:rPr>
        <w:t xml:space="preserve"> A. &amp; Abid</w:t>
      </w:r>
      <w:r>
        <w:rPr>
          <w:rFonts w:hint="eastAsia"/>
          <w:sz w:val="26"/>
          <w:szCs w:val="26"/>
        </w:rPr>
        <w:t>,</w:t>
      </w:r>
      <w:r w:rsidRPr="00A53783">
        <w:rPr>
          <w:sz w:val="26"/>
          <w:szCs w:val="26"/>
        </w:rPr>
        <w:t xml:space="preserve"> M. (2017). Influence of intrinsic and extrinsic motivation on employee’s task performance. </w:t>
      </w:r>
      <w:r w:rsidRPr="00A53783">
        <w:rPr>
          <w:i/>
          <w:sz w:val="26"/>
          <w:szCs w:val="26"/>
        </w:rPr>
        <w:t>Studies in Asian Social Science</w:t>
      </w:r>
      <w:r>
        <w:rPr>
          <w:rFonts w:hint="eastAsia"/>
          <w:sz w:val="26"/>
          <w:szCs w:val="26"/>
        </w:rPr>
        <w:t>,</w:t>
      </w:r>
      <w:r w:rsidRPr="00A53783">
        <w:rPr>
          <w:sz w:val="26"/>
          <w:szCs w:val="26"/>
        </w:rPr>
        <w:t xml:space="preserve"> 4(1)</w:t>
      </w:r>
      <w:r>
        <w:rPr>
          <w:rFonts w:hint="eastAsia"/>
          <w:sz w:val="26"/>
          <w:szCs w:val="26"/>
        </w:rPr>
        <w:t>,</w:t>
      </w:r>
      <w:r w:rsidRPr="00A53783">
        <w:rPr>
          <w:sz w:val="26"/>
          <w:szCs w:val="26"/>
        </w:rPr>
        <w:t xml:space="preserve"> 38-43. </w:t>
      </w:r>
    </w:p>
    <w:p w14:paraId="465A9048" w14:textId="77777777" w:rsidR="0061248A" w:rsidRPr="00A53783" w:rsidRDefault="0061248A" w:rsidP="00C76897">
      <w:pPr>
        <w:ind w:left="1040" w:hangingChars="400" w:hanging="1040"/>
        <w:jc w:val="both"/>
        <w:rPr>
          <w:sz w:val="26"/>
          <w:szCs w:val="26"/>
        </w:rPr>
      </w:pPr>
      <w:r w:rsidRPr="00A53783">
        <w:rPr>
          <w:sz w:val="26"/>
          <w:szCs w:val="26"/>
        </w:rPr>
        <w:t>McClelland, C. D. (1973). Testing for competence rather than for intelligence. American Psychologist, 28(1), 1-24.</w:t>
      </w:r>
    </w:p>
    <w:p w14:paraId="1B5DFB7E" w14:textId="77777777" w:rsidR="0061248A" w:rsidRDefault="0061248A" w:rsidP="00C76897">
      <w:pPr>
        <w:ind w:left="1040" w:hangingChars="400" w:hanging="1040"/>
        <w:jc w:val="both"/>
        <w:rPr>
          <w:sz w:val="26"/>
          <w:szCs w:val="26"/>
        </w:rPr>
      </w:pPr>
      <w:r w:rsidRPr="00A53783">
        <w:rPr>
          <w:sz w:val="26"/>
          <w:szCs w:val="26"/>
        </w:rPr>
        <w:t>Miao</w:t>
      </w:r>
      <w:r>
        <w:rPr>
          <w:rFonts w:hint="eastAsia"/>
          <w:sz w:val="26"/>
          <w:szCs w:val="26"/>
        </w:rPr>
        <w:t>,</w:t>
      </w:r>
      <w:r w:rsidRPr="00A53783">
        <w:rPr>
          <w:sz w:val="26"/>
          <w:szCs w:val="26"/>
        </w:rPr>
        <w:t xml:space="preserve"> F. C. &amp; Evans</w:t>
      </w:r>
      <w:r>
        <w:rPr>
          <w:rFonts w:hint="eastAsia"/>
          <w:sz w:val="26"/>
          <w:szCs w:val="26"/>
        </w:rPr>
        <w:t>,</w:t>
      </w:r>
      <w:r w:rsidRPr="00A53783">
        <w:rPr>
          <w:sz w:val="26"/>
          <w:szCs w:val="26"/>
        </w:rPr>
        <w:t xml:space="preserve"> K. R. (2014) Motivating industrial salesforce with sales control systems: An interactive perspective. </w:t>
      </w:r>
      <w:r w:rsidRPr="00A53783">
        <w:rPr>
          <w:i/>
          <w:sz w:val="26"/>
          <w:szCs w:val="26"/>
        </w:rPr>
        <w:t>Journal of Business Research</w:t>
      </w:r>
      <w:r>
        <w:rPr>
          <w:rFonts w:hint="eastAsia"/>
          <w:sz w:val="26"/>
          <w:szCs w:val="26"/>
        </w:rPr>
        <w:t>,</w:t>
      </w:r>
      <w:r w:rsidRPr="00A53783">
        <w:rPr>
          <w:sz w:val="26"/>
          <w:szCs w:val="26"/>
        </w:rPr>
        <w:t xml:space="preserve"> 67 (6)</w:t>
      </w:r>
      <w:r>
        <w:rPr>
          <w:rFonts w:hint="eastAsia"/>
          <w:sz w:val="26"/>
          <w:szCs w:val="26"/>
        </w:rPr>
        <w:t>,</w:t>
      </w:r>
      <w:r w:rsidRPr="00A53783">
        <w:rPr>
          <w:sz w:val="26"/>
          <w:szCs w:val="26"/>
        </w:rPr>
        <w:t xml:space="preserve"> 1233-1242</w:t>
      </w:r>
    </w:p>
    <w:p w14:paraId="7F85C25F" w14:textId="77777777" w:rsidR="0061248A" w:rsidRPr="00A53783" w:rsidRDefault="0061248A" w:rsidP="00C76897">
      <w:pPr>
        <w:ind w:left="1040" w:hangingChars="400" w:hanging="1040"/>
        <w:jc w:val="both"/>
        <w:rPr>
          <w:sz w:val="26"/>
          <w:szCs w:val="26"/>
        </w:rPr>
      </w:pPr>
      <w:r w:rsidRPr="00A53783">
        <w:rPr>
          <w:sz w:val="26"/>
          <w:szCs w:val="26"/>
        </w:rPr>
        <w:t>Miao</w:t>
      </w:r>
      <w:r>
        <w:rPr>
          <w:rFonts w:hint="eastAsia"/>
          <w:sz w:val="26"/>
          <w:szCs w:val="26"/>
        </w:rPr>
        <w:t>,</w:t>
      </w:r>
      <w:r w:rsidRPr="00A53783">
        <w:rPr>
          <w:sz w:val="26"/>
          <w:szCs w:val="26"/>
        </w:rPr>
        <w:t xml:space="preserve"> F. C.</w:t>
      </w:r>
      <w:r w:rsidRPr="00A53783">
        <w:rPr>
          <w:sz w:val="26"/>
          <w:szCs w:val="26"/>
        </w:rPr>
        <w:t>，</w:t>
      </w:r>
      <w:r w:rsidRPr="00A53783">
        <w:rPr>
          <w:sz w:val="26"/>
          <w:szCs w:val="26"/>
        </w:rPr>
        <w:t xml:space="preserve"> Lund</w:t>
      </w:r>
      <w:r>
        <w:rPr>
          <w:rFonts w:hint="eastAsia"/>
          <w:sz w:val="26"/>
          <w:szCs w:val="26"/>
        </w:rPr>
        <w:t>,</w:t>
      </w:r>
      <w:r w:rsidRPr="00A53783">
        <w:rPr>
          <w:sz w:val="26"/>
          <w:szCs w:val="26"/>
        </w:rPr>
        <w:t xml:space="preserve"> D. J. &amp; Evans</w:t>
      </w:r>
      <w:r>
        <w:rPr>
          <w:rFonts w:hint="eastAsia"/>
          <w:sz w:val="26"/>
          <w:szCs w:val="26"/>
        </w:rPr>
        <w:t>,</w:t>
      </w:r>
      <w:r w:rsidRPr="00A53783">
        <w:rPr>
          <w:sz w:val="26"/>
          <w:szCs w:val="26"/>
        </w:rPr>
        <w:t xml:space="preserve"> K. R. (2009). Reexamining the influence of career stages on salesperson motivation: A cognitive and affective perspective. </w:t>
      </w:r>
      <w:r w:rsidRPr="00A53783">
        <w:rPr>
          <w:i/>
          <w:sz w:val="26"/>
          <w:szCs w:val="26"/>
        </w:rPr>
        <w:t>Journal of Personal Selling &amp; Sales Management</w:t>
      </w:r>
      <w:r>
        <w:rPr>
          <w:rFonts w:hint="eastAsia"/>
          <w:sz w:val="26"/>
          <w:szCs w:val="26"/>
        </w:rPr>
        <w:t>,</w:t>
      </w:r>
      <w:r w:rsidRPr="00A53783">
        <w:rPr>
          <w:sz w:val="26"/>
          <w:szCs w:val="26"/>
        </w:rPr>
        <w:t xml:space="preserve"> 29(3)</w:t>
      </w:r>
      <w:r>
        <w:rPr>
          <w:rFonts w:hint="eastAsia"/>
          <w:sz w:val="26"/>
          <w:szCs w:val="26"/>
        </w:rPr>
        <w:t>,</w:t>
      </w:r>
      <w:r w:rsidRPr="00A53783">
        <w:rPr>
          <w:sz w:val="26"/>
          <w:szCs w:val="26"/>
        </w:rPr>
        <w:t xml:space="preserve"> 243-255.</w:t>
      </w:r>
    </w:p>
    <w:p w14:paraId="497EC028" w14:textId="77777777" w:rsidR="0061248A" w:rsidRPr="00584008" w:rsidRDefault="0061248A" w:rsidP="00C76897">
      <w:pPr>
        <w:ind w:left="1040" w:hangingChars="400" w:hanging="1040"/>
        <w:jc w:val="both"/>
        <w:rPr>
          <w:sz w:val="26"/>
          <w:szCs w:val="26"/>
        </w:rPr>
      </w:pPr>
      <w:r w:rsidRPr="00584008">
        <w:rPr>
          <w:sz w:val="26"/>
          <w:szCs w:val="26"/>
        </w:rPr>
        <w:t>Miao, F.C. Evans, K.R., and Zou, S. (2007). The Role of Salesperson Motivation in Sales Control Systems-</w:t>
      </w:r>
      <w:proofErr w:type="spellStart"/>
      <w:r w:rsidRPr="00584008">
        <w:rPr>
          <w:sz w:val="26"/>
          <w:szCs w:val="26"/>
        </w:rPr>
        <w:t>Intrin</w:t>
      </w:r>
      <w:proofErr w:type="spellEnd"/>
      <w:r w:rsidRPr="00584008">
        <w:rPr>
          <w:sz w:val="26"/>
          <w:szCs w:val="26"/>
        </w:rPr>
        <w:t>-</w:t>
      </w:r>
      <w:r w:rsidRPr="0007038A">
        <w:rPr>
          <w:sz w:val="26"/>
          <w:szCs w:val="26"/>
        </w:rPr>
        <w:t xml:space="preserve">sic and Extrinsic Motivation Revisited </w:t>
      </w:r>
      <w:r w:rsidRPr="0007038A">
        <w:rPr>
          <w:i/>
          <w:iCs/>
          <w:sz w:val="26"/>
          <w:szCs w:val="26"/>
        </w:rPr>
        <w:t>Journal of Business Research</w:t>
      </w:r>
      <w:r w:rsidRPr="0007038A">
        <w:rPr>
          <w:sz w:val="26"/>
          <w:szCs w:val="26"/>
        </w:rPr>
        <w:t>, 60, 417-425.</w:t>
      </w:r>
    </w:p>
    <w:p w14:paraId="1E9E8BEF" w14:textId="77777777" w:rsidR="0061248A" w:rsidRPr="00A53783" w:rsidRDefault="0061248A" w:rsidP="00C76897">
      <w:pPr>
        <w:ind w:left="1040" w:hangingChars="400" w:hanging="1040"/>
        <w:jc w:val="both"/>
        <w:rPr>
          <w:sz w:val="26"/>
          <w:szCs w:val="26"/>
        </w:rPr>
      </w:pPr>
      <w:r w:rsidRPr="00A53783">
        <w:rPr>
          <w:sz w:val="26"/>
          <w:szCs w:val="26"/>
        </w:rPr>
        <w:t>Morrow</w:t>
      </w:r>
      <w:r>
        <w:rPr>
          <w:rFonts w:hint="eastAsia"/>
          <w:sz w:val="26"/>
          <w:szCs w:val="26"/>
        </w:rPr>
        <w:t>,</w:t>
      </w:r>
      <w:r w:rsidRPr="00A53783">
        <w:rPr>
          <w:sz w:val="26"/>
          <w:szCs w:val="26"/>
        </w:rPr>
        <w:t xml:space="preserve"> P. C. (1990). Physical attractiveness and selection decision making. </w:t>
      </w:r>
      <w:r w:rsidRPr="00A53783">
        <w:rPr>
          <w:i/>
          <w:sz w:val="26"/>
          <w:szCs w:val="26"/>
        </w:rPr>
        <w:t>Journal of Management</w:t>
      </w:r>
      <w:r>
        <w:rPr>
          <w:rFonts w:hint="eastAsia"/>
          <w:sz w:val="26"/>
          <w:szCs w:val="26"/>
        </w:rPr>
        <w:t>,</w:t>
      </w:r>
      <w:r w:rsidRPr="00A53783">
        <w:rPr>
          <w:sz w:val="26"/>
          <w:szCs w:val="26"/>
        </w:rPr>
        <w:t xml:space="preserve"> 16</w:t>
      </w:r>
      <w:r>
        <w:rPr>
          <w:rFonts w:hint="eastAsia"/>
          <w:sz w:val="26"/>
          <w:szCs w:val="26"/>
        </w:rPr>
        <w:t>,</w:t>
      </w:r>
      <w:r w:rsidRPr="00A53783">
        <w:rPr>
          <w:sz w:val="26"/>
          <w:szCs w:val="26"/>
        </w:rPr>
        <w:t xml:space="preserve"> 45-60.</w:t>
      </w:r>
    </w:p>
    <w:p w14:paraId="436B1BA7" w14:textId="77777777" w:rsidR="0061248A" w:rsidRPr="00A53783" w:rsidRDefault="0061248A" w:rsidP="00C76897">
      <w:pPr>
        <w:widowControl/>
        <w:ind w:left="1040" w:hangingChars="400" w:hanging="1040"/>
        <w:jc w:val="both"/>
        <w:rPr>
          <w:sz w:val="26"/>
          <w:szCs w:val="26"/>
        </w:rPr>
      </w:pPr>
      <w:proofErr w:type="spellStart"/>
      <w:r w:rsidRPr="00012DFD">
        <w:rPr>
          <w:sz w:val="26"/>
          <w:szCs w:val="26"/>
        </w:rPr>
        <w:t>Motowidlo</w:t>
      </w:r>
      <w:proofErr w:type="spellEnd"/>
      <w:r w:rsidRPr="00012DFD">
        <w:rPr>
          <w:sz w:val="26"/>
          <w:szCs w:val="26"/>
        </w:rPr>
        <w:t>, S.J. and Van Scotter, J.R. (1994)</w:t>
      </w:r>
      <w:r w:rsidRPr="00012DFD">
        <w:rPr>
          <w:i/>
          <w:iCs/>
          <w:sz w:val="26"/>
          <w:szCs w:val="26"/>
        </w:rPr>
        <w:t xml:space="preserve"> Evidence That Task Performance Should Be Distinguished from Contextual Performance. </w:t>
      </w:r>
      <w:r w:rsidRPr="00012DFD">
        <w:rPr>
          <w:sz w:val="26"/>
          <w:szCs w:val="26"/>
        </w:rPr>
        <w:t>Journal of Applied Psychology, 79, 475-480.</w:t>
      </w:r>
    </w:p>
    <w:p w14:paraId="7F10A89C" w14:textId="77777777" w:rsidR="0061248A" w:rsidRDefault="0061248A" w:rsidP="00C76897">
      <w:pPr>
        <w:widowControl/>
        <w:ind w:left="1040" w:hangingChars="400" w:hanging="1040"/>
        <w:jc w:val="both"/>
        <w:rPr>
          <w:sz w:val="26"/>
          <w:szCs w:val="26"/>
        </w:rPr>
      </w:pPr>
      <w:r w:rsidRPr="00A53783">
        <w:rPr>
          <w:sz w:val="26"/>
          <w:szCs w:val="26"/>
        </w:rPr>
        <w:t xml:space="preserve">Mulford, M., Orbell, J., Shatto, C., &amp; Stockard, J. (1998). Physical </w:t>
      </w:r>
      <w:proofErr w:type="spellStart"/>
      <w:proofErr w:type="gramStart"/>
      <w:r w:rsidRPr="00A53783">
        <w:rPr>
          <w:sz w:val="26"/>
          <w:szCs w:val="26"/>
        </w:rPr>
        <w:t>attractiveness,opportunity</w:t>
      </w:r>
      <w:proofErr w:type="spellEnd"/>
      <w:proofErr w:type="gramEnd"/>
      <w:r w:rsidRPr="00A53783">
        <w:rPr>
          <w:sz w:val="26"/>
          <w:szCs w:val="26"/>
        </w:rPr>
        <w:t>, and success in everyday exchange. American Journal of Sociology,103(6), 1565-1592.</w:t>
      </w:r>
    </w:p>
    <w:p w14:paraId="3D216BCC" w14:textId="77777777" w:rsidR="0061248A" w:rsidRPr="00A53783" w:rsidRDefault="0061248A" w:rsidP="00C76897">
      <w:pPr>
        <w:ind w:left="1040" w:hangingChars="400" w:hanging="1040"/>
        <w:jc w:val="both"/>
        <w:rPr>
          <w:sz w:val="26"/>
          <w:szCs w:val="26"/>
        </w:rPr>
      </w:pPr>
      <w:bookmarkStart w:id="23" w:name="_Hlk124254628"/>
      <w:proofErr w:type="spellStart"/>
      <w:r w:rsidRPr="00A53783">
        <w:rPr>
          <w:sz w:val="26"/>
          <w:szCs w:val="26"/>
        </w:rPr>
        <w:t>Muogbo</w:t>
      </w:r>
      <w:proofErr w:type="spellEnd"/>
      <w:r>
        <w:rPr>
          <w:rFonts w:hint="eastAsia"/>
          <w:sz w:val="26"/>
          <w:szCs w:val="26"/>
        </w:rPr>
        <w:t>,</w:t>
      </w:r>
      <w:r w:rsidRPr="00A53783">
        <w:rPr>
          <w:sz w:val="26"/>
          <w:szCs w:val="26"/>
        </w:rPr>
        <w:t xml:space="preserve"> U. S. (2013)</w:t>
      </w:r>
      <w:bookmarkEnd w:id="23"/>
      <w:r w:rsidRPr="00A53783">
        <w:rPr>
          <w:sz w:val="26"/>
          <w:szCs w:val="26"/>
        </w:rPr>
        <w:t xml:space="preserve">. The Impact of Employee Motivation on </w:t>
      </w:r>
      <w:proofErr w:type="spellStart"/>
      <w:r w:rsidRPr="00A53783">
        <w:rPr>
          <w:sz w:val="26"/>
          <w:szCs w:val="26"/>
        </w:rPr>
        <w:t>Organisational</w:t>
      </w:r>
      <w:proofErr w:type="spellEnd"/>
    </w:p>
    <w:p w14:paraId="46314627" w14:textId="77777777" w:rsidR="0061248A" w:rsidRPr="00A53783" w:rsidRDefault="0061248A" w:rsidP="00C76897">
      <w:pPr>
        <w:ind w:left="1040" w:hangingChars="400" w:hanging="1040"/>
        <w:jc w:val="both"/>
        <w:rPr>
          <w:sz w:val="26"/>
          <w:szCs w:val="26"/>
        </w:rPr>
      </w:pPr>
      <w:proofErr w:type="spellStart"/>
      <w:r w:rsidRPr="00A53783">
        <w:rPr>
          <w:sz w:val="26"/>
          <w:szCs w:val="26"/>
        </w:rPr>
        <w:t>Nyinyimbe</w:t>
      </w:r>
      <w:proofErr w:type="spellEnd"/>
      <w:r>
        <w:rPr>
          <w:rFonts w:hint="eastAsia"/>
          <w:sz w:val="26"/>
          <w:szCs w:val="26"/>
        </w:rPr>
        <w:t>,</w:t>
      </w:r>
      <w:r w:rsidRPr="00A53783">
        <w:rPr>
          <w:sz w:val="26"/>
          <w:szCs w:val="26"/>
        </w:rPr>
        <w:t xml:space="preserve"> S. E. (2020). </w:t>
      </w:r>
      <w:r w:rsidRPr="00A53783">
        <w:rPr>
          <w:i/>
          <w:sz w:val="26"/>
          <w:szCs w:val="26"/>
        </w:rPr>
        <w:t xml:space="preserve">The impact of </w:t>
      </w:r>
      <w:proofErr w:type="gramStart"/>
      <w:r w:rsidRPr="00A53783">
        <w:rPr>
          <w:i/>
          <w:sz w:val="26"/>
          <w:szCs w:val="26"/>
        </w:rPr>
        <w:t>employees</w:t>
      </w:r>
      <w:proofErr w:type="gramEnd"/>
      <w:r w:rsidRPr="00A53783">
        <w:rPr>
          <w:i/>
          <w:sz w:val="26"/>
          <w:szCs w:val="26"/>
        </w:rPr>
        <w:t xml:space="preserve"> motivation on organization effectiveness a case study of the National Social Security Fund (NSSF) at Kinondoni district</w:t>
      </w:r>
      <w:r w:rsidRPr="00A53783">
        <w:rPr>
          <w:sz w:val="26"/>
          <w:szCs w:val="26"/>
        </w:rPr>
        <w:t xml:space="preserve">. COSTECH Integrated Repository Retrieved from </w:t>
      </w:r>
    </w:p>
    <w:p w14:paraId="6B5D2639" w14:textId="77777777" w:rsidR="0061248A" w:rsidRPr="00A53783" w:rsidRDefault="0061248A" w:rsidP="00C76897">
      <w:pPr>
        <w:ind w:left="1040" w:hangingChars="400" w:hanging="1040"/>
        <w:jc w:val="both"/>
        <w:rPr>
          <w:sz w:val="26"/>
          <w:szCs w:val="26"/>
        </w:rPr>
      </w:pPr>
      <w:r w:rsidRPr="00A53783">
        <w:rPr>
          <w:sz w:val="26"/>
          <w:szCs w:val="26"/>
        </w:rPr>
        <w:t>Osterloh, M., &amp; Frey, B. S. (2000). Motivation, Knowledge Transfer, and Organizational Forms. Organizational Science, 11, pp.538-550.</w:t>
      </w:r>
    </w:p>
    <w:p w14:paraId="6F9053A9" w14:textId="77777777" w:rsidR="0061248A" w:rsidRPr="00A53783" w:rsidRDefault="0061248A" w:rsidP="00C76897">
      <w:pPr>
        <w:ind w:left="1040" w:hangingChars="400" w:hanging="1040"/>
        <w:jc w:val="both"/>
        <w:rPr>
          <w:sz w:val="26"/>
          <w:szCs w:val="26"/>
        </w:rPr>
      </w:pPr>
      <w:r w:rsidRPr="00851A54">
        <w:rPr>
          <w:sz w:val="26"/>
          <w:szCs w:val="26"/>
        </w:rPr>
        <w:t xml:space="preserve">Pinder, C.C. (1984) </w:t>
      </w:r>
      <w:r w:rsidRPr="00851A54">
        <w:rPr>
          <w:i/>
          <w:iCs/>
          <w:sz w:val="26"/>
          <w:szCs w:val="26"/>
        </w:rPr>
        <w:t>Work Motivation; Theory, Issues, and Applications</w:t>
      </w:r>
      <w:r w:rsidRPr="00851A54">
        <w:rPr>
          <w:sz w:val="26"/>
          <w:szCs w:val="26"/>
        </w:rPr>
        <w:t>. Foresman and Company, Glenview.</w:t>
      </w:r>
    </w:p>
    <w:p w14:paraId="0EE67D73" w14:textId="77777777" w:rsidR="0061248A" w:rsidRDefault="0061248A" w:rsidP="00C76897">
      <w:pPr>
        <w:ind w:left="1040" w:hangingChars="400" w:hanging="1040"/>
        <w:jc w:val="both"/>
        <w:rPr>
          <w:sz w:val="26"/>
          <w:szCs w:val="26"/>
        </w:rPr>
      </w:pPr>
      <w:r w:rsidRPr="0019619D">
        <w:rPr>
          <w:sz w:val="26"/>
          <w:szCs w:val="26"/>
        </w:rPr>
        <w:lastRenderedPageBreak/>
        <w:t xml:space="preserve">Pinder, W. C. C. (2011). </w:t>
      </w:r>
      <w:r w:rsidRPr="005B3265">
        <w:rPr>
          <w:i/>
          <w:iCs/>
          <w:sz w:val="26"/>
          <w:szCs w:val="26"/>
        </w:rPr>
        <w:t xml:space="preserve">Work motivation in organizational behavior </w:t>
      </w:r>
      <w:r w:rsidRPr="0019619D">
        <w:rPr>
          <w:sz w:val="26"/>
          <w:szCs w:val="26"/>
        </w:rPr>
        <w:t>(2</w:t>
      </w:r>
      <w:r w:rsidRPr="005B3265">
        <w:rPr>
          <w:sz w:val="26"/>
          <w:szCs w:val="26"/>
          <w:vertAlign w:val="superscript"/>
        </w:rPr>
        <w:t>nd</w:t>
      </w:r>
      <w:r>
        <w:rPr>
          <w:sz w:val="26"/>
          <w:szCs w:val="26"/>
        </w:rPr>
        <w:t xml:space="preserve"> </w:t>
      </w:r>
      <w:r w:rsidRPr="0019619D">
        <w:rPr>
          <w:sz w:val="26"/>
          <w:szCs w:val="26"/>
        </w:rPr>
        <w:t>ed.). New York, NY: Psychology Press</w:t>
      </w:r>
    </w:p>
    <w:p w14:paraId="3B674C6A" w14:textId="77777777" w:rsidR="0061248A" w:rsidRPr="00A53783" w:rsidRDefault="0061248A" w:rsidP="00C76897">
      <w:pPr>
        <w:ind w:left="1040" w:hangingChars="400" w:hanging="1040"/>
        <w:jc w:val="both"/>
        <w:rPr>
          <w:sz w:val="26"/>
          <w:szCs w:val="26"/>
        </w:rPr>
      </w:pPr>
      <w:r w:rsidRPr="00A53783">
        <w:rPr>
          <w:sz w:val="26"/>
          <w:szCs w:val="26"/>
        </w:rPr>
        <w:t>Porter</w:t>
      </w:r>
      <w:r>
        <w:rPr>
          <w:rFonts w:hint="eastAsia"/>
          <w:sz w:val="26"/>
          <w:szCs w:val="26"/>
        </w:rPr>
        <w:t>,</w:t>
      </w:r>
      <w:r w:rsidRPr="00A53783">
        <w:rPr>
          <w:sz w:val="26"/>
          <w:szCs w:val="26"/>
        </w:rPr>
        <w:t xml:space="preserve"> L. W. &amp; Lawler</w:t>
      </w:r>
      <w:r>
        <w:rPr>
          <w:rFonts w:hint="eastAsia"/>
          <w:sz w:val="26"/>
          <w:szCs w:val="26"/>
        </w:rPr>
        <w:t>,</w:t>
      </w:r>
      <w:r w:rsidRPr="00A53783">
        <w:rPr>
          <w:sz w:val="26"/>
          <w:szCs w:val="26"/>
        </w:rPr>
        <w:t xml:space="preserve"> E. E. I. (1968). Managerial attitudes and performance. Homewood</w:t>
      </w:r>
      <w:r>
        <w:rPr>
          <w:rFonts w:hint="eastAsia"/>
          <w:sz w:val="26"/>
          <w:szCs w:val="26"/>
        </w:rPr>
        <w:t>,</w:t>
      </w:r>
      <w:r w:rsidRPr="00A53783">
        <w:rPr>
          <w:sz w:val="26"/>
          <w:szCs w:val="26"/>
        </w:rPr>
        <w:t xml:space="preserve"> IL; Irwin. psychological empowerment on job performance: The mediating effects of organizational citizenship behavior. </w:t>
      </w:r>
      <w:r w:rsidRPr="00A53783">
        <w:rPr>
          <w:i/>
          <w:sz w:val="26"/>
          <w:szCs w:val="26"/>
        </w:rPr>
        <w:t>International Journal of Hospitality Management</w:t>
      </w:r>
      <w:r>
        <w:rPr>
          <w:rFonts w:hint="eastAsia"/>
          <w:i/>
          <w:sz w:val="26"/>
          <w:szCs w:val="26"/>
        </w:rPr>
        <w:t>,</w:t>
      </w:r>
      <w:r w:rsidRPr="00A53783">
        <w:rPr>
          <w:sz w:val="26"/>
          <w:szCs w:val="26"/>
        </w:rPr>
        <w:t xml:space="preserve"> 31</w:t>
      </w:r>
      <w:r>
        <w:rPr>
          <w:rFonts w:hint="eastAsia"/>
          <w:sz w:val="26"/>
          <w:szCs w:val="26"/>
        </w:rPr>
        <w:t>,</w:t>
      </w:r>
      <w:r w:rsidRPr="00A53783">
        <w:rPr>
          <w:sz w:val="26"/>
          <w:szCs w:val="26"/>
        </w:rPr>
        <w:t xml:space="preserve"> 180-190.</w:t>
      </w:r>
    </w:p>
    <w:p w14:paraId="04EB5BB9" w14:textId="77777777" w:rsidR="0061248A" w:rsidRPr="00A53783" w:rsidRDefault="0061248A" w:rsidP="00C76897">
      <w:pPr>
        <w:ind w:left="1040" w:hangingChars="400" w:hanging="1040"/>
        <w:jc w:val="both"/>
        <w:rPr>
          <w:sz w:val="26"/>
          <w:szCs w:val="26"/>
        </w:rPr>
      </w:pPr>
      <w:r w:rsidRPr="00A53783">
        <w:rPr>
          <w:sz w:val="26"/>
          <w:szCs w:val="26"/>
        </w:rPr>
        <w:t>Pullins</w:t>
      </w:r>
      <w:r>
        <w:rPr>
          <w:rFonts w:hint="eastAsia"/>
          <w:sz w:val="26"/>
          <w:szCs w:val="26"/>
        </w:rPr>
        <w:t>,</w:t>
      </w:r>
      <w:r w:rsidRPr="00A53783">
        <w:rPr>
          <w:sz w:val="26"/>
          <w:szCs w:val="26"/>
        </w:rPr>
        <w:t xml:space="preserve"> E. B.</w:t>
      </w:r>
      <w:r>
        <w:rPr>
          <w:rFonts w:hint="eastAsia"/>
          <w:sz w:val="26"/>
          <w:szCs w:val="26"/>
        </w:rPr>
        <w:t>,</w:t>
      </w:r>
      <w:r w:rsidRPr="00A53783">
        <w:rPr>
          <w:sz w:val="26"/>
          <w:szCs w:val="26"/>
        </w:rPr>
        <w:t xml:space="preserve"> Timonen</w:t>
      </w:r>
      <w:r>
        <w:rPr>
          <w:rFonts w:hint="eastAsia"/>
          <w:sz w:val="26"/>
          <w:szCs w:val="26"/>
        </w:rPr>
        <w:t>,</w:t>
      </w:r>
      <w:r w:rsidRPr="00A53783">
        <w:rPr>
          <w:sz w:val="26"/>
          <w:szCs w:val="26"/>
        </w:rPr>
        <w:t xml:space="preserve"> H.</w:t>
      </w:r>
      <w:r>
        <w:rPr>
          <w:rFonts w:hint="eastAsia"/>
          <w:sz w:val="26"/>
          <w:szCs w:val="26"/>
        </w:rPr>
        <w:t>,</w:t>
      </w:r>
      <w:r w:rsidRPr="00A53783">
        <w:rPr>
          <w:sz w:val="26"/>
          <w:szCs w:val="26"/>
        </w:rPr>
        <w:t xml:space="preserve"> Kaski</w:t>
      </w:r>
      <w:r>
        <w:rPr>
          <w:rFonts w:hint="eastAsia"/>
          <w:sz w:val="26"/>
          <w:szCs w:val="26"/>
        </w:rPr>
        <w:t>,</w:t>
      </w:r>
      <w:r w:rsidRPr="00A53783">
        <w:rPr>
          <w:sz w:val="26"/>
          <w:szCs w:val="26"/>
        </w:rPr>
        <w:t xml:space="preserve"> T. &amp; Holopainen</w:t>
      </w:r>
      <w:r>
        <w:rPr>
          <w:rFonts w:hint="eastAsia"/>
          <w:sz w:val="26"/>
          <w:szCs w:val="26"/>
        </w:rPr>
        <w:t>,</w:t>
      </w:r>
      <w:r w:rsidRPr="00A53783">
        <w:rPr>
          <w:sz w:val="26"/>
          <w:szCs w:val="26"/>
        </w:rPr>
        <w:t xml:space="preserve"> M. (2017). An investigation of the theory practice gap in professional sales. </w:t>
      </w:r>
      <w:r w:rsidRPr="00A53783">
        <w:rPr>
          <w:i/>
          <w:sz w:val="26"/>
          <w:szCs w:val="26"/>
        </w:rPr>
        <w:t>Journal of Marketing Theory and Practice</w:t>
      </w:r>
      <w:r>
        <w:rPr>
          <w:rFonts w:hint="eastAsia"/>
          <w:sz w:val="26"/>
          <w:szCs w:val="26"/>
        </w:rPr>
        <w:t>,</w:t>
      </w:r>
      <w:r w:rsidRPr="00A53783">
        <w:rPr>
          <w:sz w:val="26"/>
          <w:szCs w:val="26"/>
        </w:rPr>
        <w:t xml:space="preserve"> 25(1)</w:t>
      </w:r>
      <w:r>
        <w:rPr>
          <w:rFonts w:hint="eastAsia"/>
          <w:sz w:val="26"/>
          <w:szCs w:val="26"/>
        </w:rPr>
        <w:t>,</w:t>
      </w:r>
      <w:r w:rsidRPr="00A53783">
        <w:rPr>
          <w:sz w:val="26"/>
          <w:szCs w:val="26"/>
        </w:rPr>
        <w:t xml:space="preserve"> 17-38.</w:t>
      </w:r>
    </w:p>
    <w:p w14:paraId="542A7A2F" w14:textId="77777777" w:rsidR="0061248A" w:rsidRPr="00A53783" w:rsidRDefault="0061248A" w:rsidP="00C76897">
      <w:pPr>
        <w:autoSpaceDE w:val="0"/>
        <w:autoSpaceDN w:val="0"/>
        <w:ind w:left="1040" w:hangingChars="400" w:hanging="1040"/>
        <w:jc w:val="both"/>
        <w:rPr>
          <w:sz w:val="26"/>
          <w:szCs w:val="26"/>
        </w:rPr>
      </w:pPr>
      <w:r w:rsidRPr="00D15416">
        <w:rPr>
          <w:sz w:val="26"/>
          <w:szCs w:val="26"/>
        </w:rPr>
        <w:t xml:space="preserve">Riggio, R. E., </w:t>
      </w:r>
      <w:proofErr w:type="spellStart"/>
      <w:r w:rsidRPr="00D15416">
        <w:rPr>
          <w:sz w:val="26"/>
          <w:szCs w:val="26"/>
        </w:rPr>
        <w:t>Messamer</w:t>
      </w:r>
      <w:proofErr w:type="spellEnd"/>
      <w:r w:rsidRPr="00D15416">
        <w:rPr>
          <w:sz w:val="26"/>
          <w:szCs w:val="26"/>
        </w:rPr>
        <w:t xml:space="preserve">, J., &amp; Throckmorton, B. (1991). </w:t>
      </w:r>
      <w:r w:rsidRPr="00D15416">
        <w:rPr>
          <w:i/>
          <w:iCs/>
          <w:sz w:val="26"/>
          <w:szCs w:val="26"/>
        </w:rPr>
        <w:t>Social and academic intelligence: Conceptually distinct but overlapping constructs</w:t>
      </w:r>
      <w:r w:rsidRPr="00D15416">
        <w:rPr>
          <w:sz w:val="26"/>
          <w:szCs w:val="26"/>
        </w:rPr>
        <w:t>. Personality and Individual Differences, 12(7), 695–702.</w:t>
      </w:r>
    </w:p>
    <w:p w14:paraId="7C9E3CD4" w14:textId="77777777" w:rsidR="0061248A" w:rsidRDefault="0061248A" w:rsidP="00C76897">
      <w:pPr>
        <w:autoSpaceDE w:val="0"/>
        <w:autoSpaceDN w:val="0"/>
        <w:ind w:left="1040" w:hangingChars="400" w:hanging="1040"/>
        <w:jc w:val="both"/>
        <w:rPr>
          <w:sz w:val="26"/>
          <w:szCs w:val="26"/>
        </w:rPr>
      </w:pPr>
      <w:bookmarkStart w:id="24" w:name="_Hlk124598898"/>
      <w:r w:rsidRPr="00A53783">
        <w:rPr>
          <w:sz w:val="26"/>
          <w:szCs w:val="26"/>
        </w:rPr>
        <w:t>Ryan</w:t>
      </w:r>
      <w:r>
        <w:rPr>
          <w:sz w:val="26"/>
          <w:szCs w:val="26"/>
        </w:rPr>
        <w:t>,</w:t>
      </w:r>
      <w:r w:rsidRPr="00A53783">
        <w:rPr>
          <w:sz w:val="26"/>
          <w:szCs w:val="26"/>
        </w:rPr>
        <w:t xml:space="preserve"> R. M. &amp; Deci</w:t>
      </w:r>
      <w:r>
        <w:rPr>
          <w:rFonts w:hint="eastAsia"/>
          <w:sz w:val="26"/>
          <w:szCs w:val="26"/>
        </w:rPr>
        <w:t>,</w:t>
      </w:r>
      <w:r w:rsidRPr="00A53783">
        <w:rPr>
          <w:sz w:val="26"/>
          <w:szCs w:val="26"/>
        </w:rPr>
        <w:t xml:space="preserve"> E. L. (2017)</w:t>
      </w:r>
      <w:bookmarkEnd w:id="24"/>
      <w:r w:rsidRPr="00A53783">
        <w:rPr>
          <w:sz w:val="26"/>
          <w:szCs w:val="26"/>
        </w:rPr>
        <w:t xml:space="preserve">. </w:t>
      </w:r>
      <w:r w:rsidRPr="00A53783">
        <w:rPr>
          <w:i/>
          <w:sz w:val="26"/>
          <w:szCs w:val="26"/>
        </w:rPr>
        <w:t>Self-Determination Theory: Basic Psychological Needs in Motivation</w:t>
      </w:r>
      <w:r>
        <w:rPr>
          <w:rFonts w:hint="eastAsia"/>
          <w:i/>
          <w:sz w:val="26"/>
          <w:szCs w:val="26"/>
        </w:rPr>
        <w:t>,</w:t>
      </w:r>
      <w:r w:rsidRPr="00A53783">
        <w:rPr>
          <w:i/>
          <w:sz w:val="26"/>
          <w:szCs w:val="26"/>
        </w:rPr>
        <w:t xml:space="preserve"> Development</w:t>
      </w:r>
      <w:r>
        <w:rPr>
          <w:rFonts w:hint="eastAsia"/>
          <w:i/>
          <w:sz w:val="26"/>
          <w:szCs w:val="26"/>
        </w:rPr>
        <w:t>,</w:t>
      </w:r>
      <w:r w:rsidRPr="00A53783">
        <w:rPr>
          <w:i/>
          <w:sz w:val="26"/>
          <w:szCs w:val="26"/>
        </w:rPr>
        <w:t xml:space="preserve"> and Wellness</w:t>
      </w:r>
      <w:r w:rsidRPr="00A53783">
        <w:rPr>
          <w:sz w:val="26"/>
          <w:szCs w:val="26"/>
        </w:rPr>
        <w:t>. Guilford Press: New York</w:t>
      </w:r>
      <w:r>
        <w:rPr>
          <w:rFonts w:hint="eastAsia"/>
          <w:sz w:val="26"/>
          <w:szCs w:val="26"/>
        </w:rPr>
        <w:t>,</w:t>
      </w:r>
      <w:r w:rsidRPr="00A53783">
        <w:rPr>
          <w:sz w:val="26"/>
          <w:szCs w:val="26"/>
        </w:rPr>
        <w:t xml:space="preserve"> NY</w:t>
      </w:r>
      <w:r>
        <w:rPr>
          <w:rFonts w:hint="eastAsia"/>
          <w:sz w:val="26"/>
          <w:szCs w:val="26"/>
        </w:rPr>
        <w:t>,</w:t>
      </w:r>
      <w:r w:rsidRPr="00A53783">
        <w:rPr>
          <w:sz w:val="26"/>
          <w:szCs w:val="26"/>
        </w:rPr>
        <w:t xml:space="preserve"> USA</w:t>
      </w:r>
      <w:r>
        <w:rPr>
          <w:rFonts w:hint="eastAsia"/>
          <w:sz w:val="26"/>
          <w:szCs w:val="26"/>
        </w:rPr>
        <w:t>,</w:t>
      </w:r>
      <w:r w:rsidRPr="00A53783">
        <w:rPr>
          <w:sz w:val="26"/>
          <w:szCs w:val="26"/>
        </w:rPr>
        <w:t xml:space="preserve"> ISBN 978-1-4625-2876-9.</w:t>
      </w:r>
    </w:p>
    <w:p w14:paraId="5D909676" w14:textId="77777777" w:rsidR="0061248A" w:rsidRDefault="0061248A" w:rsidP="00C76897">
      <w:pPr>
        <w:autoSpaceDE w:val="0"/>
        <w:autoSpaceDN w:val="0"/>
        <w:ind w:left="1040" w:hangingChars="400" w:hanging="1040"/>
        <w:jc w:val="both"/>
        <w:rPr>
          <w:sz w:val="26"/>
          <w:szCs w:val="26"/>
        </w:rPr>
      </w:pPr>
      <w:r w:rsidRPr="00E30220">
        <w:rPr>
          <w:sz w:val="26"/>
          <w:szCs w:val="26"/>
        </w:rPr>
        <w:t xml:space="preserve">Ryan, R. M., &amp; Deci, E. L. (2000). </w:t>
      </w:r>
      <w:r w:rsidRPr="00E30220">
        <w:rPr>
          <w:i/>
          <w:iCs/>
          <w:sz w:val="26"/>
          <w:szCs w:val="26"/>
        </w:rPr>
        <w:t>Self-determination theory and the facilitation of intrinsic motivation, social development, and well-being</w:t>
      </w:r>
      <w:r w:rsidRPr="00E30220">
        <w:rPr>
          <w:sz w:val="26"/>
          <w:szCs w:val="26"/>
        </w:rPr>
        <w:t>. American Psychologist, 55(1), 68–78.</w:t>
      </w:r>
    </w:p>
    <w:p w14:paraId="0EE91A0B" w14:textId="77777777" w:rsidR="0061248A" w:rsidRDefault="0061248A" w:rsidP="00C76897">
      <w:pPr>
        <w:autoSpaceDE w:val="0"/>
        <w:autoSpaceDN w:val="0"/>
        <w:ind w:left="1040" w:hangingChars="400" w:hanging="1040"/>
        <w:jc w:val="both"/>
        <w:rPr>
          <w:sz w:val="26"/>
          <w:szCs w:val="26"/>
        </w:rPr>
      </w:pPr>
      <w:r w:rsidRPr="0073512C">
        <w:rPr>
          <w:sz w:val="26"/>
          <w:szCs w:val="26"/>
        </w:rPr>
        <w:t>Ryan, R. M., &amp; Deci, E. L. (2020).</w:t>
      </w:r>
      <w:r w:rsidRPr="0073512C">
        <w:rPr>
          <w:i/>
          <w:iCs/>
          <w:sz w:val="26"/>
          <w:szCs w:val="26"/>
        </w:rPr>
        <w:t xml:space="preserve"> Intrinsic and Extrinsic Motivation from a Self-Determination Theory Perspective: Definitions, Theory, Practices, and Future Directions</w:t>
      </w:r>
      <w:r w:rsidRPr="0073512C">
        <w:rPr>
          <w:sz w:val="26"/>
          <w:szCs w:val="26"/>
        </w:rPr>
        <w:t>. Contemporary Educational Psychology, 61</w:t>
      </w:r>
    </w:p>
    <w:p w14:paraId="1F98BE10" w14:textId="77777777" w:rsidR="0061248A" w:rsidRPr="00A53783" w:rsidRDefault="0061248A" w:rsidP="00C76897">
      <w:pPr>
        <w:autoSpaceDE w:val="0"/>
        <w:autoSpaceDN w:val="0"/>
        <w:ind w:left="1040" w:hangingChars="400" w:hanging="1040"/>
        <w:jc w:val="both"/>
        <w:rPr>
          <w:sz w:val="26"/>
          <w:szCs w:val="26"/>
        </w:rPr>
      </w:pPr>
      <w:proofErr w:type="spellStart"/>
      <w:r w:rsidRPr="00A53783">
        <w:rPr>
          <w:sz w:val="26"/>
          <w:szCs w:val="26"/>
        </w:rPr>
        <w:t>Saengchai</w:t>
      </w:r>
      <w:proofErr w:type="spellEnd"/>
      <w:r>
        <w:rPr>
          <w:rFonts w:hint="eastAsia"/>
          <w:sz w:val="26"/>
          <w:szCs w:val="26"/>
        </w:rPr>
        <w:t>,</w:t>
      </w:r>
      <w:r w:rsidRPr="00A53783">
        <w:rPr>
          <w:sz w:val="26"/>
          <w:szCs w:val="26"/>
        </w:rPr>
        <w:t xml:space="preserve"> S.</w:t>
      </w:r>
      <w:r>
        <w:rPr>
          <w:rFonts w:hint="eastAsia"/>
          <w:sz w:val="26"/>
          <w:szCs w:val="26"/>
        </w:rPr>
        <w:t>,</w:t>
      </w:r>
      <w:r w:rsidRPr="00A53783">
        <w:rPr>
          <w:sz w:val="26"/>
          <w:szCs w:val="26"/>
        </w:rPr>
        <w:t xml:space="preserve"> </w:t>
      </w:r>
      <w:proofErr w:type="spellStart"/>
      <w:r w:rsidRPr="00A53783">
        <w:rPr>
          <w:sz w:val="26"/>
          <w:szCs w:val="26"/>
        </w:rPr>
        <w:t>Siriattakul</w:t>
      </w:r>
      <w:proofErr w:type="spellEnd"/>
      <w:r>
        <w:rPr>
          <w:rFonts w:hint="eastAsia"/>
          <w:sz w:val="26"/>
          <w:szCs w:val="26"/>
        </w:rPr>
        <w:t>,</w:t>
      </w:r>
      <w:r w:rsidRPr="00A53783">
        <w:rPr>
          <w:sz w:val="26"/>
          <w:szCs w:val="26"/>
        </w:rPr>
        <w:t xml:space="preserve"> P. &amp; </w:t>
      </w:r>
      <w:proofErr w:type="spellStart"/>
      <w:r w:rsidRPr="00A53783">
        <w:rPr>
          <w:sz w:val="26"/>
          <w:szCs w:val="26"/>
        </w:rPr>
        <w:t>Jermsittiparsert</w:t>
      </w:r>
      <w:proofErr w:type="spellEnd"/>
      <w:r>
        <w:rPr>
          <w:rFonts w:hint="eastAsia"/>
          <w:sz w:val="26"/>
          <w:szCs w:val="26"/>
        </w:rPr>
        <w:t>,</w:t>
      </w:r>
      <w:r w:rsidRPr="00A53783">
        <w:rPr>
          <w:sz w:val="26"/>
          <w:szCs w:val="26"/>
        </w:rPr>
        <w:t xml:space="preserve"> K. (2019). Exploring the link between HR practices</w:t>
      </w:r>
      <w:r>
        <w:rPr>
          <w:rFonts w:hint="eastAsia"/>
          <w:sz w:val="26"/>
          <w:szCs w:val="26"/>
        </w:rPr>
        <w:t>,</w:t>
      </w:r>
      <w:r w:rsidRPr="00A53783">
        <w:rPr>
          <w:sz w:val="26"/>
          <w:szCs w:val="26"/>
        </w:rPr>
        <w:t xml:space="preserve"> employee motivation</w:t>
      </w:r>
      <w:r>
        <w:rPr>
          <w:rFonts w:hint="eastAsia"/>
          <w:sz w:val="26"/>
          <w:szCs w:val="26"/>
        </w:rPr>
        <w:t>,</w:t>
      </w:r>
      <w:r w:rsidRPr="00A53783">
        <w:rPr>
          <w:sz w:val="26"/>
          <w:szCs w:val="26"/>
        </w:rPr>
        <w:t xml:space="preserve"> employee empowerment and employee performance in engineering firms of Indonesia. </w:t>
      </w:r>
      <w:r w:rsidRPr="00A53783">
        <w:rPr>
          <w:i/>
          <w:sz w:val="26"/>
          <w:szCs w:val="26"/>
        </w:rPr>
        <w:t>International Journal of Psychosocial</w:t>
      </w:r>
      <w:r>
        <w:rPr>
          <w:i/>
          <w:sz w:val="26"/>
          <w:szCs w:val="26"/>
        </w:rPr>
        <w:t xml:space="preserve"> </w:t>
      </w:r>
      <w:r w:rsidRPr="00A53783">
        <w:rPr>
          <w:i/>
          <w:sz w:val="26"/>
          <w:szCs w:val="26"/>
        </w:rPr>
        <w:t>Rehabilitation</w:t>
      </w:r>
      <w:r>
        <w:rPr>
          <w:rFonts w:hint="eastAsia"/>
          <w:sz w:val="26"/>
          <w:szCs w:val="26"/>
        </w:rPr>
        <w:t>,</w:t>
      </w:r>
      <w:r w:rsidRPr="00A53783">
        <w:rPr>
          <w:sz w:val="26"/>
          <w:szCs w:val="26"/>
        </w:rPr>
        <w:t xml:space="preserve"> 23(4)</w:t>
      </w:r>
      <w:r>
        <w:rPr>
          <w:rFonts w:hint="eastAsia"/>
          <w:sz w:val="26"/>
          <w:szCs w:val="26"/>
        </w:rPr>
        <w:t>,</w:t>
      </w:r>
      <w:r w:rsidRPr="00A53783">
        <w:rPr>
          <w:sz w:val="26"/>
          <w:szCs w:val="26"/>
        </w:rPr>
        <w:t xml:space="preserve"> 734-748.</w:t>
      </w:r>
    </w:p>
    <w:p w14:paraId="41C029C7"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Sansone</w:t>
      </w:r>
      <w:r>
        <w:rPr>
          <w:rFonts w:hint="eastAsia"/>
          <w:sz w:val="26"/>
          <w:szCs w:val="26"/>
        </w:rPr>
        <w:t>,</w:t>
      </w:r>
      <w:r w:rsidRPr="00A53783">
        <w:rPr>
          <w:sz w:val="26"/>
          <w:szCs w:val="26"/>
        </w:rPr>
        <w:t xml:space="preserve"> C. &amp; Tang</w:t>
      </w:r>
      <w:r>
        <w:rPr>
          <w:rFonts w:hint="eastAsia"/>
          <w:sz w:val="26"/>
          <w:szCs w:val="26"/>
        </w:rPr>
        <w:t>,</w:t>
      </w:r>
      <w:r w:rsidRPr="00A53783">
        <w:rPr>
          <w:sz w:val="26"/>
          <w:szCs w:val="26"/>
        </w:rPr>
        <w:t xml:space="preserve"> Y. (2021). Intrinsic and extrinsic motivation and self-determination theory. </w:t>
      </w:r>
      <w:r w:rsidRPr="00A53783">
        <w:rPr>
          <w:i/>
          <w:sz w:val="26"/>
          <w:szCs w:val="26"/>
        </w:rPr>
        <w:t>Motivation Science</w:t>
      </w:r>
      <w:r>
        <w:rPr>
          <w:rFonts w:hint="eastAsia"/>
          <w:sz w:val="26"/>
          <w:szCs w:val="26"/>
        </w:rPr>
        <w:t>,</w:t>
      </w:r>
      <w:r w:rsidRPr="00A53783">
        <w:rPr>
          <w:sz w:val="26"/>
          <w:szCs w:val="26"/>
        </w:rPr>
        <w:t xml:space="preserve"> 7(2)</w:t>
      </w:r>
      <w:r>
        <w:rPr>
          <w:rFonts w:hint="eastAsia"/>
          <w:sz w:val="26"/>
          <w:szCs w:val="26"/>
        </w:rPr>
        <w:t>,</w:t>
      </w:r>
      <w:r w:rsidRPr="00A53783">
        <w:rPr>
          <w:sz w:val="26"/>
          <w:szCs w:val="26"/>
        </w:rPr>
        <w:t xml:space="preserve"> 113-114.</w:t>
      </w:r>
    </w:p>
    <w:p w14:paraId="040F9974"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Shalley</w:t>
      </w:r>
      <w:r>
        <w:rPr>
          <w:rFonts w:hint="eastAsia"/>
          <w:sz w:val="26"/>
          <w:szCs w:val="26"/>
        </w:rPr>
        <w:t>,</w:t>
      </w:r>
      <w:r w:rsidRPr="00A53783">
        <w:rPr>
          <w:sz w:val="26"/>
          <w:szCs w:val="26"/>
        </w:rPr>
        <w:t xml:space="preserve"> C. E. &amp; Gilson</w:t>
      </w:r>
      <w:r>
        <w:rPr>
          <w:rFonts w:hint="eastAsia"/>
          <w:sz w:val="26"/>
          <w:szCs w:val="26"/>
        </w:rPr>
        <w:t>,</w:t>
      </w:r>
      <w:r w:rsidRPr="00A53783">
        <w:rPr>
          <w:sz w:val="26"/>
          <w:szCs w:val="26"/>
        </w:rPr>
        <w:t xml:space="preserve"> L. L. (2004). What leaders need to know: A review of social and contextual factors that can foster or hinder creativity. </w:t>
      </w:r>
      <w:r w:rsidRPr="00A53783">
        <w:rPr>
          <w:i/>
          <w:sz w:val="26"/>
          <w:szCs w:val="26"/>
        </w:rPr>
        <w:t>The leadership quarterly</w:t>
      </w:r>
      <w:r>
        <w:rPr>
          <w:rFonts w:hint="eastAsia"/>
          <w:sz w:val="26"/>
          <w:szCs w:val="26"/>
        </w:rPr>
        <w:t>,</w:t>
      </w:r>
      <w:r w:rsidRPr="00A53783">
        <w:rPr>
          <w:sz w:val="26"/>
          <w:szCs w:val="26"/>
        </w:rPr>
        <w:t xml:space="preserve"> 15(1)</w:t>
      </w:r>
      <w:r w:rsidRPr="00A53783">
        <w:rPr>
          <w:sz w:val="26"/>
          <w:szCs w:val="26"/>
        </w:rPr>
        <w:t>，</w:t>
      </w:r>
      <w:r w:rsidRPr="00A53783">
        <w:rPr>
          <w:sz w:val="26"/>
          <w:szCs w:val="26"/>
        </w:rPr>
        <w:t xml:space="preserve"> 33-53.</w:t>
      </w:r>
    </w:p>
    <w:p w14:paraId="657EA8AB" w14:textId="77777777" w:rsidR="0061248A" w:rsidRPr="00A53783" w:rsidRDefault="0061248A" w:rsidP="00C76897">
      <w:pPr>
        <w:ind w:left="1040" w:hangingChars="400" w:hanging="1040"/>
        <w:jc w:val="both"/>
        <w:rPr>
          <w:sz w:val="26"/>
          <w:szCs w:val="26"/>
        </w:rPr>
      </w:pPr>
      <w:r w:rsidRPr="00143B7E">
        <w:rPr>
          <w:sz w:val="26"/>
          <w:szCs w:val="26"/>
        </w:rPr>
        <w:t xml:space="preserve">Sternberg, R. J. (2003). </w:t>
      </w:r>
      <w:r w:rsidRPr="00143B7E">
        <w:rPr>
          <w:i/>
          <w:iCs/>
          <w:sz w:val="26"/>
          <w:szCs w:val="26"/>
        </w:rPr>
        <w:t>A Broad View of Intelligence: The Theory of Successful Intelligence</w:t>
      </w:r>
      <w:r w:rsidRPr="00143B7E">
        <w:rPr>
          <w:sz w:val="26"/>
          <w:szCs w:val="26"/>
        </w:rPr>
        <w:t>. Consulting Psychology Journal: Practice and Research, 55(3), 139–154.</w:t>
      </w:r>
    </w:p>
    <w:p w14:paraId="4719846F" w14:textId="77777777" w:rsidR="0061248A" w:rsidRPr="00A53783" w:rsidRDefault="0061248A" w:rsidP="00C76897">
      <w:pPr>
        <w:autoSpaceDE w:val="0"/>
        <w:autoSpaceDN w:val="0"/>
        <w:ind w:left="1040" w:hangingChars="400" w:hanging="1040"/>
        <w:jc w:val="both"/>
        <w:rPr>
          <w:sz w:val="26"/>
          <w:szCs w:val="26"/>
        </w:rPr>
      </w:pPr>
      <w:proofErr w:type="spellStart"/>
      <w:r w:rsidRPr="00A53783">
        <w:rPr>
          <w:sz w:val="26"/>
          <w:szCs w:val="26"/>
        </w:rPr>
        <w:t>Triswanto</w:t>
      </w:r>
      <w:proofErr w:type="spellEnd"/>
      <w:r>
        <w:rPr>
          <w:rFonts w:hint="eastAsia"/>
          <w:sz w:val="26"/>
          <w:szCs w:val="26"/>
        </w:rPr>
        <w:t>,</w:t>
      </w:r>
      <w:r w:rsidRPr="00A53783">
        <w:rPr>
          <w:sz w:val="26"/>
          <w:szCs w:val="26"/>
        </w:rPr>
        <w:t xml:space="preserve"> H. &amp; </w:t>
      </w:r>
      <w:proofErr w:type="spellStart"/>
      <w:r w:rsidRPr="00A53783">
        <w:rPr>
          <w:sz w:val="26"/>
          <w:szCs w:val="26"/>
        </w:rPr>
        <w:t>Yunita</w:t>
      </w:r>
      <w:proofErr w:type="spellEnd"/>
      <w:r>
        <w:rPr>
          <w:rFonts w:hint="eastAsia"/>
          <w:sz w:val="26"/>
          <w:szCs w:val="26"/>
        </w:rPr>
        <w:t>,</w:t>
      </w:r>
      <w:r w:rsidRPr="00A53783">
        <w:rPr>
          <w:sz w:val="26"/>
          <w:szCs w:val="26"/>
        </w:rPr>
        <w:t xml:space="preserve"> L. (2021). The Influence of intrinsic motivation and extrinsic motivation on employee performance productivity of PT. Weigh Deli Indonesia. </w:t>
      </w:r>
      <w:r w:rsidRPr="00A53783">
        <w:rPr>
          <w:i/>
          <w:sz w:val="26"/>
          <w:szCs w:val="26"/>
        </w:rPr>
        <w:t>Journal of Economics and Business</w:t>
      </w:r>
      <w:r>
        <w:rPr>
          <w:sz w:val="26"/>
          <w:szCs w:val="26"/>
        </w:rPr>
        <w:t>,</w:t>
      </w:r>
      <w:r w:rsidRPr="00A53783">
        <w:rPr>
          <w:sz w:val="26"/>
          <w:szCs w:val="26"/>
        </w:rPr>
        <w:t xml:space="preserve"> 1(2)</w:t>
      </w:r>
      <w:r>
        <w:rPr>
          <w:rFonts w:hint="eastAsia"/>
          <w:sz w:val="26"/>
          <w:szCs w:val="26"/>
        </w:rPr>
        <w:t>,</w:t>
      </w:r>
      <w:r w:rsidRPr="00A53783">
        <w:rPr>
          <w:sz w:val="26"/>
          <w:szCs w:val="26"/>
        </w:rPr>
        <w:t xml:space="preserve"> 155-161.</w:t>
      </w:r>
    </w:p>
    <w:p w14:paraId="38FA67C6"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Tuckey</w:t>
      </w:r>
      <w:r>
        <w:rPr>
          <w:rFonts w:hint="eastAsia"/>
          <w:sz w:val="26"/>
          <w:szCs w:val="26"/>
        </w:rPr>
        <w:t>,</w:t>
      </w:r>
      <w:r w:rsidRPr="00A53783">
        <w:rPr>
          <w:sz w:val="26"/>
          <w:szCs w:val="26"/>
        </w:rPr>
        <w:t xml:space="preserve"> M.</w:t>
      </w:r>
      <w:r>
        <w:rPr>
          <w:rFonts w:hint="eastAsia"/>
          <w:sz w:val="26"/>
          <w:szCs w:val="26"/>
        </w:rPr>
        <w:t>,</w:t>
      </w:r>
      <w:r w:rsidRPr="00A53783">
        <w:rPr>
          <w:sz w:val="26"/>
          <w:szCs w:val="26"/>
        </w:rPr>
        <w:t xml:space="preserve"> Brewer</w:t>
      </w:r>
      <w:r>
        <w:rPr>
          <w:rFonts w:hint="eastAsia"/>
          <w:sz w:val="26"/>
          <w:szCs w:val="26"/>
        </w:rPr>
        <w:t>,</w:t>
      </w:r>
      <w:r w:rsidRPr="00A53783">
        <w:rPr>
          <w:sz w:val="26"/>
          <w:szCs w:val="26"/>
        </w:rPr>
        <w:t xml:space="preserve"> N. &amp; Williamson</w:t>
      </w:r>
      <w:r>
        <w:rPr>
          <w:rFonts w:hint="eastAsia"/>
          <w:sz w:val="26"/>
          <w:szCs w:val="26"/>
        </w:rPr>
        <w:t>,</w:t>
      </w:r>
      <w:r w:rsidRPr="00A53783">
        <w:rPr>
          <w:sz w:val="26"/>
          <w:szCs w:val="26"/>
        </w:rPr>
        <w:t xml:space="preserve"> P. (2002). The influence of motives and goal orientation on feedback seeking. </w:t>
      </w:r>
      <w:r w:rsidRPr="00A53783">
        <w:rPr>
          <w:i/>
          <w:sz w:val="26"/>
          <w:szCs w:val="26"/>
        </w:rPr>
        <w:t xml:space="preserve">Journal of Occupational and Organizational </w:t>
      </w:r>
      <w:r w:rsidRPr="00A53783">
        <w:rPr>
          <w:i/>
          <w:sz w:val="26"/>
          <w:szCs w:val="26"/>
        </w:rPr>
        <w:lastRenderedPageBreak/>
        <w:t>Psychology</w:t>
      </w:r>
      <w:r>
        <w:rPr>
          <w:rFonts w:hint="eastAsia"/>
          <w:sz w:val="26"/>
          <w:szCs w:val="26"/>
        </w:rPr>
        <w:t>,</w:t>
      </w:r>
      <w:r w:rsidRPr="00A53783">
        <w:rPr>
          <w:sz w:val="26"/>
          <w:szCs w:val="26"/>
        </w:rPr>
        <w:t xml:space="preserve"> 75</w:t>
      </w:r>
      <w:r>
        <w:rPr>
          <w:rFonts w:hint="eastAsia"/>
          <w:sz w:val="26"/>
          <w:szCs w:val="26"/>
        </w:rPr>
        <w:t>,</w:t>
      </w:r>
      <w:r w:rsidRPr="00A53783">
        <w:rPr>
          <w:sz w:val="26"/>
          <w:szCs w:val="26"/>
        </w:rPr>
        <w:t xml:space="preserve"> 195-216.</w:t>
      </w:r>
    </w:p>
    <w:p w14:paraId="796BDB69" w14:textId="77777777" w:rsidR="0061248A" w:rsidRPr="00A53783" w:rsidRDefault="0061248A" w:rsidP="00C76897">
      <w:pPr>
        <w:ind w:left="1040" w:hangingChars="400" w:hanging="1040"/>
        <w:jc w:val="both"/>
        <w:rPr>
          <w:sz w:val="26"/>
          <w:szCs w:val="26"/>
        </w:rPr>
      </w:pPr>
      <w:r w:rsidRPr="00A53783">
        <w:rPr>
          <w:sz w:val="26"/>
          <w:szCs w:val="26"/>
        </w:rPr>
        <w:t>Van den Broeck</w:t>
      </w:r>
      <w:r>
        <w:rPr>
          <w:rFonts w:hint="eastAsia"/>
          <w:sz w:val="26"/>
          <w:szCs w:val="26"/>
        </w:rPr>
        <w:t>,</w:t>
      </w:r>
      <w:r w:rsidRPr="00A53783">
        <w:rPr>
          <w:sz w:val="26"/>
          <w:szCs w:val="26"/>
        </w:rPr>
        <w:t xml:space="preserve"> A.</w:t>
      </w:r>
      <w:r>
        <w:rPr>
          <w:rFonts w:hint="eastAsia"/>
          <w:sz w:val="26"/>
          <w:szCs w:val="26"/>
        </w:rPr>
        <w:t>,</w:t>
      </w:r>
      <w:r w:rsidRPr="00A53783">
        <w:rPr>
          <w:sz w:val="26"/>
          <w:szCs w:val="26"/>
        </w:rPr>
        <w:t xml:space="preserve"> Howard</w:t>
      </w:r>
      <w:r>
        <w:rPr>
          <w:rFonts w:hint="eastAsia"/>
          <w:sz w:val="26"/>
          <w:szCs w:val="26"/>
        </w:rPr>
        <w:t>,</w:t>
      </w:r>
      <w:r w:rsidRPr="00A53783">
        <w:rPr>
          <w:sz w:val="26"/>
          <w:szCs w:val="26"/>
        </w:rPr>
        <w:t xml:space="preserve"> J. L.</w:t>
      </w:r>
      <w:r>
        <w:rPr>
          <w:rFonts w:hint="eastAsia"/>
          <w:sz w:val="26"/>
          <w:szCs w:val="26"/>
        </w:rPr>
        <w:t>,</w:t>
      </w:r>
      <w:r w:rsidRPr="00A53783">
        <w:rPr>
          <w:sz w:val="26"/>
          <w:szCs w:val="26"/>
        </w:rPr>
        <w:t xml:space="preserve"> Van </w:t>
      </w:r>
      <w:proofErr w:type="spellStart"/>
      <w:r w:rsidRPr="00A53783">
        <w:rPr>
          <w:sz w:val="26"/>
          <w:szCs w:val="26"/>
        </w:rPr>
        <w:t>Vaerenbergh</w:t>
      </w:r>
      <w:proofErr w:type="spellEnd"/>
      <w:r>
        <w:rPr>
          <w:rFonts w:hint="eastAsia"/>
          <w:sz w:val="26"/>
          <w:szCs w:val="26"/>
        </w:rPr>
        <w:t>,</w:t>
      </w:r>
      <w:r w:rsidRPr="00A53783">
        <w:rPr>
          <w:sz w:val="26"/>
          <w:szCs w:val="26"/>
        </w:rPr>
        <w:t xml:space="preserve"> Y.</w:t>
      </w:r>
      <w:r>
        <w:rPr>
          <w:rFonts w:hint="eastAsia"/>
          <w:sz w:val="26"/>
          <w:szCs w:val="26"/>
        </w:rPr>
        <w:t>,</w:t>
      </w:r>
      <w:r w:rsidRPr="00A53783">
        <w:rPr>
          <w:sz w:val="26"/>
          <w:szCs w:val="26"/>
        </w:rPr>
        <w:t xml:space="preserve"> Leroy</w:t>
      </w:r>
      <w:r>
        <w:rPr>
          <w:rFonts w:hint="eastAsia"/>
          <w:sz w:val="26"/>
          <w:szCs w:val="26"/>
        </w:rPr>
        <w:t>,</w:t>
      </w:r>
      <w:r w:rsidRPr="00A53783">
        <w:rPr>
          <w:sz w:val="26"/>
          <w:szCs w:val="26"/>
        </w:rPr>
        <w:t xml:space="preserve"> H. &amp; </w:t>
      </w:r>
      <w:proofErr w:type="spellStart"/>
      <w:r w:rsidRPr="00A53783">
        <w:rPr>
          <w:sz w:val="26"/>
          <w:szCs w:val="26"/>
        </w:rPr>
        <w:t>Gagné</w:t>
      </w:r>
      <w:proofErr w:type="spellEnd"/>
      <w:r>
        <w:rPr>
          <w:rFonts w:hint="eastAsia"/>
          <w:sz w:val="26"/>
          <w:szCs w:val="26"/>
        </w:rPr>
        <w:t>,</w:t>
      </w:r>
      <w:r w:rsidRPr="00A53783">
        <w:rPr>
          <w:sz w:val="26"/>
          <w:szCs w:val="26"/>
        </w:rPr>
        <w:t xml:space="preserve"> M. (2021) Beyond intrinsic and extrinsic motivation: A meta-analysis on self-determination theory’s multidimensional conceptualization of work motivation. </w:t>
      </w:r>
      <w:r w:rsidRPr="00A53783">
        <w:rPr>
          <w:i/>
          <w:sz w:val="26"/>
          <w:szCs w:val="26"/>
        </w:rPr>
        <w:t>Organizational Psychology Review</w:t>
      </w:r>
      <w:r w:rsidRPr="00A53783">
        <w:rPr>
          <w:sz w:val="26"/>
          <w:szCs w:val="26"/>
        </w:rPr>
        <w:t>.</w:t>
      </w:r>
    </w:p>
    <w:p w14:paraId="39CD4C19" w14:textId="77777777" w:rsidR="0061248A" w:rsidRPr="00A53783" w:rsidRDefault="0061248A" w:rsidP="00C76897">
      <w:pPr>
        <w:ind w:left="1040" w:hangingChars="400" w:hanging="1040"/>
        <w:jc w:val="both"/>
        <w:rPr>
          <w:sz w:val="26"/>
          <w:szCs w:val="26"/>
        </w:rPr>
      </w:pPr>
      <w:r w:rsidRPr="00A53783">
        <w:rPr>
          <w:sz w:val="26"/>
          <w:szCs w:val="26"/>
        </w:rPr>
        <w:t>VandeWalle</w:t>
      </w:r>
      <w:r>
        <w:rPr>
          <w:rFonts w:hint="eastAsia"/>
          <w:sz w:val="26"/>
          <w:szCs w:val="26"/>
        </w:rPr>
        <w:t>,</w:t>
      </w:r>
      <w:r w:rsidRPr="00A53783">
        <w:rPr>
          <w:sz w:val="26"/>
          <w:szCs w:val="26"/>
        </w:rPr>
        <w:t xml:space="preserve"> D. (2003). A goal orientation model of feedback-seeking </w:t>
      </w:r>
      <w:proofErr w:type="spellStart"/>
      <w:r w:rsidRPr="00A53783">
        <w:rPr>
          <w:sz w:val="26"/>
          <w:szCs w:val="26"/>
        </w:rPr>
        <w:t>behaviour</w:t>
      </w:r>
      <w:proofErr w:type="spellEnd"/>
      <w:r w:rsidRPr="00A53783">
        <w:rPr>
          <w:sz w:val="26"/>
          <w:szCs w:val="26"/>
        </w:rPr>
        <w:t xml:space="preserve">. </w:t>
      </w:r>
      <w:r w:rsidRPr="00A53783">
        <w:rPr>
          <w:i/>
          <w:sz w:val="26"/>
          <w:szCs w:val="26"/>
        </w:rPr>
        <w:t>Human Resource Management Review</w:t>
      </w:r>
      <w:r>
        <w:rPr>
          <w:rFonts w:hint="eastAsia"/>
          <w:sz w:val="26"/>
          <w:szCs w:val="26"/>
        </w:rPr>
        <w:t>,</w:t>
      </w:r>
      <w:r w:rsidRPr="00A53783">
        <w:rPr>
          <w:sz w:val="26"/>
          <w:szCs w:val="26"/>
        </w:rPr>
        <w:t xml:space="preserve"> 13</w:t>
      </w:r>
      <w:r>
        <w:rPr>
          <w:rFonts w:hint="eastAsia"/>
          <w:sz w:val="26"/>
          <w:szCs w:val="26"/>
        </w:rPr>
        <w:t>,</w:t>
      </w:r>
      <w:r w:rsidRPr="00A53783">
        <w:rPr>
          <w:sz w:val="26"/>
          <w:szCs w:val="26"/>
        </w:rPr>
        <w:t xml:space="preserve"> 581-604.</w:t>
      </w:r>
    </w:p>
    <w:p w14:paraId="13ED25CA" w14:textId="77777777" w:rsidR="0061248A" w:rsidRPr="00A53783" w:rsidRDefault="0061248A" w:rsidP="00C76897">
      <w:pPr>
        <w:autoSpaceDE w:val="0"/>
        <w:autoSpaceDN w:val="0"/>
        <w:ind w:left="1040" w:hangingChars="400" w:hanging="1040"/>
        <w:jc w:val="both"/>
        <w:rPr>
          <w:sz w:val="26"/>
          <w:szCs w:val="26"/>
        </w:rPr>
      </w:pPr>
      <w:r w:rsidRPr="00A53783">
        <w:rPr>
          <w:sz w:val="26"/>
          <w:szCs w:val="26"/>
        </w:rPr>
        <w:t>Vansteenkiste</w:t>
      </w:r>
      <w:r>
        <w:rPr>
          <w:rFonts w:hint="eastAsia"/>
          <w:sz w:val="26"/>
          <w:szCs w:val="26"/>
        </w:rPr>
        <w:t>,</w:t>
      </w:r>
      <w:r w:rsidRPr="00A53783">
        <w:rPr>
          <w:sz w:val="26"/>
          <w:szCs w:val="26"/>
        </w:rPr>
        <w:t xml:space="preserve"> M.</w:t>
      </w:r>
      <w:r>
        <w:rPr>
          <w:rFonts w:hint="eastAsia"/>
          <w:sz w:val="26"/>
          <w:szCs w:val="26"/>
        </w:rPr>
        <w:t>,</w:t>
      </w:r>
      <w:r w:rsidRPr="00A53783">
        <w:rPr>
          <w:sz w:val="26"/>
          <w:szCs w:val="26"/>
        </w:rPr>
        <w:t xml:space="preserve"> Lens</w:t>
      </w:r>
      <w:r>
        <w:rPr>
          <w:rFonts w:hint="eastAsia"/>
          <w:sz w:val="26"/>
          <w:szCs w:val="26"/>
        </w:rPr>
        <w:t>,</w:t>
      </w:r>
      <w:r w:rsidRPr="00A53783">
        <w:rPr>
          <w:sz w:val="26"/>
          <w:szCs w:val="26"/>
        </w:rPr>
        <w:t xml:space="preserve"> W.</w:t>
      </w:r>
      <w:r>
        <w:rPr>
          <w:rFonts w:hint="eastAsia"/>
          <w:sz w:val="26"/>
          <w:szCs w:val="26"/>
        </w:rPr>
        <w:t>,</w:t>
      </w:r>
      <w:r w:rsidRPr="00A53783">
        <w:rPr>
          <w:sz w:val="26"/>
          <w:szCs w:val="26"/>
        </w:rPr>
        <w:t xml:space="preserve"> &amp; Deci</w:t>
      </w:r>
      <w:r>
        <w:rPr>
          <w:rFonts w:hint="eastAsia"/>
          <w:sz w:val="26"/>
          <w:szCs w:val="26"/>
        </w:rPr>
        <w:t>,</w:t>
      </w:r>
      <w:r w:rsidRPr="00A53783">
        <w:rPr>
          <w:sz w:val="26"/>
          <w:szCs w:val="26"/>
        </w:rPr>
        <w:t xml:space="preserve"> E. L. (2006). Intrinsic versus extrinsic goal contents in self-determination theory: Another look at the quality of academic motivation. </w:t>
      </w:r>
      <w:r w:rsidRPr="00A53783">
        <w:rPr>
          <w:i/>
          <w:sz w:val="26"/>
          <w:szCs w:val="26"/>
        </w:rPr>
        <w:t>Educational Psychology</w:t>
      </w:r>
      <w:r w:rsidRPr="00A53783">
        <w:rPr>
          <w:sz w:val="26"/>
          <w:szCs w:val="26"/>
        </w:rPr>
        <w:t>. 41</w:t>
      </w:r>
      <w:r>
        <w:rPr>
          <w:rFonts w:hint="eastAsia"/>
          <w:sz w:val="26"/>
          <w:szCs w:val="26"/>
        </w:rPr>
        <w:t>,</w:t>
      </w:r>
      <w:r w:rsidRPr="00A53783">
        <w:rPr>
          <w:sz w:val="26"/>
          <w:szCs w:val="26"/>
        </w:rPr>
        <w:t xml:space="preserve"> 19-31.</w:t>
      </w:r>
    </w:p>
    <w:p w14:paraId="0BCF6D89" w14:textId="77777777" w:rsidR="0061248A" w:rsidRPr="00A53783" w:rsidRDefault="0061248A" w:rsidP="00C76897">
      <w:pPr>
        <w:ind w:left="1040" w:hangingChars="400" w:hanging="1040"/>
        <w:jc w:val="both"/>
        <w:rPr>
          <w:sz w:val="26"/>
          <w:szCs w:val="26"/>
        </w:rPr>
      </w:pPr>
      <w:proofErr w:type="spellStart"/>
      <w:r w:rsidRPr="00A53783">
        <w:rPr>
          <w:sz w:val="26"/>
          <w:szCs w:val="26"/>
        </w:rPr>
        <w:t>Vinarski</w:t>
      </w:r>
      <w:proofErr w:type="spellEnd"/>
      <w:r w:rsidRPr="00A53783">
        <w:rPr>
          <w:sz w:val="26"/>
          <w:szCs w:val="26"/>
        </w:rPr>
        <w:t>-Peretz</w:t>
      </w:r>
      <w:r>
        <w:rPr>
          <w:rFonts w:hint="eastAsia"/>
          <w:sz w:val="26"/>
          <w:szCs w:val="26"/>
        </w:rPr>
        <w:t>,</w:t>
      </w:r>
      <w:r w:rsidRPr="00A53783">
        <w:rPr>
          <w:sz w:val="26"/>
          <w:szCs w:val="26"/>
        </w:rPr>
        <w:t xml:space="preserve"> H.</w:t>
      </w:r>
      <w:r>
        <w:rPr>
          <w:rFonts w:hint="eastAsia"/>
          <w:sz w:val="26"/>
          <w:szCs w:val="26"/>
        </w:rPr>
        <w:t>,</w:t>
      </w:r>
      <w:r w:rsidRPr="00A53783">
        <w:rPr>
          <w:sz w:val="26"/>
          <w:szCs w:val="26"/>
        </w:rPr>
        <w:t xml:space="preserve"> Binyamin</w:t>
      </w:r>
      <w:r>
        <w:rPr>
          <w:rFonts w:hint="eastAsia"/>
          <w:sz w:val="26"/>
          <w:szCs w:val="26"/>
        </w:rPr>
        <w:t>,</w:t>
      </w:r>
      <w:r w:rsidRPr="00A53783">
        <w:rPr>
          <w:sz w:val="26"/>
          <w:szCs w:val="26"/>
        </w:rPr>
        <w:t xml:space="preserve"> G. &amp; Carmeli</w:t>
      </w:r>
      <w:r>
        <w:rPr>
          <w:rFonts w:hint="eastAsia"/>
          <w:sz w:val="26"/>
          <w:szCs w:val="26"/>
        </w:rPr>
        <w:t>,</w:t>
      </w:r>
      <w:r w:rsidRPr="00A53783">
        <w:rPr>
          <w:sz w:val="26"/>
          <w:szCs w:val="26"/>
        </w:rPr>
        <w:t xml:space="preserve"> A. (2011). Subjective relational experiences and employee innovative behaviors in the workplace. </w:t>
      </w:r>
      <w:r w:rsidRPr="00A53783">
        <w:rPr>
          <w:i/>
          <w:sz w:val="26"/>
          <w:szCs w:val="26"/>
        </w:rPr>
        <w:t>Journal of Vocational Behavior</w:t>
      </w:r>
      <w:r>
        <w:rPr>
          <w:rFonts w:hint="eastAsia"/>
          <w:sz w:val="26"/>
          <w:szCs w:val="26"/>
        </w:rPr>
        <w:t>,</w:t>
      </w:r>
      <w:r w:rsidRPr="00A53783">
        <w:rPr>
          <w:sz w:val="26"/>
          <w:szCs w:val="26"/>
        </w:rPr>
        <w:t xml:space="preserve"> 78(2)</w:t>
      </w:r>
      <w:r>
        <w:rPr>
          <w:rFonts w:hint="eastAsia"/>
          <w:sz w:val="26"/>
          <w:szCs w:val="26"/>
        </w:rPr>
        <w:t>,</w:t>
      </w:r>
      <w:r w:rsidRPr="00A53783">
        <w:rPr>
          <w:sz w:val="26"/>
          <w:szCs w:val="26"/>
        </w:rPr>
        <w:t xml:space="preserve"> 290-304.</w:t>
      </w:r>
    </w:p>
    <w:p w14:paraId="2FA9C842" w14:textId="77777777" w:rsidR="0061248A" w:rsidRPr="00A53783" w:rsidRDefault="0061248A" w:rsidP="00C76897">
      <w:pPr>
        <w:ind w:left="1040" w:hangingChars="400" w:hanging="1040"/>
        <w:jc w:val="both"/>
        <w:rPr>
          <w:sz w:val="26"/>
          <w:szCs w:val="26"/>
        </w:rPr>
      </w:pPr>
      <w:r w:rsidRPr="00A53783">
        <w:rPr>
          <w:sz w:val="26"/>
          <w:szCs w:val="26"/>
        </w:rPr>
        <w:t>Wallace</w:t>
      </w:r>
      <w:r>
        <w:rPr>
          <w:rFonts w:hint="eastAsia"/>
          <w:sz w:val="26"/>
          <w:szCs w:val="26"/>
        </w:rPr>
        <w:t>,</w:t>
      </w:r>
      <w:r w:rsidRPr="00A53783">
        <w:rPr>
          <w:sz w:val="26"/>
          <w:szCs w:val="26"/>
        </w:rPr>
        <w:t xml:space="preserve"> J. C.</w:t>
      </w:r>
      <w:r>
        <w:rPr>
          <w:rFonts w:hint="eastAsia"/>
          <w:sz w:val="26"/>
          <w:szCs w:val="26"/>
        </w:rPr>
        <w:t>,</w:t>
      </w:r>
      <w:r w:rsidRPr="00A53783">
        <w:rPr>
          <w:sz w:val="26"/>
          <w:szCs w:val="26"/>
        </w:rPr>
        <w:t xml:space="preserve"> Edwards</w:t>
      </w:r>
      <w:r>
        <w:rPr>
          <w:rFonts w:hint="eastAsia"/>
          <w:sz w:val="26"/>
          <w:szCs w:val="26"/>
        </w:rPr>
        <w:t>,</w:t>
      </w:r>
      <w:r w:rsidRPr="00A53783">
        <w:rPr>
          <w:sz w:val="26"/>
          <w:szCs w:val="26"/>
        </w:rPr>
        <w:t xml:space="preserve"> B. D.</w:t>
      </w:r>
      <w:r>
        <w:rPr>
          <w:rFonts w:hint="eastAsia"/>
          <w:sz w:val="26"/>
          <w:szCs w:val="26"/>
        </w:rPr>
        <w:t>,</w:t>
      </w:r>
      <w:r w:rsidRPr="00A53783">
        <w:rPr>
          <w:sz w:val="26"/>
          <w:szCs w:val="26"/>
        </w:rPr>
        <w:t xml:space="preserve"> Arnold</w:t>
      </w:r>
      <w:r>
        <w:rPr>
          <w:rFonts w:hint="eastAsia"/>
          <w:sz w:val="26"/>
          <w:szCs w:val="26"/>
        </w:rPr>
        <w:t>,</w:t>
      </w:r>
      <w:r w:rsidRPr="00A53783">
        <w:rPr>
          <w:sz w:val="26"/>
          <w:szCs w:val="26"/>
        </w:rPr>
        <w:t xml:space="preserve"> T.</w:t>
      </w:r>
      <w:r>
        <w:rPr>
          <w:rFonts w:hint="eastAsia"/>
          <w:sz w:val="26"/>
          <w:szCs w:val="26"/>
        </w:rPr>
        <w:t>,</w:t>
      </w:r>
      <w:r w:rsidRPr="00A53783">
        <w:rPr>
          <w:sz w:val="26"/>
          <w:szCs w:val="26"/>
        </w:rPr>
        <w:t xml:space="preserve"> Frazier</w:t>
      </w:r>
      <w:r>
        <w:rPr>
          <w:rFonts w:hint="eastAsia"/>
          <w:sz w:val="26"/>
          <w:szCs w:val="26"/>
        </w:rPr>
        <w:t>,</w:t>
      </w:r>
      <w:r w:rsidRPr="00A53783">
        <w:rPr>
          <w:sz w:val="26"/>
          <w:szCs w:val="26"/>
        </w:rPr>
        <w:t xml:space="preserve"> M. L. &amp; Finch</w:t>
      </w:r>
      <w:r>
        <w:rPr>
          <w:rFonts w:hint="eastAsia"/>
          <w:sz w:val="26"/>
          <w:szCs w:val="26"/>
        </w:rPr>
        <w:t>,</w:t>
      </w:r>
      <w:r w:rsidRPr="00A53783">
        <w:rPr>
          <w:sz w:val="26"/>
          <w:szCs w:val="26"/>
        </w:rPr>
        <w:t xml:space="preserve"> D. M. (2009). Work stressors</w:t>
      </w:r>
      <w:r>
        <w:rPr>
          <w:rFonts w:hint="eastAsia"/>
          <w:sz w:val="26"/>
          <w:szCs w:val="26"/>
        </w:rPr>
        <w:t>,</w:t>
      </w:r>
      <w:r w:rsidRPr="00A53783">
        <w:rPr>
          <w:sz w:val="26"/>
          <w:szCs w:val="26"/>
        </w:rPr>
        <w:t xml:space="preserve"> role-based performance</w:t>
      </w:r>
      <w:r>
        <w:rPr>
          <w:rFonts w:hint="eastAsia"/>
          <w:sz w:val="26"/>
          <w:szCs w:val="26"/>
        </w:rPr>
        <w:t>,</w:t>
      </w:r>
      <w:r w:rsidRPr="00A53783">
        <w:rPr>
          <w:sz w:val="26"/>
          <w:szCs w:val="26"/>
        </w:rPr>
        <w:t xml:space="preserve"> and the moderating influence of organizational support. </w:t>
      </w:r>
      <w:r w:rsidRPr="00A53783">
        <w:rPr>
          <w:i/>
          <w:sz w:val="26"/>
          <w:szCs w:val="26"/>
        </w:rPr>
        <w:t>Journal of Applied Psychology</w:t>
      </w:r>
      <w:r>
        <w:rPr>
          <w:rFonts w:hint="eastAsia"/>
          <w:sz w:val="26"/>
          <w:szCs w:val="26"/>
        </w:rPr>
        <w:t>,</w:t>
      </w:r>
      <w:r w:rsidRPr="00A53783">
        <w:rPr>
          <w:sz w:val="26"/>
          <w:szCs w:val="26"/>
        </w:rPr>
        <w:t xml:space="preserve"> 94(1)</w:t>
      </w:r>
      <w:r>
        <w:rPr>
          <w:rFonts w:hint="eastAsia"/>
          <w:sz w:val="26"/>
          <w:szCs w:val="26"/>
        </w:rPr>
        <w:t>,</w:t>
      </w:r>
      <w:r w:rsidRPr="00A53783">
        <w:rPr>
          <w:sz w:val="26"/>
          <w:szCs w:val="26"/>
        </w:rPr>
        <w:t xml:space="preserve"> 254-262.</w:t>
      </w:r>
    </w:p>
    <w:p w14:paraId="1F745B41" w14:textId="77777777" w:rsidR="0061248A" w:rsidRDefault="0061248A" w:rsidP="00C76897">
      <w:pPr>
        <w:ind w:left="1040" w:hangingChars="400" w:hanging="1040"/>
        <w:jc w:val="both"/>
        <w:rPr>
          <w:sz w:val="26"/>
          <w:szCs w:val="26"/>
        </w:rPr>
      </w:pPr>
      <w:r w:rsidRPr="00A53783">
        <w:rPr>
          <w:sz w:val="26"/>
          <w:szCs w:val="26"/>
        </w:rPr>
        <w:t>Weiss</w:t>
      </w:r>
      <w:r>
        <w:rPr>
          <w:sz w:val="26"/>
          <w:szCs w:val="26"/>
        </w:rPr>
        <w:t>,</w:t>
      </w:r>
      <w:r w:rsidRPr="00A53783">
        <w:rPr>
          <w:sz w:val="26"/>
          <w:szCs w:val="26"/>
        </w:rPr>
        <w:t xml:space="preserve"> M. R. &amp; Ferrer-Caja</w:t>
      </w:r>
      <w:r>
        <w:rPr>
          <w:rFonts w:hint="eastAsia"/>
          <w:sz w:val="26"/>
          <w:szCs w:val="26"/>
        </w:rPr>
        <w:t>,</w:t>
      </w:r>
      <w:r w:rsidRPr="00A53783">
        <w:rPr>
          <w:sz w:val="26"/>
          <w:szCs w:val="26"/>
        </w:rPr>
        <w:t xml:space="preserve"> E. (2002) Motivational orientations and sport behavior. In: Horne TS (ed). </w:t>
      </w:r>
      <w:r w:rsidRPr="00A53783">
        <w:rPr>
          <w:i/>
          <w:sz w:val="26"/>
          <w:szCs w:val="26"/>
        </w:rPr>
        <w:t>Advances in Sport Psychology</w:t>
      </w:r>
      <w:r w:rsidRPr="00A53783">
        <w:rPr>
          <w:sz w:val="26"/>
          <w:szCs w:val="26"/>
        </w:rPr>
        <w:t>. Champaign: Human Kinetics</w:t>
      </w:r>
      <w:r>
        <w:rPr>
          <w:rFonts w:hint="eastAsia"/>
          <w:sz w:val="26"/>
          <w:szCs w:val="26"/>
        </w:rPr>
        <w:t>,</w:t>
      </w:r>
      <w:r w:rsidRPr="00A53783">
        <w:rPr>
          <w:sz w:val="26"/>
          <w:szCs w:val="26"/>
        </w:rPr>
        <w:t xml:space="preserve"> 101-183</w:t>
      </w:r>
    </w:p>
    <w:p w14:paraId="4DDD86D5" w14:textId="77777777" w:rsidR="0061248A" w:rsidRDefault="0061248A" w:rsidP="00C76897">
      <w:pPr>
        <w:ind w:left="1040" w:hangingChars="400" w:hanging="1040"/>
        <w:jc w:val="both"/>
        <w:rPr>
          <w:sz w:val="26"/>
          <w:szCs w:val="26"/>
        </w:rPr>
      </w:pPr>
      <w:r w:rsidRPr="00A0329D">
        <w:rPr>
          <w:sz w:val="26"/>
          <w:szCs w:val="26"/>
        </w:rPr>
        <w:t xml:space="preserve">White, R. W. (1959). </w:t>
      </w:r>
      <w:r w:rsidRPr="00A0329D">
        <w:rPr>
          <w:i/>
          <w:iCs/>
          <w:sz w:val="26"/>
          <w:szCs w:val="26"/>
        </w:rPr>
        <w:t>Motivation reconsidered: The concept of competence.</w:t>
      </w:r>
      <w:r w:rsidRPr="00A0329D">
        <w:rPr>
          <w:sz w:val="26"/>
          <w:szCs w:val="26"/>
        </w:rPr>
        <w:t xml:space="preserve"> Psychological Review, 66(5), 297–333.</w:t>
      </w:r>
    </w:p>
    <w:p w14:paraId="468A7863" w14:textId="77777777" w:rsidR="0061248A" w:rsidRPr="00A53783" w:rsidRDefault="0061248A" w:rsidP="00C76897">
      <w:pPr>
        <w:ind w:left="1040" w:hangingChars="400" w:hanging="1040"/>
        <w:jc w:val="both"/>
        <w:rPr>
          <w:sz w:val="26"/>
          <w:szCs w:val="26"/>
        </w:rPr>
      </w:pPr>
      <w:r w:rsidRPr="004C6BED">
        <w:rPr>
          <w:sz w:val="26"/>
          <w:szCs w:val="26"/>
        </w:rPr>
        <w:t xml:space="preserve">Williams, L. J., &amp; Anderson, S. E. (1991). </w:t>
      </w:r>
      <w:r w:rsidRPr="004C6BED">
        <w:rPr>
          <w:i/>
          <w:iCs/>
          <w:sz w:val="26"/>
          <w:szCs w:val="26"/>
        </w:rPr>
        <w:t>Job satisfaction and organizational commitment as predictors of organizational citizenship and in-role behaviors</w:t>
      </w:r>
      <w:r w:rsidRPr="004C6BED">
        <w:rPr>
          <w:sz w:val="26"/>
          <w:szCs w:val="26"/>
        </w:rPr>
        <w:t>. Journal of Management, 17(3), 601–617.</w:t>
      </w:r>
    </w:p>
    <w:p w14:paraId="49395418" w14:textId="77777777" w:rsidR="0061248A" w:rsidRDefault="0061248A" w:rsidP="00C76897">
      <w:pPr>
        <w:ind w:left="1040" w:hangingChars="400" w:hanging="1040"/>
        <w:jc w:val="both"/>
        <w:rPr>
          <w:sz w:val="26"/>
          <w:szCs w:val="26"/>
        </w:rPr>
      </w:pPr>
      <w:r w:rsidRPr="00994623">
        <w:rPr>
          <w:sz w:val="26"/>
          <w:szCs w:val="26"/>
        </w:rPr>
        <w:t xml:space="preserve">Woodworth, R. S. (1918). </w:t>
      </w:r>
      <w:r w:rsidRPr="00994623">
        <w:rPr>
          <w:i/>
          <w:iCs/>
          <w:sz w:val="26"/>
          <w:szCs w:val="26"/>
        </w:rPr>
        <w:t>Dynamic Psychology</w:t>
      </w:r>
      <w:r w:rsidRPr="00994623">
        <w:rPr>
          <w:sz w:val="26"/>
          <w:szCs w:val="26"/>
        </w:rPr>
        <w:t>. New York, NY: Columbia University Press.</w:t>
      </w:r>
    </w:p>
    <w:p w14:paraId="375BE64D" w14:textId="77777777" w:rsidR="0061248A" w:rsidRPr="00A53783" w:rsidRDefault="0061248A" w:rsidP="00C76897">
      <w:pPr>
        <w:ind w:left="1040" w:hangingChars="400" w:hanging="1040"/>
        <w:jc w:val="both"/>
        <w:rPr>
          <w:sz w:val="26"/>
          <w:szCs w:val="26"/>
        </w:rPr>
      </w:pPr>
      <w:r w:rsidRPr="00A53783">
        <w:rPr>
          <w:sz w:val="26"/>
          <w:szCs w:val="26"/>
        </w:rPr>
        <w:t>Yousaf</w:t>
      </w:r>
      <w:r>
        <w:rPr>
          <w:rFonts w:hint="eastAsia"/>
          <w:sz w:val="26"/>
          <w:szCs w:val="26"/>
        </w:rPr>
        <w:t>,</w:t>
      </w:r>
      <w:r w:rsidRPr="00A53783">
        <w:rPr>
          <w:sz w:val="26"/>
          <w:szCs w:val="26"/>
        </w:rPr>
        <w:t xml:space="preserve"> A.</w:t>
      </w:r>
      <w:r>
        <w:rPr>
          <w:rFonts w:hint="eastAsia"/>
          <w:sz w:val="26"/>
          <w:szCs w:val="26"/>
        </w:rPr>
        <w:t>,</w:t>
      </w:r>
      <w:r w:rsidRPr="00A53783">
        <w:rPr>
          <w:sz w:val="26"/>
          <w:szCs w:val="26"/>
        </w:rPr>
        <w:t xml:space="preserve"> Yang</w:t>
      </w:r>
      <w:r>
        <w:rPr>
          <w:rFonts w:hint="eastAsia"/>
          <w:sz w:val="26"/>
          <w:szCs w:val="26"/>
        </w:rPr>
        <w:t>,</w:t>
      </w:r>
      <w:r w:rsidRPr="00A53783">
        <w:rPr>
          <w:sz w:val="26"/>
          <w:szCs w:val="26"/>
        </w:rPr>
        <w:t xml:space="preserve"> H. &amp; Sanders</w:t>
      </w:r>
      <w:r>
        <w:rPr>
          <w:rFonts w:hint="eastAsia"/>
          <w:sz w:val="26"/>
          <w:szCs w:val="26"/>
        </w:rPr>
        <w:t>,</w:t>
      </w:r>
      <w:r w:rsidRPr="00A53783">
        <w:rPr>
          <w:sz w:val="26"/>
          <w:szCs w:val="26"/>
        </w:rPr>
        <w:t xml:space="preserve"> K. (2015). Effects of intrinsic and extrinsic motivation on task and contextual performance of Pakistani professionals: The mediating role of commitment foci. </w:t>
      </w:r>
      <w:r w:rsidRPr="00A53783">
        <w:rPr>
          <w:i/>
          <w:sz w:val="26"/>
          <w:szCs w:val="26"/>
        </w:rPr>
        <w:t>Journal of Managerial Psychology</w:t>
      </w:r>
      <w:r>
        <w:rPr>
          <w:rFonts w:hint="eastAsia"/>
          <w:i/>
          <w:sz w:val="26"/>
          <w:szCs w:val="26"/>
        </w:rPr>
        <w:t>,</w:t>
      </w:r>
      <w:r w:rsidRPr="00A53783">
        <w:rPr>
          <w:sz w:val="26"/>
          <w:szCs w:val="26"/>
        </w:rPr>
        <w:t xml:space="preserve"> 30</w:t>
      </w:r>
      <w:r>
        <w:rPr>
          <w:rFonts w:hint="eastAsia"/>
          <w:sz w:val="26"/>
          <w:szCs w:val="26"/>
        </w:rPr>
        <w:t>,</w:t>
      </w:r>
      <w:r w:rsidRPr="00A53783">
        <w:rPr>
          <w:sz w:val="26"/>
          <w:szCs w:val="26"/>
        </w:rPr>
        <w:t xml:space="preserve"> 133-150. </w:t>
      </w:r>
    </w:p>
    <w:p w14:paraId="5B9ED9AF" w14:textId="77777777" w:rsidR="0061248A" w:rsidRPr="00A53783" w:rsidRDefault="0061248A" w:rsidP="00C76897">
      <w:pPr>
        <w:ind w:left="1040" w:hangingChars="400" w:hanging="1040"/>
        <w:jc w:val="both"/>
        <w:rPr>
          <w:sz w:val="26"/>
          <w:szCs w:val="26"/>
        </w:rPr>
      </w:pPr>
      <w:r w:rsidRPr="00A53783">
        <w:rPr>
          <w:sz w:val="26"/>
          <w:szCs w:val="26"/>
        </w:rPr>
        <w:t>Zhou</w:t>
      </w:r>
      <w:r>
        <w:rPr>
          <w:rFonts w:hint="eastAsia"/>
          <w:sz w:val="26"/>
          <w:szCs w:val="26"/>
        </w:rPr>
        <w:t>,</w:t>
      </w:r>
      <w:r w:rsidRPr="00A53783">
        <w:rPr>
          <w:sz w:val="26"/>
          <w:szCs w:val="26"/>
        </w:rPr>
        <w:t xml:space="preserve"> Q.</w:t>
      </w:r>
      <w:r>
        <w:rPr>
          <w:rFonts w:hint="eastAsia"/>
          <w:sz w:val="26"/>
          <w:szCs w:val="26"/>
        </w:rPr>
        <w:t>,</w:t>
      </w:r>
      <w:r w:rsidRPr="00A53783">
        <w:rPr>
          <w:sz w:val="26"/>
          <w:szCs w:val="26"/>
        </w:rPr>
        <w:t xml:space="preserve"> Mao J. Y. &amp; Tang</w:t>
      </w:r>
      <w:r>
        <w:rPr>
          <w:rFonts w:hint="eastAsia"/>
          <w:sz w:val="26"/>
          <w:szCs w:val="26"/>
        </w:rPr>
        <w:t>,</w:t>
      </w:r>
      <w:r w:rsidRPr="00A53783">
        <w:rPr>
          <w:sz w:val="26"/>
          <w:szCs w:val="26"/>
        </w:rPr>
        <w:t xml:space="preserve"> F. (2020). Don’t Be Afraid to Fail Because You Can Learn </w:t>
      </w:r>
      <w:proofErr w:type="gramStart"/>
      <w:r w:rsidRPr="00A53783">
        <w:rPr>
          <w:sz w:val="26"/>
          <w:szCs w:val="26"/>
        </w:rPr>
        <w:t>From</w:t>
      </w:r>
      <w:proofErr w:type="gramEnd"/>
      <w:r w:rsidRPr="00A53783">
        <w:rPr>
          <w:sz w:val="26"/>
          <w:szCs w:val="26"/>
        </w:rPr>
        <w:t xml:space="preserve"> It! How Intrinsic Motivation Leads to Enhanced Self-Development and Benevolent Leadership as a Boundary Condition. </w:t>
      </w:r>
      <w:r w:rsidRPr="00A53783">
        <w:rPr>
          <w:i/>
          <w:sz w:val="26"/>
          <w:szCs w:val="26"/>
        </w:rPr>
        <w:t>Frontiers in Psychology</w:t>
      </w:r>
      <w:r>
        <w:rPr>
          <w:rFonts w:hint="eastAsia"/>
          <w:sz w:val="26"/>
          <w:szCs w:val="26"/>
        </w:rPr>
        <w:t>,</w:t>
      </w:r>
      <w:r w:rsidRPr="00A53783">
        <w:rPr>
          <w:sz w:val="26"/>
          <w:szCs w:val="26"/>
        </w:rPr>
        <w:t xml:space="preserve"> 11</w:t>
      </w:r>
      <w:r>
        <w:rPr>
          <w:rFonts w:hint="eastAsia"/>
          <w:sz w:val="26"/>
          <w:szCs w:val="26"/>
        </w:rPr>
        <w:t>,</w:t>
      </w:r>
      <w:r w:rsidRPr="00A53783">
        <w:rPr>
          <w:sz w:val="26"/>
          <w:szCs w:val="26"/>
        </w:rPr>
        <w:t xml:space="preserve"> 699. </w:t>
      </w:r>
    </w:p>
    <w:p w14:paraId="2E26DD5F" w14:textId="77777777" w:rsidR="000F33A5" w:rsidRPr="00C04E6A" w:rsidRDefault="000F33A5" w:rsidP="00C76897">
      <w:pPr>
        <w:widowControl/>
        <w:adjustRightInd/>
        <w:spacing w:line="240" w:lineRule="auto"/>
        <w:jc w:val="both"/>
        <w:textAlignment w:val="auto"/>
        <w:rPr>
          <w:rFonts w:asciiTheme="majorHAnsi" w:hAnsiTheme="majorHAnsi" w:cstheme="majorHAnsi"/>
          <w:sz w:val="26"/>
          <w:szCs w:val="26"/>
        </w:rPr>
      </w:pPr>
    </w:p>
    <w:sectPr w:rsidR="000F33A5" w:rsidRPr="00C04E6A">
      <w:footerReference w:type="even" r:id="rId11"/>
      <w:footerReference w:type="default" r:id="rId12"/>
      <w:type w:val="continuous"/>
      <w:pgSz w:w="11906" w:h="16838" w:code="9"/>
      <w:pgMar w:top="1418" w:right="1418" w:bottom="1418" w:left="1134" w:header="851" w:footer="79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F28046" w14:textId="77777777" w:rsidR="00314EE9" w:rsidRDefault="00314EE9">
      <w:r>
        <w:separator/>
      </w:r>
    </w:p>
  </w:endnote>
  <w:endnote w:type="continuationSeparator" w:id="0">
    <w:p w14:paraId="183D3C71" w14:textId="77777777" w:rsidR="00314EE9" w:rsidRDefault="00314EE9">
      <w:r>
        <w:continuationSeparator/>
      </w:r>
    </w:p>
  </w:endnote>
  <w:endnote w:type="continuationNotice" w:id="1">
    <w:p w14:paraId="5F398138" w14:textId="77777777" w:rsidR="00314EE9" w:rsidRDefault="00314E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Microsoft YaHei"/>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新篆體(P)">
    <w:charset w:val="88"/>
    <w:family w:val="script"/>
    <w:pitch w:val="variable"/>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雅真中楷">
    <w:altName w:val="PMingLiU"/>
    <w:charset w:val="88"/>
    <w:family w:val="modern"/>
    <w:pitch w:val="fixed"/>
    <w:sig w:usb0="00000001" w:usb1="08080000" w:usb2="00000010" w:usb3="00000000" w:csb0="00100000" w:csb1="00000000"/>
  </w:font>
  <w:font w:name="Liberation Sans">
    <w:altName w:val="Arial"/>
    <w:charset w:val="00"/>
    <w:family w:val="swiss"/>
    <w:pitch w:val="variable"/>
    <w:sig w:usb0="E0000AFF" w:usb1="500078FF" w:usb2="00000021" w:usb3="00000000" w:csb0="000001BF" w:csb1="00000000"/>
  </w:font>
  <w:font w:name="微軟正黑體">
    <w:altName w:val="Microsoft JhengHei"/>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5E7FBE" w14:textId="77777777" w:rsidR="00E75416" w:rsidRDefault="00E7541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Pr>
        <w:rStyle w:val="a4"/>
      </w:rPr>
      <w:t>1</w:t>
    </w:r>
    <w:r>
      <w:rPr>
        <w:rStyle w:val="a4"/>
      </w:rPr>
      <w:fldChar w:fldCharType="end"/>
    </w:r>
  </w:p>
  <w:p w14:paraId="6F57739D" w14:textId="77777777" w:rsidR="00E75416" w:rsidRDefault="00E7541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26D7AD" w14:textId="77777777" w:rsidR="00E75416" w:rsidRDefault="00E75416">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A14C7">
      <w:rPr>
        <w:rStyle w:val="a4"/>
        <w:noProof/>
      </w:rPr>
      <w:t>16</w:t>
    </w:r>
    <w:r>
      <w:rPr>
        <w:rStyle w:val="a4"/>
      </w:rPr>
      <w:fldChar w:fldCharType="end"/>
    </w:r>
  </w:p>
  <w:p w14:paraId="752CCAD5" w14:textId="77777777" w:rsidR="00E75416" w:rsidRDefault="00E7541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8EF09C" w14:textId="77777777" w:rsidR="00314EE9" w:rsidRDefault="00314EE9">
      <w:pPr>
        <w:spacing w:line="14" w:lineRule="atLeast"/>
        <w:rPr>
          <w:sz w:val="20"/>
          <w:szCs w:val="20"/>
        </w:rPr>
      </w:pPr>
      <w:r>
        <w:rPr>
          <w:sz w:val="20"/>
          <w:szCs w:val="20"/>
          <w:lang w:eastAsia="zh-CN"/>
        </w:rPr>
        <w:t>____________________________________</w:t>
      </w:r>
    </w:p>
  </w:footnote>
  <w:footnote w:type="continuationSeparator" w:id="0">
    <w:p w14:paraId="22ACF630" w14:textId="77777777" w:rsidR="00314EE9" w:rsidRDefault="00314EE9">
      <w:r>
        <w:continuationSeparator/>
      </w:r>
    </w:p>
  </w:footnote>
  <w:footnote w:type="continuationNotice" w:id="1">
    <w:p w14:paraId="5BE62E95" w14:textId="77777777" w:rsidR="00314EE9" w:rsidRDefault="00314EE9">
      <w:pPr>
        <w:spacing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F49DA"/>
    <w:multiLevelType w:val="hybridMultilevel"/>
    <w:tmpl w:val="58C2978A"/>
    <w:lvl w:ilvl="0" w:tplc="9CDE85D8">
      <w:start w:val="2"/>
      <w:numFmt w:val="taiwaneseCountingThousand"/>
      <w:lvlText w:val="%1、"/>
      <w:lvlJc w:val="left"/>
      <w:pPr>
        <w:ind w:left="4115" w:hanging="570"/>
      </w:pPr>
      <w:rPr>
        <w:rFonts w:hint="default"/>
      </w:rPr>
    </w:lvl>
    <w:lvl w:ilvl="1" w:tplc="34BA3FF0">
      <w:start w:val="1"/>
      <w:numFmt w:val="taiwaneseCountingThousand"/>
      <w:lvlText w:val="(%2)"/>
      <w:lvlJc w:val="left"/>
      <w:pPr>
        <w:ind w:left="4415" w:hanging="390"/>
      </w:pPr>
      <w:rPr>
        <w:rFonts w:hint="default"/>
      </w:r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abstractNum w:abstractNumId="1" w15:restartNumberingAfterBreak="0">
    <w:nsid w:val="0C4F5199"/>
    <w:multiLevelType w:val="hybridMultilevel"/>
    <w:tmpl w:val="B1E2DAE6"/>
    <w:lvl w:ilvl="0" w:tplc="59580B58">
      <w:start w:val="1"/>
      <w:numFmt w:val="taiwaneseCountingThousand"/>
      <w:lvlText w:val="（%1）"/>
      <w:lvlJc w:val="left"/>
      <w:pPr>
        <w:ind w:left="780" w:hanging="780"/>
      </w:pPr>
      <w:rPr>
        <w:rFonts w:hint="default"/>
        <w:shd w:val="pct15" w:color="auto" w:fill="FFFF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010BD4"/>
    <w:multiLevelType w:val="hybridMultilevel"/>
    <w:tmpl w:val="D452C72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D9E0CC9"/>
    <w:multiLevelType w:val="hybridMultilevel"/>
    <w:tmpl w:val="47B8EC78"/>
    <w:lvl w:ilvl="0" w:tplc="0409000F">
      <w:start w:val="1"/>
      <w:numFmt w:val="decimal"/>
      <w:lvlText w:val="%1."/>
      <w:lvlJc w:val="left"/>
      <w:pPr>
        <w:ind w:left="1330" w:hanging="480"/>
      </w:p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956CD0"/>
    <w:multiLevelType w:val="hybridMultilevel"/>
    <w:tmpl w:val="890293B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691644A"/>
    <w:multiLevelType w:val="hybridMultilevel"/>
    <w:tmpl w:val="CDA27EA4"/>
    <w:lvl w:ilvl="0" w:tplc="BA6C6DCC">
      <w:start w:val="1"/>
      <w:numFmt w:val="taiwaneseCountingThousand"/>
      <w:lvlText w:val="第%1節"/>
      <w:lvlJc w:val="left"/>
      <w:pPr>
        <w:ind w:left="1120" w:hanging="11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A43FA0"/>
    <w:multiLevelType w:val="hybridMultilevel"/>
    <w:tmpl w:val="33EE91CE"/>
    <w:lvl w:ilvl="0" w:tplc="FFFFFFFF">
      <w:start w:val="1"/>
      <w:numFmt w:val="taiwaneseCountingThousand"/>
      <w:lvlText w:val="（%1）"/>
      <w:lvlJc w:val="left"/>
      <w:pPr>
        <w:ind w:left="480" w:hanging="480"/>
      </w:pPr>
      <w:rPr>
        <w:rFonts w:hint="default"/>
        <w:shd w:val="clear" w:color="auto" w:fil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1B2C0BDF"/>
    <w:multiLevelType w:val="hybridMultilevel"/>
    <w:tmpl w:val="9098BB58"/>
    <w:lvl w:ilvl="0" w:tplc="077A1074">
      <w:start w:val="112"/>
      <w:numFmt w:val="decimal"/>
      <w:lvlText w:val="%1"/>
      <w:lvlJc w:val="left"/>
      <w:pPr>
        <w:ind w:left="4080" w:hanging="360"/>
      </w:pPr>
      <w:rPr>
        <w:rFonts w:hint="default"/>
      </w:rPr>
    </w:lvl>
    <w:lvl w:ilvl="1" w:tplc="04090019" w:tentative="1">
      <w:start w:val="1"/>
      <w:numFmt w:val="ideographTraditional"/>
      <w:lvlText w:val="%2、"/>
      <w:lvlJc w:val="left"/>
      <w:pPr>
        <w:ind w:left="4680" w:hanging="480"/>
      </w:pPr>
    </w:lvl>
    <w:lvl w:ilvl="2" w:tplc="0409001B" w:tentative="1">
      <w:start w:val="1"/>
      <w:numFmt w:val="lowerRoman"/>
      <w:lvlText w:val="%3."/>
      <w:lvlJc w:val="right"/>
      <w:pPr>
        <w:ind w:left="5160" w:hanging="480"/>
      </w:pPr>
    </w:lvl>
    <w:lvl w:ilvl="3" w:tplc="0409000F" w:tentative="1">
      <w:start w:val="1"/>
      <w:numFmt w:val="decimal"/>
      <w:lvlText w:val="%4."/>
      <w:lvlJc w:val="left"/>
      <w:pPr>
        <w:ind w:left="5640" w:hanging="480"/>
      </w:pPr>
    </w:lvl>
    <w:lvl w:ilvl="4" w:tplc="04090019" w:tentative="1">
      <w:start w:val="1"/>
      <w:numFmt w:val="ideographTraditional"/>
      <w:lvlText w:val="%5、"/>
      <w:lvlJc w:val="left"/>
      <w:pPr>
        <w:ind w:left="6120" w:hanging="480"/>
      </w:pPr>
    </w:lvl>
    <w:lvl w:ilvl="5" w:tplc="0409001B" w:tentative="1">
      <w:start w:val="1"/>
      <w:numFmt w:val="lowerRoman"/>
      <w:lvlText w:val="%6."/>
      <w:lvlJc w:val="right"/>
      <w:pPr>
        <w:ind w:left="6600" w:hanging="480"/>
      </w:pPr>
    </w:lvl>
    <w:lvl w:ilvl="6" w:tplc="0409000F" w:tentative="1">
      <w:start w:val="1"/>
      <w:numFmt w:val="decimal"/>
      <w:lvlText w:val="%7."/>
      <w:lvlJc w:val="left"/>
      <w:pPr>
        <w:ind w:left="7080" w:hanging="480"/>
      </w:pPr>
    </w:lvl>
    <w:lvl w:ilvl="7" w:tplc="04090019" w:tentative="1">
      <w:start w:val="1"/>
      <w:numFmt w:val="ideographTraditional"/>
      <w:lvlText w:val="%8、"/>
      <w:lvlJc w:val="left"/>
      <w:pPr>
        <w:ind w:left="7560" w:hanging="480"/>
      </w:pPr>
    </w:lvl>
    <w:lvl w:ilvl="8" w:tplc="0409001B" w:tentative="1">
      <w:start w:val="1"/>
      <w:numFmt w:val="lowerRoman"/>
      <w:lvlText w:val="%9."/>
      <w:lvlJc w:val="right"/>
      <w:pPr>
        <w:ind w:left="8040" w:hanging="480"/>
      </w:pPr>
    </w:lvl>
  </w:abstractNum>
  <w:abstractNum w:abstractNumId="8" w15:restartNumberingAfterBreak="0">
    <w:nsid w:val="1EB42077"/>
    <w:multiLevelType w:val="hybridMultilevel"/>
    <w:tmpl w:val="ABEE7558"/>
    <w:lvl w:ilvl="0" w:tplc="FFFFFFFF">
      <w:start w:val="1"/>
      <w:numFmt w:val="taiwaneseCountingThousand"/>
      <w:lvlText w:val="(%1)"/>
      <w:lvlJc w:val="left"/>
      <w:pPr>
        <w:ind w:left="1897" w:hanging="480"/>
      </w:pPr>
      <w:rPr>
        <w:rFonts w:ascii="Times New Roman" w:eastAsia="標楷體" w:hAnsi="Times New Roman" w:cs="Times New Roman" w:hint="default"/>
      </w:rPr>
    </w:lvl>
    <w:lvl w:ilvl="1" w:tplc="FFFFFFFF">
      <w:start w:val="1"/>
      <w:numFmt w:val="ideographTraditional"/>
      <w:lvlText w:val="%2、"/>
      <w:lvlJc w:val="left"/>
      <w:pPr>
        <w:ind w:left="1530" w:hanging="480"/>
      </w:pPr>
    </w:lvl>
    <w:lvl w:ilvl="2" w:tplc="FFFFFFFF">
      <w:start w:val="1"/>
      <w:numFmt w:val="lowerRoman"/>
      <w:lvlText w:val="%3."/>
      <w:lvlJc w:val="right"/>
      <w:pPr>
        <w:ind w:left="2010" w:hanging="480"/>
      </w:pPr>
    </w:lvl>
    <w:lvl w:ilvl="3" w:tplc="FFFFFFFF" w:tentative="1">
      <w:start w:val="1"/>
      <w:numFmt w:val="decimal"/>
      <w:lvlText w:val="%4."/>
      <w:lvlJc w:val="left"/>
      <w:pPr>
        <w:ind w:left="2490" w:hanging="480"/>
      </w:pPr>
    </w:lvl>
    <w:lvl w:ilvl="4" w:tplc="FFFFFFFF" w:tentative="1">
      <w:start w:val="1"/>
      <w:numFmt w:val="ideographTraditional"/>
      <w:lvlText w:val="%5、"/>
      <w:lvlJc w:val="left"/>
      <w:pPr>
        <w:ind w:left="2970" w:hanging="480"/>
      </w:pPr>
    </w:lvl>
    <w:lvl w:ilvl="5" w:tplc="FFFFFFFF" w:tentative="1">
      <w:start w:val="1"/>
      <w:numFmt w:val="lowerRoman"/>
      <w:lvlText w:val="%6."/>
      <w:lvlJc w:val="right"/>
      <w:pPr>
        <w:ind w:left="3450" w:hanging="480"/>
      </w:pPr>
    </w:lvl>
    <w:lvl w:ilvl="6" w:tplc="FFFFFFFF" w:tentative="1">
      <w:start w:val="1"/>
      <w:numFmt w:val="decimal"/>
      <w:lvlText w:val="%7."/>
      <w:lvlJc w:val="left"/>
      <w:pPr>
        <w:ind w:left="3930" w:hanging="480"/>
      </w:pPr>
    </w:lvl>
    <w:lvl w:ilvl="7" w:tplc="FFFFFFFF" w:tentative="1">
      <w:start w:val="1"/>
      <w:numFmt w:val="ideographTraditional"/>
      <w:lvlText w:val="%8、"/>
      <w:lvlJc w:val="left"/>
      <w:pPr>
        <w:ind w:left="4410" w:hanging="480"/>
      </w:pPr>
    </w:lvl>
    <w:lvl w:ilvl="8" w:tplc="FFFFFFFF" w:tentative="1">
      <w:start w:val="1"/>
      <w:numFmt w:val="lowerRoman"/>
      <w:lvlText w:val="%9."/>
      <w:lvlJc w:val="right"/>
      <w:pPr>
        <w:ind w:left="4890" w:hanging="480"/>
      </w:pPr>
    </w:lvl>
  </w:abstractNum>
  <w:abstractNum w:abstractNumId="9" w15:restartNumberingAfterBreak="0">
    <w:nsid w:val="20EE14E4"/>
    <w:multiLevelType w:val="hybridMultilevel"/>
    <w:tmpl w:val="6996F8D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2627650C"/>
    <w:multiLevelType w:val="hybridMultilevel"/>
    <w:tmpl w:val="73DA009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7592A4B"/>
    <w:multiLevelType w:val="hybridMultilevel"/>
    <w:tmpl w:val="15DE6B62"/>
    <w:lvl w:ilvl="0" w:tplc="FEF009AA">
      <w:start w:val="1"/>
      <w:numFmt w:val="taiwaneseCountingThousand"/>
      <w:lvlText w:val="(%1)"/>
      <w:lvlJc w:val="left"/>
      <w:pPr>
        <w:ind w:left="1283" w:hanging="643"/>
      </w:pPr>
      <w:rPr>
        <w:rFonts w:hint="default"/>
      </w:rPr>
    </w:lvl>
    <w:lvl w:ilvl="1" w:tplc="04090019" w:tentative="1">
      <w:start w:val="1"/>
      <w:numFmt w:val="ideographTraditional"/>
      <w:lvlText w:val="%2、"/>
      <w:lvlJc w:val="left"/>
      <w:pPr>
        <w:ind w:left="1600" w:hanging="480"/>
      </w:pPr>
    </w:lvl>
    <w:lvl w:ilvl="2" w:tplc="0409001B" w:tentative="1">
      <w:start w:val="1"/>
      <w:numFmt w:val="lowerRoman"/>
      <w:lvlText w:val="%3."/>
      <w:lvlJc w:val="right"/>
      <w:pPr>
        <w:ind w:left="2080" w:hanging="480"/>
      </w:pPr>
    </w:lvl>
    <w:lvl w:ilvl="3" w:tplc="0409000F" w:tentative="1">
      <w:start w:val="1"/>
      <w:numFmt w:val="decimal"/>
      <w:lvlText w:val="%4."/>
      <w:lvlJc w:val="left"/>
      <w:pPr>
        <w:ind w:left="2560" w:hanging="480"/>
      </w:pPr>
    </w:lvl>
    <w:lvl w:ilvl="4" w:tplc="04090019" w:tentative="1">
      <w:start w:val="1"/>
      <w:numFmt w:val="ideographTraditional"/>
      <w:lvlText w:val="%5、"/>
      <w:lvlJc w:val="left"/>
      <w:pPr>
        <w:ind w:left="3040" w:hanging="480"/>
      </w:pPr>
    </w:lvl>
    <w:lvl w:ilvl="5" w:tplc="0409001B" w:tentative="1">
      <w:start w:val="1"/>
      <w:numFmt w:val="lowerRoman"/>
      <w:lvlText w:val="%6."/>
      <w:lvlJc w:val="right"/>
      <w:pPr>
        <w:ind w:left="3520" w:hanging="480"/>
      </w:pPr>
    </w:lvl>
    <w:lvl w:ilvl="6" w:tplc="0409000F" w:tentative="1">
      <w:start w:val="1"/>
      <w:numFmt w:val="decimal"/>
      <w:lvlText w:val="%7."/>
      <w:lvlJc w:val="left"/>
      <w:pPr>
        <w:ind w:left="4000" w:hanging="480"/>
      </w:pPr>
    </w:lvl>
    <w:lvl w:ilvl="7" w:tplc="04090019" w:tentative="1">
      <w:start w:val="1"/>
      <w:numFmt w:val="ideographTraditional"/>
      <w:lvlText w:val="%8、"/>
      <w:lvlJc w:val="left"/>
      <w:pPr>
        <w:ind w:left="4480" w:hanging="480"/>
      </w:pPr>
    </w:lvl>
    <w:lvl w:ilvl="8" w:tplc="0409001B" w:tentative="1">
      <w:start w:val="1"/>
      <w:numFmt w:val="lowerRoman"/>
      <w:lvlText w:val="%9."/>
      <w:lvlJc w:val="right"/>
      <w:pPr>
        <w:ind w:left="4960" w:hanging="480"/>
      </w:pPr>
    </w:lvl>
  </w:abstractNum>
  <w:abstractNum w:abstractNumId="12" w15:restartNumberingAfterBreak="0">
    <w:nsid w:val="283117D5"/>
    <w:multiLevelType w:val="hybridMultilevel"/>
    <w:tmpl w:val="14AC638E"/>
    <w:lvl w:ilvl="0" w:tplc="5A281966">
      <w:start w:val="1"/>
      <w:numFmt w:val="taiwaneseCountingThousand"/>
      <w:lvlText w:val="（%1）"/>
      <w:lvlJc w:val="left"/>
      <w:pPr>
        <w:ind w:left="780" w:hanging="7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201DAD"/>
    <w:multiLevelType w:val="hybridMultilevel"/>
    <w:tmpl w:val="37F4139A"/>
    <w:lvl w:ilvl="0" w:tplc="FFFFFFFF">
      <w:start w:val="1"/>
      <w:numFmt w:val="taiwaneseCountingThousand"/>
      <w:lvlText w:val="第%1節"/>
      <w:lvlJc w:val="left"/>
      <w:pPr>
        <w:ind w:left="480" w:hanging="480"/>
      </w:pPr>
      <w:rPr>
        <w:rFonts w:hint="default"/>
        <w:b/>
        <w:bCs/>
        <w:sz w:val="26"/>
        <w:szCs w:val="26"/>
      </w:rPr>
    </w:lvl>
    <w:lvl w:ilvl="1" w:tplc="FFFFFFFF">
      <w:start w:val="1"/>
      <w:numFmt w:val="taiwaneseCountingThousand"/>
      <w:lvlText w:val="(%2)"/>
      <w:lvlJc w:val="left"/>
      <w:pPr>
        <w:ind w:left="920" w:hanging="44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4" w15:restartNumberingAfterBreak="0">
    <w:nsid w:val="2E42574F"/>
    <w:multiLevelType w:val="hybridMultilevel"/>
    <w:tmpl w:val="532AE06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610499B"/>
    <w:multiLevelType w:val="hybridMultilevel"/>
    <w:tmpl w:val="01824B4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7CF3778"/>
    <w:multiLevelType w:val="hybridMultilevel"/>
    <w:tmpl w:val="ABEE7558"/>
    <w:lvl w:ilvl="0" w:tplc="1108DE00">
      <w:start w:val="1"/>
      <w:numFmt w:val="taiwaneseCountingThousand"/>
      <w:lvlText w:val="(%1)"/>
      <w:lvlJc w:val="left"/>
      <w:pPr>
        <w:ind w:left="1897" w:hanging="480"/>
      </w:pPr>
      <w:rPr>
        <w:rFonts w:ascii="Times New Roman" w:eastAsia="標楷體" w:hAnsi="Times New Roman" w:cs="Times New Roman" w:hint="default"/>
      </w:rPr>
    </w:lvl>
    <w:lvl w:ilvl="1" w:tplc="04090019">
      <w:start w:val="1"/>
      <w:numFmt w:val="ideographTraditional"/>
      <w:lvlText w:val="%2、"/>
      <w:lvlJc w:val="left"/>
      <w:pPr>
        <w:ind w:left="1530" w:hanging="480"/>
      </w:pPr>
    </w:lvl>
    <w:lvl w:ilvl="2" w:tplc="0409001B">
      <w:start w:val="1"/>
      <w:numFmt w:val="lowerRoman"/>
      <w:lvlText w:val="%3."/>
      <w:lvlJc w:val="right"/>
      <w:pPr>
        <w:ind w:left="2010" w:hanging="480"/>
      </w:pPr>
    </w:lvl>
    <w:lvl w:ilvl="3" w:tplc="0409000F" w:tentative="1">
      <w:start w:val="1"/>
      <w:numFmt w:val="decimal"/>
      <w:lvlText w:val="%4."/>
      <w:lvlJc w:val="left"/>
      <w:pPr>
        <w:ind w:left="2490" w:hanging="480"/>
      </w:pPr>
    </w:lvl>
    <w:lvl w:ilvl="4" w:tplc="04090019" w:tentative="1">
      <w:start w:val="1"/>
      <w:numFmt w:val="ideographTraditional"/>
      <w:lvlText w:val="%5、"/>
      <w:lvlJc w:val="left"/>
      <w:pPr>
        <w:ind w:left="2970" w:hanging="480"/>
      </w:pPr>
    </w:lvl>
    <w:lvl w:ilvl="5" w:tplc="0409001B" w:tentative="1">
      <w:start w:val="1"/>
      <w:numFmt w:val="lowerRoman"/>
      <w:lvlText w:val="%6."/>
      <w:lvlJc w:val="right"/>
      <w:pPr>
        <w:ind w:left="3450" w:hanging="480"/>
      </w:pPr>
    </w:lvl>
    <w:lvl w:ilvl="6" w:tplc="0409000F" w:tentative="1">
      <w:start w:val="1"/>
      <w:numFmt w:val="decimal"/>
      <w:lvlText w:val="%7."/>
      <w:lvlJc w:val="left"/>
      <w:pPr>
        <w:ind w:left="3930" w:hanging="480"/>
      </w:pPr>
    </w:lvl>
    <w:lvl w:ilvl="7" w:tplc="04090019" w:tentative="1">
      <w:start w:val="1"/>
      <w:numFmt w:val="ideographTraditional"/>
      <w:lvlText w:val="%8、"/>
      <w:lvlJc w:val="left"/>
      <w:pPr>
        <w:ind w:left="4410" w:hanging="480"/>
      </w:pPr>
    </w:lvl>
    <w:lvl w:ilvl="8" w:tplc="0409001B" w:tentative="1">
      <w:start w:val="1"/>
      <w:numFmt w:val="lowerRoman"/>
      <w:lvlText w:val="%9."/>
      <w:lvlJc w:val="right"/>
      <w:pPr>
        <w:ind w:left="4890" w:hanging="480"/>
      </w:pPr>
    </w:lvl>
  </w:abstractNum>
  <w:abstractNum w:abstractNumId="17" w15:restartNumberingAfterBreak="0">
    <w:nsid w:val="39844A7D"/>
    <w:multiLevelType w:val="hybridMultilevel"/>
    <w:tmpl w:val="898C5DDE"/>
    <w:lvl w:ilvl="0" w:tplc="0409000F">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41A5995"/>
    <w:multiLevelType w:val="hybridMultilevel"/>
    <w:tmpl w:val="33EE91CE"/>
    <w:lvl w:ilvl="0" w:tplc="31B6A14E">
      <w:start w:val="1"/>
      <w:numFmt w:val="taiwaneseCountingThousand"/>
      <w:lvlText w:val="（%1）"/>
      <w:lvlJc w:val="left"/>
      <w:pPr>
        <w:ind w:left="480" w:hanging="480"/>
      </w:pPr>
      <w:rPr>
        <w:rFonts w:hint="default"/>
        <w:shd w:val="clear" w:color="auto" w:fil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48720915"/>
    <w:multiLevelType w:val="hybridMultilevel"/>
    <w:tmpl w:val="2B20D364"/>
    <w:lvl w:ilvl="0" w:tplc="0409000F">
      <w:start w:val="1"/>
      <w:numFmt w:val="decimal"/>
      <w:lvlText w:val="%1."/>
      <w:lvlJc w:val="left"/>
      <w:pPr>
        <w:ind w:left="1260" w:hanging="480"/>
      </w:p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20" w15:restartNumberingAfterBreak="0">
    <w:nsid w:val="4FA12B6C"/>
    <w:multiLevelType w:val="hybridMultilevel"/>
    <w:tmpl w:val="509E3A56"/>
    <w:lvl w:ilvl="0" w:tplc="59580B58">
      <w:start w:val="1"/>
      <w:numFmt w:val="taiwaneseCountingThousand"/>
      <w:lvlText w:val="（%1）"/>
      <w:lvlJc w:val="left"/>
      <w:pPr>
        <w:ind w:left="1260" w:hanging="480"/>
      </w:pPr>
      <w:rPr>
        <w:rFonts w:hint="default"/>
        <w:shd w:val="pct15" w:color="auto" w:fill="FFFFFF"/>
      </w:rPr>
    </w:lvl>
    <w:lvl w:ilvl="1" w:tplc="04090019" w:tentative="1">
      <w:start w:val="1"/>
      <w:numFmt w:val="ideographTraditional"/>
      <w:lvlText w:val="%2、"/>
      <w:lvlJc w:val="left"/>
      <w:pPr>
        <w:ind w:left="1740" w:hanging="480"/>
      </w:pPr>
    </w:lvl>
    <w:lvl w:ilvl="2" w:tplc="0409001B" w:tentative="1">
      <w:start w:val="1"/>
      <w:numFmt w:val="lowerRoman"/>
      <w:lvlText w:val="%3."/>
      <w:lvlJc w:val="right"/>
      <w:pPr>
        <w:ind w:left="2220" w:hanging="480"/>
      </w:pPr>
    </w:lvl>
    <w:lvl w:ilvl="3" w:tplc="0409000F" w:tentative="1">
      <w:start w:val="1"/>
      <w:numFmt w:val="decimal"/>
      <w:lvlText w:val="%4."/>
      <w:lvlJc w:val="left"/>
      <w:pPr>
        <w:ind w:left="2700" w:hanging="480"/>
      </w:pPr>
    </w:lvl>
    <w:lvl w:ilvl="4" w:tplc="04090019" w:tentative="1">
      <w:start w:val="1"/>
      <w:numFmt w:val="ideographTraditional"/>
      <w:lvlText w:val="%5、"/>
      <w:lvlJc w:val="left"/>
      <w:pPr>
        <w:ind w:left="3180" w:hanging="480"/>
      </w:pPr>
    </w:lvl>
    <w:lvl w:ilvl="5" w:tplc="0409001B" w:tentative="1">
      <w:start w:val="1"/>
      <w:numFmt w:val="lowerRoman"/>
      <w:lvlText w:val="%6."/>
      <w:lvlJc w:val="right"/>
      <w:pPr>
        <w:ind w:left="3660" w:hanging="480"/>
      </w:pPr>
    </w:lvl>
    <w:lvl w:ilvl="6" w:tplc="0409000F" w:tentative="1">
      <w:start w:val="1"/>
      <w:numFmt w:val="decimal"/>
      <w:lvlText w:val="%7."/>
      <w:lvlJc w:val="left"/>
      <w:pPr>
        <w:ind w:left="4140" w:hanging="480"/>
      </w:pPr>
    </w:lvl>
    <w:lvl w:ilvl="7" w:tplc="04090019" w:tentative="1">
      <w:start w:val="1"/>
      <w:numFmt w:val="ideographTraditional"/>
      <w:lvlText w:val="%8、"/>
      <w:lvlJc w:val="left"/>
      <w:pPr>
        <w:ind w:left="4620" w:hanging="480"/>
      </w:pPr>
    </w:lvl>
    <w:lvl w:ilvl="8" w:tplc="0409001B" w:tentative="1">
      <w:start w:val="1"/>
      <w:numFmt w:val="lowerRoman"/>
      <w:lvlText w:val="%9."/>
      <w:lvlJc w:val="right"/>
      <w:pPr>
        <w:ind w:left="5100" w:hanging="480"/>
      </w:pPr>
    </w:lvl>
  </w:abstractNum>
  <w:abstractNum w:abstractNumId="21" w15:restartNumberingAfterBreak="0">
    <w:nsid w:val="557B197A"/>
    <w:multiLevelType w:val="hybridMultilevel"/>
    <w:tmpl w:val="0316A7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6122D36"/>
    <w:multiLevelType w:val="hybridMultilevel"/>
    <w:tmpl w:val="74266598"/>
    <w:lvl w:ilvl="0" w:tplc="0EC88928">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6652A85"/>
    <w:multiLevelType w:val="hybridMultilevel"/>
    <w:tmpl w:val="B852AC56"/>
    <w:lvl w:ilvl="0" w:tplc="EFE4A0AC">
      <w:start w:val="2"/>
      <w:numFmt w:val="taiwaneseCountingThousand"/>
      <w:lvlText w:val="第%1節"/>
      <w:lvlJc w:val="left"/>
      <w:pPr>
        <w:ind w:left="480" w:hanging="480"/>
      </w:pPr>
      <w:rPr>
        <w:rFonts w:ascii="新細明體" w:eastAsia="新細明體" w:hAnsi="新細明體" w:cs="標楷體"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9050DA"/>
    <w:multiLevelType w:val="hybridMultilevel"/>
    <w:tmpl w:val="21ECCE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0962ED8"/>
    <w:multiLevelType w:val="hybridMultilevel"/>
    <w:tmpl w:val="37F4139A"/>
    <w:lvl w:ilvl="0" w:tplc="FFFFFFFF">
      <w:start w:val="1"/>
      <w:numFmt w:val="taiwaneseCountingThousand"/>
      <w:lvlText w:val="第%1節"/>
      <w:lvlJc w:val="left"/>
      <w:pPr>
        <w:ind w:left="480" w:hanging="480"/>
      </w:pPr>
      <w:rPr>
        <w:rFonts w:hint="default"/>
        <w:b/>
        <w:bCs/>
        <w:sz w:val="26"/>
        <w:szCs w:val="26"/>
      </w:rPr>
    </w:lvl>
    <w:lvl w:ilvl="1" w:tplc="FFFFFFFF">
      <w:start w:val="1"/>
      <w:numFmt w:val="taiwaneseCountingThousand"/>
      <w:lvlText w:val="(%2)"/>
      <w:lvlJc w:val="left"/>
      <w:pPr>
        <w:ind w:left="920" w:hanging="44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61E02528"/>
    <w:multiLevelType w:val="hybridMultilevel"/>
    <w:tmpl w:val="9D3C8FB2"/>
    <w:lvl w:ilvl="0" w:tplc="2350F548">
      <w:start w:val="1"/>
      <w:numFmt w:val="taiwaneseCountingThousand"/>
      <w:lvlText w:val="第%1節"/>
      <w:lvlJc w:val="left"/>
      <w:pPr>
        <w:ind w:left="480" w:hanging="480"/>
      </w:pPr>
      <w:rPr>
        <w:rFonts w:ascii="標楷體" w:eastAsia="標楷體" w:hAnsi="標楷體" w:cs="標楷體" w:hint="default"/>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C32C4C"/>
    <w:multiLevelType w:val="hybridMultilevel"/>
    <w:tmpl w:val="8BC0E83A"/>
    <w:lvl w:ilvl="0" w:tplc="8200DE94">
      <w:start w:val="1"/>
      <w:numFmt w:val="taiwaneseCountingThousand"/>
      <w:lvlText w:val="第%1章"/>
      <w:lvlJc w:val="left"/>
      <w:pPr>
        <w:ind w:left="1260" w:hanging="1260"/>
      </w:pPr>
      <w:rPr>
        <w:rFonts w:asciiTheme="majorEastAsia" w:eastAsiaTheme="majorEastAsia" w:hAnsiTheme="maj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8501399"/>
    <w:multiLevelType w:val="hybridMultilevel"/>
    <w:tmpl w:val="EF5C32FE"/>
    <w:lvl w:ilvl="0" w:tplc="02FE03A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A3D6833"/>
    <w:multiLevelType w:val="hybridMultilevel"/>
    <w:tmpl w:val="53DC9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CAE0EF2"/>
    <w:multiLevelType w:val="hybridMultilevel"/>
    <w:tmpl w:val="ABEE7558"/>
    <w:lvl w:ilvl="0" w:tplc="FFFFFFFF">
      <w:start w:val="1"/>
      <w:numFmt w:val="taiwaneseCountingThousand"/>
      <w:lvlText w:val="(%1)"/>
      <w:lvlJc w:val="left"/>
      <w:pPr>
        <w:ind w:left="1897" w:hanging="480"/>
      </w:pPr>
      <w:rPr>
        <w:rFonts w:ascii="Times New Roman" w:eastAsia="標楷體" w:hAnsi="Times New Roman" w:cs="Times New Roman" w:hint="default"/>
      </w:rPr>
    </w:lvl>
    <w:lvl w:ilvl="1" w:tplc="FFFFFFFF">
      <w:start w:val="1"/>
      <w:numFmt w:val="ideographTraditional"/>
      <w:lvlText w:val="%2、"/>
      <w:lvlJc w:val="left"/>
      <w:pPr>
        <w:ind w:left="1530" w:hanging="480"/>
      </w:pPr>
    </w:lvl>
    <w:lvl w:ilvl="2" w:tplc="FFFFFFFF">
      <w:start w:val="1"/>
      <w:numFmt w:val="lowerRoman"/>
      <w:lvlText w:val="%3."/>
      <w:lvlJc w:val="right"/>
      <w:pPr>
        <w:ind w:left="2010" w:hanging="480"/>
      </w:pPr>
    </w:lvl>
    <w:lvl w:ilvl="3" w:tplc="FFFFFFFF" w:tentative="1">
      <w:start w:val="1"/>
      <w:numFmt w:val="decimal"/>
      <w:lvlText w:val="%4."/>
      <w:lvlJc w:val="left"/>
      <w:pPr>
        <w:ind w:left="2490" w:hanging="480"/>
      </w:pPr>
    </w:lvl>
    <w:lvl w:ilvl="4" w:tplc="FFFFFFFF" w:tentative="1">
      <w:start w:val="1"/>
      <w:numFmt w:val="ideographTraditional"/>
      <w:lvlText w:val="%5、"/>
      <w:lvlJc w:val="left"/>
      <w:pPr>
        <w:ind w:left="2970" w:hanging="480"/>
      </w:pPr>
    </w:lvl>
    <w:lvl w:ilvl="5" w:tplc="FFFFFFFF" w:tentative="1">
      <w:start w:val="1"/>
      <w:numFmt w:val="lowerRoman"/>
      <w:lvlText w:val="%6."/>
      <w:lvlJc w:val="right"/>
      <w:pPr>
        <w:ind w:left="3450" w:hanging="480"/>
      </w:pPr>
    </w:lvl>
    <w:lvl w:ilvl="6" w:tplc="FFFFFFFF" w:tentative="1">
      <w:start w:val="1"/>
      <w:numFmt w:val="decimal"/>
      <w:lvlText w:val="%7."/>
      <w:lvlJc w:val="left"/>
      <w:pPr>
        <w:ind w:left="3930" w:hanging="480"/>
      </w:pPr>
    </w:lvl>
    <w:lvl w:ilvl="7" w:tplc="FFFFFFFF" w:tentative="1">
      <w:start w:val="1"/>
      <w:numFmt w:val="ideographTraditional"/>
      <w:lvlText w:val="%8、"/>
      <w:lvlJc w:val="left"/>
      <w:pPr>
        <w:ind w:left="4410" w:hanging="480"/>
      </w:pPr>
    </w:lvl>
    <w:lvl w:ilvl="8" w:tplc="FFFFFFFF" w:tentative="1">
      <w:start w:val="1"/>
      <w:numFmt w:val="lowerRoman"/>
      <w:lvlText w:val="%9."/>
      <w:lvlJc w:val="right"/>
      <w:pPr>
        <w:ind w:left="4890" w:hanging="480"/>
      </w:pPr>
    </w:lvl>
  </w:abstractNum>
  <w:abstractNum w:abstractNumId="31" w15:restartNumberingAfterBreak="0">
    <w:nsid w:val="6F7B15FB"/>
    <w:multiLevelType w:val="hybridMultilevel"/>
    <w:tmpl w:val="93F0CBB0"/>
    <w:lvl w:ilvl="0" w:tplc="B922E95A">
      <w:start w:val="1"/>
      <w:numFmt w:val="taiwaneseCountingThousand"/>
      <w:lvlText w:val="第%1節"/>
      <w:lvlJc w:val="left"/>
      <w:pPr>
        <w:ind w:left="480" w:hanging="480"/>
      </w:pPr>
      <w:rPr>
        <w:rFonts w:hint="default"/>
        <w:b/>
        <w:bCs/>
        <w:sz w:val="32"/>
        <w:szCs w:val="32"/>
      </w:rPr>
    </w:lvl>
    <w:lvl w:ilvl="1" w:tplc="1F3EFB94">
      <w:start w:val="1"/>
      <w:numFmt w:val="taiwaneseCountingThousand"/>
      <w:lvlText w:val="(%2)"/>
      <w:lvlJc w:val="left"/>
      <w:pPr>
        <w:ind w:left="920" w:hanging="44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2" w15:restartNumberingAfterBreak="0">
    <w:nsid w:val="70274C01"/>
    <w:multiLevelType w:val="hybridMultilevel"/>
    <w:tmpl w:val="100A8BCE"/>
    <w:lvl w:ilvl="0" w:tplc="AB9861F8">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2F62989"/>
    <w:multiLevelType w:val="hybridMultilevel"/>
    <w:tmpl w:val="3B72E160"/>
    <w:lvl w:ilvl="0" w:tplc="7D62A292">
      <w:start w:val="1"/>
      <w:numFmt w:val="taiwaneseCountingThousand"/>
      <w:lvlText w:val="(%1)"/>
      <w:lvlJc w:val="left"/>
      <w:pPr>
        <w:ind w:left="920" w:hanging="4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79F1589F"/>
    <w:multiLevelType w:val="hybridMultilevel"/>
    <w:tmpl w:val="0A5E1D12"/>
    <w:lvl w:ilvl="0" w:tplc="EF820ED8">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DF72F0D"/>
    <w:multiLevelType w:val="hybridMultilevel"/>
    <w:tmpl w:val="4A2ABBF8"/>
    <w:lvl w:ilvl="0" w:tplc="678A994C">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num w:numId="1" w16cid:durableId="2130277975">
    <w:abstractNumId w:val="34"/>
  </w:num>
  <w:num w:numId="2" w16cid:durableId="642857100">
    <w:abstractNumId w:val="11"/>
  </w:num>
  <w:num w:numId="3" w16cid:durableId="1700088382">
    <w:abstractNumId w:val="0"/>
  </w:num>
  <w:num w:numId="4" w16cid:durableId="2135707712">
    <w:abstractNumId w:val="16"/>
  </w:num>
  <w:num w:numId="5" w16cid:durableId="1656033711">
    <w:abstractNumId w:val="8"/>
  </w:num>
  <w:num w:numId="6" w16cid:durableId="561520585">
    <w:abstractNumId w:val="30"/>
  </w:num>
  <w:num w:numId="7" w16cid:durableId="569657861">
    <w:abstractNumId w:val="7"/>
  </w:num>
  <w:num w:numId="8" w16cid:durableId="1882672549">
    <w:abstractNumId w:val="9"/>
  </w:num>
  <w:num w:numId="9" w16cid:durableId="874661243">
    <w:abstractNumId w:val="10"/>
  </w:num>
  <w:num w:numId="10" w16cid:durableId="493112767">
    <w:abstractNumId w:val="35"/>
  </w:num>
  <w:num w:numId="11" w16cid:durableId="1118187354">
    <w:abstractNumId w:val="31"/>
  </w:num>
  <w:num w:numId="12" w16cid:durableId="330647176">
    <w:abstractNumId w:val="13"/>
  </w:num>
  <w:num w:numId="13" w16cid:durableId="1079526078">
    <w:abstractNumId w:val="25"/>
  </w:num>
  <w:num w:numId="14" w16cid:durableId="1597519395">
    <w:abstractNumId w:val="21"/>
  </w:num>
  <w:num w:numId="15" w16cid:durableId="1286548741">
    <w:abstractNumId w:val="29"/>
  </w:num>
  <w:num w:numId="16" w16cid:durableId="525337273">
    <w:abstractNumId w:val="12"/>
  </w:num>
  <w:num w:numId="17" w16cid:durableId="2043824780">
    <w:abstractNumId w:val="1"/>
  </w:num>
  <w:num w:numId="18" w16cid:durableId="410279964">
    <w:abstractNumId w:val="19"/>
  </w:num>
  <w:num w:numId="19" w16cid:durableId="1352947667">
    <w:abstractNumId w:val="20"/>
  </w:num>
  <w:num w:numId="20" w16cid:durableId="1504857078">
    <w:abstractNumId w:val="18"/>
  </w:num>
  <w:num w:numId="21" w16cid:durableId="127630274">
    <w:abstractNumId w:val="24"/>
  </w:num>
  <w:num w:numId="22" w16cid:durableId="1525094311">
    <w:abstractNumId w:val="6"/>
  </w:num>
  <w:num w:numId="23" w16cid:durableId="10958823">
    <w:abstractNumId w:val="26"/>
  </w:num>
  <w:num w:numId="24" w16cid:durableId="2082635418">
    <w:abstractNumId w:val="23"/>
  </w:num>
  <w:num w:numId="25" w16cid:durableId="2091266206">
    <w:abstractNumId w:val="33"/>
  </w:num>
  <w:num w:numId="26" w16cid:durableId="1019890595">
    <w:abstractNumId w:val="3"/>
  </w:num>
  <w:num w:numId="27" w16cid:durableId="989287837">
    <w:abstractNumId w:val="27"/>
  </w:num>
  <w:num w:numId="28" w16cid:durableId="1578437110">
    <w:abstractNumId w:val="17"/>
  </w:num>
  <w:num w:numId="29" w16cid:durableId="604188340">
    <w:abstractNumId w:val="22"/>
  </w:num>
  <w:num w:numId="30" w16cid:durableId="1154832951">
    <w:abstractNumId w:val="32"/>
  </w:num>
  <w:num w:numId="31" w16cid:durableId="1080371097">
    <w:abstractNumId w:val="28"/>
  </w:num>
  <w:num w:numId="32" w16cid:durableId="793254493">
    <w:abstractNumId w:val="15"/>
  </w:num>
  <w:num w:numId="33" w16cid:durableId="1349216531">
    <w:abstractNumId w:val="14"/>
  </w:num>
  <w:num w:numId="34" w16cid:durableId="987899021">
    <w:abstractNumId w:val="4"/>
  </w:num>
  <w:num w:numId="35" w16cid:durableId="650521439">
    <w:abstractNumId w:val="2"/>
  </w:num>
  <w:num w:numId="36" w16cid:durableId="5277240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activeWritingStyle w:appName="MSWord" w:lang="zh-CN" w:vendorID="64" w:dllVersion="0"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7358"/>
    <w:rsid w:val="000051E0"/>
    <w:rsid w:val="00005DA1"/>
    <w:rsid w:val="000076D9"/>
    <w:rsid w:val="000079C8"/>
    <w:rsid w:val="00007EBE"/>
    <w:rsid w:val="00010964"/>
    <w:rsid w:val="00010C22"/>
    <w:rsid w:val="00010C26"/>
    <w:rsid w:val="000119AE"/>
    <w:rsid w:val="0001289C"/>
    <w:rsid w:val="00012DFD"/>
    <w:rsid w:val="000131E6"/>
    <w:rsid w:val="00014A35"/>
    <w:rsid w:val="00015977"/>
    <w:rsid w:val="00015BC1"/>
    <w:rsid w:val="000165EF"/>
    <w:rsid w:val="00016B89"/>
    <w:rsid w:val="00022F2F"/>
    <w:rsid w:val="000233E1"/>
    <w:rsid w:val="00024797"/>
    <w:rsid w:val="0002531D"/>
    <w:rsid w:val="00027C26"/>
    <w:rsid w:val="00027DAC"/>
    <w:rsid w:val="00030606"/>
    <w:rsid w:val="00030829"/>
    <w:rsid w:val="00030BE4"/>
    <w:rsid w:val="00030D86"/>
    <w:rsid w:val="00031B77"/>
    <w:rsid w:val="000330EA"/>
    <w:rsid w:val="000331F1"/>
    <w:rsid w:val="0003395D"/>
    <w:rsid w:val="0003512C"/>
    <w:rsid w:val="000357F5"/>
    <w:rsid w:val="00036388"/>
    <w:rsid w:val="0004078F"/>
    <w:rsid w:val="00041E50"/>
    <w:rsid w:val="00043003"/>
    <w:rsid w:val="00044990"/>
    <w:rsid w:val="00047B9C"/>
    <w:rsid w:val="00050965"/>
    <w:rsid w:val="0005152B"/>
    <w:rsid w:val="00052B19"/>
    <w:rsid w:val="000530E3"/>
    <w:rsid w:val="00053CAB"/>
    <w:rsid w:val="00053DA5"/>
    <w:rsid w:val="00054BB3"/>
    <w:rsid w:val="00054EB5"/>
    <w:rsid w:val="000554B2"/>
    <w:rsid w:val="00062043"/>
    <w:rsid w:val="00062FF3"/>
    <w:rsid w:val="0006401A"/>
    <w:rsid w:val="0006555C"/>
    <w:rsid w:val="00065AC1"/>
    <w:rsid w:val="00065B8C"/>
    <w:rsid w:val="00067302"/>
    <w:rsid w:val="0007038A"/>
    <w:rsid w:val="00072E70"/>
    <w:rsid w:val="00074054"/>
    <w:rsid w:val="00074392"/>
    <w:rsid w:val="000744DC"/>
    <w:rsid w:val="000814C2"/>
    <w:rsid w:val="00082529"/>
    <w:rsid w:val="0008289A"/>
    <w:rsid w:val="00083FF1"/>
    <w:rsid w:val="0008415B"/>
    <w:rsid w:val="00084F0D"/>
    <w:rsid w:val="00085146"/>
    <w:rsid w:val="00085ECC"/>
    <w:rsid w:val="00086176"/>
    <w:rsid w:val="00086733"/>
    <w:rsid w:val="0009030B"/>
    <w:rsid w:val="0009107C"/>
    <w:rsid w:val="000923A3"/>
    <w:rsid w:val="000926BA"/>
    <w:rsid w:val="00093EC2"/>
    <w:rsid w:val="000944A7"/>
    <w:rsid w:val="000956E8"/>
    <w:rsid w:val="000963C6"/>
    <w:rsid w:val="00096891"/>
    <w:rsid w:val="00096D4C"/>
    <w:rsid w:val="000A15C1"/>
    <w:rsid w:val="000A1B46"/>
    <w:rsid w:val="000A47EE"/>
    <w:rsid w:val="000A5050"/>
    <w:rsid w:val="000A5D14"/>
    <w:rsid w:val="000A6F16"/>
    <w:rsid w:val="000A7A9A"/>
    <w:rsid w:val="000B07D5"/>
    <w:rsid w:val="000B102F"/>
    <w:rsid w:val="000B38C9"/>
    <w:rsid w:val="000B494A"/>
    <w:rsid w:val="000B507E"/>
    <w:rsid w:val="000B5FCD"/>
    <w:rsid w:val="000B79A3"/>
    <w:rsid w:val="000B79D2"/>
    <w:rsid w:val="000C0D14"/>
    <w:rsid w:val="000C16BE"/>
    <w:rsid w:val="000C525A"/>
    <w:rsid w:val="000D0D34"/>
    <w:rsid w:val="000D1C3D"/>
    <w:rsid w:val="000D2096"/>
    <w:rsid w:val="000D32D7"/>
    <w:rsid w:val="000D4A93"/>
    <w:rsid w:val="000D4E1B"/>
    <w:rsid w:val="000D5491"/>
    <w:rsid w:val="000D5C33"/>
    <w:rsid w:val="000D6C59"/>
    <w:rsid w:val="000D7E5C"/>
    <w:rsid w:val="000E1F5C"/>
    <w:rsid w:val="000E4299"/>
    <w:rsid w:val="000E46E6"/>
    <w:rsid w:val="000E49E9"/>
    <w:rsid w:val="000E57BE"/>
    <w:rsid w:val="000F2242"/>
    <w:rsid w:val="000F2704"/>
    <w:rsid w:val="000F2722"/>
    <w:rsid w:val="000F31D8"/>
    <w:rsid w:val="000F33A5"/>
    <w:rsid w:val="000F396B"/>
    <w:rsid w:val="000F6328"/>
    <w:rsid w:val="000F6B27"/>
    <w:rsid w:val="001007A3"/>
    <w:rsid w:val="00102654"/>
    <w:rsid w:val="001032AA"/>
    <w:rsid w:val="0010479B"/>
    <w:rsid w:val="001135A4"/>
    <w:rsid w:val="00113C24"/>
    <w:rsid w:val="00114949"/>
    <w:rsid w:val="001153A4"/>
    <w:rsid w:val="001156AA"/>
    <w:rsid w:val="00115F98"/>
    <w:rsid w:val="0011616E"/>
    <w:rsid w:val="00116239"/>
    <w:rsid w:val="001170F7"/>
    <w:rsid w:val="0011717F"/>
    <w:rsid w:val="00117DD7"/>
    <w:rsid w:val="00122600"/>
    <w:rsid w:val="00122862"/>
    <w:rsid w:val="001232B8"/>
    <w:rsid w:val="00124884"/>
    <w:rsid w:val="00124BB3"/>
    <w:rsid w:val="00124E8B"/>
    <w:rsid w:val="00126ADC"/>
    <w:rsid w:val="00126EDC"/>
    <w:rsid w:val="00127096"/>
    <w:rsid w:val="00130D96"/>
    <w:rsid w:val="00131980"/>
    <w:rsid w:val="00131CDE"/>
    <w:rsid w:val="001325B7"/>
    <w:rsid w:val="00132638"/>
    <w:rsid w:val="00132E8A"/>
    <w:rsid w:val="001338ED"/>
    <w:rsid w:val="0013506C"/>
    <w:rsid w:val="00136104"/>
    <w:rsid w:val="00136911"/>
    <w:rsid w:val="00136FA9"/>
    <w:rsid w:val="001407D9"/>
    <w:rsid w:val="001417F1"/>
    <w:rsid w:val="00141BA9"/>
    <w:rsid w:val="00141CF2"/>
    <w:rsid w:val="00142689"/>
    <w:rsid w:val="00143B7E"/>
    <w:rsid w:val="0014406D"/>
    <w:rsid w:val="00144550"/>
    <w:rsid w:val="00144C7A"/>
    <w:rsid w:val="00144F7E"/>
    <w:rsid w:val="0014526D"/>
    <w:rsid w:val="001456EE"/>
    <w:rsid w:val="00145856"/>
    <w:rsid w:val="001458A0"/>
    <w:rsid w:val="00146F62"/>
    <w:rsid w:val="00147EEB"/>
    <w:rsid w:val="00151577"/>
    <w:rsid w:val="00151BBE"/>
    <w:rsid w:val="00151F5E"/>
    <w:rsid w:val="00152993"/>
    <w:rsid w:val="00152A46"/>
    <w:rsid w:val="00152EFA"/>
    <w:rsid w:val="001535D5"/>
    <w:rsid w:val="001545E5"/>
    <w:rsid w:val="0015468D"/>
    <w:rsid w:val="00154E10"/>
    <w:rsid w:val="00154F7A"/>
    <w:rsid w:val="00155B0B"/>
    <w:rsid w:val="0015707F"/>
    <w:rsid w:val="001576B4"/>
    <w:rsid w:val="00157B4A"/>
    <w:rsid w:val="0016022C"/>
    <w:rsid w:val="001607B9"/>
    <w:rsid w:val="00160C6C"/>
    <w:rsid w:val="00161882"/>
    <w:rsid w:val="0016471F"/>
    <w:rsid w:val="001648DA"/>
    <w:rsid w:val="00167CBC"/>
    <w:rsid w:val="001706B5"/>
    <w:rsid w:val="001711A7"/>
    <w:rsid w:val="00171358"/>
    <w:rsid w:val="001713C4"/>
    <w:rsid w:val="001714C6"/>
    <w:rsid w:val="00171A10"/>
    <w:rsid w:val="00171B0F"/>
    <w:rsid w:val="001724F3"/>
    <w:rsid w:val="001730B9"/>
    <w:rsid w:val="00173194"/>
    <w:rsid w:val="00173625"/>
    <w:rsid w:val="0017376D"/>
    <w:rsid w:val="0017379E"/>
    <w:rsid w:val="001739F6"/>
    <w:rsid w:val="00174527"/>
    <w:rsid w:val="00174B5E"/>
    <w:rsid w:val="00174EEB"/>
    <w:rsid w:val="001756AA"/>
    <w:rsid w:val="00176EBC"/>
    <w:rsid w:val="00177D72"/>
    <w:rsid w:val="00181D13"/>
    <w:rsid w:val="00184EC0"/>
    <w:rsid w:val="001852A2"/>
    <w:rsid w:val="00186090"/>
    <w:rsid w:val="00186F9F"/>
    <w:rsid w:val="00187306"/>
    <w:rsid w:val="00187CC8"/>
    <w:rsid w:val="00191219"/>
    <w:rsid w:val="001918C6"/>
    <w:rsid w:val="00191E59"/>
    <w:rsid w:val="001928DE"/>
    <w:rsid w:val="001956B2"/>
    <w:rsid w:val="0019619D"/>
    <w:rsid w:val="00197D89"/>
    <w:rsid w:val="001A068E"/>
    <w:rsid w:val="001A3C69"/>
    <w:rsid w:val="001A4C75"/>
    <w:rsid w:val="001A63B2"/>
    <w:rsid w:val="001A7869"/>
    <w:rsid w:val="001A7CDB"/>
    <w:rsid w:val="001B087E"/>
    <w:rsid w:val="001B1E17"/>
    <w:rsid w:val="001B2296"/>
    <w:rsid w:val="001B4626"/>
    <w:rsid w:val="001B583B"/>
    <w:rsid w:val="001B5B5C"/>
    <w:rsid w:val="001B5CA1"/>
    <w:rsid w:val="001B6491"/>
    <w:rsid w:val="001B6970"/>
    <w:rsid w:val="001B7620"/>
    <w:rsid w:val="001B771C"/>
    <w:rsid w:val="001C0B42"/>
    <w:rsid w:val="001C129B"/>
    <w:rsid w:val="001C160F"/>
    <w:rsid w:val="001C1A55"/>
    <w:rsid w:val="001C37C8"/>
    <w:rsid w:val="001C478C"/>
    <w:rsid w:val="001C4E82"/>
    <w:rsid w:val="001C4FD3"/>
    <w:rsid w:val="001C5B0C"/>
    <w:rsid w:val="001C5CBD"/>
    <w:rsid w:val="001C6880"/>
    <w:rsid w:val="001C6D45"/>
    <w:rsid w:val="001C7B83"/>
    <w:rsid w:val="001C7E0E"/>
    <w:rsid w:val="001D02C3"/>
    <w:rsid w:val="001D0BF3"/>
    <w:rsid w:val="001D0DFE"/>
    <w:rsid w:val="001D17D2"/>
    <w:rsid w:val="001D2EE0"/>
    <w:rsid w:val="001D3125"/>
    <w:rsid w:val="001D43EA"/>
    <w:rsid w:val="001D4791"/>
    <w:rsid w:val="001D4BA3"/>
    <w:rsid w:val="001D5D34"/>
    <w:rsid w:val="001D5F3C"/>
    <w:rsid w:val="001D724C"/>
    <w:rsid w:val="001D74FA"/>
    <w:rsid w:val="001D76C4"/>
    <w:rsid w:val="001E13D3"/>
    <w:rsid w:val="001E1DAE"/>
    <w:rsid w:val="001E1FEA"/>
    <w:rsid w:val="001E2838"/>
    <w:rsid w:val="001E396B"/>
    <w:rsid w:val="001E4165"/>
    <w:rsid w:val="001E65B4"/>
    <w:rsid w:val="001E6D76"/>
    <w:rsid w:val="001F06F0"/>
    <w:rsid w:val="001F14FC"/>
    <w:rsid w:val="001F2DEE"/>
    <w:rsid w:val="001F3A4F"/>
    <w:rsid w:val="001F44A8"/>
    <w:rsid w:val="001F4554"/>
    <w:rsid w:val="001F516E"/>
    <w:rsid w:val="00200E05"/>
    <w:rsid w:val="0020220A"/>
    <w:rsid w:val="00202DAC"/>
    <w:rsid w:val="00203E86"/>
    <w:rsid w:val="0020467F"/>
    <w:rsid w:val="002066FF"/>
    <w:rsid w:val="0021425E"/>
    <w:rsid w:val="00214ABF"/>
    <w:rsid w:val="002169B1"/>
    <w:rsid w:val="00217C55"/>
    <w:rsid w:val="00221757"/>
    <w:rsid w:val="00222550"/>
    <w:rsid w:val="00222C7A"/>
    <w:rsid w:val="0022488A"/>
    <w:rsid w:val="00224D60"/>
    <w:rsid w:val="00224DBB"/>
    <w:rsid w:val="002264CB"/>
    <w:rsid w:val="00227395"/>
    <w:rsid w:val="0022763A"/>
    <w:rsid w:val="00231824"/>
    <w:rsid w:val="002332E3"/>
    <w:rsid w:val="00233E7C"/>
    <w:rsid w:val="00233FA1"/>
    <w:rsid w:val="002401CB"/>
    <w:rsid w:val="00240599"/>
    <w:rsid w:val="00240C69"/>
    <w:rsid w:val="002459A7"/>
    <w:rsid w:val="00246F2F"/>
    <w:rsid w:val="002472BF"/>
    <w:rsid w:val="00247595"/>
    <w:rsid w:val="00250641"/>
    <w:rsid w:val="00250A96"/>
    <w:rsid w:val="00251308"/>
    <w:rsid w:val="002517BD"/>
    <w:rsid w:val="0025218C"/>
    <w:rsid w:val="002528C1"/>
    <w:rsid w:val="002543C9"/>
    <w:rsid w:val="002556F9"/>
    <w:rsid w:val="0025589F"/>
    <w:rsid w:val="00255BAB"/>
    <w:rsid w:val="002571EF"/>
    <w:rsid w:val="0026071A"/>
    <w:rsid w:val="002610A7"/>
    <w:rsid w:val="00263972"/>
    <w:rsid w:val="00264959"/>
    <w:rsid w:val="0026538C"/>
    <w:rsid w:val="002665C0"/>
    <w:rsid w:val="00266C22"/>
    <w:rsid w:val="0026739D"/>
    <w:rsid w:val="002677F9"/>
    <w:rsid w:val="002706E8"/>
    <w:rsid w:val="0027284E"/>
    <w:rsid w:val="002733BE"/>
    <w:rsid w:val="00273C74"/>
    <w:rsid w:val="002742C0"/>
    <w:rsid w:val="002742EC"/>
    <w:rsid w:val="002742F5"/>
    <w:rsid w:val="0027470F"/>
    <w:rsid w:val="002750F3"/>
    <w:rsid w:val="002755BA"/>
    <w:rsid w:val="00275A73"/>
    <w:rsid w:val="0027645F"/>
    <w:rsid w:val="00276A05"/>
    <w:rsid w:val="00277920"/>
    <w:rsid w:val="00277C26"/>
    <w:rsid w:val="00280D0A"/>
    <w:rsid w:val="00280F54"/>
    <w:rsid w:val="00281822"/>
    <w:rsid w:val="0028384B"/>
    <w:rsid w:val="002839E0"/>
    <w:rsid w:val="00284D2E"/>
    <w:rsid w:val="00286844"/>
    <w:rsid w:val="00287168"/>
    <w:rsid w:val="00290A9C"/>
    <w:rsid w:val="00293FF2"/>
    <w:rsid w:val="002940C6"/>
    <w:rsid w:val="0029453F"/>
    <w:rsid w:val="002957D9"/>
    <w:rsid w:val="00295D93"/>
    <w:rsid w:val="00296D2F"/>
    <w:rsid w:val="00296D64"/>
    <w:rsid w:val="002970D8"/>
    <w:rsid w:val="002973BE"/>
    <w:rsid w:val="002A1229"/>
    <w:rsid w:val="002A129F"/>
    <w:rsid w:val="002A1A31"/>
    <w:rsid w:val="002A1C3E"/>
    <w:rsid w:val="002A24F3"/>
    <w:rsid w:val="002A4452"/>
    <w:rsid w:val="002A446A"/>
    <w:rsid w:val="002A4EA5"/>
    <w:rsid w:val="002A5B5A"/>
    <w:rsid w:val="002A7969"/>
    <w:rsid w:val="002A79FA"/>
    <w:rsid w:val="002A7CAA"/>
    <w:rsid w:val="002B0245"/>
    <w:rsid w:val="002B0B6A"/>
    <w:rsid w:val="002B3449"/>
    <w:rsid w:val="002B42B6"/>
    <w:rsid w:val="002B4FCF"/>
    <w:rsid w:val="002B5FFF"/>
    <w:rsid w:val="002B667C"/>
    <w:rsid w:val="002B6803"/>
    <w:rsid w:val="002B6982"/>
    <w:rsid w:val="002C09B3"/>
    <w:rsid w:val="002C243C"/>
    <w:rsid w:val="002C463B"/>
    <w:rsid w:val="002C472C"/>
    <w:rsid w:val="002C4984"/>
    <w:rsid w:val="002C5310"/>
    <w:rsid w:val="002C59BE"/>
    <w:rsid w:val="002C6082"/>
    <w:rsid w:val="002C622A"/>
    <w:rsid w:val="002C6FD7"/>
    <w:rsid w:val="002C7A3D"/>
    <w:rsid w:val="002C7AAF"/>
    <w:rsid w:val="002D26B6"/>
    <w:rsid w:val="002D304D"/>
    <w:rsid w:val="002D31A2"/>
    <w:rsid w:val="002D5022"/>
    <w:rsid w:val="002D581B"/>
    <w:rsid w:val="002D5B7D"/>
    <w:rsid w:val="002D68A3"/>
    <w:rsid w:val="002D6B02"/>
    <w:rsid w:val="002D6B0C"/>
    <w:rsid w:val="002D6B5E"/>
    <w:rsid w:val="002D7D42"/>
    <w:rsid w:val="002D7E04"/>
    <w:rsid w:val="002E03CC"/>
    <w:rsid w:val="002E134D"/>
    <w:rsid w:val="002E2853"/>
    <w:rsid w:val="002E3CAF"/>
    <w:rsid w:val="002E3ED3"/>
    <w:rsid w:val="002F0650"/>
    <w:rsid w:val="002F0999"/>
    <w:rsid w:val="002F0A00"/>
    <w:rsid w:val="002F1989"/>
    <w:rsid w:val="002F1DA3"/>
    <w:rsid w:val="002F2278"/>
    <w:rsid w:val="002F2E02"/>
    <w:rsid w:val="002F3CD1"/>
    <w:rsid w:val="002F6616"/>
    <w:rsid w:val="00300329"/>
    <w:rsid w:val="0030081F"/>
    <w:rsid w:val="00300B8A"/>
    <w:rsid w:val="00300E49"/>
    <w:rsid w:val="00300EAD"/>
    <w:rsid w:val="00301C3B"/>
    <w:rsid w:val="003026B0"/>
    <w:rsid w:val="00304591"/>
    <w:rsid w:val="00304B77"/>
    <w:rsid w:val="003062B8"/>
    <w:rsid w:val="0030720E"/>
    <w:rsid w:val="003078DE"/>
    <w:rsid w:val="00307CB4"/>
    <w:rsid w:val="00310718"/>
    <w:rsid w:val="00310CBE"/>
    <w:rsid w:val="00311011"/>
    <w:rsid w:val="00312D42"/>
    <w:rsid w:val="00314EE9"/>
    <w:rsid w:val="00315F3F"/>
    <w:rsid w:val="003163C7"/>
    <w:rsid w:val="00320012"/>
    <w:rsid w:val="003206CA"/>
    <w:rsid w:val="00321200"/>
    <w:rsid w:val="00322207"/>
    <w:rsid w:val="003223BA"/>
    <w:rsid w:val="003231A1"/>
    <w:rsid w:val="003238B6"/>
    <w:rsid w:val="003240EF"/>
    <w:rsid w:val="00325364"/>
    <w:rsid w:val="00325E63"/>
    <w:rsid w:val="0033163A"/>
    <w:rsid w:val="00332700"/>
    <w:rsid w:val="00333E31"/>
    <w:rsid w:val="003349FE"/>
    <w:rsid w:val="00335643"/>
    <w:rsid w:val="003357EE"/>
    <w:rsid w:val="00336D13"/>
    <w:rsid w:val="00337A69"/>
    <w:rsid w:val="00337FA0"/>
    <w:rsid w:val="00341AB6"/>
    <w:rsid w:val="00342B35"/>
    <w:rsid w:val="00343200"/>
    <w:rsid w:val="00346C3D"/>
    <w:rsid w:val="00346C40"/>
    <w:rsid w:val="003473CA"/>
    <w:rsid w:val="003500AA"/>
    <w:rsid w:val="00350831"/>
    <w:rsid w:val="00350B42"/>
    <w:rsid w:val="00350F43"/>
    <w:rsid w:val="00351568"/>
    <w:rsid w:val="00351C64"/>
    <w:rsid w:val="00352B13"/>
    <w:rsid w:val="00353508"/>
    <w:rsid w:val="0035379B"/>
    <w:rsid w:val="003543F7"/>
    <w:rsid w:val="00354C6F"/>
    <w:rsid w:val="003552E5"/>
    <w:rsid w:val="00355628"/>
    <w:rsid w:val="00356584"/>
    <w:rsid w:val="00356DD7"/>
    <w:rsid w:val="0036095E"/>
    <w:rsid w:val="00360AE8"/>
    <w:rsid w:val="00362BA5"/>
    <w:rsid w:val="00362C92"/>
    <w:rsid w:val="00363028"/>
    <w:rsid w:val="00364145"/>
    <w:rsid w:val="003641F3"/>
    <w:rsid w:val="0036439B"/>
    <w:rsid w:val="00364A5E"/>
    <w:rsid w:val="00364AE8"/>
    <w:rsid w:val="00364C0D"/>
    <w:rsid w:val="00365FCD"/>
    <w:rsid w:val="00366D50"/>
    <w:rsid w:val="003672A5"/>
    <w:rsid w:val="00367799"/>
    <w:rsid w:val="00370126"/>
    <w:rsid w:val="00370553"/>
    <w:rsid w:val="003713F9"/>
    <w:rsid w:val="00371C3D"/>
    <w:rsid w:val="00371E59"/>
    <w:rsid w:val="00371F93"/>
    <w:rsid w:val="00372900"/>
    <w:rsid w:val="00372AD4"/>
    <w:rsid w:val="00373671"/>
    <w:rsid w:val="003737F1"/>
    <w:rsid w:val="00373A9C"/>
    <w:rsid w:val="00374655"/>
    <w:rsid w:val="00375326"/>
    <w:rsid w:val="00376566"/>
    <w:rsid w:val="00376D0A"/>
    <w:rsid w:val="00377774"/>
    <w:rsid w:val="00377B85"/>
    <w:rsid w:val="00381FEF"/>
    <w:rsid w:val="00382876"/>
    <w:rsid w:val="003828AB"/>
    <w:rsid w:val="00382BBF"/>
    <w:rsid w:val="00385115"/>
    <w:rsid w:val="00385BB9"/>
    <w:rsid w:val="003873B2"/>
    <w:rsid w:val="00387675"/>
    <w:rsid w:val="003910A1"/>
    <w:rsid w:val="0039405C"/>
    <w:rsid w:val="00395FBF"/>
    <w:rsid w:val="00396A60"/>
    <w:rsid w:val="003A2EF8"/>
    <w:rsid w:val="003A344A"/>
    <w:rsid w:val="003A368B"/>
    <w:rsid w:val="003A3E35"/>
    <w:rsid w:val="003A4206"/>
    <w:rsid w:val="003A44ED"/>
    <w:rsid w:val="003A491C"/>
    <w:rsid w:val="003A5443"/>
    <w:rsid w:val="003A58E0"/>
    <w:rsid w:val="003A5B97"/>
    <w:rsid w:val="003A5FA6"/>
    <w:rsid w:val="003A7677"/>
    <w:rsid w:val="003A7C8F"/>
    <w:rsid w:val="003A7DF1"/>
    <w:rsid w:val="003B0098"/>
    <w:rsid w:val="003B0C42"/>
    <w:rsid w:val="003B0F8C"/>
    <w:rsid w:val="003B11C5"/>
    <w:rsid w:val="003B2C99"/>
    <w:rsid w:val="003B4957"/>
    <w:rsid w:val="003B5558"/>
    <w:rsid w:val="003B608F"/>
    <w:rsid w:val="003B66AF"/>
    <w:rsid w:val="003C00FA"/>
    <w:rsid w:val="003C0446"/>
    <w:rsid w:val="003C0CFA"/>
    <w:rsid w:val="003C0E6E"/>
    <w:rsid w:val="003C1957"/>
    <w:rsid w:val="003C1BF8"/>
    <w:rsid w:val="003C35B3"/>
    <w:rsid w:val="003C65A3"/>
    <w:rsid w:val="003C7082"/>
    <w:rsid w:val="003C773C"/>
    <w:rsid w:val="003C7B50"/>
    <w:rsid w:val="003C7DD4"/>
    <w:rsid w:val="003D039B"/>
    <w:rsid w:val="003D14C8"/>
    <w:rsid w:val="003D1B04"/>
    <w:rsid w:val="003D329D"/>
    <w:rsid w:val="003D38BA"/>
    <w:rsid w:val="003D4E91"/>
    <w:rsid w:val="003D5193"/>
    <w:rsid w:val="003D51FC"/>
    <w:rsid w:val="003D6430"/>
    <w:rsid w:val="003D662A"/>
    <w:rsid w:val="003D6E1F"/>
    <w:rsid w:val="003E2AC3"/>
    <w:rsid w:val="003E3A4B"/>
    <w:rsid w:val="003E4AC8"/>
    <w:rsid w:val="003E4F49"/>
    <w:rsid w:val="003E5442"/>
    <w:rsid w:val="003E5A5D"/>
    <w:rsid w:val="003E79AD"/>
    <w:rsid w:val="003E7F16"/>
    <w:rsid w:val="003F07C6"/>
    <w:rsid w:val="003F1C7F"/>
    <w:rsid w:val="003F2BB1"/>
    <w:rsid w:val="003F45D7"/>
    <w:rsid w:val="003F4A1A"/>
    <w:rsid w:val="003F4FF5"/>
    <w:rsid w:val="003F5717"/>
    <w:rsid w:val="003F59DC"/>
    <w:rsid w:val="003F6458"/>
    <w:rsid w:val="003F651A"/>
    <w:rsid w:val="004007BD"/>
    <w:rsid w:val="0040127C"/>
    <w:rsid w:val="0040235A"/>
    <w:rsid w:val="00402D6F"/>
    <w:rsid w:val="00405464"/>
    <w:rsid w:val="00407CF9"/>
    <w:rsid w:val="0041145A"/>
    <w:rsid w:val="004118FD"/>
    <w:rsid w:val="0041281D"/>
    <w:rsid w:val="00412ECD"/>
    <w:rsid w:val="004131C1"/>
    <w:rsid w:val="00413324"/>
    <w:rsid w:val="0041411B"/>
    <w:rsid w:val="004144EF"/>
    <w:rsid w:val="00414A4F"/>
    <w:rsid w:val="0041557B"/>
    <w:rsid w:val="00421311"/>
    <w:rsid w:val="004221AA"/>
    <w:rsid w:val="004244F2"/>
    <w:rsid w:val="00427C78"/>
    <w:rsid w:val="004325A3"/>
    <w:rsid w:val="004330B8"/>
    <w:rsid w:val="00433BE5"/>
    <w:rsid w:val="00433E7F"/>
    <w:rsid w:val="00436195"/>
    <w:rsid w:val="004373F6"/>
    <w:rsid w:val="00437B61"/>
    <w:rsid w:val="00437C80"/>
    <w:rsid w:val="00437D31"/>
    <w:rsid w:val="00437DC8"/>
    <w:rsid w:val="00441EC6"/>
    <w:rsid w:val="004428B8"/>
    <w:rsid w:val="00442F74"/>
    <w:rsid w:val="00443077"/>
    <w:rsid w:val="004431D9"/>
    <w:rsid w:val="004447C7"/>
    <w:rsid w:val="004470E2"/>
    <w:rsid w:val="0044750F"/>
    <w:rsid w:val="00447616"/>
    <w:rsid w:val="0044770D"/>
    <w:rsid w:val="00447781"/>
    <w:rsid w:val="00447DC2"/>
    <w:rsid w:val="00450399"/>
    <w:rsid w:val="004506BD"/>
    <w:rsid w:val="0045089F"/>
    <w:rsid w:val="00451360"/>
    <w:rsid w:val="00453B2A"/>
    <w:rsid w:val="00453B4C"/>
    <w:rsid w:val="00454695"/>
    <w:rsid w:val="00454D10"/>
    <w:rsid w:val="004557FB"/>
    <w:rsid w:val="0045790F"/>
    <w:rsid w:val="00460E0A"/>
    <w:rsid w:val="0046404E"/>
    <w:rsid w:val="0046412C"/>
    <w:rsid w:val="00464B5B"/>
    <w:rsid w:val="00465257"/>
    <w:rsid w:val="00470A41"/>
    <w:rsid w:val="0047190C"/>
    <w:rsid w:val="004729DA"/>
    <w:rsid w:val="00473B4C"/>
    <w:rsid w:val="004744F9"/>
    <w:rsid w:val="0047519C"/>
    <w:rsid w:val="004762A9"/>
    <w:rsid w:val="00477D1C"/>
    <w:rsid w:val="0048189F"/>
    <w:rsid w:val="00482A78"/>
    <w:rsid w:val="00483043"/>
    <w:rsid w:val="004833DB"/>
    <w:rsid w:val="00483F6E"/>
    <w:rsid w:val="004844C8"/>
    <w:rsid w:val="00485B1B"/>
    <w:rsid w:val="0048754E"/>
    <w:rsid w:val="00487ACF"/>
    <w:rsid w:val="00487C8C"/>
    <w:rsid w:val="00487E6D"/>
    <w:rsid w:val="004901FE"/>
    <w:rsid w:val="00490C4B"/>
    <w:rsid w:val="00490DD4"/>
    <w:rsid w:val="00491007"/>
    <w:rsid w:val="00491E89"/>
    <w:rsid w:val="00492E69"/>
    <w:rsid w:val="00495D26"/>
    <w:rsid w:val="004968FB"/>
    <w:rsid w:val="00496E00"/>
    <w:rsid w:val="00497953"/>
    <w:rsid w:val="004A2074"/>
    <w:rsid w:val="004A2972"/>
    <w:rsid w:val="004A329E"/>
    <w:rsid w:val="004A3823"/>
    <w:rsid w:val="004A6ED8"/>
    <w:rsid w:val="004B1BA3"/>
    <w:rsid w:val="004B24C9"/>
    <w:rsid w:val="004B252F"/>
    <w:rsid w:val="004B2F70"/>
    <w:rsid w:val="004B40BC"/>
    <w:rsid w:val="004B4138"/>
    <w:rsid w:val="004B6422"/>
    <w:rsid w:val="004B6495"/>
    <w:rsid w:val="004B64BB"/>
    <w:rsid w:val="004B763B"/>
    <w:rsid w:val="004C15C1"/>
    <w:rsid w:val="004C2E1D"/>
    <w:rsid w:val="004C2FEC"/>
    <w:rsid w:val="004C349B"/>
    <w:rsid w:val="004C5A17"/>
    <w:rsid w:val="004C5AFE"/>
    <w:rsid w:val="004C6BED"/>
    <w:rsid w:val="004C7845"/>
    <w:rsid w:val="004D25AA"/>
    <w:rsid w:val="004D497D"/>
    <w:rsid w:val="004D4D1E"/>
    <w:rsid w:val="004D4EFA"/>
    <w:rsid w:val="004D6A63"/>
    <w:rsid w:val="004E0A3E"/>
    <w:rsid w:val="004E0AC7"/>
    <w:rsid w:val="004E1898"/>
    <w:rsid w:val="004E202E"/>
    <w:rsid w:val="004E29A4"/>
    <w:rsid w:val="004E2DE2"/>
    <w:rsid w:val="004E3372"/>
    <w:rsid w:val="004E3692"/>
    <w:rsid w:val="004E3C1C"/>
    <w:rsid w:val="004E58BD"/>
    <w:rsid w:val="004E68BA"/>
    <w:rsid w:val="004E7F33"/>
    <w:rsid w:val="004F00F9"/>
    <w:rsid w:val="004F1360"/>
    <w:rsid w:val="004F1EF2"/>
    <w:rsid w:val="004F210E"/>
    <w:rsid w:val="004F2CB0"/>
    <w:rsid w:val="004F2CF8"/>
    <w:rsid w:val="004F3566"/>
    <w:rsid w:val="004F3F90"/>
    <w:rsid w:val="004F47AC"/>
    <w:rsid w:val="004F5354"/>
    <w:rsid w:val="004F53A8"/>
    <w:rsid w:val="004F5513"/>
    <w:rsid w:val="004F5856"/>
    <w:rsid w:val="004F5A67"/>
    <w:rsid w:val="004F5ABC"/>
    <w:rsid w:val="004F5E41"/>
    <w:rsid w:val="0050043D"/>
    <w:rsid w:val="00501D07"/>
    <w:rsid w:val="00501DF1"/>
    <w:rsid w:val="00502F96"/>
    <w:rsid w:val="005032EC"/>
    <w:rsid w:val="00503EF5"/>
    <w:rsid w:val="0050545F"/>
    <w:rsid w:val="00505F79"/>
    <w:rsid w:val="00507748"/>
    <w:rsid w:val="005105A2"/>
    <w:rsid w:val="005128CD"/>
    <w:rsid w:val="0051439C"/>
    <w:rsid w:val="0051543C"/>
    <w:rsid w:val="0051562C"/>
    <w:rsid w:val="00516E0A"/>
    <w:rsid w:val="00517060"/>
    <w:rsid w:val="00517F13"/>
    <w:rsid w:val="00520EFB"/>
    <w:rsid w:val="00521802"/>
    <w:rsid w:val="005218B7"/>
    <w:rsid w:val="00521D6B"/>
    <w:rsid w:val="005235F0"/>
    <w:rsid w:val="00523C04"/>
    <w:rsid w:val="00525291"/>
    <w:rsid w:val="0052727D"/>
    <w:rsid w:val="00527FBA"/>
    <w:rsid w:val="00531D94"/>
    <w:rsid w:val="0053207D"/>
    <w:rsid w:val="00532130"/>
    <w:rsid w:val="00532420"/>
    <w:rsid w:val="00534D82"/>
    <w:rsid w:val="00534DB0"/>
    <w:rsid w:val="0053585E"/>
    <w:rsid w:val="00535FEA"/>
    <w:rsid w:val="0053684F"/>
    <w:rsid w:val="00536B05"/>
    <w:rsid w:val="005416D3"/>
    <w:rsid w:val="00541993"/>
    <w:rsid w:val="00541A05"/>
    <w:rsid w:val="00541A78"/>
    <w:rsid w:val="0054459B"/>
    <w:rsid w:val="00544878"/>
    <w:rsid w:val="005451BA"/>
    <w:rsid w:val="005454E2"/>
    <w:rsid w:val="00545933"/>
    <w:rsid w:val="005464EF"/>
    <w:rsid w:val="00550561"/>
    <w:rsid w:val="00551347"/>
    <w:rsid w:val="0055142E"/>
    <w:rsid w:val="00551F75"/>
    <w:rsid w:val="00552EF5"/>
    <w:rsid w:val="00554518"/>
    <w:rsid w:val="00556735"/>
    <w:rsid w:val="00556801"/>
    <w:rsid w:val="0055684E"/>
    <w:rsid w:val="00556900"/>
    <w:rsid w:val="00556D5D"/>
    <w:rsid w:val="00557BF1"/>
    <w:rsid w:val="005600CB"/>
    <w:rsid w:val="00560202"/>
    <w:rsid w:val="0056154A"/>
    <w:rsid w:val="00561DE2"/>
    <w:rsid w:val="00562692"/>
    <w:rsid w:val="005626A5"/>
    <w:rsid w:val="00563099"/>
    <w:rsid w:val="00563402"/>
    <w:rsid w:val="00564430"/>
    <w:rsid w:val="005650A2"/>
    <w:rsid w:val="005653D7"/>
    <w:rsid w:val="00566274"/>
    <w:rsid w:val="005679EB"/>
    <w:rsid w:val="00567A94"/>
    <w:rsid w:val="00567BA2"/>
    <w:rsid w:val="00571601"/>
    <w:rsid w:val="0057455B"/>
    <w:rsid w:val="00574DBE"/>
    <w:rsid w:val="0057664C"/>
    <w:rsid w:val="005776E5"/>
    <w:rsid w:val="00581901"/>
    <w:rsid w:val="005825E3"/>
    <w:rsid w:val="00582C14"/>
    <w:rsid w:val="00582C64"/>
    <w:rsid w:val="00583E37"/>
    <w:rsid w:val="00584008"/>
    <w:rsid w:val="00584A05"/>
    <w:rsid w:val="00584ADD"/>
    <w:rsid w:val="00586F2E"/>
    <w:rsid w:val="00590074"/>
    <w:rsid w:val="005909BD"/>
    <w:rsid w:val="00590BE1"/>
    <w:rsid w:val="0059119B"/>
    <w:rsid w:val="00591B48"/>
    <w:rsid w:val="0059205C"/>
    <w:rsid w:val="0059248C"/>
    <w:rsid w:val="00592AAD"/>
    <w:rsid w:val="00595EA3"/>
    <w:rsid w:val="005961BE"/>
    <w:rsid w:val="005964EF"/>
    <w:rsid w:val="005A0241"/>
    <w:rsid w:val="005A031E"/>
    <w:rsid w:val="005A03E8"/>
    <w:rsid w:val="005A1730"/>
    <w:rsid w:val="005A1856"/>
    <w:rsid w:val="005A1A7E"/>
    <w:rsid w:val="005A2765"/>
    <w:rsid w:val="005A38CC"/>
    <w:rsid w:val="005A4AFD"/>
    <w:rsid w:val="005A5A2C"/>
    <w:rsid w:val="005A5B86"/>
    <w:rsid w:val="005A67BE"/>
    <w:rsid w:val="005A7588"/>
    <w:rsid w:val="005B0A36"/>
    <w:rsid w:val="005B0ACF"/>
    <w:rsid w:val="005B3265"/>
    <w:rsid w:val="005B34D0"/>
    <w:rsid w:val="005B416B"/>
    <w:rsid w:val="005B4296"/>
    <w:rsid w:val="005B43E4"/>
    <w:rsid w:val="005B48F5"/>
    <w:rsid w:val="005B4EDE"/>
    <w:rsid w:val="005B6419"/>
    <w:rsid w:val="005C26F7"/>
    <w:rsid w:val="005C2A77"/>
    <w:rsid w:val="005C2BC7"/>
    <w:rsid w:val="005C2D7B"/>
    <w:rsid w:val="005C2D7F"/>
    <w:rsid w:val="005C2DF5"/>
    <w:rsid w:val="005C489B"/>
    <w:rsid w:val="005C5003"/>
    <w:rsid w:val="005C54AE"/>
    <w:rsid w:val="005C5961"/>
    <w:rsid w:val="005C5D7F"/>
    <w:rsid w:val="005C6CA3"/>
    <w:rsid w:val="005D0F95"/>
    <w:rsid w:val="005D1446"/>
    <w:rsid w:val="005D187A"/>
    <w:rsid w:val="005D211F"/>
    <w:rsid w:val="005D26B4"/>
    <w:rsid w:val="005D4CF7"/>
    <w:rsid w:val="005D6E34"/>
    <w:rsid w:val="005D71A4"/>
    <w:rsid w:val="005D7BE1"/>
    <w:rsid w:val="005E0C07"/>
    <w:rsid w:val="005E0ED6"/>
    <w:rsid w:val="005E0F1C"/>
    <w:rsid w:val="005E19A2"/>
    <w:rsid w:val="005E2AA8"/>
    <w:rsid w:val="005E4E40"/>
    <w:rsid w:val="005E4FC4"/>
    <w:rsid w:val="005F0FEA"/>
    <w:rsid w:val="005F105B"/>
    <w:rsid w:val="005F2C78"/>
    <w:rsid w:val="005F3F9F"/>
    <w:rsid w:val="005F4009"/>
    <w:rsid w:val="005F469B"/>
    <w:rsid w:val="005F4807"/>
    <w:rsid w:val="005F4DE6"/>
    <w:rsid w:val="005F50CB"/>
    <w:rsid w:val="005F546C"/>
    <w:rsid w:val="005F62AF"/>
    <w:rsid w:val="005F6367"/>
    <w:rsid w:val="005F64AF"/>
    <w:rsid w:val="005F6D28"/>
    <w:rsid w:val="005F78EF"/>
    <w:rsid w:val="005F7E21"/>
    <w:rsid w:val="00601267"/>
    <w:rsid w:val="00603177"/>
    <w:rsid w:val="0060769E"/>
    <w:rsid w:val="006102C0"/>
    <w:rsid w:val="00610308"/>
    <w:rsid w:val="0061030B"/>
    <w:rsid w:val="0061064A"/>
    <w:rsid w:val="006112F1"/>
    <w:rsid w:val="00611659"/>
    <w:rsid w:val="0061248A"/>
    <w:rsid w:val="00614390"/>
    <w:rsid w:val="00614F24"/>
    <w:rsid w:val="00614F50"/>
    <w:rsid w:val="00614F5D"/>
    <w:rsid w:val="006154FD"/>
    <w:rsid w:val="0061576F"/>
    <w:rsid w:val="00615B45"/>
    <w:rsid w:val="006175FB"/>
    <w:rsid w:val="0062050C"/>
    <w:rsid w:val="0062169F"/>
    <w:rsid w:val="00623E3F"/>
    <w:rsid w:val="00624C77"/>
    <w:rsid w:val="0062511E"/>
    <w:rsid w:val="00625981"/>
    <w:rsid w:val="00625FAB"/>
    <w:rsid w:val="0062671D"/>
    <w:rsid w:val="0063086B"/>
    <w:rsid w:val="00631F3E"/>
    <w:rsid w:val="006321FB"/>
    <w:rsid w:val="00632477"/>
    <w:rsid w:val="0063268C"/>
    <w:rsid w:val="006340E5"/>
    <w:rsid w:val="006352DF"/>
    <w:rsid w:val="00635FFE"/>
    <w:rsid w:val="00636DC8"/>
    <w:rsid w:val="00643956"/>
    <w:rsid w:val="00643AD6"/>
    <w:rsid w:val="006453CA"/>
    <w:rsid w:val="00645788"/>
    <w:rsid w:val="00645DED"/>
    <w:rsid w:val="00646922"/>
    <w:rsid w:val="0064718C"/>
    <w:rsid w:val="006474F6"/>
    <w:rsid w:val="00647D6E"/>
    <w:rsid w:val="00650067"/>
    <w:rsid w:val="00653432"/>
    <w:rsid w:val="00653CD4"/>
    <w:rsid w:val="00654329"/>
    <w:rsid w:val="00655CC7"/>
    <w:rsid w:val="006600D7"/>
    <w:rsid w:val="00660C7F"/>
    <w:rsid w:val="006611EC"/>
    <w:rsid w:val="00661D11"/>
    <w:rsid w:val="00662308"/>
    <w:rsid w:val="00663389"/>
    <w:rsid w:val="00663F3C"/>
    <w:rsid w:val="00664F8E"/>
    <w:rsid w:val="006658A7"/>
    <w:rsid w:val="00666BD1"/>
    <w:rsid w:val="00667889"/>
    <w:rsid w:val="00667B65"/>
    <w:rsid w:val="00667E34"/>
    <w:rsid w:val="00672034"/>
    <w:rsid w:val="00672045"/>
    <w:rsid w:val="00672E20"/>
    <w:rsid w:val="00676821"/>
    <w:rsid w:val="00676B52"/>
    <w:rsid w:val="006800C4"/>
    <w:rsid w:val="006807FA"/>
    <w:rsid w:val="00681061"/>
    <w:rsid w:val="006812AD"/>
    <w:rsid w:val="0068451C"/>
    <w:rsid w:val="006851C4"/>
    <w:rsid w:val="00685F2B"/>
    <w:rsid w:val="00686141"/>
    <w:rsid w:val="00686D90"/>
    <w:rsid w:val="006901EC"/>
    <w:rsid w:val="00690413"/>
    <w:rsid w:val="00690817"/>
    <w:rsid w:val="0069134D"/>
    <w:rsid w:val="0069425C"/>
    <w:rsid w:val="0069741A"/>
    <w:rsid w:val="006A12BD"/>
    <w:rsid w:val="006A132A"/>
    <w:rsid w:val="006A187D"/>
    <w:rsid w:val="006A1BD7"/>
    <w:rsid w:val="006A284E"/>
    <w:rsid w:val="006A2B73"/>
    <w:rsid w:val="006A476C"/>
    <w:rsid w:val="006A546A"/>
    <w:rsid w:val="006A65DF"/>
    <w:rsid w:val="006A7ED4"/>
    <w:rsid w:val="006B0600"/>
    <w:rsid w:val="006B17EA"/>
    <w:rsid w:val="006B3B95"/>
    <w:rsid w:val="006B4D79"/>
    <w:rsid w:val="006B4DBE"/>
    <w:rsid w:val="006C0C1F"/>
    <w:rsid w:val="006C208A"/>
    <w:rsid w:val="006C2490"/>
    <w:rsid w:val="006C2685"/>
    <w:rsid w:val="006C6190"/>
    <w:rsid w:val="006C6608"/>
    <w:rsid w:val="006D089B"/>
    <w:rsid w:val="006D297A"/>
    <w:rsid w:val="006D39D4"/>
    <w:rsid w:val="006D6C22"/>
    <w:rsid w:val="006E01AA"/>
    <w:rsid w:val="006E026D"/>
    <w:rsid w:val="006E0A50"/>
    <w:rsid w:val="006E183C"/>
    <w:rsid w:val="006E1B35"/>
    <w:rsid w:val="006E1CE6"/>
    <w:rsid w:val="006E21B9"/>
    <w:rsid w:val="006E3249"/>
    <w:rsid w:val="006E34D8"/>
    <w:rsid w:val="006E43BC"/>
    <w:rsid w:val="006E4B82"/>
    <w:rsid w:val="006E4CEC"/>
    <w:rsid w:val="006E4DF9"/>
    <w:rsid w:val="006E52CA"/>
    <w:rsid w:val="006E55BD"/>
    <w:rsid w:val="006E6DD2"/>
    <w:rsid w:val="006E7989"/>
    <w:rsid w:val="006E7B70"/>
    <w:rsid w:val="006E7FCD"/>
    <w:rsid w:val="006F0888"/>
    <w:rsid w:val="006F1EF3"/>
    <w:rsid w:val="006F2487"/>
    <w:rsid w:val="006F2A14"/>
    <w:rsid w:val="006F3058"/>
    <w:rsid w:val="006F32D4"/>
    <w:rsid w:val="006F397F"/>
    <w:rsid w:val="006F46A1"/>
    <w:rsid w:val="006F4808"/>
    <w:rsid w:val="006F4AFD"/>
    <w:rsid w:val="006F50F7"/>
    <w:rsid w:val="006F56E1"/>
    <w:rsid w:val="006F5F52"/>
    <w:rsid w:val="006F63BC"/>
    <w:rsid w:val="006F694B"/>
    <w:rsid w:val="006F6A02"/>
    <w:rsid w:val="006F77CD"/>
    <w:rsid w:val="006F78FA"/>
    <w:rsid w:val="006F7BF3"/>
    <w:rsid w:val="0070048C"/>
    <w:rsid w:val="00701E4A"/>
    <w:rsid w:val="00702308"/>
    <w:rsid w:val="00702F7A"/>
    <w:rsid w:val="0070352D"/>
    <w:rsid w:val="0070354F"/>
    <w:rsid w:val="00703AE6"/>
    <w:rsid w:val="00703AE9"/>
    <w:rsid w:val="00704F7C"/>
    <w:rsid w:val="007063D7"/>
    <w:rsid w:val="0070714D"/>
    <w:rsid w:val="00707DF2"/>
    <w:rsid w:val="007100E6"/>
    <w:rsid w:val="00710544"/>
    <w:rsid w:val="007108ED"/>
    <w:rsid w:val="007113FC"/>
    <w:rsid w:val="007116E6"/>
    <w:rsid w:val="007117DF"/>
    <w:rsid w:val="00713E9E"/>
    <w:rsid w:val="00714282"/>
    <w:rsid w:val="00715426"/>
    <w:rsid w:val="007156FA"/>
    <w:rsid w:val="00715948"/>
    <w:rsid w:val="00715A25"/>
    <w:rsid w:val="00715DD2"/>
    <w:rsid w:val="007161EF"/>
    <w:rsid w:val="007163EC"/>
    <w:rsid w:val="00717028"/>
    <w:rsid w:val="00717AD9"/>
    <w:rsid w:val="0072125D"/>
    <w:rsid w:val="007215D3"/>
    <w:rsid w:val="0072410D"/>
    <w:rsid w:val="00724C69"/>
    <w:rsid w:val="00724C83"/>
    <w:rsid w:val="0072548C"/>
    <w:rsid w:val="007254D0"/>
    <w:rsid w:val="0072754B"/>
    <w:rsid w:val="00727D09"/>
    <w:rsid w:val="00730527"/>
    <w:rsid w:val="00731F3B"/>
    <w:rsid w:val="00732017"/>
    <w:rsid w:val="007328BA"/>
    <w:rsid w:val="00733629"/>
    <w:rsid w:val="0073371F"/>
    <w:rsid w:val="0073402E"/>
    <w:rsid w:val="00734093"/>
    <w:rsid w:val="00734394"/>
    <w:rsid w:val="0073512C"/>
    <w:rsid w:val="007354B3"/>
    <w:rsid w:val="007373B2"/>
    <w:rsid w:val="0074134E"/>
    <w:rsid w:val="007421AD"/>
    <w:rsid w:val="007428C8"/>
    <w:rsid w:val="00743CCF"/>
    <w:rsid w:val="007455D8"/>
    <w:rsid w:val="00745D50"/>
    <w:rsid w:val="00746A07"/>
    <w:rsid w:val="007508DA"/>
    <w:rsid w:val="007519EC"/>
    <w:rsid w:val="00751B19"/>
    <w:rsid w:val="00751B79"/>
    <w:rsid w:val="00751C70"/>
    <w:rsid w:val="00753203"/>
    <w:rsid w:val="007540F2"/>
    <w:rsid w:val="00754725"/>
    <w:rsid w:val="00755F42"/>
    <w:rsid w:val="007563AC"/>
    <w:rsid w:val="007567F7"/>
    <w:rsid w:val="00756C55"/>
    <w:rsid w:val="007608FA"/>
    <w:rsid w:val="00761902"/>
    <w:rsid w:val="007622BB"/>
    <w:rsid w:val="00762582"/>
    <w:rsid w:val="007628B7"/>
    <w:rsid w:val="00763B28"/>
    <w:rsid w:val="007643E7"/>
    <w:rsid w:val="007653AA"/>
    <w:rsid w:val="00766AAA"/>
    <w:rsid w:val="00767F68"/>
    <w:rsid w:val="007705F1"/>
    <w:rsid w:val="00770B83"/>
    <w:rsid w:val="00770CC8"/>
    <w:rsid w:val="00770D3B"/>
    <w:rsid w:val="007723B9"/>
    <w:rsid w:val="007748DC"/>
    <w:rsid w:val="00775122"/>
    <w:rsid w:val="007763C2"/>
    <w:rsid w:val="0077694C"/>
    <w:rsid w:val="007770EF"/>
    <w:rsid w:val="007777F5"/>
    <w:rsid w:val="0078025D"/>
    <w:rsid w:val="00780396"/>
    <w:rsid w:val="00781908"/>
    <w:rsid w:val="0078374D"/>
    <w:rsid w:val="00783B83"/>
    <w:rsid w:val="00783FF1"/>
    <w:rsid w:val="007862D3"/>
    <w:rsid w:val="00786556"/>
    <w:rsid w:val="007912DF"/>
    <w:rsid w:val="00791379"/>
    <w:rsid w:val="00791F4E"/>
    <w:rsid w:val="00792B8C"/>
    <w:rsid w:val="00792F66"/>
    <w:rsid w:val="00793875"/>
    <w:rsid w:val="007938C9"/>
    <w:rsid w:val="0079423E"/>
    <w:rsid w:val="00794B18"/>
    <w:rsid w:val="007972C1"/>
    <w:rsid w:val="00797BDF"/>
    <w:rsid w:val="007A01E6"/>
    <w:rsid w:val="007A02DB"/>
    <w:rsid w:val="007A0373"/>
    <w:rsid w:val="007A086F"/>
    <w:rsid w:val="007A0F55"/>
    <w:rsid w:val="007A115F"/>
    <w:rsid w:val="007A1583"/>
    <w:rsid w:val="007A1DE0"/>
    <w:rsid w:val="007A2CC8"/>
    <w:rsid w:val="007A2E73"/>
    <w:rsid w:val="007A3BB1"/>
    <w:rsid w:val="007A7791"/>
    <w:rsid w:val="007A7A52"/>
    <w:rsid w:val="007B00BA"/>
    <w:rsid w:val="007B0AA1"/>
    <w:rsid w:val="007B25AF"/>
    <w:rsid w:val="007B36F3"/>
    <w:rsid w:val="007B4E26"/>
    <w:rsid w:val="007B5E95"/>
    <w:rsid w:val="007B6D4B"/>
    <w:rsid w:val="007B6EA7"/>
    <w:rsid w:val="007C04E6"/>
    <w:rsid w:val="007C05BF"/>
    <w:rsid w:val="007C070C"/>
    <w:rsid w:val="007C11A0"/>
    <w:rsid w:val="007C1488"/>
    <w:rsid w:val="007C167B"/>
    <w:rsid w:val="007C4B10"/>
    <w:rsid w:val="007C5038"/>
    <w:rsid w:val="007C518D"/>
    <w:rsid w:val="007C5878"/>
    <w:rsid w:val="007C7A93"/>
    <w:rsid w:val="007D65BE"/>
    <w:rsid w:val="007D6C7E"/>
    <w:rsid w:val="007D6D8B"/>
    <w:rsid w:val="007D73C7"/>
    <w:rsid w:val="007D7754"/>
    <w:rsid w:val="007E0D90"/>
    <w:rsid w:val="007E2F1C"/>
    <w:rsid w:val="007E36D8"/>
    <w:rsid w:val="007E3C2B"/>
    <w:rsid w:val="007E5224"/>
    <w:rsid w:val="007E52AC"/>
    <w:rsid w:val="007E58BC"/>
    <w:rsid w:val="007E5BF9"/>
    <w:rsid w:val="007E6DEA"/>
    <w:rsid w:val="007F1AC1"/>
    <w:rsid w:val="007F37E0"/>
    <w:rsid w:val="007F4005"/>
    <w:rsid w:val="007F4E68"/>
    <w:rsid w:val="007F5E09"/>
    <w:rsid w:val="007F7AD5"/>
    <w:rsid w:val="00801894"/>
    <w:rsid w:val="00801953"/>
    <w:rsid w:val="00801C48"/>
    <w:rsid w:val="00802ED9"/>
    <w:rsid w:val="00803D79"/>
    <w:rsid w:val="00804AA0"/>
    <w:rsid w:val="00804F58"/>
    <w:rsid w:val="00805274"/>
    <w:rsid w:val="008057DD"/>
    <w:rsid w:val="00806045"/>
    <w:rsid w:val="00806F85"/>
    <w:rsid w:val="00807315"/>
    <w:rsid w:val="00807F9F"/>
    <w:rsid w:val="00810C89"/>
    <w:rsid w:val="00813B38"/>
    <w:rsid w:val="0081440E"/>
    <w:rsid w:val="00814534"/>
    <w:rsid w:val="00817CEC"/>
    <w:rsid w:val="00817E46"/>
    <w:rsid w:val="00820333"/>
    <w:rsid w:val="00820859"/>
    <w:rsid w:val="008221F7"/>
    <w:rsid w:val="00822D82"/>
    <w:rsid w:val="008241EA"/>
    <w:rsid w:val="0082717C"/>
    <w:rsid w:val="00827E56"/>
    <w:rsid w:val="00830486"/>
    <w:rsid w:val="008311D7"/>
    <w:rsid w:val="0083182E"/>
    <w:rsid w:val="00834B2B"/>
    <w:rsid w:val="00834BB5"/>
    <w:rsid w:val="00835BE5"/>
    <w:rsid w:val="00835C00"/>
    <w:rsid w:val="0084162F"/>
    <w:rsid w:val="00841764"/>
    <w:rsid w:val="00842A1E"/>
    <w:rsid w:val="0084362C"/>
    <w:rsid w:val="00846A16"/>
    <w:rsid w:val="00846D67"/>
    <w:rsid w:val="0085072E"/>
    <w:rsid w:val="008507EB"/>
    <w:rsid w:val="00850AF5"/>
    <w:rsid w:val="00851A54"/>
    <w:rsid w:val="00851D71"/>
    <w:rsid w:val="008529CF"/>
    <w:rsid w:val="00853DAD"/>
    <w:rsid w:val="00854094"/>
    <w:rsid w:val="0085437A"/>
    <w:rsid w:val="00855306"/>
    <w:rsid w:val="00855A87"/>
    <w:rsid w:val="00855B4C"/>
    <w:rsid w:val="00855FA9"/>
    <w:rsid w:val="008573FD"/>
    <w:rsid w:val="00857413"/>
    <w:rsid w:val="00860C7A"/>
    <w:rsid w:val="00865C4C"/>
    <w:rsid w:val="00866D2C"/>
    <w:rsid w:val="00867382"/>
    <w:rsid w:val="00870995"/>
    <w:rsid w:val="0087355D"/>
    <w:rsid w:val="008741B2"/>
    <w:rsid w:val="00875B9D"/>
    <w:rsid w:val="008765F9"/>
    <w:rsid w:val="008813B2"/>
    <w:rsid w:val="008852D8"/>
    <w:rsid w:val="00886F3E"/>
    <w:rsid w:val="008905F7"/>
    <w:rsid w:val="00891B99"/>
    <w:rsid w:val="00891DC7"/>
    <w:rsid w:val="008930FC"/>
    <w:rsid w:val="0089595E"/>
    <w:rsid w:val="00895B04"/>
    <w:rsid w:val="008A030B"/>
    <w:rsid w:val="008A0B1A"/>
    <w:rsid w:val="008A22F4"/>
    <w:rsid w:val="008A252E"/>
    <w:rsid w:val="008A2DE5"/>
    <w:rsid w:val="008A2E76"/>
    <w:rsid w:val="008A3165"/>
    <w:rsid w:val="008A3166"/>
    <w:rsid w:val="008A3FF5"/>
    <w:rsid w:val="008A645E"/>
    <w:rsid w:val="008A75B4"/>
    <w:rsid w:val="008B0B9F"/>
    <w:rsid w:val="008B0D6D"/>
    <w:rsid w:val="008B1679"/>
    <w:rsid w:val="008B1BA3"/>
    <w:rsid w:val="008B2F70"/>
    <w:rsid w:val="008B4BFD"/>
    <w:rsid w:val="008B4DDC"/>
    <w:rsid w:val="008B539B"/>
    <w:rsid w:val="008B66C0"/>
    <w:rsid w:val="008B6917"/>
    <w:rsid w:val="008B7B9E"/>
    <w:rsid w:val="008C1078"/>
    <w:rsid w:val="008C1D38"/>
    <w:rsid w:val="008C226B"/>
    <w:rsid w:val="008C4DA8"/>
    <w:rsid w:val="008C6D0A"/>
    <w:rsid w:val="008C6E26"/>
    <w:rsid w:val="008C7B5D"/>
    <w:rsid w:val="008C7F37"/>
    <w:rsid w:val="008D0746"/>
    <w:rsid w:val="008D1468"/>
    <w:rsid w:val="008D29ED"/>
    <w:rsid w:val="008D502F"/>
    <w:rsid w:val="008D5467"/>
    <w:rsid w:val="008D6224"/>
    <w:rsid w:val="008D7462"/>
    <w:rsid w:val="008D7E72"/>
    <w:rsid w:val="008E0ADE"/>
    <w:rsid w:val="008E1C58"/>
    <w:rsid w:val="008E2250"/>
    <w:rsid w:val="008E63D4"/>
    <w:rsid w:val="008E644A"/>
    <w:rsid w:val="008E6699"/>
    <w:rsid w:val="008E7F41"/>
    <w:rsid w:val="008F1641"/>
    <w:rsid w:val="008F48F2"/>
    <w:rsid w:val="008F52A3"/>
    <w:rsid w:val="008F5954"/>
    <w:rsid w:val="008F5966"/>
    <w:rsid w:val="008F65A7"/>
    <w:rsid w:val="008F7239"/>
    <w:rsid w:val="008F7C04"/>
    <w:rsid w:val="00900DC4"/>
    <w:rsid w:val="00900E2E"/>
    <w:rsid w:val="00901D54"/>
    <w:rsid w:val="00902ED9"/>
    <w:rsid w:val="00902F16"/>
    <w:rsid w:val="009037C3"/>
    <w:rsid w:val="00903ABE"/>
    <w:rsid w:val="00904362"/>
    <w:rsid w:val="0090448F"/>
    <w:rsid w:val="00905522"/>
    <w:rsid w:val="00906005"/>
    <w:rsid w:val="00906ADA"/>
    <w:rsid w:val="00906B23"/>
    <w:rsid w:val="00907153"/>
    <w:rsid w:val="009100F9"/>
    <w:rsid w:val="0091090C"/>
    <w:rsid w:val="00910A71"/>
    <w:rsid w:val="00911684"/>
    <w:rsid w:val="00912B0B"/>
    <w:rsid w:val="00913D17"/>
    <w:rsid w:val="00914542"/>
    <w:rsid w:val="00914F62"/>
    <w:rsid w:val="009155F1"/>
    <w:rsid w:val="00915E37"/>
    <w:rsid w:val="00917074"/>
    <w:rsid w:val="0091729D"/>
    <w:rsid w:val="0092298A"/>
    <w:rsid w:val="009238A4"/>
    <w:rsid w:val="00924C91"/>
    <w:rsid w:val="009263D7"/>
    <w:rsid w:val="00926F98"/>
    <w:rsid w:val="00931A92"/>
    <w:rsid w:val="00933778"/>
    <w:rsid w:val="00933A87"/>
    <w:rsid w:val="009347E2"/>
    <w:rsid w:val="00934F12"/>
    <w:rsid w:val="0093521D"/>
    <w:rsid w:val="00937310"/>
    <w:rsid w:val="00937C8E"/>
    <w:rsid w:val="00937E9C"/>
    <w:rsid w:val="00940FE1"/>
    <w:rsid w:val="009420FB"/>
    <w:rsid w:val="00944A49"/>
    <w:rsid w:val="00945506"/>
    <w:rsid w:val="00946493"/>
    <w:rsid w:val="00950AD4"/>
    <w:rsid w:val="0095169E"/>
    <w:rsid w:val="00951F22"/>
    <w:rsid w:val="0095447D"/>
    <w:rsid w:val="0095461E"/>
    <w:rsid w:val="00954866"/>
    <w:rsid w:val="00954BCC"/>
    <w:rsid w:val="00954E0D"/>
    <w:rsid w:val="009557FA"/>
    <w:rsid w:val="00955FE4"/>
    <w:rsid w:val="0095657E"/>
    <w:rsid w:val="00956974"/>
    <w:rsid w:val="00956A59"/>
    <w:rsid w:val="009607BC"/>
    <w:rsid w:val="00961F7C"/>
    <w:rsid w:val="009643DF"/>
    <w:rsid w:val="0096663E"/>
    <w:rsid w:val="00967C2E"/>
    <w:rsid w:val="00970126"/>
    <w:rsid w:val="00970254"/>
    <w:rsid w:val="009709EC"/>
    <w:rsid w:val="00970C39"/>
    <w:rsid w:val="00971833"/>
    <w:rsid w:val="009733DD"/>
    <w:rsid w:val="00973845"/>
    <w:rsid w:val="00974DD4"/>
    <w:rsid w:val="00975428"/>
    <w:rsid w:val="0097610B"/>
    <w:rsid w:val="009773FB"/>
    <w:rsid w:val="00980EAA"/>
    <w:rsid w:val="00980F1D"/>
    <w:rsid w:val="009828EB"/>
    <w:rsid w:val="00983068"/>
    <w:rsid w:val="00984085"/>
    <w:rsid w:val="00984247"/>
    <w:rsid w:val="00984C7A"/>
    <w:rsid w:val="00984F73"/>
    <w:rsid w:val="00987713"/>
    <w:rsid w:val="00987880"/>
    <w:rsid w:val="00987BC4"/>
    <w:rsid w:val="00990A9E"/>
    <w:rsid w:val="009935CD"/>
    <w:rsid w:val="00993A4D"/>
    <w:rsid w:val="00994623"/>
    <w:rsid w:val="00994DAC"/>
    <w:rsid w:val="00997279"/>
    <w:rsid w:val="009A14C7"/>
    <w:rsid w:val="009A3631"/>
    <w:rsid w:val="009A3A65"/>
    <w:rsid w:val="009A4122"/>
    <w:rsid w:val="009A4412"/>
    <w:rsid w:val="009A494B"/>
    <w:rsid w:val="009A4A63"/>
    <w:rsid w:val="009A4BCF"/>
    <w:rsid w:val="009A51D7"/>
    <w:rsid w:val="009A537B"/>
    <w:rsid w:val="009A649C"/>
    <w:rsid w:val="009A6AE7"/>
    <w:rsid w:val="009A7646"/>
    <w:rsid w:val="009A7BF1"/>
    <w:rsid w:val="009B0361"/>
    <w:rsid w:val="009B12A5"/>
    <w:rsid w:val="009B1329"/>
    <w:rsid w:val="009B3155"/>
    <w:rsid w:val="009B397A"/>
    <w:rsid w:val="009B4D47"/>
    <w:rsid w:val="009B674F"/>
    <w:rsid w:val="009B723C"/>
    <w:rsid w:val="009C18F4"/>
    <w:rsid w:val="009C1CFD"/>
    <w:rsid w:val="009C1D2C"/>
    <w:rsid w:val="009C2015"/>
    <w:rsid w:val="009C2B23"/>
    <w:rsid w:val="009C5CD1"/>
    <w:rsid w:val="009C5D42"/>
    <w:rsid w:val="009C70CC"/>
    <w:rsid w:val="009D0187"/>
    <w:rsid w:val="009D0A99"/>
    <w:rsid w:val="009D1525"/>
    <w:rsid w:val="009D17B7"/>
    <w:rsid w:val="009D1D03"/>
    <w:rsid w:val="009D1ECC"/>
    <w:rsid w:val="009D2350"/>
    <w:rsid w:val="009D2EC8"/>
    <w:rsid w:val="009D3486"/>
    <w:rsid w:val="009D3BAE"/>
    <w:rsid w:val="009D3CB7"/>
    <w:rsid w:val="009D416E"/>
    <w:rsid w:val="009D4539"/>
    <w:rsid w:val="009D4687"/>
    <w:rsid w:val="009D5028"/>
    <w:rsid w:val="009D55A5"/>
    <w:rsid w:val="009D5F85"/>
    <w:rsid w:val="009D78C3"/>
    <w:rsid w:val="009E04D7"/>
    <w:rsid w:val="009E09E1"/>
    <w:rsid w:val="009E09F7"/>
    <w:rsid w:val="009E1A94"/>
    <w:rsid w:val="009E27B4"/>
    <w:rsid w:val="009E2EFA"/>
    <w:rsid w:val="009E2FDE"/>
    <w:rsid w:val="009E5A43"/>
    <w:rsid w:val="009E62BE"/>
    <w:rsid w:val="009E6E99"/>
    <w:rsid w:val="009E7ADC"/>
    <w:rsid w:val="009F1686"/>
    <w:rsid w:val="009F1AC2"/>
    <w:rsid w:val="009F2DEC"/>
    <w:rsid w:val="009F35C2"/>
    <w:rsid w:val="009F561F"/>
    <w:rsid w:val="009F5F4C"/>
    <w:rsid w:val="009F6DB5"/>
    <w:rsid w:val="00A01333"/>
    <w:rsid w:val="00A0250E"/>
    <w:rsid w:val="00A03116"/>
    <w:rsid w:val="00A0329D"/>
    <w:rsid w:val="00A037A1"/>
    <w:rsid w:val="00A04870"/>
    <w:rsid w:val="00A06843"/>
    <w:rsid w:val="00A10629"/>
    <w:rsid w:val="00A1226B"/>
    <w:rsid w:val="00A1295E"/>
    <w:rsid w:val="00A15E28"/>
    <w:rsid w:val="00A16F28"/>
    <w:rsid w:val="00A16F74"/>
    <w:rsid w:val="00A17C66"/>
    <w:rsid w:val="00A21713"/>
    <w:rsid w:val="00A21B4F"/>
    <w:rsid w:val="00A21ED9"/>
    <w:rsid w:val="00A2288C"/>
    <w:rsid w:val="00A231D4"/>
    <w:rsid w:val="00A25345"/>
    <w:rsid w:val="00A26D64"/>
    <w:rsid w:val="00A271B6"/>
    <w:rsid w:val="00A27647"/>
    <w:rsid w:val="00A2789A"/>
    <w:rsid w:val="00A308B2"/>
    <w:rsid w:val="00A30927"/>
    <w:rsid w:val="00A314B0"/>
    <w:rsid w:val="00A31B63"/>
    <w:rsid w:val="00A31C96"/>
    <w:rsid w:val="00A33945"/>
    <w:rsid w:val="00A342C3"/>
    <w:rsid w:val="00A3520A"/>
    <w:rsid w:val="00A35BD4"/>
    <w:rsid w:val="00A37168"/>
    <w:rsid w:val="00A37A8F"/>
    <w:rsid w:val="00A405DE"/>
    <w:rsid w:val="00A40E9E"/>
    <w:rsid w:val="00A4106B"/>
    <w:rsid w:val="00A410D4"/>
    <w:rsid w:val="00A439FC"/>
    <w:rsid w:val="00A43A9C"/>
    <w:rsid w:val="00A44D43"/>
    <w:rsid w:val="00A45001"/>
    <w:rsid w:val="00A45026"/>
    <w:rsid w:val="00A45651"/>
    <w:rsid w:val="00A46EDB"/>
    <w:rsid w:val="00A50056"/>
    <w:rsid w:val="00A50EEB"/>
    <w:rsid w:val="00A517CD"/>
    <w:rsid w:val="00A51D60"/>
    <w:rsid w:val="00A52451"/>
    <w:rsid w:val="00A52CA6"/>
    <w:rsid w:val="00A53783"/>
    <w:rsid w:val="00A53E3B"/>
    <w:rsid w:val="00A5612C"/>
    <w:rsid w:val="00A56CA8"/>
    <w:rsid w:val="00A57399"/>
    <w:rsid w:val="00A579F1"/>
    <w:rsid w:val="00A57DAF"/>
    <w:rsid w:val="00A609AD"/>
    <w:rsid w:val="00A60F23"/>
    <w:rsid w:val="00A62F4C"/>
    <w:rsid w:val="00A654A6"/>
    <w:rsid w:val="00A6796E"/>
    <w:rsid w:val="00A70B8B"/>
    <w:rsid w:val="00A719AF"/>
    <w:rsid w:val="00A71B7C"/>
    <w:rsid w:val="00A7285E"/>
    <w:rsid w:val="00A728A3"/>
    <w:rsid w:val="00A739EB"/>
    <w:rsid w:val="00A73BBC"/>
    <w:rsid w:val="00A76BC2"/>
    <w:rsid w:val="00A77BD3"/>
    <w:rsid w:val="00A80679"/>
    <w:rsid w:val="00A81164"/>
    <w:rsid w:val="00A820F4"/>
    <w:rsid w:val="00A85752"/>
    <w:rsid w:val="00A85836"/>
    <w:rsid w:val="00A85BAB"/>
    <w:rsid w:val="00A85E67"/>
    <w:rsid w:val="00A90FBE"/>
    <w:rsid w:val="00A93685"/>
    <w:rsid w:val="00A94615"/>
    <w:rsid w:val="00A9476B"/>
    <w:rsid w:val="00A94D9C"/>
    <w:rsid w:val="00A95142"/>
    <w:rsid w:val="00A951EA"/>
    <w:rsid w:val="00A97939"/>
    <w:rsid w:val="00AA011D"/>
    <w:rsid w:val="00AA19F3"/>
    <w:rsid w:val="00AA3269"/>
    <w:rsid w:val="00AA6859"/>
    <w:rsid w:val="00AA7C70"/>
    <w:rsid w:val="00AB031F"/>
    <w:rsid w:val="00AB1BC1"/>
    <w:rsid w:val="00AB3620"/>
    <w:rsid w:val="00AB3C18"/>
    <w:rsid w:val="00AB4412"/>
    <w:rsid w:val="00AB6A79"/>
    <w:rsid w:val="00AB77B1"/>
    <w:rsid w:val="00AC1E46"/>
    <w:rsid w:val="00AC4D74"/>
    <w:rsid w:val="00AC57E8"/>
    <w:rsid w:val="00AC5A07"/>
    <w:rsid w:val="00AC5F07"/>
    <w:rsid w:val="00AC752A"/>
    <w:rsid w:val="00AD041D"/>
    <w:rsid w:val="00AD135F"/>
    <w:rsid w:val="00AD14A8"/>
    <w:rsid w:val="00AD1AC4"/>
    <w:rsid w:val="00AD28B6"/>
    <w:rsid w:val="00AD2CDA"/>
    <w:rsid w:val="00AD4516"/>
    <w:rsid w:val="00AD66C5"/>
    <w:rsid w:val="00AD6FA1"/>
    <w:rsid w:val="00AD77B8"/>
    <w:rsid w:val="00AD7A89"/>
    <w:rsid w:val="00AD7C41"/>
    <w:rsid w:val="00AD7DE0"/>
    <w:rsid w:val="00AD7EF1"/>
    <w:rsid w:val="00AE0444"/>
    <w:rsid w:val="00AE056B"/>
    <w:rsid w:val="00AE140A"/>
    <w:rsid w:val="00AE154B"/>
    <w:rsid w:val="00AE24B5"/>
    <w:rsid w:val="00AE250A"/>
    <w:rsid w:val="00AE29FE"/>
    <w:rsid w:val="00AE3A39"/>
    <w:rsid w:val="00AE48B2"/>
    <w:rsid w:val="00AE4C98"/>
    <w:rsid w:val="00AE5466"/>
    <w:rsid w:val="00AE54D7"/>
    <w:rsid w:val="00AE5973"/>
    <w:rsid w:val="00AE63CD"/>
    <w:rsid w:val="00AE667A"/>
    <w:rsid w:val="00AE6CDA"/>
    <w:rsid w:val="00AE7FC3"/>
    <w:rsid w:val="00AF1B74"/>
    <w:rsid w:val="00AF2371"/>
    <w:rsid w:val="00AF2389"/>
    <w:rsid w:val="00AF3DAB"/>
    <w:rsid w:val="00AF3F05"/>
    <w:rsid w:val="00AF43AD"/>
    <w:rsid w:val="00AF6367"/>
    <w:rsid w:val="00AF682F"/>
    <w:rsid w:val="00AF7C73"/>
    <w:rsid w:val="00AF7D62"/>
    <w:rsid w:val="00B011B7"/>
    <w:rsid w:val="00B012BE"/>
    <w:rsid w:val="00B0165F"/>
    <w:rsid w:val="00B019AA"/>
    <w:rsid w:val="00B04D17"/>
    <w:rsid w:val="00B05EC8"/>
    <w:rsid w:val="00B06EBA"/>
    <w:rsid w:val="00B07315"/>
    <w:rsid w:val="00B07373"/>
    <w:rsid w:val="00B073BD"/>
    <w:rsid w:val="00B07C34"/>
    <w:rsid w:val="00B07F68"/>
    <w:rsid w:val="00B1032B"/>
    <w:rsid w:val="00B12D3A"/>
    <w:rsid w:val="00B138CC"/>
    <w:rsid w:val="00B1532C"/>
    <w:rsid w:val="00B1557F"/>
    <w:rsid w:val="00B15F78"/>
    <w:rsid w:val="00B179CB"/>
    <w:rsid w:val="00B203FF"/>
    <w:rsid w:val="00B20F08"/>
    <w:rsid w:val="00B230D9"/>
    <w:rsid w:val="00B243A1"/>
    <w:rsid w:val="00B25A54"/>
    <w:rsid w:val="00B25BE6"/>
    <w:rsid w:val="00B260B9"/>
    <w:rsid w:val="00B264A4"/>
    <w:rsid w:val="00B27704"/>
    <w:rsid w:val="00B306DC"/>
    <w:rsid w:val="00B327EC"/>
    <w:rsid w:val="00B33460"/>
    <w:rsid w:val="00B33755"/>
    <w:rsid w:val="00B34B3E"/>
    <w:rsid w:val="00B34FE7"/>
    <w:rsid w:val="00B35592"/>
    <w:rsid w:val="00B3670C"/>
    <w:rsid w:val="00B370F0"/>
    <w:rsid w:val="00B3743B"/>
    <w:rsid w:val="00B3782C"/>
    <w:rsid w:val="00B401E5"/>
    <w:rsid w:val="00B43007"/>
    <w:rsid w:val="00B43BEE"/>
    <w:rsid w:val="00B50075"/>
    <w:rsid w:val="00B52A35"/>
    <w:rsid w:val="00B52E2D"/>
    <w:rsid w:val="00B557A0"/>
    <w:rsid w:val="00B55B9E"/>
    <w:rsid w:val="00B56261"/>
    <w:rsid w:val="00B56D8B"/>
    <w:rsid w:val="00B5716D"/>
    <w:rsid w:val="00B60314"/>
    <w:rsid w:val="00B62759"/>
    <w:rsid w:val="00B627A8"/>
    <w:rsid w:val="00B63BB7"/>
    <w:rsid w:val="00B64A20"/>
    <w:rsid w:val="00B64FA3"/>
    <w:rsid w:val="00B664FE"/>
    <w:rsid w:val="00B66F8E"/>
    <w:rsid w:val="00B675CF"/>
    <w:rsid w:val="00B73462"/>
    <w:rsid w:val="00B73C1E"/>
    <w:rsid w:val="00B740F9"/>
    <w:rsid w:val="00B74921"/>
    <w:rsid w:val="00B74C5C"/>
    <w:rsid w:val="00B7513B"/>
    <w:rsid w:val="00B75575"/>
    <w:rsid w:val="00B75703"/>
    <w:rsid w:val="00B7586D"/>
    <w:rsid w:val="00B77299"/>
    <w:rsid w:val="00B804E2"/>
    <w:rsid w:val="00B80771"/>
    <w:rsid w:val="00B80EA0"/>
    <w:rsid w:val="00B83463"/>
    <w:rsid w:val="00B8366D"/>
    <w:rsid w:val="00B8442F"/>
    <w:rsid w:val="00B851C0"/>
    <w:rsid w:val="00B85807"/>
    <w:rsid w:val="00B85D56"/>
    <w:rsid w:val="00B85D90"/>
    <w:rsid w:val="00B85E06"/>
    <w:rsid w:val="00B8696F"/>
    <w:rsid w:val="00B8737B"/>
    <w:rsid w:val="00B90AFF"/>
    <w:rsid w:val="00B9115A"/>
    <w:rsid w:val="00B91725"/>
    <w:rsid w:val="00B937D6"/>
    <w:rsid w:val="00B948EC"/>
    <w:rsid w:val="00B94D8B"/>
    <w:rsid w:val="00B954F5"/>
    <w:rsid w:val="00B9580D"/>
    <w:rsid w:val="00B95E6C"/>
    <w:rsid w:val="00B95F53"/>
    <w:rsid w:val="00B96212"/>
    <w:rsid w:val="00B97997"/>
    <w:rsid w:val="00BA17BD"/>
    <w:rsid w:val="00BA1E01"/>
    <w:rsid w:val="00BA3395"/>
    <w:rsid w:val="00BA5CEB"/>
    <w:rsid w:val="00BA5F3D"/>
    <w:rsid w:val="00BA69DF"/>
    <w:rsid w:val="00BA774B"/>
    <w:rsid w:val="00BA7823"/>
    <w:rsid w:val="00BB0D5C"/>
    <w:rsid w:val="00BB0E28"/>
    <w:rsid w:val="00BB399C"/>
    <w:rsid w:val="00BB4ABD"/>
    <w:rsid w:val="00BB4BFA"/>
    <w:rsid w:val="00BB5B52"/>
    <w:rsid w:val="00BB5C73"/>
    <w:rsid w:val="00BB60BC"/>
    <w:rsid w:val="00BB78AC"/>
    <w:rsid w:val="00BB7B07"/>
    <w:rsid w:val="00BC3225"/>
    <w:rsid w:val="00BC3884"/>
    <w:rsid w:val="00BC5ED9"/>
    <w:rsid w:val="00BD07B0"/>
    <w:rsid w:val="00BD09D7"/>
    <w:rsid w:val="00BD207B"/>
    <w:rsid w:val="00BD3604"/>
    <w:rsid w:val="00BD480D"/>
    <w:rsid w:val="00BD55E5"/>
    <w:rsid w:val="00BD601C"/>
    <w:rsid w:val="00BD7614"/>
    <w:rsid w:val="00BE0707"/>
    <w:rsid w:val="00BE0870"/>
    <w:rsid w:val="00BE0CA4"/>
    <w:rsid w:val="00BE0D27"/>
    <w:rsid w:val="00BE1CF8"/>
    <w:rsid w:val="00BE3474"/>
    <w:rsid w:val="00BE3F56"/>
    <w:rsid w:val="00BE4CCE"/>
    <w:rsid w:val="00BE7B2F"/>
    <w:rsid w:val="00BF2004"/>
    <w:rsid w:val="00BF3E08"/>
    <w:rsid w:val="00BF405E"/>
    <w:rsid w:val="00BF493B"/>
    <w:rsid w:val="00BF5613"/>
    <w:rsid w:val="00BF58B8"/>
    <w:rsid w:val="00BF5EC9"/>
    <w:rsid w:val="00BF63F1"/>
    <w:rsid w:val="00BF6633"/>
    <w:rsid w:val="00BF7340"/>
    <w:rsid w:val="00C018F6"/>
    <w:rsid w:val="00C02118"/>
    <w:rsid w:val="00C02DB4"/>
    <w:rsid w:val="00C042B7"/>
    <w:rsid w:val="00C04523"/>
    <w:rsid w:val="00C04C69"/>
    <w:rsid w:val="00C04E6A"/>
    <w:rsid w:val="00C053B8"/>
    <w:rsid w:val="00C05441"/>
    <w:rsid w:val="00C06874"/>
    <w:rsid w:val="00C07888"/>
    <w:rsid w:val="00C10F8B"/>
    <w:rsid w:val="00C11A7D"/>
    <w:rsid w:val="00C1231B"/>
    <w:rsid w:val="00C12E1F"/>
    <w:rsid w:val="00C13B22"/>
    <w:rsid w:val="00C14152"/>
    <w:rsid w:val="00C143ED"/>
    <w:rsid w:val="00C20D5F"/>
    <w:rsid w:val="00C20F5C"/>
    <w:rsid w:val="00C21604"/>
    <w:rsid w:val="00C21987"/>
    <w:rsid w:val="00C245B0"/>
    <w:rsid w:val="00C262C9"/>
    <w:rsid w:val="00C268A3"/>
    <w:rsid w:val="00C26AE7"/>
    <w:rsid w:val="00C300EA"/>
    <w:rsid w:val="00C30492"/>
    <w:rsid w:val="00C30F77"/>
    <w:rsid w:val="00C31668"/>
    <w:rsid w:val="00C31C81"/>
    <w:rsid w:val="00C335BA"/>
    <w:rsid w:val="00C33BE5"/>
    <w:rsid w:val="00C34350"/>
    <w:rsid w:val="00C3658C"/>
    <w:rsid w:val="00C36C40"/>
    <w:rsid w:val="00C37C5B"/>
    <w:rsid w:val="00C4101C"/>
    <w:rsid w:val="00C419B7"/>
    <w:rsid w:val="00C422BA"/>
    <w:rsid w:val="00C42C59"/>
    <w:rsid w:val="00C43222"/>
    <w:rsid w:val="00C4443D"/>
    <w:rsid w:val="00C444F9"/>
    <w:rsid w:val="00C45E7E"/>
    <w:rsid w:val="00C46445"/>
    <w:rsid w:val="00C4675A"/>
    <w:rsid w:val="00C46965"/>
    <w:rsid w:val="00C47065"/>
    <w:rsid w:val="00C509CF"/>
    <w:rsid w:val="00C517C7"/>
    <w:rsid w:val="00C52C86"/>
    <w:rsid w:val="00C53046"/>
    <w:rsid w:val="00C53B62"/>
    <w:rsid w:val="00C56E1D"/>
    <w:rsid w:val="00C6138E"/>
    <w:rsid w:val="00C626CB"/>
    <w:rsid w:val="00C634B2"/>
    <w:rsid w:val="00C64CFD"/>
    <w:rsid w:val="00C66905"/>
    <w:rsid w:val="00C6768E"/>
    <w:rsid w:val="00C7127E"/>
    <w:rsid w:val="00C72922"/>
    <w:rsid w:val="00C72A35"/>
    <w:rsid w:val="00C73693"/>
    <w:rsid w:val="00C73942"/>
    <w:rsid w:val="00C73C2B"/>
    <w:rsid w:val="00C75975"/>
    <w:rsid w:val="00C75D84"/>
    <w:rsid w:val="00C76897"/>
    <w:rsid w:val="00C773DA"/>
    <w:rsid w:val="00C801B0"/>
    <w:rsid w:val="00C807DF"/>
    <w:rsid w:val="00C81118"/>
    <w:rsid w:val="00C812BC"/>
    <w:rsid w:val="00C834BB"/>
    <w:rsid w:val="00C83D8D"/>
    <w:rsid w:val="00C8446F"/>
    <w:rsid w:val="00C861B2"/>
    <w:rsid w:val="00C86CBC"/>
    <w:rsid w:val="00C86D44"/>
    <w:rsid w:val="00C87313"/>
    <w:rsid w:val="00C87DE9"/>
    <w:rsid w:val="00C90F6E"/>
    <w:rsid w:val="00C914EA"/>
    <w:rsid w:val="00C92CCE"/>
    <w:rsid w:val="00C92E02"/>
    <w:rsid w:val="00C93CF0"/>
    <w:rsid w:val="00C948B8"/>
    <w:rsid w:val="00C94B7C"/>
    <w:rsid w:val="00C94BBB"/>
    <w:rsid w:val="00C94E49"/>
    <w:rsid w:val="00C95DA3"/>
    <w:rsid w:val="00C9641B"/>
    <w:rsid w:val="00C968E2"/>
    <w:rsid w:val="00C97C5C"/>
    <w:rsid w:val="00CA010C"/>
    <w:rsid w:val="00CA0783"/>
    <w:rsid w:val="00CA117A"/>
    <w:rsid w:val="00CA1A31"/>
    <w:rsid w:val="00CA3572"/>
    <w:rsid w:val="00CA382F"/>
    <w:rsid w:val="00CA4B10"/>
    <w:rsid w:val="00CA56D5"/>
    <w:rsid w:val="00CA5C61"/>
    <w:rsid w:val="00CA76C1"/>
    <w:rsid w:val="00CB03EC"/>
    <w:rsid w:val="00CB1220"/>
    <w:rsid w:val="00CB32A4"/>
    <w:rsid w:val="00CB4767"/>
    <w:rsid w:val="00CB5920"/>
    <w:rsid w:val="00CB6452"/>
    <w:rsid w:val="00CB6AC7"/>
    <w:rsid w:val="00CB7B57"/>
    <w:rsid w:val="00CB7CC7"/>
    <w:rsid w:val="00CB7E1C"/>
    <w:rsid w:val="00CB7E3F"/>
    <w:rsid w:val="00CC09F7"/>
    <w:rsid w:val="00CC0EFD"/>
    <w:rsid w:val="00CC2982"/>
    <w:rsid w:val="00CC35B3"/>
    <w:rsid w:val="00CC42CB"/>
    <w:rsid w:val="00CC488E"/>
    <w:rsid w:val="00CC5212"/>
    <w:rsid w:val="00CC5C19"/>
    <w:rsid w:val="00CC649F"/>
    <w:rsid w:val="00CC682A"/>
    <w:rsid w:val="00CC68F1"/>
    <w:rsid w:val="00CC7812"/>
    <w:rsid w:val="00CD3053"/>
    <w:rsid w:val="00CD366E"/>
    <w:rsid w:val="00CD3829"/>
    <w:rsid w:val="00CD3EF6"/>
    <w:rsid w:val="00CD483C"/>
    <w:rsid w:val="00CD50AD"/>
    <w:rsid w:val="00CD581E"/>
    <w:rsid w:val="00CD6266"/>
    <w:rsid w:val="00CE03F0"/>
    <w:rsid w:val="00CE0F02"/>
    <w:rsid w:val="00CE1339"/>
    <w:rsid w:val="00CE1C82"/>
    <w:rsid w:val="00CE2332"/>
    <w:rsid w:val="00CE3285"/>
    <w:rsid w:val="00CE6DF8"/>
    <w:rsid w:val="00CF12E2"/>
    <w:rsid w:val="00CF5AE6"/>
    <w:rsid w:val="00CF66E4"/>
    <w:rsid w:val="00CF7133"/>
    <w:rsid w:val="00CF7AD5"/>
    <w:rsid w:val="00CF7EB2"/>
    <w:rsid w:val="00D03F30"/>
    <w:rsid w:val="00D04E57"/>
    <w:rsid w:val="00D05BD0"/>
    <w:rsid w:val="00D05CBB"/>
    <w:rsid w:val="00D05F4F"/>
    <w:rsid w:val="00D065CB"/>
    <w:rsid w:val="00D06821"/>
    <w:rsid w:val="00D068AB"/>
    <w:rsid w:val="00D07358"/>
    <w:rsid w:val="00D07771"/>
    <w:rsid w:val="00D10377"/>
    <w:rsid w:val="00D10DC4"/>
    <w:rsid w:val="00D117D0"/>
    <w:rsid w:val="00D12FAB"/>
    <w:rsid w:val="00D142F1"/>
    <w:rsid w:val="00D15416"/>
    <w:rsid w:val="00D20749"/>
    <w:rsid w:val="00D21A74"/>
    <w:rsid w:val="00D22054"/>
    <w:rsid w:val="00D22767"/>
    <w:rsid w:val="00D22976"/>
    <w:rsid w:val="00D2560B"/>
    <w:rsid w:val="00D31A04"/>
    <w:rsid w:val="00D3289B"/>
    <w:rsid w:val="00D33C5C"/>
    <w:rsid w:val="00D34684"/>
    <w:rsid w:val="00D348FA"/>
    <w:rsid w:val="00D36D44"/>
    <w:rsid w:val="00D4032A"/>
    <w:rsid w:val="00D40AC7"/>
    <w:rsid w:val="00D40C70"/>
    <w:rsid w:val="00D40FF3"/>
    <w:rsid w:val="00D4119E"/>
    <w:rsid w:val="00D418C5"/>
    <w:rsid w:val="00D42C3B"/>
    <w:rsid w:val="00D43B81"/>
    <w:rsid w:val="00D4622F"/>
    <w:rsid w:val="00D47CEA"/>
    <w:rsid w:val="00D5178C"/>
    <w:rsid w:val="00D521E0"/>
    <w:rsid w:val="00D5292E"/>
    <w:rsid w:val="00D52E60"/>
    <w:rsid w:val="00D56098"/>
    <w:rsid w:val="00D560A3"/>
    <w:rsid w:val="00D564C7"/>
    <w:rsid w:val="00D56853"/>
    <w:rsid w:val="00D61EBA"/>
    <w:rsid w:val="00D61FC5"/>
    <w:rsid w:val="00D64DD5"/>
    <w:rsid w:val="00D64DE4"/>
    <w:rsid w:val="00D655A1"/>
    <w:rsid w:val="00D66B31"/>
    <w:rsid w:val="00D676A3"/>
    <w:rsid w:val="00D6781E"/>
    <w:rsid w:val="00D70A4E"/>
    <w:rsid w:val="00D72FBD"/>
    <w:rsid w:val="00D74145"/>
    <w:rsid w:val="00D7424E"/>
    <w:rsid w:val="00D74D9B"/>
    <w:rsid w:val="00D76225"/>
    <w:rsid w:val="00D76663"/>
    <w:rsid w:val="00D7700D"/>
    <w:rsid w:val="00D77F1F"/>
    <w:rsid w:val="00D8056A"/>
    <w:rsid w:val="00D80D34"/>
    <w:rsid w:val="00D80E39"/>
    <w:rsid w:val="00D810EC"/>
    <w:rsid w:val="00D85035"/>
    <w:rsid w:val="00D857A4"/>
    <w:rsid w:val="00D87B0C"/>
    <w:rsid w:val="00D94281"/>
    <w:rsid w:val="00D946ED"/>
    <w:rsid w:val="00D97605"/>
    <w:rsid w:val="00DA0DB9"/>
    <w:rsid w:val="00DA1333"/>
    <w:rsid w:val="00DA407E"/>
    <w:rsid w:val="00DA41DB"/>
    <w:rsid w:val="00DA464D"/>
    <w:rsid w:val="00DA583C"/>
    <w:rsid w:val="00DA5E26"/>
    <w:rsid w:val="00DA7BA7"/>
    <w:rsid w:val="00DA7F40"/>
    <w:rsid w:val="00DB020C"/>
    <w:rsid w:val="00DB0288"/>
    <w:rsid w:val="00DB08B2"/>
    <w:rsid w:val="00DB0A20"/>
    <w:rsid w:val="00DB1774"/>
    <w:rsid w:val="00DB19F9"/>
    <w:rsid w:val="00DB1E37"/>
    <w:rsid w:val="00DB20D2"/>
    <w:rsid w:val="00DB3690"/>
    <w:rsid w:val="00DB3C89"/>
    <w:rsid w:val="00DB613A"/>
    <w:rsid w:val="00DB65B3"/>
    <w:rsid w:val="00DC132D"/>
    <w:rsid w:val="00DC1638"/>
    <w:rsid w:val="00DC1804"/>
    <w:rsid w:val="00DC1A62"/>
    <w:rsid w:val="00DC23A6"/>
    <w:rsid w:val="00DC252B"/>
    <w:rsid w:val="00DC283B"/>
    <w:rsid w:val="00DC28D0"/>
    <w:rsid w:val="00DC2EEF"/>
    <w:rsid w:val="00DC4A34"/>
    <w:rsid w:val="00DC5B8E"/>
    <w:rsid w:val="00DD05AE"/>
    <w:rsid w:val="00DD0AF3"/>
    <w:rsid w:val="00DD1BFA"/>
    <w:rsid w:val="00DD2B48"/>
    <w:rsid w:val="00DD4BCD"/>
    <w:rsid w:val="00DD7504"/>
    <w:rsid w:val="00DE01A3"/>
    <w:rsid w:val="00DE04D9"/>
    <w:rsid w:val="00DE4EC5"/>
    <w:rsid w:val="00DE5F3B"/>
    <w:rsid w:val="00DE6018"/>
    <w:rsid w:val="00DE60F5"/>
    <w:rsid w:val="00DE6167"/>
    <w:rsid w:val="00DF1B66"/>
    <w:rsid w:val="00DF1C19"/>
    <w:rsid w:val="00DF1E8E"/>
    <w:rsid w:val="00DF23FD"/>
    <w:rsid w:val="00DF2406"/>
    <w:rsid w:val="00DF2991"/>
    <w:rsid w:val="00DF2F73"/>
    <w:rsid w:val="00DF3EB0"/>
    <w:rsid w:val="00DF44BB"/>
    <w:rsid w:val="00DF5ED2"/>
    <w:rsid w:val="00DF65E7"/>
    <w:rsid w:val="00E010A7"/>
    <w:rsid w:val="00E015F4"/>
    <w:rsid w:val="00E02003"/>
    <w:rsid w:val="00E03F52"/>
    <w:rsid w:val="00E055DC"/>
    <w:rsid w:val="00E10F25"/>
    <w:rsid w:val="00E12709"/>
    <w:rsid w:val="00E1290D"/>
    <w:rsid w:val="00E12BE1"/>
    <w:rsid w:val="00E1510C"/>
    <w:rsid w:val="00E158F1"/>
    <w:rsid w:val="00E15E84"/>
    <w:rsid w:val="00E16211"/>
    <w:rsid w:val="00E162A4"/>
    <w:rsid w:val="00E16D7A"/>
    <w:rsid w:val="00E16FC4"/>
    <w:rsid w:val="00E172B6"/>
    <w:rsid w:val="00E21169"/>
    <w:rsid w:val="00E21DCC"/>
    <w:rsid w:val="00E22A51"/>
    <w:rsid w:val="00E232F4"/>
    <w:rsid w:val="00E23942"/>
    <w:rsid w:val="00E25130"/>
    <w:rsid w:val="00E25E37"/>
    <w:rsid w:val="00E26AE1"/>
    <w:rsid w:val="00E272B7"/>
    <w:rsid w:val="00E27B3A"/>
    <w:rsid w:val="00E30220"/>
    <w:rsid w:val="00E30F09"/>
    <w:rsid w:val="00E31FDD"/>
    <w:rsid w:val="00E32AE7"/>
    <w:rsid w:val="00E36324"/>
    <w:rsid w:val="00E36D63"/>
    <w:rsid w:val="00E4050F"/>
    <w:rsid w:val="00E405D0"/>
    <w:rsid w:val="00E41D45"/>
    <w:rsid w:val="00E42100"/>
    <w:rsid w:val="00E42C18"/>
    <w:rsid w:val="00E42EBB"/>
    <w:rsid w:val="00E42F62"/>
    <w:rsid w:val="00E438D6"/>
    <w:rsid w:val="00E440DF"/>
    <w:rsid w:val="00E45521"/>
    <w:rsid w:val="00E46186"/>
    <w:rsid w:val="00E47544"/>
    <w:rsid w:val="00E47C9D"/>
    <w:rsid w:val="00E501A7"/>
    <w:rsid w:val="00E50C91"/>
    <w:rsid w:val="00E5265A"/>
    <w:rsid w:val="00E5280B"/>
    <w:rsid w:val="00E53286"/>
    <w:rsid w:val="00E53C3C"/>
    <w:rsid w:val="00E557B3"/>
    <w:rsid w:val="00E56134"/>
    <w:rsid w:val="00E56B75"/>
    <w:rsid w:val="00E57233"/>
    <w:rsid w:val="00E57912"/>
    <w:rsid w:val="00E6133A"/>
    <w:rsid w:val="00E615D7"/>
    <w:rsid w:val="00E66406"/>
    <w:rsid w:val="00E66948"/>
    <w:rsid w:val="00E67857"/>
    <w:rsid w:val="00E702B8"/>
    <w:rsid w:val="00E703B9"/>
    <w:rsid w:val="00E70928"/>
    <w:rsid w:val="00E70D23"/>
    <w:rsid w:val="00E7126A"/>
    <w:rsid w:val="00E71E01"/>
    <w:rsid w:val="00E7404B"/>
    <w:rsid w:val="00E75416"/>
    <w:rsid w:val="00E754D8"/>
    <w:rsid w:val="00E75520"/>
    <w:rsid w:val="00E76132"/>
    <w:rsid w:val="00E761BE"/>
    <w:rsid w:val="00E77C68"/>
    <w:rsid w:val="00E80117"/>
    <w:rsid w:val="00E8015F"/>
    <w:rsid w:val="00E801D9"/>
    <w:rsid w:val="00E807F6"/>
    <w:rsid w:val="00E80931"/>
    <w:rsid w:val="00E8136D"/>
    <w:rsid w:val="00E81E8D"/>
    <w:rsid w:val="00E83E17"/>
    <w:rsid w:val="00E85E89"/>
    <w:rsid w:val="00E87158"/>
    <w:rsid w:val="00E8785B"/>
    <w:rsid w:val="00E90885"/>
    <w:rsid w:val="00E9212F"/>
    <w:rsid w:val="00E93685"/>
    <w:rsid w:val="00E94D73"/>
    <w:rsid w:val="00E95E64"/>
    <w:rsid w:val="00E96164"/>
    <w:rsid w:val="00EA0834"/>
    <w:rsid w:val="00EA1B88"/>
    <w:rsid w:val="00EA4F42"/>
    <w:rsid w:val="00EA63AC"/>
    <w:rsid w:val="00EA6CC6"/>
    <w:rsid w:val="00EA7FC3"/>
    <w:rsid w:val="00EB09EE"/>
    <w:rsid w:val="00EB0A63"/>
    <w:rsid w:val="00EB10C4"/>
    <w:rsid w:val="00EB1395"/>
    <w:rsid w:val="00EB2FA1"/>
    <w:rsid w:val="00EB31AA"/>
    <w:rsid w:val="00EB3242"/>
    <w:rsid w:val="00EB3302"/>
    <w:rsid w:val="00EB41BA"/>
    <w:rsid w:val="00EB7108"/>
    <w:rsid w:val="00EB7BF0"/>
    <w:rsid w:val="00EC0334"/>
    <w:rsid w:val="00EC08CB"/>
    <w:rsid w:val="00EC121A"/>
    <w:rsid w:val="00EC1467"/>
    <w:rsid w:val="00EC16B4"/>
    <w:rsid w:val="00EC2F54"/>
    <w:rsid w:val="00EC4479"/>
    <w:rsid w:val="00EC4D42"/>
    <w:rsid w:val="00EC4FFF"/>
    <w:rsid w:val="00EC5115"/>
    <w:rsid w:val="00EC5C68"/>
    <w:rsid w:val="00EC7337"/>
    <w:rsid w:val="00EC7D90"/>
    <w:rsid w:val="00ED0AB7"/>
    <w:rsid w:val="00ED16C7"/>
    <w:rsid w:val="00ED2C20"/>
    <w:rsid w:val="00ED3EE8"/>
    <w:rsid w:val="00ED64FD"/>
    <w:rsid w:val="00EE041E"/>
    <w:rsid w:val="00EE0976"/>
    <w:rsid w:val="00EE3B26"/>
    <w:rsid w:val="00EE4742"/>
    <w:rsid w:val="00EE4AAA"/>
    <w:rsid w:val="00EE5470"/>
    <w:rsid w:val="00EE6DE4"/>
    <w:rsid w:val="00EE7492"/>
    <w:rsid w:val="00EE7850"/>
    <w:rsid w:val="00EF01CB"/>
    <w:rsid w:val="00EF02DA"/>
    <w:rsid w:val="00EF0EB3"/>
    <w:rsid w:val="00EF1E17"/>
    <w:rsid w:val="00EF24DD"/>
    <w:rsid w:val="00EF3662"/>
    <w:rsid w:val="00EF4C97"/>
    <w:rsid w:val="00EF4D81"/>
    <w:rsid w:val="00EF510E"/>
    <w:rsid w:val="00EF60A0"/>
    <w:rsid w:val="00EF7140"/>
    <w:rsid w:val="00F0064F"/>
    <w:rsid w:val="00F006D3"/>
    <w:rsid w:val="00F00BFB"/>
    <w:rsid w:val="00F01FC9"/>
    <w:rsid w:val="00F0276F"/>
    <w:rsid w:val="00F02B4A"/>
    <w:rsid w:val="00F03DDA"/>
    <w:rsid w:val="00F04B34"/>
    <w:rsid w:val="00F07A7C"/>
    <w:rsid w:val="00F07AD5"/>
    <w:rsid w:val="00F104DC"/>
    <w:rsid w:val="00F13951"/>
    <w:rsid w:val="00F1489F"/>
    <w:rsid w:val="00F155C7"/>
    <w:rsid w:val="00F1666E"/>
    <w:rsid w:val="00F16F7C"/>
    <w:rsid w:val="00F1754D"/>
    <w:rsid w:val="00F2057B"/>
    <w:rsid w:val="00F21604"/>
    <w:rsid w:val="00F228A1"/>
    <w:rsid w:val="00F22EC5"/>
    <w:rsid w:val="00F2367B"/>
    <w:rsid w:val="00F250CB"/>
    <w:rsid w:val="00F26B75"/>
    <w:rsid w:val="00F26CE2"/>
    <w:rsid w:val="00F33808"/>
    <w:rsid w:val="00F33ED3"/>
    <w:rsid w:val="00F34314"/>
    <w:rsid w:val="00F365E4"/>
    <w:rsid w:val="00F36F47"/>
    <w:rsid w:val="00F40884"/>
    <w:rsid w:val="00F43F15"/>
    <w:rsid w:val="00F44068"/>
    <w:rsid w:val="00F441F6"/>
    <w:rsid w:val="00F44C0B"/>
    <w:rsid w:val="00F44C52"/>
    <w:rsid w:val="00F47E28"/>
    <w:rsid w:val="00F51E81"/>
    <w:rsid w:val="00F52423"/>
    <w:rsid w:val="00F542AC"/>
    <w:rsid w:val="00F54380"/>
    <w:rsid w:val="00F54A33"/>
    <w:rsid w:val="00F551FD"/>
    <w:rsid w:val="00F55E7D"/>
    <w:rsid w:val="00F577BF"/>
    <w:rsid w:val="00F601C3"/>
    <w:rsid w:val="00F6036F"/>
    <w:rsid w:val="00F60AB1"/>
    <w:rsid w:val="00F6221A"/>
    <w:rsid w:val="00F62300"/>
    <w:rsid w:val="00F62F23"/>
    <w:rsid w:val="00F64CF8"/>
    <w:rsid w:val="00F65A71"/>
    <w:rsid w:val="00F662AB"/>
    <w:rsid w:val="00F672A9"/>
    <w:rsid w:val="00F7039A"/>
    <w:rsid w:val="00F71266"/>
    <w:rsid w:val="00F727B9"/>
    <w:rsid w:val="00F72EF8"/>
    <w:rsid w:val="00F74487"/>
    <w:rsid w:val="00F74E1F"/>
    <w:rsid w:val="00F75530"/>
    <w:rsid w:val="00F75D31"/>
    <w:rsid w:val="00F776E1"/>
    <w:rsid w:val="00F81FAF"/>
    <w:rsid w:val="00F8309D"/>
    <w:rsid w:val="00F8334D"/>
    <w:rsid w:val="00F861AC"/>
    <w:rsid w:val="00F875DD"/>
    <w:rsid w:val="00F876DE"/>
    <w:rsid w:val="00F87D41"/>
    <w:rsid w:val="00F905C6"/>
    <w:rsid w:val="00F90DB3"/>
    <w:rsid w:val="00F92875"/>
    <w:rsid w:val="00F935E3"/>
    <w:rsid w:val="00F939A6"/>
    <w:rsid w:val="00F93A1C"/>
    <w:rsid w:val="00F95E62"/>
    <w:rsid w:val="00F96C2F"/>
    <w:rsid w:val="00FA05AC"/>
    <w:rsid w:val="00FA0616"/>
    <w:rsid w:val="00FA0D32"/>
    <w:rsid w:val="00FA25E3"/>
    <w:rsid w:val="00FA5EE5"/>
    <w:rsid w:val="00FB10B4"/>
    <w:rsid w:val="00FB1A64"/>
    <w:rsid w:val="00FB34DB"/>
    <w:rsid w:val="00FB429F"/>
    <w:rsid w:val="00FB5BF1"/>
    <w:rsid w:val="00FB6722"/>
    <w:rsid w:val="00FB6E62"/>
    <w:rsid w:val="00FB7217"/>
    <w:rsid w:val="00FB72EC"/>
    <w:rsid w:val="00FC23EE"/>
    <w:rsid w:val="00FC2E1D"/>
    <w:rsid w:val="00FC34BE"/>
    <w:rsid w:val="00FC5983"/>
    <w:rsid w:val="00FC641E"/>
    <w:rsid w:val="00FC674B"/>
    <w:rsid w:val="00FC7402"/>
    <w:rsid w:val="00FD025C"/>
    <w:rsid w:val="00FD0757"/>
    <w:rsid w:val="00FD078D"/>
    <w:rsid w:val="00FD093E"/>
    <w:rsid w:val="00FD142A"/>
    <w:rsid w:val="00FD180A"/>
    <w:rsid w:val="00FD3458"/>
    <w:rsid w:val="00FD49FD"/>
    <w:rsid w:val="00FD4BED"/>
    <w:rsid w:val="00FD6A67"/>
    <w:rsid w:val="00FE0D6E"/>
    <w:rsid w:val="00FE3059"/>
    <w:rsid w:val="00FE3262"/>
    <w:rsid w:val="00FE513C"/>
    <w:rsid w:val="00FE61AD"/>
    <w:rsid w:val="00FE69C9"/>
    <w:rsid w:val="00FF0306"/>
    <w:rsid w:val="00FF0511"/>
    <w:rsid w:val="00FF3259"/>
    <w:rsid w:val="00FF3389"/>
    <w:rsid w:val="00FF40B2"/>
    <w:rsid w:val="00FF59FA"/>
    <w:rsid w:val="00FF6975"/>
    <w:rsid w:val="00FF6F80"/>
    <w:rsid w:val="00FF73A7"/>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6C31BB"/>
  <w15:docId w15:val="{11AD4D9B-4C5C-45FA-9A89-E492EB3B3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table of figures" w:uiPriority="99"/>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sz w:val="24"/>
      <w:szCs w:val="24"/>
    </w:rPr>
  </w:style>
  <w:style w:type="paragraph" w:styleId="1">
    <w:name w:val="heading 1"/>
    <w:basedOn w:val="a"/>
    <w:next w:val="a"/>
    <w:qFormat/>
    <w:rsid w:val="00142689"/>
    <w:pPr>
      <w:keepNext/>
      <w:jc w:val="center"/>
      <w:outlineLvl w:val="0"/>
    </w:pPr>
    <w:rPr>
      <w:rFonts w:eastAsiaTheme="majorEastAsia"/>
      <w:b/>
      <w:bCs/>
      <w:sz w:val="36"/>
      <w:szCs w:val="32"/>
    </w:rPr>
  </w:style>
  <w:style w:type="paragraph" w:styleId="2">
    <w:name w:val="heading 2"/>
    <w:basedOn w:val="a"/>
    <w:next w:val="a"/>
    <w:qFormat/>
    <w:pPr>
      <w:keepNext/>
      <w:spacing w:line="240" w:lineRule="auto"/>
      <w:outlineLvl w:val="1"/>
    </w:pPr>
    <w:rPr>
      <w:rFonts w:ascii="標楷體" w:eastAsia="標楷體" w:cs="標楷體"/>
      <w:b/>
      <w:bCs/>
    </w:rPr>
  </w:style>
  <w:style w:type="paragraph" w:styleId="3">
    <w:name w:val="heading 3"/>
    <w:basedOn w:val="a"/>
    <w:next w:val="a"/>
    <w:qFormat/>
    <w:pPr>
      <w:keepNext/>
      <w:spacing w:line="720" w:lineRule="atLeast"/>
      <w:outlineLvl w:val="2"/>
    </w:pPr>
    <w:rPr>
      <w:rFonts w:ascii="Arial" w:hAnsi="Arial"/>
      <w:b/>
      <w:bCs/>
      <w:sz w:val="36"/>
      <w:szCs w:val="36"/>
    </w:rPr>
  </w:style>
  <w:style w:type="paragraph" w:styleId="4">
    <w:name w:val="heading 4"/>
    <w:basedOn w:val="a"/>
    <w:next w:val="a"/>
    <w:qFormat/>
    <w:pPr>
      <w:keepNext/>
      <w:spacing w:line="360" w:lineRule="auto"/>
      <w:jc w:val="center"/>
      <w:outlineLvl w:val="3"/>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10"/>
    <w:uiPriority w:val="99"/>
    <w:pPr>
      <w:tabs>
        <w:tab w:val="center" w:pos="4153"/>
        <w:tab w:val="right" w:pos="8306"/>
      </w:tabs>
    </w:pPr>
    <w:rPr>
      <w:sz w:val="20"/>
      <w:szCs w:val="20"/>
    </w:rPr>
  </w:style>
  <w:style w:type="character" w:styleId="a4">
    <w:name w:val="page number"/>
    <w:basedOn w:val="a0"/>
  </w:style>
  <w:style w:type="paragraph" w:styleId="a5">
    <w:name w:val="footnote text"/>
    <w:basedOn w:val="a"/>
    <w:semiHidden/>
    <w:rPr>
      <w:sz w:val="20"/>
      <w:szCs w:val="20"/>
    </w:rPr>
  </w:style>
  <w:style w:type="character" w:styleId="a6">
    <w:name w:val="footnote reference"/>
    <w:semiHidden/>
    <w:rPr>
      <w:vertAlign w:val="superscript"/>
    </w:rPr>
  </w:style>
  <w:style w:type="paragraph" w:styleId="a7">
    <w:name w:val="Body Text Indent"/>
    <w:basedOn w:val="a"/>
    <w:pPr>
      <w:snapToGrid w:val="0"/>
      <w:spacing w:line="240" w:lineRule="auto"/>
      <w:jc w:val="both"/>
    </w:pPr>
    <w:rPr>
      <w:rFonts w:eastAsia="標楷體"/>
    </w:rPr>
  </w:style>
  <w:style w:type="paragraph" w:styleId="20">
    <w:name w:val="Body Text Indent 2"/>
    <w:basedOn w:val="a"/>
    <w:pPr>
      <w:spacing w:line="240" w:lineRule="auto"/>
      <w:ind w:firstLine="397"/>
      <w:jc w:val="both"/>
    </w:pPr>
    <w:rPr>
      <w:rFonts w:eastAsia="標楷體"/>
    </w:rPr>
  </w:style>
  <w:style w:type="paragraph" w:styleId="30">
    <w:name w:val="Body Text Indent 3"/>
    <w:basedOn w:val="a"/>
    <w:pPr>
      <w:spacing w:line="240" w:lineRule="auto"/>
      <w:ind w:firstLine="482"/>
      <w:jc w:val="both"/>
    </w:pPr>
    <w:rPr>
      <w:rFonts w:ascii="標楷體" w:eastAsia="標楷體" w:cs="標楷體"/>
    </w:rPr>
  </w:style>
  <w:style w:type="character" w:styleId="a8">
    <w:name w:val="Hyperlink"/>
    <w:uiPriority w:val="99"/>
    <w:rPr>
      <w:color w:val="0000FF"/>
      <w:u w:val="single"/>
    </w:rPr>
  </w:style>
  <w:style w:type="paragraph" w:styleId="a9">
    <w:name w:val="header"/>
    <w:basedOn w:val="a"/>
    <w:link w:val="11"/>
    <w:pPr>
      <w:tabs>
        <w:tab w:val="center" w:pos="4153"/>
        <w:tab w:val="right" w:pos="8306"/>
      </w:tabs>
      <w:snapToGrid w:val="0"/>
    </w:pPr>
    <w:rPr>
      <w:sz w:val="20"/>
      <w:szCs w:val="20"/>
    </w:rPr>
  </w:style>
  <w:style w:type="paragraph" w:styleId="aa">
    <w:name w:val="Body Text"/>
    <w:basedOn w:val="a"/>
    <w:link w:val="ab"/>
    <w:rPr>
      <w:rFonts w:eastAsia="標楷體"/>
      <w:sz w:val="36"/>
      <w:szCs w:val="36"/>
    </w:rPr>
  </w:style>
  <w:style w:type="character" w:styleId="ac">
    <w:name w:val="FollowedHyperlink"/>
    <w:rPr>
      <w:color w:val="800080"/>
      <w:u w:val="single"/>
    </w:rPr>
  </w:style>
  <w:style w:type="character" w:styleId="ad">
    <w:name w:val="annotation reference"/>
    <w:uiPriority w:val="99"/>
    <w:semiHidden/>
    <w:unhideWhenUsed/>
    <w:rPr>
      <w:sz w:val="16"/>
      <w:szCs w:val="16"/>
    </w:rPr>
  </w:style>
  <w:style w:type="paragraph" w:styleId="ae">
    <w:name w:val="annotation text"/>
    <w:link w:val="af"/>
    <w:uiPriority w:val="99"/>
    <w:semiHidden/>
    <w:unhideWhenUsed/>
  </w:style>
  <w:style w:type="paragraph" w:customStyle="1" w:styleId="test">
    <w:name w:val="test"/>
    <w:basedOn w:val="a"/>
    <w:pPr>
      <w:spacing w:line="360" w:lineRule="auto"/>
      <w:ind w:firstLine="482"/>
      <w:jc w:val="both"/>
    </w:pPr>
    <w:rPr>
      <w:rFonts w:eastAsia="標楷體"/>
    </w:rPr>
  </w:style>
  <w:style w:type="paragraph" w:customStyle="1" w:styleId="12">
    <w:name w:val="1"/>
    <w:basedOn w:val="a"/>
    <w:pPr>
      <w:spacing w:line="480" w:lineRule="atLeast"/>
      <w:ind w:firstLine="660"/>
    </w:pPr>
    <w:rPr>
      <w:rFonts w:eastAsia="細明體"/>
      <w:spacing w:val="20"/>
      <w:sz w:val="28"/>
      <w:szCs w:val="28"/>
    </w:rPr>
  </w:style>
  <w:style w:type="paragraph" w:customStyle="1" w:styleId="mmm">
    <w:name w:val="mmm"/>
    <w:basedOn w:val="test"/>
    <w:pPr>
      <w:ind w:left="1426" w:firstLine="0"/>
    </w:pPr>
  </w:style>
  <w:style w:type="paragraph" w:customStyle="1" w:styleId="test1">
    <w:name w:val="test1"/>
    <w:basedOn w:val="a"/>
    <w:pPr>
      <w:spacing w:before="60"/>
      <w:ind w:left="840" w:right="26" w:hanging="840"/>
      <w:jc w:val="both"/>
    </w:pPr>
    <w:rPr>
      <w:rFonts w:eastAsia="標楷體"/>
    </w:rPr>
  </w:style>
  <w:style w:type="paragraph" w:customStyle="1" w:styleId="af0">
    <w:name w:val="格式"/>
    <w:basedOn w:val="a"/>
    <w:pPr>
      <w:tabs>
        <w:tab w:val="left" w:pos="5760"/>
        <w:tab w:val="left" w:pos="13608"/>
      </w:tabs>
      <w:adjustRightInd/>
      <w:spacing w:line="500" w:lineRule="exact"/>
      <w:textAlignment w:val="auto"/>
    </w:pPr>
    <w:rPr>
      <w:rFonts w:eastAsia="標楷體"/>
      <w:kern w:val="2"/>
      <w:sz w:val="28"/>
      <w:szCs w:val="28"/>
    </w:rPr>
  </w:style>
  <w:style w:type="character" w:styleId="af1">
    <w:name w:val="Strong"/>
    <w:qFormat/>
    <w:rPr>
      <w:b/>
      <w:bCs/>
    </w:rPr>
  </w:style>
  <w:style w:type="paragraph" w:styleId="af2">
    <w:name w:val="annotation subject"/>
    <w:basedOn w:val="ae"/>
    <w:next w:val="ae"/>
    <w:link w:val="af3"/>
    <w:uiPriority w:val="99"/>
    <w:semiHidden/>
    <w:rPr>
      <w:b/>
      <w:bCs/>
      <w:kern w:val="2"/>
    </w:rPr>
  </w:style>
  <w:style w:type="paragraph" w:styleId="af4">
    <w:name w:val="Balloon Text"/>
    <w:basedOn w:val="a"/>
    <w:link w:val="af5"/>
    <w:uiPriority w:val="99"/>
    <w:semiHidden/>
    <w:pPr>
      <w:adjustRightInd/>
      <w:spacing w:line="240" w:lineRule="auto"/>
      <w:textAlignment w:val="auto"/>
    </w:pPr>
    <w:rPr>
      <w:rFonts w:ascii="Arial" w:hAnsi="Arial" w:cs="Arial"/>
      <w:kern w:val="2"/>
      <w:sz w:val="18"/>
      <w:szCs w:val="18"/>
    </w:rPr>
  </w:style>
  <w:style w:type="paragraph" w:styleId="af6">
    <w:name w:val="Date"/>
    <w:basedOn w:val="a"/>
    <w:next w:val="a"/>
    <w:pPr>
      <w:adjustRightInd/>
      <w:spacing w:line="240" w:lineRule="auto"/>
      <w:jc w:val="right"/>
      <w:textAlignment w:val="auto"/>
    </w:pPr>
    <w:rPr>
      <w:rFonts w:eastAsia="標楷體"/>
      <w:kern w:val="2"/>
    </w:rPr>
  </w:style>
  <w:style w:type="paragraph" w:styleId="21">
    <w:name w:val="Body Text 2"/>
    <w:basedOn w:val="a"/>
    <w:pPr>
      <w:spacing w:after="120" w:line="480" w:lineRule="auto"/>
    </w:pPr>
  </w:style>
  <w:style w:type="paragraph" w:customStyle="1" w:styleId="DefinitionTerm">
    <w:name w:val="Definition Term"/>
    <w:basedOn w:val="a"/>
    <w:next w:val="DefinitionList"/>
    <w:pPr>
      <w:autoSpaceDE w:val="0"/>
      <w:autoSpaceDN w:val="0"/>
      <w:spacing w:line="240" w:lineRule="auto"/>
      <w:textAlignment w:val="auto"/>
    </w:pPr>
    <w:rPr>
      <w:szCs w:val="20"/>
    </w:rPr>
  </w:style>
  <w:style w:type="paragraph" w:customStyle="1" w:styleId="DefinitionList">
    <w:name w:val="Definition List"/>
    <w:basedOn w:val="a"/>
    <w:next w:val="DefinitionTerm"/>
    <w:pPr>
      <w:autoSpaceDE w:val="0"/>
      <w:autoSpaceDN w:val="0"/>
      <w:spacing w:line="240" w:lineRule="auto"/>
      <w:ind w:left="360"/>
      <w:textAlignment w:val="auto"/>
    </w:pPr>
    <w:rPr>
      <w:szCs w:val="20"/>
    </w:rPr>
  </w:style>
  <w:style w:type="paragraph" w:customStyle="1" w:styleId="13">
    <w:name w:val="樣式1"/>
    <w:basedOn w:val="a"/>
    <w:pPr>
      <w:spacing w:before="120"/>
      <w:ind w:left="306" w:firstLine="544"/>
      <w:jc w:val="both"/>
    </w:pPr>
    <w:rPr>
      <w:rFonts w:ascii="標楷體" w:eastAsia="標楷體" w:hAnsi="Courier New"/>
      <w:sz w:val="28"/>
      <w:szCs w:val="20"/>
    </w:rPr>
  </w:style>
  <w:style w:type="paragraph" w:customStyle="1" w:styleId="af7">
    <w:name w:val="自設內文"/>
    <w:basedOn w:val="a"/>
    <w:pPr>
      <w:adjustRightInd/>
      <w:spacing w:line="360" w:lineRule="auto"/>
      <w:jc w:val="center"/>
      <w:textAlignment w:val="auto"/>
    </w:pPr>
    <w:rPr>
      <w:rFonts w:ascii="標楷體" w:eastAsia="標楷體"/>
      <w:kern w:val="2"/>
      <w:szCs w:val="20"/>
    </w:rPr>
  </w:style>
  <w:style w:type="paragraph" w:styleId="af8">
    <w:name w:val="Closing"/>
    <w:basedOn w:val="a"/>
    <w:next w:val="a"/>
    <w:pPr>
      <w:spacing w:line="240" w:lineRule="exact"/>
      <w:ind w:left="4320" w:hanging="1259"/>
      <w:jc w:val="both"/>
    </w:pPr>
    <w:rPr>
      <w:rFonts w:ascii="雅真中楷" w:eastAsia="雅真中楷"/>
      <w:sz w:val="28"/>
      <w:szCs w:val="20"/>
    </w:rPr>
  </w:style>
  <w:style w:type="paragraph" w:styleId="af9">
    <w:name w:val="Block Text"/>
    <w:basedOn w:val="a"/>
    <w:pPr>
      <w:adjustRightInd/>
      <w:spacing w:beforeLines="10" w:before="36" w:afterLines="20" w:after="72" w:line="360" w:lineRule="exact"/>
      <w:ind w:left="57" w:rightChars="20" w:right="48"/>
      <w:textAlignment w:val="auto"/>
    </w:pPr>
    <w:rPr>
      <w:rFonts w:eastAsia="標楷體"/>
      <w:kern w:val="2"/>
      <w:sz w:val="28"/>
    </w:rPr>
  </w:style>
  <w:style w:type="paragraph" w:styleId="afa">
    <w:name w:val="Note Heading"/>
    <w:basedOn w:val="a"/>
    <w:next w:val="a"/>
    <w:pPr>
      <w:adjustRightInd/>
      <w:spacing w:line="240" w:lineRule="auto"/>
      <w:jc w:val="center"/>
      <w:textAlignment w:val="auto"/>
    </w:pPr>
    <w:rPr>
      <w:kern w:val="2"/>
      <w:sz w:val="28"/>
    </w:rPr>
  </w:style>
  <w:style w:type="paragraph" w:styleId="31">
    <w:name w:val="Body Text 3"/>
    <w:basedOn w:val="a"/>
    <w:pPr>
      <w:adjustRightInd/>
      <w:spacing w:line="200" w:lineRule="exact"/>
      <w:jc w:val="center"/>
      <w:textAlignment w:val="auto"/>
    </w:pPr>
    <w:rPr>
      <w:rFonts w:eastAsia="標楷體"/>
      <w:kern w:val="2"/>
      <w:sz w:val="20"/>
    </w:rPr>
  </w:style>
  <w:style w:type="paragraph" w:styleId="afb">
    <w:name w:val="Normal Indent"/>
    <w:basedOn w:val="a"/>
    <w:pPr>
      <w:adjustRightInd/>
      <w:spacing w:line="240" w:lineRule="auto"/>
      <w:ind w:left="480"/>
      <w:textAlignment w:val="auto"/>
    </w:pPr>
    <w:rPr>
      <w:kern w:val="2"/>
    </w:rPr>
  </w:style>
  <w:style w:type="paragraph" w:styleId="Web">
    <w:name w:val="Normal (Web)"/>
    <w:basedOn w:val="a"/>
    <w:uiPriority w:val="99"/>
    <w:unhideWhenUsed/>
    <w:rsid w:val="006352DF"/>
    <w:pPr>
      <w:widowControl/>
      <w:adjustRightInd/>
      <w:spacing w:before="100" w:beforeAutospacing="1" w:after="100" w:afterAutospacing="1" w:line="240" w:lineRule="auto"/>
      <w:textAlignment w:val="auto"/>
    </w:pPr>
    <w:rPr>
      <w:rFonts w:ascii="新細明體" w:hAnsi="新細明體" w:cs="新細明體"/>
    </w:rPr>
  </w:style>
  <w:style w:type="character" w:customStyle="1" w:styleId="afc">
    <w:name w:val="頁首 字元"/>
    <w:rsid w:val="00987880"/>
    <w:rPr>
      <w:kern w:val="2"/>
    </w:rPr>
  </w:style>
  <w:style w:type="character" w:customStyle="1" w:styleId="afd">
    <w:name w:val="頁尾 字元"/>
    <w:uiPriority w:val="99"/>
    <w:rsid w:val="00987880"/>
    <w:rPr>
      <w:kern w:val="2"/>
    </w:rPr>
  </w:style>
  <w:style w:type="paragraph" w:styleId="afe">
    <w:name w:val="Title"/>
    <w:basedOn w:val="a"/>
    <w:next w:val="aa"/>
    <w:link w:val="aff"/>
    <w:qFormat/>
    <w:rsid w:val="00987880"/>
    <w:pPr>
      <w:keepNext/>
      <w:suppressAutoHyphens/>
      <w:adjustRightInd/>
      <w:spacing w:before="240" w:after="120" w:line="240" w:lineRule="auto"/>
      <w:textAlignment w:val="auto"/>
    </w:pPr>
    <w:rPr>
      <w:rFonts w:ascii="Liberation Sans" w:eastAsia="微軟正黑體" w:hAnsi="Liberation Sans" w:cs="Lucida Sans"/>
      <w:kern w:val="2"/>
      <w:sz w:val="28"/>
      <w:szCs w:val="28"/>
    </w:rPr>
  </w:style>
  <w:style w:type="character" w:customStyle="1" w:styleId="aff">
    <w:name w:val="標題 字元"/>
    <w:link w:val="afe"/>
    <w:rsid w:val="00987880"/>
    <w:rPr>
      <w:rFonts w:ascii="Liberation Sans" w:eastAsia="微軟正黑體" w:hAnsi="Liberation Sans" w:cs="Lucida Sans"/>
      <w:kern w:val="2"/>
      <w:sz w:val="28"/>
      <w:szCs w:val="28"/>
    </w:rPr>
  </w:style>
  <w:style w:type="character" w:customStyle="1" w:styleId="ab">
    <w:name w:val="本文 字元"/>
    <w:link w:val="aa"/>
    <w:rsid w:val="00987880"/>
    <w:rPr>
      <w:rFonts w:eastAsia="標楷體"/>
      <w:sz w:val="36"/>
      <w:szCs w:val="36"/>
    </w:rPr>
  </w:style>
  <w:style w:type="paragraph" w:styleId="aff0">
    <w:name w:val="List"/>
    <w:basedOn w:val="aa"/>
    <w:rsid w:val="00987880"/>
    <w:pPr>
      <w:suppressAutoHyphens/>
      <w:adjustRightInd/>
      <w:spacing w:after="140" w:line="276" w:lineRule="auto"/>
      <w:textAlignment w:val="auto"/>
    </w:pPr>
    <w:rPr>
      <w:rFonts w:eastAsia="新細明體" w:cs="Lucida Sans"/>
      <w:kern w:val="2"/>
      <w:sz w:val="24"/>
      <w:szCs w:val="24"/>
    </w:rPr>
  </w:style>
  <w:style w:type="paragraph" w:styleId="aff1">
    <w:name w:val="caption"/>
    <w:basedOn w:val="a"/>
    <w:qFormat/>
    <w:rsid w:val="00987880"/>
    <w:pPr>
      <w:suppressLineNumbers/>
      <w:suppressAutoHyphens/>
      <w:adjustRightInd/>
      <w:spacing w:before="120" w:after="120" w:line="240" w:lineRule="auto"/>
      <w:textAlignment w:val="auto"/>
    </w:pPr>
    <w:rPr>
      <w:rFonts w:cs="Lucida Sans"/>
      <w:i/>
      <w:iCs/>
      <w:kern w:val="2"/>
    </w:rPr>
  </w:style>
  <w:style w:type="paragraph" w:customStyle="1" w:styleId="aff2">
    <w:name w:val="索引"/>
    <w:basedOn w:val="a"/>
    <w:rsid w:val="00987880"/>
    <w:pPr>
      <w:suppressLineNumbers/>
      <w:suppressAutoHyphens/>
      <w:adjustRightInd/>
      <w:spacing w:line="240" w:lineRule="auto"/>
      <w:textAlignment w:val="auto"/>
    </w:pPr>
    <w:rPr>
      <w:rFonts w:cs="Lucida Sans"/>
      <w:kern w:val="2"/>
    </w:rPr>
  </w:style>
  <w:style w:type="paragraph" w:customStyle="1" w:styleId="aff3">
    <w:name w:val="頁首與頁尾"/>
    <w:basedOn w:val="a"/>
    <w:rsid w:val="00987880"/>
    <w:pPr>
      <w:suppressLineNumbers/>
      <w:tabs>
        <w:tab w:val="center" w:pos="4819"/>
        <w:tab w:val="right" w:pos="9638"/>
      </w:tabs>
      <w:suppressAutoHyphens/>
      <w:adjustRightInd/>
      <w:spacing w:line="240" w:lineRule="auto"/>
      <w:textAlignment w:val="auto"/>
    </w:pPr>
    <w:rPr>
      <w:kern w:val="2"/>
    </w:rPr>
  </w:style>
  <w:style w:type="character" w:customStyle="1" w:styleId="11">
    <w:name w:val="頁首 字元1"/>
    <w:link w:val="a9"/>
    <w:rsid w:val="00987880"/>
  </w:style>
  <w:style w:type="character" w:customStyle="1" w:styleId="10">
    <w:name w:val="頁尾 字元1"/>
    <w:link w:val="a3"/>
    <w:uiPriority w:val="99"/>
    <w:rsid w:val="00987880"/>
  </w:style>
  <w:style w:type="paragraph" w:customStyle="1" w:styleId="aff4">
    <w:name w:val="表格內容"/>
    <w:basedOn w:val="a"/>
    <w:rsid w:val="00987880"/>
    <w:pPr>
      <w:suppressLineNumbers/>
      <w:suppressAutoHyphens/>
      <w:adjustRightInd/>
      <w:spacing w:line="240" w:lineRule="auto"/>
      <w:textAlignment w:val="auto"/>
    </w:pPr>
    <w:rPr>
      <w:kern w:val="2"/>
    </w:rPr>
  </w:style>
  <w:style w:type="paragraph" w:customStyle="1" w:styleId="aff5">
    <w:name w:val="表格標題"/>
    <w:basedOn w:val="aff4"/>
    <w:rsid w:val="00987880"/>
    <w:pPr>
      <w:jc w:val="center"/>
    </w:pPr>
    <w:rPr>
      <w:b/>
      <w:bCs/>
    </w:rPr>
  </w:style>
  <w:style w:type="character" w:customStyle="1" w:styleId="af5">
    <w:name w:val="註解方塊文字 字元"/>
    <w:link w:val="af4"/>
    <w:uiPriority w:val="99"/>
    <w:semiHidden/>
    <w:rsid w:val="00987880"/>
    <w:rPr>
      <w:rFonts w:ascii="Arial" w:hAnsi="Arial" w:cs="Arial"/>
      <w:kern w:val="2"/>
      <w:sz w:val="18"/>
      <w:szCs w:val="18"/>
    </w:rPr>
  </w:style>
  <w:style w:type="character" w:customStyle="1" w:styleId="af">
    <w:name w:val="註解文字 字元"/>
    <w:link w:val="ae"/>
    <w:uiPriority w:val="99"/>
    <w:rsid w:val="00987880"/>
    <w:rPr>
      <w:sz w:val="24"/>
      <w:szCs w:val="24"/>
    </w:rPr>
  </w:style>
  <w:style w:type="character" w:customStyle="1" w:styleId="af3">
    <w:name w:val="註解主旨 字元"/>
    <w:link w:val="af2"/>
    <w:uiPriority w:val="99"/>
    <w:semiHidden/>
    <w:rsid w:val="00987880"/>
    <w:rPr>
      <w:b/>
      <w:bCs/>
      <w:kern w:val="2"/>
      <w:sz w:val="24"/>
      <w:szCs w:val="24"/>
    </w:rPr>
  </w:style>
  <w:style w:type="paragraph" w:styleId="aff6">
    <w:name w:val="Revision"/>
    <w:hidden/>
    <w:uiPriority w:val="99"/>
    <w:semiHidden/>
    <w:rsid w:val="00987880"/>
    <w:rPr>
      <w:kern w:val="2"/>
      <w:sz w:val="24"/>
      <w:szCs w:val="24"/>
    </w:rPr>
  </w:style>
  <w:style w:type="paragraph" w:styleId="aff7">
    <w:name w:val="List Paragraph"/>
    <w:basedOn w:val="a"/>
    <w:uiPriority w:val="34"/>
    <w:qFormat/>
    <w:rsid w:val="00987880"/>
    <w:pPr>
      <w:suppressAutoHyphens/>
      <w:adjustRightInd/>
      <w:spacing w:line="240" w:lineRule="auto"/>
      <w:ind w:leftChars="200" w:left="480"/>
      <w:textAlignment w:val="auto"/>
    </w:pPr>
    <w:rPr>
      <w:kern w:val="2"/>
    </w:rPr>
  </w:style>
  <w:style w:type="paragraph" w:styleId="aff8">
    <w:name w:val="TOC Heading"/>
    <w:basedOn w:val="1"/>
    <w:next w:val="a"/>
    <w:uiPriority w:val="39"/>
    <w:unhideWhenUsed/>
    <w:qFormat/>
    <w:rsid w:val="00987880"/>
    <w:pPr>
      <w:keepLines/>
      <w:widowControl/>
      <w:adjustRightInd/>
      <w:spacing w:before="240" w:line="259" w:lineRule="auto"/>
      <w:jc w:val="left"/>
      <w:textAlignment w:val="auto"/>
      <w:outlineLvl w:val="9"/>
    </w:pPr>
    <w:rPr>
      <w:rFonts w:ascii="Calibri Light" w:eastAsia="新細明體" w:hAnsi="Calibri Light"/>
      <w:b w:val="0"/>
      <w:bCs w:val="0"/>
      <w:color w:val="2F5496"/>
    </w:rPr>
  </w:style>
  <w:style w:type="paragraph" w:styleId="22">
    <w:name w:val="toc 2"/>
    <w:basedOn w:val="a"/>
    <w:next w:val="a"/>
    <w:autoRedefine/>
    <w:uiPriority w:val="39"/>
    <w:unhideWhenUsed/>
    <w:rsid w:val="00ED16C7"/>
    <w:pPr>
      <w:widowControl/>
      <w:tabs>
        <w:tab w:val="left" w:pos="960"/>
        <w:tab w:val="right" w:leader="dot" w:pos="8505"/>
      </w:tabs>
      <w:adjustRightInd/>
      <w:spacing w:line="360" w:lineRule="auto"/>
      <w:textAlignment w:val="auto"/>
    </w:pPr>
    <w:rPr>
      <w:rFonts w:asciiTheme="minorEastAsia" w:eastAsiaTheme="minorEastAsia" w:hAnsiTheme="minorEastAsia" w:cstheme="minorBidi"/>
      <w:noProof/>
      <w:kern w:val="2"/>
      <w:sz w:val="28"/>
      <w:szCs w:val="28"/>
      <w14:ligatures w14:val="standardContextual"/>
    </w:rPr>
  </w:style>
  <w:style w:type="paragraph" w:styleId="14">
    <w:name w:val="toc 1"/>
    <w:basedOn w:val="a"/>
    <w:next w:val="a"/>
    <w:autoRedefine/>
    <w:uiPriority w:val="39"/>
    <w:unhideWhenUsed/>
    <w:rsid w:val="00B95E6C"/>
    <w:pPr>
      <w:widowControl/>
      <w:tabs>
        <w:tab w:val="right" w:leader="dot" w:pos="9072"/>
      </w:tabs>
      <w:adjustRightInd/>
      <w:spacing w:line="360" w:lineRule="auto"/>
      <w:textAlignment w:val="auto"/>
    </w:pPr>
    <w:rPr>
      <w:rFonts w:ascii="Arial" w:hAnsi="Arial" w:cs="Arial"/>
      <w:noProof/>
      <w:sz w:val="28"/>
    </w:rPr>
  </w:style>
  <w:style w:type="paragraph" w:styleId="32">
    <w:name w:val="toc 3"/>
    <w:basedOn w:val="a"/>
    <w:next w:val="a"/>
    <w:autoRedefine/>
    <w:uiPriority w:val="39"/>
    <w:unhideWhenUsed/>
    <w:rsid w:val="00987880"/>
    <w:pPr>
      <w:widowControl/>
      <w:adjustRightInd/>
      <w:spacing w:after="100" w:line="259" w:lineRule="auto"/>
      <w:ind w:left="440"/>
      <w:textAlignment w:val="auto"/>
    </w:pPr>
    <w:rPr>
      <w:rFonts w:ascii="Calibri" w:hAnsi="Calibri"/>
      <w:sz w:val="22"/>
      <w:szCs w:val="22"/>
    </w:rPr>
  </w:style>
  <w:style w:type="paragraph" w:styleId="aff9">
    <w:name w:val="Subtitle"/>
    <w:basedOn w:val="a"/>
    <w:next w:val="a"/>
    <w:link w:val="affa"/>
    <w:qFormat/>
    <w:rsid w:val="006C6190"/>
    <w:pPr>
      <w:spacing w:after="60"/>
      <w:jc w:val="center"/>
      <w:outlineLvl w:val="1"/>
    </w:pPr>
    <w:rPr>
      <w:rFonts w:asciiTheme="minorHAnsi" w:eastAsiaTheme="minorEastAsia" w:hAnsiTheme="minorHAnsi" w:cstheme="minorBidi"/>
    </w:rPr>
  </w:style>
  <w:style w:type="character" w:customStyle="1" w:styleId="affa">
    <w:name w:val="副標題 字元"/>
    <w:basedOn w:val="a0"/>
    <w:link w:val="aff9"/>
    <w:rsid w:val="006C6190"/>
    <w:rPr>
      <w:rFonts w:asciiTheme="minorHAnsi" w:eastAsiaTheme="minorEastAsia" w:hAnsiTheme="minorHAnsi" w:cstheme="minorBidi"/>
      <w:sz w:val="24"/>
      <w:szCs w:val="24"/>
    </w:rPr>
  </w:style>
  <w:style w:type="paragraph" w:customStyle="1" w:styleId="23">
    <w:name w:val="樣式2"/>
    <w:basedOn w:val="a"/>
    <w:qFormat/>
    <w:rsid w:val="00556735"/>
    <w:pPr>
      <w:adjustRightInd/>
      <w:spacing w:beforeLines="50" w:before="50" w:afterLines="50" w:after="50" w:line="360" w:lineRule="auto"/>
      <w:ind w:firstLineChars="200" w:firstLine="480"/>
      <w:textAlignment w:val="auto"/>
    </w:pPr>
    <w:rPr>
      <w:rFonts w:eastAsia="標楷體" w:cs="標楷體"/>
      <w:kern w:val="2"/>
    </w:rPr>
  </w:style>
  <w:style w:type="paragraph" w:styleId="affb">
    <w:name w:val="table of figures"/>
    <w:aliases w:val="圖目錄"/>
    <w:basedOn w:val="a"/>
    <w:next w:val="a"/>
    <w:uiPriority w:val="99"/>
    <w:rsid w:val="00792F66"/>
    <w:pPr>
      <w:ind w:left="480" w:hanging="480"/>
      <w:jc w:val="center"/>
    </w:pPr>
    <w:rPr>
      <w:rFonts w:asciiTheme="minorHAnsi" w:hAnsiTheme="minorHAnsi" w:cstheme="minorHAnsi"/>
      <w:b/>
      <w:bCs/>
      <w:i/>
      <w:iCs/>
      <w:sz w:val="20"/>
      <w:szCs w:val="20"/>
    </w:rPr>
  </w:style>
  <w:style w:type="paragraph" w:styleId="affc">
    <w:name w:val="No Spacing"/>
    <w:link w:val="affd"/>
    <w:uiPriority w:val="1"/>
    <w:qFormat/>
    <w:rsid w:val="00D47CEA"/>
    <w:rPr>
      <w:rFonts w:asciiTheme="minorHAnsi" w:eastAsiaTheme="minorEastAsia" w:hAnsiTheme="minorHAnsi" w:cstheme="minorBidi"/>
      <w:sz w:val="22"/>
      <w:szCs w:val="22"/>
    </w:rPr>
  </w:style>
  <w:style w:type="character" w:customStyle="1" w:styleId="affd">
    <w:name w:val="無間距 字元"/>
    <w:basedOn w:val="a0"/>
    <w:link w:val="affc"/>
    <w:uiPriority w:val="1"/>
    <w:rsid w:val="00D47CEA"/>
    <w:rPr>
      <w:rFonts w:asciiTheme="minorHAnsi" w:eastAsiaTheme="minorEastAsia" w:hAnsiTheme="minorHAnsi" w:cstheme="minorBidi"/>
      <w:sz w:val="22"/>
      <w:szCs w:val="22"/>
    </w:rPr>
  </w:style>
  <w:style w:type="table" w:customStyle="1" w:styleId="120">
    <w:name w:val="純表格 12"/>
    <w:basedOn w:val="a1"/>
    <w:uiPriority w:val="41"/>
    <w:rsid w:val="005F0FEA"/>
    <w:rPr>
      <w:rFonts w:asciiTheme="minorHAnsi" w:eastAsiaTheme="minorEastAsia"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630838">
      <w:bodyDiv w:val="1"/>
      <w:marLeft w:val="0"/>
      <w:marRight w:val="0"/>
      <w:marTop w:val="0"/>
      <w:marBottom w:val="0"/>
      <w:divBdr>
        <w:top w:val="none" w:sz="0" w:space="0" w:color="auto"/>
        <w:left w:val="none" w:sz="0" w:space="0" w:color="auto"/>
        <w:bottom w:val="none" w:sz="0" w:space="0" w:color="auto"/>
        <w:right w:val="none" w:sz="0" w:space="0" w:color="auto"/>
      </w:divBdr>
    </w:div>
    <w:div w:id="663511637">
      <w:bodyDiv w:val="1"/>
      <w:marLeft w:val="0"/>
      <w:marRight w:val="0"/>
      <w:marTop w:val="0"/>
      <w:marBottom w:val="0"/>
      <w:divBdr>
        <w:top w:val="none" w:sz="0" w:space="0" w:color="auto"/>
        <w:left w:val="none" w:sz="0" w:space="0" w:color="auto"/>
        <w:bottom w:val="none" w:sz="0" w:space="0" w:color="auto"/>
        <w:right w:val="none" w:sz="0" w:space="0" w:color="auto"/>
      </w:divBdr>
    </w:div>
    <w:div w:id="1421607337">
      <w:bodyDiv w:val="1"/>
      <w:marLeft w:val="0"/>
      <w:marRight w:val="0"/>
      <w:marTop w:val="0"/>
      <w:marBottom w:val="0"/>
      <w:divBdr>
        <w:top w:val="none" w:sz="0" w:space="0" w:color="auto"/>
        <w:left w:val="none" w:sz="0" w:space="0" w:color="auto"/>
        <w:bottom w:val="none" w:sz="0" w:space="0" w:color="auto"/>
        <w:right w:val="none" w:sz="0" w:space="0" w:color="auto"/>
      </w:divBdr>
    </w:div>
    <w:div w:id="207056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自訂 1">
      <a:majorFont>
        <a:latin typeface="Times New Roman"/>
        <a:ea typeface="新細明體"/>
        <a:cs typeface=""/>
      </a:majorFont>
      <a:minorFont>
        <a:latin typeface="Times New Roman"/>
        <a:ea typeface="新細明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DE958-537A-4AF8-B542-DE5117C77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9186</Words>
  <Characters>52364</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行政院國家科學委員會專題研究計畫成果報告</vt:lpstr>
    </vt:vector>
  </TitlesOfParts>
  <Company>澎湖技術學院</Company>
  <LinksUpToDate>false</LinksUpToDate>
  <CharactersWithSpaces>61428</CharactersWithSpaces>
  <SharedDoc>false</SharedDoc>
  <HLinks>
    <vt:vector size="162" baseType="variant">
      <vt:variant>
        <vt:i4>1703989</vt:i4>
      </vt:variant>
      <vt:variant>
        <vt:i4>164</vt:i4>
      </vt:variant>
      <vt:variant>
        <vt:i4>0</vt:i4>
      </vt:variant>
      <vt:variant>
        <vt:i4>5</vt:i4>
      </vt:variant>
      <vt:variant>
        <vt:lpwstr/>
      </vt:variant>
      <vt:variant>
        <vt:lpwstr>_Toc151849190</vt:lpwstr>
      </vt:variant>
      <vt:variant>
        <vt:i4>1769525</vt:i4>
      </vt:variant>
      <vt:variant>
        <vt:i4>158</vt:i4>
      </vt:variant>
      <vt:variant>
        <vt:i4>0</vt:i4>
      </vt:variant>
      <vt:variant>
        <vt:i4>5</vt:i4>
      </vt:variant>
      <vt:variant>
        <vt:lpwstr/>
      </vt:variant>
      <vt:variant>
        <vt:lpwstr>_Toc151849189</vt:lpwstr>
      </vt:variant>
      <vt:variant>
        <vt:i4>1310773</vt:i4>
      </vt:variant>
      <vt:variant>
        <vt:i4>152</vt:i4>
      </vt:variant>
      <vt:variant>
        <vt:i4>0</vt:i4>
      </vt:variant>
      <vt:variant>
        <vt:i4>5</vt:i4>
      </vt:variant>
      <vt:variant>
        <vt:lpwstr/>
      </vt:variant>
      <vt:variant>
        <vt:lpwstr>_Toc151849173</vt:lpwstr>
      </vt:variant>
      <vt:variant>
        <vt:i4>1703984</vt:i4>
      </vt:variant>
      <vt:variant>
        <vt:i4>143</vt:i4>
      </vt:variant>
      <vt:variant>
        <vt:i4>0</vt:i4>
      </vt:variant>
      <vt:variant>
        <vt:i4>5</vt:i4>
      </vt:variant>
      <vt:variant>
        <vt:lpwstr/>
      </vt:variant>
      <vt:variant>
        <vt:lpwstr>_Toc151850508</vt:lpwstr>
      </vt:variant>
      <vt:variant>
        <vt:i4>1703984</vt:i4>
      </vt:variant>
      <vt:variant>
        <vt:i4>137</vt:i4>
      </vt:variant>
      <vt:variant>
        <vt:i4>0</vt:i4>
      </vt:variant>
      <vt:variant>
        <vt:i4>5</vt:i4>
      </vt:variant>
      <vt:variant>
        <vt:lpwstr/>
      </vt:variant>
      <vt:variant>
        <vt:lpwstr>_Toc151850506</vt:lpwstr>
      </vt:variant>
      <vt:variant>
        <vt:i4>1703984</vt:i4>
      </vt:variant>
      <vt:variant>
        <vt:i4>131</vt:i4>
      </vt:variant>
      <vt:variant>
        <vt:i4>0</vt:i4>
      </vt:variant>
      <vt:variant>
        <vt:i4>5</vt:i4>
      </vt:variant>
      <vt:variant>
        <vt:lpwstr/>
      </vt:variant>
      <vt:variant>
        <vt:lpwstr>_Toc151850504</vt:lpwstr>
      </vt:variant>
      <vt:variant>
        <vt:i4>1179696</vt:i4>
      </vt:variant>
      <vt:variant>
        <vt:i4>122</vt:i4>
      </vt:variant>
      <vt:variant>
        <vt:i4>0</vt:i4>
      </vt:variant>
      <vt:variant>
        <vt:i4>5</vt:i4>
      </vt:variant>
      <vt:variant>
        <vt:lpwstr/>
      </vt:variant>
      <vt:variant>
        <vt:lpwstr>_Toc151849417</vt:lpwstr>
      </vt:variant>
      <vt:variant>
        <vt:i4>1179696</vt:i4>
      </vt:variant>
      <vt:variant>
        <vt:i4>116</vt:i4>
      </vt:variant>
      <vt:variant>
        <vt:i4>0</vt:i4>
      </vt:variant>
      <vt:variant>
        <vt:i4>5</vt:i4>
      </vt:variant>
      <vt:variant>
        <vt:lpwstr/>
      </vt:variant>
      <vt:variant>
        <vt:lpwstr>_Toc151849416</vt:lpwstr>
      </vt:variant>
      <vt:variant>
        <vt:i4>1179696</vt:i4>
      </vt:variant>
      <vt:variant>
        <vt:i4>110</vt:i4>
      </vt:variant>
      <vt:variant>
        <vt:i4>0</vt:i4>
      </vt:variant>
      <vt:variant>
        <vt:i4>5</vt:i4>
      </vt:variant>
      <vt:variant>
        <vt:lpwstr/>
      </vt:variant>
      <vt:variant>
        <vt:lpwstr>_Toc151849415</vt:lpwstr>
      </vt:variant>
      <vt:variant>
        <vt:i4>1179696</vt:i4>
      </vt:variant>
      <vt:variant>
        <vt:i4>104</vt:i4>
      </vt:variant>
      <vt:variant>
        <vt:i4>0</vt:i4>
      </vt:variant>
      <vt:variant>
        <vt:i4>5</vt:i4>
      </vt:variant>
      <vt:variant>
        <vt:lpwstr/>
      </vt:variant>
      <vt:variant>
        <vt:lpwstr>_Toc151849414</vt:lpwstr>
      </vt:variant>
      <vt:variant>
        <vt:i4>1179696</vt:i4>
      </vt:variant>
      <vt:variant>
        <vt:i4>98</vt:i4>
      </vt:variant>
      <vt:variant>
        <vt:i4>0</vt:i4>
      </vt:variant>
      <vt:variant>
        <vt:i4>5</vt:i4>
      </vt:variant>
      <vt:variant>
        <vt:lpwstr/>
      </vt:variant>
      <vt:variant>
        <vt:lpwstr>_Toc151849413</vt:lpwstr>
      </vt:variant>
      <vt:variant>
        <vt:i4>1245232</vt:i4>
      </vt:variant>
      <vt:variant>
        <vt:i4>92</vt:i4>
      </vt:variant>
      <vt:variant>
        <vt:i4>0</vt:i4>
      </vt:variant>
      <vt:variant>
        <vt:i4>5</vt:i4>
      </vt:variant>
      <vt:variant>
        <vt:lpwstr/>
      </vt:variant>
      <vt:variant>
        <vt:lpwstr>_Toc151849409</vt:lpwstr>
      </vt:variant>
      <vt:variant>
        <vt:i4>1245232</vt:i4>
      </vt:variant>
      <vt:variant>
        <vt:i4>86</vt:i4>
      </vt:variant>
      <vt:variant>
        <vt:i4>0</vt:i4>
      </vt:variant>
      <vt:variant>
        <vt:i4>5</vt:i4>
      </vt:variant>
      <vt:variant>
        <vt:lpwstr/>
      </vt:variant>
      <vt:variant>
        <vt:lpwstr>_Toc151849407</vt:lpwstr>
      </vt:variant>
      <vt:variant>
        <vt:i4>1245232</vt:i4>
      </vt:variant>
      <vt:variant>
        <vt:i4>80</vt:i4>
      </vt:variant>
      <vt:variant>
        <vt:i4>0</vt:i4>
      </vt:variant>
      <vt:variant>
        <vt:i4>5</vt:i4>
      </vt:variant>
      <vt:variant>
        <vt:lpwstr/>
      </vt:variant>
      <vt:variant>
        <vt:lpwstr>_Toc151849405</vt:lpwstr>
      </vt:variant>
      <vt:variant>
        <vt:i4>1245232</vt:i4>
      </vt:variant>
      <vt:variant>
        <vt:i4>74</vt:i4>
      </vt:variant>
      <vt:variant>
        <vt:i4>0</vt:i4>
      </vt:variant>
      <vt:variant>
        <vt:i4>5</vt:i4>
      </vt:variant>
      <vt:variant>
        <vt:lpwstr/>
      </vt:variant>
      <vt:variant>
        <vt:lpwstr>_Toc151849404</vt:lpwstr>
      </vt:variant>
      <vt:variant>
        <vt:i4>1245232</vt:i4>
      </vt:variant>
      <vt:variant>
        <vt:i4>68</vt:i4>
      </vt:variant>
      <vt:variant>
        <vt:i4>0</vt:i4>
      </vt:variant>
      <vt:variant>
        <vt:i4>5</vt:i4>
      </vt:variant>
      <vt:variant>
        <vt:lpwstr/>
      </vt:variant>
      <vt:variant>
        <vt:lpwstr>_Toc151849403</vt:lpwstr>
      </vt:variant>
      <vt:variant>
        <vt:i4>1245232</vt:i4>
      </vt:variant>
      <vt:variant>
        <vt:i4>62</vt:i4>
      </vt:variant>
      <vt:variant>
        <vt:i4>0</vt:i4>
      </vt:variant>
      <vt:variant>
        <vt:i4>5</vt:i4>
      </vt:variant>
      <vt:variant>
        <vt:lpwstr/>
      </vt:variant>
      <vt:variant>
        <vt:lpwstr>_Toc151849402</vt:lpwstr>
      </vt:variant>
      <vt:variant>
        <vt:i4>1245232</vt:i4>
      </vt:variant>
      <vt:variant>
        <vt:i4>56</vt:i4>
      </vt:variant>
      <vt:variant>
        <vt:i4>0</vt:i4>
      </vt:variant>
      <vt:variant>
        <vt:i4>5</vt:i4>
      </vt:variant>
      <vt:variant>
        <vt:lpwstr/>
      </vt:variant>
      <vt:variant>
        <vt:lpwstr>_Toc151849401</vt:lpwstr>
      </vt:variant>
      <vt:variant>
        <vt:i4>1245232</vt:i4>
      </vt:variant>
      <vt:variant>
        <vt:i4>50</vt:i4>
      </vt:variant>
      <vt:variant>
        <vt:i4>0</vt:i4>
      </vt:variant>
      <vt:variant>
        <vt:i4>5</vt:i4>
      </vt:variant>
      <vt:variant>
        <vt:lpwstr/>
      </vt:variant>
      <vt:variant>
        <vt:lpwstr>_Toc151849400</vt:lpwstr>
      </vt:variant>
      <vt:variant>
        <vt:i4>1703991</vt:i4>
      </vt:variant>
      <vt:variant>
        <vt:i4>44</vt:i4>
      </vt:variant>
      <vt:variant>
        <vt:i4>0</vt:i4>
      </vt:variant>
      <vt:variant>
        <vt:i4>5</vt:i4>
      </vt:variant>
      <vt:variant>
        <vt:lpwstr/>
      </vt:variant>
      <vt:variant>
        <vt:lpwstr>_Toc151849399</vt:lpwstr>
      </vt:variant>
      <vt:variant>
        <vt:i4>1703991</vt:i4>
      </vt:variant>
      <vt:variant>
        <vt:i4>38</vt:i4>
      </vt:variant>
      <vt:variant>
        <vt:i4>0</vt:i4>
      </vt:variant>
      <vt:variant>
        <vt:i4>5</vt:i4>
      </vt:variant>
      <vt:variant>
        <vt:lpwstr/>
      </vt:variant>
      <vt:variant>
        <vt:lpwstr>_Toc151849398</vt:lpwstr>
      </vt:variant>
      <vt:variant>
        <vt:i4>1703991</vt:i4>
      </vt:variant>
      <vt:variant>
        <vt:i4>32</vt:i4>
      </vt:variant>
      <vt:variant>
        <vt:i4>0</vt:i4>
      </vt:variant>
      <vt:variant>
        <vt:i4>5</vt:i4>
      </vt:variant>
      <vt:variant>
        <vt:lpwstr/>
      </vt:variant>
      <vt:variant>
        <vt:lpwstr>_Toc151849397</vt:lpwstr>
      </vt:variant>
      <vt:variant>
        <vt:i4>1703991</vt:i4>
      </vt:variant>
      <vt:variant>
        <vt:i4>26</vt:i4>
      </vt:variant>
      <vt:variant>
        <vt:i4>0</vt:i4>
      </vt:variant>
      <vt:variant>
        <vt:i4>5</vt:i4>
      </vt:variant>
      <vt:variant>
        <vt:lpwstr/>
      </vt:variant>
      <vt:variant>
        <vt:lpwstr>_Toc151849396</vt:lpwstr>
      </vt:variant>
      <vt:variant>
        <vt:i4>1703991</vt:i4>
      </vt:variant>
      <vt:variant>
        <vt:i4>20</vt:i4>
      </vt:variant>
      <vt:variant>
        <vt:i4>0</vt:i4>
      </vt:variant>
      <vt:variant>
        <vt:i4>5</vt:i4>
      </vt:variant>
      <vt:variant>
        <vt:lpwstr/>
      </vt:variant>
      <vt:variant>
        <vt:lpwstr>_Toc151849394</vt:lpwstr>
      </vt:variant>
      <vt:variant>
        <vt:i4>1703991</vt:i4>
      </vt:variant>
      <vt:variant>
        <vt:i4>14</vt:i4>
      </vt:variant>
      <vt:variant>
        <vt:i4>0</vt:i4>
      </vt:variant>
      <vt:variant>
        <vt:i4>5</vt:i4>
      </vt:variant>
      <vt:variant>
        <vt:lpwstr/>
      </vt:variant>
      <vt:variant>
        <vt:lpwstr>_Toc151849393</vt:lpwstr>
      </vt:variant>
      <vt:variant>
        <vt:i4>1703991</vt:i4>
      </vt:variant>
      <vt:variant>
        <vt:i4>8</vt:i4>
      </vt:variant>
      <vt:variant>
        <vt:i4>0</vt:i4>
      </vt:variant>
      <vt:variant>
        <vt:i4>5</vt:i4>
      </vt:variant>
      <vt:variant>
        <vt:lpwstr/>
      </vt:variant>
      <vt:variant>
        <vt:lpwstr>_Toc151849392</vt:lpwstr>
      </vt:variant>
      <vt:variant>
        <vt:i4>1703991</vt:i4>
      </vt:variant>
      <vt:variant>
        <vt:i4>2</vt:i4>
      </vt:variant>
      <vt:variant>
        <vt:i4>0</vt:i4>
      </vt:variant>
      <vt:variant>
        <vt:i4>5</vt:i4>
      </vt:variant>
      <vt:variant>
        <vt:lpwstr/>
      </vt:variant>
      <vt:variant>
        <vt:lpwstr>_Toc151849391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行政院國家科學委員會專題研究計畫成果報告</dc:title>
  <dc:subject/>
  <dc:creator>carried</dc:creator>
  <cp:keywords/>
  <dc:description/>
  <cp:lastModifiedBy>LiChun Fang</cp:lastModifiedBy>
  <cp:revision>6</cp:revision>
  <cp:lastPrinted>2023-10-18T20:02:00Z</cp:lastPrinted>
  <dcterms:created xsi:type="dcterms:W3CDTF">2024-06-06T05:07:00Z</dcterms:created>
  <dcterms:modified xsi:type="dcterms:W3CDTF">2024-06-06T05:11:00Z</dcterms:modified>
</cp:coreProperties>
</file>