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6F9781" w14:textId="346C0C9D" w:rsidR="00C16B1D" w:rsidRPr="006B3DCC" w:rsidRDefault="00DA47DD" w:rsidP="008832E4">
      <w:pPr>
        <w:spacing w:after="0" w:line="240" w:lineRule="auto"/>
        <w:jc w:val="center"/>
        <w:rPr>
          <w:rFonts w:ascii="Times New Roman" w:hAnsi="Times New Roman" w:cs="Times New Roman"/>
          <w:b/>
          <w:bCs/>
          <w:sz w:val="28"/>
          <w:szCs w:val="28"/>
        </w:rPr>
      </w:pPr>
      <w:r w:rsidRPr="00DA47DD">
        <w:rPr>
          <w:rFonts w:ascii="Times New Roman" w:hAnsi="Times New Roman" w:cs="Times New Roman"/>
          <w:b/>
          <w:bCs/>
          <w:sz w:val="28"/>
          <w:szCs w:val="28"/>
        </w:rPr>
        <w:t xml:space="preserve">Drawing conclusions </w:t>
      </w:r>
      <w:r w:rsidR="000639F9" w:rsidRPr="00DA47DD">
        <w:rPr>
          <w:rFonts w:ascii="Times New Roman" w:hAnsi="Times New Roman" w:cs="Times New Roman"/>
          <w:b/>
          <w:bCs/>
          <w:sz w:val="28"/>
          <w:szCs w:val="28"/>
        </w:rPr>
        <w:t xml:space="preserve">from interview </w:t>
      </w:r>
      <w:r w:rsidRPr="00DA47DD">
        <w:rPr>
          <w:rFonts w:ascii="Times New Roman" w:hAnsi="Times New Roman" w:cs="Times New Roman"/>
          <w:b/>
          <w:bCs/>
          <w:sz w:val="28"/>
          <w:szCs w:val="28"/>
        </w:rPr>
        <w:t>research:</w:t>
      </w:r>
      <w:r w:rsidR="0072359A" w:rsidRPr="00DA47DD">
        <w:rPr>
          <w:rFonts w:ascii="Times New Roman" w:hAnsi="Times New Roman" w:cs="Times New Roman"/>
          <w:b/>
          <w:bCs/>
          <w:sz w:val="28"/>
          <w:szCs w:val="28"/>
        </w:rPr>
        <w:br/>
      </w:r>
      <w:r w:rsidR="00062AEF">
        <w:rPr>
          <w:rFonts w:ascii="Times New Roman" w:hAnsi="Times New Roman" w:cs="Times New Roman"/>
          <w:b/>
          <w:bCs/>
          <w:sz w:val="28"/>
          <w:szCs w:val="28"/>
        </w:rPr>
        <w:t>P</w:t>
      </w:r>
      <w:r w:rsidR="00003BEA" w:rsidRPr="00DA47DD">
        <w:rPr>
          <w:rFonts w:ascii="Times New Roman" w:hAnsi="Times New Roman" w:cs="Times New Roman"/>
          <w:b/>
          <w:bCs/>
          <w:sz w:val="28"/>
          <w:szCs w:val="28"/>
        </w:rPr>
        <w:t xml:space="preserve">roblematic </w:t>
      </w:r>
      <w:r w:rsidR="000871D3">
        <w:rPr>
          <w:rFonts w:ascii="Times New Roman" w:hAnsi="Times New Roman" w:cs="Times New Roman"/>
          <w:b/>
          <w:bCs/>
          <w:sz w:val="28"/>
          <w:szCs w:val="28"/>
        </w:rPr>
        <w:t xml:space="preserve">and promising </w:t>
      </w:r>
      <w:r w:rsidR="00A548DC" w:rsidRPr="00DA47DD">
        <w:rPr>
          <w:rFonts w:ascii="Times New Roman" w:hAnsi="Times New Roman" w:cs="Times New Roman"/>
          <w:b/>
          <w:bCs/>
          <w:sz w:val="28"/>
          <w:szCs w:val="28"/>
        </w:rPr>
        <w:t>epistem</w:t>
      </w:r>
      <w:r w:rsidR="00003BEA" w:rsidRPr="00DA47DD">
        <w:rPr>
          <w:rFonts w:ascii="Times New Roman" w:hAnsi="Times New Roman" w:cs="Times New Roman"/>
          <w:b/>
          <w:bCs/>
          <w:sz w:val="28"/>
          <w:szCs w:val="28"/>
        </w:rPr>
        <w:t>ic practices</w:t>
      </w:r>
    </w:p>
    <w:p w14:paraId="06208755" w14:textId="28F48C84" w:rsidR="006B3DCC" w:rsidRDefault="006B3DCC" w:rsidP="008832E4">
      <w:pPr>
        <w:spacing w:after="0" w:line="240" w:lineRule="auto"/>
        <w:rPr>
          <w:rFonts w:ascii="Times New Roman" w:hAnsi="Times New Roman" w:cs="Times New Roman"/>
          <w:sz w:val="24"/>
          <w:szCs w:val="24"/>
        </w:rPr>
      </w:pPr>
    </w:p>
    <w:p w14:paraId="7D904F98" w14:textId="50AC2FE8" w:rsidR="006B3DCC" w:rsidRPr="006E790C" w:rsidRDefault="00857501" w:rsidP="008832E4">
      <w:pPr>
        <w:spacing w:after="0" w:line="360" w:lineRule="auto"/>
        <w:jc w:val="center"/>
        <w:rPr>
          <w:rFonts w:ascii="Times New Roman" w:hAnsi="Times New Roman" w:cs="Times New Roman"/>
          <w:b/>
          <w:bCs/>
          <w:i/>
          <w:iCs/>
          <w:sz w:val="24"/>
          <w:szCs w:val="24"/>
        </w:rPr>
      </w:pPr>
      <w:r>
        <w:rPr>
          <w:rFonts w:ascii="Times New Roman" w:hAnsi="Times New Roman" w:cs="Times New Roman"/>
          <w:b/>
          <w:bCs/>
          <w:i/>
          <w:iCs/>
          <w:sz w:val="24"/>
          <w:szCs w:val="24"/>
        </w:rPr>
        <w:t>38</w:t>
      </w:r>
      <w:r w:rsidRPr="00857501">
        <w:rPr>
          <w:rFonts w:ascii="Times New Roman" w:hAnsi="Times New Roman" w:cs="Times New Roman"/>
          <w:b/>
          <w:bCs/>
          <w:i/>
          <w:iCs/>
          <w:sz w:val="24"/>
          <w:szCs w:val="24"/>
          <w:vertAlign w:val="superscript"/>
        </w:rPr>
        <w:t>th</w:t>
      </w:r>
      <w:r>
        <w:rPr>
          <w:rFonts w:ascii="Times New Roman" w:hAnsi="Times New Roman" w:cs="Times New Roman"/>
          <w:b/>
          <w:bCs/>
          <w:i/>
          <w:iCs/>
          <w:sz w:val="24"/>
          <w:szCs w:val="24"/>
        </w:rPr>
        <w:t xml:space="preserve"> </w:t>
      </w:r>
      <w:r w:rsidR="00E50B5A">
        <w:rPr>
          <w:rFonts w:ascii="Times New Roman" w:hAnsi="Times New Roman" w:cs="Times New Roman"/>
          <w:b/>
          <w:bCs/>
          <w:i/>
          <w:iCs/>
          <w:sz w:val="24"/>
          <w:szCs w:val="24"/>
        </w:rPr>
        <w:t>BAM Conference</w:t>
      </w:r>
      <w:r w:rsidR="006B3DCC" w:rsidRPr="006E790C">
        <w:rPr>
          <w:rFonts w:ascii="Times New Roman" w:hAnsi="Times New Roman" w:cs="Times New Roman"/>
          <w:b/>
          <w:bCs/>
          <w:i/>
          <w:iCs/>
          <w:sz w:val="24"/>
          <w:szCs w:val="24"/>
        </w:rPr>
        <w:t xml:space="preserve">, </w:t>
      </w:r>
      <w:r>
        <w:rPr>
          <w:rFonts w:ascii="Times New Roman" w:hAnsi="Times New Roman" w:cs="Times New Roman"/>
          <w:b/>
          <w:bCs/>
          <w:i/>
          <w:iCs/>
          <w:sz w:val="24"/>
          <w:szCs w:val="24"/>
        </w:rPr>
        <w:t>2</w:t>
      </w:r>
      <w:r w:rsidR="006B3DCC" w:rsidRPr="006E790C">
        <w:rPr>
          <w:rFonts w:ascii="Times New Roman" w:hAnsi="Times New Roman" w:cs="Times New Roman"/>
          <w:b/>
          <w:bCs/>
          <w:i/>
          <w:iCs/>
          <w:sz w:val="24"/>
          <w:szCs w:val="24"/>
        </w:rPr>
        <w:t xml:space="preserve">-6 </w:t>
      </w:r>
      <w:r>
        <w:rPr>
          <w:rFonts w:ascii="Times New Roman" w:hAnsi="Times New Roman" w:cs="Times New Roman"/>
          <w:b/>
          <w:bCs/>
          <w:i/>
          <w:iCs/>
          <w:sz w:val="24"/>
          <w:szCs w:val="24"/>
        </w:rPr>
        <w:t>September</w:t>
      </w:r>
      <w:r w:rsidR="006B3DCC" w:rsidRPr="006E790C">
        <w:rPr>
          <w:rFonts w:ascii="Times New Roman" w:hAnsi="Times New Roman" w:cs="Times New Roman"/>
          <w:b/>
          <w:bCs/>
          <w:i/>
          <w:iCs/>
          <w:sz w:val="24"/>
          <w:szCs w:val="24"/>
        </w:rPr>
        <w:t xml:space="preserve"> 2024</w:t>
      </w:r>
      <w:r w:rsidR="00DA47DD">
        <w:rPr>
          <w:rFonts w:ascii="Times New Roman" w:hAnsi="Times New Roman" w:cs="Times New Roman"/>
          <w:b/>
          <w:bCs/>
          <w:i/>
          <w:iCs/>
          <w:sz w:val="24"/>
          <w:szCs w:val="24"/>
        </w:rPr>
        <w:t>, Nottingham</w:t>
      </w:r>
    </w:p>
    <w:p w14:paraId="48BF661D" w14:textId="6B3D1F59" w:rsidR="006B3DCC" w:rsidRPr="00810862" w:rsidRDefault="00857501" w:rsidP="008832E4">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Track: Research Methodology</w:t>
      </w:r>
    </w:p>
    <w:p w14:paraId="6107B0C2" w14:textId="77777777" w:rsidR="006B3DCC" w:rsidRDefault="006B3DCC" w:rsidP="008832E4">
      <w:pPr>
        <w:spacing w:after="0" w:line="240" w:lineRule="auto"/>
        <w:rPr>
          <w:rFonts w:ascii="Times New Roman" w:hAnsi="Times New Roman" w:cs="Times New Roman"/>
          <w:sz w:val="24"/>
          <w:szCs w:val="24"/>
        </w:rPr>
      </w:pPr>
    </w:p>
    <w:p w14:paraId="0717E557" w14:textId="77777777" w:rsidR="00365F4D" w:rsidRDefault="00365F4D" w:rsidP="008832E4">
      <w:pPr>
        <w:spacing w:after="0" w:line="240" w:lineRule="auto"/>
        <w:rPr>
          <w:rFonts w:ascii="Times New Roman" w:hAnsi="Times New Roman" w:cs="Times New Roman"/>
          <w:sz w:val="24"/>
          <w:szCs w:val="24"/>
        </w:rPr>
      </w:pPr>
    </w:p>
    <w:p w14:paraId="068278A6" w14:textId="72063426" w:rsidR="00857501" w:rsidRPr="006B3DCC" w:rsidRDefault="00857501" w:rsidP="00E7106F">
      <w:pPr>
        <w:spacing w:after="120" w:line="240" w:lineRule="auto"/>
        <w:rPr>
          <w:rFonts w:ascii="Times New Roman" w:hAnsi="Times New Roman" w:cs="Times New Roman"/>
          <w:b/>
          <w:bCs/>
          <w:sz w:val="24"/>
          <w:szCs w:val="24"/>
        </w:rPr>
      </w:pPr>
      <w:r>
        <w:rPr>
          <w:rFonts w:ascii="Times New Roman" w:hAnsi="Times New Roman" w:cs="Times New Roman"/>
          <w:b/>
          <w:bCs/>
          <w:sz w:val="24"/>
          <w:szCs w:val="24"/>
        </w:rPr>
        <w:t>Abstract</w:t>
      </w:r>
    </w:p>
    <w:p w14:paraId="23051B55" w14:textId="086E0D8B" w:rsidR="001E3B67" w:rsidRDefault="00D252E6" w:rsidP="00F558EB">
      <w:pPr>
        <w:spacing w:line="240" w:lineRule="auto"/>
        <w:jc w:val="both"/>
        <w:rPr>
          <w:rFonts w:ascii="Times New Roman" w:hAnsi="Times New Roman" w:cs="Times New Roman"/>
          <w:sz w:val="24"/>
          <w:szCs w:val="24"/>
        </w:rPr>
      </w:pPr>
      <w:r>
        <w:rPr>
          <w:rFonts w:ascii="Times New Roman" w:hAnsi="Times New Roman" w:cs="Times New Roman"/>
          <w:sz w:val="24"/>
          <w:szCs w:val="24"/>
        </w:rPr>
        <w:t>In 2003,</w:t>
      </w:r>
      <w:r w:rsidR="00982BA2" w:rsidRPr="00982BA2">
        <w:rPr>
          <w:rFonts w:ascii="Times New Roman" w:hAnsi="Times New Roman" w:cs="Times New Roman"/>
          <w:sz w:val="24"/>
          <w:szCs w:val="24"/>
        </w:rPr>
        <w:t xml:space="preserve"> Alvesson articulated some of the problems associated with the truth-reporting model (TRM) of interviews in which researcher</w:t>
      </w:r>
      <w:r>
        <w:rPr>
          <w:rFonts w:ascii="Times New Roman" w:hAnsi="Times New Roman" w:cs="Times New Roman"/>
          <w:sz w:val="24"/>
          <w:szCs w:val="24"/>
        </w:rPr>
        <w:t>s</w:t>
      </w:r>
      <w:r w:rsidR="00982BA2" w:rsidRPr="00982BA2">
        <w:rPr>
          <w:rFonts w:ascii="Times New Roman" w:hAnsi="Times New Roman" w:cs="Times New Roman"/>
          <w:sz w:val="24"/>
          <w:szCs w:val="24"/>
        </w:rPr>
        <w:t xml:space="preserve"> conclude that interviewee accounts can be regarded as reliable and objective statements of ‘truth’. However, despite </w:t>
      </w:r>
      <w:r>
        <w:rPr>
          <w:rFonts w:ascii="Times New Roman" w:hAnsi="Times New Roman" w:cs="Times New Roman"/>
          <w:sz w:val="24"/>
          <w:szCs w:val="24"/>
        </w:rPr>
        <w:t>his</w:t>
      </w:r>
      <w:r w:rsidR="00982BA2" w:rsidRPr="00982BA2">
        <w:rPr>
          <w:rFonts w:ascii="Times New Roman" w:hAnsi="Times New Roman" w:cs="Times New Roman"/>
          <w:sz w:val="24"/>
          <w:szCs w:val="24"/>
        </w:rPr>
        <w:t xml:space="preserve"> call for the TRM to be rejected</w:t>
      </w:r>
      <w:r w:rsidR="00776926">
        <w:rPr>
          <w:rFonts w:ascii="Times New Roman" w:hAnsi="Times New Roman" w:cs="Times New Roman"/>
          <w:sz w:val="24"/>
          <w:szCs w:val="24"/>
        </w:rPr>
        <w:t xml:space="preserve"> and</w:t>
      </w:r>
      <w:r w:rsidR="00982BA2" w:rsidRPr="00982BA2">
        <w:rPr>
          <w:rFonts w:ascii="Times New Roman" w:hAnsi="Times New Roman" w:cs="Times New Roman"/>
          <w:sz w:val="24"/>
          <w:szCs w:val="24"/>
        </w:rPr>
        <w:t xml:space="preserve"> his plea for more critical and reflexive approaches to the analysis of interviews, the TRM remains a well-used and influential approach to analysing interviews in management and organization studies. </w:t>
      </w:r>
      <w:r w:rsidR="001E3B67">
        <w:rPr>
          <w:rFonts w:ascii="Times New Roman" w:hAnsi="Times New Roman" w:cs="Times New Roman"/>
          <w:sz w:val="24"/>
          <w:szCs w:val="24"/>
        </w:rPr>
        <w:t xml:space="preserve">Deriving from a review project of published interview research in our field, this paper has a three-fold aim: (1) to </w:t>
      </w:r>
      <w:r w:rsidR="00A970F2">
        <w:rPr>
          <w:rFonts w:ascii="Times New Roman" w:hAnsi="Times New Roman" w:cs="Times New Roman"/>
          <w:sz w:val="24"/>
          <w:szCs w:val="24"/>
        </w:rPr>
        <w:t xml:space="preserve">identify </w:t>
      </w:r>
      <w:r w:rsidR="00A970F2" w:rsidRPr="00982BA2">
        <w:rPr>
          <w:rFonts w:ascii="Times New Roman" w:hAnsi="Times New Roman" w:cs="Times New Roman"/>
          <w:sz w:val="24"/>
          <w:szCs w:val="24"/>
        </w:rPr>
        <w:t xml:space="preserve">four epistemic practices that </w:t>
      </w:r>
      <w:r w:rsidR="00A970F2">
        <w:rPr>
          <w:rFonts w:ascii="Times New Roman" w:hAnsi="Times New Roman" w:cs="Times New Roman"/>
          <w:sz w:val="24"/>
          <w:szCs w:val="24"/>
        </w:rPr>
        <w:t xml:space="preserve">management and organization </w:t>
      </w:r>
      <w:r w:rsidR="00A970F2" w:rsidRPr="00982BA2">
        <w:rPr>
          <w:rFonts w:ascii="Times New Roman" w:hAnsi="Times New Roman" w:cs="Times New Roman"/>
          <w:sz w:val="24"/>
          <w:szCs w:val="24"/>
        </w:rPr>
        <w:t>researchers use to address the ‘truth-reporting’ issue, which we call ‘blinkering’, ‘mitigating’, ‘slipping’ and ‘picking and mixing’</w:t>
      </w:r>
      <w:r w:rsidR="00A970F2">
        <w:rPr>
          <w:rFonts w:ascii="Times New Roman" w:hAnsi="Times New Roman" w:cs="Times New Roman"/>
          <w:sz w:val="24"/>
          <w:szCs w:val="24"/>
        </w:rPr>
        <w:t xml:space="preserve"> </w:t>
      </w:r>
      <w:r w:rsidR="001E3B67" w:rsidRPr="00982BA2">
        <w:rPr>
          <w:rFonts w:ascii="Times New Roman" w:hAnsi="Times New Roman" w:cs="Times New Roman"/>
          <w:sz w:val="24"/>
          <w:szCs w:val="24"/>
        </w:rPr>
        <w:t>take stock of the various ways that have approached the TRM</w:t>
      </w:r>
      <w:r w:rsidR="00534F33">
        <w:rPr>
          <w:rFonts w:ascii="Times New Roman" w:hAnsi="Times New Roman" w:cs="Times New Roman"/>
          <w:sz w:val="24"/>
          <w:szCs w:val="24"/>
        </w:rPr>
        <w:t xml:space="preserve">, identifying </w:t>
      </w:r>
      <w:r w:rsidR="001E3B67">
        <w:rPr>
          <w:rFonts w:ascii="Times New Roman" w:hAnsi="Times New Roman" w:cs="Times New Roman"/>
          <w:sz w:val="24"/>
          <w:szCs w:val="24"/>
        </w:rPr>
        <w:t xml:space="preserve">; (2) </w:t>
      </w:r>
      <w:r w:rsidR="00534F33">
        <w:rPr>
          <w:rFonts w:ascii="Times New Roman" w:hAnsi="Times New Roman" w:cs="Times New Roman"/>
          <w:sz w:val="24"/>
          <w:szCs w:val="24"/>
        </w:rPr>
        <w:t xml:space="preserve">to </w:t>
      </w:r>
      <w:r w:rsidR="00A970F2">
        <w:rPr>
          <w:rFonts w:ascii="Times New Roman" w:hAnsi="Times New Roman" w:cs="Times New Roman"/>
          <w:sz w:val="24"/>
          <w:szCs w:val="24"/>
        </w:rPr>
        <w:t xml:space="preserve">discuss </w:t>
      </w:r>
      <w:r w:rsidR="00A970F2" w:rsidRPr="00982BA2">
        <w:rPr>
          <w:rFonts w:ascii="Times New Roman" w:hAnsi="Times New Roman" w:cs="Times New Roman"/>
          <w:sz w:val="24"/>
          <w:szCs w:val="24"/>
        </w:rPr>
        <w:t>the epistemological problems which, from a social constructionist perspective, accompany each of these four practices</w:t>
      </w:r>
      <w:r w:rsidR="00A970F2">
        <w:rPr>
          <w:rFonts w:ascii="Times New Roman" w:hAnsi="Times New Roman" w:cs="Times New Roman"/>
          <w:sz w:val="24"/>
          <w:szCs w:val="24"/>
        </w:rPr>
        <w:t xml:space="preserve">; and (3) to </w:t>
      </w:r>
      <w:r w:rsidR="00A970F2" w:rsidRPr="00982BA2">
        <w:rPr>
          <w:rFonts w:ascii="Times New Roman" w:hAnsi="Times New Roman" w:cs="Times New Roman"/>
          <w:sz w:val="24"/>
          <w:szCs w:val="24"/>
        </w:rPr>
        <w:t xml:space="preserve">offer suggestions for reflexive practices grounded in the social constructionist </w:t>
      </w:r>
      <w:r w:rsidR="00A970F2">
        <w:rPr>
          <w:rFonts w:ascii="Times New Roman" w:hAnsi="Times New Roman" w:cs="Times New Roman"/>
          <w:sz w:val="24"/>
          <w:szCs w:val="24"/>
        </w:rPr>
        <w:t>paradigm</w:t>
      </w:r>
      <w:r w:rsidR="00A970F2" w:rsidRPr="00982BA2">
        <w:rPr>
          <w:rFonts w:ascii="Times New Roman" w:hAnsi="Times New Roman" w:cs="Times New Roman"/>
          <w:sz w:val="24"/>
          <w:szCs w:val="24"/>
        </w:rPr>
        <w:t xml:space="preserve"> which could help to address these epistemic problems and </w:t>
      </w:r>
      <w:r w:rsidR="00A970F2">
        <w:rPr>
          <w:rFonts w:ascii="Times New Roman" w:hAnsi="Times New Roman" w:cs="Times New Roman"/>
          <w:sz w:val="24"/>
          <w:szCs w:val="24"/>
        </w:rPr>
        <w:t>contribute to a</w:t>
      </w:r>
      <w:r w:rsidR="00A970F2" w:rsidRPr="00982BA2">
        <w:rPr>
          <w:rFonts w:ascii="Times New Roman" w:hAnsi="Times New Roman" w:cs="Times New Roman"/>
          <w:sz w:val="24"/>
          <w:szCs w:val="24"/>
        </w:rPr>
        <w:t xml:space="preserve"> post-TRM ‘turn’ in qualitative interview research</w:t>
      </w:r>
      <w:r w:rsidR="00A970F2">
        <w:rPr>
          <w:rFonts w:ascii="Times New Roman" w:hAnsi="Times New Roman" w:cs="Times New Roman"/>
          <w:sz w:val="24"/>
          <w:szCs w:val="24"/>
        </w:rPr>
        <w:t xml:space="preserve"> in our field</w:t>
      </w:r>
      <w:r w:rsidR="00A970F2" w:rsidRPr="00982BA2">
        <w:rPr>
          <w:rFonts w:ascii="Times New Roman" w:hAnsi="Times New Roman" w:cs="Times New Roman"/>
          <w:sz w:val="24"/>
          <w:szCs w:val="24"/>
        </w:rPr>
        <w:t>.</w:t>
      </w:r>
    </w:p>
    <w:p w14:paraId="68EF3A02" w14:textId="77777777" w:rsidR="00982BA2" w:rsidRPr="00982BA2" w:rsidRDefault="00982BA2" w:rsidP="00982BA2">
      <w:pPr>
        <w:spacing w:line="240" w:lineRule="auto"/>
        <w:rPr>
          <w:rFonts w:ascii="Times New Roman" w:hAnsi="Times New Roman" w:cs="Times New Roman"/>
          <w:sz w:val="24"/>
          <w:szCs w:val="24"/>
        </w:rPr>
      </w:pPr>
    </w:p>
    <w:p w14:paraId="0ADA68C4" w14:textId="77777777" w:rsidR="00F558EB" w:rsidRDefault="00982BA2" w:rsidP="00E7106F">
      <w:pPr>
        <w:spacing w:line="240" w:lineRule="auto"/>
        <w:jc w:val="both"/>
        <w:rPr>
          <w:rFonts w:ascii="Times New Roman" w:hAnsi="Times New Roman" w:cs="Times New Roman"/>
          <w:sz w:val="24"/>
          <w:szCs w:val="24"/>
        </w:rPr>
      </w:pPr>
      <w:r w:rsidRPr="00F558EB">
        <w:rPr>
          <w:rFonts w:ascii="Times New Roman" w:hAnsi="Times New Roman" w:cs="Times New Roman"/>
          <w:b/>
          <w:bCs/>
          <w:sz w:val="24"/>
          <w:szCs w:val="24"/>
        </w:rPr>
        <w:t>Key words:</w:t>
      </w:r>
      <w:r w:rsidRPr="00982BA2">
        <w:rPr>
          <w:rFonts w:ascii="Times New Roman" w:hAnsi="Times New Roman" w:cs="Times New Roman"/>
          <w:sz w:val="24"/>
          <w:szCs w:val="24"/>
        </w:rPr>
        <w:t xml:space="preserve"> epistemology, qualitative interviewing, reflexivity, research methodology, research philosophy</w:t>
      </w:r>
    </w:p>
    <w:p w14:paraId="503D0FC1" w14:textId="672829D9" w:rsidR="00857501" w:rsidRDefault="00857501" w:rsidP="00982BA2">
      <w:pPr>
        <w:spacing w:line="240" w:lineRule="auto"/>
        <w:rPr>
          <w:rFonts w:ascii="Times New Roman" w:hAnsi="Times New Roman" w:cs="Times New Roman"/>
          <w:b/>
          <w:bCs/>
          <w:sz w:val="24"/>
          <w:szCs w:val="24"/>
        </w:rPr>
      </w:pPr>
      <w:r>
        <w:rPr>
          <w:rFonts w:ascii="Times New Roman" w:hAnsi="Times New Roman" w:cs="Times New Roman"/>
          <w:b/>
          <w:bCs/>
          <w:sz w:val="24"/>
          <w:szCs w:val="24"/>
        </w:rPr>
        <w:br w:type="page"/>
      </w:r>
    </w:p>
    <w:p w14:paraId="513DFDB0" w14:textId="3899A561" w:rsidR="00525D80" w:rsidRPr="00F8481D" w:rsidRDefault="00F8481D" w:rsidP="00E7106F">
      <w:pPr>
        <w:spacing w:before="120" w:after="120" w:line="240" w:lineRule="auto"/>
        <w:rPr>
          <w:rFonts w:ascii="Times New Roman" w:hAnsi="Times New Roman" w:cs="Times New Roman"/>
          <w:b/>
          <w:bCs/>
          <w:sz w:val="28"/>
          <w:szCs w:val="28"/>
        </w:rPr>
      </w:pPr>
      <w:r w:rsidRPr="00F8481D">
        <w:rPr>
          <w:rFonts w:ascii="Times New Roman" w:hAnsi="Times New Roman" w:cs="Times New Roman"/>
          <w:b/>
          <w:bCs/>
          <w:sz w:val="28"/>
          <w:szCs w:val="28"/>
        </w:rPr>
        <w:lastRenderedPageBreak/>
        <w:t>Introduction</w:t>
      </w:r>
    </w:p>
    <w:p w14:paraId="523A3702" w14:textId="4ED659C3" w:rsidR="00525D80" w:rsidRDefault="00525D80" w:rsidP="00F8481D">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The ‘linguistic turn’ in management and organization studies has led to a rethinking of the status of qualitative interview data as a reliable resource for reporting the ‘truth’ (Alvesson </w:t>
      </w:r>
      <w:r w:rsidR="00214831">
        <w:rPr>
          <w:rFonts w:ascii="Times New Roman" w:hAnsi="Times New Roman" w:cs="Times New Roman"/>
          <w:sz w:val="24"/>
          <w:szCs w:val="24"/>
        </w:rPr>
        <w:t>and</w:t>
      </w:r>
      <w:r>
        <w:rPr>
          <w:rFonts w:ascii="Times New Roman" w:hAnsi="Times New Roman" w:cs="Times New Roman"/>
          <w:sz w:val="24"/>
          <w:szCs w:val="24"/>
        </w:rPr>
        <w:t xml:space="preserve"> Kärreman, 2000). This so-called ‘truth reporting model’ (TRM) of interview data has nonetheless remained a core feature of interview research in our field due to the continued prevalence of objectivist and positivist logics in qualitative research </w:t>
      </w:r>
      <w:r w:rsidRPr="00C52433">
        <w:rPr>
          <w:rFonts w:ascii="Times New Roman" w:hAnsi="Times New Roman" w:cs="Times New Roman"/>
          <w:sz w:val="24"/>
          <w:szCs w:val="24"/>
        </w:rPr>
        <w:t xml:space="preserve">(Plakoyiannaki </w:t>
      </w:r>
      <w:r w:rsidR="00214831">
        <w:rPr>
          <w:rFonts w:ascii="Times New Roman" w:hAnsi="Times New Roman" w:cs="Times New Roman"/>
          <w:sz w:val="24"/>
          <w:szCs w:val="24"/>
        </w:rPr>
        <w:t>and</w:t>
      </w:r>
      <w:r w:rsidRPr="00C52433">
        <w:rPr>
          <w:rFonts w:ascii="Times New Roman" w:hAnsi="Times New Roman" w:cs="Times New Roman"/>
          <w:sz w:val="24"/>
          <w:szCs w:val="24"/>
        </w:rPr>
        <w:t xml:space="preserve"> Budhwar, 2021; </w:t>
      </w:r>
      <w:r>
        <w:rPr>
          <w:rFonts w:ascii="Times New Roman" w:hAnsi="Times New Roman" w:cs="Times New Roman"/>
          <w:sz w:val="24"/>
          <w:szCs w:val="24"/>
        </w:rPr>
        <w:t xml:space="preserve">Reissner </w:t>
      </w:r>
      <w:r w:rsidR="00214831">
        <w:rPr>
          <w:rFonts w:ascii="Times New Roman" w:hAnsi="Times New Roman" w:cs="Times New Roman"/>
          <w:sz w:val="24"/>
          <w:szCs w:val="24"/>
        </w:rPr>
        <w:t>and</w:t>
      </w:r>
      <w:r>
        <w:rPr>
          <w:rFonts w:ascii="Times New Roman" w:hAnsi="Times New Roman" w:cs="Times New Roman"/>
          <w:sz w:val="24"/>
          <w:szCs w:val="24"/>
        </w:rPr>
        <w:t xml:space="preserve"> Whittle, 2022; </w:t>
      </w:r>
      <w:r w:rsidRPr="00C52433">
        <w:rPr>
          <w:rFonts w:ascii="Times New Roman" w:hAnsi="Times New Roman" w:cs="Times New Roman"/>
          <w:sz w:val="24"/>
          <w:szCs w:val="24"/>
        </w:rPr>
        <w:t xml:space="preserve">Hansen </w:t>
      </w:r>
      <w:r w:rsidRPr="005E3E20">
        <w:rPr>
          <w:rFonts w:ascii="Times New Roman" w:hAnsi="Times New Roman" w:cs="Times New Roman"/>
          <w:sz w:val="24"/>
          <w:szCs w:val="24"/>
        </w:rPr>
        <w:t>et al.</w:t>
      </w:r>
      <w:r w:rsidRPr="00C52433">
        <w:rPr>
          <w:rFonts w:ascii="Times New Roman" w:hAnsi="Times New Roman" w:cs="Times New Roman"/>
          <w:sz w:val="24"/>
          <w:szCs w:val="24"/>
        </w:rPr>
        <w:t>, 2023</w:t>
      </w:r>
      <w:r>
        <w:rPr>
          <w:rFonts w:ascii="Times New Roman" w:hAnsi="Times New Roman" w:cs="Times New Roman"/>
          <w:sz w:val="24"/>
          <w:szCs w:val="24"/>
        </w:rPr>
        <w:t xml:space="preserve">; Whittle </w:t>
      </w:r>
      <w:r w:rsidR="00214831">
        <w:rPr>
          <w:rFonts w:ascii="Times New Roman" w:hAnsi="Times New Roman" w:cs="Times New Roman"/>
          <w:sz w:val="24"/>
          <w:szCs w:val="24"/>
        </w:rPr>
        <w:t>and</w:t>
      </w:r>
      <w:r>
        <w:rPr>
          <w:rFonts w:ascii="Times New Roman" w:hAnsi="Times New Roman" w:cs="Times New Roman"/>
          <w:sz w:val="24"/>
          <w:szCs w:val="24"/>
        </w:rPr>
        <w:t xml:space="preserve"> Reissner, 2024). According to Alvesson (2003), researchers should reject the idea that </w:t>
      </w:r>
      <w:r w:rsidR="00046AF9">
        <w:rPr>
          <w:rFonts w:ascii="Times New Roman" w:hAnsi="Times New Roman" w:cs="Times New Roman"/>
          <w:sz w:val="24"/>
          <w:szCs w:val="24"/>
        </w:rPr>
        <w:t xml:space="preserve">the </w:t>
      </w:r>
      <w:r>
        <w:rPr>
          <w:rFonts w:ascii="Times New Roman" w:hAnsi="Times New Roman" w:cs="Times New Roman"/>
          <w:sz w:val="24"/>
          <w:szCs w:val="24"/>
        </w:rPr>
        <w:t xml:space="preserve">interviewee </w:t>
      </w:r>
      <w:r w:rsidR="00046AF9">
        <w:rPr>
          <w:rFonts w:ascii="Times New Roman" w:hAnsi="Times New Roman" w:cs="Times New Roman"/>
          <w:sz w:val="24"/>
          <w:szCs w:val="24"/>
        </w:rPr>
        <w:t>is a</w:t>
      </w:r>
      <w:r>
        <w:rPr>
          <w:rFonts w:ascii="Times New Roman" w:hAnsi="Times New Roman" w:cs="Times New Roman"/>
          <w:sz w:val="24"/>
          <w:szCs w:val="24"/>
        </w:rPr>
        <w:t xml:space="preserve"> reliable “truth teller” who can inform researchers about the “‘facts’ of the organization” or reveal their “interior” subjective experiences (p. 14) and instead embrace the idea that “language constructs rather than mirrors phenomena” (p. 13). To do this, Alvesson (</w:t>
      </w:r>
      <w:r w:rsidR="00046AF9">
        <w:rPr>
          <w:rFonts w:ascii="Times New Roman" w:hAnsi="Times New Roman" w:cs="Times New Roman"/>
          <w:sz w:val="24"/>
          <w:szCs w:val="24"/>
        </w:rPr>
        <w:t>ibid</w:t>
      </w:r>
      <w:r>
        <w:rPr>
          <w:rFonts w:ascii="Times New Roman" w:hAnsi="Times New Roman" w:cs="Times New Roman"/>
          <w:sz w:val="24"/>
          <w:szCs w:val="24"/>
        </w:rPr>
        <w:t>) propose</w:t>
      </w:r>
      <w:r w:rsidR="00046AF9">
        <w:rPr>
          <w:rFonts w:ascii="Times New Roman" w:hAnsi="Times New Roman" w:cs="Times New Roman"/>
          <w:sz w:val="24"/>
          <w:szCs w:val="24"/>
        </w:rPr>
        <w:t>d</w:t>
      </w:r>
      <w:r>
        <w:rPr>
          <w:rFonts w:ascii="Times New Roman" w:hAnsi="Times New Roman" w:cs="Times New Roman"/>
          <w:sz w:val="24"/>
          <w:szCs w:val="24"/>
        </w:rPr>
        <w:t xml:space="preserve"> different alternative ways of approaching interview data which are all grounded in </w:t>
      </w:r>
      <w:r w:rsidR="003B00C7">
        <w:rPr>
          <w:rFonts w:ascii="Times New Roman" w:hAnsi="Times New Roman" w:cs="Times New Roman"/>
          <w:sz w:val="24"/>
          <w:szCs w:val="24"/>
        </w:rPr>
        <w:t xml:space="preserve">a </w:t>
      </w:r>
      <w:r>
        <w:rPr>
          <w:rFonts w:ascii="Times New Roman" w:hAnsi="Times New Roman" w:cs="Times New Roman"/>
          <w:sz w:val="24"/>
          <w:szCs w:val="24"/>
        </w:rPr>
        <w:t xml:space="preserve">social constructionist </w:t>
      </w:r>
      <w:r w:rsidR="003B00C7">
        <w:rPr>
          <w:rFonts w:ascii="Times New Roman" w:hAnsi="Times New Roman" w:cs="Times New Roman"/>
          <w:sz w:val="24"/>
          <w:szCs w:val="24"/>
        </w:rPr>
        <w:t>paradigm</w:t>
      </w:r>
      <w:r>
        <w:rPr>
          <w:rFonts w:ascii="Times New Roman" w:hAnsi="Times New Roman" w:cs="Times New Roman"/>
          <w:sz w:val="24"/>
          <w:szCs w:val="24"/>
        </w:rPr>
        <w:t>.</w:t>
      </w:r>
    </w:p>
    <w:p w14:paraId="1E5D1B0D" w14:textId="7890745E" w:rsidR="00525D80" w:rsidRDefault="00525D80" w:rsidP="00525D80">
      <w:pPr>
        <w:spacing w:after="0" w:line="240" w:lineRule="auto"/>
        <w:ind w:firstLine="720"/>
        <w:jc w:val="both"/>
        <w:rPr>
          <w:rFonts w:ascii="Times New Roman" w:eastAsia="Times New Roman" w:hAnsi="Times New Roman" w:cs="Times New Roman"/>
          <w:color w:val="000000"/>
          <w:sz w:val="24"/>
          <w:szCs w:val="24"/>
          <w:shd w:val="clear" w:color="auto" w:fill="FFFFFF"/>
          <w:lang w:val="en-US" w:eastAsia="fr-FR"/>
        </w:rPr>
      </w:pPr>
      <w:r>
        <w:rPr>
          <w:rFonts w:ascii="Times New Roman" w:hAnsi="Times New Roman" w:cs="Times New Roman"/>
          <w:sz w:val="24"/>
          <w:szCs w:val="24"/>
        </w:rPr>
        <w:t xml:space="preserve">In this paper, we aim to contribute to the development of qualitative research practice and pedagogy by (1) identifying how scholars who use interview research in management and organization studies deal with the TRM, (2) articulating some problems with the practices used by scholars to deal with the TRM, and (3) putting forward potential solutions to these problems that are grounded in a social constructionist paradigm. We draw on observations from a review of 225 journal articles published in selected management and organization journals where the authors used qualitative interviews [Authors]. Based on these observations, we have identified </w:t>
      </w:r>
      <w:r>
        <w:rPr>
          <w:rFonts w:ascii="Times New Roman" w:hAnsi="Times New Roman" w:cs="Times New Roman"/>
          <w:sz w:val="24"/>
        </w:rPr>
        <w:t xml:space="preserve">four different </w:t>
      </w:r>
      <w:r w:rsidRPr="007277F4">
        <w:rPr>
          <w:rFonts w:ascii="Times New Roman" w:hAnsi="Times New Roman" w:cs="Times New Roman"/>
          <w:sz w:val="24"/>
        </w:rPr>
        <w:t>epistemic practices</w:t>
      </w:r>
      <w:r>
        <w:rPr>
          <w:rFonts w:ascii="Times New Roman" w:hAnsi="Times New Roman" w:cs="Times New Roman"/>
          <w:sz w:val="24"/>
        </w:rPr>
        <w:t xml:space="preserve"> used by interview researchers in our field to orient to the TRM. We have labelled these practices ‘blinkering’, ‘mitigating’, ‘slipping’ and ‘picking and mixing’. In this paper, we will illustrate these practices using examples from published interview research and put forward potential solutions for dealing with the epistemic status of interview accounts from a social constructionist perspective using the concept and practice of reflexivity.</w:t>
      </w:r>
    </w:p>
    <w:p w14:paraId="74E37499" w14:textId="77777777" w:rsidR="00525D80" w:rsidRDefault="00525D80" w:rsidP="00525D80">
      <w:pPr>
        <w:spacing w:after="0" w:line="240" w:lineRule="auto"/>
        <w:rPr>
          <w:rFonts w:ascii="Times New Roman" w:hAnsi="Times New Roman" w:cs="Times New Roman"/>
          <w:sz w:val="24"/>
          <w:szCs w:val="24"/>
        </w:rPr>
      </w:pPr>
    </w:p>
    <w:p w14:paraId="1F94E876" w14:textId="283B03D2" w:rsidR="00E7106F" w:rsidRPr="00F8481D" w:rsidRDefault="00E7106F" w:rsidP="00E7106F">
      <w:pPr>
        <w:spacing w:before="120" w:after="120" w:line="240" w:lineRule="auto"/>
        <w:rPr>
          <w:rFonts w:ascii="Times New Roman" w:hAnsi="Times New Roman" w:cs="Times New Roman"/>
          <w:b/>
          <w:bCs/>
          <w:sz w:val="28"/>
          <w:szCs w:val="28"/>
        </w:rPr>
      </w:pPr>
      <w:r>
        <w:rPr>
          <w:rFonts w:ascii="Times New Roman" w:hAnsi="Times New Roman" w:cs="Times New Roman"/>
          <w:b/>
          <w:bCs/>
          <w:sz w:val="28"/>
          <w:szCs w:val="28"/>
        </w:rPr>
        <w:t>The truth-reporting model of interview research</w:t>
      </w:r>
    </w:p>
    <w:p w14:paraId="07CBE9F2" w14:textId="54F2A55E" w:rsidR="00525D80" w:rsidRDefault="00525D80" w:rsidP="00E7106F">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The truth-reporting model (TRM) of interview research is grounded in an objectivist paradigm which treats “</w:t>
      </w:r>
      <w:r w:rsidRPr="00F47C5C">
        <w:rPr>
          <w:rFonts w:ascii="Times New Roman" w:hAnsi="Times New Roman" w:cs="Times New Roman"/>
          <w:sz w:val="24"/>
          <w:szCs w:val="24"/>
        </w:rPr>
        <w:t xml:space="preserve">interview accounts as </w:t>
      </w:r>
      <w:r>
        <w:rPr>
          <w:rFonts w:ascii="Times New Roman" w:hAnsi="Times New Roman" w:cs="Times New Roman"/>
          <w:sz w:val="24"/>
          <w:szCs w:val="24"/>
        </w:rPr>
        <w:t>‘</w:t>
      </w:r>
      <w:r w:rsidRPr="00F47C5C">
        <w:rPr>
          <w:rFonts w:ascii="Times New Roman" w:hAnsi="Times New Roman" w:cs="Times New Roman"/>
          <w:sz w:val="24"/>
          <w:szCs w:val="24"/>
        </w:rPr>
        <w:t>mirrors</w:t>
      </w:r>
      <w:r>
        <w:rPr>
          <w:rFonts w:ascii="Times New Roman" w:hAnsi="Times New Roman" w:cs="Times New Roman"/>
          <w:sz w:val="24"/>
          <w:szCs w:val="24"/>
        </w:rPr>
        <w:t xml:space="preserve">’ </w:t>
      </w:r>
      <w:r w:rsidRPr="00F47C5C">
        <w:rPr>
          <w:rFonts w:ascii="Times New Roman" w:hAnsi="Times New Roman" w:cs="Times New Roman"/>
          <w:sz w:val="24"/>
          <w:szCs w:val="24"/>
        </w:rPr>
        <w:t>(Alvesson, 2011, p. 1) of an objective reality ‘out there’</w:t>
      </w:r>
      <w:r>
        <w:rPr>
          <w:rFonts w:ascii="Times New Roman" w:hAnsi="Times New Roman" w:cs="Times New Roman"/>
          <w:sz w:val="24"/>
          <w:szCs w:val="24"/>
        </w:rPr>
        <w:t xml:space="preserve">” (Whittle </w:t>
      </w:r>
      <w:r w:rsidR="00214831">
        <w:rPr>
          <w:rFonts w:ascii="Times New Roman" w:hAnsi="Times New Roman" w:cs="Times New Roman"/>
          <w:sz w:val="24"/>
          <w:szCs w:val="24"/>
        </w:rPr>
        <w:t>and</w:t>
      </w:r>
      <w:r>
        <w:rPr>
          <w:rFonts w:ascii="Times New Roman" w:hAnsi="Times New Roman" w:cs="Times New Roman"/>
          <w:sz w:val="24"/>
          <w:szCs w:val="24"/>
        </w:rPr>
        <w:t xml:space="preserve"> Reissner, 2024, p. </w:t>
      </w:r>
      <w:r w:rsidR="00E70117">
        <w:rPr>
          <w:rFonts w:ascii="Times New Roman" w:hAnsi="Times New Roman" w:cs="Times New Roman"/>
          <w:sz w:val="24"/>
          <w:szCs w:val="24"/>
        </w:rPr>
        <w:t>3</w:t>
      </w:r>
      <w:r>
        <w:rPr>
          <w:rFonts w:ascii="Times New Roman" w:hAnsi="Times New Roman" w:cs="Times New Roman"/>
          <w:sz w:val="24"/>
          <w:szCs w:val="24"/>
        </w:rPr>
        <w:t>)</w:t>
      </w:r>
      <w:r w:rsidRPr="00F47C5C">
        <w:rPr>
          <w:rFonts w:ascii="Times New Roman" w:hAnsi="Times New Roman" w:cs="Times New Roman"/>
          <w:sz w:val="24"/>
          <w:szCs w:val="24"/>
        </w:rPr>
        <w:t>.</w:t>
      </w:r>
      <w:r>
        <w:rPr>
          <w:rFonts w:ascii="Times New Roman" w:hAnsi="Times New Roman" w:cs="Times New Roman"/>
          <w:sz w:val="24"/>
          <w:szCs w:val="24"/>
        </w:rPr>
        <w:t xml:space="preserve"> However, many commentators have pointed out the paradigmatic plurality underpinning contemporary qualitative research in management and organization studies (Symon</w:t>
      </w:r>
      <w:r w:rsidR="00C67800">
        <w:rPr>
          <w:rFonts w:ascii="Times New Roman" w:hAnsi="Times New Roman" w:cs="Times New Roman"/>
          <w:sz w:val="24"/>
          <w:szCs w:val="24"/>
        </w:rPr>
        <w:t>, Cassell and Johnson</w:t>
      </w:r>
      <w:r>
        <w:rPr>
          <w:rFonts w:ascii="Times New Roman" w:hAnsi="Times New Roman" w:cs="Times New Roman"/>
          <w:sz w:val="24"/>
          <w:szCs w:val="24"/>
        </w:rPr>
        <w:t xml:space="preserve">, 2018; Plakoyiannaki </w:t>
      </w:r>
      <w:r w:rsidR="00214831">
        <w:rPr>
          <w:rFonts w:ascii="Times New Roman" w:hAnsi="Times New Roman" w:cs="Times New Roman"/>
          <w:sz w:val="24"/>
          <w:szCs w:val="24"/>
        </w:rPr>
        <w:t>and</w:t>
      </w:r>
      <w:r>
        <w:rPr>
          <w:rFonts w:ascii="Times New Roman" w:hAnsi="Times New Roman" w:cs="Times New Roman"/>
          <w:sz w:val="24"/>
          <w:szCs w:val="24"/>
        </w:rPr>
        <w:t xml:space="preserve"> Budhwar, 2021; Reissner </w:t>
      </w:r>
      <w:r w:rsidR="00214831">
        <w:rPr>
          <w:rFonts w:ascii="Times New Roman" w:hAnsi="Times New Roman" w:cs="Times New Roman"/>
          <w:sz w:val="24"/>
          <w:szCs w:val="24"/>
        </w:rPr>
        <w:t>and</w:t>
      </w:r>
      <w:r>
        <w:rPr>
          <w:rFonts w:ascii="Times New Roman" w:hAnsi="Times New Roman" w:cs="Times New Roman"/>
          <w:sz w:val="24"/>
          <w:szCs w:val="24"/>
        </w:rPr>
        <w:t xml:space="preserve"> Whittle, 2022; Hansen et al., 2023). This contemporary debate about paradigmatic plurality echoes the early work on paradigms in our field (Burrell </w:t>
      </w:r>
      <w:r w:rsidR="00214831">
        <w:rPr>
          <w:rFonts w:ascii="Times New Roman" w:hAnsi="Times New Roman" w:cs="Times New Roman"/>
          <w:sz w:val="24"/>
          <w:szCs w:val="24"/>
        </w:rPr>
        <w:t>and</w:t>
      </w:r>
      <w:r>
        <w:rPr>
          <w:rFonts w:ascii="Times New Roman" w:hAnsi="Times New Roman" w:cs="Times New Roman"/>
          <w:sz w:val="24"/>
          <w:szCs w:val="24"/>
        </w:rPr>
        <w:t xml:space="preserve"> Morgan, </w:t>
      </w:r>
      <w:r w:rsidRPr="00E17535">
        <w:rPr>
          <w:rFonts w:ascii="Times New Roman" w:hAnsi="Times New Roman" w:cs="Times New Roman"/>
          <w:sz w:val="24"/>
        </w:rPr>
        <w:t>1979</w:t>
      </w:r>
      <w:r>
        <w:rPr>
          <w:rFonts w:ascii="Times New Roman" w:hAnsi="Times New Roman" w:cs="Times New Roman"/>
          <w:sz w:val="24"/>
        </w:rPr>
        <w:t xml:space="preserve">; Morgan </w:t>
      </w:r>
      <w:r w:rsidR="00214831">
        <w:rPr>
          <w:rFonts w:ascii="Times New Roman" w:hAnsi="Times New Roman" w:cs="Times New Roman"/>
          <w:sz w:val="24"/>
        </w:rPr>
        <w:t>and</w:t>
      </w:r>
      <w:r>
        <w:rPr>
          <w:rFonts w:ascii="Times New Roman" w:hAnsi="Times New Roman" w:cs="Times New Roman"/>
          <w:sz w:val="24"/>
        </w:rPr>
        <w:t xml:space="preserve"> Smircich, 1980</w:t>
      </w:r>
      <w:r w:rsidRPr="00E17535">
        <w:rPr>
          <w:rFonts w:ascii="Times New Roman" w:hAnsi="Times New Roman" w:cs="Times New Roman"/>
          <w:sz w:val="24"/>
        </w:rPr>
        <w:t>)</w:t>
      </w:r>
      <w:r>
        <w:rPr>
          <w:rFonts w:ascii="Times New Roman" w:hAnsi="Times New Roman" w:cs="Times New Roman"/>
          <w:sz w:val="24"/>
        </w:rPr>
        <w:t xml:space="preserve">. In a seminal paper, </w:t>
      </w:r>
      <w:r w:rsidRPr="003011C2">
        <w:rPr>
          <w:rFonts w:ascii="Times New Roman" w:hAnsi="Times New Roman" w:cs="Times New Roman"/>
          <w:sz w:val="24"/>
          <w:szCs w:val="24"/>
        </w:rPr>
        <w:t xml:space="preserve">Cunliffe (2011) </w:t>
      </w:r>
      <w:r>
        <w:rPr>
          <w:rFonts w:ascii="Times New Roman" w:hAnsi="Times New Roman" w:cs="Times New Roman"/>
          <w:sz w:val="24"/>
          <w:szCs w:val="24"/>
        </w:rPr>
        <w:t xml:space="preserve">discusses the different assumptions that researchers make about </w:t>
      </w:r>
      <w:r w:rsidRPr="003011C2">
        <w:rPr>
          <w:rFonts w:ascii="Times New Roman" w:hAnsi="Times New Roman" w:cs="Times New Roman"/>
          <w:sz w:val="24"/>
          <w:szCs w:val="24"/>
        </w:rPr>
        <w:t>what is deemed to be thinkable and knowable</w:t>
      </w:r>
      <w:r>
        <w:rPr>
          <w:rFonts w:ascii="Times New Roman" w:hAnsi="Times New Roman" w:cs="Times New Roman"/>
          <w:sz w:val="24"/>
          <w:szCs w:val="24"/>
        </w:rPr>
        <w:t xml:space="preserve"> depending on whether they adopt an</w:t>
      </w:r>
      <w:r w:rsidRPr="003011C2">
        <w:rPr>
          <w:rFonts w:ascii="Times New Roman" w:hAnsi="Times New Roman" w:cs="Times New Roman"/>
          <w:sz w:val="24"/>
          <w:szCs w:val="24"/>
        </w:rPr>
        <w:t xml:space="preserve"> objectivist</w:t>
      </w:r>
      <w:r>
        <w:rPr>
          <w:rFonts w:ascii="Times New Roman" w:hAnsi="Times New Roman" w:cs="Times New Roman"/>
          <w:sz w:val="24"/>
          <w:szCs w:val="24"/>
        </w:rPr>
        <w:t>,</w:t>
      </w:r>
      <w:r w:rsidRPr="003011C2">
        <w:rPr>
          <w:rFonts w:ascii="Times New Roman" w:hAnsi="Times New Roman" w:cs="Times New Roman"/>
          <w:sz w:val="24"/>
          <w:szCs w:val="24"/>
        </w:rPr>
        <w:t xml:space="preserve"> subjectivist </w:t>
      </w:r>
      <w:r>
        <w:rPr>
          <w:rFonts w:ascii="Times New Roman" w:hAnsi="Times New Roman" w:cs="Times New Roman"/>
          <w:sz w:val="24"/>
          <w:szCs w:val="24"/>
        </w:rPr>
        <w:t xml:space="preserve">or </w:t>
      </w:r>
      <w:r w:rsidRPr="003011C2">
        <w:rPr>
          <w:rFonts w:ascii="Times New Roman" w:hAnsi="Times New Roman" w:cs="Times New Roman"/>
          <w:sz w:val="24"/>
          <w:szCs w:val="24"/>
        </w:rPr>
        <w:t xml:space="preserve">intersubjectivist </w:t>
      </w:r>
      <w:r>
        <w:rPr>
          <w:rFonts w:ascii="Times New Roman" w:hAnsi="Times New Roman" w:cs="Times New Roman"/>
          <w:sz w:val="24"/>
          <w:szCs w:val="24"/>
        </w:rPr>
        <w:t>paradigm. In this paper, we adopt Cunliffe’s (ibid.) approach to viewing paradigms “</w:t>
      </w:r>
      <w:r w:rsidRPr="0064205B">
        <w:rPr>
          <w:rFonts w:ascii="Times New Roman" w:hAnsi="Times New Roman" w:cs="Times New Roman"/>
          <w:sz w:val="24"/>
          <w:szCs w:val="24"/>
        </w:rPr>
        <w:t>as a multiplicity of connecting ideas and approaches with permeable</w:t>
      </w:r>
      <w:r>
        <w:rPr>
          <w:rFonts w:ascii="Times New Roman" w:hAnsi="Times New Roman" w:cs="Times New Roman"/>
          <w:sz w:val="24"/>
          <w:szCs w:val="24"/>
        </w:rPr>
        <w:t xml:space="preserve"> </w:t>
      </w:r>
      <w:r w:rsidRPr="0064205B">
        <w:rPr>
          <w:rFonts w:ascii="Times New Roman" w:hAnsi="Times New Roman" w:cs="Times New Roman"/>
          <w:sz w:val="24"/>
          <w:szCs w:val="24"/>
        </w:rPr>
        <w:t>and transient boundaries across which lie overlaps, tensions, and incommensurabilities</w:t>
      </w:r>
      <w:r>
        <w:rPr>
          <w:rFonts w:ascii="Times New Roman" w:hAnsi="Times New Roman" w:cs="Times New Roman"/>
          <w:sz w:val="24"/>
          <w:szCs w:val="24"/>
        </w:rPr>
        <w:t>” (p. 653)</w:t>
      </w:r>
      <w:r w:rsidRPr="0064205B">
        <w:rPr>
          <w:rFonts w:ascii="Times New Roman" w:hAnsi="Times New Roman" w:cs="Times New Roman"/>
          <w:sz w:val="24"/>
          <w:szCs w:val="24"/>
        </w:rPr>
        <w:t>.</w:t>
      </w:r>
      <w:r>
        <w:rPr>
          <w:rFonts w:ascii="Times New Roman" w:hAnsi="Times New Roman" w:cs="Times New Roman"/>
          <w:sz w:val="24"/>
          <w:szCs w:val="24"/>
        </w:rPr>
        <w:t xml:space="preserve"> </w:t>
      </w:r>
    </w:p>
    <w:p w14:paraId="34DA9BB7" w14:textId="37F60A1F" w:rsidR="00525D80" w:rsidRDefault="00525D80" w:rsidP="00E7106F">
      <w:pPr>
        <w:spacing w:after="12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three paradigms identified by Cunliffe (2011) shape the way in which researchers using interviews approach the epistemic status of their data. For those adopting an objectivist paradigm, as stated earlier, interview accounts are regarded as objective and reliable evidence of behaviours, factors, forces or events which occur in and around organizations. Whittle and Reissner (2024) refer to this ‘epistemological mode’ which relies on an uncritical adoption of the TRM using the metaphor of a ‘reliable witness’ because it assumes that the interviewee can reliably report something about their work, organization or industry. Researchers adopting a </w:t>
      </w:r>
      <w:r>
        <w:rPr>
          <w:rFonts w:ascii="Times New Roman" w:hAnsi="Times New Roman" w:cs="Times New Roman"/>
          <w:sz w:val="24"/>
          <w:szCs w:val="24"/>
        </w:rPr>
        <w:lastRenderedPageBreak/>
        <w:t xml:space="preserve">subjectivist paradigm do not seek to make claims to know a single objective reality but rather seek to understand the multiple, subjective realities that their interviewees report. As such, interview accounts are treated as a reflection of inner cognitive entities or processes such as perceptions, beliefs, emotions, opinions or attitudes. Whittle and Reissner (2024) refer to this ‘epistemological mode’ using the metaphor of ‘psychologist’s client’ because it assumes that the interviewer is able to get the interviewee to ‘open up’ and thus capture something about their inner mental states or processes. However, the philosophy of language used in the objectivist and subjectivist paradigms is the same because language is viewed as ‘corresponding’ to a phenomenon external to the interview situation. Where these two paradigms differ, however, is </w:t>
      </w:r>
      <w:r w:rsidR="00811808">
        <w:rPr>
          <w:rFonts w:ascii="Times New Roman" w:hAnsi="Times New Roman" w:cs="Times New Roman"/>
          <w:sz w:val="24"/>
          <w:szCs w:val="24"/>
        </w:rPr>
        <w:t>that</w:t>
      </w:r>
      <w:r>
        <w:rPr>
          <w:rFonts w:ascii="Times New Roman" w:hAnsi="Times New Roman" w:cs="Times New Roman"/>
          <w:sz w:val="24"/>
          <w:szCs w:val="24"/>
        </w:rPr>
        <w:t xml:space="preserve"> the objectivist paradigm treats language as a </w:t>
      </w:r>
      <w:r w:rsidRPr="00337D0B">
        <w:rPr>
          <w:rFonts w:ascii="Times New Roman" w:hAnsi="Times New Roman" w:cs="Times New Roman"/>
          <w:i/>
          <w:iCs/>
          <w:sz w:val="24"/>
          <w:szCs w:val="24"/>
        </w:rPr>
        <w:t>mirror</w:t>
      </w:r>
      <w:r>
        <w:rPr>
          <w:rFonts w:ascii="Times New Roman" w:hAnsi="Times New Roman" w:cs="Times New Roman"/>
          <w:sz w:val="24"/>
          <w:szCs w:val="24"/>
        </w:rPr>
        <w:t xml:space="preserve"> of a world ‘out there’, </w:t>
      </w:r>
      <w:r w:rsidR="00811808">
        <w:rPr>
          <w:rFonts w:ascii="Times New Roman" w:hAnsi="Times New Roman" w:cs="Times New Roman"/>
          <w:sz w:val="24"/>
          <w:szCs w:val="24"/>
        </w:rPr>
        <w:t>while</w:t>
      </w:r>
      <w:r>
        <w:rPr>
          <w:rFonts w:ascii="Times New Roman" w:hAnsi="Times New Roman" w:cs="Times New Roman"/>
          <w:sz w:val="24"/>
          <w:szCs w:val="24"/>
        </w:rPr>
        <w:t xml:space="preserve"> the subjectivist paradigm treats language as a </w:t>
      </w:r>
      <w:r w:rsidRPr="00337D0B">
        <w:rPr>
          <w:rFonts w:ascii="Times New Roman" w:hAnsi="Times New Roman" w:cs="Times New Roman"/>
          <w:i/>
          <w:iCs/>
          <w:sz w:val="24"/>
          <w:szCs w:val="24"/>
        </w:rPr>
        <w:t>window</w:t>
      </w:r>
      <w:r>
        <w:rPr>
          <w:rFonts w:ascii="Times New Roman" w:hAnsi="Times New Roman" w:cs="Times New Roman"/>
          <w:sz w:val="24"/>
          <w:szCs w:val="24"/>
        </w:rPr>
        <w:t xml:space="preserve"> into the world ‘in here’ (Edwards, 1997). </w:t>
      </w:r>
    </w:p>
    <w:p w14:paraId="41949B2A" w14:textId="33A57C6B" w:rsidR="00525D80" w:rsidRDefault="00525D80" w:rsidP="00E7106F">
      <w:pPr>
        <w:spacing w:after="12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Importantly, the third paradigm, which Cunliffe (2011) calls ‘intersubjectivist’, has a distinct approach to the epistemic status of interview accounts which rejects the premises of the TRM and the associated correspondence model of language. Instead, scholars working in this social constructionist tradition follow the linguistic turn by treating the language used in interview accounts as </w:t>
      </w:r>
      <w:r w:rsidRPr="000C201D">
        <w:rPr>
          <w:rFonts w:ascii="Times New Roman" w:hAnsi="Times New Roman" w:cs="Times New Roman"/>
          <w:i/>
          <w:iCs/>
          <w:sz w:val="24"/>
          <w:szCs w:val="24"/>
        </w:rPr>
        <w:t>constructing</w:t>
      </w:r>
      <w:r>
        <w:rPr>
          <w:rFonts w:ascii="Times New Roman" w:hAnsi="Times New Roman" w:cs="Times New Roman"/>
          <w:sz w:val="24"/>
          <w:szCs w:val="24"/>
        </w:rPr>
        <w:t xml:space="preserve"> rather than </w:t>
      </w:r>
      <w:r w:rsidRPr="000C201D">
        <w:rPr>
          <w:rFonts w:ascii="Times New Roman" w:hAnsi="Times New Roman" w:cs="Times New Roman"/>
          <w:i/>
          <w:iCs/>
          <w:sz w:val="24"/>
          <w:szCs w:val="24"/>
        </w:rPr>
        <w:t>reflecting</w:t>
      </w:r>
      <w:r>
        <w:rPr>
          <w:rFonts w:ascii="Times New Roman" w:hAnsi="Times New Roman" w:cs="Times New Roman"/>
          <w:sz w:val="24"/>
          <w:szCs w:val="24"/>
        </w:rPr>
        <w:t xml:space="preserve"> reality (Alvesson, 2003; 2011). Researchers using this paradigm typically either focus on the things that people actively do with language as they construct a particular version of reality, or they might focus on how discourses as systems of thought </w:t>
      </w:r>
      <w:r w:rsidRPr="005A40A3">
        <w:rPr>
          <w:rFonts w:ascii="Times New Roman" w:hAnsi="Times New Roman" w:cs="Times New Roman"/>
          <w:sz w:val="24"/>
          <w:szCs w:val="24"/>
        </w:rPr>
        <w:t>construct objects and</w:t>
      </w:r>
      <w:r>
        <w:rPr>
          <w:rFonts w:ascii="Times New Roman" w:hAnsi="Times New Roman" w:cs="Times New Roman"/>
          <w:sz w:val="24"/>
          <w:szCs w:val="24"/>
        </w:rPr>
        <w:t xml:space="preserve"> </w:t>
      </w:r>
      <w:r w:rsidRPr="005A40A3">
        <w:rPr>
          <w:rFonts w:ascii="Times New Roman" w:hAnsi="Times New Roman" w:cs="Times New Roman"/>
          <w:sz w:val="24"/>
          <w:szCs w:val="24"/>
        </w:rPr>
        <w:t xml:space="preserve">subjects (Alvesson </w:t>
      </w:r>
      <w:r w:rsidR="00214831">
        <w:rPr>
          <w:rFonts w:ascii="Times New Roman" w:hAnsi="Times New Roman" w:cs="Times New Roman"/>
          <w:sz w:val="24"/>
          <w:szCs w:val="24"/>
        </w:rPr>
        <w:t>and</w:t>
      </w:r>
      <w:r w:rsidRPr="005A40A3">
        <w:rPr>
          <w:rFonts w:ascii="Times New Roman" w:hAnsi="Times New Roman" w:cs="Times New Roman"/>
          <w:sz w:val="24"/>
          <w:szCs w:val="24"/>
        </w:rPr>
        <w:t xml:space="preserve"> Kärreman, 2000).</w:t>
      </w:r>
      <w:r>
        <w:rPr>
          <w:rFonts w:ascii="Times New Roman" w:hAnsi="Times New Roman" w:cs="Times New Roman"/>
          <w:sz w:val="24"/>
          <w:szCs w:val="24"/>
        </w:rPr>
        <w:t xml:space="preserve"> Whittle and Reissner (2024) refer to these two distinct but paradigmatically commensurate ‘epistemological modes’ using the metaphors of ‘performer’ and ‘power effect’, which highlight the active and passive role of language in social construction</w:t>
      </w:r>
      <w:r w:rsidRPr="00321514">
        <w:rPr>
          <w:rFonts w:ascii="Times New Roman" w:hAnsi="Times New Roman" w:cs="Times New Roman"/>
          <w:sz w:val="24"/>
          <w:szCs w:val="24"/>
        </w:rPr>
        <w:t xml:space="preserve"> </w:t>
      </w:r>
      <w:r>
        <w:rPr>
          <w:rFonts w:ascii="Times New Roman" w:hAnsi="Times New Roman" w:cs="Times New Roman"/>
          <w:sz w:val="24"/>
          <w:szCs w:val="24"/>
        </w:rPr>
        <w:t xml:space="preserve">respectively. </w:t>
      </w:r>
    </w:p>
    <w:p w14:paraId="7D11725F" w14:textId="77777777" w:rsidR="00525D80" w:rsidRDefault="00525D80" w:rsidP="00E7106F">
      <w:pPr>
        <w:spacing w:after="12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Alvesson (2003) puts forward eight approaches to treating interview accounts from a social constructionist perspective, which rejects the TRM. For instance, interview accounts may be treated as insights into how interviewees construct their identity to an interviewer, as a reproduction of the cultural scripts available for them to draw on to describe the issue they are being asked about, or as an episode of moral storytelling or impression management. Schaefer and Alvesson (2020) have also proposed a number of approaches for moving beyond the TRM and embracing ‘source critique’ by taking seriously the interactional dynamics of a research interview and cross-checking interview accounts with other data sources. Some scholars have indeed heeded Alvesson’s (2003) advice and abandoned the TRM in favour of one or more of the eight approaches he proposed (e.g. Purchase et al., 2018). However, uptake and use of these ideas has varied, and the objectivist assumptions of the TRM remain widely used in management and organization research. </w:t>
      </w:r>
    </w:p>
    <w:p w14:paraId="215D97BB" w14:textId="7B66C052" w:rsidR="00525D80" w:rsidRDefault="00525D80" w:rsidP="00E7106F">
      <w:pPr>
        <w:spacing w:after="120" w:line="240" w:lineRule="auto"/>
        <w:ind w:firstLine="720"/>
        <w:jc w:val="both"/>
        <w:rPr>
          <w:rFonts w:ascii="Times New Roman" w:hAnsi="Times New Roman" w:cs="Times New Roman"/>
          <w:sz w:val="24"/>
          <w:szCs w:val="24"/>
        </w:rPr>
      </w:pPr>
      <w:r>
        <w:rPr>
          <w:rFonts w:ascii="Times New Roman" w:hAnsi="Times New Roman" w:cs="Times New Roman"/>
          <w:sz w:val="24"/>
          <w:szCs w:val="24"/>
        </w:rPr>
        <w:t>These concerns are brought to the fore in a number of recent methodological commentaries and contributions. Symon</w:t>
      </w:r>
      <w:r w:rsidR="00C67800">
        <w:rPr>
          <w:rFonts w:ascii="Times New Roman" w:hAnsi="Times New Roman" w:cs="Times New Roman"/>
          <w:sz w:val="24"/>
          <w:szCs w:val="24"/>
        </w:rPr>
        <w:t>, Cassell and Johnson</w:t>
      </w:r>
      <w:r>
        <w:rPr>
          <w:rFonts w:ascii="Times New Roman" w:hAnsi="Times New Roman" w:cs="Times New Roman"/>
          <w:sz w:val="24"/>
          <w:szCs w:val="24"/>
        </w:rPr>
        <w:t xml:space="preserve"> (2018) review the editorials and commentaries about qualitative research in management journals and note the dominance of objectivist and positivist assumptions in the standardized criteria used to assess rigour in qualitative research. Hansen et al. (2023) observe that qualitative research published in four leading management journals tended to adopt an objectivist and positivist paradigm. As a result, scholars tended to treat interview accounts as “</w:t>
      </w:r>
      <w:r w:rsidRPr="00E26C4D">
        <w:rPr>
          <w:rFonts w:ascii="Times New Roman" w:hAnsi="Times New Roman" w:cs="Times New Roman"/>
          <w:sz w:val="24"/>
          <w:szCs w:val="24"/>
        </w:rPr>
        <w:t>truth, devoid of the researcher subjective sensemaking and its situated context, despite both being</w:t>
      </w:r>
      <w:r>
        <w:rPr>
          <w:rFonts w:ascii="Times New Roman" w:hAnsi="Times New Roman" w:cs="Times New Roman"/>
          <w:sz w:val="24"/>
          <w:szCs w:val="24"/>
        </w:rPr>
        <w:t xml:space="preserve"> </w:t>
      </w:r>
      <w:r w:rsidRPr="00E26C4D">
        <w:rPr>
          <w:rFonts w:ascii="Times New Roman" w:hAnsi="Times New Roman" w:cs="Times New Roman"/>
          <w:sz w:val="24"/>
          <w:szCs w:val="24"/>
        </w:rPr>
        <w:t>critical for generating unique insights</w:t>
      </w:r>
      <w:r>
        <w:rPr>
          <w:rFonts w:ascii="Times New Roman" w:hAnsi="Times New Roman" w:cs="Times New Roman"/>
          <w:sz w:val="24"/>
          <w:szCs w:val="24"/>
        </w:rPr>
        <w:t>” (p.13)</w:t>
      </w:r>
      <w:r w:rsidRPr="00E26C4D">
        <w:rPr>
          <w:rFonts w:ascii="Times New Roman" w:hAnsi="Times New Roman" w:cs="Times New Roman"/>
          <w:sz w:val="24"/>
          <w:szCs w:val="24"/>
        </w:rPr>
        <w:t>.</w:t>
      </w:r>
      <w:r>
        <w:rPr>
          <w:rFonts w:ascii="Times New Roman" w:hAnsi="Times New Roman" w:cs="Times New Roman"/>
          <w:sz w:val="24"/>
          <w:szCs w:val="24"/>
        </w:rPr>
        <w:t xml:space="preserve"> Hansen et al. (ibid.) thus call for scholars to resist the “objectification of qualitative research” (p. 1) by drawing on non-interview data, integrating non-verbal elements into the analysis, making the researcher visible in the process of data collection and interpretation, and theorizing from the research in a context-sensitive manner. This latter point is echoed by Aguzzoli et al. (2024) and Halme et al. (2024) in the context of international business research and its tendency towards decontextualized positivistic theorizing. </w:t>
      </w:r>
    </w:p>
    <w:p w14:paraId="1E92A618" w14:textId="65A07791" w:rsidR="00525D80" w:rsidRDefault="00525D80" w:rsidP="00E7106F">
      <w:pPr>
        <w:spacing w:after="120" w:line="24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The assumptions underlying the TRM of interview research are also reflected in the recent debate about styles of theorizing in management and organization research. Cornelissen</w:t>
      </w:r>
      <w:r w:rsidR="00E16E6F">
        <w:rPr>
          <w:rFonts w:ascii="Times New Roman" w:hAnsi="Times New Roman" w:cs="Times New Roman"/>
          <w:sz w:val="24"/>
          <w:szCs w:val="24"/>
        </w:rPr>
        <w:t>, Höllerer and Seidl</w:t>
      </w:r>
      <w:r>
        <w:rPr>
          <w:rFonts w:ascii="Times New Roman" w:hAnsi="Times New Roman" w:cs="Times New Roman"/>
          <w:sz w:val="24"/>
          <w:szCs w:val="24"/>
        </w:rPr>
        <w:t xml:space="preserve"> (2021) point out that objectivist assumptions underpin the dominant styles of theorizing, such as propositional, configurational and process theorizing. In these styles, the TRM is used because the researcher is positioned as a neutral tool through which ‘facts’ can be gathered (see also Cornelissen, 2023). Importantly, </w:t>
      </w:r>
      <w:r w:rsidR="00E175F3" w:rsidRPr="0038774A">
        <w:rPr>
          <w:rFonts w:ascii="Times New Roman" w:hAnsi="Times New Roman" w:cs="Times New Roman"/>
          <w:sz w:val="24"/>
          <w:szCs w:val="24"/>
        </w:rPr>
        <w:t xml:space="preserve">Cornelissen, Höllerer </w:t>
      </w:r>
      <w:r w:rsidR="00C05A5F">
        <w:rPr>
          <w:rFonts w:ascii="Times New Roman" w:hAnsi="Times New Roman" w:cs="Times New Roman"/>
          <w:sz w:val="24"/>
          <w:szCs w:val="24"/>
        </w:rPr>
        <w:t>and</w:t>
      </w:r>
      <w:r w:rsidR="00E175F3" w:rsidRPr="0038774A">
        <w:rPr>
          <w:rFonts w:ascii="Times New Roman" w:hAnsi="Times New Roman" w:cs="Times New Roman"/>
          <w:sz w:val="24"/>
          <w:szCs w:val="24"/>
        </w:rPr>
        <w:t xml:space="preserve"> Seidl</w:t>
      </w:r>
      <w:r w:rsidR="00E175F3">
        <w:rPr>
          <w:rFonts w:ascii="Times New Roman" w:hAnsi="Times New Roman" w:cs="Times New Roman"/>
          <w:sz w:val="24"/>
          <w:szCs w:val="24"/>
        </w:rPr>
        <w:t xml:space="preserve"> </w:t>
      </w:r>
      <w:r w:rsidR="00E175F3">
        <w:rPr>
          <w:rFonts w:ascii="Times New Roman" w:hAnsi="Times New Roman" w:cs="Times New Roman"/>
          <w:sz w:val="24"/>
          <w:szCs w:val="24"/>
        </w:rPr>
        <w:t>(</w:t>
      </w:r>
      <w:r w:rsidR="00E175F3" w:rsidRPr="0038774A">
        <w:rPr>
          <w:rFonts w:ascii="Times New Roman" w:hAnsi="Times New Roman" w:cs="Times New Roman"/>
          <w:sz w:val="24"/>
          <w:szCs w:val="24"/>
        </w:rPr>
        <w:t>2021</w:t>
      </w:r>
      <w:r w:rsidR="00E175F3">
        <w:rPr>
          <w:rFonts w:ascii="Times New Roman" w:hAnsi="Times New Roman" w:cs="Times New Roman"/>
          <w:sz w:val="24"/>
          <w:szCs w:val="24"/>
        </w:rPr>
        <w:t xml:space="preserve">) </w:t>
      </w:r>
      <w:r>
        <w:rPr>
          <w:rFonts w:ascii="Times New Roman" w:hAnsi="Times New Roman" w:cs="Times New Roman"/>
          <w:sz w:val="24"/>
          <w:szCs w:val="24"/>
        </w:rPr>
        <w:t xml:space="preserve">also point towards alternative styles of theorizing which emphasize processes of social construction, reflexivity and researcher involvement. Cunliffe (2022) observes that the styles of theorizing put forward in editorials about qualitative research are grounded in normative assumptions that a </w:t>
      </w:r>
      <w:r w:rsidRPr="00B80DA6">
        <w:rPr>
          <w:rFonts w:ascii="Times New Roman" w:hAnsi="Times New Roman" w:cs="Times New Roman"/>
          <w:sz w:val="24"/>
          <w:szCs w:val="24"/>
        </w:rPr>
        <w:t>‘</w:t>
      </w:r>
      <w:r>
        <w:rPr>
          <w:rFonts w:ascii="Times New Roman" w:hAnsi="Times New Roman" w:cs="Times New Roman"/>
          <w:sz w:val="24"/>
          <w:szCs w:val="24"/>
        </w:rPr>
        <w:t>s</w:t>
      </w:r>
      <w:r w:rsidRPr="00B80DA6">
        <w:rPr>
          <w:rFonts w:ascii="Times New Roman" w:hAnsi="Times New Roman" w:cs="Times New Roman"/>
          <w:sz w:val="24"/>
          <w:szCs w:val="24"/>
        </w:rPr>
        <w:t xml:space="preserve">trong’ theory </w:t>
      </w:r>
      <w:r>
        <w:rPr>
          <w:rFonts w:ascii="Times New Roman" w:hAnsi="Times New Roman" w:cs="Times New Roman"/>
          <w:sz w:val="24"/>
          <w:szCs w:val="24"/>
        </w:rPr>
        <w:t xml:space="preserve">should be </w:t>
      </w:r>
      <w:r w:rsidRPr="00B80DA6">
        <w:rPr>
          <w:rFonts w:ascii="Times New Roman" w:hAnsi="Times New Roman" w:cs="Times New Roman"/>
          <w:sz w:val="24"/>
          <w:szCs w:val="24"/>
        </w:rPr>
        <w:t>based on</w:t>
      </w:r>
      <w:r>
        <w:rPr>
          <w:rFonts w:ascii="Times New Roman" w:hAnsi="Times New Roman" w:cs="Times New Roman"/>
          <w:sz w:val="24"/>
          <w:szCs w:val="24"/>
        </w:rPr>
        <w:t xml:space="preserve"> an objectivist</w:t>
      </w:r>
      <w:r w:rsidRPr="00B80DA6">
        <w:rPr>
          <w:rFonts w:ascii="Times New Roman" w:hAnsi="Times New Roman" w:cs="Times New Roman"/>
          <w:sz w:val="24"/>
          <w:szCs w:val="24"/>
        </w:rPr>
        <w:t xml:space="preserve"> </w:t>
      </w:r>
      <w:r>
        <w:rPr>
          <w:rFonts w:ascii="Times New Roman" w:hAnsi="Times New Roman" w:cs="Times New Roman"/>
          <w:sz w:val="24"/>
          <w:szCs w:val="24"/>
        </w:rPr>
        <w:t xml:space="preserve">paradigm, within which the TRM is central. Instead, she calls for qualitative research which recognizes that ‘truth’ is relative, grounded in interactions between researcher and research participants, and situated in experiences of specific contexts. </w:t>
      </w:r>
    </w:p>
    <w:p w14:paraId="7AFAB34B" w14:textId="40CA2803" w:rsidR="00525D80" w:rsidRDefault="00525D80" w:rsidP="00E7106F">
      <w:pPr>
        <w:spacing w:after="12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Another arena where the TRM is addressed is in arguments about the process of making claims from qualitative data. For example, Rockman and Vough (2023) offer procedural guidance </w:t>
      </w:r>
      <w:r w:rsidR="00645231">
        <w:rPr>
          <w:rFonts w:ascii="Times New Roman" w:hAnsi="Times New Roman" w:cs="Times New Roman"/>
          <w:sz w:val="24"/>
          <w:szCs w:val="24"/>
        </w:rPr>
        <w:t xml:space="preserve">to researchers </w:t>
      </w:r>
      <w:r>
        <w:rPr>
          <w:rFonts w:ascii="Times New Roman" w:hAnsi="Times New Roman" w:cs="Times New Roman"/>
          <w:sz w:val="24"/>
          <w:szCs w:val="24"/>
        </w:rPr>
        <w:t>about how to select quotes to evidence their claims. They recommend that researchers should select quotes based on whether the quote reflects multiple elements of the claim that the authors wish to evidence (‘comprehensiveness’) and whether the quote is “striking, engaging, or realistic” (p. 9) (‘vividness’). For instance, they argue that a quote in which an interviewee claims that “</w:t>
      </w:r>
      <w:r w:rsidRPr="00395DBA">
        <w:rPr>
          <w:rFonts w:ascii="Times New Roman" w:hAnsi="Times New Roman" w:cs="Times New Roman"/>
          <w:i/>
          <w:iCs/>
          <w:sz w:val="24"/>
          <w:szCs w:val="24"/>
        </w:rPr>
        <w:t>manager after manager came through and tried to change the system</w:t>
      </w:r>
      <w:r>
        <w:rPr>
          <w:rFonts w:ascii="Times New Roman" w:hAnsi="Times New Roman" w:cs="Times New Roman"/>
          <w:i/>
          <w:iCs/>
          <w:sz w:val="24"/>
          <w:szCs w:val="24"/>
        </w:rPr>
        <w:t>, but to no avail</w:t>
      </w:r>
      <w:r>
        <w:rPr>
          <w:rFonts w:ascii="Times New Roman" w:hAnsi="Times New Roman" w:cs="Times New Roman"/>
          <w:sz w:val="24"/>
          <w:szCs w:val="24"/>
        </w:rPr>
        <w:t xml:space="preserve">” (Participant 15) (p. 8) would be high in vividness insofar as it provides evidence that unethical behaviour in the organization was persistent – the claim the author sought to evidence. It is clear from just this one example that the TRM underpins their assumptions about what can be claimed based on an interview account. </w:t>
      </w:r>
    </w:p>
    <w:p w14:paraId="7EBD3682" w14:textId="59EA4AC1" w:rsidR="00525D80" w:rsidRDefault="00525D80" w:rsidP="00E7106F">
      <w:pPr>
        <w:spacing w:after="12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contrast, Ketokivi and Mantere (2010) argue that data is ‘underdetermined’ because multiple inferences can be made from the same data (see also Ketokivi </w:t>
      </w:r>
      <w:r w:rsidR="00E175F3">
        <w:rPr>
          <w:rFonts w:ascii="Times New Roman" w:hAnsi="Times New Roman" w:cs="Times New Roman"/>
          <w:sz w:val="24"/>
          <w:szCs w:val="24"/>
        </w:rPr>
        <w:t>and</w:t>
      </w:r>
      <w:r>
        <w:rPr>
          <w:rFonts w:ascii="Times New Roman" w:hAnsi="Times New Roman" w:cs="Times New Roman"/>
          <w:sz w:val="24"/>
          <w:szCs w:val="24"/>
        </w:rPr>
        <w:t xml:space="preserve"> Mantere, 2021). Similarly, Harley and Cornelissen (2022) challenge the assumption that a claim is ‘grounded’ in data and argue that a process of inferential reasoning takes place to transform data into </w:t>
      </w:r>
      <w:r w:rsidR="00CA0164">
        <w:rPr>
          <w:rFonts w:ascii="Times New Roman" w:hAnsi="Times New Roman" w:cs="Times New Roman"/>
          <w:sz w:val="24"/>
          <w:szCs w:val="24"/>
        </w:rPr>
        <w:t>theoretical insights</w:t>
      </w:r>
      <w:r>
        <w:rPr>
          <w:rFonts w:ascii="Times New Roman" w:hAnsi="Times New Roman" w:cs="Times New Roman"/>
          <w:sz w:val="24"/>
          <w:szCs w:val="24"/>
        </w:rPr>
        <w:t>. As such, Rockman and Vough (2023) have employed the inferential reasoning of the objectivist TRM, whereas utilizing a different paradigm would produce a very different set of claims. For instance, viewing the interview account by Participant 15 in Rockman and Vough (2023, p. 8) from the perspective of interviews as a site of “moral storytelling and promotional activity” (Alvesson, 2003, p. 21), the interview quote could be used to evidence the claim that Participant 15 is managing the impression they construct about themselves and the organization they work for. In particular, given that in Rockman and Vough’s (2023) example the interview question is about unethical behaviour in the organization, to unreflexively assume that the interviewee merely reports ‘the truth’ about what the organization does and what they have attempted to do about it is problematic because it fails to recognize the social desirability of an answer as well as the moral accountability involved in any interview interaction (Alvesson, 2003).</w:t>
      </w:r>
    </w:p>
    <w:p w14:paraId="3BE11994" w14:textId="65890EAE" w:rsidR="00525D80" w:rsidRDefault="00525D80" w:rsidP="00E7106F">
      <w:pPr>
        <w:spacing w:after="120" w:line="240" w:lineRule="auto"/>
        <w:ind w:firstLine="720"/>
        <w:jc w:val="both"/>
        <w:rPr>
          <w:rFonts w:ascii="Times New Roman" w:hAnsi="Times New Roman" w:cs="Times New Roman"/>
          <w:sz w:val="24"/>
          <w:szCs w:val="24"/>
        </w:rPr>
      </w:pPr>
      <w:r>
        <w:rPr>
          <w:rFonts w:ascii="Times New Roman" w:hAnsi="Times New Roman" w:cs="Times New Roman"/>
          <w:sz w:val="24"/>
          <w:szCs w:val="24"/>
        </w:rPr>
        <w:t>Some commentators have highlighted the role of researcher reflexivity to foster more critical awareness in designing, conducting and reporting their research. In this context, reflexivity refers to researchers’ awareness of the role they have in their research (Cassell et al., 2009) and how their methodological decisions and research practices shape their work (Cunliffe, 2003). Researcher reflexivity is developed through critical engagement with one’s research practice (Bott, 2010) as well as ongoing attempts to amend it in the light of new insights (</w:t>
      </w:r>
      <w:r w:rsidR="0041031F" w:rsidRPr="00D80D95">
        <w:rPr>
          <w:rFonts w:ascii="Times New Roman" w:hAnsi="Times New Roman" w:cs="Times New Roman"/>
          <w:sz w:val="24"/>
        </w:rPr>
        <w:t>Hibbert, Coupland</w:t>
      </w:r>
      <w:r w:rsidR="0041031F">
        <w:rPr>
          <w:rFonts w:ascii="Times New Roman" w:hAnsi="Times New Roman" w:cs="Times New Roman"/>
          <w:sz w:val="24"/>
        </w:rPr>
        <w:t xml:space="preserve"> and</w:t>
      </w:r>
      <w:r w:rsidR="0041031F" w:rsidRPr="00D80D95">
        <w:rPr>
          <w:rFonts w:ascii="Times New Roman" w:hAnsi="Times New Roman" w:cs="Times New Roman"/>
          <w:sz w:val="24"/>
        </w:rPr>
        <w:t xml:space="preserve"> MacIntosh</w:t>
      </w:r>
      <w:r>
        <w:rPr>
          <w:rFonts w:ascii="Times New Roman" w:hAnsi="Times New Roman" w:cs="Times New Roman"/>
          <w:sz w:val="24"/>
          <w:szCs w:val="24"/>
        </w:rPr>
        <w:t xml:space="preserve">, 2010). In the context of interview research, Reissner (2018) thus conceptualizes researcher reflexivity as a spiral process that can lead to ever deepening critical engagement with, and ongoing development of, one’s research practice. </w:t>
      </w:r>
      <w:r>
        <w:rPr>
          <w:rFonts w:ascii="Times New Roman" w:hAnsi="Times New Roman" w:cs="Times New Roman"/>
          <w:sz w:val="24"/>
          <w:szCs w:val="24"/>
        </w:rPr>
        <w:lastRenderedPageBreak/>
        <w:t>In other words, researcher reflexivity has significant potential to overcome some of the issues outlined in the previous paragraph and to move beyond the TRM</w:t>
      </w:r>
      <w:r w:rsidR="00013076">
        <w:rPr>
          <w:rFonts w:ascii="Times New Roman" w:hAnsi="Times New Roman" w:cs="Times New Roman"/>
          <w:sz w:val="24"/>
          <w:szCs w:val="24"/>
        </w:rPr>
        <w:t>, as we will discuss in more detail at the end of this paper</w:t>
      </w:r>
      <w:r>
        <w:rPr>
          <w:rFonts w:ascii="Times New Roman" w:hAnsi="Times New Roman" w:cs="Times New Roman"/>
          <w:sz w:val="24"/>
          <w:szCs w:val="24"/>
        </w:rPr>
        <w:t xml:space="preserve">. </w:t>
      </w:r>
    </w:p>
    <w:p w14:paraId="459F2273" w14:textId="74513EA7" w:rsidR="00525D80" w:rsidRDefault="00525D80" w:rsidP="00E7106F">
      <w:pPr>
        <w:spacing w:after="120" w:line="240" w:lineRule="auto"/>
        <w:ind w:firstLine="720"/>
        <w:jc w:val="both"/>
        <w:rPr>
          <w:rFonts w:ascii="Times New Roman" w:hAnsi="Times New Roman" w:cs="Times New Roman"/>
          <w:sz w:val="24"/>
          <w:szCs w:val="24"/>
        </w:rPr>
      </w:pPr>
      <w:r>
        <w:rPr>
          <w:rFonts w:ascii="Times New Roman" w:hAnsi="Times New Roman" w:cs="Times New Roman"/>
          <w:sz w:val="24"/>
          <w:szCs w:val="24"/>
        </w:rPr>
        <w:t>Given these timely and topical methodological debates, this paper is motivated by our shared concerns about the dominance of positivism in our styles of theorizing (</w:t>
      </w:r>
      <w:r w:rsidR="00E175F3" w:rsidRPr="0038774A">
        <w:rPr>
          <w:rFonts w:ascii="Times New Roman" w:hAnsi="Times New Roman" w:cs="Times New Roman"/>
          <w:sz w:val="24"/>
          <w:szCs w:val="24"/>
        </w:rPr>
        <w:t xml:space="preserve">Cornelissen, Höllerer </w:t>
      </w:r>
      <w:r w:rsidR="00C05A5F">
        <w:rPr>
          <w:rFonts w:ascii="Times New Roman" w:hAnsi="Times New Roman" w:cs="Times New Roman"/>
          <w:sz w:val="24"/>
          <w:szCs w:val="24"/>
        </w:rPr>
        <w:t>and</w:t>
      </w:r>
      <w:r w:rsidR="00E175F3" w:rsidRPr="0038774A">
        <w:rPr>
          <w:rFonts w:ascii="Times New Roman" w:hAnsi="Times New Roman" w:cs="Times New Roman"/>
          <w:sz w:val="24"/>
          <w:szCs w:val="24"/>
        </w:rPr>
        <w:t xml:space="preserve"> Seidl</w:t>
      </w:r>
      <w:r>
        <w:rPr>
          <w:rFonts w:ascii="Times New Roman" w:hAnsi="Times New Roman" w:cs="Times New Roman"/>
          <w:sz w:val="24"/>
          <w:szCs w:val="24"/>
        </w:rPr>
        <w:t xml:space="preserve">, 2021), quality criteria (Plakoyiannaki </w:t>
      </w:r>
      <w:r w:rsidR="00E175F3">
        <w:rPr>
          <w:rFonts w:ascii="Times New Roman" w:hAnsi="Times New Roman" w:cs="Times New Roman"/>
          <w:sz w:val="24"/>
          <w:szCs w:val="24"/>
        </w:rPr>
        <w:t>and</w:t>
      </w:r>
      <w:r>
        <w:rPr>
          <w:rFonts w:ascii="Times New Roman" w:hAnsi="Times New Roman" w:cs="Times New Roman"/>
          <w:sz w:val="24"/>
          <w:szCs w:val="24"/>
        </w:rPr>
        <w:t xml:space="preserve"> Budhwar, 2021) and research practices (Hansen et al., 2023). We write as scholars who adopt a social constructionist perspective in our own research and also seek to advance the recognition, tolerance and legitimacy of social constructionist qualitative research more generally. Our aim is to contribute to this debate in two ways. First, by highlighting particular methodological practices found in contemporary qualitative interview research</w:t>
      </w:r>
      <w:r w:rsidR="00C7050F">
        <w:rPr>
          <w:rFonts w:ascii="Times New Roman" w:hAnsi="Times New Roman" w:cs="Times New Roman"/>
          <w:sz w:val="24"/>
          <w:szCs w:val="24"/>
        </w:rPr>
        <w:t xml:space="preserve"> </w:t>
      </w:r>
      <w:r>
        <w:rPr>
          <w:rFonts w:ascii="Times New Roman" w:hAnsi="Times New Roman" w:cs="Times New Roman"/>
          <w:sz w:val="24"/>
          <w:szCs w:val="24"/>
        </w:rPr>
        <w:t>which, from a social constructionist perspective, retain the problematic aspects of the TRM and fail to realize the potential of a post-TRM paradigm in our field. Second, by proposing specific forms of reflexivity that can help researchers to move beyond the problems of the TRM and embrace more fully the social constructionist paradigm</w:t>
      </w:r>
      <w:r w:rsidR="00641148">
        <w:rPr>
          <w:rFonts w:ascii="Times New Roman" w:hAnsi="Times New Roman" w:cs="Times New Roman"/>
          <w:sz w:val="24"/>
          <w:szCs w:val="24"/>
        </w:rPr>
        <w:t xml:space="preserve"> in qualitative management and organization research</w:t>
      </w:r>
      <w:r>
        <w:rPr>
          <w:rFonts w:ascii="Times New Roman" w:hAnsi="Times New Roman" w:cs="Times New Roman"/>
          <w:sz w:val="24"/>
          <w:szCs w:val="24"/>
        </w:rPr>
        <w:t>.</w:t>
      </w:r>
    </w:p>
    <w:p w14:paraId="04F96DE6" w14:textId="77777777" w:rsidR="00525D80" w:rsidRDefault="00525D80" w:rsidP="00525D80">
      <w:pPr>
        <w:spacing w:after="0" w:line="240" w:lineRule="auto"/>
        <w:jc w:val="both"/>
        <w:rPr>
          <w:rFonts w:ascii="Times New Roman" w:hAnsi="Times New Roman" w:cs="Times New Roman"/>
          <w:sz w:val="24"/>
          <w:szCs w:val="24"/>
        </w:rPr>
      </w:pPr>
    </w:p>
    <w:p w14:paraId="259EC701" w14:textId="0F408E61" w:rsidR="00E7106F" w:rsidRPr="00F8481D" w:rsidRDefault="00E7106F" w:rsidP="00E7106F">
      <w:pPr>
        <w:spacing w:before="120" w:after="120" w:line="240" w:lineRule="auto"/>
        <w:rPr>
          <w:rFonts w:ascii="Times New Roman" w:hAnsi="Times New Roman" w:cs="Times New Roman"/>
          <w:b/>
          <w:bCs/>
          <w:sz w:val="28"/>
          <w:szCs w:val="28"/>
        </w:rPr>
      </w:pPr>
      <w:r>
        <w:rPr>
          <w:rFonts w:ascii="Times New Roman" w:hAnsi="Times New Roman" w:cs="Times New Roman"/>
          <w:b/>
          <w:bCs/>
          <w:sz w:val="28"/>
          <w:szCs w:val="28"/>
        </w:rPr>
        <w:t>Four epistemic practices for handling t</w:t>
      </w:r>
      <w:r>
        <w:rPr>
          <w:rFonts w:ascii="Times New Roman" w:hAnsi="Times New Roman" w:cs="Times New Roman"/>
          <w:b/>
          <w:bCs/>
          <w:sz w:val="28"/>
          <w:szCs w:val="28"/>
        </w:rPr>
        <w:t>he truth-reporting model</w:t>
      </w:r>
    </w:p>
    <w:p w14:paraId="59A35271" w14:textId="75F649DE" w:rsidR="00525D80" w:rsidRDefault="00525D80" w:rsidP="00E7106F">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The four epistemic practices discussed below derive from a larger project that involved </w:t>
      </w:r>
      <w:r w:rsidRPr="00D05C4D">
        <w:rPr>
          <w:rFonts w:ascii="Times New Roman" w:hAnsi="Times New Roman" w:cs="Times New Roman"/>
          <w:sz w:val="24"/>
          <w:szCs w:val="24"/>
        </w:rPr>
        <w:t>a systematic review of 2</w:t>
      </w:r>
      <w:r>
        <w:rPr>
          <w:rFonts w:ascii="Times New Roman" w:hAnsi="Times New Roman" w:cs="Times New Roman"/>
          <w:sz w:val="24"/>
          <w:szCs w:val="24"/>
        </w:rPr>
        <w:t>25 scholarly</w:t>
      </w:r>
      <w:r w:rsidRPr="00D05C4D">
        <w:rPr>
          <w:rFonts w:ascii="Times New Roman" w:hAnsi="Times New Roman" w:cs="Times New Roman"/>
          <w:sz w:val="24"/>
          <w:szCs w:val="24"/>
        </w:rPr>
        <w:t xml:space="preserve"> journal articles</w:t>
      </w:r>
      <w:r>
        <w:rPr>
          <w:rFonts w:ascii="Times New Roman" w:hAnsi="Times New Roman" w:cs="Times New Roman"/>
          <w:sz w:val="24"/>
          <w:szCs w:val="24"/>
        </w:rPr>
        <w:t xml:space="preserve"> which used qualitative interview research and were</w:t>
      </w:r>
      <w:r w:rsidRPr="00D05C4D">
        <w:rPr>
          <w:rFonts w:ascii="Times New Roman" w:hAnsi="Times New Roman" w:cs="Times New Roman"/>
          <w:sz w:val="24"/>
          <w:szCs w:val="24"/>
        </w:rPr>
        <w:t xml:space="preserve"> published in selected FT50 </w:t>
      </w:r>
      <w:r>
        <w:rPr>
          <w:rFonts w:ascii="Times New Roman" w:hAnsi="Times New Roman" w:cs="Times New Roman"/>
          <w:sz w:val="24"/>
          <w:szCs w:val="24"/>
        </w:rPr>
        <w:t>management and organization</w:t>
      </w:r>
      <w:r w:rsidRPr="00D05C4D">
        <w:rPr>
          <w:rFonts w:ascii="Times New Roman" w:hAnsi="Times New Roman" w:cs="Times New Roman"/>
          <w:sz w:val="24"/>
          <w:szCs w:val="24"/>
        </w:rPr>
        <w:t xml:space="preserve"> journals [Authors]. </w:t>
      </w:r>
      <w:r>
        <w:rPr>
          <w:rFonts w:ascii="Times New Roman" w:hAnsi="Times New Roman" w:cs="Times New Roman"/>
          <w:sz w:val="24"/>
          <w:szCs w:val="24"/>
        </w:rPr>
        <w:t>As part of this project, w</w:t>
      </w:r>
      <w:r w:rsidRPr="00D05C4D">
        <w:rPr>
          <w:rFonts w:ascii="Times New Roman" w:hAnsi="Times New Roman" w:cs="Times New Roman"/>
          <w:sz w:val="24"/>
          <w:szCs w:val="24"/>
        </w:rPr>
        <w:t>e read each article carefully</w:t>
      </w:r>
      <w:r>
        <w:rPr>
          <w:rFonts w:ascii="Times New Roman" w:hAnsi="Times New Roman" w:cs="Times New Roman"/>
          <w:sz w:val="24"/>
          <w:szCs w:val="24"/>
        </w:rPr>
        <w:t xml:space="preserve"> and examined </w:t>
      </w:r>
      <w:r w:rsidRPr="00D05C4D">
        <w:rPr>
          <w:rFonts w:ascii="Times New Roman" w:hAnsi="Times New Roman" w:cs="Times New Roman"/>
          <w:sz w:val="24"/>
          <w:szCs w:val="24"/>
        </w:rPr>
        <w:t xml:space="preserve">how the authors used interview quotes to make a claim to ‘know’ something about </w:t>
      </w:r>
      <w:r>
        <w:rPr>
          <w:rFonts w:ascii="Times New Roman" w:hAnsi="Times New Roman" w:cs="Times New Roman"/>
          <w:sz w:val="24"/>
          <w:szCs w:val="24"/>
        </w:rPr>
        <w:t>the</w:t>
      </w:r>
      <w:r w:rsidRPr="00D05C4D">
        <w:rPr>
          <w:rFonts w:ascii="Times New Roman" w:hAnsi="Times New Roman" w:cs="Times New Roman"/>
          <w:sz w:val="24"/>
          <w:szCs w:val="24"/>
        </w:rPr>
        <w:t xml:space="preserve"> phenomenon </w:t>
      </w:r>
      <w:r>
        <w:rPr>
          <w:rFonts w:ascii="Times New Roman" w:hAnsi="Times New Roman" w:cs="Times New Roman"/>
          <w:sz w:val="24"/>
          <w:szCs w:val="24"/>
        </w:rPr>
        <w:t xml:space="preserve">under investigation. </w:t>
      </w:r>
      <w:r w:rsidR="002D0C3F">
        <w:rPr>
          <w:rFonts w:ascii="Times New Roman" w:hAnsi="Times New Roman" w:cs="Times New Roman"/>
          <w:sz w:val="24"/>
          <w:szCs w:val="24"/>
        </w:rPr>
        <w:t>We noticed</w:t>
      </w:r>
      <w:r>
        <w:rPr>
          <w:rFonts w:ascii="Times New Roman" w:hAnsi="Times New Roman" w:cs="Times New Roman"/>
          <w:sz w:val="24"/>
          <w:szCs w:val="24"/>
        </w:rPr>
        <w:t xml:space="preserve"> different </w:t>
      </w:r>
      <w:r w:rsidRPr="00D05C4D">
        <w:rPr>
          <w:rFonts w:ascii="Times New Roman" w:hAnsi="Times New Roman" w:cs="Times New Roman"/>
          <w:sz w:val="24"/>
          <w:szCs w:val="24"/>
        </w:rPr>
        <w:t xml:space="preserve">“means of inference” (Plakoyiannaki </w:t>
      </w:r>
      <w:r w:rsidR="00E175F3">
        <w:rPr>
          <w:rFonts w:ascii="Times New Roman" w:hAnsi="Times New Roman" w:cs="Times New Roman"/>
          <w:sz w:val="24"/>
          <w:szCs w:val="24"/>
        </w:rPr>
        <w:t>and</w:t>
      </w:r>
      <w:r w:rsidRPr="00D05C4D">
        <w:rPr>
          <w:rFonts w:ascii="Times New Roman" w:hAnsi="Times New Roman" w:cs="Times New Roman"/>
          <w:sz w:val="24"/>
          <w:szCs w:val="24"/>
        </w:rPr>
        <w:t xml:space="preserve"> Budhwar, 2021, p. 3)</w:t>
      </w:r>
      <w:r>
        <w:rPr>
          <w:rFonts w:ascii="Times New Roman" w:hAnsi="Times New Roman" w:cs="Times New Roman"/>
          <w:sz w:val="24"/>
          <w:szCs w:val="24"/>
        </w:rPr>
        <w:t xml:space="preserve"> that researchers used when making knowledge claims from interview data, which are underpinned by distinct paradigms that use similar modes of inferential reasoning [Authors]. As part of this work, we observed a prevalence of inferential reasoning practices in our field that applied the TRM of interview research. The focus of this paper, therefore, is the different ways in which authors orient to the TRM in scholarly journal articles, the limitations of these epistemic practices and potential solutions drawing on different forms of reflexivity.</w:t>
      </w:r>
    </w:p>
    <w:p w14:paraId="699EA52C" w14:textId="2DE66C78" w:rsidR="00525D80" w:rsidRDefault="00525D80" w:rsidP="00E7106F">
      <w:pPr>
        <w:spacing w:after="12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Specifically, we identified four such epistemic practices in our dataset, which we labelled ‘blinkering’, ‘mitigating’, ‘slipping’ and ‘picking and mixing’. ‘Blinkering’ refers to the practice of adopting the TRM wholesale and being ‘blinkered’ to the normative expectations surrounding the topic under investigation that shape the interview encounter. ‘Mitigating’ refers the practice of acknowledging the idea that interview accounts might not be reporting the ‘truth’ but seeking to ‘mitigate’, reduce or remove these ‘biases’. These first two epistemic practices typically share the assumptions of the objectivist paradigm. In social constructionist research, however, the objectivist paradigm and the TRM it employs </w:t>
      </w:r>
      <w:r w:rsidR="00E13AC1">
        <w:rPr>
          <w:rFonts w:ascii="Times New Roman" w:hAnsi="Times New Roman" w:cs="Times New Roman"/>
          <w:sz w:val="24"/>
          <w:szCs w:val="24"/>
        </w:rPr>
        <w:t>are</w:t>
      </w:r>
      <w:r>
        <w:rPr>
          <w:rFonts w:ascii="Times New Roman" w:hAnsi="Times New Roman" w:cs="Times New Roman"/>
          <w:sz w:val="24"/>
          <w:szCs w:val="24"/>
        </w:rPr>
        <w:t xml:space="preserve"> rejected. Nevertheless, researchers adopting </w:t>
      </w:r>
      <w:r w:rsidR="00E751C8">
        <w:rPr>
          <w:rFonts w:ascii="Times New Roman" w:hAnsi="Times New Roman" w:cs="Times New Roman"/>
          <w:sz w:val="24"/>
          <w:szCs w:val="24"/>
        </w:rPr>
        <w:t>a social constructionist</w:t>
      </w:r>
      <w:r>
        <w:rPr>
          <w:rFonts w:ascii="Times New Roman" w:hAnsi="Times New Roman" w:cs="Times New Roman"/>
          <w:sz w:val="24"/>
          <w:szCs w:val="24"/>
        </w:rPr>
        <w:t xml:space="preserve"> paradigm can sometimes, for various reasons, ‘slip’ into elements of the TRM, which we refer to as the practice of ‘slipping’. In some cases, a more significant movement between paradigms is evident in some elements of authors’ styles of writing, which we refer to as the practice of ‘picking and mixing’. </w:t>
      </w:r>
    </w:p>
    <w:p w14:paraId="063366F3" w14:textId="75581C59" w:rsidR="00525D80" w:rsidRDefault="00525D80" w:rsidP="00E7106F">
      <w:pPr>
        <w:spacing w:after="12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Importantly, we do not seek to make any claims about how frequently these epistemic practices are used in our field and we </w:t>
      </w:r>
      <w:r w:rsidR="00E751C8">
        <w:rPr>
          <w:rFonts w:ascii="Times New Roman" w:hAnsi="Times New Roman" w:cs="Times New Roman"/>
          <w:sz w:val="24"/>
          <w:szCs w:val="24"/>
        </w:rPr>
        <w:t>recognize</w:t>
      </w:r>
      <w:r>
        <w:rPr>
          <w:rFonts w:ascii="Times New Roman" w:hAnsi="Times New Roman" w:cs="Times New Roman"/>
          <w:sz w:val="24"/>
          <w:szCs w:val="24"/>
        </w:rPr>
        <w:t xml:space="preserve"> that other epistemic practices might exist in a broader range of management and organization journals. We specifically acknowledge that our review has focused on a selection of so-called leading management and organization journals, which tend to impose </w:t>
      </w:r>
      <w:r w:rsidRPr="00C01FF7">
        <w:rPr>
          <w:rFonts w:ascii="Times New Roman" w:hAnsi="Times New Roman" w:cs="Times New Roman"/>
          <w:sz w:val="24"/>
          <w:szCs w:val="24"/>
        </w:rPr>
        <w:t xml:space="preserve">a “gold standard” (Cassell, 2016, p. 455) </w:t>
      </w:r>
      <w:r>
        <w:rPr>
          <w:rFonts w:ascii="Times New Roman" w:hAnsi="Times New Roman" w:cs="Times New Roman"/>
          <w:sz w:val="24"/>
          <w:szCs w:val="24"/>
        </w:rPr>
        <w:t>of practices that are typically underpinned by the objectivist paradigm (see also Üsdiken, 2014)</w:t>
      </w:r>
      <w:r w:rsidRPr="00C01FF7">
        <w:rPr>
          <w:rFonts w:ascii="Times New Roman" w:hAnsi="Times New Roman" w:cs="Times New Roman"/>
          <w:sz w:val="24"/>
          <w:szCs w:val="24"/>
        </w:rPr>
        <w:t>.</w:t>
      </w:r>
      <w:r>
        <w:rPr>
          <w:rFonts w:ascii="Times New Roman" w:hAnsi="Times New Roman" w:cs="Times New Roman"/>
          <w:sz w:val="24"/>
          <w:szCs w:val="24"/>
        </w:rPr>
        <w:t xml:space="preserve"> Rather, in this paper we </w:t>
      </w:r>
      <w:r>
        <w:rPr>
          <w:rFonts w:ascii="Times New Roman" w:hAnsi="Times New Roman" w:cs="Times New Roman"/>
          <w:sz w:val="24"/>
          <w:szCs w:val="24"/>
        </w:rPr>
        <w:lastRenderedPageBreak/>
        <w:t xml:space="preserve">seek to highlight how management and organization researchers orient to the TRM using the four epistemic practices </w:t>
      </w:r>
      <w:r w:rsidR="008A64FC">
        <w:rPr>
          <w:rFonts w:ascii="Times New Roman" w:hAnsi="Times New Roman" w:cs="Times New Roman"/>
          <w:sz w:val="24"/>
          <w:szCs w:val="24"/>
        </w:rPr>
        <w:t>we have identified. Moreover, we</w:t>
      </w:r>
      <w:r>
        <w:rPr>
          <w:rFonts w:ascii="Times New Roman" w:hAnsi="Times New Roman" w:cs="Times New Roman"/>
          <w:sz w:val="24"/>
          <w:szCs w:val="24"/>
        </w:rPr>
        <w:t xml:space="preserve"> propose different forms of reflexivity through which they can embrace, rather than combat, the social interactions inherent in qualitative interviewing and the fine-grained novel insights these can provide. We will now introduce each of the four epistemic practices in turn, starting with ‘blinkering’. </w:t>
      </w:r>
    </w:p>
    <w:p w14:paraId="7D012335" w14:textId="77777777" w:rsidR="00525D80" w:rsidRPr="003D2B74" w:rsidRDefault="00525D80" w:rsidP="00525D80">
      <w:pPr>
        <w:spacing w:after="0" w:line="240" w:lineRule="auto"/>
        <w:jc w:val="both"/>
        <w:rPr>
          <w:rFonts w:ascii="Times New Roman" w:hAnsi="Times New Roman" w:cs="Times New Roman"/>
          <w:sz w:val="24"/>
          <w:szCs w:val="24"/>
        </w:rPr>
      </w:pPr>
    </w:p>
    <w:p w14:paraId="2FB0AB88" w14:textId="77777777" w:rsidR="00525D80" w:rsidRPr="00092717" w:rsidRDefault="00525D80" w:rsidP="00525D80">
      <w:pPr>
        <w:spacing w:after="0" w:line="240" w:lineRule="auto"/>
        <w:jc w:val="both"/>
        <w:rPr>
          <w:rFonts w:ascii="Times New Roman" w:hAnsi="Times New Roman" w:cs="Times New Roman"/>
          <w:b/>
          <w:bCs/>
          <w:i/>
          <w:iCs/>
          <w:sz w:val="24"/>
          <w:szCs w:val="24"/>
        </w:rPr>
      </w:pPr>
      <w:r w:rsidRPr="00092717">
        <w:rPr>
          <w:rFonts w:ascii="Times New Roman" w:hAnsi="Times New Roman" w:cs="Times New Roman"/>
          <w:b/>
          <w:bCs/>
          <w:i/>
          <w:iCs/>
          <w:sz w:val="24"/>
          <w:szCs w:val="24"/>
        </w:rPr>
        <w:t>‘Blinkering’</w:t>
      </w:r>
    </w:p>
    <w:p w14:paraId="27B13CE0" w14:textId="77777777" w:rsidR="00525D80" w:rsidRPr="003D2B74" w:rsidRDefault="00525D80" w:rsidP="00E7106F">
      <w:pPr>
        <w:spacing w:after="120" w:line="240" w:lineRule="auto"/>
        <w:jc w:val="both"/>
        <w:rPr>
          <w:rFonts w:ascii="Times New Roman" w:hAnsi="Times New Roman" w:cs="Times New Roman"/>
          <w:sz w:val="24"/>
          <w:szCs w:val="24"/>
        </w:rPr>
      </w:pPr>
      <w:r w:rsidRPr="003D2B74">
        <w:rPr>
          <w:rFonts w:ascii="Times New Roman" w:hAnsi="Times New Roman" w:cs="Times New Roman"/>
          <w:sz w:val="24"/>
          <w:szCs w:val="24"/>
        </w:rPr>
        <w:t>‘Blinkering’ is the label we apply to practices in which researchers study a social phenomenon, such as deception, but fail to recognize the possibility that the same phenomenon might also exist in the interview context. This, in turn, affects the conclusions they can meaningfully draw from their research. For example, Boiral (2012) explores the role of deception as part of an interview study into how organizations prepare for and pass ISO certification audits. The author writes:</w:t>
      </w:r>
    </w:p>
    <w:p w14:paraId="55792741" w14:textId="77777777" w:rsidR="00525D80" w:rsidRPr="00F71CA3" w:rsidRDefault="00525D80" w:rsidP="00525D80">
      <w:pPr>
        <w:spacing w:before="120" w:after="120" w:line="240" w:lineRule="auto"/>
        <w:ind w:left="1134" w:right="1134"/>
        <w:jc w:val="both"/>
        <w:rPr>
          <w:rFonts w:ascii="Times New Roman" w:hAnsi="Times New Roman" w:cs="Times New Roman"/>
        </w:rPr>
      </w:pPr>
      <w:r w:rsidRPr="00F71CA3">
        <w:rPr>
          <w:rFonts w:ascii="Times New Roman" w:hAnsi="Times New Roman" w:cs="Times New Roman"/>
        </w:rPr>
        <w:t xml:space="preserve">“Generally speaking, deceptive behavior intended to mislead auditors about organizational conformity cannot be considered frequent or widespread. Indeed, such behavior was rarely needed to pass the certification audit. Moreover, the audited organizations appeared to cultivate a relationship of collaboration and partnership with their auditors, rather than one of opposition and manipulation. Nevertheless, just as an unscrupulous minority of students may cheat on an academic exam, so some respondents pointed out how easy it would have been to mislead the auditor: </w:t>
      </w:r>
    </w:p>
    <w:p w14:paraId="23E3C633" w14:textId="77777777" w:rsidR="00525D80" w:rsidRPr="00F71CA3" w:rsidRDefault="00525D80" w:rsidP="00E175F3">
      <w:pPr>
        <w:spacing w:after="240" w:line="240" w:lineRule="auto"/>
        <w:ind w:left="1134" w:right="1134"/>
        <w:jc w:val="both"/>
        <w:rPr>
          <w:rFonts w:ascii="Times New Roman" w:hAnsi="Times New Roman" w:cs="Times New Roman"/>
        </w:rPr>
      </w:pPr>
      <w:r w:rsidRPr="00F71CA3">
        <w:rPr>
          <w:rFonts w:ascii="Times New Roman" w:hAnsi="Times New Roman" w:cs="Times New Roman"/>
        </w:rPr>
        <w:t>‘On the day of the audit, it’s very easy to change some inappropriate practice to make the auditor believe that you always act according to the procedures and written rules. Audits scheduled way ahead of time don’t always reflect reality.’ (Employee in an industrial SME)” [p. 647]</w:t>
      </w:r>
    </w:p>
    <w:p w14:paraId="74376758" w14:textId="77777777" w:rsidR="00525D80" w:rsidRDefault="00525D80" w:rsidP="00E7106F">
      <w:pPr>
        <w:spacing w:after="120" w:line="240" w:lineRule="auto"/>
        <w:jc w:val="both"/>
        <w:rPr>
          <w:rFonts w:ascii="Times New Roman" w:hAnsi="Times New Roman" w:cs="Times New Roman"/>
          <w:sz w:val="24"/>
          <w:szCs w:val="24"/>
        </w:rPr>
      </w:pPr>
      <w:r w:rsidRPr="003D2B74">
        <w:rPr>
          <w:rFonts w:ascii="Times New Roman" w:hAnsi="Times New Roman" w:cs="Times New Roman"/>
          <w:sz w:val="24"/>
          <w:szCs w:val="24"/>
        </w:rPr>
        <w:t>On the basis of interviews with 60 managers, quality specialists and non-managerial employees of ISO certified firms in Quebec, Boiral (2012) makes claims about the frequency and prevalence of “deceptive behaviour” in the organizations where these interviewees work. The author concludes that deception rarely occurs in the interviewees’ organizations on the basis of the interview accounts; the possibility that deception might also occur in the research interview</w:t>
      </w:r>
      <w:r>
        <w:rPr>
          <w:rFonts w:ascii="Times New Roman" w:hAnsi="Times New Roman" w:cs="Times New Roman"/>
          <w:sz w:val="24"/>
          <w:szCs w:val="24"/>
        </w:rPr>
        <w:t xml:space="preserve"> is not acknowledged</w:t>
      </w:r>
      <w:r w:rsidRPr="003D2B74">
        <w:rPr>
          <w:rFonts w:ascii="Times New Roman" w:hAnsi="Times New Roman" w:cs="Times New Roman"/>
          <w:sz w:val="24"/>
          <w:szCs w:val="24"/>
        </w:rPr>
        <w:t xml:space="preserve">. If the possibility that interviewees </w:t>
      </w:r>
      <w:r>
        <w:rPr>
          <w:rFonts w:ascii="Times New Roman" w:hAnsi="Times New Roman" w:cs="Times New Roman"/>
          <w:sz w:val="24"/>
          <w:szCs w:val="24"/>
        </w:rPr>
        <w:t xml:space="preserve">might have </w:t>
      </w:r>
      <w:r w:rsidRPr="003D2B74">
        <w:rPr>
          <w:rFonts w:ascii="Times New Roman" w:hAnsi="Times New Roman" w:cs="Times New Roman"/>
          <w:sz w:val="24"/>
          <w:szCs w:val="24"/>
        </w:rPr>
        <w:t>sought to deceive the researcher had been acknowledged, the grounds upon which claims about frequency and prevalence of deception would have been weakened</w:t>
      </w:r>
      <w:r>
        <w:rPr>
          <w:rFonts w:ascii="Times New Roman" w:hAnsi="Times New Roman" w:cs="Times New Roman"/>
          <w:sz w:val="24"/>
          <w:szCs w:val="24"/>
        </w:rPr>
        <w:t xml:space="preserve"> considerably</w:t>
      </w:r>
      <w:r w:rsidRPr="003D2B74">
        <w:rPr>
          <w:rFonts w:ascii="Times New Roman" w:hAnsi="Times New Roman" w:cs="Times New Roman"/>
          <w:sz w:val="24"/>
          <w:szCs w:val="24"/>
        </w:rPr>
        <w:t xml:space="preserve">. In other words, the author relies on a particular model of the social actor who is assumed to ‘tell the truth’ in a research interview, which </w:t>
      </w:r>
      <w:r>
        <w:rPr>
          <w:rFonts w:ascii="Times New Roman" w:hAnsi="Times New Roman" w:cs="Times New Roman"/>
          <w:sz w:val="24"/>
          <w:szCs w:val="24"/>
        </w:rPr>
        <w:t>in this paper we have labelled the TRM.</w:t>
      </w:r>
      <w:r w:rsidRPr="003D2B74">
        <w:rPr>
          <w:rFonts w:ascii="Times New Roman" w:hAnsi="Times New Roman" w:cs="Times New Roman"/>
          <w:sz w:val="24"/>
          <w:szCs w:val="24"/>
        </w:rPr>
        <w:t xml:space="preserve"> No consideration is given of the possible reasons for why individuals or organizations engaging in deceptive behaviours might be reluctant or unwilling to ‘confess’ this to a researcher, let alone a researcher with an audio recorder in front of them who will also seek to publish their research.</w:t>
      </w:r>
    </w:p>
    <w:p w14:paraId="0C848C7D" w14:textId="77777777" w:rsidR="00525D80" w:rsidRPr="00F71CA3" w:rsidRDefault="00525D80" w:rsidP="00E7106F">
      <w:pPr>
        <w:spacing w:after="120" w:line="240" w:lineRule="auto"/>
        <w:ind w:firstLine="720"/>
        <w:jc w:val="both"/>
        <w:rPr>
          <w:rFonts w:ascii="Times New Roman" w:hAnsi="Times New Roman" w:cs="Times New Roman"/>
          <w:sz w:val="24"/>
          <w:szCs w:val="24"/>
        </w:rPr>
      </w:pPr>
      <w:r>
        <w:rPr>
          <w:rFonts w:ascii="Times New Roman" w:hAnsi="Times New Roman" w:cs="Times New Roman"/>
          <w:sz w:val="24"/>
          <w:szCs w:val="24"/>
        </w:rPr>
        <w:t>Boiral (2012) has studied a topic with an obvious normative dimension in which it would be common sense to expect interviewees to be reflexively aware of the socially desirable answer and the impact of their interview account on the ‘impression’ that might be formed about themselves or the organization they work for. Indeed, c</w:t>
      </w:r>
      <w:r w:rsidRPr="00F71CA3">
        <w:rPr>
          <w:rFonts w:ascii="Times New Roman" w:hAnsi="Times New Roman" w:cs="Times New Roman"/>
          <w:sz w:val="24"/>
          <w:szCs w:val="24"/>
        </w:rPr>
        <w:t xml:space="preserve">ertain topics have strong normative expectations around them which render the TRM problematic if researchers accept that (a) interviewees might be reflexively aware of these normative expectations, and (b) this reflexive awareness might lead them to construct a particular normative accepted or acceptable version of their work, their organization or their sector, profession or industry in their interview accounts. For example, topics such as deception, corruption and environmental or social ‘irresponsibility’ (e.g. pollution, slavery, discrimination) have obvious ‘negative’ connotations </w:t>
      </w:r>
      <w:r w:rsidRPr="00F71CA3">
        <w:rPr>
          <w:rFonts w:ascii="Times New Roman" w:hAnsi="Times New Roman" w:cs="Times New Roman"/>
          <w:sz w:val="24"/>
          <w:szCs w:val="24"/>
        </w:rPr>
        <w:lastRenderedPageBreak/>
        <w:t xml:space="preserve">which could shape the interview account. Similarly, topics such as sustainability and social responsibility, affirmative action for minority groups, charitable giving and philanthropy also have obvious ‘positive’ connotations that could similarly shape the interview account. </w:t>
      </w:r>
    </w:p>
    <w:p w14:paraId="540E5214" w14:textId="696C9173" w:rsidR="00525D80" w:rsidRPr="00F71CA3" w:rsidRDefault="00525D80" w:rsidP="00E7106F">
      <w:pPr>
        <w:spacing w:after="120" w:line="240" w:lineRule="auto"/>
        <w:ind w:firstLine="720"/>
        <w:jc w:val="both"/>
        <w:rPr>
          <w:rFonts w:ascii="Times New Roman" w:hAnsi="Times New Roman" w:cs="Times New Roman"/>
          <w:sz w:val="24"/>
          <w:szCs w:val="24"/>
        </w:rPr>
      </w:pPr>
      <w:r w:rsidRPr="00F71CA3">
        <w:rPr>
          <w:rFonts w:ascii="Times New Roman" w:hAnsi="Times New Roman" w:cs="Times New Roman"/>
          <w:sz w:val="24"/>
          <w:szCs w:val="24"/>
        </w:rPr>
        <w:t xml:space="preserve">However, there are arguably few topics in management and organization studies </w:t>
      </w:r>
      <w:r w:rsidR="00270FFF">
        <w:rPr>
          <w:rFonts w:ascii="Times New Roman" w:hAnsi="Times New Roman" w:cs="Times New Roman"/>
          <w:sz w:val="24"/>
          <w:szCs w:val="24"/>
        </w:rPr>
        <w:t>around which</w:t>
      </w:r>
      <w:r w:rsidRPr="00F71CA3">
        <w:rPr>
          <w:rFonts w:ascii="Times New Roman" w:hAnsi="Times New Roman" w:cs="Times New Roman"/>
          <w:sz w:val="24"/>
          <w:szCs w:val="24"/>
        </w:rPr>
        <w:t xml:space="preserve"> no “normative and moral infrastructure” (Jayyusi, 1984</w:t>
      </w:r>
      <w:r w:rsidR="00E175F3">
        <w:rPr>
          <w:rFonts w:ascii="Times New Roman" w:hAnsi="Times New Roman" w:cs="Times New Roman"/>
          <w:sz w:val="24"/>
          <w:szCs w:val="24"/>
        </w:rPr>
        <w:t>, p.</w:t>
      </w:r>
      <w:r w:rsidRPr="00F71CA3">
        <w:rPr>
          <w:rFonts w:ascii="Times New Roman" w:hAnsi="Times New Roman" w:cs="Times New Roman"/>
          <w:sz w:val="24"/>
          <w:szCs w:val="24"/>
        </w:rPr>
        <w:t xml:space="preserve"> 166) exists. For instance, ‘positive’ normative connotations are involved in studies of topics such as innovation (because innovation is typically viewed as a ‘good’ thing), authentic leadership (because being authentic is typically viewed as a ‘good’ thing) and stakeholder management (because paying attention to different stakeholders is typically viewed as a ‘good’ thing). After all, few organizational members would presumably want to report being uninterested in innovation, not trying to be authentic or being disinterested in the views of their organization’s stakeholders. </w:t>
      </w:r>
    </w:p>
    <w:p w14:paraId="446FABB9" w14:textId="6A986C27" w:rsidR="00525D80" w:rsidRDefault="00525D80" w:rsidP="00E7106F">
      <w:pPr>
        <w:spacing w:after="120" w:line="240" w:lineRule="auto"/>
        <w:ind w:firstLine="720"/>
        <w:jc w:val="both"/>
        <w:rPr>
          <w:rFonts w:ascii="Times New Roman" w:hAnsi="Times New Roman" w:cs="Times New Roman"/>
          <w:sz w:val="24"/>
          <w:szCs w:val="24"/>
        </w:rPr>
      </w:pPr>
      <w:r w:rsidRPr="00F71CA3">
        <w:rPr>
          <w:rFonts w:ascii="Times New Roman" w:hAnsi="Times New Roman" w:cs="Times New Roman"/>
          <w:sz w:val="24"/>
          <w:szCs w:val="24"/>
        </w:rPr>
        <w:t>To be clear, we are not arguing that the “normative and moral infrastructure” (Jayyusi, 1984</w:t>
      </w:r>
      <w:r w:rsidR="00E175F3">
        <w:rPr>
          <w:rFonts w:ascii="Times New Roman" w:hAnsi="Times New Roman" w:cs="Times New Roman"/>
          <w:sz w:val="24"/>
          <w:szCs w:val="24"/>
        </w:rPr>
        <w:t>, p.</w:t>
      </w:r>
      <w:r w:rsidRPr="00F71CA3">
        <w:rPr>
          <w:rFonts w:ascii="Times New Roman" w:hAnsi="Times New Roman" w:cs="Times New Roman"/>
          <w:sz w:val="24"/>
          <w:szCs w:val="24"/>
        </w:rPr>
        <w:t xml:space="preserve"> 166) that shapes the discourse used in interviews is universalistic or homogenous. In some cases, degrees of pluralism</w:t>
      </w:r>
      <w:r>
        <w:rPr>
          <w:rFonts w:ascii="Times New Roman" w:hAnsi="Times New Roman" w:cs="Times New Roman"/>
          <w:sz w:val="24"/>
          <w:szCs w:val="24"/>
        </w:rPr>
        <w:t>,</w:t>
      </w:r>
      <w:r w:rsidRPr="00F71CA3">
        <w:rPr>
          <w:rFonts w:ascii="Times New Roman" w:hAnsi="Times New Roman" w:cs="Times New Roman"/>
          <w:sz w:val="24"/>
          <w:szCs w:val="24"/>
        </w:rPr>
        <w:t xml:space="preserve"> contestation</w:t>
      </w:r>
      <w:r>
        <w:rPr>
          <w:rFonts w:ascii="Times New Roman" w:hAnsi="Times New Roman" w:cs="Times New Roman"/>
          <w:sz w:val="24"/>
          <w:szCs w:val="24"/>
        </w:rPr>
        <w:t xml:space="preserve"> or polarization</w:t>
      </w:r>
      <w:r w:rsidRPr="00F71CA3">
        <w:rPr>
          <w:rFonts w:ascii="Times New Roman" w:hAnsi="Times New Roman" w:cs="Times New Roman"/>
          <w:sz w:val="24"/>
          <w:szCs w:val="24"/>
        </w:rPr>
        <w:t xml:space="preserve"> exist in societal norms and value-systems</w:t>
      </w:r>
      <w:r>
        <w:rPr>
          <w:rFonts w:ascii="Times New Roman" w:hAnsi="Times New Roman" w:cs="Times New Roman"/>
          <w:sz w:val="24"/>
          <w:szCs w:val="24"/>
        </w:rPr>
        <w:t>,</w:t>
      </w:r>
      <w:r w:rsidRPr="00F71CA3">
        <w:rPr>
          <w:rFonts w:ascii="Times New Roman" w:hAnsi="Times New Roman" w:cs="Times New Roman"/>
          <w:sz w:val="24"/>
          <w:szCs w:val="24"/>
        </w:rPr>
        <w:t xml:space="preserve"> which means there no obvious morally ‘right’ or ‘wrong’ answer for the interviewee to construct. In these cases, interview accounts might construct and justify a particular position vis-à-vis these contested norms and values, such as the opposing viewpoints about certain affirmative action programmes</w:t>
      </w:r>
      <w:r w:rsidR="00640F0C">
        <w:rPr>
          <w:rFonts w:ascii="Times New Roman" w:hAnsi="Times New Roman" w:cs="Times New Roman"/>
          <w:sz w:val="24"/>
          <w:szCs w:val="24"/>
        </w:rPr>
        <w:t>,</w:t>
      </w:r>
      <w:r w:rsidRPr="00F71CA3">
        <w:rPr>
          <w:rFonts w:ascii="Times New Roman" w:hAnsi="Times New Roman" w:cs="Times New Roman"/>
          <w:sz w:val="24"/>
          <w:szCs w:val="24"/>
        </w:rPr>
        <w:t xml:space="preserve"> for instance. In these contexts, a reflexive analysis of the discourse used in the interview from a social constructionist perspective can pin-point how this pluralism was discursively managed by the interviewee. For instance, this could lead the researcher to analyse how the interviewee constructed an impression of being ‘balanced’ or ‘tolerant’ (e.g. through devices such as ‘on the one hand… on the other hand’) or through the construction of contradictory positions and ‘double-think’ in their accounts (</w:t>
      </w:r>
      <w:r w:rsidR="005013A5" w:rsidRPr="00077DD5">
        <w:rPr>
          <w:rFonts w:ascii="Times New Roman" w:hAnsi="Times New Roman" w:cs="Times New Roman"/>
          <w:sz w:val="24"/>
        </w:rPr>
        <w:t>El-Sawad, Arnold</w:t>
      </w:r>
      <w:r w:rsidR="005013A5">
        <w:rPr>
          <w:rFonts w:ascii="Times New Roman" w:hAnsi="Times New Roman" w:cs="Times New Roman"/>
          <w:sz w:val="24"/>
        </w:rPr>
        <w:t xml:space="preserve"> and</w:t>
      </w:r>
      <w:r w:rsidR="005013A5" w:rsidRPr="00077DD5">
        <w:rPr>
          <w:rFonts w:ascii="Times New Roman" w:hAnsi="Times New Roman" w:cs="Times New Roman"/>
          <w:sz w:val="24"/>
        </w:rPr>
        <w:t xml:space="preserve"> Cohen</w:t>
      </w:r>
      <w:r w:rsidRPr="00F71CA3">
        <w:rPr>
          <w:rFonts w:ascii="Times New Roman" w:hAnsi="Times New Roman" w:cs="Times New Roman"/>
          <w:sz w:val="24"/>
          <w:szCs w:val="24"/>
        </w:rPr>
        <w:t>, 2004).</w:t>
      </w:r>
    </w:p>
    <w:p w14:paraId="0B1BA59D" w14:textId="77777777" w:rsidR="00525D80" w:rsidRDefault="00525D80" w:rsidP="00525D80">
      <w:pPr>
        <w:spacing w:after="0" w:line="240" w:lineRule="auto"/>
        <w:jc w:val="both"/>
        <w:rPr>
          <w:rFonts w:ascii="Times New Roman" w:hAnsi="Times New Roman" w:cs="Times New Roman"/>
          <w:sz w:val="24"/>
          <w:szCs w:val="24"/>
        </w:rPr>
      </w:pPr>
    </w:p>
    <w:p w14:paraId="3EAD1D80" w14:textId="77777777" w:rsidR="00525D80" w:rsidRPr="003D2B74" w:rsidRDefault="00525D80" w:rsidP="00525D80">
      <w:pPr>
        <w:spacing w:after="0" w:line="240" w:lineRule="auto"/>
        <w:jc w:val="both"/>
        <w:rPr>
          <w:rFonts w:ascii="Times New Roman" w:hAnsi="Times New Roman" w:cs="Times New Roman"/>
          <w:b/>
          <w:bCs/>
          <w:i/>
          <w:iCs/>
          <w:sz w:val="24"/>
          <w:szCs w:val="24"/>
        </w:rPr>
      </w:pPr>
      <w:r w:rsidRPr="003D2B74">
        <w:rPr>
          <w:rFonts w:ascii="Times New Roman" w:hAnsi="Times New Roman" w:cs="Times New Roman"/>
          <w:b/>
          <w:bCs/>
          <w:i/>
          <w:iCs/>
          <w:sz w:val="24"/>
          <w:szCs w:val="24"/>
        </w:rPr>
        <w:t>‘</w:t>
      </w:r>
      <w:r>
        <w:rPr>
          <w:rFonts w:ascii="Times New Roman" w:hAnsi="Times New Roman" w:cs="Times New Roman"/>
          <w:b/>
          <w:bCs/>
          <w:i/>
          <w:iCs/>
          <w:sz w:val="24"/>
          <w:szCs w:val="24"/>
        </w:rPr>
        <w:t>Mitigating</w:t>
      </w:r>
      <w:r w:rsidRPr="003D2B74">
        <w:rPr>
          <w:rFonts w:ascii="Times New Roman" w:hAnsi="Times New Roman" w:cs="Times New Roman"/>
          <w:b/>
          <w:bCs/>
          <w:i/>
          <w:iCs/>
          <w:sz w:val="24"/>
          <w:szCs w:val="24"/>
        </w:rPr>
        <w:t>’</w:t>
      </w:r>
    </w:p>
    <w:p w14:paraId="12518A73" w14:textId="77777777" w:rsidR="00525D80" w:rsidRDefault="00525D80" w:rsidP="00E175F3">
      <w:pPr>
        <w:spacing w:after="120" w:line="240" w:lineRule="auto"/>
        <w:jc w:val="both"/>
        <w:rPr>
          <w:rFonts w:ascii="Times New Roman" w:hAnsi="Times New Roman" w:cs="Times New Roman"/>
          <w:sz w:val="24"/>
          <w:szCs w:val="24"/>
        </w:rPr>
      </w:pPr>
      <w:r w:rsidRPr="003D2B74">
        <w:rPr>
          <w:rFonts w:ascii="Times New Roman" w:hAnsi="Times New Roman" w:cs="Times New Roman"/>
          <w:sz w:val="24"/>
          <w:szCs w:val="24"/>
        </w:rPr>
        <w:t>‘</w:t>
      </w:r>
      <w:r>
        <w:rPr>
          <w:rFonts w:ascii="Times New Roman" w:hAnsi="Times New Roman" w:cs="Times New Roman"/>
          <w:sz w:val="24"/>
          <w:szCs w:val="24"/>
        </w:rPr>
        <w:t>Mitigating</w:t>
      </w:r>
      <w:r w:rsidRPr="003D2B74">
        <w:rPr>
          <w:rFonts w:ascii="Times New Roman" w:hAnsi="Times New Roman" w:cs="Times New Roman"/>
          <w:sz w:val="24"/>
          <w:szCs w:val="24"/>
        </w:rPr>
        <w:t>’ is the label we apply to practices in which the authors</w:t>
      </w:r>
      <w:r>
        <w:rPr>
          <w:rFonts w:ascii="Times New Roman" w:hAnsi="Times New Roman" w:cs="Times New Roman"/>
          <w:sz w:val="24"/>
          <w:szCs w:val="24"/>
        </w:rPr>
        <w:t xml:space="preserve"> acknowledge the problems of the TRM (such as misrepresentation or the social desirability effect) but claim to have overcome these problems by employed specific methodological practices. A range of mitigating practices can be identified. </w:t>
      </w:r>
    </w:p>
    <w:p w14:paraId="5D39142D" w14:textId="77777777" w:rsidR="00525D80" w:rsidRDefault="00525D80" w:rsidP="00E7106F">
      <w:pPr>
        <w:spacing w:after="12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first practice involves the researcher ‘triangulating’ an interview account by checking for consistency between several other interview accounts. For instance, in their study of the symbolic representation of the self through </w:t>
      </w:r>
      <w:r w:rsidRPr="0017399E">
        <w:rPr>
          <w:rFonts w:ascii="Times New Roman" w:hAnsi="Times New Roman" w:cs="Times New Roman"/>
          <w:i/>
          <w:iCs/>
          <w:sz w:val="24"/>
          <w:szCs w:val="24"/>
        </w:rPr>
        <w:t>tchotchkes</w:t>
      </w:r>
      <w:r>
        <w:rPr>
          <w:rFonts w:ascii="Times New Roman" w:hAnsi="Times New Roman" w:cs="Times New Roman"/>
          <w:sz w:val="24"/>
          <w:szCs w:val="24"/>
        </w:rPr>
        <w:t xml:space="preserve"> (photos and memorabilia used to personalize the workspace), Byron and Laurence (2015) state that they assessed the consistency of the interviewee’s own account and the accounts of some of their work colleagues to ensure that participants were not “misrepresenting themselves” (p. 319) in their interactions with the interviewer. </w:t>
      </w:r>
    </w:p>
    <w:p w14:paraId="71C7D73D" w14:textId="77777777" w:rsidR="00525D80" w:rsidRDefault="00525D80" w:rsidP="00772067">
      <w:pPr>
        <w:spacing w:after="120" w:line="240" w:lineRule="auto"/>
        <w:ind w:firstLine="720"/>
        <w:jc w:val="both"/>
        <w:rPr>
          <w:rFonts w:ascii="Times New Roman" w:hAnsi="Times New Roman" w:cs="Times New Roman"/>
          <w:sz w:val="24"/>
          <w:szCs w:val="24"/>
        </w:rPr>
      </w:pPr>
      <w:r>
        <w:rPr>
          <w:rFonts w:ascii="Times New Roman" w:hAnsi="Times New Roman" w:cs="Times New Roman"/>
          <w:sz w:val="24"/>
          <w:szCs w:val="24"/>
        </w:rPr>
        <w:t>A second practice involves ‘triangulation’ of interview accounts with other sources of data that are internal to the organization. For instance, in their study of strategizing in entrepreneurial firms, Garg and Eisenhardt (2017) report how they “dealt with possible bias” (p. 1835)</w:t>
      </w:r>
      <w:r w:rsidRPr="00EB4CCB">
        <w:rPr>
          <w:rFonts w:ascii="Times New Roman" w:hAnsi="Times New Roman" w:cs="Times New Roman"/>
          <w:sz w:val="24"/>
          <w:szCs w:val="24"/>
        </w:rPr>
        <w:t xml:space="preserve"> </w:t>
      </w:r>
      <w:r>
        <w:rPr>
          <w:rFonts w:ascii="Times New Roman" w:hAnsi="Times New Roman" w:cs="Times New Roman"/>
          <w:sz w:val="24"/>
          <w:szCs w:val="24"/>
        </w:rPr>
        <w:t>by not only ensuring their conclusions were “corroborated by multiple informants” (p. 1835) but also by triangulating interviews with observations of board meetings and archival material from the four case-study organizations.</w:t>
      </w:r>
    </w:p>
    <w:p w14:paraId="1A9937A6" w14:textId="6807C9D1" w:rsidR="00525D80" w:rsidRDefault="00525D80" w:rsidP="00E7106F">
      <w:pPr>
        <w:spacing w:after="12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 third practice for claiming to overcome potential problems of truth reporting is to check the accuracy of interview accounts by comparing these accounts with externally generated data. For example, in their study of stigma and acceptance of mixed martial arts </w:t>
      </w:r>
      <w:r>
        <w:rPr>
          <w:rFonts w:ascii="Times New Roman" w:hAnsi="Times New Roman" w:cs="Times New Roman"/>
          <w:sz w:val="24"/>
          <w:szCs w:val="24"/>
        </w:rPr>
        <w:lastRenderedPageBreak/>
        <w:t>organizations, Helms</w:t>
      </w:r>
      <w:r w:rsidR="0041031F">
        <w:rPr>
          <w:rFonts w:ascii="Times New Roman" w:hAnsi="Times New Roman" w:cs="Times New Roman"/>
          <w:sz w:val="24"/>
          <w:szCs w:val="24"/>
        </w:rPr>
        <w:t>,</w:t>
      </w:r>
      <w:r w:rsidR="0041031F" w:rsidRPr="0041031F">
        <w:rPr>
          <w:rFonts w:ascii="Times New Roman" w:hAnsi="Times New Roman" w:cs="Times New Roman"/>
          <w:sz w:val="24"/>
        </w:rPr>
        <w:t xml:space="preserve"> </w:t>
      </w:r>
      <w:r w:rsidR="0041031F">
        <w:rPr>
          <w:rFonts w:ascii="Times New Roman" w:hAnsi="Times New Roman" w:cs="Times New Roman"/>
          <w:sz w:val="24"/>
        </w:rPr>
        <w:t>Patterson</w:t>
      </w:r>
      <w:r w:rsidR="0041031F">
        <w:rPr>
          <w:rFonts w:ascii="Times New Roman" w:hAnsi="Times New Roman" w:cs="Times New Roman"/>
          <w:sz w:val="24"/>
        </w:rPr>
        <w:t xml:space="preserve"> and</w:t>
      </w:r>
      <w:r w:rsidR="0041031F">
        <w:rPr>
          <w:rFonts w:ascii="Times New Roman" w:hAnsi="Times New Roman" w:cs="Times New Roman"/>
          <w:sz w:val="24"/>
        </w:rPr>
        <w:t xml:space="preserve"> Hudson</w:t>
      </w:r>
      <w:r>
        <w:rPr>
          <w:rFonts w:ascii="Times New Roman" w:hAnsi="Times New Roman" w:cs="Times New Roman"/>
          <w:sz w:val="24"/>
          <w:szCs w:val="24"/>
        </w:rPr>
        <w:t xml:space="preserve"> (2014) report that they tested the “validity” (p. 1459) of interview accounts against media articles from the LexisNexis database. </w:t>
      </w:r>
    </w:p>
    <w:p w14:paraId="02F891C8" w14:textId="77777777" w:rsidR="00525D80" w:rsidRDefault="00525D80" w:rsidP="00E7106F">
      <w:pPr>
        <w:spacing w:after="12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 fourth practice involves selecting a particular sample of participants that are regarded as having greater access to the ‘truth’ or ‘reality’. For example, in their study of humility among CEOs connected to integration of top management teams and middle manager responses, Ou et al. (2014) state that they decided to interview top management team members because they were “more able to detect true humility” (p. 59) and they could differentiate this from attempts to “feign humility” (p. 59). </w:t>
      </w:r>
    </w:p>
    <w:p w14:paraId="14FD5B28" w14:textId="77777777" w:rsidR="00525D80" w:rsidRDefault="00525D80" w:rsidP="00E7106F">
      <w:pPr>
        <w:spacing w:after="120" w:line="240" w:lineRule="auto"/>
        <w:ind w:firstLine="720"/>
        <w:jc w:val="both"/>
        <w:rPr>
          <w:rFonts w:ascii="Times New Roman" w:hAnsi="Times New Roman" w:cs="Times New Roman"/>
          <w:sz w:val="24"/>
          <w:szCs w:val="24"/>
        </w:rPr>
      </w:pPr>
      <w:r>
        <w:rPr>
          <w:rFonts w:ascii="Times New Roman" w:hAnsi="Times New Roman" w:cs="Times New Roman"/>
          <w:sz w:val="24"/>
          <w:szCs w:val="24"/>
        </w:rPr>
        <w:t>A fifth and final practice involves claiming to have used a particular interview questioning style, which ensures the researcher does not ‘bias’ the interview account. For instance, in their study of how trainee surgeons learn new surgical skills when using robotics, Beane (2019) reports that they started the interview with open-ended interview questions and only moved to closed questions as the interview progressed to “avoid biasing responses” (p. 95).</w:t>
      </w:r>
    </w:p>
    <w:p w14:paraId="569EDB88" w14:textId="7EA21180" w:rsidR="00525D80" w:rsidRDefault="00525D80" w:rsidP="00E7106F">
      <w:pPr>
        <w:spacing w:after="12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concern that (at least some) interviewees might be ‘lying’ or ‘misrepresenting themselves’ and/or that the researcher might ‘bias’ the interview interaction is associated with the objectivist paradigm which employs the TRM. One way of interpreting the practices we have called ‘mitigating’ is viewing them as practices for handling what Schaefer and Alvesson (2020) call ‘epistemic hypocrisy’. Epistemic hypocrisy is where researchers acknowledge the problems of treating interviews as a trustworthy source of objective evidence but nonetheless seek to make objective knowledge claims from their interview data </w:t>
      </w:r>
      <w:r w:rsidR="000F3C9E">
        <w:rPr>
          <w:rFonts w:ascii="Times New Roman" w:hAnsi="Times New Roman" w:cs="Times New Roman"/>
          <w:sz w:val="24"/>
          <w:szCs w:val="24"/>
        </w:rPr>
        <w:t xml:space="preserve">by </w:t>
      </w:r>
      <w:r>
        <w:rPr>
          <w:rFonts w:ascii="Times New Roman" w:hAnsi="Times New Roman" w:cs="Times New Roman"/>
          <w:sz w:val="24"/>
          <w:szCs w:val="24"/>
        </w:rPr>
        <w:t xml:space="preserve">using the TRM. Yet, from a social constructionist perspective, the practices of ‘mitigating’ listed above are problematic because they fail to recognize the inherent limitations of the TRM that arguably cannot be overcome by comparing or triangulating data sources, </w:t>
      </w:r>
      <w:r w:rsidR="000F3C9E">
        <w:rPr>
          <w:rFonts w:ascii="Times New Roman" w:hAnsi="Times New Roman" w:cs="Times New Roman"/>
          <w:sz w:val="24"/>
          <w:szCs w:val="24"/>
        </w:rPr>
        <w:t xml:space="preserve">by </w:t>
      </w:r>
      <w:r>
        <w:rPr>
          <w:rFonts w:ascii="Times New Roman" w:hAnsi="Times New Roman" w:cs="Times New Roman"/>
          <w:sz w:val="24"/>
          <w:szCs w:val="24"/>
        </w:rPr>
        <w:t xml:space="preserve">selecting interviewees that are deemed to be particularly trustworthy or by adopting certain questioning techniques in an attempt to minimize researcher ‘bias’. </w:t>
      </w:r>
    </w:p>
    <w:p w14:paraId="2758E49F" w14:textId="77777777" w:rsidR="00525D80" w:rsidRPr="003D2B74" w:rsidRDefault="00525D80" w:rsidP="00525D80">
      <w:pPr>
        <w:spacing w:after="0" w:line="240" w:lineRule="auto"/>
        <w:jc w:val="both"/>
        <w:rPr>
          <w:rFonts w:ascii="Times New Roman" w:hAnsi="Times New Roman" w:cs="Times New Roman"/>
          <w:sz w:val="24"/>
          <w:szCs w:val="24"/>
        </w:rPr>
      </w:pPr>
    </w:p>
    <w:p w14:paraId="1847770A" w14:textId="77777777" w:rsidR="00525D80" w:rsidRPr="003D2B74" w:rsidRDefault="00525D80" w:rsidP="00525D80">
      <w:pPr>
        <w:spacing w:after="0" w:line="240" w:lineRule="auto"/>
        <w:jc w:val="both"/>
        <w:rPr>
          <w:rFonts w:ascii="Times New Roman" w:hAnsi="Times New Roman" w:cs="Times New Roman"/>
          <w:b/>
          <w:bCs/>
          <w:i/>
          <w:iCs/>
          <w:sz w:val="24"/>
          <w:szCs w:val="24"/>
        </w:rPr>
      </w:pPr>
      <w:r w:rsidRPr="003D2B74">
        <w:rPr>
          <w:rFonts w:ascii="Times New Roman" w:hAnsi="Times New Roman" w:cs="Times New Roman"/>
          <w:b/>
          <w:bCs/>
          <w:i/>
          <w:iCs/>
          <w:sz w:val="24"/>
          <w:szCs w:val="24"/>
        </w:rPr>
        <w:t>‘Slipping’</w:t>
      </w:r>
    </w:p>
    <w:p w14:paraId="08AE74DB" w14:textId="62430475" w:rsidR="00525D80" w:rsidRPr="003D2B74" w:rsidRDefault="00525D80" w:rsidP="00E175F3">
      <w:pPr>
        <w:spacing w:after="120" w:line="240" w:lineRule="auto"/>
        <w:jc w:val="both"/>
        <w:rPr>
          <w:rFonts w:ascii="Times New Roman" w:hAnsi="Times New Roman" w:cs="Times New Roman"/>
          <w:sz w:val="24"/>
          <w:szCs w:val="24"/>
        </w:rPr>
      </w:pPr>
      <w:r w:rsidRPr="003D2B74">
        <w:rPr>
          <w:rFonts w:ascii="Times New Roman" w:hAnsi="Times New Roman" w:cs="Times New Roman"/>
          <w:sz w:val="24"/>
          <w:szCs w:val="24"/>
        </w:rPr>
        <w:t xml:space="preserve">‘Slipping’ is the label we apply to practices in which the authors, despite generally using the </w:t>
      </w:r>
      <w:r>
        <w:rPr>
          <w:rFonts w:ascii="Times New Roman" w:hAnsi="Times New Roman" w:cs="Times New Roman"/>
          <w:sz w:val="24"/>
          <w:szCs w:val="24"/>
        </w:rPr>
        <w:t xml:space="preserve">epistemic </w:t>
      </w:r>
      <w:r w:rsidRPr="003D2B74">
        <w:rPr>
          <w:rFonts w:ascii="Times New Roman" w:hAnsi="Times New Roman" w:cs="Times New Roman"/>
          <w:sz w:val="24"/>
          <w:szCs w:val="24"/>
        </w:rPr>
        <w:t>practices of a single paradigm, ‘slip’ into epistemic practices typically employed in another paradigm, without explaining the rationale for doing so. One example is Jack</w:t>
      </w:r>
      <w:r w:rsidR="0041031F">
        <w:rPr>
          <w:rFonts w:ascii="Times New Roman" w:hAnsi="Times New Roman" w:cs="Times New Roman"/>
          <w:sz w:val="24"/>
          <w:szCs w:val="24"/>
        </w:rPr>
        <w:t>, Riach and Bariola</w:t>
      </w:r>
      <w:r w:rsidRPr="003D2B74">
        <w:rPr>
          <w:rFonts w:ascii="Times New Roman" w:hAnsi="Times New Roman" w:cs="Times New Roman"/>
          <w:sz w:val="24"/>
          <w:szCs w:val="24"/>
        </w:rPr>
        <w:t xml:space="preserve"> (2019) who adopted a social constructionist paradigm in their study of women’s experiences of the menopause</w:t>
      </w:r>
      <w:r>
        <w:rPr>
          <w:rFonts w:ascii="Times New Roman" w:hAnsi="Times New Roman" w:cs="Times New Roman"/>
          <w:sz w:val="24"/>
          <w:szCs w:val="24"/>
        </w:rPr>
        <w:t xml:space="preserve"> in two Australian universities</w:t>
      </w:r>
      <w:r w:rsidRPr="003D2B74">
        <w:rPr>
          <w:rFonts w:ascii="Times New Roman" w:hAnsi="Times New Roman" w:cs="Times New Roman"/>
          <w:sz w:val="24"/>
          <w:szCs w:val="24"/>
        </w:rPr>
        <w:t xml:space="preserve">. They explore these women’s stories and processes of subjectivity through a reflexive approach to understand how the interpretation of the data is “influenced by the positions and biographies of both the researchers and the participants” (citing van den Brink </w:t>
      </w:r>
      <w:r w:rsidR="00E175F3">
        <w:rPr>
          <w:rFonts w:ascii="Times New Roman" w:hAnsi="Times New Roman" w:cs="Times New Roman"/>
          <w:sz w:val="24"/>
          <w:szCs w:val="24"/>
        </w:rPr>
        <w:t>and</w:t>
      </w:r>
      <w:r w:rsidRPr="003D2B74">
        <w:rPr>
          <w:rFonts w:ascii="Times New Roman" w:hAnsi="Times New Roman" w:cs="Times New Roman"/>
          <w:sz w:val="24"/>
          <w:szCs w:val="24"/>
        </w:rPr>
        <w:t xml:space="preserve"> Benschop, 2012, p. 512). </w:t>
      </w:r>
      <w:r w:rsidR="0041031F" w:rsidRPr="003D2B74">
        <w:rPr>
          <w:rFonts w:ascii="Times New Roman" w:hAnsi="Times New Roman" w:cs="Times New Roman"/>
          <w:sz w:val="24"/>
          <w:szCs w:val="24"/>
        </w:rPr>
        <w:t>Jack</w:t>
      </w:r>
      <w:r w:rsidR="0041031F">
        <w:rPr>
          <w:rFonts w:ascii="Times New Roman" w:hAnsi="Times New Roman" w:cs="Times New Roman"/>
          <w:sz w:val="24"/>
          <w:szCs w:val="24"/>
        </w:rPr>
        <w:t>, Riach and Bariola</w:t>
      </w:r>
      <w:r w:rsidR="0041031F" w:rsidRPr="003D2B74">
        <w:rPr>
          <w:rFonts w:ascii="Times New Roman" w:hAnsi="Times New Roman" w:cs="Times New Roman"/>
          <w:sz w:val="24"/>
          <w:szCs w:val="24"/>
        </w:rPr>
        <w:t xml:space="preserve"> </w:t>
      </w:r>
      <w:r w:rsidRPr="003D2B74">
        <w:rPr>
          <w:rFonts w:ascii="Times New Roman" w:hAnsi="Times New Roman" w:cs="Times New Roman"/>
          <w:sz w:val="24"/>
          <w:szCs w:val="24"/>
        </w:rPr>
        <w:t>(2019, p. 137) provid</w:t>
      </w:r>
      <w:r>
        <w:rPr>
          <w:rFonts w:ascii="Times New Roman" w:hAnsi="Times New Roman" w:cs="Times New Roman"/>
          <w:sz w:val="24"/>
          <w:szCs w:val="24"/>
        </w:rPr>
        <w:t>e</w:t>
      </w:r>
      <w:r w:rsidRPr="003D2B74">
        <w:rPr>
          <w:rFonts w:ascii="Times New Roman" w:hAnsi="Times New Roman" w:cs="Times New Roman"/>
          <w:sz w:val="24"/>
          <w:szCs w:val="24"/>
        </w:rPr>
        <w:t xml:space="preserve"> the following quote by an interviewee they call Winnie:</w:t>
      </w:r>
    </w:p>
    <w:p w14:paraId="27C5AE35" w14:textId="77777777" w:rsidR="00525D80" w:rsidRPr="00A64CE7" w:rsidRDefault="00525D80" w:rsidP="00E175F3">
      <w:pPr>
        <w:spacing w:before="240" w:after="240" w:line="240" w:lineRule="auto"/>
        <w:ind w:left="1134" w:right="1134"/>
        <w:jc w:val="both"/>
        <w:rPr>
          <w:rFonts w:ascii="Times New Roman" w:hAnsi="Times New Roman" w:cs="Times New Roman"/>
        </w:rPr>
      </w:pPr>
      <w:r w:rsidRPr="00A64CE7">
        <w:rPr>
          <w:rFonts w:ascii="Times New Roman" w:hAnsi="Times New Roman" w:cs="Times New Roman"/>
        </w:rPr>
        <w:t>“In the sense that menopause is tied up with ageing and reproduction and youthfulness, we challenge those ideas here anyway so there’s a consciousness of saying well there’s more to a woman than this or this or this or this.”</w:t>
      </w:r>
    </w:p>
    <w:p w14:paraId="65B8E704" w14:textId="77777777" w:rsidR="00525D80" w:rsidRDefault="00525D80" w:rsidP="00E175F3">
      <w:pPr>
        <w:spacing w:after="120" w:line="240" w:lineRule="auto"/>
        <w:jc w:val="both"/>
        <w:rPr>
          <w:rFonts w:ascii="Times New Roman" w:hAnsi="Times New Roman" w:cs="Times New Roman"/>
          <w:sz w:val="24"/>
          <w:szCs w:val="24"/>
        </w:rPr>
      </w:pPr>
      <w:r w:rsidRPr="003D2B74">
        <w:rPr>
          <w:rFonts w:ascii="Times New Roman" w:hAnsi="Times New Roman" w:cs="Times New Roman"/>
          <w:sz w:val="24"/>
          <w:szCs w:val="24"/>
        </w:rPr>
        <w:t xml:space="preserve">The authors conclude: “Yet rather than playing by the gendered and age-inflected informal rules of linear career progression, women sought to assert themselves in their own terms as organizational members” (p. 137). By using the category ‘women’, the authors ‘slip’ into practices of generalization that are typically used in studies underpinned by </w:t>
      </w:r>
      <w:r>
        <w:rPr>
          <w:rFonts w:ascii="Times New Roman" w:hAnsi="Times New Roman" w:cs="Times New Roman"/>
          <w:sz w:val="24"/>
          <w:szCs w:val="24"/>
        </w:rPr>
        <w:t>the</w:t>
      </w:r>
      <w:r w:rsidRPr="003D2B74">
        <w:rPr>
          <w:rFonts w:ascii="Times New Roman" w:hAnsi="Times New Roman" w:cs="Times New Roman"/>
          <w:sz w:val="24"/>
          <w:szCs w:val="24"/>
        </w:rPr>
        <w:t xml:space="preserve"> objectivist and positivist paradigm</w:t>
      </w:r>
      <w:r>
        <w:rPr>
          <w:rFonts w:ascii="Times New Roman" w:hAnsi="Times New Roman" w:cs="Times New Roman"/>
          <w:sz w:val="24"/>
          <w:szCs w:val="24"/>
        </w:rPr>
        <w:t xml:space="preserve"> and that commonly use the TRM</w:t>
      </w:r>
      <w:r w:rsidRPr="003D2B74">
        <w:rPr>
          <w:rFonts w:ascii="Times New Roman" w:hAnsi="Times New Roman" w:cs="Times New Roman"/>
          <w:sz w:val="24"/>
          <w:szCs w:val="24"/>
        </w:rPr>
        <w:t xml:space="preserve">. </w:t>
      </w:r>
    </w:p>
    <w:p w14:paraId="01837466" w14:textId="77777777" w:rsidR="00525D80" w:rsidRDefault="00525D80" w:rsidP="00E7106F">
      <w:pPr>
        <w:spacing w:after="120" w:line="240" w:lineRule="auto"/>
        <w:ind w:firstLine="720"/>
        <w:jc w:val="both"/>
        <w:rPr>
          <w:rFonts w:ascii="Times New Roman" w:hAnsi="Times New Roman" w:cs="Times New Roman"/>
          <w:sz w:val="24"/>
          <w:szCs w:val="24"/>
        </w:rPr>
      </w:pPr>
      <w:r w:rsidRPr="003D2B74">
        <w:rPr>
          <w:rFonts w:ascii="Times New Roman" w:hAnsi="Times New Roman" w:cs="Times New Roman"/>
          <w:sz w:val="24"/>
          <w:szCs w:val="24"/>
        </w:rPr>
        <w:lastRenderedPageBreak/>
        <w:t xml:space="preserve">Using categories such as ‘women’ when reporting what a specific sample of (female) interviewees said, involves </w:t>
      </w:r>
      <w:r>
        <w:rPr>
          <w:rFonts w:ascii="Times New Roman" w:hAnsi="Times New Roman" w:cs="Times New Roman"/>
          <w:sz w:val="24"/>
          <w:szCs w:val="24"/>
        </w:rPr>
        <w:t>three inter-linked</w:t>
      </w:r>
      <w:r w:rsidRPr="003D2B74">
        <w:rPr>
          <w:rFonts w:ascii="Times New Roman" w:hAnsi="Times New Roman" w:cs="Times New Roman"/>
          <w:sz w:val="24"/>
          <w:szCs w:val="24"/>
        </w:rPr>
        <w:t xml:space="preserve"> inferential leap</w:t>
      </w:r>
      <w:r>
        <w:rPr>
          <w:rFonts w:ascii="Times New Roman" w:hAnsi="Times New Roman" w:cs="Times New Roman"/>
          <w:sz w:val="24"/>
          <w:szCs w:val="24"/>
        </w:rPr>
        <w:t>s</w:t>
      </w:r>
      <w:r w:rsidRPr="003D2B74">
        <w:rPr>
          <w:rFonts w:ascii="Times New Roman" w:hAnsi="Times New Roman" w:cs="Times New Roman"/>
          <w:sz w:val="24"/>
          <w:szCs w:val="24"/>
        </w:rPr>
        <w:t>. The first inferential leap is where the reader is invited to conclude that Winnie is a reliable witness of the behaviour of herself and others in her organization (“we challenge those ideas”). The second inferential leap is where the reader is invited to conclude that Winnie is representative of all the interviewees in the sample on the basis that the quote was selected as a typical example of a wider pattern of responses. The third inferential leap is where the reader is invited, by virtue of the word ‘women’ rather than ‘the women we interviewed’</w:t>
      </w:r>
      <w:r>
        <w:rPr>
          <w:rFonts w:ascii="Times New Roman" w:hAnsi="Times New Roman" w:cs="Times New Roman"/>
          <w:sz w:val="24"/>
          <w:szCs w:val="24"/>
        </w:rPr>
        <w:t>,</w:t>
      </w:r>
      <w:r w:rsidRPr="003D2B74">
        <w:rPr>
          <w:rFonts w:ascii="Times New Roman" w:hAnsi="Times New Roman" w:cs="Times New Roman"/>
          <w:sz w:val="24"/>
          <w:szCs w:val="24"/>
        </w:rPr>
        <w:t xml:space="preserve"> ‘the women in this study’</w:t>
      </w:r>
      <w:r>
        <w:rPr>
          <w:rFonts w:ascii="Times New Roman" w:hAnsi="Times New Roman" w:cs="Times New Roman"/>
          <w:sz w:val="24"/>
          <w:szCs w:val="24"/>
        </w:rPr>
        <w:t xml:space="preserve"> or ‘the women in our sample’</w:t>
      </w:r>
      <w:r w:rsidRPr="003D2B74">
        <w:rPr>
          <w:rFonts w:ascii="Times New Roman" w:hAnsi="Times New Roman" w:cs="Times New Roman"/>
          <w:sz w:val="24"/>
          <w:szCs w:val="24"/>
        </w:rPr>
        <w:t>, to imply that Winnie’s account is typical of the experiences and practices of all women. It is only the focus of the study on menopause that could lead the reader to infer that only the sub-set of women who have experienced menopause is the category to which this finding may be generalized.</w:t>
      </w:r>
    </w:p>
    <w:p w14:paraId="66AFFA81" w14:textId="114C221D" w:rsidR="00525D80" w:rsidRDefault="00525D80" w:rsidP="00E7106F">
      <w:pPr>
        <w:spacing w:after="120" w:line="240" w:lineRule="auto"/>
        <w:ind w:firstLine="720"/>
        <w:jc w:val="both"/>
        <w:rPr>
          <w:rFonts w:ascii="Times New Roman" w:hAnsi="Times New Roman" w:cs="Times New Roman"/>
          <w:sz w:val="24"/>
          <w:szCs w:val="24"/>
        </w:rPr>
      </w:pPr>
      <w:r w:rsidRPr="003D2B74">
        <w:rPr>
          <w:rFonts w:ascii="Times New Roman" w:hAnsi="Times New Roman" w:cs="Times New Roman"/>
          <w:sz w:val="24"/>
          <w:szCs w:val="24"/>
        </w:rPr>
        <w:t xml:space="preserve">There are several reasons why researchers working within a social constructionist paradigm might use practices that involve such generalizations. </w:t>
      </w:r>
      <w:r>
        <w:rPr>
          <w:rFonts w:ascii="Times New Roman" w:hAnsi="Times New Roman" w:cs="Times New Roman"/>
          <w:sz w:val="24"/>
          <w:szCs w:val="24"/>
        </w:rPr>
        <w:t>First,</w:t>
      </w:r>
      <w:r w:rsidRPr="003D2B74">
        <w:rPr>
          <w:rFonts w:ascii="Times New Roman" w:hAnsi="Times New Roman" w:cs="Times New Roman"/>
          <w:sz w:val="24"/>
          <w:szCs w:val="24"/>
        </w:rPr>
        <w:t xml:space="preserve"> the authors </w:t>
      </w:r>
      <w:r>
        <w:rPr>
          <w:rFonts w:ascii="Times New Roman" w:hAnsi="Times New Roman" w:cs="Times New Roman"/>
          <w:sz w:val="24"/>
          <w:szCs w:val="24"/>
        </w:rPr>
        <w:t>might seek</w:t>
      </w:r>
      <w:r w:rsidRPr="003D2B74">
        <w:rPr>
          <w:rFonts w:ascii="Times New Roman" w:hAnsi="Times New Roman" w:cs="Times New Roman"/>
          <w:sz w:val="24"/>
          <w:szCs w:val="24"/>
        </w:rPr>
        <w:t xml:space="preserve"> to report findings that are relevant to contexts beyond the specific organization, industry and country context of their study. The statement “women sought to assert themselves on their own terms” (</w:t>
      </w:r>
      <w:r w:rsidR="0041031F" w:rsidRPr="003D2B74">
        <w:rPr>
          <w:rFonts w:ascii="Times New Roman" w:hAnsi="Times New Roman" w:cs="Times New Roman"/>
          <w:sz w:val="24"/>
          <w:szCs w:val="24"/>
        </w:rPr>
        <w:t>Jack</w:t>
      </w:r>
      <w:r w:rsidR="0041031F">
        <w:rPr>
          <w:rFonts w:ascii="Times New Roman" w:hAnsi="Times New Roman" w:cs="Times New Roman"/>
          <w:sz w:val="24"/>
          <w:szCs w:val="24"/>
        </w:rPr>
        <w:t>, Riach and Bariola</w:t>
      </w:r>
      <w:r w:rsidRPr="003D2B74">
        <w:rPr>
          <w:rFonts w:ascii="Times New Roman" w:hAnsi="Times New Roman" w:cs="Times New Roman"/>
          <w:sz w:val="24"/>
          <w:szCs w:val="24"/>
        </w:rPr>
        <w:t xml:space="preserve">, 2019, p. 137) might be </w:t>
      </w:r>
      <w:r>
        <w:rPr>
          <w:rFonts w:ascii="Times New Roman" w:hAnsi="Times New Roman" w:cs="Times New Roman"/>
          <w:sz w:val="24"/>
          <w:szCs w:val="24"/>
        </w:rPr>
        <w:t>interpreted</w:t>
      </w:r>
      <w:r w:rsidRPr="003D2B74">
        <w:rPr>
          <w:rFonts w:ascii="Times New Roman" w:hAnsi="Times New Roman" w:cs="Times New Roman"/>
          <w:sz w:val="24"/>
          <w:szCs w:val="24"/>
        </w:rPr>
        <w:t xml:space="preserve"> as a statement about ‘how all women feel’ or ‘what all women do’</w:t>
      </w:r>
      <w:r>
        <w:rPr>
          <w:rFonts w:ascii="Times New Roman" w:hAnsi="Times New Roman" w:cs="Times New Roman"/>
          <w:sz w:val="24"/>
          <w:szCs w:val="24"/>
        </w:rPr>
        <w:t>, which employs the TRM and involves some form of generalization – both of which are practices that might be associated with an assumption deriving from the dominant objectivist paradigm. Second</w:t>
      </w:r>
      <w:r w:rsidRPr="003D2B74">
        <w:rPr>
          <w:rFonts w:ascii="Times New Roman" w:hAnsi="Times New Roman" w:cs="Times New Roman"/>
          <w:sz w:val="24"/>
          <w:szCs w:val="24"/>
        </w:rPr>
        <w:t xml:space="preserve"> the authors </w:t>
      </w:r>
      <w:r>
        <w:rPr>
          <w:rFonts w:ascii="Times New Roman" w:hAnsi="Times New Roman" w:cs="Times New Roman"/>
          <w:sz w:val="24"/>
          <w:szCs w:val="24"/>
        </w:rPr>
        <w:t>might</w:t>
      </w:r>
      <w:r w:rsidRPr="003D2B74">
        <w:rPr>
          <w:rFonts w:ascii="Times New Roman" w:hAnsi="Times New Roman" w:cs="Times New Roman"/>
          <w:sz w:val="24"/>
          <w:szCs w:val="24"/>
        </w:rPr>
        <w:t xml:space="preserve"> not</w:t>
      </w:r>
      <w:r>
        <w:rPr>
          <w:rFonts w:ascii="Times New Roman" w:hAnsi="Times New Roman" w:cs="Times New Roman"/>
          <w:sz w:val="24"/>
          <w:szCs w:val="24"/>
        </w:rPr>
        <w:t xml:space="preserve"> have</w:t>
      </w:r>
      <w:r w:rsidRPr="003D2B74">
        <w:rPr>
          <w:rFonts w:ascii="Times New Roman" w:hAnsi="Times New Roman" w:cs="Times New Roman"/>
          <w:sz w:val="24"/>
          <w:szCs w:val="24"/>
        </w:rPr>
        <w:t xml:space="preserve"> intend</w:t>
      </w:r>
      <w:r>
        <w:rPr>
          <w:rFonts w:ascii="Times New Roman" w:hAnsi="Times New Roman" w:cs="Times New Roman"/>
          <w:sz w:val="24"/>
          <w:szCs w:val="24"/>
        </w:rPr>
        <w:t>ed</w:t>
      </w:r>
      <w:r w:rsidRPr="003D2B74">
        <w:rPr>
          <w:rFonts w:ascii="Times New Roman" w:hAnsi="Times New Roman" w:cs="Times New Roman"/>
          <w:sz w:val="24"/>
          <w:szCs w:val="24"/>
        </w:rPr>
        <w:t xml:space="preserve"> to generalize from their findings but for reasons of brevity chose the term ‘women’ rather than ‘the women we interviewed’ or ‘the women in this study’. In th</w:t>
      </w:r>
      <w:r>
        <w:rPr>
          <w:rFonts w:ascii="Times New Roman" w:hAnsi="Times New Roman" w:cs="Times New Roman"/>
          <w:sz w:val="24"/>
          <w:szCs w:val="24"/>
        </w:rPr>
        <w:t>is</w:t>
      </w:r>
      <w:r w:rsidRPr="003D2B74">
        <w:rPr>
          <w:rFonts w:ascii="Times New Roman" w:hAnsi="Times New Roman" w:cs="Times New Roman"/>
          <w:sz w:val="24"/>
          <w:szCs w:val="24"/>
        </w:rPr>
        <w:t xml:space="preserve"> case, the author did not seek to imply that Winnie’s account was typical of the experiences and practices of all women or all women undergoing the menopause. This practice of ‘short-handing’ is understandable both for reasons of space but also to ensure that the assessors of the research can see the broader relevance of a study beyond the specific context in which it was conducted (see Cunliffe’s (2022, p. 8) critique of “disciplining gate-keeping activities”). However, it might also be seen as part of a wider trend of decontextualizing qualitative research (</w:t>
      </w:r>
      <w:bookmarkStart w:id="0" w:name="_Hlk169195146"/>
      <w:r w:rsidRPr="003D2B74">
        <w:rPr>
          <w:rFonts w:ascii="Times New Roman" w:hAnsi="Times New Roman" w:cs="Times New Roman"/>
          <w:sz w:val="24"/>
          <w:szCs w:val="24"/>
        </w:rPr>
        <w:t>Welch et al., 2022; Hansen et al., 2023) with a preference for context-free, generalizable laws or forces mimicking the inferential logic of the natural sciences</w:t>
      </w:r>
      <w:r>
        <w:rPr>
          <w:rFonts w:ascii="Times New Roman" w:hAnsi="Times New Roman" w:cs="Times New Roman"/>
          <w:sz w:val="24"/>
          <w:szCs w:val="24"/>
        </w:rPr>
        <w:t xml:space="preserve"> (see also Plakoyiannaki </w:t>
      </w:r>
      <w:r w:rsidR="00E175F3">
        <w:rPr>
          <w:rFonts w:ascii="Times New Roman" w:hAnsi="Times New Roman" w:cs="Times New Roman"/>
          <w:sz w:val="24"/>
          <w:szCs w:val="24"/>
        </w:rPr>
        <w:t>and</w:t>
      </w:r>
      <w:r>
        <w:rPr>
          <w:rFonts w:ascii="Times New Roman" w:hAnsi="Times New Roman" w:cs="Times New Roman"/>
          <w:sz w:val="24"/>
          <w:szCs w:val="24"/>
        </w:rPr>
        <w:t xml:space="preserve"> Budhwar, 2021</w:t>
      </w:r>
      <w:bookmarkEnd w:id="0"/>
      <w:r>
        <w:rPr>
          <w:rFonts w:ascii="Times New Roman" w:hAnsi="Times New Roman" w:cs="Times New Roman"/>
          <w:sz w:val="24"/>
          <w:szCs w:val="24"/>
        </w:rPr>
        <w:t>; Aguzzoli et al., 2024)</w:t>
      </w:r>
      <w:r w:rsidRPr="003D2B74">
        <w:rPr>
          <w:rFonts w:ascii="Times New Roman" w:hAnsi="Times New Roman" w:cs="Times New Roman"/>
          <w:sz w:val="24"/>
          <w:szCs w:val="24"/>
        </w:rPr>
        <w:t>.</w:t>
      </w:r>
    </w:p>
    <w:p w14:paraId="082A2263" w14:textId="77777777" w:rsidR="00525D80" w:rsidRPr="003D2B74" w:rsidRDefault="00525D80" w:rsidP="00525D80">
      <w:pPr>
        <w:spacing w:after="0" w:line="240" w:lineRule="auto"/>
        <w:jc w:val="both"/>
        <w:rPr>
          <w:rFonts w:ascii="Times New Roman" w:hAnsi="Times New Roman" w:cs="Times New Roman"/>
          <w:sz w:val="24"/>
          <w:szCs w:val="24"/>
        </w:rPr>
      </w:pPr>
    </w:p>
    <w:p w14:paraId="5375E0F8" w14:textId="77777777" w:rsidR="00525D80" w:rsidRPr="003D2B74" w:rsidRDefault="00525D80" w:rsidP="00525D80">
      <w:pPr>
        <w:spacing w:after="0" w:line="240" w:lineRule="auto"/>
        <w:jc w:val="both"/>
        <w:rPr>
          <w:rFonts w:ascii="Times New Roman" w:hAnsi="Times New Roman" w:cs="Times New Roman"/>
          <w:b/>
          <w:bCs/>
          <w:i/>
          <w:iCs/>
          <w:sz w:val="24"/>
          <w:szCs w:val="24"/>
        </w:rPr>
      </w:pPr>
      <w:r w:rsidRPr="003D2B74">
        <w:rPr>
          <w:rFonts w:ascii="Times New Roman" w:hAnsi="Times New Roman" w:cs="Times New Roman"/>
          <w:b/>
          <w:bCs/>
          <w:i/>
          <w:iCs/>
          <w:sz w:val="24"/>
          <w:szCs w:val="24"/>
        </w:rPr>
        <w:t>‘Picking and mixing’</w:t>
      </w:r>
    </w:p>
    <w:p w14:paraId="6C445BFD" w14:textId="3CD89445" w:rsidR="00525D80" w:rsidRDefault="00525D80" w:rsidP="00E175F3">
      <w:pPr>
        <w:spacing w:after="120" w:line="240" w:lineRule="auto"/>
        <w:jc w:val="both"/>
        <w:rPr>
          <w:rFonts w:ascii="Times New Roman" w:hAnsi="Times New Roman" w:cs="Times New Roman"/>
          <w:sz w:val="24"/>
          <w:szCs w:val="24"/>
        </w:rPr>
      </w:pPr>
      <w:r w:rsidRPr="003D2B74">
        <w:rPr>
          <w:rFonts w:ascii="Times New Roman" w:hAnsi="Times New Roman" w:cs="Times New Roman"/>
          <w:sz w:val="24"/>
          <w:szCs w:val="24"/>
        </w:rPr>
        <w:t>‘Picking and mixing’ is the label we apply to instances in which authors use epistemic practices associated with multiple</w:t>
      </w:r>
      <w:r>
        <w:rPr>
          <w:rFonts w:ascii="Times New Roman" w:hAnsi="Times New Roman" w:cs="Times New Roman"/>
          <w:sz w:val="24"/>
          <w:szCs w:val="24"/>
        </w:rPr>
        <w:t xml:space="preserve"> yet incommensurable</w:t>
      </w:r>
      <w:r w:rsidRPr="003D2B74">
        <w:rPr>
          <w:rFonts w:ascii="Times New Roman" w:hAnsi="Times New Roman" w:cs="Times New Roman"/>
          <w:sz w:val="24"/>
          <w:szCs w:val="24"/>
        </w:rPr>
        <w:t xml:space="preserve"> onto-epistemological paradigms, crossing paradigmatic boundaries in the knowledge claims they make from interview accounts, without explaining the rationale for doing so. An example is Tilba and Wilson’s (2017) study of pension fund engagement and disengagement involving interviews with 35 pension fund trustees, executives, investment officers and financial intermediaries. They use a combination of epistemic practices that are associated with different and</w:t>
      </w:r>
      <w:r>
        <w:rPr>
          <w:rFonts w:ascii="Times New Roman" w:hAnsi="Times New Roman" w:cs="Times New Roman"/>
          <w:sz w:val="24"/>
          <w:szCs w:val="24"/>
        </w:rPr>
        <w:t xml:space="preserve">, </w:t>
      </w:r>
      <w:r w:rsidR="00E971F0">
        <w:rPr>
          <w:rFonts w:ascii="Times New Roman" w:hAnsi="Times New Roman" w:cs="Times New Roman"/>
          <w:sz w:val="24"/>
          <w:szCs w:val="24"/>
        </w:rPr>
        <w:t>according to Cunliffe (2011),</w:t>
      </w:r>
      <w:r w:rsidRPr="003D2B74">
        <w:rPr>
          <w:rFonts w:ascii="Times New Roman" w:hAnsi="Times New Roman" w:cs="Times New Roman"/>
          <w:sz w:val="24"/>
          <w:szCs w:val="24"/>
        </w:rPr>
        <w:t xml:space="preserve"> incommensurable paradigms. </w:t>
      </w:r>
    </w:p>
    <w:p w14:paraId="1589E735" w14:textId="77777777" w:rsidR="00525D80" w:rsidRPr="003D2B74" w:rsidRDefault="00525D80" w:rsidP="00E7106F">
      <w:pPr>
        <w:spacing w:after="120" w:line="240" w:lineRule="auto"/>
        <w:ind w:firstLine="720"/>
        <w:jc w:val="both"/>
        <w:rPr>
          <w:rFonts w:ascii="Times New Roman" w:hAnsi="Times New Roman" w:cs="Times New Roman"/>
          <w:sz w:val="24"/>
          <w:szCs w:val="24"/>
        </w:rPr>
      </w:pPr>
      <w:r w:rsidRPr="003D2B74">
        <w:rPr>
          <w:rFonts w:ascii="Times New Roman" w:hAnsi="Times New Roman" w:cs="Times New Roman"/>
          <w:sz w:val="24"/>
          <w:szCs w:val="24"/>
        </w:rPr>
        <w:t xml:space="preserve">Firstly, Tilba and Wilson (2017) use epistemic practices typically employed in an </w:t>
      </w:r>
      <w:r w:rsidRPr="00813581">
        <w:rPr>
          <w:rFonts w:ascii="Times New Roman" w:hAnsi="Times New Roman" w:cs="Times New Roman"/>
          <w:i/>
          <w:iCs/>
          <w:sz w:val="24"/>
          <w:szCs w:val="24"/>
        </w:rPr>
        <w:t>objectivist and positivist paradigm</w:t>
      </w:r>
      <w:r w:rsidRPr="003D2B74">
        <w:rPr>
          <w:rFonts w:ascii="Times New Roman" w:hAnsi="Times New Roman" w:cs="Times New Roman"/>
          <w:sz w:val="24"/>
          <w:szCs w:val="24"/>
        </w:rPr>
        <w:t xml:space="preserve"> </w:t>
      </w:r>
      <w:r>
        <w:rPr>
          <w:rFonts w:ascii="Times New Roman" w:hAnsi="Times New Roman" w:cs="Times New Roman"/>
          <w:sz w:val="24"/>
          <w:szCs w:val="24"/>
        </w:rPr>
        <w:t xml:space="preserve">(which underpins the TRM) and </w:t>
      </w:r>
      <w:r w:rsidRPr="003D2B74">
        <w:rPr>
          <w:rFonts w:ascii="Times New Roman" w:hAnsi="Times New Roman" w:cs="Times New Roman"/>
          <w:sz w:val="24"/>
          <w:szCs w:val="24"/>
        </w:rPr>
        <w:t xml:space="preserve">seek to report on wider factors, forces, mechanisms etc. and, where possible, to generalize from these findings to broader social categories. They provide the following quote from a CEO of a public-sector pension fund: </w:t>
      </w:r>
    </w:p>
    <w:p w14:paraId="66779E1D" w14:textId="77777777" w:rsidR="00525D80" w:rsidRPr="000A399B" w:rsidRDefault="00525D80" w:rsidP="00E175F3">
      <w:pPr>
        <w:spacing w:before="240" w:after="240" w:line="240" w:lineRule="auto"/>
        <w:ind w:left="1134" w:right="1134"/>
        <w:jc w:val="both"/>
        <w:rPr>
          <w:rFonts w:ascii="Times New Roman" w:hAnsi="Times New Roman" w:cs="Times New Roman"/>
        </w:rPr>
      </w:pPr>
      <w:r w:rsidRPr="000A399B">
        <w:rPr>
          <w:rFonts w:ascii="Times New Roman" w:hAnsi="Times New Roman" w:cs="Times New Roman"/>
        </w:rPr>
        <w:t xml:space="preserve">“… we are heavily in a public domain and everything we do is funded through the council tax, we have real high standards of public accountability and we </w:t>
      </w:r>
      <w:r w:rsidRPr="000A399B">
        <w:rPr>
          <w:rFonts w:ascii="Times New Roman" w:hAnsi="Times New Roman" w:cs="Times New Roman"/>
        </w:rPr>
        <w:lastRenderedPageBreak/>
        <w:t>believe that it should run through our investments … so we make our managers vote, we make them report back to us on how they voted and the number of times they voted … it tends to be the appointment of the chief executive, the appointment of various executive directors to the board, the remuneration packages, the mergers, the rights issues… ([Quote 26] CEO, Pension fund size: Over £2 billion, Type: Local authority)” [Appendix S1, p. 5]</w:t>
      </w:r>
    </w:p>
    <w:p w14:paraId="15F9B1C7" w14:textId="451DF6B6" w:rsidR="00525D80" w:rsidRDefault="00525D80" w:rsidP="00E175F3">
      <w:pPr>
        <w:spacing w:after="120" w:line="240" w:lineRule="auto"/>
        <w:jc w:val="both"/>
        <w:rPr>
          <w:rFonts w:ascii="Times New Roman" w:hAnsi="Times New Roman" w:cs="Times New Roman"/>
          <w:sz w:val="24"/>
          <w:szCs w:val="24"/>
        </w:rPr>
      </w:pPr>
      <w:r w:rsidRPr="003D2B74">
        <w:rPr>
          <w:rFonts w:ascii="Times New Roman" w:hAnsi="Times New Roman" w:cs="Times New Roman"/>
          <w:sz w:val="24"/>
          <w:szCs w:val="24"/>
        </w:rPr>
        <w:t>The authors conclude that “interviewees noted that the increasing public pressure for accountability was one of the reasons for such a ‘concentration’ of responsible investment interests within public sector pension funds. […] (Quote 26 exemplifies this account)” (p. 511). By doing so, they regard accountability as a force ‘out there’ that pension fund practitioners</w:t>
      </w:r>
      <w:r w:rsidR="00122954">
        <w:rPr>
          <w:rFonts w:ascii="Times New Roman" w:hAnsi="Times New Roman" w:cs="Times New Roman"/>
          <w:sz w:val="24"/>
          <w:szCs w:val="24"/>
        </w:rPr>
        <w:t xml:space="preserve"> are dealing with</w:t>
      </w:r>
      <w:r w:rsidRPr="003D2B74">
        <w:rPr>
          <w:rFonts w:ascii="Times New Roman" w:hAnsi="Times New Roman" w:cs="Times New Roman"/>
          <w:sz w:val="24"/>
          <w:szCs w:val="24"/>
        </w:rPr>
        <w:t xml:space="preserve"> in their daily work. The term ‘noted’ is </w:t>
      </w:r>
      <w:r w:rsidR="00122954">
        <w:rPr>
          <w:rFonts w:ascii="Times New Roman" w:hAnsi="Times New Roman" w:cs="Times New Roman"/>
          <w:sz w:val="24"/>
          <w:szCs w:val="24"/>
        </w:rPr>
        <w:t>usually</w:t>
      </w:r>
      <w:r>
        <w:rPr>
          <w:rFonts w:ascii="Times New Roman" w:hAnsi="Times New Roman" w:cs="Times New Roman"/>
          <w:sz w:val="24"/>
          <w:szCs w:val="24"/>
        </w:rPr>
        <w:t xml:space="preserve"> </w:t>
      </w:r>
      <w:r w:rsidRPr="003D2B74">
        <w:rPr>
          <w:rFonts w:ascii="Times New Roman" w:hAnsi="Times New Roman" w:cs="Times New Roman"/>
          <w:sz w:val="24"/>
          <w:szCs w:val="24"/>
        </w:rPr>
        <w:t xml:space="preserve">associated with objective reports of </w:t>
      </w:r>
      <w:r>
        <w:rPr>
          <w:rFonts w:ascii="Times New Roman" w:hAnsi="Times New Roman" w:cs="Times New Roman"/>
          <w:sz w:val="24"/>
          <w:szCs w:val="24"/>
        </w:rPr>
        <w:t xml:space="preserve">an external </w:t>
      </w:r>
      <w:r w:rsidRPr="003D2B74">
        <w:rPr>
          <w:rFonts w:ascii="Times New Roman" w:hAnsi="Times New Roman" w:cs="Times New Roman"/>
          <w:sz w:val="24"/>
          <w:szCs w:val="24"/>
        </w:rPr>
        <w:t xml:space="preserve">reality, which are typically underpinned by </w:t>
      </w:r>
      <w:r>
        <w:rPr>
          <w:rFonts w:ascii="Times New Roman" w:hAnsi="Times New Roman" w:cs="Times New Roman"/>
          <w:sz w:val="24"/>
          <w:szCs w:val="24"/>
        </w:rPr>
        <w:t>the TRM</w:t>
      </w:r>
      <w:r w:rsidRPr="003D2B74">
        <w:rPr>
          <w:rFonts w:ascii="Times New Roman" w:hAnsi="Times New Roman" w:cs="Times New Roman"/>
          <w:sz w:val="24"/>
          <w:szCs w:val="24"/>
        </w:rPr>
        <w:t xml:space="preserve"> (see, e.g. Alvesson 2003; Alvesson </w:t>
      </w:r>
      <w:r w:rsidR="00C05A5F">
        <w:rPr>
          <w:rFonts w:ascii="Times New Roman" w:hAnsi="Times New Roman" w:cs="Times New Roman"/>
          <w:sz w:val="24"/>
          <w:szCs w:val="24"/>
        </w:rPr>
        <w:t>and</w:t>
      </w:r>
      <w:r w:rsidRPr="003D2B74">
        <w:rPr>
          <w:rFonts w:ascii="Times New Roman" w:hAnsi="Times New Roman" w:cs="Times New Roman"/>
          <w:sz w:val="24"/>
          <w:szCs w:val="24"/>
        </w:rPr>
        <w:t xml:space="preserve"> Schaefer 2020).</w:t>
      </w:r>
    </w:p>
    <w:p w14:paraId="2725E0B5" w14:textId="77777777" w:rsidR="00525D80" w:rsidRPr="003D2B74" w:rsidRDefault="00525D80" w:rsidP="00E7106F">
      <w:pPr>
        <w:spacing w:after="120" w:line="240" w:lineRule="auto"/>
        <w:ind w:firstLine="720"/>
        <w:jc w:val="both"/>
        <w:rPr>
          <w:rFonts w:ascii="Times New Roman" w:hAnsi="Times New Roman" w:cs="Times New Roman"/>
          <w:sz w:val="24"/>
          <w:szCs w:val="24"/>
        </w:rPr>
      </w:pPr>
      <w:r w:rsidRPr="003D2B74">
        <w:rPr>
          <w:rFonts w:ascii="Times New Roman" w:hAnsi="Times New Roman" w:cs="Times New Roman"/>
          <w:sz w:val="24"/>
          <w:szCs w:val="24"/>
        </w:rPr>
        <w:t>Secondly, Tilba and Wilson (2017) use the following two quotes (provided in the supplementary file to their article) to make knowledge claims through epistemic practices associated with two different paradigms:</w:t>
      </w:r>
    </w:p>
    <w:p w14:paraId="732A492E" w14:textId="77777777" w:rsidR="00525D80" w:rsidRPr="000F5539" w:rsidRDefault="00525D80" w:rsidP="00E175F3">
      <w:pPr>
        <w:spacing w:before="240" w:after="240" w:line="240" w:lineRule="auto"/>
        <w:ind w:left="1134" w:right="1134"/>
        <w:jc w:val="both"/>
        <w:rPr>
          <w:rFonts w:ascii="Times New Roman" w:hAnsi="Times New Roman" w:cs="Times New Roman"/>
        </w:rPr>
      </w:pPr>
      <w:r w:rsidRPr="000F5539">
        <w:rPr>
          <w:rFonts w:ascii="Times New Roman" w:hAnsi="Times New Roman" w:cs="Times New Roman"/>
        </w:rPr>
        <w:t>“During the years that I have been serving as a trustee, this is the first time that the group had to cope with managing a deficit. Prior to that, year after year, the trustees had the task of dealing with the surplus”. [Quote 12]</w:t>
      </w:r>
    </w:p>
    <w:p w14:paraId="38466A37" w14:textId="77777777" w:rsidR="00525D80" w:rsidRPr="000F5539" w:rsidRDefault="00525D80" w:rsidP="00E175F3">
      <w:pPr>
        <w:spacing w:before="240" w:after="240" w:line="240" w:lineRule="auto"/>
        <w:ind w:left="1134" w:right="1134"/>
        <w:jc w:val="both"/>
        <w:rPr>
          <w:rFonts w:ascii="Times New Roman" w:hAnsi="Times New Roman" w:cs="Times New Roman"/>
        </w:rPr>
      </w:pPr>
      <w:r w:rsidRPr="000F5539">
        <w:rPr>
          <w:rFonts w:ascii="Times New Roman" w:hAnsi="Times New Roman" w:cs="Times New Roman"/>
        </w:rPr>
        <w:t>“Pensions having been for many years a rather boring subject because they were in surplus and the only thing you had to do is to turn up for meetings once per quarter, make sure that the pensions were being paid. Of course that all turned completely on its head as we are now in huge deficits”. [Quote 13]</w:t>
      </w:r>
    </w:p>
    <w:p w14:paraId="0065873E" w14:textId="1907C29F" w:rsidR="00525D80" w:rsidRPr="003D2B74" w:rsidRDefault="00525D80" w:rsidP="00E175F3">
      <w:pPr>
        <w:spacing w:after="120" w:line="240" w:lineRule="auto"/>
        <w:jc w:val="both"/>
        <w:rPr>
          <w:rFonts w:ascii="Times New Roman" w:hAnsi="Times New Roman" w:cs="Times New Roman"/>
          <w:sz w:val="24"/>
          <w:szCs w:val="24"/>
        </w:rPr>
      </w:pPr>
      <w:r w:rsidRPr="003D2B74">
        <w:rPr>
          <w:rFonts w:ascii="Times New Roman" w:hAnsi="Times New Roman" w:cs="Times New Roman"/>
          <w:sz w:val="24"/>
          <w:szCs w:val="24"/>
        </w:rPr>
        <w:t xml:space="preserve">On the one hand, the authors treat these interview quotes as ‘perceptions’ when concluding that they “highlight this common perception”, namely that “all interviewees … were operating in an environment characterized by unstable and complex financial markets” (p. 509). This practice is typically employed in research underpinned by a </w:t>
      </w:r>
      <w:r w:rsidRPr="00DF03DF">
        <w:rPr>
          <w:rFonts w:ascii="Times New Roman" w:hAnsi="Times New Roman" w:cs="Times New Roman"/>
          <w:i/>
          <w:iCs/>
          <w:sz w:val="24"/>
          <w:szCs w:val="24"/>
        </w:rPr>
        <w:t>subjectivist and interpretivist paradigm</w:t>
      </w:r>
      <w:r w:rsidRPr="003D2B74">
        <w:rPr>
          <w:rFonts w:ascii="Times New Roman" w:hAnsi="Times New Roman" w:cs="Times New Roman"/>
          <w:sz w:val="24"/>
          <w:szCs w:val="24"/>
        </w:rPr>
        <w:t xml:space="preserve">, which seeks to examine the inner workings of people’s mind, such as interviewees’ perceptions, cognition or emotions (see, e.g. Alvesson, 2003; Alvesson </w:t>
      </w:r>
      <w:r w:rsidR="00C05A5F">
        <w:rPr>
          <w:rFonts w:ascii="Times New Roman" w:hAnsi="Times New Roman" w:cs="Times New Roman"/>
          <w:sz w:val="24"/>
          <w:szCs w:val="24"/>
        </w:rPr>
        <w:t>and</w:t>
      </w:r>
      <w:r w:rsidRPr="003D2B74">
        <w:rPr>
          <w:rFonts w:ascii="Times New Roman" w:hAnsi="Times New Roman" w:cs="Times New Roman"/>
          <w:sz w:val="24"/>
          <w:szCs w:val="24"/>
        </w:rPr>
        <w:t xml:space="preserve"> Schaefer, 2020)</w:t>
      </w:r>
      <w:r>
        <w:rPr>
          <w:rFonts w:ascii="Times New Roman" w:hAnsi="Times New Roman" w:cs="Times New Roman"/>
          <w:sz w:val="24"/>
          <w:szCs w:val="24"/>
        </w:rPr>
        <w:t>, while also employing the TRM, as discussed above</w:t>
      </w:r>
      <w:r w:rsidRPr="003D2B74">
        <w:rPr>
          <w:rFonts w:ascii="Times New Roman" w:hAnsi="Times New Roman" w:cs="Times New Roman"/>
          <w:sz w:val="24"/>
          <w:szCs w:val="24"/>
        </w:rPr>
        <w:t>.</w:t>
      </w:r>
      <w:r>
        <w:rPr>
          <w:rFonts w:ascii="Times New Roman" w:hAnsi="Times New Roman" w:cs="Times New Roman"/>
          <w:sz w:val="24"/>
          <w:szCs w:val="24"/>
        </w:rPr>
        <w:t xml:space="preserve"> </w:t>
      </w:r>
      <w:r w:rsidRPr="003D2B74">
        <w:rPr>
          <w:rFonts w:ascii="Times New Roman" w:hAnsi="Times New Roman" w:cs="Times New Roman"/>
          <w:sz w:val="24"/>
          <w:szCs w:val="24"/>
        </w:rPr>
        <w:t xml:space="preserve">On the other hand, Tilba and Wilson (2017) </w:t>
      </w:r>
      <w:r w:rsidR="0006066C">
        <w:rPr>
          <w:rFonts w:ascii="Times New Roman" w:hAnsi="Times New Roman" w:cs="Times New Roman"/>
          <w:sz w:val="24"/>
          <w:szCs w:val="24"/>
        </w:rPr>
        <w:t>simultaneously</w:t>
      </w:r>
      <w:r w:rsidRPr="003D2B74">
        <w:rPr>
          <w:rFonts w:ascii="Times New Roman" w:hAnsi="Times New Roman" w:cs="Times New Roman"/>
          <w:sz w:val="24"/>
          <w:szCs w:val="24"/>
        </w:rPr>
        <w:t xml:space="preserve"> treat these interview quotes as ‘narratives’, an epistemic practice grounded in a </w:t>
      </w:r>
      <w:r w:rsidRPr="00DF03DF">
        <w:rPr>
          <w:rFonts w:ascii="Times New Roman" w:hAnsi="Times New Roman" w:cs="Times New Roman"/>
          <w:i/>
          <w:iCs/>
          <w:sz w:val="24"/>
          <w:szCs w:val="24"/>
        </w:rPr>
        <w:t>social constructionist paradigm</w:t>
      </w:r>
      <w:r>
        <w:rPr>
          <w:rFonts w:ascii="Times New Roman" w:hAnsi="Times New Roman" w:cs="Times New Roman"/>
          <w:sz w:val="24"/>
          <w:szCs w:val="24"/>
        </w:rPr>
        <w:t xml:space="preserve"> that rejects the TRM</w:t>
      </w:r>
      <w:r w:rsidRPr="003D2B74">
        <w:rPr>
          <w:rFonts w:ascii="Times New Roman" w:hAnsi="Times New Roman" w:cs="Times New Roman"/>
          <w:sz w:val="24"/>
          <w:szCs w:val="24"/>
        </w:rPr>
        <w:t xml:space="preserve">. They write: </w:t>
      </w:r>
    </w:p>
    <w:p w14:paraId="5201FF08" w14:textId="77777777" w:rsidR="00525D80" w:rsidRPr="000F5539" w:rsidRDefault="00525D80" w:rsidP="00E175F3">
      <w:pPr>
        <w:spacing w:before="240" w:after="240" w:line="240" w:lineRule="auto"/>
        <w:ind w:left="1134" w:right="1134"/>
        <w:jc w:val="both"/>
        <w:rPr>
          <w:rFonts w:ascii="Times New Roman" w:hAnsi="Times New Roman" w:cs="Times New Roman"/>
        </w:rPr>
      </w:pPr>
      <w:r w:rsidRPr="000F5539">
        <w:rPr>
          <w:rFonts w:ascii="Times New Roman" w:hAnsi="Times New Roman" w:cs="Times New Roman"/>
        </w:rPr>
        <w:t>“Quotes 12 and 13 are suggestive of this narrative. Interviewees suggest that pension fund deficits have contributed significantly to the shrinkage of pension fund investment horizons. Ultimately, most trustees and pension fund managers were ‘worried about what is going to happen to pensions in the next three months’. As a consequence, they said they had to focus more on investment performance of their asset portfolio over the short term, rather than long-term engagement with equity investments.” (p. 510)</w:t>
      </w:r>
    </w:p>
    <w:p w14:paraId="31A1C7E0" w14:textId="77777777" w:rsidR="00525D80" w:rsidRDefault="00525D80" w:rsidP="00E175F3">
      <w:pPr>
        <w:spacing w:after="120" w:line="240" w:lineRule="auto"/>
        <w:jc w:val="both"/>
        <w:rPr>
          <w:rFonts w:ascii="Times New Roman" w:hAnsi="Times New Roman" w:cs="Times New Roman"/>
          <w:sz w:val="24"/>
          <w:szCs w:val="24"/>
        </w:rPr>
      </w:pPr>
      <w:r w:rsidRPr="003D2B74">
        <w:rPr>
          <w:rFonts w:ascii="Times New Roman" w:hAnsi="Times New Roman" w:cs="Times New Roman"/>
          <w:sz w:val="24"/>
          <w:szCs w:val="24"/>
        </w:rPr>
        <w:t xml:space="preserve">Treating an interviewee account as a narrative implies that this is but one possible account, produced by the interviewee for the benefit of the interviewer in the context of the research interview. Yet, at the same time, Tilba and Wilson (2017) treat this account as ‘truth reporting’ when writing “ultimately, most trustees and pension fund managers were ‘worried about what is going to happen to pensions in the next three months’” (ibid, p. 510). This epistemic practice is generally used in </w:t>
      </w:r>
      <w:r>
        <w:rPr>
          <w:rFonts w:ascii="Times New Roman" w:hAnsi="Times New Roman" w:cs="Times New Roman"/>
          <w:sz w:val="24"/>
          <w:szCs w:val="24"/>
        </w:rPr>
        <w:t>the</w:t>
      </w:r>
      <w:r w:rsidRPr="003D2B74">
        <w:rPr>
          <w:rFonts w:ascii="Times New Roman" w:hAnsi="Times New Roman" w:cs="Times New Roman"/>
          <w:sz w:val="24"/>
          <w:szCs w:val="24"/>
        </w:rPr>
        <w:t xml:space="preserve"> objectivist paradigm </w:t>
      </w:r>
      <w:r>
        <w:rPr>
          <w:rFonts w:ascii="Times New Roman" w:hAnsi="Times New Roman" w:cs="Times New Roman"/>
          <w:sz w:val="24"/>
          <w:szCs w:val="24"/>
        </w:rPr>
        <w:t xml:space="preserve">and uses the TRM to foreground the assumed </w:t>
      </w:r>
      <w:r>
        <w:rPr>
          <w:rFonts w:ascii="Times New Roman" w:hAnsi="Times New Roman" w:cs="Times New Roman"/>
          <w:sz w:val="24"/>
          <w:szCs w:val="24"/>
        </w:rPr>
        <w:lastRenderedPageBreak/>
        <w:t xml:space="preserve">existence of a single and objective social reality </w:t>
      </w:r>
      <w:r w:rsidRPr="003D2B74">
        <w:rPr>
          <w:rFonts w:ascii="Times New Roman" w:hAnsi="Times New Roman" w:cs="Times New Roman"/>
          <w:sz w:val="24"/>
          <w:szCs w:val="24"/>
        </w:rPr>
        <w:t xml:space="preserve">as outlined above. </w:t>
      </w:r>
      <w:r>
        <w:rPr>
          <w:rFonts w:ascii="Times New Roman" w:hAnsi="Times New Roman" w:cs="Times New Roman"/>
          <w:sz w:val="24"/>
          <w:szCs w:val="24"/>
        </w:rPr>
        <w:t>We posit that s</w:t>
      </w:r>
      <w:r w:rsidRPr="003D2B74">
        <w:rPr>
          <w:rFonts w:ascii="Times New Roman" w:hAnsi="Times New Roman" w:cs="Times New Roman"/>
          <w:sz w:val="24"/>
          <w:szCs w:val="24"/>
        </w:rPr>
        <w:t xml:space="preserve">uch crossing of paradigmatic boundaries </w:t>
      </w:r>
      <w:r>
        <w:rPr>
          <w:rFonts w:ascii="Times New Roman" w:hAnsi="Times New Roman" w:cs="Times New Roman"/>
          <w:sz w:val="24"/>
          <w:szCs w:val="24"/>
        </w:rPr>
        <w:t>is</w:t>
      </w:r>
      <w:r w:rsidRPr="003D2B74">
        <w:rPr>
          <w:rFonts w:ascii="Times New Roman" w:hAnsi="Times New Roman" w:cs="Times New Roman"/>
          <w:sz w:val="24"/>
          <w:szCs w:val="24"/>
        </w:rPr>
        <w:t xml:space="preserve"> problematic as, according to Pratt et al. (2022, p. 220), any “unintentional mixing of positivist and interpretivist arguments reflects a lack of ontological coherence” and thereby, arguably, may affect the rigour and quality of the research.</w:t>
      </w:r>
    </w:p>
    <w:p w14:paraId="267DA8CE" w14:textId="04BDF2A4" w:rsidR="00525D80" w:rsidRDefault="00525D80" w:rsidP="00E7106F">
      <w:pPr>
        <w:spacing w:after="120" w:line="240" w:lineRule="auto"/>
        <w:ind w:firstLine="720"/>
        <w:jc w:val="both"/>
        <w:rPr>
          <w:rFonts w:ascii="Times New Roman" w:hAnsi="Times New Roman" w:cs="Times New Roman"/>
          <w:sz w:val="24"/>
          <w:szCs w:val="24"/>
        </w:rPr>
      </w:pPr>
      <w:r w:rsidRPr="003D2B74">
        <w:rPr>
          <w:rFonts w:ascii="Times New Roman" w:hAnsi="Times New Roman" w:cs="Times New Roman"/>
          <w:sz w:val="24"/>
          <w:szCs w:val="24"/>
        </w:rPr>
        <w:t>It is difficult to know why researchers may employ such a ‘pick-and-mix’ approach</w:t>
      </w:r>
      <w:r>
        <w:rPr>
          <w:rFonts w:ascii="Times New Roman" w:hAnsi="Times New Roman" w:cs="Times New Roman"/>
          <w:sz w:val="24"/>
          <w:szCs w:val="24"/>
        </w:rPr>
        <w:t xml:space="preserve"> that draws on paradigms that respectively use and reject the TRM</w:t>
      </w:r>
      <w:r w:rsidRPr="003D2B74">
        <w:rPr>
          <w:rFonts w:ascii="Times New Roman" w:hAnsi="Times New Roman" w:cs="Times New Roman"/>
          <w:sz w:val="24"/>
          <w:szCs w:val="24"/>
        </w:rPr>
        <w:t xml:space="preserve">. </w:t>
      </w:r>
      <w:r>
        <w:rPr>
          <w:rFonts w:ascii="Times New Roman" w:hAnsi="Times New Roman" w:cs="Times New Roman"/>
          <w:sz w:val="24"/>
          <w:szCs w:val="24"/>
        </w:rPr>
        <w:t xml:space="preserve">First, </w:t>
      </w:r>
      <w:r w:rsidRPr="003D2B74">
        <w:rPr>
          <w:rFonts w:ascii="Times New Roman" w:hAnsi="Times New Roman" w:cs="Times New Roman"/>
          <w:sz w:val="24"/>
          <w:szCs w:val="24"/>
        </w:rPr>
        <w:t>researchers may not have had advanced training on research philosophy to help them understand their own onto-epistemological position and</w:t>
      </w:r>
      <w:r>
        <w:rPr>
          <w:rFonts w:ascii="Times New Roman" w:hAnsi="Times New Roman" w:cs="Times New Roman"/>
          <w:sz w:val="24"/>
          <w:szCs w:val="24"/>
        </w:rPr>
        <w:t>/or</w:t>
      </w:r>
      <w:r w:rsidRPr="003D2B74">
        <w:rPr>
          <w:rFonts w:ascii="Times New Roman" w:hAnsi="Times New Roman" w:cs="Times New Roman"/>
          <w:sz w:val="24"/>
          <w:szCs w:val="24"/>
        </w:rPr>
        <w:t xml:space="preserve"> which epistemic practices </w:t>
      </w:r>
      <w:r>
        <w:rPr>
          <w:rFonts w:ascii="Times New Roman" w:hAnsi="Times New Roman" w:cs="Times New Roman"/>
          <w:sz w:val="24"/>
          <w:szCs w:val="24"/>
        </w:rPr>
        <w:t>can be</w:t>
      </w:r>
      <w:r w:rsidRPr="003D2B74">
        <w:rPr>
          <w:rFonts w:ascii="Times New Roman" w:hAnsi="Times New Roman" w:cs="Times New Roman"/>
          <w:sz w:val="24"/>
          <w:szCs w:val="24"/>
        </w:rPr>
        <w:t xml:space="preserve"> meaningfully employed in that paradigm. </w:t>
      </w:r>
      <w:r>
        <w:rPr>
          <w:rFonts w:ascii="Times New Roman" w:hAnsi="Times New Roman" w:cs="Times New Roman"/>
          <w:sz w:val="24"/>
          <w:szCs w:val="24"/>
        </w:rPr>
        <w:t xml:space="preserve">Second, </w:t>
      </w:r>
      <w:r w:rsidRPr="003D2B74">
        <w:rPr>
          <w:rFonts w:ascii="Times New Roman" w:hAnsi="Times New Roman" w:cs="Times New Roman"/>
          <w:sz w:val="24"/>
          <w:szCs w:val="24"/>
        </w:rPr>
        <w:t xml:space="preserve">researchers who have been socialized into one paradigm (in all likelihood </w:t>
      </w:r>
      <w:r>
        <w:rPr>
          <w:rFonts w:ascii="Times New Roman" w:hAnsi="Times New Roman" w:cs="Times New Roman"/>
          <w:sz w:val="24"/>
          <w:szCs w:val="24"/>
        </w:rPr>
        <w:t xml:space="preserve">the </w:t>
      </w:r>
      <w:r w:rsidRPr="003D2B74">
        <w:rPr>
          <w:rFonts w:ascii="Times New Roman" w:hAnsi="Times New Roman" w:cs="Times New Roman"/>
          <w:sz w:val="24"/>
          <w:szCs w:val="24"/>
        </w:rPr>
        <w:t xml:space="preserve">dominant </w:t>
      </w:r>
      <w:r>
        <w:rPr>
          <w:rFonts w:ascii="Times New Roman" w:hAnsi="Times New Roman" w:cs="Times New Roman"/>
          <w:sz w:val="24"/>
          <w:szCs w:val="24"/>
        </w:rPr>
        <w:t xml:space="preserve">objectivist and positivist </w:t>
      </w:r>
      <w:r w:rsidRPr="003D2B74">
        <w:rPr>
          <w:rFonts w:ascii="Times New Roman" w:hAnsi="Times New Roman" w:cs="Times New Roman"/>
          <w:sz w:val="24"/>
          <w:szCs w:val="24"/>
        </w:rPr>
        <w:t xml:space="preserve">paradigm) and then start working in another (in all likelihood </w:t>
      </w:r>
      <w:r>
        <w:rPr>
          <w:rFonts w:ascii="Times New Roman" w:hAnsi="Times New Roman" w:cs="Times New Roman"/>
          <w:sz w:val="24"/>
          <w:szCs w:val="24"/>
        </w:rPr>
        <w:t xml:space="preserve">an </w:t>
      </w:r>
      <w:r w:rsidRPr="003D2B74">
        <w:rPr>
          <w:rFonts w:ascii="Times New Roman" w:hAnsi="Times New Roman" w:cs="Times New Roman"/>
          <w:sz w:val="24"/>
          <w:szCs w:val="24"/>
        </w:rPr>
        <w:t>alternative</w:t>
      </w:r>
      <w:r>
        <w:rPr>
          <w:rFonts w:ascii="Times New Roman" w:hAnsi="Times New Roman" w:cs="Times New Roman"/>
          <w:sz w:val="24"/>
          <w:szCs w:val="24"/>
        </w:rPr>
        <w:t>, non-positivist</w:t>
      </w:r>
      <w:r w:rsidRPr="003D2B74">
        <w:rPr>
          <w:rFonts w:ascii="Times New Roman" w:hAnsi="Times New Roman" w:cs="Times New Roman"/>
          <w:sz w:val="24"/>
          <w:szCs w:val="24"/>
        </w:rPr>
        <w:t xml:space="preserve">) paradigm </w:t>
      </w:r>
      <w:r>
        <w:rPr>
          <w:rFonts w:ascii="Times New Roman" w:hAnsi="Times New Roman" w:cs="Times New Roman"/>
          <w:sz w:val="24"/>
          <w:szCs w:val="24"/>
        </w:rPr>
        <w:t xml:space="preserve">might </w:t>
      </w:r>
      <w:r w:rsidRPr="003D2B74">
        <w:rPr>
          <w:rFonts w:ascii="Times New Roman" w:hAnsi="Times New Roman" w:cs="Times New Roman"/>
          <w:sz w:val="24"/>
          <w:szCs w:val="24"/>
        </w:rPr>
        <w:t xml:space="preserve">yet have to fully understand and apply the epistemic practices associated with these paradigms. </w:t>
      </w:r>
      <w:r>
        <w:rPr>
          <w:rFonts w:ascii="Times New Roman" w:hAnsi="Times New Roman" w:cs="Times New Roman"/>
          <w:sz w:val="24"/>
          <w:szCs w:val="24"/>
        </w:rPr>
        <w:t>Third, researchers might be grounded in one paradigm but might try to ‘flex’ to publish their work in a journal where another paradigm is preferred. Fourth</w:t>
      </w:r>
      <w:r w:rsidRPr="003D2B74">
        <w:rPr>
          <w:rFonts w:ascii="Times New Roman" w:hAnsi="Times New Roman" w:cs="Times New Roman"/>
          <w:sz w:val="24"/>
          <w:szCs w:val="24"/>
        </w:rPr>
        <w:t xml:space="preserve">, the use of such a ‘pick-and-mix’ approach </w:t>
      </w:r>
      <w:r>
        <w:rPr>
          <w:rFonts w:ascii="Times New Roman" w:hAnsi="Times New Roman" w:cs="Times New Roman"/>
          <w:sz w:val="24"/>
          <w:szCs w:val="24"/>
        </w:rPr>
        <w:t>might be</w:t>
      </w:r>
      <w:r w:rsidRPr="003D2B74">
        <w:rPr>
          <w:rFonts w:ascii="Times New Roman" w:hAnsi="Times New Roman" w:cs="Times New Roman"/>
          <w:sz w:val="24"/>
          <w:szCs w:val="24"/>
        </w:rPr>
        <w:t xml:space="preserve"> the result of researchers working in a paradigmatically diverse author team who have to make compromises when compiling a paper. </w:t>
      </w:r>
      <w:r>
        <w:rPr>
          <w:rFonts w:ascii="Times New Roman" w:hAnsi="Times New Roman" w:cs="Times New Roman"/>
          <w:sz w:val="24"/>
          <w:szCs w:val="24"/>
        </w:rPr>
        <w:t>Fifth and finally</w:t>
      </w:r>
      <w:r w:rsidRPr="003D2B74">
        <w:rPr>
          <w:rFonts w:ascii="Times New Roman" w:hAnsi="Times New Roman" w:cs="Times New Roman"/>
          <w:sz w:val="24"/>
          <w:szCs w:val="24"/>
        </w:rPr>
        <w:t xml:space="preserve">, it is possible that as part of the </w:t>
      </w:r>
      <w:r>
        <w:rPr>
          <w:rFonts w:ascii="Times New Roman" w:hAnsi="Times New Roman" w:cs="Times New Roman"/>
          <w:sz w:val="24"/>
          <w:szCs w:val="24"/>
        </w:rPr>
        <w:t xml:space="preserve">scholarly </w:t>
      </w:r>
      <w:r w:rsidRPr="003D2B74">
        <w:rPr>
          <w:rFonts w:ascii="Times New Roman" w:hAnsi="Times New Roman" w:cs="Times New Roman"/>
          <w:sz w:val="24"/>
          <w:szCs w:val="24"/>
        </w:rPr>
        <w:t xml:space="preserve">review process authors try to satisfy the demands of multiple reviewers whose comments are grounded in different onto-epistemological paradigms, which results in what appears to be a ‘pick-and-mix’ approach. Yet, </w:t>
      </w:r>
      <w:r>
        <w:rPr>
          <w:rFonts w:ascii="Times New Roman" w:hAnsi="Times New Roman" w:cs="Times New Roman"/>
          <w:sz w:val="24"/>
          <w:szCs w:val="24"/>
        </w:rPr>
        <w:t xml:space="preserve">we </w:t>
      </w:r>
      <w:r w:rsidRPr="003D2B74">
        <w:rPr>
          <w:rFonts w:ascii="Times New Roman" w:hAnsi="Times New Roman" w:cs="Times New Roman"/>
          <w:sz w:val="24"/>
          <w:szCs w:val="24"/>
        </w:rPr>
        <w:t xml:space="preserve">echo the need for philosophical awareness among researchers (Morgan </w:t>
      </w:r>
      <w:r w:rsidR="00E175F3">
        <w:rPr>
          <w:rFonts w:ascii="Times New Roman" w:hAnsi="Times New Roman" w:cs="Times New Roman"/>
          <w:sz w:val="24"/>
          <w:szCs w:val="24"/>
        </w:rPr>
        <w:t>and</w:t>
      </w:r>
      <w:r w:rsidRPr="003D2B74">
        <w:rPr>
          <w:rFonts w:ascii="Times New Roman" w:hAnsi="Times New Roman" w:cs="Times New Roman"/>
          <w:sz w:val="24"/>
          <w:szCs w:val="24"/>
        </w:rPr>
        <w:t xml:space="preserve"> Smircich, 1980) and the concerns of Harley and Cornelissen (2022) and Pratt et al. (2022) that arise when researchers employ practices deriving from different onto-epistemological paradigms</w:t>
      </w:r>
      <w:r>
        <w:rPr>
          <w:rFonts w:ascii="Times New Roman" w:hAnsi="Times New Roman" w:cs="Times New Roman"/>
          <w:sz w:val="24"/>
          <w:szCs w:val="24"/>
        </w:rPr>
        <w:t xml:space="preserve">. </w:t>
      </w:r>
      <w:r w:rsidRPr="002E03B6">
        <w:rPr>
          <w:rFonts w:ascii="Times New Roman" w:hAnsi="Times New Roman" w:cs="Times New Roman"/>
          <w:sz w:val="24"/>
          <w:szCs w:val="24"/>
        </w:rPr>
        <w:t xml:space="preserve">We will now </w:t>
      </w:r>
      <w:r>
        <w:rPr>
          <w:rFonts w:ascii="Times New Roman" w:hAnsi="Times New Roman" w:cs="Times New Roman"/>
          <w:sz w:val="24"/>
          <w:szCs w:val="24"/>
        </w:rPr>
        <w:t>discuss how qualitative researchers using interviews might move beyond the TRM through researcher reflexivity.</w:t>
      </w:r>
    </w:p>
    <w:p w14:paraId="3DC1A4CD" w14:textId="77777777" w:rsidR="00525D80" w:rsidRDefault="00525D80" w:rsidP="00525D80">
      <w:pPr>
        <w:spacing w:after="0" w:line="240" w:lineRule="auto"/>
        <w:jc w:val="both"/>
        <w:rPr>
          <w:rFonts w:ascii="Times New Roman" w:hAnsi="Times New Roman" w:cs="Times New Roman"/>
          <w:sz w:val="24"/>
          <w:szCs w:val="24"/>
        </w:rPr>
      </w:pPr>
    </w:p>
    <w:p w14:paraId="25ADC945" w14:textId="2D8D5685" w:rsidR="00E7106F" w:rsidRPr="00F8481D" w:rsidRDefault="00E7106F" w:rsidP="00E7106F">
      <w:pPr>
        <w:spacing w:before="120" w:after="120" w:line="240" w:lineRule="auto"/>
        <w:rPr>
          <w:rFonts w:ascii="Times New Roman" w:hAnsi="Times New Roman" w:cs="Times New Roman"/>
          <w:b/>
          <w:bCs/>
          <w:sz w:val="28"/>
          <w:szCs w:val="28"/>
        </w:rPr>
      </w:pPr>
      <w:r>
        <w:rPr>
          <w:rFonts w:ascii="Times New Roman" w:hAnsi="Times New Roman" w:cs="Times New Roman"/>
          <w:b/>
          <w:bCs/>
          <w:sz w:val="28"/>
          <w:szCs w:val="28"/>
        </w:rPr>
        <w:t>Moving beyond</w:t>
      </w:r>
      <w:r>
        <w:rPr>
          <w:rFonts w:ascii="Times New Roman" w:hAnsi="Times New Roman" w:cs="Times New Roman"/>
          <w:b/>
          <w:bCs/>
          <w:sz w:val="28"/>
          <w:szCs w:val="28"/>
        </w:rPr>
        <w:t xml:space="preserve"> the truth-reporting model</w:t>
      </w:r>
      <w:r>
        <w:rPr>
          <w:rFonts w:ascii="Times New Roman" w:hAnsi="Times New Roman" w:cs="Times New Roman"/>
          <w:b/>
          <w:bCs/>
          <w:sz w:val="28"/>
          <w:szCs w:val="28"/>
        </w:rPr>
        <w:t xml:space="preserve"> through researcher reflexivity</w:t>
      </w:r>
    </w:p>
    <w:p w14:paraId="41F5AE61" w14:textId="6EC6102C" w:rsidR="00525D80" w:rsidRDefault="00525D80" w:rsidP="00E175F3">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M</w:t>
      </w:r>
      <w:r w:rsidRPr="000544E8">
        <w:rPr>
          <w:rFonts w:ascii="Times New Roman" w:hAnsi="Times New Roman" w:cs="Times New Roman"/>
          <w:sz w:val="24"/>
          <w:szCs w:val="24"/>
        </w:rPr>
        <w:t xml:space="preserve">any scholars have written on reflexivity in qualitative research generally (e.g. Cunliffe, 2003; Alvesson </w:t>
      </w:r>
      <w:r w:rsidR="00E175F3">
        <w:rPr>
          <w:rFonts w:ascii="Times New Roman" w:hAnsi="Times New Roman" w:cs="Times New Roman"/>
          <w:sz w:val="24"/>
          <w:szCs w:val="24"/>
        </w:rPr>
        <w:t>and</w:t>
      </w:r>
      <w:r w:rsidRPr="000544E8">
        <w:rPr>
          <w:rFonts w:ascii="Times New Roman" w:hAnsi="Times New Roman" w:cs="Times New Roman"/>
          <w:sz w:val="24"/>
          <w:szCs w:val="24"/>
        </w:rPr>
        <w:t xml:space="preserve"> Sköldberg, 2017) and in interview research specifically (e.g. Alvesson, 2011</w:t>
      </w:r>
      <w:r>
        <w:rPr>
          <w:rFonts w:ascii="Times New Roman" w:hAnsi="Times New Roman" w:cs="Times New Roman"/>
          <w:sz w:val="24"/>
          <w:szCs w:val="24"/>
        </w:rPr>
        <w:t>; Reissner, 2018</w:t>
      </w:r>
      <w:r w:rsidRPr="000544E8">
        <w:rPr>
          <w:rFonts w:ascii="Times New Roman" w:hAnsi="Times New Roman" w:cs="Times New Roman"/>
          <w:sz w:val="24"/>
          <w:szCs w:val="24"/>
        </w:rPr>
        <w:t>). We build on their insights by arguing that the epistemic practices of ‘blinkering’,</w:t>
      </w:r>
      <w:r>
        <w:rPr>
          <w:rFonts w:ascii="Times New Roman" w:hAnsi="Times New Roman" w:cs="Times New Roman"/>
          <w:sz w:val="24"/>
          <w:szCs w:val="24"/>
        </w:rPr>
        <w:t xml:space="preserve"> ‘mitigating’,</w:t>
      </w:r>
      <w:r w:rsidRPr="000544E8">
        <w:rPr>
          <w:rFonts w:ascii="Times New Roman" w:hAnsi="Times New Roman" w:cs="Times New Roman"/>
          <w:sz w:val="24"/>
          <w:szCs w:val="24"/>
        </w:rPr>
        <w:t xml:space="preserve"> ‘slipping’ and ‘picking-and-mixing’ we identified above can be addressed through greater </w:t>
      </w:r>
      <w:r>
        <w:rPr>
          <w:rFonts w:ascii="Times New Roman" w:hAnsi="Times New Roman" w:cs="Times New Roman"/>
          <w:sz w:val="24"/>
          <w:szCs w:val="24"/>
        </w:rPr>
        <w:t xml:space="preserve">researcher </w:t>
      </w:r>
      <w:r w:rsidRPr="000544E8">
        <w:rPr>
          <w:rFonts w:ascii="Times New Roman" w:hAnsi="Times New Roman" w:cs="Times New Roman"/>
          <w:sz w:val="24"/>
          <w:szCs w:val="24"/>
        </w:rPr>
        <w:t xml:space="preserve">reflexivity. </w:t>
      </w:r>
      <w:r>
        <w:rPr>
          <w:rFonts w:ascii="Times New Roman" w:hAnsi="Times New Roman" w:cs="Times New Roman"/>
          <w:sz w:val="24"/>
          <w:szCs w:val="24"/>
        </w:rPr>
        <w:t>Before we outline the forms of reflexivity we wish to encourage, it is worth noting that reflexivity is grounded in the social constructionist paradigm and its assumptions of an intersubjectively constructed reality (Cunliffe, 2011). We wish to make explicit that we are writing this paper as social constructionist researchers and acknowledge that scholars approaching qualitative research from other paradigms would undoubtedly disagree</w:t>
      </w:r>
      <w:r>
        <w:rPr>
          <w:rStyle w:val="FootnoteReference"/>
          <w:rFonts w:ascii="Times New Roman" w:hAnsi="Times New Roman" w:cs="Times New Roman"/>
          <w:sz w:val="24"/>
          <w:szCs w:val="24"/>
        </w:rPr>
        <w:footnoteReference w:id="1"/>
      </w:r>
      <w:r>
        <w:rPr>
          <w:rFonts w:ascii="Times New Roman" w:hAnsi="Times New Roman" w:cs="Times New Roman"/>
          <w:sz w:val="24"/>
          <w:szCs w:val="24"/>
        </w:rPr>
        <w:t xml:space="preserve">. Nevertheless, our hope is that greater engagement with researcher reflexivity </w:t>
      </w:r>
      <w:r w:rsidRPr="000544E8">
        <w:rPr>
          <w:rFonts w:ascii="Times New Roman" w:hAnsi="Times New Roman" w:cs="Times New Roman"/>
          <w:sz w:val="24"/>
          <w:szCs w:val="24"/>
        </w:rPr>
        <w:t xml:space="preserve">would enable the development of </w:t>
      </w:r>
      <w:r>
        <w:rPr>
          <w:rFonts w:ascii="Times New Roman" w:hAnsi="Times New Roman" w:cs="Times New Roman"/>
          <w:sz w:val="24"/>
          <w:szCs w:val="24"/>
        </w:rPr>
        <w:t>enhanced</w:t>
      </w:r>
      <w:r w:rsidRPr="000544E8">
        <w:rPr>
          <w:rFonts w:ascii="Times New Roman" w:hAnsi="Times New Roman" w:cs="Times New Roman"/>
          <w:sz w:val="24"/>
          <w:szCs w:val="24"/>
        </w:rPr>
        <w:t xml:space="preserve"> paradigmatic awareness (Plakoyiannaki </w:t>
      </w:r>
      <w:r w:rsidR="00E175F3">
        <w:rPr>
          <w:rFonts w:ascii="Times New Roman" w:hAnsi="Times New Roman" w:cs="Times New Roman"/>
          <w:sz w:val="24"/>
          <w:szCs w:val="24"/>
        </w:rPr>
        <w:t>and</w:t>
      </w:r>
      <w:r w:rsidRPr="000544E8">
        <w:rPr>
          <w:rFonts w:ascii="Times New Roman" w:hAnsi="Times New Roman" w:cs="Times New Roman"/>
          <w:sz w:val="24"/>
          <w:szCs w:val="24"/>
        </w:rPr>
        <w:t xml:space="preserve"> Budhwar, 2021) </w:t>
      </w:r>
      <w:r>
        <w:rPr>
          <w:rFonts w:ascii="Times New Roman" w:hAnsi="Times New Roman" w:cs="Times New Roman"/>
          <w:sz w:val="24"/>
          <w:szCs w:val="24"/>
        </w:rPr>
        <w:t>by</w:t>
      </w:r>
      <w:r w:rsidRPr="000544E8">
        <w:rPr>
          <w:rFonts w:ascii="Times New Roman" w:hAnsi="Times New Roman" w:cs="Times New Roman"/>
          <w:sz w:val="24"/>
          <w:szCs w:val="24"/>
        </w:rPr>
        <w:t xml:space="preserve"> individual authors and </w:t>
      </w:r>
      <w:r>
        <w:rPr>
          <w:rFonts w:ascii="Times New Roman" w:hAnsi="Times New Roman" w:cs="Times New Roman"/>
          <w:sz w:val="24"/>
          <w:szCs w:val="24"/>
        </w:rPr>
        <w:t xml:space="preserve">amongst </w:t>
      </w:r>
      <w:r w:rsidRPr="000544E8">
        <w:rPr>
          <w:rFonts w:ascii="Times New Roman" w:hAnsi="Times New Roman" w:cs="Times New Roman"/>
          <w:sz w:val="24"/>
          <w:szCs w:val="24"/>
        </w:rPr>
        <w:t xml:space="preserve">the wider management and organization studies community. Building on Bryman and Cassell (2006) and Hibbert (2022), we would like to offer specific </w:t>
      </w:r>
      <w:r>
        <w:rPr>
          <w:rFonts w:ascii="Times New Roman" w:hAnsi="Times New Roman" w:cs="Times New Roman"/>
          <w:sz w:val="24"/>
          <w:szCs w:val="24"/>
        </w:rPr>
        <w:t>suggestions of how management and organization scholars can move beyond the TRM of interview research by more fully embracing research practices that are grounded a social constructionist paradigm.</w:t>
      </w:r>
    </w:p>
    <w:p w14:paraId="092F9B8E" w14:textId="7750422B" w:rsidR="00525D80" w:rsidRDefault="00525D80" w:rsidP="00E7106F">
      <w:pPr>
        <w:spacing w:after="12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epistemic practices of ‘blinkering’ and ‘mitigating’ can be addressed through greater </w:t>
      </w:r>
      <w:r w:rsidRPr="002649E4">
        <w:rPr>
          <w:rFonts w:ascii="Times New Roman" w:hAnsi="Times New Roman" w:cs="Times New Roman"/>
          <w:sz w:val="24"/>
          <w:szCs w:val="24"/>
        </w:rPr>
        <w:t>epistemological awareness</w:t>
      </w:r>
      <w:r>
        <w:rPr>
          <w:rFonts w:ascii="Times New Roman" w:hAnsi="Times New Roman" w:cs="Times New Roman"/>
          <w:sz w:val="24"/>
          <w:szCs w:val="24"/>
        </w:rPr>
        <w:t xml:space="preserve"> about the normative </w:t>
      </w:r>
      <w:r w:rsidRPr="00E8283E">
        <w:rPr>
          <w:rFonts w:ascii="Times New Roman" w:hAnsi="Times New Roman" w:cs="Times New Roman"/>
          <w:sz w:val="24"/>
          <w:szCs w:val="24"/>
        </w:rPr>
        <w:t xml:space="preserve">expectations that surround the topic </w:t>
      </w:r>
      <w:r>
        <w:rPr>
          <w:rFonts w:ascii="Times New Roman" w:hAnsi="Times New Roman" w:cs="Times New Roman"/>
          <w:sz w:val="24"/>
          <w:szCs w:val="24"/>
        </w:rPr>
        <w:t>under investigation</w:t>
      </w:r>
      <w:r w:rsidRPr="00E8283E">
        <w:rPr>
          <w:rFonts w:ascii="Times New Roman" w:hAnsi="Times New Roman" w:cs="Times New Roman"/>
          <w:sz w:val="24"/>
          <w:szCs w:val="24"/>
        </w:rPr>
        <w:t xml:space="preserve">, which </w:t>
      </w:r>
      <w:r>
        <w:rPr>
          <w:rFonts w:ascii="Times New Roman" w:hAnsi="Times New Roman" w:cs="Times New Roman"/>
          <w:sz w:val="24"/>
          <w:szCs w:val="24"/>
        </w:rPr>
        <w:t>researchers</w:t>
      </w:r>
      <w:r w:rsidRPr="00E8283E">
        <w:rPr>
          <w:rFonts w:ascii="Times New Roman" w:hAnsi="Times New Roman" w:cs="Times New Roman"/>
          <w:sz w:val="24"/>
          <w:szCs w:val="24"/>
        </w:rPr>
        <w:t xml:space="preserve"> can integrate reflexively in the analysis of their data. </w:t>
      </w:r>
      <w:r w:rsidRPr="00E8283E">
        <w:rPr>
          <w:rFonts w:ascii="Times New Roman" w:hAnsi="Times New Roman" w:cs="Times New Roman"/>
          <w:sz w:val="24"/>
          <w:szCs w:val="24"/>
        </w:rPr>
        <w:lastRenderedPageBreak/>
        <w:t>For instance, researcher</w:t>
      </w:r>
      <w:r>
        <w:rPr>
          <w:rFonts w:ascii="Times New Roman" w:hAnsi="Times New Roman" w:cs="Times New Roman"/>
          <w:sz w:val="24"/>
          <w:szCs w:val="24"/>
        </w:rPr>
        <w:t>s</w:t>
      </w:r>
      <w:r w:rsidRPr="00E8283E">
        <w:rPr>
          <w:rFonts w:ascii="Times New Roman" w:hAnsi="Times New Roman" w:cs="Times New Roman"/>
          <w:sz w:val="24"/>
          <w:szCs w:val="24"/>
        </w:rPr>
        <w:t xml:space="preserve"> could integrate reflexivity about how the normative expectation that something is ‘good’ or ‘desirable’ (or ‘bad’ or ‘undesirable’) is managed discursively by the interviewee. </w:t>
      </w:r>
      <w:r>
        <w:rPr>
          <w:rFonts w:ascii="Times New Roman" w:hAnsi="Times New Roman" w:cs="Times New Roman"/>
          <w:sz w:val="24"/>
          <w:szCs w:val="24"/>
        </w:rPr>
        <w:t>T</w:t>
      </w:r>
      <w:r w:rsidRPr="00E8283E">
        <w:rPr>
          <w:rFonts w:ascii="Times New Roman" w:hAnsi="Times New Roman" w:cs="Times New Roman"/>
          <w:sz w:val="24"/>
          <w:szCs w:val="24"/>
        </w:rPr>
        <w:t xml:space="preserve">hese expectations could </w:t>
      </w:r>
      <w:r>
        <w:rPr>
          <w:rFonts w:ascii="Times New Roman" w:hAnsi="Times New Roman" w:cs="Times New Roman"/>
          <w:sz w:val="24"/>
          <w:szCs w:val="24"/>
        </w:rPr>
        <w:t xml:space="preserve">then </w:t>
      </w:r>
      <w:r w:rsidRPr="00E8283E">
        <w:rPr>
          <w:rFonts w:ascii="Times New Roman" w:hAnsi="Times New Roman" w:cs="Times New Roman"/>
          <w:sz w:val="24"/>
          <w:szCs w:val="24"/>
        </w:rPr>
        <w:t>be reflexively analysed by examining the explanations, excuses or justification</w:t>
      </w:r>
      <w:r>
        <w:rPr>
          <w:rFonts w:ascii="Times New Roman" w:hAnsi="Times New Roman" w:cs="Times New Roman"/>
          <w:sz w:val="24"/>
          <w:szCs w:val="24"/>
        </w:rPr>
        <w:t>s</w:t>
      </w:r>
      <w:r w:rsidRPr="00E8283E">
        <w:rPr>
          <w:rFonts w:ascii="Times New Roman" w:hAnsi="Times New Roman" w:cs="Times New Roman"/>
          <w:sz w:val="24"/>
          <w:szCs w:val="24"/>
        </w:rPr>
        <w:t xml:space="preserve"> that interviewees provide in their accounts. Alternatively, these expectations could be reflexively analysed by examining the structure of the moral storytelling that interviewees perform</w:t>
      </w:r>
      <w:r>
        <w:rPr>
          <w:rFonts w:ascii="Times New Roman" w:hAnsi="Times New Roman" w:cs="Times New Roman"/>
          <w:sz w:val="24"/>
          <w:szCs w:val="24"/>
        </w:rPr>
        <w:t xml:space="preserve"> (see Alvesson, 2003)</w:t>
      </w:r>
      <w:r w:rsidRPr="00E8283E">
        <w:rPr>
          <w:rFonts w:ascii="Times New Roman" w:hAnsi="Times New Roman" w:cs="Times New Roman"/>
          <w:sz w:val="24"/>
          <w:szCs w:val="24"/>
        </w:rPr>
        <w:t>.</w:t>
      </w:r>
      <w:r>
        <w:rPr>
          <w:rFonts w:ascii="Times New Roman" w:hAnsi="Times New Roman" w:cs="Times New Roman"/>
          <w:sz w:val="24"/>
          <w:szCs w:val="24"/>
        </w:rPr>
        <w:t xml:space="preserve"> With regard to ‘mitigating’ specifically, a more reflexive position would reject the idea that the ‘truth’ can be found by, for instance, carefully structuring the wording of the question, corroborating different interview accounts or triangulating interview accounts with other data sources. Instead, a reflexive analysis would recognize that all interview questions and all interview interactions – regardless of how </w:t>
      </w:r>
      <w:r w:rsidR="0001007D">
        <w:rPr>
          <w:rFonts w:ascii="Times New Roman" w:hAnsi="Times New Roman" w:cs="Times New Roman"/>
          <w:sz w:val="24"/>
          <w:szCs w:val="24"/>
        </w:rPr>
        <w:t>interview questions</w:t>
      </w:r>
      <w:r>
        <w:rPr>
          <w:rFonts w:ascii="Times New Roman" w:hAnsi="Times New Roman" w:cs="Times New Roman"/>
          <w:sz w:val="24"/>
          <w:szCs w:val="24"/>
        </w:rPr>
        <w:t xml:space="preserve"> are phrased and regardless of who is asking them – are actively shaping the account that the interviewee produces. It would also involve a reflexive analysis of how and why accounts might differ according to context (e.g. an interview account differing to an observation or an archival document). </w:t>
      </w:r>
    </w:p>
    <w:p w14:paraId="026F41AC" w14:textId="2C76BEA5" w:rsidR="00525D80" w:rsidRDefault="00525D80" w:rsidP="00E7106F">
      <w:pPr>
        <w:spacing w:after="12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epistemic practice of ‘slipping’ can be addressed through greater </w:t>
      </w:r>
      <w:r w:rsidRPr="002649E4">
        <w:rPr>
          <w:rFonts w:ascii="Times New Roman" w:hAnsi="Times New Roman" w:cs="Times New Roman"/>
          <w:sz w:val="24"/>
          <w:szCs w:val="24"/>
        </w:rPr>
        <w:t xml:space="preserve">precision in </w:t>
      </w:r>
      <w:r>
        <w:rPr>
          <w:rFonts w:ascii="Times New Roman" w:hAnsi="Times New Roman" w:cs="Times New Roman"/>
          <w:sz w:val="24"/>
          <w:szCs w:val="24"/>
        </w:rPr>
        <w:t>language use when making knowledge claims</w:t>
      </w:r>
      <w:r w:rsidRPr="00D52C0E">
        <w:rPr>
          <w:rFonts w:ascii="Times New Roman" w:hAnsi="Times New Roman" w:cs="Times New Roman"/>
          <w:sz w:val="24"/>
          <w:szCs w:val="24"/>
        </w:rPr>
        <w:t xml:space="preserve">. This means being more precise in the </w:t>
      </w:r>
      <w:r>
        <w:rPr>
          <w:rFonts w:ascii="Times New Roman" w:hAnsi="Times New Roman" w:cs="Times New Roman"/>
          <w:sz w:val="24"/>
          <w:szCs w:val="24"/>
        </w:rPr>
        <w:t>choice of words</w:t>
      </w:r>
      <w:r w:rsidRPr="00D52C0E">
        <w:rPr>
          <w:rFonts w:ascii="Times New Roman" w:hAnsi="Times New Roman" w:cs="Times New Roman"/>
          <w:sz w:val="24"/>
          <w:szCs w:val="24"/>
        </w:rPr>
        <w:t xml:space="preserve"> to clarify </w:t>
      </w:r>
      <w:r>
        <w:rPr>
          <w:rFonts w:ascii="Times New Roman" w:hAnsi="Times New Roman" w:cs="Times New Roman"/>
          <w:sz w:val="24"/>
          <w:szCs w:val="24"/>
        </w:rPr>
        <w:t xml:space="preserve">whether the authors are seeking to claim </w:t>
      </w:r>
      <w:r w:rsidRPr="00D52C0E">
        <w:rPr>
          <w:rFonts w:ascii="Times New Roman" w:hAnsi="Times New Roman" w:cs="Times New Roman"/>
          <w:sz w:val="24"/>
          <w:szCs w:val="24"/>
        </w:rPr>
        <w:t xml:space="preserve">to know something </w:t>
      </w:r>
      <w:r>
        <w:rPr>
          <w:rFonts w:ascii="Times New Roman" w:hAnsi="Times New Roman" w:cs="Times New Roman"/>
          <w:sz w:val="24"/>
          <w:szCs w:val="24"/>
        </w:rPr>
        <w:t>about (a) a wider category of people, situations or organizations, (b) only those people, situations or organizations they have studied, or (c) only the production of interview accounts within an interaction between interviewer and interviewee</w:t>
      </w:r>
      <w:r w:rsidRPr="00D52C0E">
        <w:rPr>
          <w:rFonts w:ascii="Times New Roman" w:hAnsi="Times New Roman" w:cs="Times New Roman"/>
          <w:sz w:val="24"/>
          <w:szCs w:val="24"/>
        </w:rPr>
        <w:t xml:space="preserve">. </w:t>
      </w:r>
      <w:r>
        <w:rPr>
          <w:rFonts w:ascii="Times New Roman" w:hAnsi="Times New Roman" w:cs="Times New Roman"/>
          <w:sz w:val="24"/>
          <w:szCs w:val="24"/>
        </w:rPr>
        <w:t xml:space="preserve">For authors using (a), a strong justification would be needed for why findings from a small qualitative sample are being generalized to a wider population, which explains the warrant(s) through which the grounds (data) are being used to infer the authors’ claims (theory) (see Ketokivi </w:t>
      </w:r>
      <w:r w:rsidR="00E175F3">
        <w:rPr>
          <w:rFonts w:ascii="Times New Roman" w:hAnsi="Times New Roman" w:cs="Times New Roman"/>
          <w:sz w:val="24"/>
          <w:szCs w:val="24"/>
        </w:rPr>
        <w:t>and</w:t>
      </w:r>
      <w:r>
        <w:rPr>
          <w:rFonts w:ascii="Times New Roman" w:hAnsi="Times New Roman" w:cs="Times New Roman"/>
          <w:sz w:val="24"/>
          <w:szCs w:val="24"/>
        </w:rPr>
        <w:t xml:space="preserve"> Mantere, 2010). For authors using (b), the justification underlying the generalized claim would not be needed because the authors are only claiming to know something about the specific context they have studied. </w:t>
      </w:r>
      <w:r w:rsidRPr="00D52C0E">
        <w:rPr>
          <w:rFonts w:ascii="Times New Roman" w:hAnsi="Times New Roman" w:cs="Times New Roman"/>
          <w:sz w:val="24"/>
          <w:szCs w:val="24"/>
        </w:rPr>
        <w:t xml:space="preserve">In the case of </w:t>
      </w:r>
      <w:r w:rsidR="0041031F" w:rsidRPr="003D2B74">
        <w:rPr>
          <w:rFonts w:ascii="Times New Roman" w:hAnsi="Times New Roman" w:cs="Times New Roman"/>
          <w:sz w:val="24"/>
          <w:szCs w:val="24"/>
        </w:rPr>
        <w:t>Jack</w:t>
      </w:r>
      <w:r w:rsidR="0041031F">
        <w:rPr>
          <w:rFonts w:ascii="Times New Roman" w:hAnsi="Times New Roman" w:cs="Times New Roman"/>
          <w:sz w:val="24"/>
          <w:szCs w:val="24"/>
        </w:rPr>
        <w:t>, Riach and Bariola</w:t>
      </w:r>
      <w:r w:rsidR="0041031F" w:rsidRPr="003D2B74">
        <w:rPr>
          <w:rFonts w:ascii="Times New Roman" w:hAnsi="Times New Roman" w:cs="Times New Roman"/>
          <w:sz w:val="24"/>
          <w:szCs w:val="24"/>
        </w:rPr>
        <w:t xml:space="preserve"> </w:t>
      </w:r>
      <w:r w:rsidRPr="00D52C0E">
        <w:rPr>
          <w:rFonts w:ascii="Times New Roman" w:hAnsi="Times New Roman" w:cs="Times New Roman"/>
          <w:sz w:val="24"/>
          <w:szCs w:val="24"/>
        </w:rPr>
        <w:t xml:space="preserve">(2019), this </w:t>
      </w:r>
      <w:r>
        <w:rPr>
          <w:rFonts w:ascii="Times New Roman" w:hAnsi="Times New Roman" w:cs="Times New Roman"/>
          <w:sz w:val="24"/>
          <w:szCs w:val="24"/>
        </w:rPr>
        <w:t>c</w:t>
      </w:r>
      <w:r w:rsidRPr="00D52C0E">
        <w:rPr>
          <w:rFonts w:ascii="Times New Roman" w:hAnsi="Times New Roman" w:cs="Times New Roman"/>
          <w:sz w:val="24"/>
          <w:szCs w:val="24"/>
        </w:rPr>
        <w:t xml:space="preserve">ould mean </w:t>
      </w:r>
      <w:r>
        <w:rPr>
          <w:rFonts w:ascii="Times New Roman" w:hAnsi="Times New Roman" w:cs="Times New Roman"/>
          <w:sz w:val="24"/>
          <w:szCs w:val="24"/>
        </w:rPr>
        <w:t xml:space="preserve">replacing the generalized references to ‘women’ with more context-specific references to, for instance, ‘the women in this study’, ‘our participants’ or ‘the interviewees’. </w:t>
      </w:r>
    </w:p>
    <w:p w14:paraId="013727F9" w14:textId="48C0782F" w:rsidR="00525D80" w:rsidRDefault="00525D80" w:rsidP="00E7106F">
      <w:pPr>
        <w:spacing w:after="12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For authors using (c), on the other hand, the choice of wording would be different. Here, adopting </w:t>
      </w:r>
      <w:r w:rsidR="00673E9A">
        <w:rPr>
          <w:rFonts w:ascii="Times New Roman" w:hAnsi="Times New Roman" w:cs="Times New Roman"/>
          <w:sz w:val="24"/>
          <w:szCs w:val="24"/>
        </w:rPr>
        <w:t xml:space="preserve">a </w:t>
      </w:r>
      <w:r w:rsidRPr="00D52C0E">
        <w:rPr>
          <w:rFonts w:ascii="Times New Roman" w:hAnsi="Times New Roman" w:cs="Times New Roman"/>
          <w:sz w:val="24"/>
          <w:szCs w:val="24"/>
        </w:rPr>
        <w:t>‘constructionist’ (Silverman, 2006, p. 127)</w:t>
      </w:r>
      <w:r>
        <w:rPr>
          <w:rFonts w:ascii="Times New Roman" w:hAnsi="Times New Roman" w:cs="Times New Roman"/>
          <w:sz w:val="24"/>
          <w:szCs w:val="24"/>
        </w:rPr>
        <w:t xml:space="preserve"> approach</w:t>
      </w:r>
      <w:r w:rsidRPr="00D52C0E">
        <w:rPr>
          <w:rFonts w:ascii="Times New Roman" w:hAnsi="Times New Roman" w:cs="Times New Roman"/>
          <w:sz w:val="24"/>
          <w:szCs w:val="24"/>
        </w:rPr>
        <w:t xml:space="preserve">, the interview account is analysed in its own right and no conclusions are made beyond this specific, situated and co-constructed </w:t>
      </w:r>
      <w:r>
        <w:rPr>
          <w:rFonts w:ascii="Times New Roman" w:hAnsi="Times New Roman" w:cs="Times New Roman"/>
          <w:sz w:val="24"/>
          <w:szCs w:val="24"/>
        </w:rPr>
        <w:t xml:space="preserve">interactional </w:t>
      </w:r>
      <w:r w:rsidRPr="00D52C0E">
        <w:rPr>
          <w:rFonts w:ascii="Times New Roman" w:hAnsi="Times New Roman" w:cs="Times New Roman"/>
          <w:sz w:val="24"/>
          <w:szCs w:val="24"/>
        </w:rPr>
        <w:t xml:space="preserve">context. </w:t>
      </w:r>
      <w:r>
        <w:rPr>
          <w:rFonts w:ascii="Times New Roman" w:hAnsi="Times New Roman" w:cs="Times New Roman"/>
          <w:sz w:val="24"/>
          <w:szCs w:val="24"/>
        </w:rPr>
        <w:t xml:space="preserve">In this paradigm, </w:t>
      </w:r>
      <w:r w:rsidRPr="00D52C0E">
        <w:rPr>
          <w:rFonts w:ascii="Times New Roman" w:hAnsi="Times New Roman" w:cs="Times New Roman"/>
          <w:sz w:val="24"/>
          <w:szCs w:val="24"/>
        </w:rPr>
        <w:t>the researchers refrain from making any conclusions about what the participants might think, feel or do outside of the interview context</w:t>
      </w:r>
      <w:r>
        <w:rPr>
          <w:rFonts w:ascii="Times New Roman" w:hAnsi="Times New Roman" w:cs="Times New Roman"/>
          <w:sz w:val="24"/>
          <w:szCs w:val="24"/>
        </w:rPr>
        <w:t xml:space="preserve"> (Alvesson, 2003; Whittle </w:t>
      </w:r>
      <w:r w:rsidR="00E175F3">
        <w:rPr>
          <w:rFonts w:ascii="Times New Roman" w:hAnsi="Times New Roman" w:cs="Times New Roman"/>
          <w:sz w:val="24"/>
          <w:szCs w:val="24"/>
        </w:rPr>
        <w:t>and</w:t>
      </w:r>
      <w:r>
        <w:rPr>
          <w:rFonts w:ascii="Times New Roman" w:hAnsi="Times New Roman" w:cs="Times New Roman"/>
          <w:sz w:val="24"/>
          <w:szCs w:val="24"/>
        </w:rPr>
        <w:t xml:space="preserve"> Reissner, 2024). Instead, researchers make reflexive and ‘local’ claims about the interview as a site of social interaction, such as by analysing the way the interviewee produced “locally acceptable answers” or demonstrated the “competence as a member of whatever community is invoked by the interview topic” (</w:t>
      </w:r>
      <w:r w:rsidRPr="000544E8">
        <w:rPr>
          <w:rFonts w:ascii="Times New Roman" w:hAnsi="Times New Roman" w:cs="Times New Roman"/>
          <w:sz w:val="24"/>
          <w:szCs w:val="24"/>
        </w:rPr>
        <w:t>Dingwall, 1997</w:t>
      </w:r>
      <w:r>
        <w:rPr>
          <w:rFonts w:ascii="Times New Roman" w:hAnsi="Times New Roman" w:cs="Times New Roman"/>
          <w:sz w:val="24"/>
          <w:szCs w:val="24"/>
        </w:rPr>
        <w:t xml:space="preserve">, p. 59; see also </w:t>
      </w:r>
      <w:r w:rsidRPr="000544E8">
        <w:rPr>
          <w:rFonts w:ascii="Times New Roman" w:hAnsi="Times New Roman" w:cs="Times New Roman"/>
          <w:sz w:val="24"/>
          <w:szCs w:val="24"/>
        </w:rPr>
        <w:t>Rapley, 2007; Speer, 2008; Svensson, 2009</w:t>
      </w:r>
      <w:r>
        <w:rPr>
          <w:rFonts w:ascii="Times New Roman" w:hAnsi="Times New Roman" w:cs="Times New Roman"/>
          <w:sz w:val="24"/>
          <w:szCs w:val="24"/>
        </w:rPr>
        <w:t xml:space="preserve">; </w:t>
      </w:r>
      <w:r w:rsidRPr="000544E8">
        <w:rPr>
          <w:rFonts w:ascii="Times New Roman" w:hAnsi="Times New Roman" w:cs="Times New Roman"/>
          <w:sz w:val="24"/>
          <w:szCs w:val="24"/>
        </w:rPr>
        <w:t xml:space="preserve">Potter </w:t>
      </w:r>
      <w:r w:rsidR="00E175F3">
        <w:rPr>
          <w:rFonts w:ascii="Times New Roman" w:hAnsi="Times New Roman" w:cs="Times New Roman"/>
          <w:sz w:val="24"/>
          <w:szCs w:val="24"/>
        </w:rPr>
        <w:t>and</w:t>
      </w:r>
      <w:r w:rsidRPr="000544E8">
        <w:rPr>
          <w:rFonts w:ascii="Times New Roman" w:hAnsi="Times New Roman" w:cs="Times New Roman"/>
          <w:sz w:val="24"/>
          <w:szCs w:val="24"/>
        </w:rPr>
        <w:t xml:space="preserve"> Hepburn, 2012; Silverman, 2017</w:t>
      </w:r>
      <w:r>
        <w:rPr>
          <w:rFonts w:ascii="Times New Roman" w:hAnsi="Times New Roman" w:cs="Times New Roman"/>
          <w:sz w:val="24"/>
          <w:szCs w:val="24"/>
        </w:rPr>
        <w:t>)</w:t>
      </w:r>
      <w:r>
        <w:rPr>
          <w:rStyle w:val="FootnoteReference"/>
          <w:rFonts w:ascii="Times New Roman" w:hAnsi="Times New Roman" w:cs="Times New Roman"/>
          <w:sz w:val="24"/>
          <w:szCs w:val="24"/>
        </w:rPr>
        <w:footnoteReference w:id="2"/>
      </w:r>
      <w:r w:rsidRPr="00D52C0E">
        <w:rPr>
          <w:rFonts w:ascii="Times New Roman" w:hAnsi="Times New Roman" w:cs="Times New Roman"/>
          <w:sz w:val="24"/>
          <w:szCs w:val="24"/>
        </w:rPr>
        <w:t>.</w:t>
      </w:r>
    </w:p>
    <w:p w14:paraId="3C052FAF" w14:textId="6C442210" w:rsidR="00525D80" w:rsidRDefault="00525D80" w:rsidP="00E7106F">
      <w:pPr>
        <w:spacing w:after="12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This so-called ‘localist’ </w:t>
      </w:r>
      <w:r w:rsidR="00673E9A" w:rsidRPr="00D52C0E">
        <w:rPr>
          <w:rFonts w:ascii="Times New Roman" w:hAnsi="Times New Roman" w:cs="Times New Roman"/>
          <w:sz w:val="24"/>
          <w:szCs w:val="24"/>
        </w:rPr>
        <w:t xml:space="preserve">(Alvesson, 2003) </w:t>
      </w:r>
      <w:r>
        <w:rPr>
          <w:rFonts w:ascii="Times New Roman" w:hAnsi="Times New Roman" w:cs="Times New Roman"/>
          <w:sz w:val="24"/>
          <w:szCs w:val="24"/>
        </w:rPr>
        <w:t xml:space="preserve">approach is well known in the social sciences but has had less traction in </w:t>
      </w:r>
      <w:r w:rsidR="00673E9A">
        <w:rPr>
          <w:rFonts w:ascii="Times New Roman" w:hAnsi="Times New Roman" w:cs="Times New Roman"/>
          <w:sz w:val="24"/>
          <w:szCs w:val="24"/>
        </w:rPr>
        <w:t xml:space="preserve">management and </w:t>
      </w:r>
      <w:r>
        <w:rPr>
          <w:rFonts w:ascii="Times New Roman" w:hAnsi="Times New Roman" w:cs="Times New Roman"/>
          <w:sz w:val="24"/>
          <w:szCs w:val="24"/>
        </w:rPr>
        <w:t xml:space="preserve">organization studies (a notable exception is Svensson, 2008). That said, it resonates with existing work by </w:t>
      </w:r>
      <w:r w:rsidRPr="00B30381">
        <w:rPr>
          <w:rFonts w:ascii="Times New Roman" w:hAnsi="Times New Roman" w:cs="Times New Roman"/>
          <w:sz w:val="24"/>
          <w:szCs w:val="24"/>
        </w:rPr>
        <w:t xml:space="preserve">Bryman and Cassell (2006), Alvesson (2011), and Reissner (2018) who advocate analysing interviews as a site of social interaction. </w:t>
      </w:r>
      <w:r>
        <w:rPr>
          <w:rFonts w:ascii="Times New Roman" w:hAnsi="Times New Roman" w:cs="Times New Roman"/>
          <w:sz w:val="24"/>
          <w:szCs w:val="24"/>
        </w:rPr>
        <w:t xml:space="preserve">Adopting a localist approach could enrich researcher reflexivity by developing greater ‘interactional </w:t>
      </w:r>
      <w:r w:rsidRPr="00B30381">
        <w:rPr>
          <w:rFonts w:ascii="Times New Roman" w:hAnsi="Times New Roman" w:cs="Times New Roman"/>
          <w:sz w:val="24"/>
          <w:szCs w:val="24"/>
        </w:rPr>
        <w:t>reflexivity</w:t>
      </w:r>
      <w:r>
        <w:rPr>
          <w:rFonts w:ascii="Times New Roman" w:hAnsi="Times New Roman" w:cs="Times New Roman"/>
          <w:sz w:val="24"/>
          <w:szCs w:val="24"/>
        </w:rPr>
        <w:t xml:space="preserve">’, that is, by viewing </w:t>
      </w:r>
      <w:r w:rsidRPr="00B30381">
        <w:rPr>
          <w:rFonts w:ascii="Times New Roman" w:hAnsi="Times New Roman" w:cs="Times New Roman"/>
          <w:sz w:val="24"/>
          <w:szCs w:val="24"/>
        </w:rPr>
        <w:t xml:space="preserve">interview ‘data’ as accounts produced within the particular social and interactional context of a research interview. This approach </w:t>
      </w:r>
      <w:r w:rsidRPr="00B30381">
        <w:rPr>
          <w:rFonts w:ascii="Times New Roman" w:hAnsi="Times New Roman" w:cs="Times New Roman"/>
          <w:sz w:val="24"/>
          <w:szCs w:val="24"/>
        </w:rPr>
        <w:lastRenderedPageBreak/>
        <w:t>rejects the</w:t>
      </w:r>
      <w:r>
        <w:rPr>
          <w:rFonts w:ascii="Times New Roman" w:hAnsi="Times New Roman" w:cs="Times New Roman"/>
          <w:sz w:val="24"/>
          <w:szCs w:val="24"/>
        </w:rPr>
        <w:t xml:space="preserve"> </w:t>
      </w:r>
      <w:r w:rsidR="003030B3">
        <w:rPr>
          <w:rFonts w:ascii="Times New Roman" w:hAnsi="Times New Roman" w:cs="Times New Roman"/>
          <w:sz w:val="24"/>
          <w:szCs w:val="24"/>
        </w:rPr>
        <w:t>assumption</w:t>
      </w:r>
      <w:r w:rsidR="003030B3">
        <w:rPr>
          <w:rFonts w:ascii="Times New Roman" w:hAnsi="Times New Roman" w:cs="Times New Roman"/>
          <w:sz w:val="24"/>
          <w:szCs w:val="24"/>
        </w:rPr>
        <w:t xml:space="preserve"> of the</w:t>
      </w:r>
      <w:r w:rsidR="003030B3">
        <w:rPr>
          <w:rFonts w:ascii="Times New Roman" w:hAnsi="Times New Roman" w:cs="Times New Roman"/>
          <w:sz w:val="24"/>
          <w:szCs w:val="24"/>
        </w:rPr>
        <w:t xml:space="preserve"> </w:t>
      </w:r>
      <w:r>
        <w:rPr>
          <w:rFonts w:ascii="Times New Roman" w:hAnsi="Times New Roman" w:cs="Times New Roman"/>
          <w:sz w:val="24"/>
          <w:szCs w:val="24"/>
        </w:rPr>
        <w:t xml:space="preserve">TRM that </w:t>
      </w:r>
      <w:r w:rsidRPr="00B30381">
        <w:rPr>
          <w:rFonts w:ascii="Times New Roman" w:hAnsi="Times New Roman" w:cs="Times New Roman"/>
          <w:sz w:val="24"/>
          <w:szCs w:val="24"/>
        </w:rPr>
        <w:t xml:space="preserve">interviews </w:t>
      </w:r>
      <w:r>
        <w:rPr>
          <w:rFonts w:ascii="Times New Roman" w:hAnsi="Times New Roman" w:cs="Times New Roman"/>
          <w:sz w:val="24"/>
          <w:szCs w:val="24"/>
        </w:rPr>
        <w:t xml:space="preserve">are akin to a </w:t>
      </w:r>
      <w:r w:rsidRPr="00B30381">
        <w:rPr>
          <w:rFonts w:ascii="Times New Roman" w:hAnsi="Times New Roman" w:cs="Times New Roman"/>
          <w:sz w:val="24"/>
          <w:szCs w:val="24"/>
        </w:rPr>
        <w:t>type of “machinery for harvesting data from respondents” (Potter, 2004, p. 205)</w:t>
      </w:r>
      <w:r>
        <w:rPr>
          <w:rFonts w:ascii="Times New Roman" w:hAnsi="Times New Roman" w:cs="Times New Roman"/>
          <w:sz w:val="24"/>
          <w:szCs w:val="24"/>
        </w:rPr>
        <w:t>.</w:t>
      </w:r>
      <w:r w:rsidRPr="00B30381">
        <w:rPr>
          <w:rFonts w:ascii="Times New Roman" w:hAnsi="Times New Roman" w:cs="Times New Roman"/>
          <w:sz w:val="24"/>
          <w:szCs w:val="24"/>
        </w:rPr>
        <w:t xml:space="preserve"> </w:t>
      </w:r>
      <w:r>
        <w:rPr>
          <w:rFonts w:ascii="Times New Roman" w:hAnsi="Times New Roman" w:cs="Times New Roman"/>
          <w:sz w:val="24"/>
          <w:szCs w:val="24"/>
        </w:rPr>
        <w:t>It also</w:t>
      </w:r>
      <w:r w:rsidRPr="00B30381">
        <w:rPr>
          <w:rFonts w:ascii="Times New Roman" w:hAnsi="Times New Roman" w:cs="Times New Roman"/>
          <w:sz w:val="24"/>
          <w:szCs w:val="24"/>
        </w:rPr>
        <w:t xml:space="preserve"> joins other approaches to rejecting the notion of the “detached researcher” (Bolade-Ogunfodun </w:t>
      </w:r>
      <w:r w:rsidR="00F8751E" w:rsidRPr="00F8751E">
        <w:rPr>
          <w:rFonts w:ascii="Times New Roman" w:hAnsi="Times New Roman" w:cs="Times New Roman"/>
          <w:sz w:val="24"/>
          <w:szCs w:val="24"/>
        </w:rPr>
        <w:t>Richmond Soga</w:t>
      </w:r>
      <w:r w:rsidR="00F8751E">
        <w:rPr>
          <w:rFonts w:ascii="Times New Roman" w:hAnsi="Times New Roman" w:cs="Times New Roman"/>
          <w:sz w:val="24"/>
          <w:szCs w:val="24"/>
        </w:rPr>
        <w:t xml:space="preserve"> and</w:t>
      </w:r>
      <w:r w:rsidR="00F8751E" w:rsidRPr="00F8751E">
        <w:rPr>
          <w:rFonts w:ascii="Times New Roman" w:hAnsi="Times New Roman" w:cs="Times New Roman"/>
          <w:sz w:val="24"/>
          <w:szCs w:val="24"/>
        </w:rPr>
        <w:t xml:space="preserve"> Laker</w:t>
      </w:r>
      <w:r w:rsidRPr="00B30381">
        <w:rPr>
          <w:rFonts w:ascii="Times New Roman" w:hAnsi="Times New Roman" w:cs="Times New Roman"/>
          <w:sz w:val="24"/>
          <w:szCs w:val="24"/>
        </w:rPr>
        <w:t xml:space="preserve">, 2022) and styles of writing in which the researcher is absent (Klag </w:t>
      </w:r>
      <w:r w:rsidR="00E175F3">
        <w:rPr>
          <w:rFonts w:ascii="Times New Roman" w:hAnsi="Times New Roman" w:cs="Times New Roman"/>
          <w:sz w:val="24"/>
          <w:szCs w:val="24"/>
        </w:rPr>
        <w:t>and</w:t>
      </w:r>
      <w:r w:rsidRPr="00B30381">
        <w:rPr>
          <w:rFonts w:ascii="Times New Roman" w:hAnsi="Times New Roman" w:cs="Times New Roman"/>
          <w:sz w:val="24"/>
          <w:szCs w:val="24"/>
        </w:rPr>
        <w:t xml:space="preserve"> Langley, 2013; Hansen et al., 2023). </w:t>
      </w:r>
    </w:p>
    <w:p w14:paraId="2E032E34" w14:textId="663DC0C2" w:rsidR="00525D80" w:rsidRDefault="00525D80" w:rsidP="00E7106F">
      <w:pPr>
        <w:spacing w:after="120" w:line="240" w:lineRule="auto"/>
        <w:ind w:firstLine="720"/>
        <w:jc w:val="both"/>
        <w:rPr>
          <w:rFonts w:ascii="Times New Roman" w:hAnsi="Times New Roman" w:cs="Times New Roman"/>
          <w:sz w:val="24"/>
          <w:szCs w:val="24"/>
        </w:rPr>
      </w:pPr>
      <w:r w:rsidRPr="00B30381">
        <w:rPr>
          <w:rFonts w:ascii="Times New Roman" w:hAnsi="Times New Roman" w:cs="Times New Roman"/>
          <w:sz w:val="24"/>
          <w:szCs w:val="24"/>
        </w:rPr>
        <w:t xml:space="preserve">Instead, </w:t>
      </w:r>
      <w:r>
        <w:rPr>
          <w:rFonts w:ascii="Times New Roman" w:hAnsi="Times New Roman" w:cs="Times New Roman"/>
          <w:sz w:val="24"/>
          <w:szCs w:val="24"/>
        </w:rPr>
        <w:t xml:space="preserve">in the localist approach, </w:t>
      </w:r>
      <w:r w:rsidRPr="00B30381">
        <w:rPr>
          <w:rFonts w:ascii="Times New Roman" w:hAnsi="Times New Roman" w:cs="Times New Roman"/>
          <w:sz w:val="24"/>
          <w:szCs w:val="24"/>
        </w:rPr>
        <w:t>researcher</w:t>
      </w:r>
      <w:r w:rsidR="003030B3">
        <w:rPr>
          <w:rFonts w:ascii="Times New Roman" w:hAnsi="Times New Roman" w:cs="Times New Roman"/>
          <w:sz w:val="24"/>
          <w:szCs w:val="24"/>
        </w:rPr>
        <w:t>s</w:t>
      </w:r>
      <w:r w:rsidRPr="00B30381">
        <w:rPr>
          <w:rFonts w:ascii="Times New Roman" w:hAnsi="Times New Roman" w:cs="Times New Roman"/>
          <w:sz w:val="24"/>
          <w:szCs w:val="24"/>
        </w:rPr>
        <w:t xml:space="preserve"> embrace the “unavoidably social nature of data collection practices” (Speer, 2008, p. 306) and</w:t>
      </w:r>
      <w:r>
        <w:rPr>
          <w:rFonts w:ascii="Times New Roman" w:hAnsi="Times New Roman" w:cs="Times New Roman"/>
          <w:sz w:val="24"/>
          <w:szCs w:val="24"/>
        </w:rPr>
        <w:t xml:space="preserve"> recognize</w:t>
      </w:r>
      <w:r w:rsidRPr="00B30381">
        <w:rPr>
          <w:rFonts w:ascii="Times New Roman" w:hAnsi="Times New Roman" w:cs="Times New Roman"/>
          <w:sz w:val="24"/>
          <w:szCs w:val="24"/>
        </w:rPr>
        <w:t xml:space="preserve"> the co-construction of interview accounts (Rapley, 2001). </w:t>
      </w:r>
      <w:r w:rsidR="003030B3">
        <w:rPr>
          <w:rFonts w:ascii="Times New Roman" w:hAnsi="Times New Roman" w:cs="Times New Roman"/>
          <w:sz w:val="24"/>
          <w:szCs w:val="24"/>
        </w:rPr>
        <w:t>R</w:t>
      </w:r>
      <w:r>
        <w:rPr>
          <w:rFonts w:ascii="Times New Roman" w:hAnsi="Times New Roman" w:cs="Times New Roman"/>
          <w:sz w:val="24"/>
          <w:szCs w:val="24"/>
        </w:rPr>
        <w:t>esearcher</w:t>
      </w:r>
      <w:r w:rsidRPr="00B30381">
        <w:rPr>
          <w:rFonts w:ascii="Times New Roman" w:hAnsi="Times New Roman" w:cs="Times New Roman"/>
          <w:sz w:val="24"/>
          <w:szCs w:val="24"/>
        </w:rPr>
        <w:t xml:space="preserve"> </w:t>
      </w:r>
      <w:r>
        <w:rPr>
          <w:rFonts w:ascii="Times New Roman" w:hAnsi="Times New Roman" w:cs="Times New Roman"/>
          <w:sz w:val="24"/>
          <w:szCs w:val="24"/>
        </w:rPr>
        <w:t>reflexively analyse the</w:t>
      </w:r>
      <w:r w:rsidRPr="00B30381">
        <w:rPr>
          <w:rFonts w:ascii="Times New Roman" w:hAnsi="Times New Roman" w:cs="Times New Roman"/>
          <w:sz w:val="24"/>
          <w:szCs w:val="24"/>
        </w:rPr>
        <w:t xml:space="preserve"> stock of social knowledge </w:t>
      </w:r>
      <w:r>
        <w:rPr>
          <w:rFonts w:ascii="Times New Roman" w:hAnsi="Times New Roman" w:cs="Times New Roman"/>
          <w:sz w:val="24"/>
          <w:szCs w:val="24"/>
        </w:rPr>
        <w:t xml:space="preserve">and conversational turn-taking practices that </w:t>
      </w:r>
      <w:r w:rsidRPr="00B30381">
        <w:rPr>
          <w:rFonts w:ascii="Times New Roman" w:hAnsi="Times New Roman" w:cs="Times New Roman"/>
          <w:sz w:val="24"/>
          <w:szCs w:val="24"/>
        </w:rPr>
        <w:t xml:space="preserve">the interviewee </w:t>
      </w:r>
      <w:r w:rsidRPr="007A6A57">
        <w:rPr>
          <w:rFonts w:ascii="Times New Roman" w:hAnsi="Times New Roman" w:cs="Times New Roman"/>
          <w:i/>
          <w:iCs/>
          <w:sz w:val="24"/>
          <w:szCs w:val="24"/>
        </w:rPr>
        <w:t>and</w:t>
      </w:r>
      <w:r w:rsidRPr="00B30381">
        <w:rPr>
          <w:rFonts w:ascii="Times New Roman" w:hAnsi="Times New Roman" w:cs="Times New Roman"/>
          <w:sz w:val="24"/>
          <w:szCs w:val="24"/>
        </w:rPr>
        <w:t xml:space="preserve"> the interviewer use to produce their accounts</w:t>
      </w:r>
      <w:r>
        <w:rPr>
          <w:rFonts w:ascii="Times New Roman" w:hAnsi="Times New Roman" w:cs="Times New Roman"/>
          <w:sz w:val="24"/>
          <w:szCs w:val="24"/>
        </w:rPr>
        <w:t>,</w:t>
      </w:r>
      <w:r w:rsidRPr="00B30381">
        <w:rPr>
          <w:rFonts w:ascii="Times New Roman" w:hAnsi="Times New Roman" w:cs="Times New Roman"/>
          <w:sz w:val="24"/>
          <w:szCs w:val="24"/>
        </w:rPr>
        <w:t xml:space="preserve"> paying attention to how the interview interaction unfolds in all its granular linguistic and non-linguistic detail (Potter, 2004; Rapley, 2001; Speer, 2008; Svensson, 2009)</w:t>
      </w:r>
      <w:r>
        <w:rPr>
          <w:rStyle w:val="FootnoteReference"/>
          <w:rFonts w:ascii="Times New Roman" w:hAnsi="Times New Roman" w:cs="Times New Roman"/>
          <w:sz w:val="24"/>
          <w:szCs w:val="24"/>
        </w:rPr>
        <w:footnoteReference w:id="3"/>
      </w:r>
      <w:r w:rsidRPr="00B30381">
        <w:rPr>
          <w:rFonts w:ascii="Times New Roman" w:hAnsi="Times New Roman" w:cs="Times New Roman"/>
          <w:sz w:val="24"/>
          <w:szCs w:val="24"/>
        </w:rPr>
        <w:t>. Th</w:t>
      </w:r>
      <w:r>
        <w:rPr>
          <w:rFonts w:ascii="Times New Roman" w:hAnsi="Times New Roman" w:cs="Times New Roman"/>
          <w:sz w:val="24"/>
          <w:szCs w:val="24"/>
        </w:rPr>
        <w:t xml:space="preserve">e localist </w:t>
      </w:r>
      <w:r w:rsidRPr="00B30381">
        <w:rPr>
          <w:rFonts w:ascii="Times New Roman" w:hAnsi="Times New Roman" w:cs="Times New Roman"/>
          <w:sz w:val="24"/>
          <w:szCs w:val="24"/>
        </w:rPr>
        <w:t xml:space="preserve">approach </w:t>
      </w:r>
      <w:r>
        <w:rPr>
          <w:rFonts w:ascii="Times New Roman" w:hAnsi="Times New Roman" w:cs="Times New Roman"/>
          <w:sz w:val="24"/>
          <w:szCs w:val="24"/>
        </w:rPr>
        <w:t xml:space="preserve">also </w:t>
      </w:r>
      <w:r w:rsidRPr="00B30381">
        <w:rPr>
          <w:rFonts w:ascii="Times New Roman" w:hAnsi="Times New Roman" w:cs="Times New Roman"/>
          <w:sz w:val="24"/>
          <w:szCs w:val="24"/>
        </w:rPr>
        <w:t>recognizes that “the knower is always intimately bound up in and partially constitutive of what is known” (Speer, 2008, p. 306). For example, an ‘interactional’ analysis could focus on how interviewees co-construct with the interviewer the ‘type of person’ they are (Rapley, 2001) or what kinds of membership categories are used (or oriented to) by both parties (Svensson, 2009).</w:t>
      </w:r>
      <w:r>
        <w:rPr>
          <w:rFonts w:ascii="Times New Roman" w:hAnsi="Times New Roman" w:cs="Times New Roman"/>
          <w:sz w:val="24"/>
          <w:szCs w:val="24"/>
        </w:rPr>
        <w:t xml:space="preserve"> </w:t>
      </w:r>
      <w:r w:rsidRPr="000544E8">
        <w:rPr>
          <w:rFonts w:ascii="Times New Roman" w:hAnsi="Times New Roman" w:cs="Times New Roman"/>
          <w:sz w:val="24"/>
          <w:szCs w:val="24"/>
        </w:rPr>
        <w:t>Importantly, an interactional</w:t>
      </w:r>
      <w:r>
        <w:rPr>
          <w:rFonts w:ascii="Times New Roman" w:hAnsi="Times New Roman" w:cs="Times New Roman"/>
          <w:sz w:val="24"/>
          <w:szCs w:val="24"/>
        </w:rPr>
        <w:t>ly reflexive</w:t>
      </w:r>
      <w:r w:rsidRPr="000544E8">
        <w:rPr>
          <w:rFonts w:ascii="Times New Roman" w:hAnsi="Times New Roman" w:cs="Times New Roman"/>
          <w:sz w:val="24"/>
          <w:szCs w:val="24"/>
        </w:rPr>
        <w:t xml:space="preserve"> approach does not seek to make any </w:t>
      </w:r>
      <w:r>
        <w:rPr>
          <w:rFonts w:ascii="Times New Roman" w:hAnsi="Times New Roman" w:cs="Times New Roman"/>
          <w:sz w:val="24"/>
          <w:szCs w:val="24"/>
        </w:rPr>
        <w:t>‘</w:t>
      </w:r>
      <w:r w:rsidRPr="000544E8">
        <w:rPr>
          <w:rFonts w:ascii="Times New Roman" w:hAnsi="Times New Roman" w:cs="Times New Roman"/>
          <w:sz w:val="24"/>
          <w:szCs w:val="24"/>
        </w:rPr>
        <w:t>inferential leap</w:t>
      </w:r>
      <w:r>
        <w:rPr>
          <w:rFonts w:ascii="Times New Roman" w:hAnsi="Times New Roman" w:cs="Times New Roman"/>
          <w:sz w:val="24"/>
          <w:szCs w:val="24"/>
        </w:rPr>
        <w:t>’</w:t>
      </w:r>
      <w:r w:rsidRPr="000544E8">
        <w:rPr>
          <w:rFonts w:ascii="Times New Roman" w:hAnsi="Times New Roman" w:cs="Times New Roman"/>
          <w:sz w:val="24"/>
          <w:szCs w:val="24"/>
        </w:rPr>
        <w:t xml:space="preserve"> (</w:t>
      </w:r>
      <w:r>
        <w:rPr>
          <w:rFonts w:ascii="Times New Roman" w:hAnsi="Times New Roman" w:cs="Times New Roman"/>
          <w:sz w:val="24"/>
          <w:szCs w:val="24"/>
        </w:rPr>
        <w:t xml:space="preserve">Ketokivi </w:t>
      </w:r>
      <w:r w:rsidR="00E175F3">
        <w:rPr>
          <w:rFonts w:ascii="Times New Roman" w:hAnsi="Times New Roman" w:cs="Times New Roman"/>
          <w:sz w:val="24"/>
          <w:szCs w:val="24"/>
        </w:rPr>
        <w:t>and</w:t>
      </w:r>
      <w:r>
        <w:rPr>
          <w:rFonts w:ascii="Times New Roman" w:hAnsi="Times New Roman" w:cs="Times New Roman"/>
          <w:sz w:val="24"/>
          <w:szCs w:val="24"/>
        </w:rPr>
        <w:t xml:space="preserve"> Mantere, 2010; </w:t>
      </w:r>
      <w:r w:rsidRPr="000544E8">
        <w:rPr>
          <w:rFonts w:ascii="Times New Roman" w:hAnsi="Times New Roman" w:cs="Times New Roman"/>
          <w:sz w:val="24"/>
          <w:szCs w:val="24"/>
        </w:rPr>
        <w:t xml:space="preserve">Harley </w:t>
      </w:r>
      <w:r w:rsidR="00E175F3">
        <w:rPr>
          <w:rFonts w:ascii="Times New Roman" w:hAnsi="Times New Roman" w:cs="Times New Roman"/>
          <w:sz w:val="24"/>
          <w:szCs w:val="24"/>
        </w:rPr>
        <w:t>and</w:t>
      </w:r>
      <w:r w:rsidRPr="000544E8">
        <w:rPr>
          <w:rFonts w:ascii="Times New Roman" w:hAnsi="Times New Roman" w:cs="Times New Roman"/>
          <w:sz w:val="24"/>
          <w:szCs w:val="24"/>
        </w:rPr>
        <w:t xml:space="preserve"> Cornelissen, 2022) </w:t>
      </w:r>
      <w:r>
        <w:rPr>
          <w:rFonts w:ascii="Times New Roman" w:hAnsi="Times New Roman" w:cs="Times New Roman"/>
          <w:sz w:val="24"/>
          <w:szCs w:val="24"/>
        </w:rPr>
        <w:t>to claim</w:t>
      </w:r>
      <w:r w:rsidRPr="000544E8">
        <w:rPr>
          <w:rFonts w:ascii="Times New Roman" w:hAnsi="Times New Roman" w:cs="Times New Roman"/>
          <w:sz w:val="24"/>
          <w:szCs w:val="24"/>
        </w:rPr>
        <w:t xml:space="preserve"> knowledge </w:t>
      </w:r>
      <w:r>
        <w:rPr>
          <w:rFonts w:ascii="Times New Roman" w:hAnsi="Times New Roman" w:cs="Times New Roman"/>
          <w:sz w:val="24"/>
          <w:szCs w:val="24"/>
        </w:rPr>
        <w:t xml:space="preserve">of </w:t>
      </w:r>
      <w:r w:rsidRPr="000544E8">
        <w:rPr>
          <w:rFonts w:ascii="Times New Roman" w:hAnsi="Times New Roman" w:cs="Times New Roman"/>
          <w:sz w:val="24"/>
          <w:szCs w:val="24"/>
        </w:rPr>
        <w:t xml:space="preserve">what is said (or done) in other contexts (see </w:t>
      </w:r>
      <w:r>
        <w:rPr>
          <w:rFonts w:ascii="Times New Roman" w:hAnsi="Times New Roman" w:cs="Times New Roman"/>
          <w:sz w:val="24"/>
          <w:szCs w:val="24"/>
        </w:rPr>
        <w:t xml:space="preserve">also </w:t>
      </w:r>
      <w:r w:rsidRPr="000544E8">
        <w:rPr>
          <w:rFonts w:ascii="Times New Roman" w:hAnsi="Times New Roman" w:cs="Times New Roman"/>
          <w:sz w:val="24"/>
          <w:szCs w:val="24"/>
        </w:rPr>
        <w:t>Silverman, 2017).</w:t>
      </w:r>
    </w:p>
    <w:p w14:paraId="4B103B42" w14:textId="43297A99" w:rsidR="00525D80" w:rsidRDefault="00525D80" w:rsidP="00E7106F">
      <w:pPr>
        <w:spacing w:after="120" w:line="240" w:lineRule="auto"/>
        <w:ind w:firstLine="720"/>
        <w:jc w:val="both"/>
        <w:rPr>
          <w:rFonts w:ascii="Times New Roman" w:hAnsi="Times New Roman" w:cs="Times New Roman"/>
          <w:sz w:val="24"/>
          <w:szCs w:val="24"/>
        </w:rPr>
      </w:pPr>
      <w:r>
        <w:rPr>
          <w:rFonts w:ascii="Times New Roman" w:hAnsi="Times New Roman" w:cs="Times New Roman"/>
          <w:sz w:val="24"/>
          <w:szCs w:val="24"/>
        </w:rPr>
        <w:t>Finally, turning to the epistemic practice of ‘picking and mixing’, we propose that this problem can be addressed through greater ‘</w:t>
      </w:r>
      <w:r w:rsidRPr="00D402A3">
        <w:rPr>
          <w:rFonts w:ascii="Times New Roman" w:hAnsi="Times New Roman" w:cs="Times New Roman"/>
          <w:sz w:val="24"/>
          <w:szCs w:val="24"/>
        </w:rPr>
        <w:t>paradigmatic awareness</w:t>
      </w:r>
      <w:r>
        <w:rPr>
          <w:rFonts w:ascii="Times New Roman" w:hAnsi="Times New Roman" w:cs="Times New Roman"/>
          <w:sz w:val="24"/>
          <w:szCs w:val="24"/>
        </w:rPr>
        <w:t>’</w:t>
      </w:r>
      <w:r w:rsidRPr="002E03B6">
        <w:rPr>
          <w:rFonts w:ascii="Times New Roman" w:hAnsi="Times New Roman" w:cs="Times New Roman"/>
          <w:sz w:val="24"/>
          <w:szCs w:val="24"/>
        </w:rPr>
        <w:t xml:space="preserve">, defined by Plakoyiannaki and Budhwar (2021, p. 5) as “in-depth philosophical understanding of criteria appropriate to the knowledge-constituting assumptions and design of a study, as well as when and how to employ them.” </w:t>
      </w:r>
      <w:r>
        <w:rPr>
          <w:rFonts w:ascii="Times New Roman" w:hAnsi="Times New Roman" w:cs="Times New Roman"/>
          <w:sz w:val="24"/>
          <w:szCs w:val="24"/>
        </w:rPr>
        <w:t xml:space="preserve">Paradigmatically aware researchers would arguably be less likely to </w:t>
      </w:r>
      <w:r w:rsidRPr="000544E8">
        <w:rPr>
          <w:rFonts w:ascii="Times New Roman" w:hAnsi="Times New Roman" w:cs="Times New Roman"/>
          <w:sz w:val="24"/>
          <w:szCs w:val="24"/>
        </w:rPr>
        <w:t>‘blindly’ adopt the epistemic practices learned through training and socialization</w:t>
      </w:r>
      <w:r>
        <w:rPr>
          <w:rFonts w:ascii="Times New Roman" w:hAnsi="Times New Roman" w:cs="Times New Roman"/>
          <w:sz w:val="24"/>
          <w:szCs w:val="24"/>
        </w:rPr>
        <w:t xml:space="preserve">, or associated with a popular ‘template’ (Harley </w:t>
      </w:r>
      <w:r w:rsidR="00E175F3">
        <w:rPr>
          <w:rFonts w:ascii="Times New Roman" w:hAnsi="Times New Roman" w:cs="Times New Roman"/>
          <w:sz w:val="24"/>
          <w:szCs w:val="24"/>
        </w:rPr>
        <w:t>and</w:t>
      </w:r>
      <w:r>
        <w:rPr>
          <w:rFonts w:ascii="Times New Roman" w:hAnsi="Times New Roman" w:cs="Times New Roman"/>
          <w:sz w:val="24"/>
          <w:szCs w:val="24"/>
        </w:rPr>
        <w:t xml:space="preserve"> Corneli</w:t>
      </w:r>
      <w:r w:rsidR="00E175F3">
        <w:rPr>
          <w:rFonts w:ascii="Times New Roman" w:hAnsi="Times New Roman" w:cs="Times New Roman"/>
          <w:sz w:val="24"/>
          <w:szCs w:val="24"/>
        </w:rPr>
        <w:t>s</w:t>
      </w:r>
      <w:r>
        <w:rPr>
          <w:rFonts w:ascii="Times New Roman" w:hAnsi="Times New Roman" w:cs="Times New Roman"/>
          <w:sz w:val="24"/>
          <w:szCs w:val="24"/>
        </w:rPr>
        <w:t>sen, 202</w:t>
      </w:r>
      <w:r w:rsidR="00C05A5F">
        <w:rPr>
          <w:rFonts w:ascii="Times New Roman" w:hAnsi="Times New Roman" w:cs="Times New Roman"/>
          <w:sz w:val="24"/>
          <w:szCs w:val="24"/>
        </w:rPr>
        <w:t>2</w:t>
      </w:r>
      <w:r>
        <w:rPr>
          <w:rFonts w:ascii="Times New Roman" w:hAnsi="Times New Roman" w:cs="Times New Roman"/>
          <w:sz w:val="24"/>
          <w:szCs w:val="24"/>
        </w:rPr>
        <w:t xml:space="preserve">), would be </w:t>
      </w:r>
      <w:r w:rsidRPr="000544E8">
        <w:rPr>
          <w:rFonts w:ascii="Times New Roman" w:hAnsi="Times New Roman" w:cs="Times New Roman"/>
          <w:sz w:val="24"/>
          <w:szCs w:val="24"/>
        </w:rPr>
        <w:t>reflexive</w:t>
      </w:r>
      <w:r>
        <w:rPr>
          <w:rFonts w:ascii="Times New Roman" w:hAnsi="Times New Roman" w:cs="Times New Roman"/>
          <w:sz w:val="24"/>
          <w:szCs w:val="24"/>
        </w:rPr>
        <w:t>ly</w:t>
      </w:r>
      <w:r w:rsidRPr="000544E8">
        <w:rPr>
          <w:rFonts w:ascii="Times New Roman" w:hAnsi="Times New Roman" w:cs="Times New Roman"/>
          <w:sz w:val="24"/>
          <w:szCs w:val="24"/>
        </w:rPr>
        <w:t xml:space="preserve"> aware of the</w:t>
      </w:r>
      <w:r>
        <w:rPr>
          <w:rFonts w:ascii="Times New Roman" w:hAnsi="Times New Roman" w:cs="Times New Roman"/>
          <w:sz w:val="24"/>
          <w:szCs w:val="24"/>
        </w:rPr>
        <w:t xml:space="preserve"> paradigmatic</w:t>
      </w:r>
      <w:r w:rsidRPr="000544E8">
        <w:rPr>
          <w:rFonts w:ascii="Times New Roman" w:hAnsi="Times New Roman" w:cs="Times New Roman"/>
          <w:sz w:val="24"/>
          <w:szCs w:val="24"/>
        </w:rPr>
        <w:t xml:space="preserve"> </w:t>
      </w:r>
      <w:r>
        <w:rPr>
          <w:rFonts w:ascii="Times New Roman" w:hAnsi="Times New Roman" w:cs="Times New Roman"/>
          <w:sz w:val="24"/>
          <w:szCs w:val="24"/>
        </w:rPr>
        <w:t>‘</w:t>
      </w:r>
      <w:r w:rsidRPr="000544E8">
        <w:rPr>
          <w:rFonts w:ascii="Times New Roman" w:hAnsi="Times New Roman" w:cs="Times New Roman"/>
          <w:sz w:val="24"/>
          <w:szCs w:val="24"/>
        </w:rPr>
        <w:t>lens</w:t>
      </w:r>
      <w:r>
        <w:rPr>
          <w:rFonts w:ascii="Times New Roman" w:hAnsi="Times New Roman" w:cs="Times New Roman"/>
          <w:sz w:val="24"/>
          <w:szCs w:val="24"/>
        </w:rPr>
        <w:t>’</w:t>
      </w:r>
      <w:r w:rsidRPr="000544E8">
        <w:rPr>
          <w:rFonts w:ascii="Times New Roman" w:hAnsi="Times New Roman" w:cs="Times New Roman"/>
          <w:sz w:val="24"/>
          <w:szCs w:val="24"/>
        </w:rPr>
        <w:t xml:space="preserve"> through which the</w:t>
      </w:r>
      <w:r>
        <w:rPr>
          <w:rFonts w:ascii="Times New Roman" w:hAnsi="Times New Roman" w:cs="Times New Roman"/>
          <w:sz w:val="24"/>
          <w:szCs w:val="24"/>
        </w:rPr>
        <w:t>y</w:t>
      </w:r>
      <w:r w:rsidRPr="000544E8">
        <w:rPr>
          <w:rFonts w:ascii="Times New Roman" w:hAnsi="Times New Roman" w:cs="Times New Roman"/>
          <w:sz w:val="24"/>
          <w:szCs w:val="24"/>
        </w:rPr>
        <w:t xml:space="preserve"> interpret their data</w:t>
      </w:r>
      <w:r>
        <w:rPr>
          <w:rFonts w:ascii="Times New Roman" w:hAnsi="Times New Roman" w:cs="Times New Roman"/>
          <w:sz w:val="24"/>
          <w:szCs w:val="24"/>
        </w:rPr>
        <w:t xml:space="preserve"> and also be conscious of the</w:t>
      </w:r>
      <w:r w:rsidRPr="000544E8">
        <w:rPr>
          <w:rFonts w:ascii="Times New Roman" w:hAnsi="Times New Roman" w:cs="Times New Roman"/>
          <w:sz w:val="24"/>
          <w:szCs w:val="24"/>
        </w:rPr>
        <w:t xml:space="preserve"> “philosophical stances” (Symon</w:t>
      </w:r>
      <w:r w:rsidR="00C67800">
        <w:rPr>
          <w:rFonts w:ascii="Times New Roman" w:hAnsi="Times New Roman" w:cs="Times New Roman"/>
          <w:sz w:val="24"/>
          <w:szCs w:val="24"/>
        </w:rPr>
        <w:t>, Cassell and Johnson</w:t>
      </w:r>
      <w:r w:rsidRPr="000544E8">
        <w:rPr>
          <w:rFonts w:ascii="Times New Roman" w:hAnsi="Times New Roman" w:cs="Times New Roman"/>
          <w:sz w:val="24"/>
          <w:szCs w:val="24"/>
        </w:rPr>
        <w:t>, 2018, p. 134)</w:t>
      </w:r>
      <w:r>
        <w:rPr>
          <w:rFonts w:ascii="Times New Roman" w:hAnsi="Times New Roman" w:cs="Times New Roman"/>
          <w:sz w:val="24"/>
          <w:szCs w:val="24"/>
        </w:rPr>
        <w:t xml:space="preserve"> through which others might read, use or assess their research</w:t>
      </w:r>
      <w:r w:rsidRPr="000544E8">
        <w:rPr>
          <w:rFonts w:ascii="Times New Roman" w:hAnsi="Times New Roman" w:cs="Times New Roman"/>
          <w:sz w:val="24"/>
          <w:szCs w:val="24"/>
        </w:rPr>
        <w:t xml:space="preserve">. </w:t>
      </w:r>
      <w:r>
        <w:rPr>
          <w:rFonts w:ascii="Times New Roman" w:hAnsi="Times New Roman" w:cs="Times New Roman"/>
          <w:sz w:val="24"/>
          <w:szCs w:val="24"/>
        </w:rPr>
        <w:t>Being paradigmatically aware</w:t>
      </w:r>
      <w:r w:rsidRPr="000544E8">
        <w:rPr>
          <w:rFonts w:ascii="Times New Roman" w:hAnsi="Times New Roman" w:cs="Times New Roman"/>
          <w:sz w:val="24"/>
          <w:szCs w:val="24"/>
        </w:rPr>
        <w:t xml:space="preserve"> would </w:t>
      </w:r>
      <w:r>
        <w:rPr>
          <w:rFonts w:ascii="Times New Roman" w:hAnsi="Times New Roman" w:cs="Times New Roman"/>
          <w:sz w:val="24"/>
          <w:szCs w:val="24"/>
        </w:rPr>
        <w:t xml:space="preserve">also </w:t>
      </w:r>
      <w:r w:rsidRPr="000544E8">
        <w:rPr>
          <w:rFonts w:ascii="Times New Roman" w:hAnsi="Times New Roman" w:cs="Times New Roman"/>
          <w:sz w:val="24"/>
          <w:szCs w:val="24"/>
        </w:rPr>
        <w:t xml:space="preserve">enable </w:t>
      </w:r>
      <w:r>
        <w:rPr>
          <w:rFonts w:ascii="Times New Roman" w:hAnsi="Times New Roman" w:cs="Times New Roman"/>
          <w:sz w:val="24"/>
          <w:szCs w:val="24"/>
        </w:rPr>
        <w:t xml:space="preserve">individuals to </w:t>
      </w:r>
      <w:r w:rsidRPr="000544E8">
        <w:rPr>
          <w:rFonts w:ascii="Times New Roman" w:hAnsi="Times New Roman" w:cs="Times New Roman"/>
          <w:sz w:val="24"/>
          <w:szCs w:val="24"/>
        </w:rPr>
        <w:t xml:space="preserve">“understand and develop ourselves as individuals in order to support purposive choices” </w:t>
      </w:r>
      <w:r>
        <w:rPr>
          <w:rFonts w:ascii="Times New Roman" w:hAnsi="Times New Roman" w:cs="Times New Roman"/>
          <w:sz w:val="24"/>
          <w:szCs w:val="24"/>
        </w:rPr>
        <w:t>(</w:t>
      </w:r>
      <w:r w:rsidRPr="000544E8">
        <w:rPr>
          <w:rFonts w:ascii="Times New Roman" w:hAnsi="Times New Roman" w:cs="Times New Roman"/>
          <w:sz w:val="24"/>
          <w:szCs w:val="24"/>
        </w:rPr>
        <w:t>Hibbert</w:t>
      </w:r>
      <w:r>
        <w:rPr>
          <w:rFonts w:ascii="Times New Roman" w:hAnsi="Times New Roman" w:cs="Times New Roman"/>
          <w:sz w:val="24"/>
          <w:szCs w:val="24"/>
        </w:rPr>
        <w:t xml:space="preserve">, </w:t>
      </w:r>
      <w:r w:rsidRPr="000544E8">
        <w:rPr>
          <w:rFonts w:ascii="Times New Roman" w:hAnsi="Times New Roman" w:cs="Times New Roman"/>
          <w:sz w:val="24"/>
          <w:szCs w:val="24"/>
        </w:rPr>
        <w:t xml:space="preserve">2022, p. 22) about </w:t>
      </w:r>
      <w:r>
        <w:rPr>
          <w:rFonts w:ascii="Times New Roman" w:hAnsi="Times New Roman" w:cs="Times New Roman"/>
          <w:sz w:val="24"/>
          <w:szCs w:val="24"/>
        </w:rPr>
        <w:t>their</w:t>
      </w:r>
      <w:r w:rsidRPr="000544E8">
        <w:rPr>
          <w:rFonts w:ascii="Times New Roman" w:hAnsi="Times New Roman" w:cs="Times New Roman"/>
          <w:sz w:val="24"/>
          <w:szCs w:val="24"/>
        </w:rPr>
        <w:t xml:space="preserve"> research. It would </w:t>
      </w:r>
      <w:r>
        <w:rPr>
          <w:rFonts w:ascii="Times New Roman" w:hAnsi="Times New Roman" w:cs="Times New Roman"/>
          <w:sz w:val="24"/>
          <w:szCs w:val="24"/>
        </w:rPr>
        <w:t>further</w:t>
      </w:r>
      <w:r w:rsidRPr="000544E8">
        <w:rPr>
          <w:rFonts w:ascii="Times New Roman" w:hAnsi="Times New Roman" w:cs="Times New Roman"/>
          <w:sz w:val="24"/>
          <w:szCs w:val="24"/>
        </w:rPr>
        <w:t xml:space="preserve"> help to address the </w:t>
      </w:r>
      <w:r>
        <w:rPr>
          <w:rFonts w:ascii="Times New Roman" w:hAnsi="Times New Roman" w:cs="Times New Roman"/>
          <w:sz w:val="24"/>
          <w:szCs w:val="24"/>
        </w:rPr>
        <w:t>problems</w:t>
      </w:r>
      <w:r w:rsidRPr="000544E8">
        <w:rPr>
          <w:rFonts w:ascii="Times New Roman" w:hAnsi="Times New Roman" w:cs="Times New Roman"/>
          <w:sz w:val="24"/>
          <w:szCs w:val="24"/>
        </w:rPr>
        <w:t xml:space="preserve"> identified by Mauthner and Saunders (2023) </w:t>
      </w:r>
      <w:r>
        <w:rPr>
          <w:rFonts w:ascii="Times New Roman" w:hAnsi="Times New Roman" w:cs="Times New Roman"/>
          <w:sz w:val="24"/>
          <w:szCs w:val="24"/>
        </w:rPr>
        <w:t xml:space="preserve">and Aguzzoli et al. (2024) </w:t>
      </w:r>
      <w:r w:rsidRPr="000544E8">
        <w:rPr>
          <w:rFonts w:ascii="Times New Roman" w:hAnsi="Times New Roman" w:cs="Times New Roman"/>
          <w:sz w:val="24"/>
          <w:szCs w:val="24"/>
        </w:rPr>
        <w:t xml:space="preserve">by encouraging researchers to be explicit in their writing about the paradigm in which </w:t>
      </w:r>
      <w:r>
        <w:rPr>
          <w:rFonts w:ascii="Times New Roman" w:hAnsi="Times New Roman" w:cs="Times New Roman"/>
          <w:sz w:val="24"/>
          <w:szCs w:val="24"/>
        </w:rPr>
        <w:t xml:space="preserve">their research </w:t>
      </w:r>
      <w:r w:rsidRPr="000544E8">
        <w:rPr>
          <w:rFonts w:ascii="Times New Roman" w:hAnsi="Times New Roman" w:cs="Times New Roman"/>
          <w:sz w:val="24"/>
          <w:szCs w:val="24"/>
        </w:rPr>
        <w:t>is grounded.</w:t>
      </w:r>
      <w:r>
        <w:rPr>
          <w:rFonts w:ascii="Times New Roman" w:hAnsi="Times New Roman" w:cs="Times New Roman"/>
          <w:sz w:val="24"/>
          <w:szCs w:val="24"/>
        </w:rPr>
        <w:t xml:space="preserve"> </w:t>
      </w:r>
    </w:p>
    <w:p w14:paraId="48BE3FEC" w14:textId="77777777" w:rsidR="00525D80" w:rsidRDefault="00525D80" w:rsidP="00525D80">
      <w:pPr>
        <w:spacing w:after="0" w:line="240" w:lineRule="auto"/>
        <w:jc w:val="both"/>
        <w:rPr>
          <w:rFonts w:ascii="Times New Roman" w:hAnsi="Times New Roman" w:cs="Times New Roman"/>
          <w:sz w:val="24"/>
          <w:szCs w:val="24"/>
        </w:rPr>
      </w:pPr>
    </w:p>
    <w:p w14:paraId="351515CC" w14:textId="5BB3D7D2" w:rsidR="00E7106F" w:rsidRPr="00F8481D" w:rsidRDefault="00E7106F" w:rsidP="00E7106F">
      <w:pPr>
        <w:spacing w:before="120" w:after="120" w:line="240" w:lineRule="auto"/>
        <w:rPr>
          <w:rFonts w:ascii="Times New Roman" w:hAnsi="Times New Roman" w:cs="Times New Roman"/>
          <w:b/>
          <w:bCs/>
          <w:sz w:val="28"/>
          <w:szCs w:val="28"/>
        </w:rPr>
      </w:pPr>
      <w:r>
        <w:rPr>
          <w:rFonts w:ascii="Times New Roman" w:hAnsi="Times New Roman" w:cs="Times New Roman"/>
          <w:b/>
          <w:bCs/>
          <w:sz w:val="28"/>
          <w:szCs w:val="28"/>
        </w:rPr>
        <w:t>Discussion and conclusion</w:t>
      </w:r>
    </w:p>
    <w:p w14:paraId="374E8417" w14:textId="034A9DD1" w:rsidR="00525D80" w:rsidRDefault="00525D80" w:rsidP="00E175F3">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Our aim in this paper was to (1) identify how scholars who use interview research in management and organization studies deal with the TRM, (2) articulate some problems with the practices used by scholars to deal with the TRM, and (3) put forward potential solutions to these problems that are grounded in a social constructionist paradigm. We have addressed the first aim by identifying four epistemic practices through which contemporary management and organization research has been orienting towards the TRM, which we have labelled </w:t>
      </w:r>
      <w:r>
        <w:rPr>
          <w:rFonts w:ascii="Times New Roman" w:hAnsi="Times New Roman" w:cs="Times New Roman"/>
          <w:sz w:val="24"/>
          <w:szCs w:val="24"/>
        </w:rPr>
        <w:lastRenderedPageBreak/>
        <w:t>‘blinkering’, ‘mitigating’, ‘slipping’ and ‘picking-and-mixing’. We have addressed the second aim by articulating a range of problems with these practices – particularly those relating to the use of the TRM – from the perspective of a social constructionist paradigm. We have addressed the third aim by proposing a range of reflexive practices grounded in particular perspectives aligned to the social constructionist paradigm that would address these problems.</w:t>
      </w:r>
    </w:p>
    <w:p w14:paraId="5A2E4763" w14:textId="77777777" w:rsidR="00525D80" w:rsidRDefault="00525D80" w:rsidP="00E7106F">
      <w:pPr>
        <w:spacing w:after="12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We are conscious that some scholars view the rejection of the TRM and the adoption of a social constructionist paradigm as akin to accusing interviewees of ‘deceit’. In our view, this is a serious misunderstanding of the social constructionist argument. Rejecting the TRM does </w:t>
      </w:r>
      <w:r w:rsidRPr="0013172A">
        <w:rPr>
          <w:rFonts w:ascii="Times New Roman" w:hAnsi="Times New Roman" w:cs="Times New Roman"/>
          <w:i/>
          <w:iCs/>
          <w:sz w:val="24"/>
          <w:szCs w:val="24"/>
        </w:rPr>
        <w:t>not</w:t>
      </w:r>
      <w:r>
        <w:rPr>
          <w:rFonts w:ascii="Times New Roman" w:hAnsi="Times New Roman" w:cs="Times New Roman"/>
          <w:sz w:val="24"/>
          <w:szCs w:val="24"/>
        </w:rPr>
        <w:t xml:space="preserve"> involve implicitly or explicitly discrediting the accounts produced by interviewees by accusing them of lying. Rather, it involves crediting interviewees as having the same social awareness, knowledge and skills that all members of society – researcher and researched alike – use to accomplish all forms of social interaction. It therefore means paying attention to the complex and artful moves and methods that </w:t>
      </w:r>
      <w:r w:rsidRPr="0038774A">
        <w:rPr>
          <w:rFonts w:ascii="Times New Roman" w:hAnsi="Times New Roman" w:cs="Times New Roman"/>
          <w:i/>
          <w:iCs/>
          <w:sz w:val="24"/>
          <w:szCs w:val="24"/>
        </w:rPr>
        <w:t>both interviewees and interviewers</w:t>
      </w:r>
      <w:r>
        <w:rPr>
          <w:rFonts w:ascii="Times New Roman" w:hAnsi="Times New Roman" w:cs="Times New Roman"/>
          <w:sz w:val="24"/>
          <w:szCs w:val="24"/>
        </w:rPr>
        <w:t xml:space="preserve"> use as resources to manage the ongoing production of accounts-in-interaction (Dingwall, 1997).</w:t>
      </w:r>
    </w:p>
    <w:p w14:paraId="3C75836C" w14:textId="49F7D0E9" w:rsidR="00525D80" w:rsidRDefault="00525D80" w:rsidP="00E7106F">
      <w:pPr>
        <w:spacing w:after="120" w:line="240" w:lineRule="auto"/>
        <w:ind w:firstLine="720"/>
        <w:jc w:val="both"/>
        <w:rPr>
          <w:rFonts w:ascii="Times New Roman" w:hAnsi="Times New Roman" w:cs="Times New Roman"/>
          <w:sz w:val="24"/>
          <w:szCs w:val="24"/>
        </w:rPr>
      </w:pPr>
      <w:r>
        <w:rPr>
          <w:rFonts w:ascii="Times New Roman" w:hAnsi="Times New Roman" w:cs="Times New Roman"/>
          <w:sz w:val="24"/>
          <w:szCs w:val="24"/>
        </w:rPr>
        <w:t>We would like to end this paper by reflecting on some of the potential reasons why the ‘localist’ (Silverman, 2006)</w:t>
      </w:r>
      <w:r w:rsidRPr="00D9681D">
        <w:rPr>
          <w:rFonts w:ascii="Times New Roman" w:hAnsi="Times New Roman" w:cs="Times New Roman"/>
          <w:sz w:val="24"/>
          <w:szCs w:val="24"/>
        </w:rPr>
        <w:t xml:space="preserve"> </w:t>
      </w:r>
      <w:r>
        <w:rPr>
          <w:rFonts w:ascii="Times New Roman" w:hAnsi="Times New Roman" w:cs="Times New Roman"/>
          <w:sz w:val="24"/>
          <w:szCs w:val="24"/>
        </w:rPr>
        <w:t>approach to interview research, which we put forward as one avenue for enhancing interactional reflexivity, has been less widely discussed and adopted in management and organization research despite its use in the wider social sciences. One reason could be lack of awareness of the approach, which could either be a result of the silo-like compartmentalization of the social sciences or the result of the training and socialization of management and organization researchers in a narrower set of methodological literatures. Another reason could be the dominance of paradigms and styles of theorizing in our field which seek to generate law-like, decontextualized and generalizable theories of the world ‘out there’ (</w:t>
      </w:r>
      <w:r w:rsidRPr="0038774A">
        <w:rPr>
          <w:rFonts w:ascii="Times New Roman" w:hAnsi="Times New Roman" w:cs="Times New Roman"/>
          <w:sz w:val="24"/>
          <w:szCs w:val="24"/>
        </w:rPr>
        <w:t xml:space="preserve">Cornelissen, Höllerer </w:t>
      </w:r>
      <w:r w:rsidR="00C05A5F">
        <w:rPr>
          <w:rFonts w:ascii="Times New Roman" w:hAnsi="Times New Roman" w:cs="Times New Roman"/>
          <w:sz w:val="24"/>
          <w:szCs w:val="24"/>
        </w:rPr>
        <w:t>and</w:t>
      </w:r>
      <w:r w:rsidRPr="0038774A">
        <w:rPr>
          <w:rFonts w:ascii="Times New Roman" w:hAnsi="Times New Roman" w:cs="Times New Roman"/>
          <w:sz w:val="24"/>
          <w:szCs w:val="24"/>
        </w:rPr>
        <w:t xml:space="preserve"> Seidl,</w:t>
      </w:r>
      <w:r>
        <w:rPr>
          <w:rFonts w:ascii="Times New Roman" w:hAnsi="Times New Roman" w:cs="Times New Roman"/>
          <w:sz w:val="24"/>
          <w:szCs w:val="24"/>
        </w:rPr>
        <w:t xml:space="preserve"> </w:t>
      </w:r>
      <w:r w:rsidRPr="0038774A">
        <w:rPr>
          <w:rFonts w:ascii="Times New Roman" w:hAnsi="Times New Roman" w:cs="Times New Roman"/>
          <w:sz w:val="24"/>
          <w:szCs w:val="24"/>
        </w:rPr>
        <w:t>2021</w:t>
      </w:r>
      <w:r>
        <w:rPr>
          <w:rFonts w:ascii="Times New Roman" w:hAnsi="Times New Roman" w:cs="Times New Roman"/>
          <w:sz w:val="24"/>
          <w:szCs w:val="24"/>
        </w:rPr>
        <w:t xml:space="preserve">) and which are underpinned by the objectivist and positivist paradigm that dominates qualitative management and organization research (Cassell, 2016; </w:t>
      </w:r>
      <w:r w:rsidRPr="00C46452">
        <w:rPr>
          <w:rFonts w:ascii="Times New Roman" w:hAnsi="Times New Roman" w:cs="Times New Roman"/>
          <w:sz w:val="24"/>
          <w:szCs w:val="24"/>
        </w:rPr>
        <w:t xml:space="preserve">Plakoyiannaki </w:t>
      </w:r>
      <w:r w:rsidR="00E175F3">
        <w:rPr>
          <w:rFonts w:ascii="Times New Roman" w:hAnsi="Times New Roman" w:cs="Times New Roman"/>
          <w:sz w:val="24"/>
          <w:szCs w:val="24"/>
        </w:rPr>
        <w:t>and</w:t>
      </w:r>
      <w:r w:rsidRPr="00C46452">
        <w:rPr>
          <w:rFonts w:ascii="Times New Roman" w:hAnsi="Times New Roman" w:cs="Times New Roman"/>
          <w:sz w:val="24"/>
          <w:szCs w:val="24"/>
        </w:rPr>
        <w:t xml:space="preserve"> Budhwar, 2021</w:t>
      </w:r>
      <w:r>
        <w:rPr>
          <w:rFonts w:ascii="Times New Roman" w:hAnsi="Times New Roman" w:cs="Times New Roman"/>
          <w:sz w:val="24"/>
          <w:szCs w:val="24"/>
        </w:rPr>
        <w:t xml:space="preserve">; Reissner </w:t>
      </w:r>
      <w:r w:rsidR="00E175F3">
        <w:rPr>
          <w:rFonts w:ascii="Times New Roman" w:hAnsi="Times New Roman" w:cs="Times New Roman"/>
          <w:sz w:val="24"/>
          <w:szCs w:val="24"/>
        </w:rPr>
        <w:t>and</w:t>
      </w:r>
      <w:r>
        <w:rPr>
          <w:rFonts w:ascii="Times New Roman" w:hAnsi="Times New Roman" w:cs="Times New Roman"/>
          <w:sz w:val="24"/>
          <w:szCs w:val="24"/>
        </w:rPr>
        <w:t xml:space="preserve"> Whittle, 2022; </w:t>
      </w:r>
      <w:r w:rsidRPr="00C46452">
        <w:rPr>
          <w:rFonts w:ascii="Times New Roman" w:hAnsi="Times New Roman" w:cs="Times New Roman"/>
          <w:sz w:val="24"/>
          <w:szCs w:val="24"/>
        </w:rPr>
        <w:t>Welch et al., 2022</w:t>
      </w:r>
      <w:r>
        <w:rPr>
          <w:rFonts w:ascii="Times New Roman" w:hAnsi="Times New Roman" w:cs="Times New Roman"/>
          <w:sz w:val="24"/>
          <w:szCs w:val="24"/>
        </w:rPr>
        <w:t xml:space="preserve">; </w:t>
      </w:r>
      <w:r w:rsidRPr="00C46452">
        <w:rPr>
          <w:rFonts w:ascii="Times New Roman" w:hAnsi="Times New Roman" w:cs="Times New Roman"/>
          <w:sz w:val="24"/>
          <w:szCs w:val="24"/>
        </w:rPr>
        <w:t>Hansen et al., 2023</w:t>
      </w:r>
      <w:r>
        <w:rPr>
          <w:rFonts w:ascii="Times New Roman" w:hAnsi="Times New Roman" w:cs="Times New Roman"/>
          <w:sz w:val="24"/>
          <w:szCs w:val="24"/>
        </w:rPr>
        <w:t xml:space="preserve">; Aguzzoli et al., 2023). </w:t>
      </w:r>
    </w:p>
    <w:p w14:paraId="033F93A4" w14:textId="0C52A1A8" w:rsidR="00525D80" w:rsidRDefault="00525D80" w:rsidP="00E7106F">
      <w:pPr>
        <w:spacing w:after="120" w:line="240" w:lineRule="auto"/>
        <w:ind w:firstLine="720"/>
        <w:jc w:val="both"/>
        <w:rPr>
          <w:rFonts w:ascii="Times New Roman" w:hAnsi="Times New Roman" w:cs="Times New Roman"/>
          <w:sz w:val="24"/>
          <w:szCs w:val="24"/>
        </w:rPr>
      </w:pPr>
      <w:r>
        <w:rPr>
          <w:rFonts w:ascii="Times New Roman" w:hAnsi="Times New Roman" w:cs="Times New Roman"/>
          <w:sz w:val="24"/>
          <w:szCs w:val="24"/>
        </w:rPr>
        <w:t>If the objectivist-positivist paradigm is indeed dominant, then those evaluating research in our field (e.g. journal editors, conference organizers, reviewers) might expect interview research to generate this kind of decontextualized and generalizable knowledge. In this context, it is perhaps no surprise that many researchers using interviews reject the social constructionist paradigm underpinning the ‘localist’ approach and want to retain the TRM (or elements thereof) because of its assumptions about interviewing as a method for gathering ‘objective’ data about the world ‘out there’ or ‘subjective’ data about interviewees’ cognitive processes beyond the interview interaction. We therefore conclude by echoing the sentiments of other recent commentators who call for the ‘objectification’ of qualitative research to be resisted (Hansen et al., 2023) and the paradigmatic plurality of qualitative research to be encouraged (</w:t>
      </w:r>
      <w:r w:rsidRPr="00C46452">
        <w:rPr>
          <w:rFonts w:ascii="Times New Roman" w:hAnsi="Times New Roman" w:cs="Times New Roman"/>
          <w:sz w:val="24"/>
          <w:szCs w:val="24"/>
        </w:rPr>
        <w:t xml:space="preserve">Plakoyiannaki </w:t>
      </w:r>
      <w:r w:rsidR="00C05A5F">
        <w:rPr>
          <w:rFonts w:ascii="Times New Roman" w:hAnsi="Times New Roman" w:cs="Times New Roman"/>
          <w:sz w:val="24"/>
          <w:szCs w:val="24"/>
        </w:rPr>
        <w:t>and</w:t>
      </w:r>
      <w:r w:rsidRPr="00C46452">
        <w:rPr>
          <w:rFonts w:ascii="Times New Roman" w:hAnsi="Times New Roman" w:cs="Times New Roman"/>
          <w:sz w:val="24"/>
          <w:szCs w:val="24"/>
        </w:rPr>
        <w:t xml:space="preserve"> Budhwar, 2021</w:t>
      </w:r>
      <w:r>
        <w:rPr>
          <w:rFonts w:ascii="Times New Roman" w:hAnsi="Times New Roman" w:cs="Times New Roman"/>
          <w:sz w:val="24"/>
          <w:szCs w:val="24"/>
        </w:rPr>
        <w:t xml:space="preserve">; Aguzzoli et al., 2023). We have proposed two ways of answering this call with regard to qualitative interview research specifically: first by completing the post-TRM ‘turn’ in qualitative interview research and rejecting the assumption that interviews report the ‘truth’, and second by embracing the promise of ‘localist’ social constructionist approaches to interviews for enhancing researcher reflexivity. </w:t>
      </w:r>
    </w:p>
    <w:p w14:paraId="390FA00B" w14:textId="77777777" w:rsidR="00525D80" w:rsidRDefault="00525D80" w:rsidP="00525D80">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br w:type="page"/>
      </w:r>
    </w:p>
    <w:p w14:paraId="6FCAB21F" w14:textId="74523C66" w:rsidR="00E7106F" w:rsidRPr="00F8481D" w:rsidRDefault="00E7106F" w:rsidP="00E7106F">
      <w:pPr>
        <w:spacing w:before="120" w:after="120" w:line="240" w:lineRule="auto"/>
        <w:rPr>
          <w:rFonts w:ascii="Times New Roman" w:hAnsi="Times New Roman" w:cs="Times New Roman"/>
          <w:b/>
          <w:bCs/>
          <w:sz w:val="28"/>
          <w:szCs w:val="28"/>
        </w:rPr>
      </w:pPr>
      <w:r>
        <w:rPr>
          <w:rFonts w:ascii="Times New Roman" w:hAnsi="Times New Roman" w:cs="Times New Roman"/>
          <w:b/>
          <w:bCs/>
          <w:sz w:val="28"/>
          <w:szCs w:val="28"/>
        </w:rPr>
        <w:lastRenderedPageBreak/>
        <w:t>References</w:t>
      </w:r>
    </w:p>
    <w:p w14:paraId="4BA74951" w14:textId="77777777" w:rsidR="00525D80" w:rsidRDefault="00525D80" w:rsidP="00E7106F">
      <w:pPr>
        <w:pStyle w:val="Bibliography"/>
        <w:spacing w:before="120" w:after="120" w:line="240" w:lineRule="auto"/>
        <w:rPr>
          <w:rFonts w:ascii="Times New Roman" w:hAnsi="Times New Roman" w:cs="Times New Roman"/>
          <w:sz w:val="24"/>
        </w:rPr>
      </w:pPr>
      <w:r>
        <w:rPr>
          <w:rFonts w:ascii="Times New Roman" w:hAnsi="Times New Roman" w:cs="Times New Roman"/>
          <w:sz w:val="24"/>
        </w:rPr>
        <w:t xml:space="preserve">Aguzzoli, R., Lengler, J., Miller, S. R. &amp; Chidlow, A. (2024). </w:t>
      </w:r>
      <w:r w:rsidRPr="001E2D47">
        <w:rPr>
          <w:rFonts w:ascii="Times New Roman" w:hAnsi="Times New Roman" w:cs="Times New Roman"/>
          <w:sz w:val="24"/>
        </w:rPr>
        <w:t xml:space="preserve">Paradigms in </w:t>
      </w:r>
      <w:r>
        <w:rPr>
          <w:rFonts w:ascii="Times New Roman" w:hAnsi="Times New Roman" w:cs="Times New Roman"/>
          <w:sz w:val="24"/>
        </w:rPr>
        <w:t>q</w:t>
      </w:r>
      <w:r w:rsidRPr="001E2D47">
        <w:rPr>
          <w:rFonts w:ascii="Times New Roman" w:hAnsi="Times New Roman" w:cs="Times New Roman"/>
          <w:sz w:val="24"/>
        </w:rPr>
        <w:t xml:space="preserve">ualitative IB </w:t>
      </w:r>
      <w:r>
        <w:rPr>
          <w:rFonts w:ascii="Times New Roman" w:hAnsi="Times New Roman" w:cs="Times New Roman"/>
          <w:sz w:val="24"/>
        </w:rPr>
        <w:t>r</w:t>
      </w:r>
      <w:r w:rsidRPr="001E2D47">
        <w:rPr>
          <w:rFonts w:ascii="Times New Roman" w:hAnsi="Times New Roman" w:cs="Times New Roman"/>
          <w:sz w:val="24"/>
        </w:rPr>
        <w:t xml:space="preserve">esearch: Trends, </w:t>
      </w:r>
      <w:r>
        <w:rPr>
          <w:rFonts w:ascii="Times New Roman" w:hAnsi="Times New Roman" w:cs="Times New Roman"/>
          <w:sz w:val="24"/>
        </w:rPr>
        <w:t>a</w:t>
      </w:r>
      <w:r w:rsidRPr="001E2D47">
        <w:rPr>
          <w:rFonts w:ascii="Times New Roman" w:hAnsi="Times New Roman" w:cs="Times New Roman"/>
          <w:sz w:val="24"/>
        </w:rPr>
        <w:t xml:space="preserve">nalysis and </w:t>
      </w:r>
      <w:r>
        <w:rPr>
          <w:rFonts w:ascii="Times New Roman" w:hAnsi="Times New Roman" w:cs="Times New Roman"/>
          <w:sz w:val="24"/>
        </w:rPr>
        <w:t>r</w:t>
      </w:r>
      <w:r w:rsidRPr="001E2D47">
        <w:rPr>
          <w:rFonts w:ascii="Times New Roman" w:hAnsi="Times New Roman" w:cs="Times New Roman"/>
          <w:sz w:val="24"/>
        </w:rPr>
        <w:t>ecommendations</w:t>
      </w:r>
      <w:r>
        <w:rPr>
          <w:rFonts w:ascii="Times New Roman" w:hAnsi="Times New Roman" w:cs="Times New Roman"/>
          <w:sz w:val="24"/>
        </w:rPr>
        <w:t xml:space="preserve">. </w:t>
      </w:r>
      <w:r w:rsidRPr="00875F6B">
        <w:rPr>
          <w:rFonts w:ascii="Times New Roman" w:hAnsi="Times New Roman" w:cs="Times New Roman"/>
          <w:i/>
          <w:iCs/>
          <w:sz w:val="24"/>
        </w:rPr>
        <w:t>Management International Review</w:t>
      </w:r>
      <w:r>
        <w:rPr>
          <w:rFonts w:ascii="Times New Roman" w:hAnsi="Times New Roman" w:cs="Times New Roman"/>
          <w:sz w:val="24"/>
        </w:rPr>
        <w:t xml:space="preserve">, </w:t>
      </w:r>
      <w:r w:rsidRPr="00875F6B">
        <w:rPr>
          <w:rFonts w:ascii="Times New Roman" w:hAnsi="Times New Roman" w:cs="Times New Roman"/>
          <w:i/>
          <w:iCs/>
          <w:sz w:val="24"/>
        </w:rPr>
        <w:t>6</w:t>
      </w:r>
      <w:r>
        <w:rPr>
          <w:rFonts w:ascii="Times New Roman" w:hAnsi="Times New Roman" w:cs="Times New Roman"/>
          <w:i/>
          <w:iCs/>
          <w:sz w:val="24"/>
        </w:rPr>
        <w:t>4</w:t>
      </w:r>
      <w:r>
        <w:rPr>
          <w:rFonts w:ascii="Times New Roman" w:hAnsi="Times New Roman" w:cs="Times New Roman"/>
          <w:sz w:val="24"/>
        </w:rPr>
        <w:t xml:space="preserve">(2), </w:t>
      </w:r>
      <w:r w:rsidRPr="00875F6B">
        <w:rPr>
          <w:rFonts w:ascii="Times New Roman" w:hAnsi="Times New Roman" w:cs="Times New Roman"/>
          <w:sz w:val="24"/>
        </w:rPr>
        <w:t>165-198</w:t>
      </w:r>
      <w:r>
        <w:rPr>
          <w:rFonts w:ascii="Times New Roman" w:hAnsi="Times New Roman" w:cs="Times New Roman"/>
          <w:sz w:val="24"/>
        </w:rPr>
        <w:t>.</w:t>
      </w:r>
    </w:p>
    <w:p w14:paraId="6BB47440" w14:textId="77777777" w:rsidR="00525D80" w:rsidRPr="0028592F" w:rsidRDefault="00525D80" w:rsidP="00E7106F">
      <w:pPr>
        <w:pStyle w:val="Bibliography"/>
        <w:spacing w:before="120" w:after="120" w:line="240" w:lineRule="auto"/>
        <w:rPr>
          <w:rFonts w:ascii="Times New Roman" w:hAnsi="Times New Roman" w:cs="Times New Roman"/>
          <w:sz w:val="24"/>
        </w:rPr>
      </w:pPr>
      <w:r w:rsidRPr="0028592F">
        <w:rPr>
          <w:rFonts w:ascii="Times New Roman" w:hAnsi="Times New Roman" w:cs="Times New Roman"/>
          <w:sz w:val="24"/>
        </w:rPr>
        <w:t xml:space="preserve">Alvesson, M. (2003). Beyond neopositivists, romantics and localists: A reflexive approach to interviews in organizational research. </w:t>
      </w:r>
      <w:r w:rsidRPr="0028592F">
        <w:rPr>
          <w:rFonts w:ascii="Times New Roman" w:hAnsi="Times New Roman" w:cs="Times New Roman"/>
          <w:i/>
          <w:iCs/>
          <w:sz w:val="24"/>
        </w:rPr>
        <w:t>Academy of Management Review</w:t>
      </w:r>
      <w:r w:rsidRPr="0028592F">
        <w:rPr>
          <w:rFonts w:ascii="Times New Roman" w:hAnsi="Times New Roman" w:cs="Times New Roman"/>
          <w:sz w:val="24"/>
        </w:rPr>
        <w:t xml:space="preserve">, </w:t>
      </w:r>
      <w:r w:rsidRPr="0028592F">
        <w:rPr>
          <w:rFonts w:ascii="Times New Roman" w:hAnsi="Times New Roman" w:cs="Times New Roman"/>
          <w:i/>
          <w:iCs/>
          <w:sz w:val="24"/>
        </w:rPr>
        <w:t>28</w:t>
      </w:r>
      <w:r w:rsidRPr="0028592F">
        <w:rPr>
          <w:rFonts w:ascii="Times New Roman" w:hAnsi="Times New Roman" w:cs="Times New Roman"/>
          <w:sz w:val="24"/>
        </w:rPr>
        <w:t>(1), 13–33.</w:t>
      </w:r>
    </w:p>
    <w:p w14:paraId="04DCB490" w14:textId="77777777" w:rsidR="00525D80" w:rsidRPr="0028592F" w:rsidRDefault="00525D80" w:rsidP="00E7106F">
      <w:pPr>
        <w:pStyle w:val="Bibliography"/>
        <w:spacing w:before="120" w:after="120" w:line="240" w:lineRule="auto"/>
        <w:rPr>
          <w:rFonts w:ascii="Times New Roman" w:hAnsi="Times New Roman" w:cs="Times New Roman"/>
          <w:sz w:val="24"/>
        </w:rPr>
      </w:pPr>
      <w:r w:rsidRPr="0028592F">
        <w:rPr>
          <w:rFonts w:ascii="Times New Roman" w:hAnsi="Times New Roman" w:cs="Times New Roman"/>
          <w:sz w:val="24"/>
        </w:rPr>
        <w:t xml:space="preserve">Alvesson, M. (2011). </w:t>
      </w:r>
      <w:r w:rsidRPr="0028592F">
        <w:rPr>
          <w:rFonts w:ascii="Times New Roman" w:hAnsi="Times New Roman" w:cs="Times New Roman"/>
          <w:i/>
          <w:iCs/>
          <w:sz w:val="24"/>
        </w:rPr>
        <w:t xml:space="preserve">Interpreting </w:t>
      </w:r>
      <w:r>
        <w:rPr>
          <w:rFonts w:ascii="Times New Roman" w:hAnsi="Times New Roman" w:cs="Times New Roman"/>
          <w:i/>
          <w:iCs/>
          <w:sz w:val="24"/>
        </w:rPr>
        <w:t>I</w:t>
      </w:r>
      <w:r w:rsidRPr="0028592F">
        <w:rPr>
          <w:rFonts w:ascii="Times New Roman" w:hAnsi="Times New Roman" w:cs="Times New Roman"/>
          <w:i/>
          <w:iCs/>
          <w:sz w:val="24"/>
        </w:rPr>
        <w:t>nterviews</w:t>
      </w:r>
      <w:r w:rsidRPr="0028592F">
        <w:rPr>
          <w:rFonts w:ascii="Times New Roman" w:hAnsi="Times New Roman" w:cs="Times New Roman"/>
          <w:sz w:val="24"/>
        </w:rPr>
        <w:t>. S</w:t>
      </w:r>
      <w:r>
        <w:rPr>
          <w:rFonts w:ascii="Times New Roman" w:hAnsi="Times New Roman" w:cs="Times New Roman"/>
          <w:sz w:val="24"/>
        </w:rPr>
        <w:t>age</w:t>
      </w:r>
      <w:r w:rsidRPr="0028592F">
        <w:rPr>
          <w:rFonts w:ascii="Times New Roman" w:hAnsi="Times New Roman" w:cs="Times New Roman"/>
          <w:sz w:val="24"/>
        </w:rPr>
        <w:t>.</w:t>
      </w:r>
    </w:p>
    <w:p w14:paraId="2207AECA" w14:textId="77777777" w:rsidR="00525D80" w:rsidRPr="0028592F" w:rsidRDefault="00525D80" w:rsidP="00E7106F">
      <w:pPr>
        <w:pStyle w:val="Bibliography"/>
        <w:spacing w:before="120" w:after="120" w:line="240" w:lineRule="auto"/>
        <w:rPr>
          <w:rFonts w:ascii="Times New Roman" w:hAnsi="Times New Roman" w:cs="Times New Roman"/>
          <w:sz w:val="24"/>
        </w:rPr>
      </w:pPr>
      <w:r w:rsidRPr="0028592F">
        <w:rPr>
          <w:rFonts w:ascii="Times New Roman" w:hAnsi="Times New Roman" w:cs="Times New Roman"/>
          <w:sz w:val="24"/>
        </w:rPr>
        <w:t>Alvesson, M., &amp; K</w:t>
      </w:r>
      <w:r>
        <w:rPr>
          <w:rFonts w:ascii="Times New Roman" w:hAnsi="Times New Roman" w:cs="Times New Roman"/>
          <w:sz w:val="24"/>
        </w:rPr>
        <w:t>ä</w:t>
      </w:r>
      <w:r w:rsidRPr="0028592F">
        <w:rPr>
          <w:rFonts w:ascii="Times New Roman" w:hAnsi="Times New Roman" w:cs="Times New Roman"/>
          <w:sz w:val="24"/>
        </w:rPr>
        <w:t xml:space="preserve">rreman, D. (2000). Taking the </w:t>
      </w:r>
      <w:r>
        <w:rPr>
          <w:rFonts w:ascii="Times New Roman" w:hAnsi="Times New Roman" w:cs="Times New Roman"/>
          <w:sz w:val="24"/>
        </w:rPr>
        <w:t>l</w:t>
      </w:r>
      <w:r w:rsidRPr="0028592F">
        <w:rPr>
          <w:rFonts w:ascii="Times New Roman" w:hAnsi="Times New Roman" w:cs="Times New Roman"/>
          <w:sz w:val="24"/>
        </w:rPr>
        <w:t xml:space="preserve">inguistic </w:t>
      </w:r>
      <w:r>
        <w:rPr>
          <w:rFonts w:ascii="Times New Roman" w:hAnsi="Times New Roman" w:cs="Times New Roman"/>
          <w:sz w:val="24"/>
        </w:rPr>
        <w:t>t</w:t>
      </w:r>
      <w:r w:rsidRPr="0028592F">
        <w:rPr>
          <w:rFonts w:ascii="Times New Roman" w:hAnsi="Times New Roman" w:cs="Times New Roman"/>
          <w:sz w:val="24"/>
        </w:rPr>
        <w:t xml:space="preserve">urn in </w:t>
      </w:r>
      <w:r>
        <w:rPr>
          <w:rFonts w:ascii="Times New Roman" w:hAnsi="Times New Roman" w:cs="Times New Roman"/>
          <w:sz w:val="24"/>
        </w:rPr>
        <w:t>o</w:t>
      </w:r>
      <w:r w:rsidRPr="0028592F">
        <w:rPr>
          <w:rFonts w:ascii="Times New Roman" w:hAnsi="Times New Roman" w:cs="Times New Roman"/>
          <w:sz w:val="24"/>
        </w:rPr>
        <w:t xml:space="preserve">rganizational </w:t>
      </w:r>
      <w:r>
        <w:rPr>
          <w:rFonts w:ascii="Times New Roman" w:hAnsi="Times New Roman" w:cs="Times New Roman"/>
          <w:sz w:val="24"/>
        </w:rPr>
        <w:t>r</w:t>
      </w:r>
      <w:r w:rsidRPr="0028592F">
        <w:rPr>
          <w:rFonts w:ascii="Times New Roman" w:hAnsi="Times New Roman" w:cs="Times New Roman"/>
          <w:sz w:val="24"/>
        </w:rPr>
        <w:t xml:space="preserve">esearch: Challenges, </w:t>
      </w:r>
      <w:r>
        <w:rPr>
          <w:rFonts w:ascii="Times New Roman" w:hAnsi="Times New Roman" w:cs="Times New Roman"/>
          <w:sz w:val="24"/>
        </w:rPr>
        <w:t>r</w:t>
      </w:r>
      <w:r w:rsidRPr="0028592F">
        <w:rPr>
          <w:rFonts w:ascii="Times New Roman" w:hAnsi="Times New Roman" w:cs="Times New Roman"/>
          <w:sz w:val="24"/>
        </w:rPr>
        <w:t xml:space="preserve">esponses, </w:t>
      </w:r>
      <w:r>
        <w:rPr>
          <w:rFonts w:ascii="Times New Roman" w:hAnsi="Times New Roman" w:cs="Times New Roman"/>
          <w:sz w:val="24"/>
        </w:rPr>
        <w:t>c</w:t>
      </w:r>
      <w:r w:rsidRPr="0028592F">
        <w:rPr>
          <w:rFonts w:ascii="Times New Roman" w:hAnsi="Times New Roman" w:cs="Times New Roman"/>
          <w:sz w:val="24"/>
        </w:rPr>
        <w:t xml:space="preserve">onsequences. </w:t>
      </w:r>
      <w:r w:rsidRPr="0028592F">
        <w:rPr>
          <w:rFonts w:ascii="Times New Roman" w:hAnsi="Times New Roman" w:cs="Times New Roman"/>
          <w:i/>
          <w:iCs/>
          <w:sz w:val="24"/>
        </w:rPr>
        <w:t>Journal of Applied Behavioral Science</w:t>
      </w:r>
      <w:r w:rsidRPr="0028592F">
        <w:rPr>
          <w:rFonts w:ascii="Times New Roman" w:hAnsi="Times New Roman" w:cs="Times New Roman"/>
          <w:sz w:val="24"/>
        </w:rPr>
        <w:t xml:space="preserve">, </w:t>
      </w:r>
      <w:r w:rsidRPr="0028592F">
        <w:rPr>
          <w:rFonts w:ascii="Times New Roman" w:hAnsi="Times New Roman" w:cs="Times New Roman"/>
          <w:i/>
          <w:iCs/>
          <w:sz w:val="24"/>
        </w:rPr>
        <w:t>36</w:t>
      </w:r>
      <w:r w:rsidRPr="0028592F">
        <w:rPr>
          <w:rFonts w:ascii="Times New Roman" w:hAnsi="Times New Roman" w:cs="Times New Roman"/>
          <w:sz w:val="24"/>
        </w:rPr>
        <w:t>(2), 136–158.</w:t>
      </w:r>
    </w:p>
    <w:p w14:paraId="1BC930E2" w14:textId="77777777" w:rsidR="00525D80" w:rsidRPr="00BE63A2" w:rsidRDefault="00525D80" w:rsidP="00E7106F">
      <w:pPr>
        <w:pStyle w:val="Bibliography"/>
        <w:spacing w:before="120" w:after="120" w:line="240" w:lineRule="auto"/>
        <w:rPr>
          <w:rFonts w:ascii="Times New Roman" w:hAnsi="Times New Roman" w:cs="Times New Roman"/>
          <w:sz w:val="24"/>
        </w:rPr>
      </w:pPr>
      <w:r>
        <w:rPr>
          <w:rFonts w:ascii="Times New Roman" w:hAnsi="Times New Roman" w:cs="Times New Roman"/>
          <w:sz w:val="24"/>
        </w:rPr>
        <w:t xml:space="preserve">Alvesson, M., &amp; Sköldberg, K. (2018). </w:t>
      </w:r>
      <w:r>
        <w:rPr>
          <w:rFonts w:ascii="Times New Roman" w:hAnsi="Times New Roman" w:cs="Times New Roman"/>
          <w:i/>
          <w:iCs/>
          <w:sz w:val="24"/>
        </w:rPr>
        <w:t>Reflexive Methodology: New Vistas for Qualitative Research</w:t>
      </w:r>
      <w:r>
        <w:rPr>
          <w:rFonts w:ascii="Times New Roman" w:hAnsi="Times New Roman" w:cs="Times New Roman"/>
          <w:sz w:val="24"/>
        </w:rPr>
        <w:t>. 3</w:t>
      </w:r>
      <w:r w:rsidRPr="00BE63A2">
        <w:rPr>
          <w:rFonts w:ascii="Times New Roman" w:hAnsi="Times New Roman" w:cs="Times New Roman"/>
          <w:sz w:val="24"/>
          <w:vertAlign w:val="superscript"/>
        </w:rPr>
        <w:t>rd</w:t>
      </w:r>
      <w:r>
        <w:rPr>
          <w:rFonts w:ascii="Times New Roman" w:hAnsi="Times New Roman" w:cs="Times New Roman"/>
          <w:sz w:val="24"/>
        </w:rPr>
        <w:t xml:space="preserve"> ed. Sage.</w:t>
      </w:r>
    </w:p>
    <w:p w14:paraId="10651C1B" w14:textId="77777777" w:rsidR="00525D80" w:rsidRPr="00C8354F" w:rsidRDefault="00525D80" w:rsidP="00E7106F">
      <w:pPr>
        <w:pStyle w:val="Bibliography"/>
        <w:spacing w:before="120" w:after="120" w:line="240" w:lineRule="auto"/>
        <w:rPr>
          <w:rFonts w:ascii="Times New Roman" w:hAnsi="Times New Roman" w:cs="Times New Roman"/>
          <w:sz w:val="24"/>
        </w:rPr>
      </w:pPr>
      <w:r>
        <w:rPr>
          <w:rFonts w:ascii="Times New Roman" w:hAnsi="Times New Roman" w:cs="Times New Roman"/>
          <w:sz w:val="24"/>
        </w:rPr>
        <w:t xml:space="preserve">Beane, M. (2019). </w:t>
      </w:r>
      <w:r w:rsidRPr="00C8354F">
        <w:rPr>
          <w:rFonts w:ascii="Times New Roman" w:hAnsi="Times New Roman" w:cs="Times New Roman"/>
          <w:sz w:val="24"/>
        </w:rPr>
        <w:t xml:space="preserve">Shadow </w:t>
      </w:r>
      <w:r>
        <w:rPr>
          <w:rFonts w:ascii="Times New Roman" w:hAnsi="Times New Roman" w:cs="Times New Roman"/>
          <w:sz w:val="24"/>
        </w:rPr>
        <w:t>l</w:t>
      </w:r>
      <w:r w:rsidRPr="00C8354F">
        <w:rPr>
          <w:rFonts w:ascii="Times New Roman" w:hAnsi="Times New Roman" w:cs="Times New Roman"/>
          <w:sz w:val="24"/>
        </w:rPr>
        <w:t xml:space="preserve">earning: Building </w:t>
      </w:r>
      <w:r>
        <w:rPr>
          <w:rFonts w:ascii="Times New Roman" w:hAnsi="Times New Roman" w:cs="Times New Roman"/>
          <w:sz w:val="24"/>
        </w:rPr>
        <w:t>r</w:t>
      </w:r>
      <w:r w:rsidRPr="00C8354F">
        <w:rPr>
          <w:rFonts w:ascii="Times New Roman" w:hAnsi="Times New Roman" w:cs="Times New Roman"/>
          <w:sz w:val="24"/>
        </w:rPr>
        <w:t xml:space="preserve">obotic </w:t>
      </w:r>
      <w:r>
        <w:rPr>
          <w:rFonts w:ascii="Times New Roman" w:hAnsi="Times New Roman" w:cs="Times New Roman"/>
          <w:sz w:val="24"/>
        </w:rPr>
        <w:t>s</w:t>
      </w:r>
      <w:r w:rsidRPr="00C8354F">
        <w:rPr>
          <w:rFonts w:ascii="Times New Roman" w:hAnsi="Times New Roman" w:cs="Times New Roman"/>
          <w:sz w:val="24"/>
        </w:rPr>
        <w:t xml:space="preserve">urgical </w:t>
      </w:r>
      <w:r>
        <w:rPr>
          <w:rFonts w:ascii="Times New Roman" w:hAnsi="Times New Roman" w:cs="Times New Roman"/>
          <w:sz w:val="24"/>
        </w:rPr>
        <w:t>s</w:t>
      </w:r>
      <w:r w:rsidRPr="00C8354F">
        <w:rPr>
          <w:rFonts w:ascii="Times New Roman" w:hAnsi="Times New Roman" w:cs="Times New Roman"/>
          <w:sz w:val="24"/>
        </w:rPr>
        <w:t xml:space="preserve">kill </w:t>
      </w:r>
      <w:r>
        <w:rPr>
          <w:rFonts w:ascii="Times New Roman" w:hAnsi="Times New Roman" w:cs="Times New Roman"/>
          <w:sz w:val="24"/>
        </w:rPr>
        <w:t>w</w:t>
      </w:r>
      <w:r w:rsidRPr="00C8354F">
        <w:rPr>
          <w:rFonts w:ascii="Times New Roman" w:hAnsi="Times New Roman" w:cs="Times New Roman"/>
          <w:sz w:val="24"/>
        </w:rPr>
        <w:t xml:space="preserve">hen </w:t>
      </w:r>
      <w:r>
        <w:rPr>
          <w:rFonts w:ascii="Times New Roman" w:hAnsi="Times New Roman" w:cs="Times New Roman"/>
          <w:sz w:val="24"/>
        </w:rPr>
        <w:t>a</w:t>
      </w:r>
      <w:r w:rsidRPr="00C8354F">
        <w:rPr>
          <w:rFonts w:ascii="Times New Roman" w:hAnsi="Times New Roman" w:cs="Times New Roman"/>
          <w:sz w:val="24"/>
        </w:rPr>
        <w:t xml:space="preserve">pproved </w:t>
      </w:r>
      <w:r>
        <w:rPr>
          <w:rFonts w:ascii="Times New Roman" w:hAnsi="Times New Roman" w:cs="Times New Roman"/>
          <w:sz w:val="24"/>
        </w:rPr>
        <w:t>m</w:t>
      </w:r>
      <w:r w:rsidRPr="00C8354F">
        <w:rPr>
          <w:rFonts w:ascii="Times New Roman" w:hAnsi="Times New Roman" w:cs="Times New Roman"/>
          <w:sz w:val="24"/>
        </w:rPr>
        <w:t xml:space="preserve">eans </w:t>
      </w:r>
      <w:r>
        <w:rPr>
          <w:rFonts w:ascii="Times New Roman" w:hAnsi="Times New Roman" w:cs="Times New Roman"/>
          <w:sz w:val="24"/>
        </w:rPr>
        <w:t>f</w:t>
      </w:r>
      <w:r w:rsidRPr="00C8354F">
        <w:rPr>
          <w:rFonts w:ascii="Times New Roman" w:hAnsi="Times New Roman" w:cs="Times New Roman"/>
          <w:sz w:val="24"/>
        </w:rPr>
        <w:t>ail</w:t>
      </w:r>
      <w:r>
        <w:rPr>
          <w:rFonts w:ascii="Times New Roman" w:hAnsi="Times New Roman" w:cs="Times New Roman"/>
          <w:sz w:val="24"/>
        </w:rPr>
        <w:t xml:space="preserve">. </w:t>
      </w:r>
      <w:r>
        <w:rPr>
          <w:rFonts w:ascii="Times New Roman" w:hAnsi="Times New Roman" w:cs="Times New Roman"/>
          <w:i/>
          <w:iCs/>
          <w:sz w:val="24"/>
        </w:rPr>
        <w:t>Administrative Science Quarterly</w:t>
      </w:r>
      <w:r>
        <w:rPr>
          <w:rFonts w:ascii="Times New Roman" w:hAnsi="Times New Roman" w:cs="Times New Roman"/>
          <w:sz w:val="24"/>
        </w:rPr>
        <w:t xml:space="preserve">, </w:t>
      </w:r>
      <w:r>
        <w:rPr>
          <w:rFonts w:ascii="Times New Roman" w:hAnsi="Times New Roman" w:cs="Times New Roman"/>
          <w:i/>
          <w:iCs/>
          <w:sz w:val="24"/>
        </w:rPr>
        <w:t>64</w:t>
      </w:r>
      <w:r>
        <w:rPr>
          <w:rFonts w:ascii="Times New Roman" w:hAnsi="Times New Roman" w:cs="Times New Roman"/>
          <w:sz w:val="24"/>
        </w:rPr>
        <w:t>(1): 87-123.</w:t>
      </w:r>
    </w:p>
    <w:p w14:paraId="11F3EEA9" w14:textId="77777777" w:rsidR="00525D80" w:rsidRDefault="00525D80" w:rsidP="00E7106F">
      <w:pPr>
        <w:pStyle w:val="Bibliography"/>
        <w:spacing w:before="120" w:after="120" w:line="240" w:lineRule="auto"/>
        <w:rPr>
          <w:rFonts w:ascii="Times New Roman" w:hAnsi="Times New Roman" w:cs="Times New Roman"/>
          <w:sz w:val="24"/>
        </w:rPr>
      </w:pPr>
      <w:r w:rsidRPr="00582D23">
        <w:rPr>
          <w:rFonts w:ascii="Times New Roman" w:hAnsi="Times New Roman" w:cs="Times New Roman"/>
          <w:sz w:val="24"/>
        </w:rPr>
        <w:t xml:space="preserve">Boiral, O. (2012). ISO </w:t>
      </w:r>
      <w:r>
        <w:rPr>
          <w:rFonts w:ascii="Times New Roman" w:hAnsi="Times New Roman" w:cs="Times New Roman"/>
          <w:sz w:val="24"/>
        </w:rPr>
        <w:t>c</w:t>
      </w:r>
      <w:r w:rsidRPr="00582D23">
        <w:rPr>
          <w:rFonts w:ascii="Times New Roman" w:hAnsi="Times New Roman" w:cs="Times New Roman"/>
          <w:sz w:val="24"/>
        </w:rPr>
        <w:t xml:space="preserve">ertificates as </w:t>
      </w:r>
      <w:r>
        <w:rPr>
          <w:rFonts w:ascii="Times New Roman" w:hAnsi="Times New Roman" w:cs="Times New Roman"/>
          <w:sz w:val="24"/>
        </w:rPr>
        <w:t>o</w:t>
      </w:r>
      <w:r w:rsidRPr="00582D23">
        <w:rPr>
          <w:rFonts w:ascii="Times New Roman" w:hAnsi="Times New Roman" w:cs="Times New Roman"/>
          <w:sz w:val="24"/>
        </w:rPr>
        <w:t xml:space="preserve">rganizational </w:t>
      </w:r>
      <w:r>
        <w:rPr>
          <w:rFonts w:ascii="Times New Roman" w:hAnsi="Times New Roman" w:cs="Times New Roman"/>
          <w:sz w:val="24"/>
        </w:rPr>
        <w:t>d</w:t>
      </w:r>
      <w:r w:rsidRPr="00582D23">
        <w:rPr>
          <w:rFonts w:ascii="Times New Roman" w:hAnsi="Times New Roman" w:cs="Times New Roman"/>
          <w:sz w:val="24"/>
        </w:rPr>
        <w:t xml:space="preserve">egrees? Beyond the </w:t>
      </w:r>
      <w:r>
        <w:rPr>
          <w:rFonts w:ascii="Times New Roman" w:hAnsi="Times New Roman" w:cs="Times New Roman"/>
          <w:sz w:val="24"/>
        </w:rPr>
        <w:t>r</w:t>
      </w:r>
      <w:r w:rsidRPr="00582D23">
        <w:rPr>
          <w:rFonts w:ascii="Times New Roman" w:hAnsi="Times New Roman" w:cs="Times New Roman"/>
          <w:sz w:val="24"/>
        </w:rPr>
        <w:t xml:space="preserve">ational </w:t>
      </w:r>
      <w:r>
        <w:rPr>
          <w:rFonts w:ascii="Times New Roman" w:hAnsi="Times New Roman" w:cs="Times New Roman"/>
          <w:sz w:val="24"/>
        </w:rPr>
        <w:t>m</w:t>
      </w:r>
      <w:r w:rsidRPr="00582D23">
        <w:rPr>
          <w:rFonts w:ascii="Times New Roman" w:hAnsi="Times New Roman" w:cs="Times New Roman"/>
          <w:sz w:val="24"/>
        </w:rPr>
        <w:t xml:space="preserve">yths of the </w:t>
      </w:r>
      <w:r>
        <w:rPr>
          <w:rFonts w:ascii="Times New Roman" w:hAnsi="Times New Roman" w:cs="Times New Roman"/>
          <w:sz w:val="24"/>
        </w:rPr>
        <w:t>c</w:t>
      </w:r>
      <w:r w:rsidRPr="00582D23">
        <w:rPr>
          <w:rFonts w:ascii="Times New Roman" w:hAnsi="Times New Roman" w:cs="Times New Roman"/>
          <w:sz w:val="24"/>
        </w:rPr>
        <w:t xml:space="preserve">ertification </w:t>
      </w:r>
      <w:r>
        <w:rPr>
          <w:rFonts w:ascii="Times New Roman" w:hAnsi="Times New Roman" w:cs="Times New Roman"/>
          <w:sz w:val="24"/>
        </w:rPr>
        <w:t>p</w:t>
      </w:r>
      <w:r w:rsidRPr="00582D23">
        <w:rPr>
          <w:rFonts w:ascii="Times New Roman" w:hAnsi="Times New Roman" w:cs="Times New Roman"/>
          <w:sz w:val="24"/>
        </w:rPr>
        <w:t xml:space="preserve">rocess. </w:t>
      </w:r>
      <w:r w:rsidRPr="00582D23">
        <w:rPr>
          <w:rFonts w:ascii="Times New Roman" w:hAnsi="Times New Roman" w:cs="Times New Roman"/>
          <w:i/>
          <w:iCs/>
          <w:sz w:val="24"/>
        </w:rPr>
        <w:t>Organization Studies</w:t>
      </w:r>
      <w:r w:rsidRPr="00582D23">
        <w:rPr>
          <w:rFonts w:ascii="Times New Roman" w:hAnsi="Times New Roman" w:cs="Times New Roman"/>
          <w:sz w:val="24"/>
        </w:rPr>
        <w:t xml:space="preserve">, </w:t>
      </w:r>
      <w:r w:rsidRPr="00582D23">
        <w:rPr>
          <w:rFonts w:ascii="Times New Roman" w:hAnsi="Times New Roman" w:cs="Times New Roman"/>
          <w:i/>
          <w:iCs/>
          <w:sz w:val="24"/>
        </w:rPr>
        <w:t>33</w:t>
      </w:r>
      <w:r w:rsidRPr="00582D23">
        <w:rPr>
          <w:rFonts w:ascii="Times New Roman" w:hAnsi="Times New Roman" w:cs="Times New Roman"/>
          <w:sz w:val="24"/>
        </w:rPr>
        <w:t>(5–6), 633–654.</w:t>
      </w:r>
    </w:p>
    <w:p w14:paraId="56177B5F" w14:textId="77777777" w:rsidR="00525D80" w:rsidRDefault="00525D80" w:rsidP="00E7106F">
      <w:pPr>
        <w:pStyle w:val="Bibliography"/>
        <w:spacing w:before="120" w:after="120" w:line="240" w:lineRule="auto"/>
        <w:rPr>
          <w:rFonts w:ascii="Times New Roman" w:hAnsi="Times New Roman" w:cs="Times New Roman"/>
          <w:sz w:val="24"/>
        </w:rPr>
      </w:pPr>
      <w:r w:rsidRPr="00BD0A7A">
        <w:rPr>
          <w:rFonts w:ascii="Times New Roman" w:hAnsi="Times New Roman" w:cs="Times New Roman"/>
          <w:sz w:val="24"/>
        </w:rPr>
        <w:t>Bolade-Ogunfodun, Y., Richmond Soga, L., &amp; Laker, B. (202</w:t>
      </w:r>
      <w:r>
        <w:rPr>
          <w:rFonts w:ascii="Times New Roman" w:hAnsi="Times New Roman" w:cs="Times New Roman"/>
          <w:sz w:val="24"/>
        </w:rPr>
        <w:t>3</w:t>
      </w:r>
      <w:r w:rsidRPr="00BD0A7A">
        <w:rPr>
          <w:rFonts w:ascii="Times New Roman" w:hAnsi="Times New Roman" w:cs="Times New Roman"/>
          <w:sz w:val="24"/>
        </w:rPr>
        <w:t xml:space="preserve">). Entwined </w:t>
      </w:r>
      <w:r>
        <w:rPr>
          <w:rFonts w:ascii="Times New Roman" w:hAnsi="Times New Roman" w:cs="Times New Roman"/>
          <w:sz w:val="24"/>
        </w:rPr>
        <w:t>p</w:t>
      </w:r>
      <w:r w:rsidRPr="00BD0A7A">
        <w:rPr>
          <w:rFonts w:ascii="Times New Roman" w:hAnsi="Times New Roman" w:cs="Times New Roman"/>
          <w:sz w:val="24"/>
        </w:rPr>
        <w:t xml:space="preserve">ositionality and </w:t>
      </w:r>
      <w:r>
        <w:rPr>
          <w:rFonts w:ascii="Times New Roman" w:hAnsi="Times New Roman" w:cs="Times New Roman"/>
          <w:sz w:val="24"/>
        </w:rPr>
        <w:t>i</w:t>
      </w:r>
      <w:r w:rsidRPr="00BD0A7A">
        <w:rPr>
          <w:rFonts w:ascii="Times New Roman" w:hAnsi="Times New Roman" w:cs="Times New Roman"/>
          <w:sz w:val="24"/>
        </w:rPr>
        <w:t xml:space="preserve">nterpretive </w:t>
      </w:r>
      <w:r>
        <w:rPr>
          <w:rFonts w:ascii="Times New Roman" w:hAnsi="Times New Roman" w:cs="Times New Roman"/>
          <w:sz w:val="24"/>
        </w:rPr>
        <w:t>f</w:t>
      </w:r>
      <w:r w:rsidRPr="00BD0A7A">
        <w:rPr>
          <w:rFonts w:ascii="Times New Roman" w:hAnsi="Times New Roman" w:cs="Times New Roman"/>
          <w:sz w:val="24"/>
        </w:rPr>
        <w:t xml:space="preserve">rames of </w:t>
      </w:r>
      <w:r>
        <w:rPr>
          <w:rFonts w:ascii="Times New Roman" w:hAnsi="Times New Roman" w:cs="Times New Roman"/>
          <w:sz w:val="24"/>
        </w:rPr>
        <w:t>r</w:t>
      </w:r>
      <w:r w:rsidRPr="00BD0A7A">
        <w:rPr>
          <w:rFonts w:ascii="Times New Roman" w:hAnsi="Times New Roman" w:cs="Times New Roman"/>
          <w:sz w:val="24"/>
        </w:rPr>
        <w:t xml:space="preserve">eference: An </w:t>
      </w:r>
      <w:r>
        <w:rPr>
          <w:rFonts w:ascii="Times New Roman" w:hAnsi="Times New Roman" w:cs="Times New Roman"/>
          <w:sz w:val="24"/>
        </w:rPr>
        <w:t>a</w:t>
      </w:r>
      <w:r w:rsidRPr="00BD0A7A">
        <w:rPr>
          <w:rFonts w:ascii="Times New Roman" w:hAnsi="Times New Roman" w:cs="Times New Roman"/>
          <w:sz w:val="24"/>
        </w:rPr>
        <w:t xml:space="preserve">utoethnographic </w:t>
      </w:r>
      <w:r>
        <w:rPr>
          <w:rFonts w:ascii="Times New Roman" w:hAnsi="Times New Roman" w:cs="Times New Roman"/>
          <w:sz w:val="24"/>
        </w:rPr>
        <w:t>a</w:t>
      </w:r>
      <w:r w:rsidRPr="00BD0A7A">
        <w:rPr>
          <w:rFonts w:ascii="Times New Roman" w:hAnsi="Times New Roman" w:cs="Times New Roman"/>
          <w:sz w:val="24"/>
        </w:rPr>
        <w:t xml:space="preserve">ccount. </w:t>
      </w:r>
      <w:r w:rsidRPr="00BD0A7A">
        <w:rPr>
          <w:rFonts w:ascii="Times New Roman" w:hAnsi="Times New Roman" w:cs="Times New Roman"/>
          <w:i/>
          <w:iCs/>
          <w:sz w:val="24"/>
        </w:rPr>
        <w:t>Organizational Research Methods</w:t>
      </w:r>
      <w:r w:rsidRPr="00BD0A7A">
        <w:rPr>
          <w:rFonts w:ascii="Times New Roman" w:hAnsi="Times New Roman" w:cs="Times New Roman"/>
          <w:sz w:val="24"/>
        </w:rPr>
        <w:t xml:space="preserve">, </w:t>
      </w:r>
      <w:r w:rsidRPr="009A447E">
        <w:rPr>
          <w:rFonts w:ascii="Times New Roman" w:hAnsi="Times New Roman" w:cs="Times New Roman"/>
          <w:i/>
          <w:iCs/>
          <w:sz w:val="24"/>
        </w:rPr>
        <w:t>26</w:t>
      </w:r>
      <w:r>
        <w:rPr>
          <w:rFonts w:ascii="Times New Roman" w:hAnsi="Times New Roman" w:cs="Times New Roman"/>
          <w:sz w:val="24"/>
        </w:rPr>
        <w:t>(4), 678-704.</w:t>
      </w:r>
    </w:p>
    <w:p w14:paraId="5DE4CB45" w14:textId="77777777" w:rsidR="00525D80" w:rsidRDefault="00525D80" w:rsidP="00E7106F">
      <w:pPr>
        <w:pStyle w:val="Bibliography"/>
        <w:spacing w:before="120" w:after="120" w:line="240" w:lineRule="auto"/>
        <w:rPr>
          <w:rFonts w:ascii="Times New Roman" w:hAnsi="Times New Roman" w:cs="Times New Roman"/>
          <w:sz w:val="24"/>
        </w:rPr>
      </w:pPr>
      <w:r w:rsidRPr="00EE720C">
        <w:rPr>
          <w:rFonts w:ascii="Times New Roman" w:hAnsi="Times New Roman" w:cs="Times New Roman"/>
          <w:sz w:val="24"/>
        </w:rPr>
        <w:t xml:space="preserve">Bott, E. </w:t>
      </w:r>
      <w:r>
        <w:rPr>
          <w:rFonts w:ascii="Times New Roman" w:hAnsi="Times New Roman" w:cs="Times New Roman"/>
          <w:sz w:val="24"/>
        </w:rPr>
        <w:t>(</w:t>
      </w:r>
      <w:r w:rsidRPr="00EE720C">
        <w:rPr>
          <w:rFonts w:ascii="Times New Roman" w:hAnsi="Times New Roman" w:cs="Times New Roman"/>
          <w:sz w:val="24"/>
        </w:rPr>
        <w:t>2010</w:t>
      </w:r>
      <w:r>
        <w:rPr>
          <w:rFonts w:ascii="Times New Roman" w:hAnsi="Times New Roman" w:cs="Times New Roman"/>
          <w:sz w:val="24"/>
        </w:rPr>
        <w:t>).</w:t>
      </w:r>
      <w:r w:rsidRPr="00EE720C">
        <w:rPr>
          <w:rFonts w:ascii="Times New Roman" w:hAnsi="Times New Roman" w:cs="Times New Roman"/>
          <w:sz w:val="24"/>
        </w:rPr>
        <w:t xml:space="preserve"> Favourites and others: Reflexivity and the shaping</w:t>
      </w:r>
      <w:r>
        <w:rPr>
          <w:rFonts w:ascii="Times New Roman" w:hAnsi="Times New Roman" w:cs="Times New Roman"/>
          <w:sz w:val="24"/>
        </w:rPr>
        <w:t xml:space="preserve"> </w:t>
      </w:r>
      <w:r w:rsidRPr="00EE720C">
        <w:rPr>
          <w:rFonts w:ascii="Times New Roman" w:hAnsi="Times New Roman" w:cs="Times New Roman"/>
          <w:sz w:val="24"/>
        </w:rPr>
        <w:t xml:space="preserve">of subjectivities and data in qualitative research. </w:t>
      </w:r>
      <w:r w:rsidRPr="00576B98">
        <w:rPr>
          <w:rFonts w:ascii="Times New Roman" w:hAnsi="Times New Roman" w:cs="Times New Roman"/>
          <w:i/>
          <w:iCs/>
          <w:sz w:val="24"/>
        </w:rPr>
        <w:t>Qualitative Research</w:t>
      </w:r>
      <w:r w:rsidRPr="00EE720C">
        <w:rPr>
          <w:rFonts w:ascii="Times New Roman" w:hAnsi="Times New Roman" w:cs="Times New Roman"/>
          <w:sz w:val="24"/>
        </w:rPr>
        <w:t xml:space="preserve">, </w:t>
      </w:r>
      <w:r w:rsidRPr="00576B98">
        <w:rPr>
          <w:rFonts w:ascii="Times New Roman" w:hAnsi="Times New Roman" w:cs="Times New Roman"/>
          <w:i/>
          <w:iCs/>
          <w:sz w:val="24"/>
        </w:rPr>
        <w:t>10</w:t>
      </w:r>
      <w:r>
        <w:rPr>
          <w:rFonts w:ascii="Times New Roman" w:hAnsi="Times New Roman" w:cs="Times New Roman"/>
          <w:sz w:val="24"/>
        </w:rPr>
        <w:t>(1),</w:t>
      </w:r>
      <w:r w:rsidRPr="00EE720C">
        <w:rPr>
          <w:rFonts w:ascii="Times New Roman" w:hAnsi="Times New Roman" w:cs="Times New Roman"/>
          <w:sz w:val="24"/>
        </w:rPr>
        <w:t xml:space="preserve"> 159–173</w:t>
      </w:r>
      <w:r>
        <w:rPr>
          <w:rFonts w:ascii="Times New Roman" w:hAnsi="Times New Roman" w:cs="Times New Roman"/>
          <w:sz w:val="24"/>
        </w:rPr>
        <w:t>.</w:t>
      </w:r>
    </w:p>
    <w:p w14:paraId="2D56F527" w14:textId="77777777" w:rsidR="00525D80" w:rsidRPr="0028592F" w:rsidRDefault="00525D80" w:rsidP="00E7106F">
      <w:pPr>
        <w:pStyle w:val="Bibliography"/>
        <w:spacing w:before="120" w:after="120" w:line="240" w:lineRule="auto"/>
        <w:rPr>
          <w:rFonts w:ascii="Times New Roman" w:hAnsi="Times New Roman" w:cs="Times New Roman"/>
          <w:sz w:val="24"/>
        </w:rPr>
      </w:pPr>
      <w:r w:rsidRPr="0028592F">
        <w:rPr>
          <w:rFonts w:ascii="Times New Roman" w:hAnsi="Times New Roman" w:cs="Times New Roman"/>
          <w:sz w:val="24"/>
        </w:rPr>
        <w:t xml:space="preserve">Bryman, A., &amp; Cassell, C. (2006). The researcher interview: A reflexive perspective. </w:t>
      </w:r>
      <w:r w:rsidRPr="0028592F">
        <w:rPr>
          <w:rFonts w:ascii="Times New Roman" w:hAnsi="Times New Roman" w:cs="Times New Roman"/>
          <w:i/>
          <w:iCs/>
          <w:sz w:val="24"/>
        </w:rPr>
        <w:t>Qualitative Research in Organizations and Management: An International Journal</w:t>
      </w:r>
      <w:r w:rsidRPr="0028592F">
        <w:rPr>
          <w:rFonts w:ascii="Times New Roman" w:hAnsi="Times New Roman" w:cs="Times New Roman"/>
          <w:sz w:val="24"/>
        </w:rPr>
        <w:t xml:space="preserve">, </w:t>
      </w:r>
      <w:r w:rsidRPr="0028592F">
        <w:rPr>
          <w:rFonts w:ascii="Times New Roman" w:hAnsi="Times New Roman" w:cs="Times New Roman"/>
          <w:i/>
          <w:iCs/>
          <w:sz w:val="24"/>
        </w:rPr>
        <w:t>1</w:t>
      </w:r>
      <w:r w:rsidRPr="0028592F">
        <w:rPr>
          <w:rFonts w:ascii="Times New Roman" w:hAnsi="Times New Roman" w:cs="Times New Roman"/>
          <w:sz w:val="24"/>
        </w:rPr>
        <w:t>(1), 41–55.</w:t>
      </w:r>
    </w:p>
    <w:p w14:paraId="7C079FE6" w14:textId="77777777" w:rsidR="00525D80" w:rsidRDefault="00525D80" w:rsidP="00E7106F">
      <w:pPr>
        <w:pStyle w:val="Bibliography"/>
        <w:spacing w:before="120" w:after="120" w:line="240" w:lineRule="auto"/>
        <w:rPr>
          <w:rFonts w:ascii="Times New Roman" w:hAnsi="Times New Roman" w:cs="Times New Roman"/>
          <w:sz w:val="24"/>
        </w:rPr>
      </w:pPr>
      <w:r w:rsidRPr="0028592F">
        <w:rPr>
          <w:rFonts w:ascii="Times New Roman" w:hAnsi="Times New Roman" w:cs="Times New Roman"/>
          <w:sz w:val="24"/>
        </w:rPr>
        <w:t xml:space="preserve">Burrell, G., &amp; Morgan, G. (1979). </w:t>
      </w:r>
      <w:r w:rsidRPr="0028592F">
        <w:rPr>
          <w:rFonts w:ascii="Times New Roman" w:hAnsi="Times New Roman" w:cs="Times New Roman"/>
          <w:i/>
          <w:iCs/>
          <w:sz w:val="24"/>
        </w:rPr>
        <w:t>Sociological Paradigms and Organisational Analysis</w:t>
      </w:r>
      <w:r w:rsidRPr="0028592F">
        <w:rPr>
          <w:rFonts w:ascii="Times New Roman" w:hAnsi="Times New Roman" w:cs="Times New Roman"/>
          <w:sz w:val="24"/>
        </w:rPr>
        <w:t>. Gower.</w:t>
      </w:r>
    </w:p>
    <w:p w14:paraId="4B8E2660" w14:textId="77777777" w:rsidR="00525D80" w:rsidRPr="00480B92" w:rsidRDefault="00525D80" w:rsidP="00E7106F">
      <w:pPr>
        <w:pStyle w:val="Bibliography"/>
        <w:spacing w:before="120" w:after="120" w:line="240" w:lineRule="auto"/>
        <w:rPr>
          <w:rFonts w:ascii="Times New Roman" w:hAnsi="Times New Roman" w:cs="Times New Roman"/>
          <w:sz w:val="24"/>
          <w:szCs w:val="24"/>
        </w:rPr>
      </w:pPr>
      <w:r>
        <w:rPr>
          <w:rFonts w:ascii="Times New Roman" w:hAnsi="Times New Roman" w:cs="Times New Roman"/>
          <w:sz w:val="24"/>
          <w:szCs w:val="24"/>
        </w:rPr>
        <w:t xml:space="preserve">Bryon, K., &amp; Laurence, G. A. (2015). </w:t>
      </w:r>
      <w:r w:rsidRPr="009625E3">
        <w:rPr>
          <w:rFonts w:ascii="Times New Roman" w:hAnsi="Times New Roman" w:cs="Times New Roman"/>
          <w:sz w:val="24"/>
          <w:szCs w:val="24"/>
        </w:rPr>
        <w:t xml:space="preserve">Diplomas, </w:t>
      </w:r>
      <w:r>
        <w:rPr>
          <w:rFonts w:ascii="Times New Roman" w:hAnsi="Times New Roman" w:cs="Times New Roman"/>
          <w:sz w:val="24"/>
          <w:szCs w:val="24"/>
        </w:rPr>
        <w:t>p</w:t>
      </w:r>
      <w:r w:rsidRPr="009625E3">
        <w:rPr>
          <w:rFonts w:ascii="Times New Roman" w:hAnsi="Times New Roman" w:cs="Times New Roman"/>
          <w:sz w:val="24"/>
          <w:szCs w:val="24"/>
        </w:rPr>
        <w:t xml:space="preserve">hotos, and </w:t>
      </w:r>
      <w:r>
        <w:rPr>
          <w:rFonts w:ascii="Times New Roman" w:hAnsi="Times New Roman" w:cs="Times New Roman"/>
          <w:i/>
          <w:iCs/>
          <w:sz w:val="24"/>
          <w:szCs w:val="24"/>
        </w:rPr>
        <w:t>t</w:t>
      </w:r>
      <w:r w:rsidRPr="009625E3">
        <w:rPr>
          <w:rFonts w:ascii="Times New Roman" w:hAnsi="Times New Roman" w:cs="Times New Roman"/>
          <w:i/>
          <w:iCs/>
          <w:sz w:val="24"/>
          <w:szCs w:val="24"/>
        </w:rPr>
        <w:t>chotchkes</w:t>
      </w:r>
      <w:r w:rsidRPr="009625E3">
        <w:rPr>
          <w:rFonts w:ascii="Times New Roman" w:hAnsi="Times New Roman" w:cs="Times New Roman"/>
          <w:sz w:val="24"/>
          <w:szCs w:val="24"/>
        </w:rPr>
        <w:t xml:space="preserve"> as </w:t>
      </w:r>
      <w:r>
        <w:rPr>
          <w:rFonts w:ascii="Times New Roman" w:hAnsi="Times New Roman" w:cs="Times New Roman"/>
          <w:sz w:val="24"/>
          <w:szCs w:val="24"/>
        </w:rPr>
        <w:t>s</w:t>
      </w:r>
      <w:r w:rsidRPr="009625E3">
        <w:rPr>
          <w:rFonts w:ascii="Times New Roman" w:hAnsi="Times New Roman" w:cs="Times New Roman"/>
          <w:sz w:val="24"/>
          <w:szCs w:val="24"/>
        </w:rPr>
        <w:t xml:space="preserve">ymbolic </w:t>
      </w:r>
      <w:r>
        <w:rPr>
          <w:rFonts w:ascii="Times New Roman" w:hAnsi="Times New Roman" w:cs="Times New Roman"/>
          <w:sz w:val="24"/>
          <w:szCs w:val="24"/>
        </w:rPr>
        <w:t>s</w:t>
      </w:r>
      <w:r w:rsidRPr="009625E3">
        <w:rPr>
          <w:rFonts w:ascii="Times New Roman" w:hAnsi="Times New Roman" w:cs="Times New Roman"/>
          <w:sz w:val="24"/>
          <w:szCs w:val="24"/>
        </w:rPr>
        <w:t>elf-</w:t>
      </w:r>
      <w:r>
        <w:rPr>
          <w:rFonts w:ascii="Times New Roman" w:hAnsi="Times New Roman" w:cs="Times New Roman"/>
          <w:sz w:val="24"/>
          <w:szCs w:val="24"/>
        </w:rPr>
        <w:t>r</w:t>
      </w:r>
      <w:r w:rsidRPr="009625E3">
        <w:rPr>
          <w:rFonts w:ascii="Times New Roman" w:hAnsi="Times New Roman" w:cs="Times New Roman"/>
          <w:sz w:val="24"/>
          <w:szCs w:val="24"/>
        </w:rPr>
        <w:t xml:space="preserve">epresentations: Understanding </w:t>
      </w:r>
      <w:r>
        <w:rPr>
          <w:rFonts w:ascii="Times New Roman" w:hAnsi="Times New Roman" w:cs="Times New Roman"/>
          <w:sz w:val="24"/>
          <w:szCs w:val="24"/>
        </w:rPr>
        <w:t>e</w:t>
      </w:r>
      <w:r w:rsidRPr="009625E3">
        <w:rPr>
          <w:rFonts w:ascii="Times New Roman" w:hAnsi="Times New Roman" w:cs="Times New Roman"/>
          <w:sz w:val="24"/>
          <w:szCs w:val="24"/>
        </w:rPr>
        <w:t>mployees</w:t>
      </w:r>
      <w:r>
        <w:rPr>
          <w:rFonts w:ascii="Times New Roman" w:hAnsi="Times New Roman" w:cs="Times New Roman"/>
          <w:sz w:val="24"/>
          <w:szCs w:val="24"/>
        </w:rPr>
        <w:t>’</w:t>
      </w:r>
      <w:r w:rsidRPr="009625E3">
        <w:rPr>
          <w:rFonts w:ascii="Times New Roman" w:hAnsi="Times New Roman" w:cs="Times New Roman"/>
          <w:sz w:val="24"/>
          <w:szCs w:val="24"/>
        </w:rPr>
        <w:t xml:space="preserve"> </w:t>
      </w:r>
      <w:r>
        <w:rPr>
          <w:rFonts w:ascii="Times New Roman" w:hAnsi="Times New Roman" w:cs="Times New Roman"/>
          <w:sz w:val="24"/>
          <w:szCs w:val="24"/>
        </w:rPr>
        <w:t>i</w:t>
      </w:r>
      <w:r w:rsidRPr="009625E3">
        <w:rPr>
          <w:rFonts w:ascii="Times New Roman" w:hAnsi="Times New Roman" w:cs="Times New Roman"/>
          <w:sz w:val="24"/>
          <w:szCs w:val="24"/>
        </w:rPr>
        <w:t xml:space="preserve">ndividual </w:t>
      </w:r>
      <w:r>
        <w:rPr>
          <w:rFonts w:ascii="Times New Roman" w:hAnsi="Times New Roman" w:cs="Times New Roman"/>
          <w:sz w:val="24"/>
          <w:szCs w:val="24"/>
        </w:rPr>
        <w:t>u</w:t>
      </w:r>
      <w:r w:rsidRPr="009625E3">
        <w:rPr>
          <w:rFonts w:ascii="Times New Roman" w:hAnsi="Times New Roman" w:cs="Times New Roman"/>
          <w:sz w:val="24"/>
          <w:szCs w:val="24"/>
        </w:rPr>
        <w:t xml:space="preserve">se of </w:t>
      </w:r>
      <w:r>
        <w:rPr>
          <w:rFonts w:ascii="Times New Roman" w:hAnsi="Times New Roman" w:cs="Times New Roman"/>
          <w:sz w:val="24"/>
          <w:szCs w:val="24"/>
        </w:rPr>
        <w:t>s</w:t>
      </w:r>
      <w:r w:rsidRPr="009625E3">
        <w:rPr>
          <w:rFonts w:ascii="Times New Roman" w:hAnsi="Times New Roman" w:cs="Times New Roman"/>
          <w:sz w:val="24"/>
          <w:szCs w:val="24"/>
        </w:rPr>
        <w:t>ymbols</w:t>
      </w:r>
      <w:r>
        <w:rPr>
          <w:rFonts w:ascii="Times New Roman" w:hAnsi="Times New Roman" w:cs="Times New Roman"/>
          <w:sz w:val="24"/>
          <w:szCs w:val="24"/>
        </w:rPr>
        <w:t xml:space="preserve">. </w:t>
      </w:r>
      <w:r>
        <w:rPr>
          <w:rFonts w:ascii="Times New Roman" w:hAnsi="Times New Roman" w:cs="Times New Roman"/>
          <w:i/>
          <w:iCs/>
          <w:sz w:val="24"/>
          <w:szCs w:val="24"/>
        </w:rPr>
        <w:t>Academy of Management Journal</w:t>
      </w:r>
      <w:r>
        <w:rPr>
          <w:rFonts w:ascii="Times New Roman" w:hAnsi="Times New Roman" w:cs="Times New Roman"/>
          <w:sz w:val="24"/>
          <w:szCs w:val="24"/>
        </w:rPr>
        <w:t xml:space="preserve">, </w:t>
      </w:r>
      <w:r>
        <w:rPr>
          <w:rFonts w:ascii="Times New Roman" w:hAnsi="Times New Roman" w:cs="Times New Roman"/>
          <w:i/>
          <w:iCs/>
          <w:sz w:val="24"/>
          <w:szCs w:val="24"/>
        </w:rPr>
        <w:t>58</w:t>
      </w:r>
      <w:r>
        <w:rPr>
          <w:rFonts w:ascii="Times New Roman" w:hAnsi="Times New Roman" w:cs="Times New Roman"/>
          <w:sz w:val="24"/>
          <w:szCs w:val="24"/>
        </w:rPr>
        <w:t>(1), 298-323.</w:t>
      </w:r>
    </w:p>
    <w:p w14:paraId="27631967" w14:textId="77777777" w:rsidR="00525D80" w:rsidRPr="003912AC" w:rsidRDefault="00525D80" w:rsidP="00E7106F">
      <w:pPr>
        <w:pStyle w:val="Bibliography"/>
        <w:spacing w:before="120" w:after="120" w:line="240" w:lineRule="auto"/>
        <w:rPr>
          <w:rFonts w:ascii="Times New Roman" w:hAnsi="Times New Roman" w:cs="Times New Roman"/>
          <w:sz w:val="24"/>
          <w:szCs w:val="24"/>
        </w:rPr>
      </w:pPr>
      <w:r>
        <w:rPr>
          <w:rFonts w:ascii="Times New Roman" w:hAnsi="Times New Roman" w:cs="Times New Roman"/>
          <w:sz w:val="24"/>
          <w:szCs w:val="24"/>
        </w:rPr>
        <w:t xml:space="preserve">Cassell, C. (2016). </w:t>
      </w:r>
      <w:r w:rsidRPr="003912AC">
        <w:rPr>
          <w:rFonts w:ascii="Times New Roman" w:hAnsi="Times New Roman" w:cs="Times New Roman"/>
          <w:sz w:val="24"/>
          <w:szCs w:val="24"/>
        </w:rPr>
        <w:t>European qualitative research: A celebration of diversity and a cautionary tale</w:t>
      </w:r>
      <w:r>
        <w:rPr>
          <w:rFonts w:ascii="Times New Roman" w:hAnsi="Times New Roman" w:cs="Times New Roman"/>
          <w:sz w:val="24"/>
          <w:szCs w:val="24"/>
        </w:rPr>
        <w:t xml:space="preserve">. </w:t>
      </w:r>
      <w:r w:rsidRPr="003912AC">
        <w:rPr>
          <w:rFonts w:ascii="Times New Roman" w:hAnsi="Times New Roman" w:cs="Times New Roman"/>
          <w:i/>
          <w:iCs/>
          <w:sz w:val="24"/>
          <w:szCs w:val="24"/>
        </w:rPr>
        <w:t>European Management Journal</w:t>
      </w:r>
      <w:r>
        <w:rPr>
          <w:rFonts w:ascii="Times New Roman" w:hAnsi="Times New Roman" w:cs="Times New Roman"/>
          <w:sz w:val="24"/>
          <w:szCs w:val="24"/>
        </w:rPr>
        <w:t xml:space="preserve">, </w:t>
      </w:r>
      <w:r>
        <w:rPr>
          <w:rFonts w:ascii="Times New Roman" w:hAnsi="Times New Roman" w:cs="Times New Roman"/>
          <w:i/>
          <w:iCs/>
          <w:sz w:val="24"/>
          <w:szCs w:val="24"/>
        </w:rPr>
        <w:t>34</w:t>
      </w:r>
      <w:r>
        <w:rPr>
          <w:rFonts w:ascii="Times New Roman" w:hAnsi="Times New Roman" w:cs="Times New Roman"/>
          <w:sz w:val="24"/>
          <w:szCs w:val="24"/>
        </w:rPr>
        <w:t>(5), 453-456.</w:t>
      </w:r>
    </w:p>
    <w:p w14:paraId="1FD246CF" w14:textId="77777777" w:rsidR="00525D80" w:rsidRDefault="00525D80" w:rsidP="00E7106F">
      <w:pPr>
        <w:pStyle w:val="Bibliography"/>
        <w:spacing w:before="120" w:after="120" w:line="240" w:lineRule="auto"/>
        <w:rPr>
          <w:rFonts w:ascii="Times New Roman" w:hAnsi="Times New Roman" w:cs="Times New Roman"/>
          <w:sz w:val="24"/>
          <w:szCs w:val="24"/>
        </w:rPr>
      </w:pPr>
      <w:r w:rsidRPr="007B1227">
        <w:rPr>
          <w:rFonts w:ascii="Times New Roman" w:hAnsi="Times New Roman" w:cs="Times New Roman"/>
          <w:sz w:val="24"/>
          <w:szCs w:val="24"/>
        </w:rPr>
        <w:t>Cassell, C., Bishop</w:t>
      </w:r>
      <w:r>
        <w:rPr>
          <w:rFonts w:ascii="Times New Roman" w:hAnsi="Times New Roman" w:cs="Times New Roman"/>
          <w:sz w:val="24"/>
          <w:szCs w:val="24"/>
        </w:rPr>
        <w:t>,</w:t>
      </w:r>
      <w:r w:rsidRPr="007B1227">
        <w:rPr>
          <w:rFonts w:ascii="Times New Roman" w:hAnsi="Times New Roman" w:cs="Times New Roman"/>
          <w:sz w:val="24"/>
          <w:szCs w:val="24"/>
        </w:rPr>
        <w:t xml:space="preserve"> V., Symon</w:t>
      </w:r>
      <w:r>
        <w:rPr>
          <w:rFonts w:ascii="Times New Roman" w:hAnsi="Times New Roman" w:cs="Times New Roman"/>
          <w:sz w:val="24"/>
          <w:szCs w:val="24"/>
        </w:rPr>
        <w:t>,</w:t>
      </w:r>
      <w:r w:rsidRPr="007B1227">
        <w:rPr>
          <w:rFonts w:ascii="Times New Roman" w:hAnsi="Times New Roman" w:cs="Times New Roman"/>
          <w:sz w:val="24"/>
          <w:szCs w:val="24"/>
        </w:rPr>
        <w:t xml:space="preserve"> G., Johnson</w:t>
      </w:r>
      <w:r>
        <w:rPr>
          <w:rFonts w:ascii="Times New Roman" w:hAnsi="Times New Roman" w:cs="Times New Roman"/>
          <w:sz w:val="24"/>
          <w:szCs w:val="24"/>
        </w:rPr>
        <w:t xml:space="preserve">, </w:t>
      </w:r>
      <w:r w:rsidRPr="007B1227">
        <w:rPr>
          <w:rFonts w:ascii="Times New Roman" w:hAnsi="Times New Roman" w:cs="Times New Roman"/>
          <w:sz w:val="24"/>
          <w:szCs w:val="24"/>
        </w:rPr>
        <w:t>P.</w:t>
      </w:r>
      <w:r>
        <w:rPr>
          <w:rFonts w:ascii="Times New Roman" w:hAnsi="Times New Roman" w:cs="Times New Roman"/>
          <w:sz w:val="24"/>
          <w:szCs w:val="24"/>
        </w:rPr>
        <w:t>,</w:t>
      </w:r>
      <w:r w:rsidRPr="007B1227">
        <w:rPr>
          <w:rFonts w:ascii="Times New Roman" w:hAnsi="Times New Roman" w:cs="Times New Roman"/>
          <w:sz w:val="24"/>
          <w:szCs w:val="24"/>
        </w:rPr>
        <w:t xml:space="preserve"> </w:t>
      </w:r>
      <w:r>
        <w:rPr>
          <w:rFonts w:ascii="Times New Roman" w:hAnsi="Times New Roman" w:cs="Times New Roman"/>
          <w:sz w:val="24"/>
          <w:szCs w:val="24"/>
        </w:rPr>
        <w:t>&amp;</w:t>
      </w:r>
      <w:r w:rsidRPr="007B1227">
        <w:rPr>
          <w:rFonts w:ascii="Times New Roman" w:hAnsi="Times New Roman" w:cs="Times New Roman"/>
          <w:sz w:val="24"/>
          <w:szCs w:val="24"/>
        </w:rPr>
        <w:t xml:space="preserve"> Buehring</w:t>
      </w:r>
      <w:r>
        <w:rPr>
          <w:rFonts w:ascii="Times New Roman" w:hAnsi="Times New Roman" w:cs="Times New Roman"/>
          <w:sz w:val="24"/>
          <w:szCs w:val="24"/>
        </w:rPr>
        <w:t xml:space="preserve">, </w:t>
      </w:r>
      <w:r w:rsidRPr="007B1227">
        <w:rPr>
          <w:rFonts w:ascii="Times New Roman" w:hAnsi="Times New Roman" w:cs="Times New Roman"/>
          <w:sz w:val="24"/>
          <w:szCs w:val="24"/>
        </w:rPr>
        <w:t xml:space="preserve">A. </w:t>
      </w:r>
      <w:r>
        <w:rPr>
          <w:rFonts w:ascii="Times New Roman" w:hAnsi="Times New Roman" w:cs="Times New Roman"/>
          <w:sz w:val="24"/>
          <w:szCs w:val="24"/>
        </w:rPr>
        <w:t>(</w:t>
      </w:r>
      <w:r w:rsidRPr="007B1227">
        <w:rPr>
          <w:rFonts w:ascii="Times New Roman" w:hAnsi="Times New Roman" w:cs="Times New Roman"/>
          <w:sz w:val="24"/>
          <w:szCs w:val="24"/>
        </w:rPr>
        <w:t>2009</w:t>
      </w:r>
      <w:r>
        <w:rPr>
          <w:rFonts w:ascii="Times New Roman" w:hAnsi="Times New Roman" w:cs="Times New Roman"/>
          <w:sz w:val="24"/>
          <w:szCs w:val="24"/>
        </w:rPr>
        <w:t>).</w:t>
      </w:r>
      <w:r w:rsidRPr="007B1227">
        <w:rPr>
          <w:rFonts w:ascii="Times New Roman" w:hAnsi="Times New Roman" w:cs="Times New Roman"/>
          <w:sz w:val="24"/>
          <w:szCs w:val="24"/>
        </w:rPr>
        <w:t xml:space="preserve"> Learning to be a qualitative management researcher.</w:t>
      </w:r>
      <w:r>
        <w:rPr>
          <w:rFonts w:ascii="Times New Roman" w:hAnsi="Times New Roman" w:cs="Times New Roman"/>
          <w:sz w:val="24"/>
          <w:szCs w:val="24"/>
        </w:rPr>
        <w:t xml:space="preserve"> </w:t>
      </w:r>
      <w:r w:rsidRPr="007B1227">
        <w:rPr>
          <w:rFonts w:ascii="Times New Roman" w:hAnsi="Times New Roman" w:cs="Times New Roman"/>
          <w:i/>
          <w:iCs/>
          <w:sz w:val="24"/>
          <w:szCs w:val="24"/>
        </w:rPr>
        <w:t>Management Learning</w:t>
      </w:r>
      <w:r w:rsidRPr="007B1227">
        <w:rPr>
          <w:rFonts w:ascii="Times New Roman" w:hAnsi="Times New Roman" w:cs="Times New Roman"/>
          <w:sz w:val="24"/>
          <w:szCs w:val="24"/>
        </w:rPr>
        <w:t xml:space="preserve">, </w:t>
      </w:r>
      <w:r w:rsidRPr="00AB78CF">
        <w:rPr>
          <w:rFonts w:ascii="Times New Roman" w:hAnsi="Times New Roman" w:cs="Times New Roman"/>
          <w:i/>
          <w:iCs/>
          <w:sz w:val="24"/>
          <w:szCs w:val="24"/>
        </w:rPr>
        <w:t>40</w:t>
      </w:r>
      <w:r>
        <w:rPr>
          <w:rFonts w:ascii="Times New Roman" w:hAnsi="Times New Roman" w:cs="Times New Roman"/>
          <w:sz w:val="24"/>
          <w:szCs w:val="24"/>
        </w:rPr>
        <w:t>(5),</w:t>
      </w:r>
      <w:r w:rsidRPr="007B1227">
        <w:rPr>
          <w:rFonts w:ascii="Times New Roman" w:hAnsi="Times New Roman" w:cs="Times New Roman"/>
          <w:sz w:val="24"/>
          <w:szCs w:val="24"/>
        </w:rPr>
        <w:t xml:space="preserve"> 513–533</w:t>
      </w:r>
    </w:p>
    <w:p w14:paraId="60F32420" w14:textId="77777777" w:rsidR="00525D80" w:rsidRPr="00576B98" w:rsidRDefault="00525D80" w:rsidP="00E7106F">
      <w:pPr>
        <w:pStyle w:val="Bibliography"/>
        <w:spacing w:before="120" w:after="120" w:line="240" w:lineRule="auto"/>
        <w:rPr>
          <w:rFonts w:ascii="Times New Roman" w:hAnsi="Times New Roman" w:cs="Times New Roman"/>
          <w:sz w:val="24"/>
          <w:szCs w:val="24"/>
        </w:rPr>
      </w:pPr>
      <w:r w:rsidRPr="00576B98">
        <w:rPr>
          <w:rFonts w:ascii="Times New Roman" w:hAnsi="Times New Roman" w:cs="Times New Roman"/>
          <w:sz w:val="24"/>
          <w:szCs w:val="24"/>
        </w:rPr>
        <w:t xml:space="preserve">Cornelissen, J. (2023). The problem with propositions: Theoretical triangulation to better explain phenomena in management research, </w:t>
      </w:r>
      <w:r w:rsidRPr="00576B98">
        <w:rPr>
          <w:rFonts w:ascii="Times New Roman" w:hAnsi="Times New Roman" w:cs="Times New Roman"/>
          <w:i/>
          <w:iCs/>
          <w:sz w:val="24"/>
          <w:szCs w:val="24"/>
        </w:rPr>
        <w:t>Academy of Management Review</w:t>
      </w:r>
      <w:r w:rsidRPr="00576B98">
        <w:rPr>
          <w:rFonts w:ascii="Times New Roman" w:hAnsi="Times New Roman" w:cs="Times New Roman"/>
          <w:sz w:val="24"/>
          <w:szCs w:val="24"/>
        </w:rPr>
        <w:t>, in press, DOI: 10.5465/amr.2022.0297.</w:t>
      </w:r>
    </w:p>
    <w:p w14:paraId="6ABDD0EA" w14:textId="77777777" w:rsidR="00525D80" w:rsidRDefault="00525D80" w:rsidP="00E7106F">
      <w:pPr>
        <w:pStyle w:val="Bibliography"/>
        <w:spacing w:before="120" w:after="120" w:line="240" w:lineRule="auto"/>
        <w:rPr>
          <w:rFonts w:ascii="Times New Roman" w:hAnsi="Times New Roman" w:cs="Times New Roman"/>
          <w:sz w:val="24"/>
          <w:szCs w:val="24"/>
        </w:rPr>
      </w:pPr>
      <w:r w:rsidRPr="00576B98">
        <w:rPr>
          <w:rFonts w:ascii="Times New Roman" w:hAnsi="Times New Roman" w:cs="Times New Roman"/>
          <w:sz w:val="24"/>
          <w:szCs w:val="24"/>
        </w:rPr>
        <w:t>Cornelissen, J., Höllerer, M. A.</w:t>
      </w:r>
      <w:r>
        <w:rPr>
          <w:rFonts w:ascii="Times New Roman" w:hAnsi="Times New Roman" w:cs="Times New Roman"/>
          <w:sz w:val="24"/>
          <w:szCs w:val="24"/>
        </w:rPr>
        <w:t>,</w:t>
      </w:r>
      <w:r w:rsidRPr="00576B98">
        <w:rPr>
          <w:rFonts w:ascii="Times New Roman" w:hAnsi="Times New Roman" w:cs="Times New Roman"/>
          <w:sz w:val="24"/>
          <w:szCs w:val="24"/>
        </w:rPr>
        <w:t xml:space="preserve"> &amp; Seidl, D. (2021). What theory is and can be: Forms of theorizing in organizational scholarship, </w:t>
      </w:r>
      <w:r w:rsidRPr="00576B98">
        <w:rPr>
          <w:rFonts w:ascii="Times New Roman" w:hAnsi="Times New Roman" w:cs="Times New Roman"/>
          <w:i/>
          <w:iCs/>
          <w:sz w:val="24"/>
          <w:szCs w:val="24"/>
        </w:rPr>
        <w:t>Organization Theory</w:t>
      </w:r>
      <w:r w:rsidRPr="00576B98">
        <w:rPr>
          <w:rFonts w:ascii="Times New Roman" w:hAnsi="Times New Roman" w:cs="Times New Roman"/>
          <w:sz w:val="24"/>
          <w:szCs w:val="24"/>
        </w:rPr>
        <w:t xml:space="preserve">, </w:t>
      </w:r>
      <w:r w:rsidRPr="00576B98">
        <w:rPr>
          <w:rFonts w:ascii="Times New Roman" w:hAnsi="Times New Roman" w:cs="Times New Roman"/>
          <w:i/>
          <w:iCs/>
          <w:sz w:val="24"/>
          <w:szCs w:val="24"/>
        </w:rPr>
        <w:t>2</w:t>
      </w:r>
      <w:r w:rsidRPr="00576B98">
        <w:rPr>
          <w:rFonts w:ascii="Times New Roman" w:hAnsi="Times New Roman" w:cs="Times New Roman"/>
          <w:sz w:val="24"/>
          <w:szCs w:val="24"/>
        </w:rPr>
        <w:t>(3), 1-19.</w:t>
      </w:r>
    </w:p>
    <w:p w14:paraId="0F04936D" w14:textId="77777777" w:rsidR="00525D80" w:rsidRDefault="00525D80" w:rsidP="00E7106F">
      <w:pPr>
        <w:pStyle w:val="Bibliography"/>
        <w:spacing w:before="120" w:after="120" w:line="240" w:lineRule="auto"/>
        <w:rPr>
          <w:rFonts w:ascii="Times New Roman" w:hAnsi="Times New Roman" w:cs="Times New Roman"/>
          <w:sz w:val="24"/>
        </w:rPr>
      </w:pPr>
      <w:r w:rsidRPr="00AB78CF">
        <w:rPr>
          <w:rFonts w:ascii="Times New Roman" w:hAnsi="Times New Roman" w:cs="Times New Roman"/>
          <w:sz w:val="24"/>
        </w:rPr>
        <w:t>Cunliffe, A.</w:t>
      </w:r>
      <w:r>
        <w:rPr>
          <w:rFonts w:ascii="Times New Roman" w:hAnsi="Times New Roman" w:cs="Times New Roman"/>
          <w:sz w:val="24"/>
        </w:rPr>
        <w:t xml:space="preserve"> L.</w:t>
      </w:r>
      <w:r w:rsidRPr="00AB78CF">
        <w:rPr>
          <w:rFonts w:ascii="Times New Roman" w:hAnsi="Times New Roman" w:cs="Times New Roman"/>
          <w:sz w:val="24"/>
        </w:rPr>
        <w:t xml:space="preserve"> </w:t>
      </w:r>
      <w:r>
        <w:rPr>
          <w:rFonts w:ascii="Times New Roman" w:hAnsi="Times New Roman" w:cs="Times New Roman"/>
          <w:sz w:val="24"/>
        </w:rPr>
        <w:t>(</w:t>
      </w:r>
      <w:r w:rsidRPr="00AB78CF">
        <w:rPr>
          <w:rFonts w:ascii="Times New Roman" w:hAnsi="Times New Roman" w:cs="Times New Roman"/>
          <w:sz w:val="24"/>
        </w:rPr>
        <w:t>2003</w:t>
      </w:r>
      <w:r>
        <w:rPr>
          <w:rFonts w:ascii="Times New Roman" w:hAnsi="Times New Roman" w:cs="Times New Roman"/>
          <w:sz w:val="24"/>
        </w:rPr>
        <w:t>).</w:t>
      </w:r>
      <w:r w:rsidRPr="00AB78CF">
        <w:rPr>
          <w:rFonts w:ascii="Times New Roman" w:hAnsi="Times New Roman" w:cs="Times New Roman"/>
          <w:sz w:val="24"/>
        </w:rPr>
        <w:t xml:space="preserve"> Reflexive inquiry in organizational</w:t>
      </w:r>
      <w:r>
        <w:rPr>
          <w:rFonts w:ascii="Times New Roman" w:hAnsi="Times New Roman" w:cs="Times New Roman"/>
          <w:sz w:val="24"/>
        </w:rPr>
        <w:t xml:space="preserve"> </w:t>
      </w:r>
      <w:r w:rsidRPr="00AB78CF">
        <w:rPr>
          <w:rFonts w:ascii="Times New Roman" w:hAnsi="Times New Roman" w:cs="Times New Roman"/>
          <w:sz w:val="24"/>
        </w:rPr>
        <w:t xml:space="preserve">research: Questions and possibilities. </w:t>
      </w:r>
      <w:r w:rsidRPr="00EC5C04">
        <w:rPr>
          <w:rFonts w:ascii="Times New Roman" w:hAnsi="Times New Roman" w:cs="Times New Roman"/>
          <w:i/>
          <w:iCs/>
          <w:sz w:val="24"/>
        </w:rPr>
        <w:t>Human Relations</w:t>
      </w:r>
      <w:r w:rsidRPr="00AB78CF">
        <w:rPr>
          <w:rFonts w:ascii="Times New Roman" w:hAnsi="Times New Roman" w:cs="Times New Roman"/>
          <w:sz w:val="24"/>
        </w:rPr>
        <w:t xml:space="preserve">, </w:t>
      </w:r>
      <w:r w:rsidRPr="00EC5C04">
        <w:rPr>
          <w:rFonts w:ascii="Times New Roman" w:hAnsi="Times New Roman" w:cs="Times New Roman"/>
          <w:i/>
          <w:iCs/>
          <w:sz w:val="24"/>
        </w:rPr>
        <w:t>56</w:t>
      </w:r>
      <w:r>
        <w:rPr>
          <w:rFonts w:ascii="Times New Roman" w:hAnsi="Times New Roman" w:cs="Times New Roman"/>
          <w:sz w:val="24"/>
        </w:rPr>
        <w:t xml:space="preserve">(8), </w:t>
      </w:r>
      <w:r w:rsidRPr="00AB78CF">
        <w:rPr>
          <w:rFonts w:ascii="Times New Roman" w:hAnsi="Times New Roman" w:cs="Times New Roman"/>
          <w:sz w:val="24"/>
        </w:rPr>
        <w:t>983–1003</w:t>
      </w:r>
      <w:r>
        <w:rPr>
          <w:rFonts w:ascii="Times New Roman" w:hAnsi="Times New Roman" w:cs="Times New Roman"/>
          <w:sz w:val="24"/>
        </w:rPr>
        <w:t>.</w:t>
      </w:r>
    </w:p>
    <w:p w14:paraId="3D987E16" w14:textId="77777777" w:rsidR="00525D80" w:rsidRPr="002C2365" w:rsidRDefault="00525D80" w:rsidP="00E7106F">
      <w:pPr>
        <w:pStyle w:val="Bibliography"/>
        <w:spacing w:before="120" w:after="120" w:line="240" w:lineRule="auto"/>
        <w:rPr>
          <w:rFonts w:ascii="Times New Roman" w:hAnsi="Times New Roman" w:cs="Times New Roman"/>
          <w:sz w:val="24"/>
        </w:rPr>
      </w:pPr>
      <w:r w:rsidRPr="0028592F">
        <w:rPr>
          <w:rFonts w:ascii="Times New Roman" w:hAnsi="Times New Roman" w:cs="Times New Roman"/>
          <w:sz w:val="24"/>
        </w:rPr>
        <w:t xml:space="preserve">Cunliffe, A. L. (2011). Crafting qualitative research: Morgan and Smircich 30 years on. </w:t>
      </w:r>
      <w:r w:rsidRPr="0028592F">
        <w:rPr>
          <w:rFonts w:ascii="Times New Roman" w:hAnsi="Times New Roman" w:cs="Times New Roman"/>
          <w:i/>
          <w:iCs/>
          <w:sz w:val="24"/>
        </w:rPr>
        <w:t>Organizational Research Methods</w:t>
      </w:r>
      <w:r w:rsidRPr="0028592F">
        <w:rPr>
          <w:rFonts w:ascii="Times New Roman" w:hAnsi="Times New Roman" w:cs="Times New Roman"/>
          <w:sz w:val="24"/>
        </w:rPr>
        <w:t xml:space="preserve">, </w:t>
      </w:r>
      <w:r w:rsidRPr="0028592F">
        <w:rPr>
          <w:rFonts w:ascii="Times New Roman" w:hAnsi="Times New Roman" w:cs="Times New Roman"/>
          <w:i/>
          <w:iCs/>
          <w:sz w:val="24"/>
        </w:rPr>
        <w:t>14</w:t>
      </w:r>
      <w:r w:rsidRPr="0028592F">
        <w:rPr>
          <w:rFonts w:ascii="Times New Roman" w:hAnsi="Times New Roman" w:cs="Times New Roman"/>
          <w:sz w:val="24"/>
        </w:rPr>
        <w:t>(4), 647–673.</w:t>
      </w:r>
    </w:p>
    <w:p w14:paraId="1E29E265" w14:textId="77777777" w:rsidR="00525D80" w:rsidRDefault="00525D80" w:rsidP="00E7106F">
      <w:pPr>
        <w:pStyle w:val="Bibliography"/>
        <w:spacing w:before="120" w:after="120" w:line="240" w:lineRule="auto"/>
        <w:rPr>
          <w:rFonts w:ascii="Times New Roman" w:hAnsi="Times New Roman" w:cs="Times New Roman"/>
          <w:sz w:val="24"/>
        </w:rPr>
      </w:pPr>
      <w:r w:rsidRPr="59F2F3E2">
        <w:rPr>
          <w:rFonts w:ascii="Times New Roman" w:hAnsi="Times New Roman" w:cs="Times New Roman"/>
          <w:sz w:val="24"/>
          <w:szCs w:val="24"/>
        </w:rPr>
        <w:lastRenderedPageBreak/>
        <w:t>Cunliffe, A. L. (2022). Must I grow a pair of balls to theorize about theory in organization and management studies?</w:t>
      </w:r>
      <w:r>
        <w:rPr>
          <w:rFonts w:ascii="Times New Roman" w:hAnsi="Times New Roman" w:cs="Times New Roman"/>
          <w:sz w:val="24"/>
          <w:szCs w:val="24"/>
        </w:rPr>
        <w:t>.</w:t>
      </w:r>
      <w:r w:rsidRPr="59F2F3E2">
        <w:rPr>
          <w:rFonts w:ascii="Times New Roman" w:hAnsi="Times New Roman" w:cs="Times New Roman"/>
          <w:sz w:val="24"/>
          <w:szCs w:val="24"/>
        </w:rPr>
        <w:t xml:space="preserve"> </w:t>
      </w:r>
      <w:r w:rsidRPr="59F2F3E2">
        <w:rPr>
          <w:rFonts w:ascii="Times New Roman" w:hAnsi="Times New Roman" w:cs="Times New Roman"/>
          <w:i/>
          <w:iCs/>
          <w:sz w:val="24"/>
          <w:szCs w:val="24"/>
        </w:rPr>
        <w:t>Organization Theory</w:t>
      </w:r>
      <w:r w:rsidRPr="59F2F3E2">
        <w:rPr>
          <w:rFonts w:ascii="Times New Roman" w:hAnsi="Times New Roman" w:cs="Times New Roman"/>
          <w:sz w:val="24"/>
          <w:szCs w:val="24"/>
        </w:rPr>
        <w:t xml:space="preserve">, </w:t>
      </w:r>
      <w:r w:rsidRPr="004412EF">
        <w:rPr>
          <w:rFonts w:ascii="Times New Roman" w:hAnsi="Times New Roman" w:cs="Times New Roman"/>
          <w:i/>
          <w:iCs/>
          <w:sz w:val="24"/>
          <w:szCs w:val="24"/>
        </w:rPr>
        <w:t>3</w:t>
      </w:r>
      <w:r>
        <w:rPr>
          <w:rFonts w:ascii="Times New Roman" w:hAnsi="Times New Roman" w:cs="Times New Roman"/>
          <w:sz w:val="24"/>
          <w:szCs w:val="24"/>
        </w:rPr>
        <w:t>(3)</w:t>
      </w:r>
      <w:r w:rsidRPr="59F2F3E2">
        <w:rPr>
          <w:rFonts w:ascii="Times New Roman" w:hAnsi="Times New Roman" w:cs="Times New Roman"/>
          <w:sz w:val="24"/>
          <w:szCs w:val="24"/>
        </w:rPr>
        <w:t>, pp. 1-28</w:t>
      </w:r>
      <w:r>
        <w:rPr>
          <w:rFonts w:ascii="Times New Roman" w:hAnsi="Times New Roman" w:cs="Times New Roman"/>
          <w:sz w:val="24"/>
          <w:szCs w:val="24"/>
        </w:rPr>
        <w:t>.</w:t>
      </w:r>
    </w:p>
    <w:p w14:paraId="47DEEC58" w14:textId="77777777" w:rsidR="00525D80" w:rsidRDefault="00525D80" w:rsidP="00E7106F">
      <w:pPr>
        <w:pStyle w:val="Bibliography"/>
        <w:spacing w:before="120" w:after="120" w:line="240" w:lineRule="auto"/>
        <w:rPr>
          <w:rFonts w:ascii="Times New Roman" w:hAnsi="Times New Roman" w:cs="Times New Roman"/>
          <w:sz w:val="24"/>
        </w:rPr>
      </w:pPr>
      <w:r w:rsidRPr="00793B0A">
        <w:rPr>
          <w:rFonts w:ascii="Times New Roman" w:hAnsi="Times New Roman" w:cs="Times New Roman"/>
          <w:sz w:val="24"/>
        </w:rPr>
        <w:t xml:space="preserve">Dingwall, R. (1997). Accounts, interviews and observations. In G. Miller &amp; R. Dingwall (Eds.), </w:t>
      </w:r>
      <w:r w:rsidRPr="00793B0A">
        <w:rPr>
          <w:rFonts w:ascii="Times New Roman" w:hAnsi="Times New Roman" w:cs="Times New Roman"/>
          <w:i/>
          <w:iCs/>
          <w:sz w:val="24"/>
        </w:rPr>
        <w:t>Context and Method in Qualitative Research</w:t>
      </w:r>
      <w:r w:rsidRPr="00793B0A">
        <w:rPr>
          <w:rFonts w:ascii="Times New Roman" w:hAnsi="Times New Roman" w:cs="Times New Roman"/>
          <w:sz w:val="24"/>
        </w:rPr>
        <w:t xml:space="preserve"> (pp. 53–65). Sage</w:t>
      </w:r>
      <w:r>
        <w:rPr>
          <w:rFonts w:ascii="Times New Roman" w:hAnsi="Times New Roman" w:cs="Times New Roman"/>
          <w:sz w:val="24"/>
        </w:rPr>
        <w:t>.</w:t>
      </w:r>
    </w:p>
    <w:p w14:paraId="4E1DD9E3" w14:textId="77777777" w:rsidR="00525D80" w:rsidRPr="00064A3F" w:rsidRDefault="00525D80" w:rsidP="00E7106F">
      <w:pPr>
        <w:pStyle w:val="Bibliography"/>
        <w:spacing w:before="120" w:after="120" w:line="240" w:lineRule="auto"/>
        <w:rPr>
          <w:rFonts w:ascii="Times New Roman" w:hAnsi="Times New Roman" w:cs="Times New Roman"/>
          <w:sz w:val="24"/>
        </w:rPr>
      </w:pPr>
      <w:r>
        <w:rPr>
          <w:rFonts w:ascii="Times New Roman" w:hAnsi="Times New Roman" w:cs="Times New Roman"/>
          <w:sz w:val="24"/>
        </w:rPr>
        <w:t xml:space="preserve">Edwards, J. (1997). </w:t>
      </w:r>
      <w:r>
        <w:rPr>
          <w:rFonts w:ascii="Times New Roman" w:hAnsi="Times New Roman" w:cs="Times New Roman"/>
          <w:i/>
          <w:iCs/>
          <w:sz w:val="24"/>
        </w:rPr>
        <w:t>Discourse and Cognition</w:t>
      </w:r>
      <w:r>
        <w:rPr>
          <w:rFonts w:ascii="Times New Roman" w:hAnsi="Times New Roman" w:cs="Times New Roman"/>
          <w:sz w:val="24"/>
        </w:rPr>
        <w:t>. Sage.</w:t>
      </w:r>
    </w:p>
    <w:p w14:paraId="6A3CC536" w14:textId="77777777" w:rsidR="00525D80" w:rsidRDefault="00525D80" w:rsidP="00E7106F">
      <w:pPr>
        <w:pStyle w:val="Bibliography"/>
        <w:spacing w:before="120" w:after="120" w:line="240" w:lineRule="auto"/>
        <w:rPr>
          <w:rFonts w:ascii="Times New Roman" w:hAnsi="Times New Roman" w:cs="Times New Roman"/>
          <w:sz w:val="24"/>
        </w:rPr>
      </w:pPr>
      <w:r w:rsidRPr="00077DD5">
        <w:rPr>
          <w:rFonts w:ascii="Times New Roman" w:hAnsi="Times New Roman" w:cs="Times New Roman"/>
          <w:sz w:val="24"/>
        </w:rPr>
        <w:t xml:space="preserve">El-Sawad, A., Arnold, J., &amp; Cohen, L. (2004). ‘Doublethink’: The prevalence and function of contradiction in accounts of organizational life. </w:t>
      </w:r>
      <w:r w:rsidRPr="00077DD5">
        <w:rPr>
          <w:rFonts w:ascii="Times New Roman" w:hAnsi="Times New Roman" w:cs="Times New Roman"/>
          <w:i/>
          <w:iCs/>
          <w:sz w:val="24"/>
        </w:rPr>
        <w:t>Human Relations</w:t>
      </w:r>
      <w:r w:rsidRPr="00077DD5">
        <w:rPr>
          <w:rFonts w:ascii="Times New Roman" w:hAnsi="Times New Roman" w:cs="Times New Roman"/>
          <w:sz w:val="24"/>
        </w:rPr>
        <w:t xml:space="preserve">, </w:t>
      </w:r>
      <w:r w:rsidRPr="00077DD5">
        <w:rPr>
          <w:rFonts w:ascii="Times New Roman" w:hAnsi="Times New Roman" w:cs="Times New Roman"/>
          <w:i/>
          <w:iCs/>
          <w:sz w:val="24"/>
        </w:rPr>
        <w:t>57</w:t>
      </w:r>
      <w:r w:rsidRPr="00077DD5">
        <w:rPr>
          <w:rFonts w:ascii="Times New Roman" w:hAnsi="Times New Roman" w:cs="Times New Roman"/>
          <w:sz w:val="24"/>
        </w:rPr>
        <w:t>(9), 1179-1203</w:t>
      </w:r>
    </w:p>
    <w:p w14:paraId="38668A1A" w14:textId="77777777" w:rsidR="00525D80" w:rsidRDefault="00525D80" w:rsidP="00E7106F">
      <w:pPr>
        <w:pStyle w:val="Bibliography"/>
        <w:spacing w:before="120" w:after="120" w:line="240" w:lineRule="auto"/>
        <w:rPr>
          <w:rFonts w:ascii="Times New Roman" w:hAnsi="Times New Roman" w:cs="Times New Roman"/>
          <w:sz w:val="24"/>
        </w:rPr>
      </w:pPr>
      <w:r w:rsidRPr="00D03CC3">
        <w:rPr>
          <w:rFonts w:ascii="Times New Roman" w:hAnsi="Times New Roman" w:cs="Times New Roman"/>
          <w:sz w:val="24"/>
        </w:rPr>
        <w:t>Garg, S.</w:t>
      </w:r>
      <w:r>
        <w:rPr>
          <w:rFonts w:ascii="Times New Roman" w:hAnsi="Times New Roman" w:cs="Times New Roman"/>
          <w:sz w:val="24"/>
        </w:rPr>
        <w:t>,</w:t>
      </w:r>
      <w:r w:rsidRPr="00D03CC3">
        <w:rPr>
          <w:rFonts w:ascii="Times New Roman" w:hAnsi="Times New Roman" w:cs="Times New Roman"/>
          <w:sz w:val="24"/>
        </w:rPr>
        <w:t xml:space="preserve"> </w:t>
      </w:r>
      <w:r>
        <w:rPr>
          <w:rFonts w:ascii="Times New Roman" w:hAnsi="Times New Roman" w:cs="Times New Roman"/>
          <w:sz w:val="24"/>
        </w:rPr>
        <w:t>&amp;</w:t>
      </w:r>
      <w:r w:rsidRPr="00D03CC3">
        <w:rPr>
          <w:rFonts w:ascii="Times New Roman" w:hAnsi="Times New Roman" w:cs="Times New Roman"/>
          <w:sz w:val="24"/>
        </w:rPr>
        <w:t xml:space="preserve"> Eisenhardt, K.M. (2017)</w:t>
      </w:r>
      <w:r>
        <w:rPr>
          <w:rFonts w:ascii="Times New Roman" w:hAnsi="Times New Roman" w:cs="Times New Roman"/>
          <w:sz w:val="24"/>
        </w:rPr>
        <w:t>.</w:t>
      </w:r>
      <w:r w:rsidRPr="00D03CC3">
        <w:rPr>
          <w:rFonts w:ascii="Times New Roman" w:hAnsi="Times New Roman" w:cs="Times New Roman"/>
          <w:sz w:val="24"/>
        </w:rPr>
        <w:t xml:space="preserve"> Unpacking the CEO–</w:t>
      </w:r>
      <w:r>
        <w:rPr>
          <w:rFonts w:ascii="Times New Roman" w:hAnsi="Times New Roman" w:cs="Times New Roman"/>
          <w:sz w:val="24"/>
        </w:rPr>
        <w:t>b</w:t>
      </w:r>
      <w:r w:rsidRPr="00D03CC3">
        <w:rPr>
          <w:rFonts w:ascii="Times New Roman" w:hAnsi="Times New Roman" w:cs="Times New Roman"/>
          <w:sz w:val="24"/>
        </w:rPr>
        <w:t xml:space="preserve">oard </w:t>
      </w:r>
      <w:r>
        <w:rPr>
          <w:rFonts w:ascii="Times New Roman" w:hAnsi="Times New Roman" w:cs="Times New Roman"/>
          <w:sz w:val="24"/>
        </w:rPr>
        <w:t>r</w:t>
      </w:r>
      <w:r w:rsidRPr="00D03CC3">
        <w:rPr>
          <w:rFonts w:ascii="Times New Roman" w:hAnsi="Times New Roman" w:cs="Times New Roman"/>
          <w:sz w:val="24"/>
        </w:rPr>
        <w:t xml:space="preserve">elationship: How </w:t>
      </w:r>
      <w:r>
        <w:rPr>
          <w:rFonts w:ascii="Times New Roman" w:hAnsi="Times New Roman" w:cs="Times New Roman"/>
          <w:sz w:val="24"/>
        </w:rPr>
        <w:t>s</w:t>
      </w:r>
      <w:r w:rsidRPr="00D03CC3">
        <w:rPr>
          <w:rFonts w:ascii="Times New Roman" w:hAnsi="Times New Roman" w:cs="Times New Roman"/>
          <w:sz w:val="24"/>
        </w:rPr>
        <w:t xml:space="preserve">trategy </w:t>
      </w:r>
      <w:r>
        <w:rPr>
          <w:rFonts w:ascii="Times New Roman" w:hAnsi="Times New Roman" w:cs="Times New Roman"/>
          <w:sz w:val="24"/>
        </w:rPr>
        <w:t>m</w:t>
      </w:r>
      <w:r w:rsidRPr="00D03CC3">
        <w:rPr>
          <w:rFonts w:ascii="Times New Roman" w:hAnsi="Times New Roman" w:cs="Times New Roman"/>
          <w:sz w:val="24"/>
        </w:rPr>
        <w:t xml:space="preserve">aking </w:t>
      </w:r>
      <w:r>
        <w:rPr>
          <w:rFonts w:ascii="Times New Roman" w:hAnsi="Times New Roman" w:cs="Times New Roman"/>
          <w:sz w:val="24"/>
        </w:rPr>
        <w:t>h</w:t>
      </w:r>
      <w:r w:rsidRPr="00D03CC3">
        <w:rPr>
          <w:rFonts w:ascii="Times New Roman" w:hAnsi="Times New Roman" w:cs="Times New Roman"/>
          <w:sz w:val="24"/>
        </w:rPr>
        <w:t xml:space="preserve">appens in </w:t>
      </w:r>
      <w:r>
        <w:rPr>
          <w:rFonts w:ascii="Times New Roman" w:hAnsi="Times New Roman" w:cs="Times New Roman"/>
          <w:sz w:val="24"/>
        </w:rPr>
        <w:t>e</w:t>
      </w:r>
      <w:r w:rsidRPr="00D03CC3">
        <w:rPr>
          <w:rFonts w:ascii="Times New Roman" w:hAnsi="Times New Roman" w:cs="Times New Roman"/>
          <w:sz w:val="24"/>
        </w:rPr>
        <w:t xml:space="preserve">ntrepreneurial </w:t>
      </w:r>
      <w:r>
        <w:rPr>
          <w:rFonts w:ascii="Times New Roman" w:hAnsi="Times New Roman" w:cs="Times New Roman"/>
          <w:sz w:val="24"/>
        </w:rPr>
        <w:t>f</w:t>
      </w:r>
      <w:r w:rsidRPr="00D03CC3">
        <w:rPr>
          <w:rFonts w:ascii="Times New Roman" w:hAnsi="Times New Roman" w:cs="Times New Roman"/>
          <w:sz w:val="24"/>
        </w:rPr>
        <w:t>irms</w:t>
      </w:r>
      <w:r>
        <w:rPr>
          <w:rFonts w:ascii="Times New Roman" w:hAnsi="Times New Roman" w:cs="Times New Roman"/>
          <w:sz w:val="24"/>
        </w:rPr>
        <w:t>.</w:t>
      </w:r>
      <w:r w:rsidRPr="00D03CC3">
        <w:rPr>
          <w:rFonts w:ascii="Times New Roman" w:hAnsi="Times New Roman" w:cs="Times New Roman"/>
          <w:sz w:val="24"/>
        </w:rPr>
        <w:t xml:space="preserve"> </w:t>
      </w:r>
      <w:r w:rsidRPr="00D03CC3">
        <w:rPr>
          <w:rFonts w:ascii="Times New Roman" w:hAnsi="Times New Roman" w:cs="Times New Roman"/>
          <w:i/>
          <w:iCs/>
          <w:sz w:val="24"/>
        </w:rPr>
        <w:t>Academy of Management Journal</w:t>
      </w:r>
      <w:r w:rsidRPr="00D03CC3">
        <w:rPr>
          <w:rFonts w:ascii="Times New Roman" w:hAnsi="Times New Roman" w:cs="Times New Roman"/>
          <w:sz w:val="24"/>
        </w:rPr>
        <w:t xml:space="preserve">, </w:t>
      </w:r>
      <w:r w:rsidRPr="00D03CC3">
        <w:rPr>
          <w:rFonts w:ascii="Times New Roman" w:hAnsi="Times New Roman" w:cs="Times New Roman"/>
          <w:i/>
          <w:iCs/>
          <w:sz w:val="24"/>
        </w:rPr>
        <w:t>60</w:t>
      </w:r>
      <w:r>
        <w:rPr>
          <w:rFonts w:ascii="Times New Roman" w:hAnsi="Times New Roman" w:cs="Times New Roman"/>
          <w:sz w:val="24"/>
        </w:rPr>
        <w:t>(</w:t>
      </w:r>
      <w:r w:rsidRPr="00D03CC3">
        <w:rPr>
          <w:rFonts w:ascii="Times New Roman" w:hAnsi="Times New Roman" w:cs="Times New Roman"/>
          <w:sz w:val="24"/>
        </w:rPr>
        <w:t>5</w:t>
      </w:r>
      <w:r>
        <w:rPr>
          <w:rFonts w:ascii="Times New Roman" w:hAnsi="Times New Roman" w:cs="Times New Roman"/>
          <w:sz w:val="24"/>
        </w:rPr>
        <w:t>),</w:t>
      </w:r>
      <w:r w:rsidRPr="00D03CC3">
        <w:rPr>
          <w:rFonts w:ascii="Times New Roman" w:hAnsi="Times New Roman" w:cs="Times New Roman"/>
          <w:sz w:val="24"/>
        </w:rPr>
        <w:t xml:space="preserve"> 1828–1858</w:t>
      </w:r>
      <w:r>
        <w:rPr>
          <w:rFonts w:ascii="Times New Roman" w:hAnsi="Times New Roman" w:cs="Times New Roman"/>
          <w:sz w:val="24"/>
        </w:rPr>
        <w:t>.</w:t>
      </w:r>
    </w:p>
    <w:p w14:paraId="50CCC6FC" w14:textId="77777777" w:rsidR="00525D80" w:rsidRPr="00AA4D4A" w:rsidRDefault="00525D80" w:rsidP="00E7106F">
      <w:pPr>
        <w:pStyle w:val="Bibliography"/>
        <w:spacing w:before="120" w:after="120" w:line="240" w:lineRule="auto"/>
        <w:rPr>
          <w:rFonts w:ascii="Times New Roman" w:hAnsi="Times New Roman" w:cs="Times New Roman"/>
          <w:sz w:val="24"/>
        </w:rPr>
      </w:pPr>
      <w:r w:rsidRPr="00AA4D4A">
        <w:rPr>
          <w:rFonts w:ascii="Times New Roman" w:hAnsi="Times New Roman" w:cs="Times New Roman"/>
          <w:sz w:val="24"/>
        </w:rPr>
        <w:t>Halme, M., Piekkari, R., Matos, S., Wierenga, M.</w:t>
      </w:r>
      <w:r>
        <w:rPr>
          <w:rFonts w:ascii="Times New Roman" w:hAnsi="Times New Roman" w:cs="Times New Roman"/>
          <w:sz w:val="24"/>
        </w:rPr>
        <w:t>,</w:t>
      </w:r>
      <w:r w:rsidRPr="00AA4D4A">
        <w:rPr>
          <w:rFonts w:ascii="Times New Roman" w:hAnsi="Times New Roman" w:cs="Times New Roman"/>
          <w:sz w:val="24"/>
        </w:rPr>
        <w:t xml:space="preserve"> </w:t>
      </w:r>
      <w:r>
        <w:rPr>
          <w:rFonts w:ascii="Times New Roman" w:hAnsi="Times New Roman" w:cs="Times New Roman"/>
          <w:sz w:val="24"/>
        </w:rPr>
        <w:t>&amp;</w:t>
      </w:r>
      <w:r w:rsidRPr="00AA4D4A">
        <w:rPr>
          <w:rFonts w:ascii="Times New Roman" w:hAnsi="Times New Roman" w:cs="Times New Roman"/>
          <w:sz w:val="24"/>
        </w:rPr>
        <w:t xml:space="preserve"> Hall, J. (2024). Rigour vs. reality:</w:t>
      </w:r>
      <w:r>
        <w:rPr>
          <w:rFonts w:ascii="Times New Roman" w:hAnsi="Times New Roman" w:cs="Times New Roman"/>
          <w:sz w:val="24"/>
        </w:rPr>
        <w:t xml:space="preserve"> </w:t>
      </w:r>
      <w:r w:rsidRPr="00AA4D4A">
        <w:rPr>
          <w:rFonts w:ascii="Times New Roman" w:hAnsi="Times New Roman" w:cs="Times New Roman"/>
          <w:sz w:val="24"/>
        </w:rPr>
        <w:t>Contextualizing qualitative research in the low‐income settings in emerging markets</w:t>
      </w:r>
      <w:r>
        <w:rPr>
          <w:rFonts w:ascii="Times New Roman" w:hAnsi="Times New Roman" w:cs="Times New Roman"/>
          <w:sz w:val="24"/>
        </w:rPr>
        <w:t xml:space="preserve">. </w:t>
      </w:r>
      <w:r w:rsidRPr="00AA4D4A">
        <w:rPr>
          <w:rFonts w:ascii="Times New Roman" w:hAnsi="Times New Roman" w:cs="Times New Roman"/>
          <w:i/>
          <w:iCs/>
          <w:sz w:val="24"/>
        </w:rPr>
        <w:t>British Journal of Management</w:t>
      </w:r>
      <w:r w:rsidRPr="00AA4D4A">
        <w:rPr>
          <w:rFonts w:ascii="Times New Roman" w:hAnsi="Times New Roman" w:cs="Times New Roman"/>
          <w:sz w:val="24"/>
        </w:rPr>
        <w:t xml:space="preserve">, </w:t>
      </w:r>
      <w:r w:rsidRPr="00AA4D4A">
        <w:rPr>
          <w:rFonts w:ascii="Times New Roman" w:hAnsi="Times New Roman" w:cs="Times New Roman"/>
          <w:i/>
          <w:iCs/>
          <w:sz w:val="24"/>
        </w:rPr>
        <w:t>35</w:t>
      </w:r>
      <w:r>
        <w:rPr>
          <w:rFonts w:ascii="Times New Roman" w:hAnsi="Times New Roman" w:cs="Times New Roman"/>
          <w:sz w:val="24"/>
        </w:rPr>
        <w:t>(1),</w:t>
      </w:r>
      <w:r w:rsidRPr="00AA4D4A">
        <w:rPr>
          <w:rFonts w:ascii="Times New Roman" w:hAnsi="Times New Roman" w:cs="Times New Roman"/>
          <w:sz w:val="24"/>
        </w:rPr>
        <w:t xml:space="preserve"> 36-51.</w:t>
      </w:r>
    </w:p>
    <w:p w14:paraId="5AFA8C95" w14:textId="77777777" w:rsidR="00525D80" w:rsidRDefault="00525D80" w:rsidP="00E7106F">
      <w:pPr>
        <w:pStyle w:val="Bibliography"/>
        <w:spacing w:before="120" w:after="120" w:line="240" w:lineRule="auto"/>
        <w:rPr>
          <w:rFonts w:ascii="Times New Roman" w:hAnsi="Times New Roman" w:cs="Times New Roman"/>
          <w:sz w:val="24"/>
        </w:rPr>
      </w:pPr>
      <w:r w:rsidRPr="00AA4D4A">
        <w:rPr>
          <w:rFonts w:ascii="Times New Roman" w:hAnsi="Times New Roman" w:cs="Times New Roman"/>
          <w:sz w:val="24"/>
        </w:rPr>
        <w:t>Hansen, H., Elias, S.R.S.T.A., Stevenson, A., Smith, A. D., Alexander, B.</w:t>
      </w:r>
      <w:r>
        <w:rPr>
          <w:rFonts w:ascii="Times New Roman" w:hAnsi="Times New Roman" w:cs="Times New Roman"/>
          <w:sz w:val="24"/>
        </w:rPr>
        <w:t>,</w:t>
      </w:r>
      <w:r w:rsidRPr="00AA4D4A">
        <w:rPr>
          <w:rFonts w:ascii="Times New Roman" w:hAnsi="Times New Roman" w:cs="Times New Roman"/>
          <w:sz w:val="24"/>
        </w:rPr>
        <w:t xml:space="preserve"> </w:t>
      </w:r>
      <w:r>
        <w:rPr>
          <w:rFonts w:ascii="Times New Roman" w:hAnsi="Times New Roman" w:cs="Times New Roman"/>
          <w:sz w:val="24"/>
        </w:rPr>
        <w:t>&amp;</w:t>
      </w:r>
      <w:r w:rsidRPr="00AA4D4A">
        <w:rPr>
          <w:rFonts w:ascii="Times New Roman" w:hAnsi="Times New Roman" w:cs="Times New Roman"/>
          <w:sz w:val="24"/>
        </w:rPr>
        <w:t xml:space="preserve"> Barros, M.</w:t>
      </w:r>
      <w:r>
        <w:rPr>
          <w:rFonts w:ascii="Times New Roman" w:hAnsi="Times New Roman" w:cs="Times New Roman"/>
          <w:sz w:val="24"/>
        </w:rPr>
        <w:t xml:space="preserve"> </w:t>
      </w:r>
      <w:r w:rsidRPr="00AA4D4A">
        <w:rPr>
          <w:rFonts w:ascii="Times New Roman" w:hAnsi="Times New Roman" w:cs="Times New Roman"/>
          <w:sz w:val="24"/>
        </w:rPr>
        <w:t>(2023). Resisting the objectification of qualitative research: The unsilencing of</w:t>
      </w:r>
      <w:r>
        <w:rPr>
          <w:rFonts w:ascii="Times New Roman" w:hAnsi="Times New Roman" w:cs="Times New Roman"/>
          <w:sz w:val="24"/>
        </w:rPr>
        <w:t xml:space="preserve"> </w:t>
      </w:r>
      <w:r w:rsidRPr="00AA4D4A">
        <w:rPr>
          <w:rFonts w:ascii="Times New Roman" w:hAnsi="Times New Roman" w:cs="Times New Roman"/>
          <w:sz w:val="24"/>
        </w:rPr>
        <w:t xml:space="preserve">context, researchers, and noninterview data’, </w:t>
      </w:r>
      <w:r w:rsidRPr="00AA4D4A">
        <w:rPr>
          <w:rFonts w:ascii="Times New Roman" w:hAnsi="Times New Roman" w:cs="Times New Roman"/>
          <w:i/>
          <w:iCs/>
          <w:sz w:val="24"/>
        </w:rPr>
        <w:t>Organizational Research Methods</w:t>
      </w:r>
      <w:r w:rsidRPr="00AA4D4A">
        <w:rPr>
          <w:rFonts w:ascii="Times New Roman" w:hAnsi="Times New Roman" w:cs="Times New Roman"/>
          <w:sz w:val="24"/>
        </w:rPr>
        <w:t>, online</w:t>
      </w:r>
      <w:r>
        <w:rPr>
          <w:rFonts w:ascii="Times New Roman" w:hAnsi="Times New Roman" w:cs="Times New Roman"/>
          <w:sz w:val="24"/>
        </w:rPr>
        <w:t xml:space="preserve"> </w:t>
      </w:r>
      <w:r w:rsidRPr="00AA4D4A">
        <w:rPr>
          <w:rFonts w:ascii="Times New Roman" w:hAnsi="Times New Roman" w:cs="Times New Roman"/>
          <w:sz w:val="24"/>
        </w:rPr>
        <w:t>first, DOI: 10.1177/10944281231215119.</w:t>
      </w:r>
    </w:p>
    <w:p w14:paraId="58F02491" w14:textId="77777777" w:rsidR="00525D80" w:rsidRPr="0028592F" w:rsidRDefault="00525D80" w:rsidP="00E7106F">
      <w:pPr>
        <w:pStyle w:val="Bibliography"/>
        <w:spacing w:before="120" w:after="120" w:line="240" w:lineRule="auto"/>
        <w:rPr>
          <w:rFonts w:ascii="Times New Roman" w:hAnsi="Times New Roman" w:cs="Times New Roman"/>
          <w:sz w:val="24"/>
        </w:rPr>
      </w:pPr>
      <w:r w:rsidRPr="0028592F">
        <w:rPr>
          <w:rFonts w:ascii="Times New Roman" w:hAnsi="Times New Roman" w:cs="Times New Roman"/>
          <w:sz w:val="24"/>
        </w:rPr>
        <w:t xml:space="preserve">Harley, B., &amp; Cornelissen, J. (2022). Rigor with or without templates? The pursuit of methodological rigor in qualitative research. </w:t>
      </w:r>
      <w:r w:rsidRPr="0028592F">
        <w:rPr>
          <w:rFonts w:ascii="Times New Roman" w:hAnsi="Times New Roman" w:cs="Times New Roman"/>
          <w:i/>
          <w:iCs/>
          <w:sz w:val="24"/>
        </w:rPr>
        <w:t>Organizational Research Methods</w:t>
      </w:r>
      <w:r w:rsidRPr="0028592F">
        <w:rPr>
          <w:rFonts w:ascii="Times New Roman" w:hAnsi="Times New Roman" w:cs="Times New Roman"/>
          <w:sz w:val="24"/>
        </w:rPr>
        <w:t xml:space="preserve">, </w:t>
      </w:r>
      <w:r w:rsidRPr="0028592F">
        <w:rPr>
          <w:rFonts w:ascii="Times New Roman" w:hAnsi="Times New Roman" w:cs="Times New Roman"/>
          <w:i/>
          <w:iCs/>
          <w:sz w:val="24"/>
        </w:rPr>
        <w:t>25</w:t>
      </w:r>
      <w:r w:rsidRPr="0028592F">
        <w:rPr>
          <w:rFonts w:ascii="Times New Roman" w:hAnsi="Times New Roman" w:cs="Times New Roman"/>
          <w:sz w:val="24"/>
        </w:rPr>
        <w:t>, 239–261.</w:t>
      </w:r>
    </w:p>
    <w:p w14:paraId="0FB7B2DC" w14:textId="77777777" w:rsidR="00525D80" w:rsidRPr="007E5609" w:rsidRDefault="00525D80" w:rsidP="00E7106F">
      <w:pPr>
        <w:pStyle w:val="Bibliography"/>
        <w:spacing w:before="120" w:after="120" w:line="240" w:lineRule="auto"/>
        <w:rPr>
          <w:rFonts w:ascii="Times New Roman" w:hAnsi="Times New Roman" w:cs="Times New Roman"/>
          <w:sz w:val="24"/>
        </w:rPr>
      </w:pPr>
      <w:r>
        <w:rPr>
          <w:rFonts w:ascii="Times New Roman" w:hAnsi="Times New Roman" w:cs="Times New Roman"/>
          <w:sz w:val="24"/>
        </w:rPr>
        <w:t xml:space="preserve">Helms, W. S., Patterson, K. D. W., &amp; Hudson, B. A. (2014). </w:t>
      </w:r>
      <w:r w:rsidRPr="00FD576B">
        <w:rPr>
          <w:rFonts w:ascii="Times New Roman" w:hAnsi="Times New Roman" w:cs="Times New Roman"/>
          <w:sz w:val="24"/>
        </w:rPr>
        <w:t xml:space="preserve">Let’s </w:t>
      </w:r>
      <w:r>
        <w:rPr>
          <w:rFonts w:ascii="Times New Roman" w:hAnsi="Times New Roman" w:cs="Times New Roman"/>
          <w:sz w:val="24"/>
        </w:rPr>
        <w:t>n</w:t>
      </w:r>
      <w:r w:rsidRPr="00FD576B">
        <w:rPr>
          <w:rFonts w:ascii="Times New Roman" w:hAnsi="Times New Roman" w:cs="Times New Roman"/>
          <w:sz w:val="24"/>
        </w:rPr>
        <w:t>ot “</w:t>
      </w:r>
      <w:r>
        <w:rPr>
          <w:rFonts w:ascii="Times New Roman" w:hAnsi="Times New Roman" w:cs="Times New Roman"/>
          <w:sz w:val="24"/>
        </w:rPr>
        <w:t>t</w:t>
      </w:r>
      <w:r w:rsidRPr="00FD576B">
        <w:rPr>
          <w:rFonts w:ascii="Times New Roman" w:hAnsi="Times New Roman" w:cs="Times New Roman"/>
          <w:sz w:val="24"/>
        </w:rPr>
        <w:t xml:space="preserve">aint” </w:t>
      </w:r>
      <w:r>
        <w:rPr>
          <w:rFonts w:ascii="Times New Roman" w:hAnsi="Times New Roman" w:cs="Times New Roman"/>
          <w:sz w:val="24"/>
        </w:rPr>
        <w:t>s</w:t>
      </w:r>
      <w:r w:rsidRPr="00FD576B">
        <w:rPr>
          <w:rFonts w:ascii="Times New Roman" w:hAnsi="Times New Roman" w:cs="Times New Roman"/>
          <w:sz w:val="24"/>
        </w:rPr>
        <w:t xml:space="preserve">tigma </w:t>
      </w:r>
      <w:r>
        <w:rPr>
          <w:rFonts w:ascii="Times New Roman" w:hAnsi="Times New Roman" w:cs="Times New Roman"/>
          <w:sz w:val="24"/>
        </w:rPr>
        <w:t>r</w:t>
      </w:r>
      <w:r w:rsidRPr="00FD576B">
        <w:rPr>
          <w:rFonts w:ascii="Times New Roman" w:hAnsi="Times New Roman" w:cs="Times New Roman"/>
          <w:sz w:val="24"/>
        </w:rPr>
        <w:t xml:space="preserve">esearch </w:t>
      </w:r>
      <w:r>
        <w:rPr>
          <w:rFonts w:ascii="Times New Roman" w:hAnsi="Times New Roman" w:cs="Times New Roman"/>
          <w:sz w:val="24"/>
        </w:rPr>
        <w:t>w</w:t>
      </w:r>
      <w:r w:rsidRPr="00FD576B">
        <w:rPr>
          <w:rFonts w:ascii="Times New Roman" w:hAnsi="Times New Roman" w:cs="Times New Roman"/>
          <w:sz w:val="24"/>
        </w:rPr>
        <w:t xml:space="preserve">ith </w:t>
      </w:r>
      <w:r>
        <w:rPr>
          <w:rFonts w:ascii="Times New Roman" w:hAnsi="Times New Roman" w:cs="Times New Roman"/>
          <w:sz w:val="24"/>
        </w:rPr>
        <w:t>l</w:t>
      </w:r>
      <w:r w:rsidRPr="00FD576B">
        <w:rPr>
          <w:rFonts w:ascii="Times New Roman" w:hAnsi="Times New Roman" w:cs="Times New Roman"/>
          <w:sz w:val="24"/>
        </w:rPr>
        <w:t xml:space="preserve">egitimacy, </w:t>
      </w:r>
      <w:r>
        <w:rPr>
          <w:rFonts w:ascii="Times New Roman" w:hAnsi="Times New Roman" w:cs="Times New Roman"/>
          <w:sz w:val="24"/>
        </w:rPr>
        <w:t>p</w:t>
      </w:r>
      <w:r w:rsidRPr="00FD576B">
        <w:rPr>
          <w:rFonts w:ascii="Times New Roman" w:hAnsi="Times New Roman" w:cs="Times New Roman"/>
          <w:sz w:val="24"/>
        </w:rPr>
        <w:t>lease</w:t>
      </w:r>
      <w:r>
        <w:rPr>
          <w:rFonts w:ascii="Times New Roman" w:hAnsi="Times New Roman" w:cs="Times New Roman"/>
          <w:sz w:val="24"/>
        </w:rPr>
        <w:t xml:space="preserve">. </w:t>
      </w:r>
      <w:r>
        <w:rPr>
          <w:rFonts w:ascii="Times New Roman" w:hAnsi="Times New Roman" w:cs="Times New Roman"/>
          <w:i/>
          <w:iCs/>
          <w:sz w:val="24"/>
        </w:rPr>
        <w:t>Journal of Management Inquiry</w:t>
      </w:r>
      <w:r>
        <w:rPr>
          <w:rFonts w:ascii="Times New Roman" w:hAnsi="Times New Roman" w:cs="Times New Roman"/>
          <w:sz w:val="24"/>
        </w:rPr>
        <w:t xml:space="preserve">, </w:t>
      </w:r>
      <w:r>
        <w:rPr>
          <w:rFonts w:ascii="Times New Roman" w:hAnsi="Times New Roman" w:cs="Times New Roman"/>
          <w:i/>
          <w:iCs/>
          <w:sz w:val="24"/>
        </w:rPr>
        <w:t>28</w:t>
      </w:r>
      <w:r>
        <w:rPr>
          <w:rFonts w:ascii="Times New Roman" w:hAnsi="Times New Roman" w:cs="Times New Roman"/>
          <w:sz w:val="24"/>
        </w:rPr>
        <w:t>(1), 5-10.</w:t>
      </w:r>
    </w:p>
    <w:p w14:paraId="15554FC8" w14:textId="77777777" w:rsidR="00525D80" w:rsidRDefault="00525D80" w:rsidP="00E7106F">
      <w:pPr>
        <w:pStyle w:val="Bibliography"/>
        <w:spacing w:before="120" w:after="120" w:line="240" w:lineRule="auto"/>
        <w:rPr>
          <w:rFonts w:ascii="Times New Roman" w:hAnsi="Times New Roman" w:cs="Times New Roman"/>
          <w:sz w:val="24"/>
        </w:rPr>
      </w:pPr>
      <w:r w:rsidRPr="00D80D95">
        <w:rPr>
          <w:rFonts w:ascii="Times New Roman" w:hAnsi="Times New Roman" w:cs="Times New Roman"/>
          <w:sz w:val="24"/>
        </w:rPr>
        <w:t>Hibbert, P., Coupland</w:t>
      </w:r>
      <w:r>
        <w:rPr>
          <w:rFonts w:ascii="Times New Roman" w:hAnsi="Times New Roman" w:cs="Times New Roman"/>
          <w:sz w:val="24"/>
        </w:rPr>
        <w:t xml:space="preserve">, </w:t>
      </w:r>
      <w:r w:rsidRPr="00D80D95">
        <w:rPr>
          <w:rFonts w:ascii="Times New Roman" w:hAnsi="Times New Roman" w:cs="Times New Roman"/>
          <w:sz w:val="24"/>
        </w:rPr>
        <w:t xml:space="preserve">C. </w:t>
      </w:r>
      <w:r>
        <w:rPr>
          <w:rFonts w:ascii="Times New Roman" w:hAnsi="Times New Roman" w:cs="Times New Roman"/>
          <w:sz w:val="24"/>
        </w:rPr>
        <w:t>&amp;</w:t>
      </w:r>
      <w:r w:rsidRPr="00D80D95">
        <w:rPr>
          <w:rFonts w:ascii="Times New Roman" w:hAnsi="Times New Roman" w:cs="Times New Roman"/>
          <w:sz w:val="24"/>
        </w:rPr>
        <w:t xml:space="preserve"> MacIntosh,</w:t>
      </w:r>
      <w:r>
        <w:rPr>
          <w:rFonts w:ascii="Times New Roman" w:hAnsi="Times New Roman" w:cs="Times New Roman"/>
          <w:sz w:val="24"/>
        </w:rPr>
        <w:t xml:space="preserve"> R.</w:t>
      </w:r>
      <w:r w:rsidRPr="00D80D95">
        <w:rPr>
          <w:rFonts w:ascii="Times New Roman" w:hAnsi="Times New Roman" w:cs="Times New Roman"/>
          <w:sz w:val="24"/>
        </w:rPr>
        <w:t xml:space="preserve"> </w:t>
      </w:r>
      <w:r>
        <w:rPr>
          <w:rFonts w:ascii="Times New Roman" w:hAnsi="Times New Roman" w:cs="Times New Roman"/>
          <w:sz w:val="24"/>
        </w:rPr>
        <w:t>(</w:t>
      </w:r>
      <w:r w:rsidRPr="00D80D95">
        <w:rPr>
          <w:rFonts w:ascii="Times New Roman" w:hAnsi="Times New Roman" w:cs="Times New Roman"/>
          <w:sz w:val="24"/>
        </w:rPr>
        <w:t>2010</w:t>
      </w:r>
      <w:r>
        <w:rPr>
          <w:rFonts w:ascii="Times New Roman" w:hAnsi="Times New Roman" w:cs="Times New Roman"/>
          <w:sz w:val="24"/>
        </w:rPr>
        <w:t xml:space="preserve">). </w:t>
      </w:r>
      <w:r w:rsidRPr="00D80D95">
        <w:rPr>
          <w:rFonts w:ascii="Times New Roman" w:hAnsi="Times New Roman" w:cs="Times New Roman"/>
          <w:sz w:val="24"/>
        </w:rPr>
        <w:t>Reflexivity: Recursion and relationality in organizational</w:t>
      </w:r>
      <w:r>
        <w:rPr>
          <w:rFonts w:ascii="Times New Roman" w:hAnsi="Times New Roman" w:cs="Times New Roman"/>
          <w:sz w:val="24"/>
        </w:rPr>
        <w:t xml:space="preserve"> </w:t>
      </w:r>
      <w:r w:rsidRPr="00D80D95">
        <w:rPr>
          <w:rFonts w:ascii="Times New Roman" w:hAnsi="Times New Roman" w:cs="Times New Roman"/>
          <w:sz w:val="24"/>
        </w:rPr>
        <w:t xml:space="preserve">research processes. </w:t>
      </w:r>
      <w:r w:rsidRPr="005610E6">
        <w:rPr>
          <w:rFonts w:ascii="Times New Roman" w:hAnsi="Times New Roman" w:cs="Times New Roman"/>
          <w:i/>
          <w:iCs/>
          <w:sz w:val="24"/>
        </w:rPr>
        <w:t>Qualitative Research in Organizations and Management</w:t>
      </w:r>
      <w:r w:rsidRPr="00D80D95">
        <w:rPr>
          <w:rFonts w:ascii="Times New Roman" w:hAnsi="Times New Roman" w:cs="Times New Roman"/>
          <w:sz w:val="24"/>
        </w:rPr>
        <w:t xml:space="preserve">, </w:t>
      </w:r>
      <w:r w:rsidRPr="005610E6">
        <w:rPr>
          <w:rFonts w:ascii="Times New Roman" w:hAnsi="Times New Roman" w:cs="Times New Roman"/>
          <w:i/>
          <w:iCs/>
          <w:sz w:val="24"/>
        </w:rPr>
        <w:t>5</w:t>
      </w:r>
      <w:r>
        <w:rPr>
          <w:rFonts w:ascii="Times New Roman" w:hAnsi="Times New Roman" w:cs="Times New Roman"/>
          <w:sz w:val="24"/>
        </w:rPr>
        <w:t>(1)</w:t>
      </w:r>
      <w:r w:rsidRPr="00D80D95">
        <w:rPr>
          <w:rFonts w:ascii="Times New Roman" w:hAnsi="Times New Roman" w:cs="Times New Roman"/>
          <w:sz w:val="24"/>
        </w:rPr>
        <w:t>: 47–62</w:t>
      </w:r>
      <w:r>
        <w:rPr>
          <w:rFonts w:ascii="Times New Roman" w:hAnsi="Times New Roman" w:cs="Times New Roman"/>
          <w:sz w:val="24"/>
        </w:rPr>
        <w:t>.</w:t>
      </w:r>
    </w:p>
    <w:p w14:paraId="04E2656E" w14:textId="77777777" w:rsidR="00525D80" w:rsidRPr="0028592F" w:rsidRDefault="00525D80" w:rsidP="00E7106F">
      <w:pPr>
        <w:pStyle w:val="Bibliography"/>
        <w:spacing w:before="120" w:after="120" w:line="240" w:lineRule="auto"/>
        <w:rPr>
          <w:rFonts w:ascii="Times New Roman" w:hAnsi="Times New Roman" w:cs="Times New Roman"/>
          <w:sz w:val="24"/>
        </w:rPr>
      </w:pPr>
      <w:r w:rsidRPr="0028592F">
        <w:rPr>
          <w:rFonts w:ascii="Times New Roman" w:hAnsi="Times New Roman" w:cs="Times New Roman"/>
          <w:sz w:val="24"/>
        </w:rPr>
        <w:t xml:space="preserve">Hibbert, P. (2022). </w:t>
      </w:r>
      <w:r w:rsidRPr="0028592F">
        <w:rPr>
          <w:rFonts w:ascii="Times New Roman" w:hAnsi="Times New Roman" w:cs="Times New Roman"/>
          <w:i/>
          <w:iCs/>
          <w:sz w:val="24"/>
        </w:rPr>
        <w:t xml:space="preserve">How to </w:t>
      </w:r>
      <w:r>
        <w:rPr>
          <w:rFonts w:ascii="Times New Roman" w:hAnsi="Times New Roman" w:cs="Times New Roman"/>
          <w:i/>
          <w:iCs/>
          <w:sz w:val="24"/>
        </w:rPr>
        <w:t>B</w:t>
      </w:r>
      <w:r w:rsidRPr="0028592F">
        <w:rPr>
          <w:rFonts w:ascii="Times New Roman" w:hAnsi="Times New Roman" w:cs="Times New Roman"/>
          <w:i/>
          <w:iCs/>
          <w:sz w:val="24"/>
        </w:rPr>
        <w:t xml:space="preserve">e a </w:t>
      </w:r>
      <w:r>
        <w:rPr>
          <w:rFonts w:ascii="Times New Roman" w:hAnsi="Times New Roman" w:cs="Times New Roman"/>
          <w:i/>
          <w:iCs/>
          <w:sz w:val="24"/>
        </w:rPr>
        <w:t>R</w:t>
      </w:r>
      <w:r w:rsidRPr="0028592F">
        <w:rPr>
          <w:rFonts w:ascii="Times New Roman" w:hAnsi="Times New Roman" w:cs="Times New Roman"/>
          <w:i/>
          <w:iCs/>
          <w:sz w:val="24"/>
        </w:rPr>
        <w:t xml:space="preserve">eflexive </w:t>
      </w:r>
      <w:r>
        <w:rPr>
          <w:rFonts w:ascii="Times New Roman" w:hAnsi="Times New Roman" w:cs="Times New Roman"/>
          <w:i/>
          <w:iCs/>
          <w:sz w:val="24"/>
        </w:rPr>
        <w:t>R</w:t>
      </w:r>
      <w:r w:rsidRPr="0028592F">
        <w:rPr>
          <w:rFonts w:ascii="Times New Roman" w:hAnsi="Times New Roman" w:cs="Times New Roman"/>
          <w:i/>
          <w:iCs/>
          <w:sz w:val="24"/>
        </w:rPr>
        <w:t>esearcher</w:t>
      </w:r>
      <w:r w:rsidRPr="0028592F">
        <w:rPr>
          <w:rFonts w:ascii="Times New Roman" w:hAnsi="Times New Roman" w:cs="Times New Roman"/>
          <w:sz w:val="24"/>
        </w:rPr>
        <w:t>. Edward Elgar.</w:t>
      </w:r>
    </w:p>
    <w:p w14:paraId="7C59E228" w14:textId="77777777" w:rsidR="00525D80" w:rsidRPr="0028592F" w:rsidRDefault="00525D80" w:rsidP="00E7106F">
      <w:pPr>
        <w:pStyle w:val="Bibliography"/>
        <w:spacing w:before="120" w:after="120" w:line="240" w:lineRule="auto"/>
        <w:rPr>
          <w:rFonts w:ascii="Times New Roman" w:hAnsi="Times New Roman" w:cs="Times New Roman"/>
          <w:sz w:val="24"/>
        </w:rPr>
      </w:pPr>
      <w:r w:rsidRPr="0028592F">
        <w:rPr>
          <w:rFonts w:ascii="Times New Roman" w:hAnsi="Times New Roman" w:cs="Times New Roman"/>
          <w:sz w:val="24"/>
        </w:rPr>
        <w:t xml:space="preserve">Jack, G., Riach, K., &amp; Bariola, E. (2019). Temporality and gendered agency: Menopausal subjectivities in women’s work. </w:t>
      </w:r>
      <w:r w:rsidRPr="0028592F">
        <w:rPr>
          <w:rFonts w:ascii="Times New Roman" w:hAnsi="Times New Roman" w:cs="Times New Roman"/>
          <w:i/>
          <w:iCs/>
          <w:sz w:val="24"/>
        </w:rPr>
        <w:t>Human Relations</w:t>
      </w:r>
      <w:r w:rsidRPr="0028592F">
        <w:rPr>
          <w:rFonts w:ascii="Times New Roman" w:hAnsi="Times New Roman" w:cs="Times New Roman"/>
          <w:sz w:val="24"/>
        </w:rPr>
        <w:t xml:space="preserve">, </w:t>
      </w:r>
      <w:r w:rsidRPr="0028592F">
        <w:rPr>
          <w:rFonts w:ascii="Times New Roman" w:hAnsi="Times New Roman" w:cs="Times New Roman"/>
          <w:i/>
          <w:iCs/>
          <w:sz w:val="24"/>
        </w:rPr>
        <w:t>72</w:t>
      </w:r>
      <w:r w:rsidRPr="0028592F">
        <w:rPr>
          <w:rFonts w:ascii="Times New Roman" w:hAnsi="Times New Roman" w:cs="Times New Roman"/>
          <w:sz w:val="24"/>
        </w:rPr>
        <w:t>(1), 122–143.</w:t>
      </w:r>
    </w:p>
    <w:p w14:paraId="1F461763" w14:textId="77777777" w:rsidR="00525D80" w:rsidRDefault="00525D80" w:rsidP="00E7106F">
      <w:pPr>
        <w:pStyle w:val="Bibliography"/>
        <w:spacing w:before="120" w:after="120" w:line="240" w:lineRule="auto"/>
        <w:rPr>
          <w:rFonts w:ascii="Times New Roman" w:hAnsi="Times New Roman" w:cs="Times New Roman"/>
          <w:sz w:val="24"/>
        </w:rPr>
      </w:pPr>
      <w:r w:rsidRPr="0059676C">
        <w:rPr>
          <w:rFonts w:ascii="Times New Roman" w:hAnsi="Times New Roman" w:cs="Times New Roman"/>
          <w:sz w:val="24"/>
        </w:rPr>
        <w:t xml:space="preserve">Jayyusi, L. (1984). </w:t>
      </w:r>
      <w:r w:rsidRPr="0059676C">
        <w:rPr>
          <w:rFonts w:ascii="Times New Roman" w:hAnsi="Times New Roman" w:cs="Times New Roman"/>
          <w:i/>
          <w:iCs/>
          <w:sz w:val="24"/>
        </w:rPr>
        <w:t>Categorization and the Moral Order</w:t>
      </w:r>
      <w:r w:rsidRPr="0059676C">
        <w:rPr>
          <w:rFonts w:ascii="Times New Roman" w:hAnsi="Times New Roman" w:cs="Times New Roman"/>
          <w:sz w:val="24"/>
        </w:rPr>
        <w:t>. New York: Routledge &amp; Kegan Paul</w:t>
      </w:r>
      <w:r>
        <w:rPr>
          <w:rFonts w:ascii="Times New Roman" w:hAnsi="Times New Roman" w:cs="Times New Roman"/>
          <w:sz w:val="24"/>
        </w:rPr>
        <w:t>.</w:t>
      </w:r>
    </w:p>
    <w:p w14:paraId="5EFBF85F" w14:textId="77777777" w:rsidR="00525D80" w:rsidRPr="00250101" w:rsidRDefault="00525D80" w:rsidP="00E7106F">
      <w:pPr>
        <w:pStyle w:val="Bibliography"/>
        <w:spacing w:before="120" w:after="120" w:line="240" w:lineRule="auto"/>
        <w:rPr>
          <w:rFonts w:ascii="Times New Roman" w:hAnsi="Times New Roman" w:cs="Times New Roman"/>
          <w:sz w:val="24"/>
        </w:rPr>
      </w:pPr>
      <w:r w:rsidRPr="00251920">
        <w:rPr>
          <w:rFonts w:ascii="Times New Roman" w:hAnsi="Times New Roman" w:cs="Times New Roman"/>
          <w:sz w:val="24"/>
        </w:rPr>
        <w:t>Ketokivi, M., &amp; Mantere, S.</w:t>
      </w:r>
      <w:r>
        <w:rPr>
          <w:rFonts w:ascii="Times New Roman" w:hAnsi="Times New Roman" w:cs="Times New Roman"/>
          <w:sz w:val="24"/>
        </w:rPr>
        <w:t xml:space="preserve"> (2010). </w:t>
      </w:r>
      <w:r w:rsidRPr="00250101">
        <w:rPr>
          <w:rFonts w:ascii="Times New Roman" w:hAnsi="Times New Roman" w:cs="Times New Roman"/>
          <w:sz w:val="24"/>
        </w:rPr>
        <w:t xml:space="preserve">Two </w:t>
      </w:r>
      <w:r>
        <w:rPr>
          <w:rFonts w:ascii="Times New Roman" w:hAnsi="Times New Roman" w:cs="Times New Roman"/>
          <w:sz w:val="24"/>
        </w:rPr>
        <w:t>s</w:t>
      </w:r>
      <w:r w:rsidRPr="00250101">
        <w:rPr>
          <w:rFonts w:ascii="Times New Roman" w:hAnsi="Times New Roman" w:cs="Times New Roman"/>
          <w:sz w:val="24"/>
        </w:rPr>
        <w:t xml:space="preserve">trategies for </w:t>
      </w:r>
      <w:r>
        <w:rPr>
          <w:rFonts w:ascii="Times New Roman" w:hAnsi="Times New Roman" w:cs="Times New Roman"/>
          <w:sz w:val="24"/>
        </w:rPr>
        <w:t>i</w:t>
      </w:r>
      <w:r w:rsidRPr="00250101">
        <w:rPr>
          <w:rFonts w:ascii="Times New Roman" w:hAnsi="Times New Roman" w:cs="Times New Roman"/>
          <w:sz w:val="24"/>
        </w:rPr>
        <w:t xml:space="preserve">nductive </w:t>
      </w:r>
      <w:r>
        <w:rPr>
          <w:rFonts w:ascii="Times New Roman" w:hAnsi="Times New Roman" w:cs="Times New Roman"/>
          <w:sz w:val="24"/>
        </w:rPr>
        <w:t>r</w:t>
      </w:r>
      <w:r w:rsidRPr="00250101">
        <w:rPr>
          <w:rFonts w:ascii="Times New Roman" w:hAnsi="Times New Roman" w:cs="Times New Roman"/>
          <w:sz w:val="24"/>
        </w:rPr>
        <w:t xml:space="preserve">easoning in </w:t>
      </w:r>
      <w:r>
        <w:rPr>
          <w:rFonts w:ascii="Times New Roman" w:hAnsi="Times New Roman" w:cs="Times New Roman"/>
          <w:sz w:val="24"/>
        </w:rPr>
        <w:t>o</w:t>
      </w:r>
      <w:r w:rsidRPr="00250101">
        <w:rPr>
          <w:rFonts w:ascii="Times New Roman" w:hAnsi="Times New Roman" w:cs="Times New Roman"/>
          <w:sz w:val="24"/>
        </w:rPr>
        <w:t xml:space="preserve">rganizational </w:t>
      </w:r>
      <w:r>
        <w:rPr>
          <w:rFonts w:ascii="Times New Roman" w:hAnsi="Times New Roman" w:cs="Times New Roman"/>
          <w:sz w:val="24"/>
        </w:rPr>
        <w:t>r</w:t>
      </w:r>
      <w:r w:rsidRPr="00250101">
        <w:rPr>
          <w:rFonts w:ascii="Times New Roman" w:hAnsi="Times New Roman" w:cs="Times New Roman"/>
          <w:sz w:val="24"/>
        </w:rPr>
        <w:t>esearch</w:t>
      </w:r>
      <w:r>
        <w:rPr>
          <w:rFonts w:ascii="Times New Roman" w:hAnsi="Times New Roman" w:cs="Times New Roman"/>
          <w:sz w:val="24"/>
        </w:rPr>
        <w:t xml:space="preserve">. </w:t>
      </w:r>
      <w:r>
        <w:rPr>
          <w:rFonts w:ascii="Times New Roman" w:hAnsi="Times New Roman" w:cs="Times New Roman"/>
          <w:i/>
          <w:iCs/>
          <w:sz w:val="24"/>
        </w:rPr>
        <w:t>Academy of Management Review</w:t>
      </w:r>
      <w:r>
        <w:rPr>
          <w:rFonts w:ascii="Times New Roman" w:hAnsi="Times New Roman" w:cs="Times New Roman"/>
          <w:sz w:val="24"/>
        </w:rPr>
        <w:t xml:space="preserve">, </w:t>
      </w:r>
      <w:r>
        <w:rPr>
          <w:rFonts w:ascii="Times New Roman" w:hAnsi="Times New Roman" w:cs="Times New Roman"/>
          <w:i/>
          <w:iCs/>
          <w:sz w:val="24"/>
        </w:rPr>
        <w:t>35</w:t>
      </w:r>
      <w:r>
        <w:rPr>
          <w:rFonts w:ascii="Times New Roman" w:hAnsi="Times New Roman" w:cs="Times New Roman"/>
          <w:sz w:val="24"/>
        </w:rPr>
        <w:t>(2), 315-333.</w:t>
      </w:r>
    </w:p>
    <w:p w14:paraId="03743253" w14:textId="77777777" w:rsidR="00525D80" w:rsidRDefault="00525D80" w:rsidP="00E7106F">
      <w:pPr>
        <w:pStyle w:val="Bibliography"/>
        <w:spacing w:before="120" w:after="120" w:line="240" w:lineRule="auto"/>
        <w:rPr>
          <w:rFonts w:ascii="Times New Roman" w:hAnsi="Times New Roman" w:cs="Times New Roman"/>
          <w:sz w:val="24"/>
        </w:rPr>
      </w:pPr>
      <w:r w:rsidRPr="00251920">
        <w:rPr>
          <w:rFonts w:ascii="Times New Roman" w:hAnsi="Times New Roman" w:cs="Times New Roman"/>
          <w:sz w:val="24"/>
        </w:rPr>
        <w:t>Ketokivi, M., &amp; Mantere, S. (2021). What warrants our claims? A methodological</w:t>
      </w:r>
      <w:r>
        <w:rPr>
          <w:rFonts w:ascii="Times New Roman" w:hAnsi="Times New Roman" w:cs="Times New Roman"/>
          <w:sz w:val="24"/>
        </w:rPr>
        <w:t xml:space="preserve"> </w:t>
      </w:r>
      <w:r w:rsidRPr="00251920">
        <w:rPr>
          <w:rFonts w:ascii="Times New Roman" w:hAnsi="Times New Roman" w:cs="Times New Roman"/>
          <w:sz w:val="24"/>
        </w:rPr>
        <w:t xml:space="preserve">evaluation of argument structure. </w:t>
      </w:r>
      <w:r w:rsidRPr="00251920">
        <w:rPr>
          <w:rFonts w:ascii="Times New Roman" w:hAnsi="Times New Roman" w:cs="Times New Roman"/>
          <w:i/>
          <w:iCs/>
          <w:sz w:val="24"/>
        </w:rPr>
        <w:t>Journal of Operations Management</w:t>
      </w:r>
      <w:r w:rsidRPr="00251920">
        <w:rPr>
          <w:rFonts w:ascii="Times New Roman" w:hAnsi="Times New Roman" w:cs="Times New Roman"/>
          <w:sz w:val="24"/>
        </w:rPr>
        <w:t xml:space="preserve">, </w:t>
      </w:r>
      <w:r w:rsidRPr="00251920">
        <w:rPr>
          <w:rFonts w:ascii="Times New Roman" w:hAnsi="Times New Roman" w:cs="Times New Roman"/>
          <w:i/>
          <w:iCs/>
          <w:sz w:val="24"/>
        </w:rPr>
        <w:t>67</w:t>
      </w:r>
      <w:r>
        <w:rPr>
          <w:rFonts w:ascii="Times New Roman" w:hAnsi="Times New Roman" w:cs="Times New Roman"/>
          <w:sz w:val="24"/>
        </w:rPr>
        <w:t>(6)</w:t>
      </w:r>
      <w:r w:rsidRPr="00251920">
        <w:rPr>
          <w:rFonts w:ascii="Times New Roman" w:hAnsi="Times New Roman" w:cs="Times New Roman"/>
          <w:sz w:val="24"/>
        </w:rPr>
        <w:t>, 755-776.</w:t>
      </w:r>
    </w:p>
    <w:p w14:paraId="1BBB5D84" w14:textId="77777777" w:rsidR="00525D80" w:rsidRPr="0028592F" w:rsidRDefault="00525D80" w:rsidP="00E7106F">
      <w:pPr>
        <w:pStyle w:val="Bibliography"/>
        <w:spacing w:before="120" w:after="120" w:line="240" w:lineRule="auto"/>
        <w:rPr>
          <w:rFonts w:ascii="Times New Roman" w:hAnsi="Times New Roman" w:cs="Times New Roman"/>
          <w:sz w:val="24"/>
        </w:rPr>
      </w:pPr>
      <w:r w:rsidRPr="0028592F">
        <w:rPr>
          <w:rFonts w:ascii="Times New Roman" w:hAnsi="Times New Roman" w:cs="Times New Roman"/>
          <w:sz w:val="24"/>
        </w:rPr>
        <w:t xml:space="preserve">Klag, M., &amp; Langley, A. (2013). Approaching the conceptual leap in qualitative research. </w:t>
      </w:r>
      <w:r w:rsidRPr="0028592F">
        <w:rPr>
          <w:rFonts w:ascii="Times New Roman" w:hAnsi="Times New Roman" w:cs="Times New Roman"/>
          <w:i/>
          <w:iCs/>
          <w:sz w:val="24"/>
        </w:rPr>
        <w:t>International Journal of Management Reviews</w:t>
      </w:r>
      <w:r w:rsidRPr="0028592F">
        <w:rPr>
          <w:rFonts w:ascii="Times New Roman" w:hAnsi="Times New Roman" w:cs="Times New Roman"/>
          <w:sz w:val="24"/>
        </w:rPr>
        <w:t xml:space="preserve">, </w:t>
      </w:r>
      <w:r w:rsidRPr="0028592F">
        <w:rPr>
          <w:rFonts w:ascii="Times New Roman" w:hAnsi="Times New Roman" w:cs="Times New Roman"/>
          <w:i/>
          <w:iCs/>
          <w:sz w:val="24"/>
        </w:rPr>
        <w:t>15</w:t>
      </w:r>
      <w:r w:rsidRPr="0028592F">
        <w:rPr>
          <w:rFonts w:ascii="Times New Roman" w:hAnsi="Times New Roman" w:cs="Times New Roman"/>
          <w:sz w:val="24"/>
        </w:rPr>
        <w:t>(2), 149–166.</w:t>
      </w:r>
    </w:p>
    <w:p w14:paraId="7DFF4FBD" w14:textId="77777777" w:rsidR="00525D80" w:rsidRDefault="00525D80" w:rsidP="00E7106F">
      <w:pPr>
        <w:pStyle w:val="Bibliography"/>
        <w:spacing w:before="120" w:after="120" w:line="240" w:lineRule="auto"/>
        <w:rPr>
          <w:rFonts w:ascii="Times New Roman" w:hAnsi="Times New Roman" w:cs="Times New Roman"/>
          <w:sz w:val="24"/>
        </w:rPr>
      </w:pPr>
      <w:r w:rsidRPr="00A02760">
        <w:rPr>
          <w:rFonts w:ascii="Times New Roman" w:hAnsi="Times New Roman" w:cs="Times New Roman"/>
          <w:sz w:val="24"/>
        </w:rPr>
        <w:t xml:space="preserve">Luoma, J., &amp; Hietanen, J. (2024). Reflexive </w:t>
      </w:r>
      <w:r>
        <w:rPr>
          <w:rFonts w:ascii="Times New Roman" w:hAnsi="Times New Roman" w:cs="Times New Roman"/>
          <w:sz w:val="24"/>
        </w:rPr>
        <w:t>q</w:t>
      </w:r>
      <w:r w:rsidRPr="00A02760">
        <w:rPr>
          <w:rFonts w:ascii="Times New Roman" w:hAnsi="Times New Roman" w:cs="Times New Roman"/>
          <w:sz w:val="24"/>
        </w:rPr>
        <w:t xml:space="preserve">uantitative </w:t>
      </w:r>
      <w:r>
        <w:rPr>
          <w:rFonts w:ascii="Times New Roman" w:hAnsi="Times New Roman" w:cs="Times New Roman"/>
          <w:sz w:val="24"/>
        </w:rPr>
        <w:t>r</w:t>
      </w:r>
      <w:r w:rsidRPr="00A02760">
        <w:rPr>
          <w:rFonts w:ascii="Times New Roman" w:hAnsi="Times New Roman" w:cs="Times New Roman"/>
          <w:sz w:val="24"/>
        </w:rPr>
        <w:t xml:space="preserve">esearch. </w:t>
      </w:r>
      <w:r w:rsidRPr="00A02760">
        <w:rPr>
          <w:rFonts w:ascii="Times New Roman" w:hAnsi="Times New Roman" w:cs="Times New Roman"/>
          <w:i/>
          <w:iCs/>
          <w:sz w:val="24"/>
        </w:rPr>
        <w:t>Academy of Management Review</w:t>
      </w:r>
      <w:r w:rsidRPr="00A02760">
        <w:rPr>
          <w:rFonts w:ascii="Times New Roman" w:hAnsi="Times New Roman" w:cs="Times New Roman"/>
          <w:sz w:val="24"/>
        </w:rPr>
        <w:t xml:space="preserve">, </w:t>
      </w:r>
      <w:r>
        <w:rPr>
          <w:rFonts w:ascii="Times New Roman" w:hAnsi="Times New Roman" w:cs="Times New Roman"/>
          <w:sz w:val="24"/>
        </w:rPr>
        <w:t xml:space="preserve">online first, DOI: </w:t>
      </w:r>
      <w:r w:rsidRPr="00D31F10">
        <w:rPr>
          <w:rFonts w:ascii="Times New Roman" w:hAnsi="Times New Roman" w:cs="Times New Roman"/>
          <w:sz w:val="24"/>
        </w:rPr>
        <w:t>10.5465/amr.2021.0234</w:t>
      </w:r>
      <w:r>
        <w:rPr>
          <w:rFonts w:ascii="Times New Roman" w:hAnsi="Times New Roman" w:cs="Times New Roman"/>
          <w:sz w:val="24"/>
        </w:rPr>
        <w:t xml:space="preserve">. </w:t>
      </w:r>
    </w:p>
    <w:p w14:paraId="46A30E1B" w14:textId="77777777" w:rsidR="00525D80" w:rsidRPr="0028592F" w:rsidRDefault="00525D80" w:rsidP="00E7106F">
      <w:pPr>
        <w:pStyle w:val="Bibliography"/>
        <w:spacing w:before="120" w:after="120" w:line="240" w:lineRule="auto"/>
        <w:rPr>
          <w:rFonts w:ascii="Times New Roman" w:hAnsi="Times New Roman" w:cs="Times New Roman"/>
          <w:sz w:val="24"/>
        </w:rPr>
      </w:pPr>
      <w:r w:rsidRPr="0028592F">
        <w:rPr>
          <w:rFonts w:ascii="Times New Roman" w:hAnsi="Times New Roman" w:cs="Times New Roman"/>
          <w:sz w:val="24"/>
        </w:rPr>
        <w:t>Mauthner, N. S., &amp; Saunders, M. N.</w:t>
      </w:r>
      <w:r>
        <w:rPr>
          <w:rFonts w:ascii="Times New Roman" w:hAnsi="Times New Roman" w:cs="Times New Roman"/>
          <w:sz w:val="24"/>
        </w:rPr>
        <w:t xml:space="preserve"> K.</w:t>
      </w:r>
      <w:r w:rsidRPr="0028592F">
        <w:rPr>
          <w:rFonts w:ascii="Times New Roman" w:hAnsi="Times New Roman" w:cs="Times New Roman"/>
          <w:sz w:val="24"/>
        </w:rPr>
        <w:t xml:space="preserve"> (2023). </w:t>
      </w:r>
      <w:r w:rsidRPr="008237AC">
        <w:rPr>
          <w:rFonts w:ascii="Times New Roman" w:hAnsi="Times New Roman" w:cs="Times New Roman"/>
          <w:sz w:val="24"/>
        </w:rPr>
        <w:t>The reporting of research philosophies in management and organization research: Practices and recommendations</w:t>
      </w:r>
      <w:r w:rsidRPr="0028592F">
        <w:rPr>
          <w:rFonts w:ascii="Times New Roman" w:hAnsi="Times New Roman" w:cs="Times New Roman"/>
          <w:sz w:val="24"/>
        </w:rPr>
        <w:t xml:space="preserve">. </w:t>
      </w:r>
      <w:r w:rsidRPr="008237AC">
        <w:rPr>
          <w:rFonts w:ascii="Times New Roman" w:hAnsi="Times New Roman" w:cs="Times New Roman"/>
          <w:i/>
          <w:iCs/>
          <w:sz w:val="24"/>
        </w:rPr>
        <w:t>British Academy of Management Conference</w:t>
      </w:r>
      <w:r w:rsidRPr="0028592F">
        <w:rPr>
          <w:rFonts w:ascii="Times New Roman" w:hAnsi="Times New Roman" w:cs="Times New Roman"/>
          <w:sz w:val="24"/>
        </w:rPr>
        <w:t>, Brighton.</w:t>
      </w:r>
    </w:p>
    <w:p w14:paraId="7860F2CE" w14:textId="77777777" w:rsidR="00525D80" w:rsidRPr="0028592F" w:rsidRDefault="00525D80" w:rsidP="00E7106F">
      <w:pPr>
        <w:pStyle w:val="Bibliography"/>
        <w:spacing w:before="120" w:after="120" w:line="240" w:lineRule="auto"/>
        <w:rPr>
          <w:rFonts w:ascii="Times New Roman" w:hAnsi="Times New Roman" w:cs="Times New Roman"/>
          <w:sz w:val="24"/>
        </w:rPr>
      </w:pPr>
      <w:r w:rsidRPr="0028592F">
        <w:rPr>
          <w:rFonts w:ascii="Times New Roman" w:hAnsi="Times New Roman" w:cs="Times New Roman"/>
          <w:sz w:val="24"/>
        </w:rPr>
        <w:lastRenderedPageBreak/>
        <w:t xml:space="preserve">Morgan, G., &amp; Smircich, L. (1980). The </w:t>
      </w:r>
      <w:r>
        <w:rPr>
          <w:rFonts w:ascii="Times New Roman" w:hAnsi="Times New Roman" w:cs="Times New Roman"/>
          <w:sz w:val="24"/>
        </w:rPr>
        <w:t>c</w:t>
      </w:r>
      <w:r w:rsidRPr="0028592F">
        <w:rPr>
          <w:rFonts w:ascii="Times New Roman" w:hAnsi="Times New Roman" w:cs="Times New Roman"/>
          <w:sz w:val="24"/>
        </w:rPr>
        <w:t xml:space="preserve">ase for </w:t>
      </w:r>
      <w:r>
        <w:rPr>
          <w:rFonts w:ascii="Times New Roman" w:hAnsi="Times New Roman" w:cs="Times New Roman"/>
          <w:sz w:val="24"/>
        </w:rPr>
        <w:t>q</w:t>
      </w:r>
      <w:r w:rsidRPr="0028592F">
        <w:rPr>
          <w:rFonts w:ascii="Times New Roman" w:hAnsi="Times New Roman" w:cs="Times New Roman"/>
          <w:sz w:val="24"/>
        </w:rPr>
        <w:t xml:space="preserve">ualitative </w:t>
      </w:r>
      <w:r>
        <w:rPr>
          <w:rFonts w:ascii="Times New Roman" w:hAnsi="Times New Roman" w:cs="Times New Roman"/>
          <w:sz w:val="24"/>
        </w:rPr>
        <w:t>r</w:t>
      </w:r>
      <w:r w:rsidRPr="0028592F">
        <w:rPr>
          <w:rFonts w:ascii="Times New Roman" w:hAnsi="Times New Roman" w:cs="Times New Roman"/>
          <w:sz w:val="24"/>
        </w:rPr>
        <w:t xml:space="preserve">esearch. </w:t>
      </w:r>
      <w:r w:rsidRPr="0028592F">
        <w:rPr>
          <w:rFonts w:ascii="Times New Roman" w:hAnsi="Times New Roman" w:cs="Times New Roman"/>
          <w:i/>
          <w:iCs/>
          <w:sz w:val="24"/>
        </w:rPr>
        <w:t>Academy of Management Review</w:t>
      </w:r>
      <w:r w:rsidRPr="0028592F">
        <w:rPr>
          <w:rFonts w:ascii="Times New Roman" w:hAnsi="Times New Roman" w:cs="Times New Roman"/>
          <w:sz w:val="24"/>
        </w:rPr>
        <w:t xml:space="preserve">, </w:t>
      </w:r>
      <w:r w:rsidRPr="0028592F">
        <w:rPr>
          <w:rFonts w:ascii="Times New Roman" w:hAnsi="Times New Roman" w:cs="Times New Roman"/>
          <w:i/>
          <w:iCs/>
          <w:sz w:val="24"/>
        </w:rPr>
        <w:t>5</w:t>
      </w:r>
      <w:r w:rsidRPr="0028592F">
        <w:rPr>
          <w:rFonts w:ascii="Times New Roman" w:hAnsi="Times New Roman" w:cs="Times New Roman"/>
          <w:sz w:val="24"/>
        </w:rPr>
        <w:t>(4), 491–500.</w:t>
      </w:r>
    </w:p>
    <w:p w14:paraId="3A4FB03D" w14:textId="77777777" w:rsidR="00525D80" w:rsidRDefault="00525D80" w:rsidP="00E7106F">
      <w:pPr>
        <w:pStyle w:val="Bibliography"/>
        <w:spacing w:before="120" w:after="120" w:line="240" w:lineRule="auto"/>
        <w:rPr>
          <w:rFonts w:ascii="Times New Roman" w:hAnsi="Times New Roman" w:cs="Times New Roman"/>
          <w:sz w:val="24"/>
        </w:rPr>
      </w:pPr>
      <w:r w:rsidRPr="001A0DB1">
        <w:rPr>
          <w:rFonts w:ascii="Times New Roman" w:hAnsi="Times New Roman" w:cs="Times New Roman"/>
          <w:sz w:val="24"/>
        </w:rPr>
        <w:t>Ou, A.</w:t>
      </w:r>
      <w:r>
        <w:rPr>
          <w:rFonts w:ascii="Times New Roman" w:hAnsi="Times New Roman" w:cs="Times New Roman"/>
          <w:sz w:val="24"/>
        </w:rPr>
        <w:t xml:space="preserve"> </w:t>
      </w:r>
      <w:r w:rsidRPr="001A0DB1">
        <w:rPr>
          <w:rFonts w:ascii="Times New Roman" w:hAnsi="Times New Roman" w:cs="Times New Roman"/>
          <w:sz w:val="24"/>
        </w:rPr>
        <w:t>Y., Tsui, A.</w:t>
      </w:r>
      <w:r>
        <w:rPr>
          <w:rFonts w:ascii="Times New Roman" w:hAnsi="Times New Roman" w:cs="Times New Roman"/>
          <w:sz w:val="24"/>
        </w:rPr>
        <w:t xml:space="preserve"> </w:t>
      </w:r>
      <w:r w:rsidRPr="001A0DB1">
        <w:rPr>
          <w:rFonts w:ascii="Times New Roman" w:hAnsi="Times New Roman" w:cs="Times New Roman"/>
          <w:sz w:val="24"/>
        </w:rPr>
        <w:t>S., Kinicki, A.</w:t>
      </w:r>
      <w:r>
        <w:rPr>
          <w:rFonts w:ascii="Times New Roman" w:hAnsi="Times New Roman" w:cs="Times New Roman"/>
          <w:sz w:val="24"/>
        </w:rPr>
        <w:t xml:space="preserve"> </w:t>
      </w:r>
      <w:r w:rsidRPr="001A0DB1">
        <w:rPr>
          <w:rFonts w:ascii="Times New Roman" w:hAnsi="Times New Roman" w:cs="Times New Roman"/>
          <w:sz w:val="24"/>
        </w:rPr>
        <w:t>J., Waldman, D.</w:t>
      </w:r>
      <w:r>
        <w:rPr>
          <w:rFonts w:ascii="Times New Roman" w:hAnsi="Times New Roman" w:cs="Times New Roman"/>
          <w:sz w:val="24"/>
        </w:rPr>
        <w:t xml:space="preserve"> </w:t>
      </w:r>
      <w:r w:rsidRPr="001A0DB1">
        <w:rPr>
          <w:rFonts w:ascii="Times New Roman" w:hAnsi="Times New Roman" w:cs="Times New Roman"/>
          <w:sz w:val="24"/>
        </w:rPr>
        <w:t>A., Xiao, Z.</w:t>
      </w:r>
      <w:r>
        <w:rPr>
          <w:rFonts w:ascii="Times New Roman" w:hAnsi="Times New Roman" w:cs="Times New Roman"/>
          <w:sz w:val="24"/>
        </w:rPr>
        <w:t>,</w:t>
      </w:r>
      <w:r w:rsidRPr="001A0DB1">
        <w:rPr>
          <w:rFonts w:ascii="Times New Roman" w:hAnsi="Times New Roman" w:cs="Times New Roman"/>
          <w:sz w:val="24"/>
        </w:rPr>
        <w:t xml:space="preserve"> </w:t>
      </w:r>
      <w:r>
        <w:rPr>
          <w:rFonts w:ascii="Times New Roman" w:hAnsi="Times New Roman" w:cs="Times New Roman"/>
          <w:sz w:val="24"/>
        </w:rPr>
        <w:t>&amp;</w:t>
      </w:r>
      <w:r w:rsidRPr="001A0DB1">
        <w:rPr>
          <w:rFonts w:ascii="Times New Roman" w:hAnsi="Times New Roman" w:cs="Times New Roman"/>
          <w:sz w:val="24"/>
        </w:rPr>
        <w:t xml:space="preserve"> Song, L.</w:t>
      </w:r>
      <w:r>
        <w:rPr>
          <w:rFonts w:ascii="Times New Roman" w:hAnsi="Times New Roman" w:cs="Times New Roman"/>
          <w:sz w:val="24"/>
        </w:rPr>
        <w:t xml:space="preserve"> </w:t>
      </w:r>
      <w:r w:rsidRPr="001A0DB1">
        <w:rPr>
          <w:rFonts w:ascii="Times New Roman" w:hAnsi="Times New Roman" w:cs="Times New Roman"/>
          <w:sz w:val="24"/>
        </w:rPr>
        <w:t>J. (2014)</w:t>
      </w:r>
      <w:r>
        <w:rPr>
          <w:rFonts w:ascii="Times New Roman" w:hAnsi="Times New Roman" w:cs="Times New Roman"/>
          <w:sz w:val="24"/>
        </w:rPr>
        <w:t>.</w:t>
      </w:r>
      <w:r w:rsidRPr="001A0DB1">
        <w:rPr>
          <w:rFonts w:ascii="Times New Roman" w:hAnsi="Times New Roman" w:cs="Times New Roman"/>
          <w:sz w:val="24"/>
        </w:rPr>
        <w:t xml:space="preserve"> Humble </w:t>
      </w:r>
      <w:r>
        <w:rPr>
          <w:rFonts w:ascii="Times New Roman" w:hAnsi="Times New Roman" w:cs="Times New Roman"/>
          <w:sz w:val="24"/>
        </w:rPr>
        <w:t>c</w:t>
      </w:r>
      <w:r w:rsidRPr="001A0DB1">
        <w:rPr>
          <w:rFonts w:ascii="Times New Roman" w:hAnsi="Times New Roman" w:cs="Times New Roman"/>
          <w:sz w:val="24"/>
        </w:rPr>
        <w:t xml:space="preserve">hief </w:t>
      </w:r>
      <w:r>
        <w:rPr>
          <w:rFonts w:ascii="Times New Roman" w:hAnsi="Times New Roman" w:cs="Times New Roman"/>
          <w:sz w:val="24"/>
        </w:rPr>
        <w:t>e</w:t>
      </w:r>
      <w:r w:rsidRPr="001A0DB1">
        <w:rPr>
          <w:rFonts w:ascii="Times New Roman" w:hAnsi="Times New Roman" w:cs="Times New Roman"/>
          <w:sz w:val="24"/>
        </w:rPr>
        <w:t xml:space="preserve">xecutive </w:t>
      </w:r>
      <w:r>
        <w:rPr>
          <w:rFonts w:ascii="Times New Roman" w:hAnsi="Times New Roman" w:cs="Times New Roman"/>
          <w:sz w:val="24"/>
        </w:rPr>
        <w:t>o</w:t>
      </w:r>
      <w:r w:rsidRPr="001A0DB1">
        <w:rPr>
          <w:rFonts w:ascii="Times New Roman" w:hAnsi="Times New Roman" w:cs="Times New Roman"/>
          <w:sz w:val="24"/>
        </w:rPr>
        <w:t xml:space="preserve">fficers’ </w:t>
      </w:r>
      <w:r>
        <w:rPr>
          <w:rFonts w:ascii="Times New Roman" w:hAnsi="Times New Roman" w:cs="Times New Roman"/>
          <w:sz w:val="24"/>
        </w:rPr>
        <w:t>c</w:t>
      </w:r>
      <w:r w:rsidRPr="001A0DB1">
        <w:rPr>
          <w:rFonts w:ascii="Times New Roman" w:hAnsi="Times New Roman" w:cs="Times New Roman"/>
          <w:sz w:val="24"/>
        </w:rPr>
        <w:t xml:space="preserve">onnections to </w:t>
      </w:r>
      <w:r>
        <w:rPr>
          <w:rFonts w:ascii="Times New Roman" w:hAnsi="Times New Roman" w:cs="Times New Roman"/>
          <w:sz w:val="24"/>
        </w:rPr>
        <w:t>t</w:t>
      </w:r>
      <w:r w:rsidRPr="001A0DB1">
        <w:rPr>
          <w:rFonts w:ascii="Times New Roman" w:hAnsi="Times New Roman" w:cs="Times New Roman"/>
          <w:sz w:val="24"/>
        </w:rPr>
        <w:t xml:space="preserve">op </w:t>
      </w:r>
      <w:r>
        <w:rPr>
          <w:rFonts w:ascii="Times New Roman" w:hAnsi="Times New Roman" w:cs="Times New Roman"/>
          <w:sz w:val="24"/>
        </w:rPr>
        <w:t>m</w:t>
      </w:r>
      <w:r w:rsidRPr="001A0DB1">
        <w:rPr>
          <w:rFonts w:ascii="Times New Roman" w:hAnsi="Times New Roman" w:cs="Times New Roman"/>
          <w:sz w:val="24"/>
        </w:rPr>
        <w:t xml:space="preserve">anagement </w:t>
      </w:r>
      <w:r>
        <w:rPr>
          <w:rFonts w:ascii="Times New Roman" w:hAnsi="Times New Roman" w:cs="Times New Roman"/>
          <w:sz w:val="24"/>
        </w:rPr>
        <w:t>t</w:t>
      </w:r>
      <w:r w:rsidRPr="001A0DB1">
        <w:rPr>
          <w:rFonts w:ascii="Times New Roman" w:hAnsi="Times New Roman" w:cs="Times New Roman"/>
          <w:sz w:val="24"/>
        </w:rPr>
        <w:t xml:space="preserve">eam </w:t>
      </w:r>
      <w:r>
        <w:rPr>
          <w:rFonts w:ascii="Times New Roman" w:hAnsi="Times New Roman" w:cs="Times New Roman"/>
          <w:sz w:val="24"/>
        </w:rPr>
        <w:t>i</w:t>
      </w:r>
      <w:r w:rsidRPr="001A0DB1">
        <w:rPr>
          <w:rFonts w:ascii="Times New Roman" w:hAnsi="Times New Roman" w:cs="Times New Roman"/>
          <w:sz w:val="24"/>
        </w:rPr>
        <w:t xml:space="preserve">ntegration and </w:t>
      </w:r>
      <w:r>
        <w:rPr>
          <w:rFonts w:ascii="Times New Roman" w:hAnsi="Times New Roman" w:cs="Times New Roman"/>
          <w:sz w:val="24"/>
        </w:rPr>
        <w:t>m</w:t>
      </w:r>
      <w:r w:rsidRPr="001A0DB1">
        <w:rPr>
          <w:rFonts w:ascii="Times New Roman" w:hAnsi="Times New Roman" w:cs="Times New Roman"/>
          <w:sz w:val="24"/>
        </w:rPr>
        <w:t xml:space="preserve">iddle </w:t>
      </w:r>
      <w:r>
        <w:rPr>
          <w:rFonts w:ascii="Times New Roman" w:hAnsi="Times New Roman" w:cs="Times New Roman"/>
          <w:sz w:val="24"/>
        </w:rPr>
        <w:t>m</w:t>
      </w:r>
      <w:r w:rsidRPr="001A0DB1">
        <w:rPr>
          <w:rFonts w:ascii="Times New Roman" w:hAnsi="Times New Roman" w:cs="Times New Roman"/>
          <w:sz w:val="24"/>
        </w:rPr>
        <w:t xml:space="preserve">anagers’ </w:t>
      </w:r>
      <w:r>
        <w:rPr>
          <w:rFonts w:ascii="Times New Roman" w:hAnsi="Times New Roman" w:cs="Times New Roman"/>
          <w:sz w:val="24"/>
        </w:rPr>
        <w:t>r</w:t>
      </w:r>
      <w:r w:rsidRPr="001A0DB1">
        <w:rPr>
          <w:rFonts w:ascii="Times New Roman" w:hAnsi="Times New Roman" w:cs="Times New Roman"/>
          <w:sz w:val="24"/>
        </w:rPr>
        <w:t>esponses</w:t>
      </w:r>
      <w:r>
        <w:rPr>
          <w:rFonts w:ascii="Times New Roman" w:hAnsi="Times New Roman" w:cs="Times New Roman"/>
          <w:sz w:val="24"/>
        </w:rPr>
        <w:t>.</w:t>
      </w:r>
      <w:r w:rsidRPr="001A0DB1">
        <w:rPr>
          <w:rFonts w:ascii="Times New Roman" w:hAnsi="Times New Roman" w:cs="Times New Roman"/>
          <w:sz w:val="24"/>
        </w:rPr>
        <w:t xml:space="preserve"> </w:t>
      </w:r>
      <w:r w:rsidRPr="001A0DB1">
        <w:rPr>
          <w:rFonts w:ascii="Times New Roman" w:hAnsi="Times New Roman" w:cs="Times New Roman"/>
          <w:i/>
          <w:iCs/>
          <w:sz w:val="24"/>
        </w:rPr>
        <w:t>Administrative Science Quarterly</w:t>
      </w:r>
      <w:r w:rsidRPr="001A0DB1">
        <w:rPr>
          <w:rFonts w:ascii="Times New Roman" w:hAnsi="Times New Roman" w:cs="Times New Roman"/>
          <w:sz w:val="24"/>
        </w:rPr>
        <w:t xml:space="preserve">, </w:t>
      </w:r>
      <w:r w:rsidRPr="001A0DB1">
        <w:rPr>
          <w:rFonts w:ascii="Times New Roman" w:hAnsi="Times New Roman" w:cs="Times New Roman"/>
          <w:i/>
          <w:iCs/>
          <w:sz w:val="24"/>
        </w:rPr>
        <w:t>59</w:t>
      </w:r>
      <w:r>
        <w:rPr>
          <w:rFonts w:ascii="Times New Roman" w:hAnsi="Times New Roman" w:cs="Times New Roman"/>
          <w:sz w:val="24"/>
        </w:rPr>
        <w:t>(</w:t>
      </w:r>
      <w:r w:rsidRPr="001A0DB1">
        <w:rPr>
          <w:rFonts w:ascii="Times New Roman" w:hAnsi="Times New Roman" w:cs="Times New Roman"/>
          <w:sz w:val="24"/>
        </w:rPr>
        <w:t>1</w:t>
      </w:r>
      <w:r>
        <w:rPr>
          <w:rFonts w:ascii="Times New Roman" w:hAnsi="Times New Roman" w:cs="Times New Roman"/>
          <w:sz w:val="24"/>
        </w:rPr>
        <w:t>)</w:t>
      </w:r>
      <w:r w:rsidRPr="001A0DB1">
        <w:rPr>
          <w:rFonts w:ascii="Times New Roman" w:hAnsi="Times New Roman" w:cs="Times New Roman"/>
          <w:sz w:val="24"/>
        </w:rPr>
        <w:t>, 34–72</w:t>
      </w:r>
      <w:r>
        <w:rPr>
          <w:rFonts w:ascii="Times New Roman" w:hAnsi="Times New Roman" w:cs="Times New Roman"/>
          <w:sz w:val="24"/>
        </w:rPr>
        <w:t>.</w:t>
      </w:r>
    </w:p>
    <w:p w14:paraId="1E28E11D" w14:textId="77777777" w:rsidR="00525D80" w:rsidRPr="0028592F" w:rsidRDefault="00525D80" w:rsidP="00E7106F">
      <w:pPr>
        <w:pStyle w:val="Bibliography"/>
        <w:spacing w:before="120" w:after="120" w:line="240" w:lineRule="auto"/>
        <w:rPr>
          <w:rFonts w:ascii="Times New Roman" w:hAnsi="Times New Roman" w:cs="Times New Roman"/>
          <w:sz w:val="24"/>
        </w:rPr>
      </w:pPr>
      <w:r w:rsidRPr="0028592F">
        <w:rPr>
          <w:rFonts w:ascii="Times New Roman" w:hAnsi="Times New Roman" w:cs="Times New Roman"/>
          <w:sz w:val="24"/>
        </w:rPr>
        <w:t xml:space="preserve">Plakoyiannaki, E., &amp; Budhwar, P. (2021). From convention to alternatives: Rethinking qualitative research in management scholarship. </w:t>
      </w:r>
      <w:r w:rsidRPr="0028592F">
        <w:rPr>
          <w:rFonts w:ascii="Times New Roman" w:hAnsi="Times New Roman" w:cs="Times New Roman"/>
          <w:i/>
          <w:iCs/>
          <w:sz w:val="24"/>
        </w:rPr>
        <w:t>British Journal of Management</w:t>
      </w:r>
      <w:r w:rsidRPr="0028592F">
        <w:rPr>
          <w:rFonts w:ascii="Times New Roman" w:hAnsi="Times New Roman" w:cs="Times New Roman"/>
          <w:sz w:val="24"/>
        </w:rPr>
        <w:t xml:space="preserve">, </w:t>
      </w:r>
      <w:r w:rsidRPr="0028592F">
        <w:rPr>
          <w:rFonts w:ascii="Times New Roman" w:hAnsi="Times New Roman" w:cs="Times New Roman"/>
          <w:i/>
          <w:iCs/>
          <w:sz w:val="24"/>
        </w:rPr>
        <w:t>32</w:t>
      </w:r>
      <w:r w:rsidRPr="0028592F">
        <w:rPr>
          <w:rFonts w:ascii="Times New Roman" w:hAnsi="Times New Roman" w:cs="Times New Roman"/>
          <w:sz w:val="24"/>
        </w:rPr>
        <w:t>(1), 3–6.</w:t>
      </w:r>
    </w:p>
    <w:p w14:paraId="2150DDEB" w14:textId="77777777" w:rsidR="00525D80" w:rsidRPr="00740F7F" w:rsidRDefault="00525D80" w:rsidP="00E7106F">
      <w:pPr>
        <w:pStyle w:val="Bibliography"/>
        <w:spacing w:before="120" w:after="120" w:line="240" w:lineRule="auto"/>
        <w:rPr>
          <w:rFonts w:ascii="Times New Roman" w:hAnsi="Times New Roman" w:cs="Times New Roman"/>
          <w:sz w:val="24"/>
        </w:rPr>
      </w:pPr>
      <w:r w:rsidRPr="00740F7F">
        <w:rPr>
          <w:rFonts w:ascii="Times New Roman" w:hAnsi="Times New Roman" w:cs="Times New Roman"/>
          <w:sz w:val="24"/>
        </w:rPr>
        <w:t xml:space="preserve">Potter, J. (2004). Discourse analysis as a way of analysing naturally occurring talk. In D. Silverman (Ed.), </w:t>
      </w:r>
      <w:r w:rsidRPr="00740F7F">
        <w:rPr>
          <w:rFonts w:ascii="Times New Roman" w:hAnsi="Times New Roman" w:cs="Times New Roman"/>
          <w:i/>
          <w:iCs/>
          <w:sz w:val="24"/>
        </w:rPr>
        <w:t>Qualitative Research: Theory, Method and Practice</w:t>
      </w:r>
      <w:r w:rsidRPr="00740F7F">
        <w:rPr>
          <w:rFonts w:ascii="Times New Roman" w:hAnsi="Times New Roman" w:cs="Times New Roman"/>
          <w:sz w:val="24"/>
        </w:rPr>
        <w:t xml:space="preserve"> (pp. 200–221). Sage.</w:t>
      </w:r>
    </w:p>
    <w:p w14:paraId="365E45AE" w14:textId="77777777" w:rsidR="00525D80" w:rsidRDefault="00525D80" w:rsidP="00E7106F">
      <w:pPr>
        <w:pStyle w:val="Bibliography"/>
        <w:spacing w:before="120" w:after="120" w:line="240" w:lineRule="auto"/>
        <w:rPr>
          <w:rFonts w:ascii="Times New Roman" w:hAnsi="Times New Roman" w:cs="Times New Roman"/>
          <w:sz w:val="24"/>
        </w:rPr>
      </w:pPr>
      <w:r w:rsidRPr="00740F7F">
        <w:rPr>
          <w:rFonts w:ascii="Times New Roman" w:hAnsi="Times New Roman" w:cs="Times New Roman"/>
          <w:sz w:val="24"/>
        </w:rPr>
        <w:t xml:space="preserve">Potter, J., &amp; Hepburn, A. (2012). Eight </w:t>
      </w:r>
      <w:r>
        <w:rPr>
          <w:rFonts w:ascii="Times New Roman" w:hAnsi="Times New Roman" w:cs="Times New Roman"/>
          <w:sz w:val="24"/>
        </w:rPr>
        <w:t>c</w:t>
      </w:r>
      <w:r w:rsidRPr="00740F7F">
        <w:rPr>
          <w:rFonts w:ascii="Times New Roman" w:hAnsi="Times New Roman" w:cs="Times New Roman"/>
          <w:sz w:val="24"/>
        </w:rPr>
        <w:t xml:space="preserve">hallenges for </w:t>
      </w:r>
      <w:r>
        <w:rPr>
          <w:rFonts w:ascii="Times New Roman" w:hAnsi="Times New Roman" w:cs="Times New Roman"/>
          <w:sz w:val="24"/>
        </w:rPr>
        <w:t>i</w:t>
      </w:r>
      <w:r w:rsidRPr="00740F7F">
        <w:rPr>
          <w:rFonts w:ascii="Times New Roman" w:hAnsi="Times New Roman" w:cs="Times New Roman"/>
          <w:sz w:val="24"/>
        </w:rPr>
        <w:t xml:space="preserve">nterview </w:t>
      </w:r>
      <w:r>
        <w:rPr>
          <w:rFonts w:ascii="Times New Roman" w:hAnsi="Times New Roman" w:cs="Times New Roman"/>
          <w:sz w:val="24"/>
        </w:rPr>
        <w:t>r</w:t>
      </w:r>
      <w:r w:rsidRPr="00740F7F">
        <w:rPr>
          <w:rFonts w:ascii="Times New Roman" w:hAnsi="Times New Roman" w:cs="Times New Roman"/>
          <w:sz w:val="24"/>
        </w:rPr>
        <w:t xml:space="preserve">esearchers. In J. Gubrium, J. Holstein, A. Marvasti, &amp; K. McKinney, </w:t>
      </w:r>
      <w:r w:rsidRPr="00740F7F">
        <w:rPr>
          <w:rFonts w:ascii="Times New Roman" w:hAnsi="Times New Roman" w:cs="Times New Roman"/>
          <w:i/>
          <w:iCs/>
          <w:sz w:val="24"/>
        </w:rPr>
        <w:t>The SAGE Handbook of Interview Research: The Complexity of the Craft</w:t>
      </w:r>
      <w:r w:rsidRPr="00740F7F">
        <w:rPr>
          <w:rFonts w:ascii="Times New Roman" w:hAnsi="Times New Roman" w:cs="Times New Roman"/>
          <w:sz w:val="24"/>
        </w:rPr>
        <w:t xml:space="preserve"> (pp. 555–570). </w:t>
      </w:r>
      <w:r>
        <w:rPr>
          <w:rFonts w:ascii="Times New Roman" w:hAnsi="Times New Roman" w:cs="Times New Roman"/>
          <w:sz w:val="24"/>
        </w:rPr>
        <w:t>Sage.</w:t>
      </w:r>
    </w:p>
    <w:p w14:paraId="59A3FEB9" w14:textId="77777777" w:rsidR="00525D80" w:rsidRPr="0028592F" w:rsidRDefault="00525D80" w:rsidP="00E7106F">
      <w:pPr>
        <w:pStyle w:val="Bibliography"/>
        <w:spacing w:before="120" w:after="120" w:line="240" w:lineRule="auto"/>
        <w:rPr>
          <w:rFonts w:ascii="Times New Roman" w:hAnsi="Times New Roman" w:cs="Times New Roman"/>
          <w:sz w:val="24"/>
        </w:rPr>
      </w:pPr>
      <w:r w:rsidRPr="0028592F">
        <w:rPr>
          <w:rFonts w:ascii="Times New Roman" w:hAnsi="Times New Roman" w:cs="Times New Roman"/>
          <w:sz w:val="24"/>
        </w:rPr>
        <w:t xml:space="preserve">Pratt, M. G., Sonenshein, S., &amp; Feldman, M. S. (2022). Moving beyond templates: A bricolage approach to conducting trustworthy qualitative research. </w:t>
      </w:r>
      <w:r w:rsidRPr="0028592F">
        <w:rPr>
          <w:rFonts w:ascii="Times New Roman" w:hAnsi="Times New Roman" w:cs="Times New Roman"/>
          <w:i/>
          <w:iCs/>
          <w:sz w:val="24"/>
        </w:rPr>
        <w:t>Organizational Research Methods</w:t>
      </w:r>
      <w:r w:rsidRPr="0028592F">
        <w:rPr>
          <w:rFonts w:ascii="Times New Roman" w:hAnsi="Times New Roman" w:cs="Times New Roman"/>
          <w:sz w:val="24"/>
        </w:rPr>
        <w:t xml:space="preserve">, </w:t>
      </w:r>
      <w:r w:rsidRPr="0028592F">
        <w:rPr>
          <w:rFonts w:ascii="Times New Roman" w:hAnsi="Times New Roman" w:cs="Times New Roman"/>
          <w:i/>
          <w:iCs/>
          <w:sz w:val="24"/>
        </w:rPr>
        <w:t>25</w:t>
      </w:r>
      <w:r w:rsidRPr="0028592F">
        <w:rPr>
          <w:rFonts w:ascii="Times New Roman" w:hAnsi="Times New Roman" w:cs="Times New Roman"/>
          <w:sz w:val="24"/>
        </w:rPr>
        <w:t>(2), 211–238.</w:t>
      </w:r>
    </w:p>
    <w:p w14:paraId="036FE93C" w14:textId="77777777" w:rsidR="00525D80" w:rsidRPr="00BE4B57" w:rsidRDefault="00525D80" w:rsidP="00E7106F">
      <w:pPr>
        <w:pStyle w:val="Bibliography"/>
        <w:spacing w:before="120" w:after="120" w:line="240" w:lineRule="auto"/>
        <w:rPr>
          <w:rFonts w:ascii="Times New Roman" w:hAnsi="Times New Roman" w:cs="Times New Roman"/>
          <w:sz w:val="24"/>
        </w:rPr>
      </w:pPr>
      <w:r>
        <w:rPr>
          <w:rFonts w:ascii="Times New Roman" w:hAnsi="Times New Roman" w:cs="Times New Roman"/>
          <w:sz w:val="24"/>
        </w:rPr>
        <w:t xml:space="preserve">Purchase, S., Ellis, N., Mallett, O. &amp; Theingi, T. (2018). </w:t>
      </w:r>
      <w:r w:rsidRPr="00BE4B57">
        <w:rPr>
          <w:rFonts w:ascii="Times New Roman" w:hAnsi="Times New Roman" w:cs="Times New Roman"/>
          <w:sz w:val="24"/>
        </w:rPr>
        <w:t xml:space="preserve">Religious </w:t>
      </w:r>
      <w:r>
        <w:rPr>
          <w:rFonts w:ascii="Times New Roman" w:hAnsi="Times New Roman" w:cs="Times New Roman"/>
          <w:sz w:val="24"/>
        </w:rPr>
        <w:t>s</w:t>
      </w:r>
      <w:r w:rsidRPr="00BE4B57">
        <w:rPr>
          <w:rFonts w:ascii="Times New Roman" w:hAnsi="Times New Roman" w:cs="Times New Roman"/>
          <w:sz w:val="24"/>
        </w:rPr>
        <w:t xml:space="preserve">ocial </w:t>
      </w:r>
      <w:r>
        <w:rPr>
          <w:rFonts w:ascii="Times New Roman" w:hAnsi="Times New Roman" w:cs="Times New Roman"/>
          <w:sz w:val="24"/>
        </w:rPr>
        <w:t>i</w:t>
      </w:r>
      <w:r w:rsidRPr="00BE4B57">
        <w:rPr>
          <w:rFonts w:ascii="Times New Roman" w:hAnsi="Times New Roman" w:cs="Times New Roman"/>
          <w:sz w:val="24"/>
        </w:rPr>
        <w:t xml:space="preserve">dentities in the </w:t>
      </w:r>
      <w:r>
        <w:rPr>
          <w:rFonts w:ascii="Times New Roman" w:hAnsi="Times New Roman" w:cs="Times New Roman"/>
          <w:sz w:val="24"/>
        </w:rPr>
        <w:t>h</w:t>
      </w:r>
      <w:r w:rsidRPr="00BE4B57">
        <w:rPr>
          <w:rFonts w:ascii="Times New Roman" w:hAnsi="Times New Roman" w:cs="Times New Roman"/>
          <w:sz w:val="24"/>
        </w:rPr>
        <w:t xml:space="preserve">ybrid </w:t>
      </w:r>
      <w:r>
        <w:rPr>
          <w:rFonts w:ascii="Times New Roman" w:hAnsi="Times New Roman" w:cs="Times New Roman"/>
          <w:sz w:val="24"/>
        </w:rPr>
        <w:t>s</w:t>
      </w:r>
      <w:r w:rsidRPr="00BE4B57">
        <w:rPr>
          <w:rFonts w:ascii="Times New Roman" w:hAnsi="Times New Roman" w:cs="Times New Roman"/>
          <w:sz w:val="24"/>
        </w:rPr>
        <w:t xml:space="preserve">elf‐presentations of Sikh </w:t>
      </w:r>
      <w:r>
        <w:rPr>
          <w:rFonts w:ascii="Times New Roman" w:hAnsi="Times New Roman" w:cs="Times New Roman"/>
          <w:sz w:val="24"/>
        </w:rPr>
        <w:t>b</w:t>
      </w:r>
      <w:r w:rsidRPr="00BE4B57">
        <w:rPr>
          <w:rFonts w:ascii="Times New Roman" w:hAnsi="Times New Roman" w:cs="Times New Roman"/>
          <w:sz w:val="24"/>
        </w:rPr>
        <w:t>usinesspeople</w:t>
      </w:r>
      <w:r>
        <w:rPr>
          <w:rFonts w:ascii="Times New Roman" w:hAnsi="Times New Roman" w:cs="Times New Roman"/>
          <w:sz w:val="24"/>
        </w:rPr>
        <w:t xml:space="preserve">, </w:t>
      </w:r>
      <w:r>
        <w:rPr>
          <w:rFonts w:ascii="Times New Roman" w:hAnsi="Times New Roman" w:cs="Times New Roman"/>
          <w:i/>
          <w:iCs/>
          <w:sz w:val="24"/>
        </w:rPr>
        <w:t>British Journal of Management</w:t>
      </w:r>
      <w:r>
        <w:rPr>
          <w:rFonts w:ascii="Times New Roman" w:hAnsi="Times New Roman" w:cs="Times New Roman"/>
          <w:sz w:val="24"/>
        </w:rPr>
        <w:t xml:space="preserve">, </w:t>
      </w:r>
      <w:r>
        <w:rPr>
          <w:rFonts w:ascii="Times New Roman" w:hAnsi="Times New Roman" w:cs="Times New Roman"/>
          <w:i/>
          <w:iCs/>
          <w:sz w:val="24"/>
        </w:rPr>
        <w:t>29</w:t>
      </w:r>
      <w:r>
        <w:rPr>
          <w:rFonts w:ascii="Times New Roman" w:hAnsi="Times New Roman" w:cs="Times New Roman"/>
          <w:sz w:val="24"/>
        </w:rPr>
        <w:t>(1), 99-117.</w:t>
      </w:r>
    </w:p>
    <w:p w14:paraId="77535718" w14:textId="77777777" w:rsidR="00525D80" w:rsidRPr="000E1E66" w:rsidRDefault="00525D80" w:rsidP="00E7106F">
      <w:pPr>
        <w:pStyle w:val="Bibliography"/>
        <w:spacing w:before="120" w:after="120" w:line="240" w:lineRule="auto"/>
        <w:rPr>
          <w:rFonts w:ascii="Times New Roman" w:hAnsi="Times New Roman" w:cs="Times New Roman"/>
          <w:sz w:val="24"/>
        </w:rPr>
      </w:pPr>
      <w:r w:rsidRPr="000E1E66">
        <w:rPr>
          <w:rFonts w:ascii="Times New Roman" w:hAnsi="Times New Roman" w:cs="Times New Roman"/>
          <w:sz w:val="24"/>
        </w:rPr>
        <w:t xml:space="preserve">Rapley, T. J. (2001). The art(fulness) of open-ended interviewing: Some considerations on analysing interviews. </w:t>
      </w:r>
      <w:r w:rsidRPr="000E1E66">
        <w:rPr>
          <w:rFonts w:ascii="Times New Roman" w:hAnsi="Times New Roman" w:cs="Times New Roman"/>
          <w:i/>
          <w:iCs/>
          <w:sz w:val="24"/>
        </w:rPr>
        <w:t>Qualitative Research</w:t>
      </w:r>
      <w:r w:rsidRPr="000E1E66">
        <w:rPr>
          <w:rFonts w:ascii="Times New Roman" w:hAnsi="Times New Roman" w:cs="Times New Roman"/>
          <w:sz w:val="24"/>
        </w:rPr>
        <w:t xml:space="preserve">, </w:t>
      </w:r>
      <w:r w:rsidRPr="000E1E66">
        <w:rPr>
          <w:rFonts w:ascii="Times New Roman" w:hAnsi="Times New Roman" w:cs="Times New Roman"/>
          <w:i/>
          <w:iCs/>
          <w:sz w:val="24"/>
        </w:rPr>
        <w:t>1</w:t>
      </w:r>
      <w:r w:rsidRPr="000E1E66">
        <w:rPr>
          <w:rFonts w:ascii="Times New Roman" w:hAnsi="Times New Roman" w:cs="Times New Roman"/>
          <w:sz w:val="24"/>
        </w:rPr>
        <w:t>(3), 303–323. https://doi.org/10.1177/146879410100100303</w:t>
      </w:r>
    </w:p>
    <w:p w14:paraId="53412BAE" w14:textId="77777777" w:rsidR="00525D80" w:rsidRDefault="00525D80" w:rsidP="00E7106F">
      <w:pPr>
        <w:pStyle w:val="Bibliography"/>
        <w:spacing w:before="120" w:after="120" w:line="240" w:lineRule="auto"/>
        <w:rPr>
          <w:rFonts w:ascii="Times New Roman" w:hAnsi="Times New Roman" w:cs="Times New Roman"/>
          <w:sz w:val="24"/>
        </w:rPr>
      </w:pPr>
      <w:r w:rsidRPr="000E1E66">
        <w:rPr>
          <w:rFonts w:ascii="Times New Roman" w:hAnsi="Times New Roman" w:cs="Times New Roman"/>
          <w:sz w:val="24"/>
        </w:rPr>
        <w:t xml:space="preserve">Rapley, T. J. (2007). Interviews. In C. Seale, G. Gobo, J. F. Gubrium, &amp; D. Silverman (Eds.), </w:t>
      </w:r>
      <w:r w:rsidRPr="000E1E66">
        <w:rPr>
          <w:rFonts w:ascii="Times New Roman" w:hAnsi="Times New Roman" w:cs="Times New Roman"/>
          <w:i/>
          <w:iCs/>
          <w:sz w:val="24"/>
        </w:rPr>
        <w:t>Qualitative Research Practice</w:t>
      </w:r>
      <w:r w:rsidRPr="000E1E66">
        <w:rPr>
          <w:rFonts w:ascii="Times New Roman" w:hAnsi="Times New Roman" w:cs="Times New Roman"/>
          <w:sz w:val="24"/>
        </w:rPr>
        <w:t xml:space="preserve"> (pp. 15–33). S</w:t>
      </w:r>
      <w:r>
        <w:rPr>
          <w:rFonts w:ascii="Times New Roman" w:hAnsi="Times New Roman" w:cs="Times New Roman"/>
          <w:sz w:val="24"/>
        </w:rPr>
        <w:t>age.</w:t>
      </w:r>
    </w:p>
    <w:p w14:paraId="063584B6" w14:textId="77777777" w:rsidR="00525D80" w:rsidRPr="0025154E" w:rsidRDefault="00525D80" w:rsidP="00E7106F">
      <w:pPr>
        <w:pStyle w:val="Bibliography"/>
        <w:spacing w:before="120" w:after="120" w:line="240" w:lineRule="auto"/>
        <w:rPr>
          <w:rFonts w:ascii="Times New Roman" w:hAnsi="Times New Roman" w:cs="Times New Roman"/>
          <w:sz w:val="24"/>
        </w:rPr>
      </w:pPr>
      <w:r>
        <w:rPr>
          <w:rFonts w:ascii="Times New Roman" w:hAnsi="Times New Roman" w:cs="Times New Roman"/>
          <w:sz w:val="24"/>
        </w:rPr>
        <w:t xml:space="preserve">Reissner, S. C. (2018). </w:t>
      </w:r>
      <w:r w:rsidRPr="003F4EB4">
        <w:rPr>
          <w:rFonts w:ascii="Times New Roman" w:hAnsi="Times New Roman" w:cs="Times New Roman"/>
          <w:sz w:val="24"/>
        </w:rPr>
        <w:t>Interactional challenges and researcher reflexivity: Mapping and analysing conversational space</w:t>
      </w:r>
      <w:r>
        <w:rPr>
          <w:rFonts w:ascii="Times New Roman" w:hAnsi="Times New Roman" w:cs="Times New Roman"/>
          <w:sz w:val="24"/>
        </w:rPr>
        <w:t xml:space="preserve">. </w:t>
      </w:r>
      <w:r>
        <w:rPr>
          <w:rFonts w:ascii="Times New Roman" w:hAnsi="Times New Roman" w:cs="Times New Roman"/>
          <w:i/>
          <w:iCs/>
          <w:sz w:val="24"/>
        </w:rPr>
        <w:t>European Management Review</w:t>
      </w:r>
      <w:r>
        <w:rPr>
          <w:rFonts w:ascii="Times New Roman" w:hAnsi="Times New Roman" w:cs="Times New Roman"/>
          <w:sz w:val="24"/>
        </w:rPr>
        <w:t xml:space="preserve">, </w:t>
      </w:r>
      <w:r>
        <w:rPr>
          <w:rFonts w:ascii="Times New Roman" w:hAnsi="Times New Roman" w:cs="Times New Roman"/>
          <w:i/>
          <w:iCs/>
          <w:sz w:val="24"/>
        </w:rPr>
        <w:t>15</w:t>
      </w:r>
      <w:r>
        <w:rPr>
          <w:rFonts w:ascii="Times New Roman" w:hAnsi="Times New Roman" w:cs="Times New Roman"/>
          <w:sz w:val="24"/>
        </w:rPr>
        <w:t xml:space="preserve">(2), </w:t>
      </w:r>
      <w:r w:rsidRPr="0025154E">
        <w:rPr>
          <w:rFonts w:ascii="Times New Roman" w:hAnsi="Times New Roman" w:cs="Times New Roman"/>
          <w:sz w:val="24"/>
        </w:rPr>
        <w:t>205-219</w:t>
      </w:r>
      <w:r>
        <w:rPr>
          <w:rFonts w:ascii="Times New Roman" w:hAnsi="Times New Roman" w:cs="Times New Roman"/>
          <w:sz w:val="24"/>
        </w:rPr>
        <w:t>.</w:t>
      </w:r>
    </w:p>
    <w:p w14:paraId="4E30ED11" w14:textId="77777777" w:rsidR="00525D80" w:rsidRPr="0028592F" w:rsidRDefault="00525D80" w:rsidP="00E7106F">
      <w:pPr>
        <w:pStyle w:val="Bibliography"/>
        <w:spacing w:before="120" w:after="120" w:line="240" w:lineRule="auto"/>
        <w:rPr>
          <w:rFonts w:ascii="Times New Roman" w:hAnsi="Times New Roman" w:cs="Times New Roman"/>
          <w:sz w:val="24"/>
        </w:rPr>
      </w:pPr>
      <w:r w:rsidRPr="0028592F">
        <w:rPr>
          <w:rFonts w:ascii="Times New Roman" w:hAnsi="Times New Roman" w:cs="Times New Roman"/>
          <w:sz w:val="24"/>
        </w:rPr>
        <w:t xml:space="preserve">Reissner, S. C., &amp; Whittle, A. (2022). Interview-based research in management and organisation studies: Making sense of the plurality of methodological practices and presentational styles. </w:t>
      </w:r>
      <w:r w:rsidRPr="0028592F">
        <w:rPr>
          <w:rFonts w:ascii="Times New Roman" w:hAnsi="Times New Roman" w:cs="Times New Roman"/>
          <w:i/>
          <w:iCs/>
          <w:sz w:val="24"/>
        </w:rPr>
        <w:t>Qualitative Research in Organizations and Management</w:t>
      </w:r>
      <w:r w:rsidRPr="0028592F">
        <w:rPr>
          <w:rFonts w:ascii="Times New Roman" w:hAnsi="Times New Roman" w:cs="Times New Roman"/>
          <w:sz w:val="24"/>
        </w:rPr>
        <w:t xml:space="preserve">, </w:t>
      </w:r>
      <w:r w:rsidRPr="0028592F">
        <w:rPr>
          <w:rFonts w:ascii="Times New Roman" w:hAnsi="Times New Roman" w:cs="Times New Roman"/>
          <w:i/>
          <w:iCs/>
          <w:sz w:val="24"/>
        </w:rPr>
        <w:t>17</w:t>
      </w:r>
      <w:r w:rsidRPr="0028592F">
        <w:rPr>
          <w:rFonts w:ascii="Times New Roman" w:hAnsi="Times New Roman" w:cs="Times New Roman"/>
          <w:sz w:val="24"/>
        </w:rPr>
        <w:t>(1), 61–83.</w:t>
      </w:r>
    </w:p>
    <w:p w14:paraId="460392CC" w14:textId="77777777" w:rsidR="00525D80" w:rsidRPr="0028592F" w:rsidRDefault="00525D80" w:rsidP="00E7106F">
      <w:pPr>
        <w:pStyle w:val="Bibliography"/>
        <w:spacing w:before="120" w:after="120" w:line="240" w:lineRule="auto"/>
        <w:rPr>
          <w:rFonts w:ascii="Times New Roman" w:hAnsi="Times New Roman" w:cs="Times New Roman"/>
          <w:sz w:val="24"/>
        </w:rPr>
      </w:pPr>
      <w:r w:rsidRPr="0028592F">
        <w:rPr>
          <w:rFonts w:ascii="Times New Roman" w:hAnsi="Times New Roman" w:cs="Times New Roman"/>
          <w:sz w:val="24"/>
        </w:rPr>
        <w:t xml:space="preserve">Rockmann, K. W., &amp; Vough, H. C. (2023). Using </w:t>
      </w:r>
      <w:r>
        <w:rPr>
          <w:rFonts w:ascii="Times New Roman" w:hAnsi="Times New Roman" w:cs="Times New Roman"/>
          <w:sz w:val="24"/>
        </w:rPr>
        <w:t>q</w:t>
      </w:r>
      <w:r w:rsidRPr="0028592F">
        <w:rPr>
          <w:rFonts w:ascii="Times New Roman" w:hAnsi="Times New Roman" w:cs="Times New Roman"/>
          <w:sz w:val="24"/>
        </w:rPr>
        <w:t xml:space="preserve">uotes to </w:t>
      </w:r>
      <w:r>
        <w:rPr>
          <w:rFonts w:ascii="Times New Roman" w:hAnsi="Times New Roman" w:cs="Times New Roman"/>
          <w:sz w:val="24"/>
        </w:rPr>
        <w:t>p</w:t>
      </w:r>
      <w:r w:rsidRPr="0028592F">
        <w:rPr>
          <w:rFonts w:ascii="Times New Roman" w:hAnsi="Times New Roman" w:cs="Times New Roman"/>
          <w:sz w:val="24"/>
        </w:rPr>
        <w:t xml:space="preserve">resent </w:t>
      </w:r>
      <w:r>
        <w:rPr>
          <w:rFonts w:ascii="Times New Roman" w:hAnsi="Times New Roman" w:cs="Times New Roman"/>
          <w:sz w:val="24"/>
        </w:rPr>
        <w:t>c</w:t>
      </w:r>
      <w:r w:rsidRPr="0028592F">
        <w:rPr>
          <w:rFonts w:ascii="Times New Roman" w:hAnsi="Times New Roman" w:cs="Times New Roman"/>
          <w:sz w:val="24"/>
        </w:rPr>
        <w:t xml:space="preserve">laims: Practices for the </w:t>
      </w:r>
      <w:r>
        <w:rPr>
          <w:rFonts w:ascii="Times New Roman" w:hAnsi="Times New Roman" w:cs="Times New Roman"/>
          <w:sz w:val="24"/>
        </w:rPr>
        <w:t>w</w:t>
      </w:r>
      <w:r w:rsidRPr="0028592F">
        <w:rPr>
          <w:rFonts w:ascii="Times New Roman" w:hAnsi="Times New Roman" w:cs="Times New Roman"/>
          <w:sz w:val="24"/>
        </w:rPr>
        <w:t xml:space="preserve">riting </w:t>
      </w:r>
      <w:r>
        <w:rPr>
          <w:rFonts w:ascii="Times New Roman" w:hAnsi="Times New Roman" w:cs="Times New Roman"/>
          <w:sz w:val="24"/>
        </w:rPr>
        <w:t>s</w:t>
      </w:r>
      <w:r w:rsidRPr="0028592F">
        <w:rPr>
          <w:rFonts w:ascii="Times New Roman" w:hAnsi="Times New Roman" w:cs="Times New Roman"/>
          <w:sz w:val="24"/>
        </w:rPr>
        <w:t xml:space="preserve">tages of </w:t>
      </w:r>
      <w:r>
        <w:rPr>
          <w:rFonts w:ascii="Times New Roman" w:hAnsi="Times New Roman" w:cs="Times New Roman"/>
          <w:sz w:val="24"/>
        </w:rPr>
        <w:t>q</w:t>
      </w:r>
      <w:r w:rsidRPr="0028592F">
        <w:rPr>
          <w:rFonts w:ascii="Times New Roman" w:hAnsi="Times New Roman" w:cs="Times New Roman"/>
          <w:sz w:val="24"/>
        </w:rPr>
        <w:t xml:space="preserve">ualitative </w:t>
      </w:r>
      <w:r>
        <w:rPr>
          <w:rFonts w:ascii="Times New Roman" w:hAnsi="Times New Roman" w:cs="Times New Roman"/>
          <w:sz w:val="24"/>
        </w:rPr>
        <w:t>r</w:t>
      </w:r>
      <w:r w:rsidRPr="0028592F">
        <w:rPr>
          <w:rFonts w:ascii="Times New Roman" w:hAnsi="Times New Roman" w:cs="Times New Roman"/>
          <w:sz w:val="24"/>
        </w:rPr>
        <w:t xml:space="preserve">esearch. </w:t>
      </w:r>
      <w:r w:rsidRPr="0028592F">
        <w:rPr>
          <w:rFonts w:ascii="Times New Roman" w:hAnsi="Times New Roman" w:cs="Times New Roman"/>
          <w:i/>
          <w:iCs/>
          <w:sz w:val="24"/>
        </w:rPr>
        <w:t>Organizational Research Methods</w:t>
      </w:r>
      <w:r w:rsidRPr="0028592F">
        <w:rPr>
          <w:rFonts w:ascii="Times New Roman" w:hAnsi="Times New Roman" w:cs="Times New Roman"/>
          <w:sz w:val="24"/>
        </w:rPr>
        <w:t xml:space="preserve">, </w:t>
      </w:r>
      <w:r>
        <w:rPr>
          <w:rFonts w:ascii="Times New Roman" w:hAnsi="Times New Roman" w:cs="Times New Roman"/>
          <w:sz w:val="24"/>
        </w:rPr>
        <w:t xml:space="preserve">online first, DOI: </w:t>
      </w:r>
      <w:r w:rsidRPr="0028592F">
        <w:rPr>
          <w:rFonts w:ascii="Times New Roman" w:hAnsi="Times New Roman" w:cs="Times New Roman"/>
          <w:sz w:val="24"/>
        </w:rPr>
        <w:t>10.1177/10944281231210558</w:t>
      </w:r>
    </w:p>
    <w:p w14:paraId="12236BFC" w14:textId="77777777" w:rsidR="00525D80" w:rsidRDefault="00525D80" w:rsidP="00E7106F">
      <w:pPr>
        <w:pStyle w:val="Bibliography"/>
        <w:spacing w:before="120" w:after="120" w:line="240" w:lineRule="auto"/>
        <w:rPr>
          <w:rFonts w:ascii="Times New Roman" w:hAnsi="Times New Roman" w:cs="Times New Roman"/>
          <w:sz w:val="24"/>
        </w:rPr>
      </w:pPr>
      <w:r w:rsidRPr="00A02760">
        <w:rPr>
          <w:rFonts w:ascii="Times New Roman" w:hAnsi="Times New Roman" w:cs="Times New Roman"/>
          <w:sz w:val="24"/>
        </w:rPr>
        <w:t xml:space="preserve">Ryan, L., &amp; Golden, A. (2006). ‘Tick the box please’: A reflexive approach to doing quantitative social research. </w:t>
      </w:r>
      <w:r w:rsidRPr="00A02760">
        <w:rPr>
          <w:rFonts w:ascii="Times New Roman" w:hAnsi="Times New Roman" w:cs="Times New Roman"/>
          <w:i/>
          <w:iCs/>
          <w:sz w:val="24"/>
        </w:rPr>
        <w:t>Sociology</w:t>
      </w:r>
      <w:r w:rsidRPr="00A02760">
        <w:rPr>
          <w:rFonts w:ascii="Times New Roman" w:hAnsi="Times New Roman" w:cs="Times New Roman"/>
          <w:sz w:val="24"/>
        </w:rPr>
        <w:t>, 40(6), 1191-1200.</w:t>
      </w:r>
    </w:p>
    <w:p w14:paraId="73F26E26" w14:textId="77777777" w:rsidR="00525D80" w:rsidRPr="0028592F" w:rsidRDefault="00525D80" w:rsidP="00E7106F">
      <w:pPr>
        <w:pStyle w:val="Bibliography"/>
        <w:spacing w:before="120" w:after="120" w:line="240" w:lineRule="auto"/>
        <w:rPr>
          <w:rFonts w:ascii="Times New Roman" w:hAnsi="Times New Roman" w:cs="Times New Roman"/>
          <w:sz w:val="24"/>
        </w:rPr>
      </w:pPr>
      <w:r w:rsidRPr="0028592F">
        <w:rPr>
          <w:rFonts w:ascii="Times New Roman" w:hAnsi="Times New Roman" w:cs="Times New Roman"/>
          <w:sz w:val="24"/>
        </w:rPr>
        <w:t xml:space="preserve">Schaefer, S. M., &amp; Alvesson, M. (2020). Epistemic attitudes and source critique in qualitative research. </w:t>
      </w:r>
      <w:r w:rsidRPr="0028592F">
        <w:rPr>
          <w:rFonts w:ascii="Times New Roman" w:hAnsi="Times New Roman" w:cs="Times New Roman"/>
          <w:i/>
          <w:iCs/>
          <w:sz w:val="24"/>
        </w:rPr>
        <w:t>Journal of Management Inquiry</w:t>
      </w:r>
      <w:r w:rsidRPr="0028592F">
        <w:rPr>
          <w:rFonts w:ascii="Times New Roman" w:hAnsi="Times New Roman" w:cs="Times New Roman"/>
          <w:sz w:val="24"/>
        </w:rPr>
        <w:t xml:space="preserve">, </w:t>
      </w:r>
      <w:r w:rsidRPr="0028592F">
        <w:rPr>
          <w:rFonts w:ascii="Times New Roman" w:hAnsi="Times New Roman" w:cs="Times New Roman"/>
          <w:i/>
          <w:iCs/>
          <w:sz w:val="24"/>
        </w:rPr>
        <w:t>29</w:t>
      </w:r>
      <w:r w:rsidRPr="0028592F">
        <w:rPr>
          <w:rFonts w:ascii="Times New Roman" w:hAnsi="Times New Roman" w:cs="Times New Roman"/>
          <w:sz w:val="24"/>
        </w:rPr>
        <w:t>(1), 33–45.</w:t>
      </w:r>
    </w:p>
    <w:p w14:paraId="36788C36" w14:textId="77777777" w:rsidR="00525D80" w:rsidRPr="0028592F" w:rsidRDefault="00525D80" w:rsidP="00E7106F">
      <w:pPr>
        <w:pStyle w:val="Bibliography"/>
        <w:spacing w:before="120" w:after="120" w:line="240" w:lineRule="auto"/>
        <w:rPr>
          <w:rFonts w:ascii="Times New Roman" w:hAnsi="Times New Roman" w:cs="Times New Roman"/>
          <w:sz w:val="24"/>
        </w:rPr>
      </w:pPr>
      <w:r w:rsidRPr="0028592F">
        <w:rPr>
          <w:rFonts w:ascii="Times New Roman" w:hAnsi="Times New Roman" w:cs="Times New Roman"/>
          <w:sz w:val="24"/>
        </w:rPr>
        <w:t xml:space="preserve">Silverman, D. (2006). </w:t>
      </w:r>
      <w:r w:rsidRPr="0028592F">
        <w:rPr>
          <w:rFonts w:ascii="Times New Roman" w:hAnsi="Times New Roman" w:cs="Times New Roman"/>
          <w:i/>
          <w:iCs/>
          <w:sz w:val="24"/>
        </w:rPr>
        <w:t xml:space="preserve">Interpreting </w:t>
      </w:r>
      <w:r>
        <w:rPr>
          <w:rFonts w:ascii="Times New Roman" w:hAnsi="Times New Roman" w:cs="Times New Roman"/>
          <w:i/>
          <w:iCs/>
          <w:sz w:val="24"/>
        </w:rPr>
        <w:t>Q</w:t>
      </w:r>
      <w:r w:rsidRPr="0028592F">
        <w:rPr>
          <w:rFonts w:ascii="Times New Roman" w:hAnsi="Times New Roman" w:cs="Times New Roman"/>
          <w:i/>
          <w:iCs/>
          <w:sz w:val="24"/>
        </w:rPr>
        <w:t xml:space="preserve">ualitative </w:t>
      </w:r>
      <w:r>
        <w:rPr>
          <w:rFonts w:ascii="Times New Roman" w:hAnsi="Times New Roman" w:cs="Times New Roman"/>
          <w:i/>
          <w:iCs/>
          <w:sz w:val="24"/>
        </w:rPr>
        <w:t>D</w:t>
      </w:r>
      <w:r w:rsidRPr="0028592F">
        <w:rPr>
          <w:rFonts w:ascii="Times New Roman" w:hAnsi="Times New Roman" w:cs="Times New Roman"/>
          <w:i/>
          <w:iCs/>
          <w:sz w:val="24"/>
        </w:rPr>
        <w:t xml:space="preserve">ata: Methods for </w:t>
      </w:r>
      <w:r>
        <w:rPr>
          <w:rFonts w:ascii="Times New Roman" w:hAnsi="Times New Roman" w:cs="Times New Roman"/>
          <w:i/>
          <w:iCs/>
          <w:sz w:val="24"/>
        </w:rPr>
        <w:t>A</w:t>
      </w:r>
      <w:r w:rsidRPr="0028592F">
        <w:rPr>
          <w:rFonts w:ascii="Times New Roman" w:hAnsi="Times New Roman" w:cs="Times New Roman"/>
          <w:i/>
          <w:iCs/>
          <w:sz w:val="24"/>
        </w:rPr>
        <w:t xml:space="preserve">nalyzing </w:t>
      </w:r>
      <w:r>
        <w:rPr>
          <w:rFonts w:ascii="Times New Roman" w:hAnsi="Times New Roman" w:cs="Times New Roman"/>
          <w:i/>
          <w:iCs/>
          <w:sz w:val="24"/>
        </w:rPr>
        <w:t>T</w:t>
      </w:r>
      <w:r w:rsidRPr="0028592F">
        <w:rPr>
          <w:rFonts w:ascii="Times New Roman" w:hAnsi="Times New Roman" w:cs="Times New Roman"/>
          <w:i/>
          <w:iCs/>
          <w:sz w:val="24"/>
        </w:rPr>
        <w:t xml:space="preserve">alk, </w:t>
      </w:r>
      <w:r>
        <w:rPr>
          <w:rFonts w:ascii="Times New Roman" w:hAnsi="Times New Roman" w:cs="Times New Roman"/>
          <w:i/>
          <w:iCs/>
          <w:sz w:val="24"/>
        </w:rPr>
        <w:t>T</w:t>
      </w:r>
      <w:r w:rsidRPr="0028592F">
        <w:rPr>
          <w:rFonts w:ascii="Times New Roman" w:hAnsi="Times New Roman" w:cs="Times New Roman"/>
          <w:i/>
          <w:iCs/>
          <w:sz w:val="24"/>
        </w:rPr>
        <w:t xml:space="preserve">ext and </w:t>
      </w:r>
      <w:r>
        <w:rPr>
          <w:rFonts w:ascii="Times New Roman" w:hAnsi="Times New Roman" w:cs="Times New Roman"/>
          <w:i/>
          <w:iCs/>
          <w:sz w:val="24"/>
        </w:rPr>
        <w:t>I</w:t>
      </w:r>
      <w:r w:rsidRPr="0028592F">
        <w:rPr>
          <w:rFonts w:ascii="Times New Roman" w:hAnsi="Times New Roman" w:cs="Times New Roman"/>
          <w:i/>
          <w:iCs/>
          <w:sz w:val="24"/>
        </w:rPr>
        <w:t>nteraction</w:t>
      </w:r>
      <w:r w:rsidRPr="0028592F">
        <w:rPr>
          <w:rFonts w:ascii="Times New Roman" w:hAnsi="Times New Roman" w:cs="Times New Roman"/>
          <w:sz w:val="24"/>
        </w:rPr>
        <w:t xml:space="preserve"> (3rd ed.). Sage.</w:t>
      </w:r>
    </w:p>
    <w:p w14:paraId="49A7B661" w14:textId="77777777" w:rsidR="00525D80" w:rsidRDefault="00525D80" w:rsidP="00E7106F">
      <w:pPr>
        <w:pStyle w:val="Bibliography"/>
        <w:spacing w:before="120" w:after="120" w:line="240" w:lineRule="auto"/>
        <w:rPr>
          <w:rFonts w:ascii="Times New Roman" w:hAnsi="Times New Roman" w:cs="Times New Roman"/>
          <w:sz w:val="24"/>
        </w:rPr>
      </w:pPr>
      <w:r w:rsidRPr="00361713">
        <w:rPr>
          <w:rFonts w:ascii="Times New Roman" w:hAnsi="Times New Roman" w:cs="Times New Roman"/>
          <w:sz w:val="24"/>
        </w:rPr>
        <w:t xml:space="preserve">Silverman, D. (2017). How was it for you? The Interview Society and the irresistible rise of the (poorly analyzed) interview. </w:t>
      </w:r>
      <w:r w:rsidRPr="00361713">
        <w:rPr>
          <w:rFonts w:ascii="Times New Roman" w:hAnsi="Times New Roman" w:cs="Times New Roman"/>
          <w:i/>
          <w:iCs/>
          <w:sz w:val="24"/>
        </w:rPr>
        <w:t>Qualitative Research</w:t>
      </w:r>
      <w:r w:rsidRPr="00361713">
        <w:rPr>
          <w:rFonts w:ascii="Times New Roman" w:hAnsi="Times New Roman" w:cs="Times New Roman"/>
          <w:sz w:val="24"/>
        </w:rPr>
        <w:t xml:space="preserve">, </w:t>
      </w:r>
      <w:r w:rsidRPr="00361713">
        <w:rPr>
          <w:rFonts w:ascii="Times New Roman" w:hAnsi="Times New Roman" w:cs="Times New Roman"/>
          <w:i/>
          <w:iCs/>
          <w:sz w:val="24"/>
        </w:rPr>
        <w:t>17</w:t>
      </w:r>
      <w:r w:rsidRPr="00361713">
        <w:rPr>
          <w:rFonts w:ascii="Times New Roman" w:hAnsi="Times New Roman" w:cs="Times New Roman"/>
          <w:sz w:val="24"/>
        </w:rPr>
        <w:t>(2), 144–158.</w:t>
      </w:r>
    </w:p>
    <w:p w14:paraId="420C7B02" w14:textId="77777777" w:rsidR="00525D80" w:rsidRPr="00F36C32" w:rsidRDefault="00525D80" w:rsidP="00E7106F">
      <w:pPr>
        <w:pStyle w:val="Bibliography"/>
        <w:spacing w:before="120" w:after="120" w:line="240" w:lineRule="auto"/>
        <w:rPr>
          <w:rFonts w:ascii="Times New Roman" w:hAnsi="Times New Roman" w:cs="Times New Roman"/>
          <w:sz w:val="24"/>
        </w:rPr>
      </w:pPr>
      <w:r w:rsidRPr="00F36C32">
        <w:rPr>
          <w:rFonts w:ascii="Times New Roman" w:hAnsi="Times New Roman" w:cs="Times New Roman"/>
          <w:sz w:val="24"/>
        </w:rPr>
        <w:lastRenderedPageBreak/>
        <w:t xml:space="preserve">Speer, S. A. (2008). Natural and contrived data. In P. Alasuutari, J. Brannen, &amp; L. Bickman (Eds.), </w:t>
      </w:r>
      <w:r w:rsidRPr="00F36C32">
        <w:rPr>
          <w:rFonts w:ascii="Times New Roman" w:hAnsi="Times New Roman" w:cs="Times New Roman"/>
          <w:i/>
          <w:iCs/>
          <w:sz w:val="24"/>
        </w:rPr>
        <w:t>The Sage Handbook of Social Research Methods</w:t>
      </w:r>
      <w:r w:rsidRPr="00F36C32">
        <w:rPr>
          <w:rFonts w:ascii="Times New Roman" w:hAnsi="Times New Roman" w:cs="Times New Roman"/>
          <w:sz w:val="24"/>
        </w:rPr>
        <w:t xml:space="preserve"> (pp. 290–312). Sage.</w:t>
      </w:r>
    </w:p>
    <w:p w14:paraId="73D7D869" w14:textId="77777777" w:rsidR="00525D80" w:rsidRPr="00F36C32" w:rsidRDefault="00525D80" w:rsidP="00E7106F">
      <w:pPr>
        <w:pStyle w:val="Bibliography"/>
        <w:spacing w:before="120" w:after="120" w:line="240" w:lineRule="auto"/>
        <w:rPr>
          <w:rFonts w:ascii="Times New Roman" w:hAnsi="Times New Roman" w:cs="Times New Roman"/>
          <w:sz w:val="24"/>
        </w:rPr>
      </w:pPr>
      <w:r w:rsidRPr="00F36C32">
        <w:rPr>
          <w:rFonts w:ascii="Times New Roman" w:hAnsi="Times New Roman" w:cs="Times New Roman"/>
          <w:sz w:val="24"/>
        </w:rPr>
        <w:t xml:space="preserve">Svensson, P. (2009). From re‐presentation to re‐creation: Contributing to a radicalisation of linguistically turned interviewing in management studies. </w:t>
      </w:r>
      <w:r w:rsidRPr="00F36C32">
        <w:rPr>
          <w:rFonts w:ascii="Times New Roman" w:hAnsi="Times New Roman" w:cs="Times New Roman"/>
          <w:i/>
          <w:iCs/>
          <w:sz w:val="24"/>
        </w:rPr>
        <w:t>Qualitative Research in Organizations and Management</w:t>
      </w:r>
      <w:r w:rsidRPr="00F36C32">
        <w:rPr>
          <w:rFonts w:ascii="Times New Roman" w:hAnsi="Times New Roman" w:cs="Times New Roman"/>
          <w:sz w:val="24"/>
        </w:rPr>
        <w:t xml:space="preserve">, </w:t>
      </w:r>
      <w:r w:rsidRPr="00F36C32">
        <w:rPr>
          <w:rFonts w:ascii="Times New Roman" w:hAnsi="Times New Roman" w:cs="Times New Roman"/>
          <w:i/>
          <w:iCs/>
          <w:sz w:val="24"/>
        </w:rPr>
        <w:t>4</w:t>
      </w:r>
      <w:r w:rsidRPr="00F36C32">
        <w:rPr>
          <w:rFonts w:ascii="Times New Roman" w:hAnsi="Times New Roman" w:cs="Times New Roman"/>
          <w:sz w:val="24"/>
        </w:rPr>
        <w:t>(2), 168–185.</w:t>
      </w:r>
    </w:p>
    <w:p w14:paraId="3A96286F" w14:textId="77777777" w:rsidR="00525D80" w:rsidRDefault="00525D80" w:rsidP="00E7106F">
      <w:pPr>
        <w:pStyle w:val="Bibliography"/>
        <w:spacing w:before="120" w:after="120" w:line="240" w:lineRule="auto"/>
        <w:rPr>
          <w:rFonts w:ascii="Times New Roman" w:hAnsi="Times New Roman" w:cs="Times New Roman"/>
          <w:sz w:val="24"/>
        </w:rPr>
      </w:pPr>
      <w:r w:rsidRPr="00F36C32">
        <w:rPr>
          <w:rFonts w:ascii="Times New Roman" w:hAnsi="Times New Roman" w:cs="Times New Roman"/>
          <w:sz w:val="24"/>
        </w:rPr>
        <w:t xml:space="preserve">Symon, G., Cassell, C., &amp; Johnson, P. (2018). Evaluative </w:t>
      </w:r>
      <w:r>
        <w:rPr>
          <w:rFonts w:ascii="Times New Roman" w:hAnsi="Times New Roman" w:cs="Times New Roman"/>
          <w:sz w:val="24"/>
        </w:rPr>
        <w:t>p</w:t>
      </w:r>
      <w:r w:rsidRPr="00F36C32">
        <w:rPr>
          <w:rFonts w:ascii="Times New Roman" w:hAnsi="Times New Roman" w:cs="Times New Roman"/>
          <w:sz w:val="24"/>
        </w:rPr>
        <w:t xml:space="preserve">ractices in </w:t>
      </w:r>
      <w:r>
        <w:rPr>
          <w:rFonts w:ascii="Times New Roman" w:hAnsi="Times New Roman" w:cs="Times New Roman"/>
          <w:sz w:val="24"/>
        </w:rPr>
        <w:t>q</w:t>
      </w:r>
      <w:r w:rsidRPr="00F36C32">
        <w:rPr>
          <w:rFonts w:ascii="Times New Roman" w:hAnsi="Times New Roman" w:cs="Times New Roman"/>
          <w:sz w:val="24"/>
        </w:rPr>
        <w:t xml:space="preserve">ualitative </w:t>
      </w:r>
      <w:r>
        <w:rPr>
          <w:rFonts w:ascii="Times New Roman" w:hAnsi="Times New Roman" w:cs="Times New Roman"/>
          <w:sz w:val="24"/>
        </w:rPr>
        <w:t>m</w:t>
      </w:r>
      <w:r w:rsidRPr="00F36C32">
        <w:rPr>
          <w:rFonts w:ascii="Times New Roman" w:hAnsi="Times New Roman" w:cs="Times New Roman"/>
          <w:sz w:val="24"/>
        </w:rPr>
        <w:t xml:space="preserve">anagement </w:t>
      </w:r>
      <w:r>
        <w:rPr>
          <w:rFonts w:ascii="Times New Roman" w:hAnsi="Times New Roman" w:cs="Times New Roman"/>
          <w:sz w:val="24"/>
        </w:rPr>
        <w:t>r</w:t>
      </w:r>
      <w:r w:rsidRPr="00F36C32">
        <w:rPr>
          <w:rFonts w:ascii="Times New Roman" w:hAnsi="Times New Roman" w:cs="Times New Roman"/>
          <w:sz w:val="24"/>
        </w:rPr>
        <w:t xml:space="preserve">esearch: A </w:t>
      </w:r>
      <w:r>
        <w:rPr>
          <w:rFonts w:ascii="Times New Roman" w:hAnsi="Times New Roman" w:cs="Times New Roman"/>
          <w:sz w:val="24"/>
        </w:rPr>
        <w:t>c</w:t>
      </w:r>
      <w:r w:rsidRPr="00F36C32">
        <w:rPr>
          <w:rFonts w:ascii="Times New Roman" w:hAnsi="Times New Roman" w:cs="Times New Roman"/>
          <w:sz w:val="24"/>
        </w:rPr>
        <w:t xml:space="preserve">ritical </w:t>
      </w:r>
      <w:r>
        <w:rPr>
          <w:rFonts w:ascii="Times New Roman" w:hAnsi="Times New Roman" w:cs="Times New Roman"/>
          <w:sz w:val="24"/>
        </w:rPr>
        <w:t>r</w:t>
      </w:r>
      <w:r w:rsidRPr="00F36C32">
        <w:rPr>
          <w:rFonts w:ascii="Times New Roman" w:hAnsi="Times New Roman" w:cs="Times New Roman"/>
          <w:sz w:val="24"/>
        </w:rPr>
        <w:t xml:space="preserve">eview. </w:t>
      </w:r>
      <w:r w:rsidRPr="00F36C32">
        <w:rPr>
          <w:rFonts w:ascii="Times New Roman" w:hAnsi="Times New Roman" w:cs="Times New Roman"/>
          <w:i/>
          <w:iCs/>
          <w:sz w:val="24"/>
        </w:rPr>
        <w:t>International Journal of Management Reviews</w:t>
      </w:r>
      <w:r w:rsidRPr="00F36C32">
        <w:rPr>
          <w:rFonts w:ascii="Times New Roman" w:hAnsi="Times New Roman" w:cs="Times New Roman"/>
          <w:sz w:val="24"/>
        </w:rPr>
        <w:t xml:space="preserve">, </w:t>
      </w:r>
      <w:r w:rsidRPr="00F36C32">
        <w:rPr>
          <w:rFonts w:ascii="Times New Roman" w:hAnsi="Times New Roman" w:cs="Times New Roman"/>
          <w:i/>
          <w:iCs/>
          <w:sz w:val="24"/>
        </w:rPr>
        <w:t>20</w:t>
      </w:r>
      <w:r w:rsidRPr="00F36C32">
        <w:rPr>
          <w:rFonts w:ascii="Times New Roman" w:hAnsi="Times New Roman" w:cs="Times New Roman"/>
          <w:sz w:val="24"/>
        </w:rPr>
        <w:t>(1), 134–154.</w:t>
      </w:r>
    </w:p>
    <w:p w14:paraId="2D9A0091" w14:textId="77777777" w:rsidR="00525D80" w:rsidRPr="0028592F" w:rsidRDefault="00525D80" w:rsidP="00E7106F">
      <w:pPr>
        <w:pStyle w:val="Bibliography"/>
        <w:spacing w:before="120" w:after="120" w:line="240" w:lineRule="auto"/>
        <w:rPr>
          <w:rFonts w:ascii="Times New Roman" w:hAnsi="Times New Roman" w:cs="Times New Roman"/>
          <w:sz w:val="24"/>
        </w:rPr>
      </w:pPr>
      <w:r w:rsidRPr="0028592F">
        <w:rPr>
          <w:rFonts w:ascii="Times New Roman" w:hAnsi="Times New Roman" w:cs="Times New Roman"/>
          <w:sz w:val="24"/>
        </w:rPr>
        <w:t xml:space="preserve">Tilba, A., &amp; Wilson, J. F. (2017). Vocabularies of </w:t>
      </w:r>
      <w:r>
        <w:rPr>
          <w:rFonts w:ascii="Times New Roman" w:hAnsi="Times New Roman" w:cs="Times New Roman"/>
          <w:sz w:val="24"/>
        </w:rPr>
        <w:t>m</w:t>
      </w:r>
      <w:r w:rsidRPr="0028592F">
        <w:rPr>
          <w:rFonts w:ascii="Times New Roman" w:hAnsi="Times New Roman" w:cs="Times New Roman"/>
          <w:sz w:val="24"/>
        </w:rPr>
        <w:t xml:space="preserve">otive and </w:t>
      </w:r>
      <w:r>
        <w:rPr>
          <w:rFonts w:ascii="Times New Roman" w:hAnsi="Times New Roman" w:cs="Times New Roman"/>
          <w:sz w:val="24"/>
        </w:rPr>
        <w:t>t</w:t>
      </w:r>
      <w:r w:rsidRPr="0028592F">
        <w:rPr>
          <w:rFonts w:ascii="Times New Roman" w:hAnsi="Times New Roman" w:cs="Times New Roman"/>
          <w:sz w:val="24"/>
        </w:rPr>
        <w:t xml:space="preserve">emporal </w:t>
      </w:r>
      <w:r>
        <w:rPr>
          <w:rFonts w:ascii="Times New Roman" w:hAnsi="Times New Roman" w:cs="Times New Roman"/>
          <w:sz w:val="24"/>
        </w:rPr>
        <w:t>p</w:t>
      </w:r>
      <w:r w:rsidRPr="0028592F">
        <w:rPr>
          <w:rFonts w:ascii="Times New Roman" w:hAnsi="Times New Roman" w:cs="Times New Roman"/>
          <w:sz w:val="24"/>
        </w:rPr>
        <w:t xml:space="preserve">erspectives: Examples of </w:t>
      </w:r>
      <w:r>
        <w:rPr>
          <w:rFonts w:ascii="Times New Roman" w:hAnsi="Times New Roman" w:cs="Times New Roman"/>
          <w:sz w:val="24"/>
        </w:rPr>
        <w:t>p</w:t>
      </w:r>
      <w:r w:rsidRPr="0028592F">
        <w:rPr>
          <w:rFonts w:ascii="Times New Roman" w:hAnsi="Times New Roman" w:cs="Times New Roman"/>
          <w:sz w:val="24"/>
        </w:rPr>
        <w:t xml:space="preserve">ension </w:t>
      </w:r>
      <w:r>
        <w:rPr>
          <w:rFonts w:ascii="Times New Roman" w:hAnsi="Times New Roman" w:cs="Times New Roman"/>
          <w:sz w:val="24"/>
        </w:rPr>
        <w:t>f</w:t>
      </w:r>
      <w:r w:rsidRPr="0028592F">
        <w:rPr>
          <w:rFonts w:ascii="Times New Roman" w:hAnsi="Times New Roman" w:cs="Times New Roman"/>
          <w:sz w:val="24"/>
        </w:rPr>
        <w:t xml:space="preserve">und </w:t>
      </w:r>
      <w:r>
        <w:rPr>
          <w:rFonts w:ascii="Times New Roman" w:hAnsi="Times New Roman" w:cs="Times New Roman"/>
          <w:sz w:val="24"/>
        </w:rPr>
        <w:t>e</w:t>
      </w:r>
      <w:r w:rsidRPr="0028592F">
        <w:rPr>
          <w:rFonts w:ascii="Times New Roman" w:hAnsi="Times New Roman" w:cs="Times New Roman"/>
          <w:sz w:val="24"/>
        </w:rPr>
        <w:t xml:space="preserve">ngagement and </w:t>
      </w:r>
      <w:r>
        <w:rPr>
          <w:rFonts w:ascii="Times New Roman" w:hAnsi="Times New Roman" w:cs="Times New Roman"/>
          <w:sz w:val="24"/>
        </w:rPr>
        <w:t>d</w:t>
      </w:r>
      <w:r w:rsidRPr="0028592F">
        <w:rPr>
          <w:rFonts w:ascii="Times New Roman" w:hAnsi="Times New Roman" w:cs="Times New Roman"/>
          <w:sz w:val="24"/>
        </w:rPr>
        <w:t>isengagemen</w:t>
      </w:r>
      <w:r>
        <w:rPr>
          <w:rFonts w:ascii="Times New Roman" w:hAnsi="Times New Roman" w:cs="Times New Roman"/>
          <w:sz w:val="24"/>
        </w:rPr>
        <w:t>t</w:t>
      </w:r>
      <w:r w:rsidRPr="0028592F">
        <w:rPr>
          <w:rFonts w:ascii="Times New Roman" w:hAnsi="Times New Roman" w:cs="Times New Roman"/>
          <w:sz w:val="24"/>
        </w:rPr>
        <w:t xml:space="preserve">. </w:t>
      </w:r>
      <w:r w:rsidRPr="0028592F">
        <w:rPr>
          <w:rFonts w:ascii="Times New Roman" w:hAnsi="Times New Roman" w:cs="Times New Roman"/>
          <w:i/>
          <w:iCs/>
          <w:sz w:val="24"/>
        </w:rPr>
        <w:t>British Journal of Management</w:t>
      </w:r>
      <w:r w:rsidRPr="0028592F">
        <w:rPr>
          <w:rFonts w:ascii="Times New Roman" w:hAnsi="Times New Roman" w:cs="Times New Roman"/>
          <w:sz w:val="24"/>
        </w:rPr>
        <w:t xml:space="preserve">, </w:t>
      </w:r>
      <w:r w:rsidRPr="0028592F">
        <w:rPr>
          <w:rFonts w:ascii="Times New Roman" w:hAnsi="Times New Roman" w:cs="Times New Roman"/>
          <w:i/>
          <w:iCs/>
          <w:sz w:val="24"/>
        </w:rPr>
        <w:t>28</w:t>
      </w:r>
      <w:r w:rsidRPr="0028592F">
        <w:rPr>
          <w:rFonts w:ascii="Times New Roman" w:hAnsi="Times New Roman" w:cs="Times New Roman"/>
          <w:sz w:val="24"/>
        </w:rPr>
        <w:t>(3), 502–518.</w:t>
      </w:r>
    </w:p>
    <w:p w14:paraId="08149724" w14:textId="77777777" w:rsidR="00525D80" w:rsidRPr="00935F5D" w:rsidRDefault="00525D80" w:rsidP="00E7106F">
      <w:pPr>
        <w:pStyle w:val="Bibliography"/>
        <w:spacing w:before="120" w:after="120" w:line="240" w:lineRule="auto"/>
        <w:rPr>
          <w:rFonts w:ascii="Times New Roman" w:hAnsi="Times New Roman" w:cs="Times New Roman"/>
          <w:sz w:val="24"/>
        </w:rPr>
      </w:pPr>
      <w:r w:rsidRPr="00576B98">
        <w:rPr>
          <w:rFonts w:ascii="Times New Roman" w:hAnsi="Times New Roman" w:cs="Times New Roman"/>
          <w:sz w:val="24"/>
        </w:rPr>
        <w:t xml:space="preserve">Üsdiken, B. (2014). Centres and peripheries: Research styles and publication patterns in ‘Top’ US journals and their European alternatives, 1960–2010, </w:t>
      </w:r>
      <w:r w:rsidRPr="00576B98">
        <w:rPr>
          <w:rFonts w:ascii="Times New Roman" w:hAnsi="Times New Roman" w:cs="Times New Roman"/>
          <w:i/>
          <w:iCs/>
          <w:sz w:val="24"/>
        </w:rPr>
        <w:t>Journal of Management Studies</w:t>
      </w:r>
      <w:r w:rsidRPr="00576B98">
        <w:rPr>
          <w:rFonts w:ascii="Times New Roman" w:hAnsi="Times New Roman" w:cs="Times New Roman"/>
          <w:sz w:val="24"/>
        </w:rPr>
        <w:t xml:space="preserve">, </w:t>
      </w:r>
      <w:r w:rsidRPr="00576B98">
        <w:rPr>
          <w:rFonts w:ascii="Times New Roman" w:hAnsi="Times New Roman" w:cs="Times New Roman"/>
          <w:i/>
          <w:iCs/>
          <w:sz w:val="24"/>
        </w:rPr>
        <w:t>51</w:t>
      </w:r>
      <w:r w:rsidRPr="00576B98">
        <w:rPr>
          <w:rFonts w:ascii="Times New Roman" w:hAnsi="Times New Roman" w:cs="Times New Roman"/>
          <w:sz w:val="24"/>
        </w:rPr>
        <w:t>(5), 764-789.</w:t>
      </w:r>
    </w:p>
    <w:p w14:paraId="18F6F91A" w14:textId="77777777" w:rsidR="00525D80" w:rsidRDefault="00525D80" w:rsidP="00E7106F">
      <w:pPr>
        <w:pStyle w:val="Bibliography"/>
        <w:spacing w:before="120" w:after="120" w:line="240" w:lineRule="auto"/>
        <w:rPr>
          <w:rFonts w:ascii="Times New Roman" w:hAnsi="Times New Roman" w:cs="Times New Roman"/>
          <w:sz w:val="24"/>
        </w:rPr>
      </w:pPr>
      <w:r w:rsidRPr="0028592F">
        <w:rPr>
          <w:rFonts w:ascii="Times New Roman" w:hAnsi="Times New Roman" w:cs="Times New Roman"/>
          <w:sz w:val="24"/>
        </w:rPr>
        <w:t xml:space="preserve">Welch, C., Paavilainen-Mäntymäki, E., Piekkari, R., &amp; Plakoyiannaki, E. (2022). Reconciling theory and context: How the case study can set a new agenda for international business research. </w:t>
      </w:r>
      <w:r w:rsidRPr="0028592F">
        <w:rPr>
          <w:rFonts w:ascii="Times New Roman" w:hAnsi="Times New Roman" w:cs="Times New Roman"/>
          <w:i/>
          <w:iCs/>
          <w:sz w:val="24"/>
        </w:rPr>
        <w:t>Journal of International Business Studies</w:t>
      </w:r>
      <w:r w:rsidRPr="0028592F">
        <w:rPr>
          <w:rFonts w:ascii="Times New Roman" w:hAnsi="Times New Roman" w:cs="Times New Roman"/>
          <w:sz w:val="24"/>
        </w:rPr>
        <w:t xml:space="preserve">, </w:t>
      </w:r>
      <w:r w:rsidRPr="0028592F">
        <w:rPr>
          <w:rFonts w:ascii="Times New Roman" w:hAnsi="Times New Roman" w:cs="Times New Roman"/>
          <w:i/>
          <w:iCs/>
          <w:sz w:val="24"/>
        </w:rPr>
        <w:t>53</w:t>
      </w:r>
      <w:r w:rsidRPr="0028592F">
        <w:rPr>
          <w:rFonts w:ascii="Times New Roman" w:hAnsi="Times New Roman" w:cs="Times New Roman"/>
          <w:sz w:val="24"/>
        </w:rPr>
        <w:t>(1), 4–26.</w:t>
      </w:r>
    </w:p>
    <w:p w14:paraId="55BF16B0" w14:textId="77777777" w:rsidR="00525D80" w:rsidRPr="00AE0FB9" w:rsidRDefault="00525D80" w:rsidP="00E7106F">
      <w:pPr>
        <w:pStyle w:val="Bibliography"/>
        <w:spacing w:before="120" w:after="120" w:line="240" w:lineRule="auto"/>
        <w:rPr>
          <w:rFonts w:ascii="Times New Roman" w:hAnsi="Times New Roman" w:cs="Times New Roman"/>
          <w:sz w:val="24"/>
        </w:rPr>
      </w:pPr>
      <w:r>
        <w:rPr>
          <w:rFonts w:ascii="Times New Roman" w:hAnsi="Times New Roman" w:cs="Times New Roman"/>
          <w:sz w:val="24"/>
        </w:rPr>
        <w:t xml:space="preserve">Whittle, A., &amp; Reissner, S. C. (2024). </w:t>
      </w:r>
      <w:r w:rsidRPr="008C28A7">
        <w:rPr>
          <w:rFonts w:ascii="Times New Roman" w:hAnsi="Times New Roman" w:cs="Times New Roman"/>
          <w:sz w:val="24"/>
        </w:rPr>
        <w:t>Making knowledge claims from qualitative interviews: A typology of epistemological modes</w:t>
      </w:r>
      <w:r>
        <w:rPr>
          <w:rFonts w:ascii="Times New Roman" w:hAnsi="Times New Roman" w:cs="Times New Roman"/>
          <w:sz w:val="24"/>
        </w:rPr>
        <w:t xml:space="preserve">, </w:t>
      </w:r>
      <w:r>
        <w:rPr>
          <w:rFonts w:ascii="Times New Roman" w:hAnsi="Times New Roman" w:cs="Times New Roman"/>
          <w:i/>
          <w:iCs/>
          <w:sz w:val="24"/>
        </w:rPr>
        <w:t>British Journal of Management</w:t>
      </w:r>
      <w:r>
        <w:rPr>
          <w:rFonts w:ascii="Times New Roman" w:hAnsi="Times New Roman" w:cs="Times New Roman"/>
          <w:sz w:val="24"/>
        </w:rPr>
        <w:t xml:space="preserve">, online first, DOI: </w:t>
      </w:r>
      <w:r w:rsidRPr="008C28A7">
        <w:rPr>
          <w:rFonts w:ascii="Times New Roman" w:hAnsi="Times New Roman" w:cs="Times New Roman"/>
          <w:sz w:val="24"/>
        </w:rPr>
        <w:t>10.1111/1467-8551.12845</w:t>
      </w:r>
      <w:r>
        <w:rPr>
          <w:rFonts w:ascii="Times New Roman" w:hAnsi="Times New Roman" w:cs="Times New Roman"/>
          <w:sz w:val="24"/>
        </w:rPr>
        <w:t>.</w:t>
      </w:r>
    </w:p>
    <w:p w14:paraId="36C65851" w14:textId="2B3BEB9B" w:rsidR="006B3DCC" w:rsidRPr="006B3DCC" w:rsidRDefault="006B3DCC" w:rsidP="00E7106F">
      <w:pPr>
        <w:spacing w:before="120" w:after="120" w:line="240" w:lineRule="auto"/>
        <w:rPr>
          <w:rFonts w:ascii="Times New Roman" w:hAnsi="Times New Roman" w:cs="Times New Roman"/>
          <w:sz w:val="24"/>
          <w:szCs w:val="24"/>
        </w:rPr>
      </w:pPr>
    </w:p>
    <w:sectPr w:rsidR="006B3DCC" w:rsidRPr="006B3DCC">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8C1564" w14:textId="77777777" w:rsidR="008B4AB4" w:rsidRDefault="008B4AB4" w:rsidP="006E790C">
      <w:pPr>
        <w:spacing w:after="0" w:line="240" w:lineRule="auto"/>
      </w:pPr>
      <w:r>
        <w:separator/>
      </w:r>
    </w:p>
  </w:endnote>
  <w:endnote w:type="continuationSeparator" w:id="0">
    <w:p w14:paraId="7DEA8FE1" w14:textId="77777777" w:rsidR="008B4AB4" w:rsidRDefault="008B4AB4" w:rsidP="006E79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20457243"/>
      <w:docPartObj>
        <w:docPartGallery w:val="Page Numbers (Bottom of Page)"/>
        <w:docPartUnique/>
      </w:docPartObj>
    </w:sdtPr>
    <w:sdtEndPr>
      <w:rPr>
        <w:rFonts w:ascii="Times New Roman" w:hAnsi="Times New Roman" w:cs="Times New Roman"/>
        <w:noProof/>
        <w:sz w:val="20"/>
        <w:szCs w:val="20"/>
      </w:rPr>
    </w:sdtEndPr>
    <w:sdtContent>
      <w:p w14:paraId="0B318915" w14:textId="5F3D0A85" w:rsidR="006E790C" w:rsidRPr="006E790C" w:rsidRDefault="006E790C" w:rsidP="006E790C">
        <w:pPr>
          <w:pStyle w:val="Footer"/>
          <w:spacing w:before="120"/>
          <w:jc w:val="right"/>
          <w:rPr>
            <w:rFonts w:ascii="Times New Roman" w:hAnsi="Times New Roman" w:cs="Times New Roman"/>
            <w:sz w:val="20"/>
            <w:szCs w:val="20"/>
          </w:rPr>
        </w:pPr>
        <w:r w:rsidRPr="006E790C">
          <w:rPr>
            <w:rFonts w:ascii="Times New Roman" w:hAnsi="Times New Roman" w:cs="Times New Roman"/>
            <w:sz w:val="20"/>
            <w:szCs w:val="20"/>
          </w:rPr>
          <w:fldChar w:fldCharType="begin"/>
        </w:r>
        <w:r w:rsidRPr="006E790C">
          <w:rPr>
            <w:rFonts w:ascii="Times New Roman" w:hAnsi="Times New Roman" w:cs="Times New Roman"/>
            <w:sz w:val="20"/>
            <w:szCs w:val="20"/>
          </w:rPr>
          <w:instrText xml:space="preserve"> PAGE   \* MERGEFORMAT </w:instrText>
        </w:r>
        <w:r w:rsidRPr="006E790C">
          <w:rPr>
            <w:rFonts w:ascii="Times New Roman" w:hAnsi="Times New Roman" w:cs="Times New Roman"/>
            <w:sz w:val="20"/>
            <w:szCs w:val="20"/>
          </w:rPr>
          <w:fldChar w:fldCharType="separate"/>
        </w:r>
        <w:r w:rsidRPr="006E790C">
          <w:rPr>
            <w:rFonts w:ascii="Times New Roman" w:hAnsi="Times New Roman" w:cs="Times New Roman"/>
            <w:noProof/>
            <w:sz w:val="20"/>
            <w:szCs w:val="20"/>
          </w:rPr>
          <w:t>2</w:t>
        </w:r>
        <w:r w:rsidRPr="006E790C">
          <w:rPr>
            <w:rFonts w:ascii="Times New Roman" w:hAnsi="Times New Roman" w:cs="Times New Roman"/>
            <w:noProof/>
            <w:sz w:val="20"/>
            <w:szCs w:val="20"/>
          </w:rPr>
          <w:fldChar w:fldCharType="end"/>
        </w:r>
      </w:p>
    </w:sdtContent>
  </w:sdt>
  <w:p w14:paraId="70F68124" w14:textId="77777777" w:rsidR="006E790C" w:rsidRPr="006E790C" w:rsidRDefault="006E790C">
    <w:pPr>
      <w:pStyle w:val="Footer"/>
      <w:rPr>
        <w:rFonts w:ascii="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35D6D5" w14:textId="77777777" w:rsidR="008B4AB4" w:rsidRDefault="008B4AB4" w:rsidP="006E790C">
      <w:pPr>
        <w:spacing w:after="0" w:line="240" w:lineRule="auto"/>
      </w:pPr>
      <w:r>
        <w:separator/>
      </w:r>
    </w:p>
  </w:footnote>
  <w:footnote w:type="continuationSeparator" w:id="0">
    <w:p w14:paraId="4F9D9B3E" w14:textId="77777777" w:rsidR="008B4AB4" w:rsidRDefault="008B4AB4" w:rsidP="006E790C">
      <w:pPr>
        <w:spacing w:after="0" w:line="240" w:lineRule="auto"/>
      </w:pPr>
      <w:r>
        <w:continuationSeparator/>
      </w:r>
    </w:p>
  </w:footnote>
  <w:footnote w:id="1">
    <w:p w14:paraId="1ED63947" w14:textId="6E7B621E" w:rsidR="00525D80" w:rsidRPr="00074AFE" w:rsidRDefault="00525D80" w:rsidP="00E175F3">
      <w:pPr>
        <w:pStyle w:val="FootnoteText"/>
        <w:jc w:val="both"/>
        <w:rPr>
          <w:rFonts w:ascii="Times New Roman" w:hAnsi="Times New Roman" w:cs="Times New Roman"/>
        </w:rPr>
      </w:pPr>
      <w:r w:rsidRPr="00074AFE">
        <w:rPr>
          <w:rStyle w:val="FootnoteReference"/>
          <w:rFonts w:ascii="Times New Roman" w:hAnsi="Times New Roman" w:cs="Times New Roman"/>
        </w:rPr>
        <w:footnoteRef/>
      </w:r>
      <w:r w:rsidRPr="00074AFE">
        <w:rPr>
          <w:rFonts w:ascii="Times New Roman" w:hAnsi="Times New Roman" w:cs="Times New Roman"/>
        </w:rPr>
        <w:t xml:space="preserve"> Although reflexivity is more commonly associated with qualitative research, it is worth noting that not all qualitative researchers embrace the value of reflexivity and also that quantitative researchers have recognized the importance of being reflexive in their </w:t>
      </w:r>
      <w:r w:rsidRPr="00A02760">
        <w:rPr>
          <w:rFonts w:ascii="Times New Roman" w:hAnsi="Times New Roman" w:cs="Times New Roman"/>
        </w:rPr>
        <w:t xml:space="preserve">research (Ryan </w:t>
      </w:r>
      <w:r w:rsidR="00E175F3">
        <w:rPr>
          <w:rFonts w:ascii="Times New Roman" w:hAnsi="Times New Roman" w:cs="Times New Roman"/>
        </w:rPr>
        <w:t>and</w:t>
      </w:r>
      <w:r w:rsidRPr="00A02760">
        <w:rPr>
          <w:rFonts w:ascii="Times New Roman" w:hAnsi="Times New Roman" w:cs="Times New Roman"/>
        </w:rPr>
        <w:t xml:space="preserve"> Golden, 2006; Luoma </w:t>
      </w:r>
      <w:r w:rsidR="00E175F3">
        <w:rPr>
          <w:rFonts w:ascii="Times New Roman" w:hAnsi="Times New Roman" w:cs="Times New Roman"/>
        </w:rPr>
        <w:t>and</w:t>
      </w:r>
      <w:r w:rsidRPr="00A02760">
        <w:rPr>
          <w:rFonts w:ascii="Times New Roman" w:hAnsi="Times New Roman" w:cs="Times New Roman"/>
        </w:rPr>
        <w:t xml:space="preserve"> Hietanen, 2024).</w:t>
      </w:r>
      <w:r w:rsidRPr="00074AFE">
        <w:rPr>
          <w:rFonts w:ascii="Times New Roman" w:hAnsi="Times New Roman" w:cs="Times New Roman"/>
        </w:rPr>
        <w:t xml:space="preserve"> </w:t>
      </w:r>
    </w:p>
  </w:footnote>
  <w:footnote w:id="2">
    <w:p w14:paraId="1B601C61" w14:textId="77777777" w:rsidR="00525D80" w:rsidRPr="00D85E08" w:rsidRDefault="00525D80" w:rsidP="00525D80">
      <w:pPr>
        <w:pStyle w:val="FootnoteText"/>
        <w:jc w:val="both"/>
        <w:rPr>
          <w:rFonts w:ascii="Times New Roman" w:hAnsi="Times New Roman" w:cs="Times New Roman"/>
        </w:rPr>
      </w:pPr>
      <w:r w:rsidRPr="00D85E08">
        <w:rPr>
          <w:rStyle w:val="FootnoteReference"/>
          <w:rFonts w:ascii="Times New Roman" w:hAnsi="Times New Roman" w:cs="Times New Roman"/>
        </w:rPr>
        <w:footnoteRef/>
      </w:r>
      <w:r w:rsidRPr="00D85E08">
        <w:rPr>
          <w:rFonts w:ascii="Times New Roman" w:hAnsi="Times New Roman" w:cs="Times New Roman"/>
        </w:rPr>
        <w:t xml:space="preserve"> </w:t>
      </w:r>
      <w:r w:rsidRPr="00EF7FD7">
        <w:rPr>
          <w:rFonts w:ascii="Times New Roman" w:hAnsi="Times New Roman" w:cs="Times New Roman"/>
        </w:rPr>
        <w:t>According to Dingwall (1997</w:t>
      </w:r>
      <w:r>
        <w:rPr>
          <w:rFonts w:ascii="Times New Roman" w:hAnsi="Times New Roman" w:cs="Times New Roman"/>
        </w:rPr>
        <w:t>, p.</w:t>
      </w:r>
      <w:r w:rsidRPr="00EF7FD7">
        <w:rPr>
          <w:rFonts w:ascii="Times New Roman" w:hAnsi="Times New Roman" w:cs="Times New Roman"/>
        </w:rPr>
        <w:t xml:space="preserve"> 56), an </w:t>
      </w:r>
      <w:r>
        <w:rPr>
          <w:rFonts w:ascii="Times New Roman" w:hAnsi="Times New Roman" w:cs="Times New Roman"/>
        </w:rPr>
        <w:t>“</w:t>
      </w:r>
      <w:r w:rsidRPr="00EF7FD7">
        <w:rPr>
          <w:rFonts w:ascii="Times New Roman" w:hAnsi="Times New Roman" w:cs="Times New Roman"/>
        </w:rPr>
        <w:t>interview is an artefact, a joint accomplishment of interviewer and respondent. As such, its relationship to any 'real' experience is not merely unknown but in some sense unknowable</w:t>
      </w:r>
      <w:r>
        <w:rPr>
          <w:rFonts w:ascii="Times New Roman" w:hAnsi="Times New Roman" w:cs="Times New Roman"/>
        </w:rPr>
        <w:t>”</w:t>
      </w:r>
      <w:r w:rsidRPr="00EF7FD7">
        <w:rPr>
          <w:rFonts w:ascii="Times New Roman" w:hAnsi="Times New Roman" w:cs="Times New Roman"/>
        </w:rPr>
        <w:t>.</w:t>
      </w:r>
    </w:p>
  </w:footnote>
  <w:footnote w:id="3">
    <w:p w14:paraId="512D88EF" w14:textId="77777777" w:rsidR="00525D80" w:rsidRPr="00393A26" w:rsidRDefault="00525D80" w:rsidP="00E175F3">
      <w:pPr>
        <w:pStyle w:val="FootnoteText"/>
        <w:jc w:val="both"/>
        <w:rPr>
          <w:rFonts w:ascii="Times New Roman" w:hAnsi="Times New Roman" w:cs="Times New Roman"/>
        </w:rPr>
      </w:pPr>
      <w:r w:rsidRPr="00393A26">
        <w:rPr>
          <w:rStyle w:val="FootnoteReference"/>
          <w:rFonts w:ascii="Times New Roman" w:hAnsi="Times New Roman" w:cs="Times New Roman"/>
        </w:rPr>
        <w:footnoteRef/>
      </w:r>
      <w:r w:rsidRPr="00393A26">
        <w:rPr>
          <w:rFonts w:ascii="Times New Roman" w:hAnsi="Times New Roman" w:cs="Times New Roman"/>
        </w:rPr>
        <w:t xml:space="preserve"> We acknowledge Alvesson’s (2003) </w:t>
      </w:r>
      <w:r>
        <w:rPr>
          <w:rFonts w:ascii="Times New Roman" w:hAnsi="Times New Roman" w:cs="Times New Roman"/>
        </w:rPr>
        <w:t>critique of the localist approach, which he views as having a “narrow focus” and for underestimating the use of “knowledgeable subjects to communicate important insights about their social reality” (p. 17). However, we respectfully disagree that the “tool” (p. 16) view of interviews (i.e. that interviews are a ‘tool’ for exploring issues beyond talk in the interview situation) should be retained and wish to argue that regarding interviewees (and interviewers) as both reflexively aware language-users as well as subjects of prevailing discourses (understood as generalised systems of thought) can enrich the understanding of how interview accounts are co-constructed in interaction.</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3DCC"/>
    <w:rsid w:val="00001290"/>
    <w:rsid w:val="00002825"/>
    <w:rsid w:val="00003BEA"/>
    <w:rsid w:val="0000776D"/>
    <w:rsid w:val="0001007D"/>
    <w:rsid w:val="00010347"/>
    <w:rsid w:val="00010B07"/>
    <w:rsid w:val="00010B39"/>
    <w:rsid w:val="000112D7"/>
    <w:rsid w:val="00013076"/>
    <w:rsid w:val="000131D6"/>
    <w:rsid w:val="00013739"/>
    <w:rsid w:val="00013EF2"/>
    <w:rsid w:val="000217E5"/>
    <w:rsid w:val="00022E67"/>
    <w:rsid w:val="00024BD9"/>
    <w:rsid w:val="00025036"/>
    <w:rsid w:val="00032DB1"/>
    <w:rsid w:val="00032E8B"/>
    <w:rsid w:val="00033891"/>
    <w:rsid w:val="000350F3"/>
    <w:rsid w:val="000404A2"/>
    <w:rsid w:val="00040C84"/>
    <w:rsid w:val="00046AF9"/>
    <w:rsid w:val="00046DE6"/>
    <w:rsid w:val="00047296"/>
    <w:rsid w:val="00055021"/>
    <w:rsid w:val="0005551F"/>
    <w:rsid w:val="000573EB"/>
    <w:rsid w:val="0006066C"/>
    <w:rsid w:val="00061B0B"/>
    <w:rsid w:val="00061E4C"/>
    <w:rsid w:val="00062775"/>
    <w:rsid w:val="00062AEF"/>
    <w:rsid w:val="00063542"/>
    <w:rsid w:val="000639B4"/>
    <w:rsid w:val="000639F9"/>
    <w:rsid w:val="0006495C"/>
    <w:rsid w:val="00064D59"/>
    <w:rsid w:val="00065573"/>
    <w:rsid w:val="00067887"/>
    <w:rsid w:val="00067B57"/>
    <w:rsid w:val="00073815"/>
    <w:rsid w:val="0007428F"/>
    <w:rsid w:val="000753CA"/>
    <w:rsid w:val="00075E26"/>
    <w:rsid w:val="00077CC8"/>
    <w:rsid w:val="000807E8"/>
    <w:rsid w:val="00082339"/>
    <w:rsid w:val="0008522A"/>
    <w:rsid w:val="00085FDA"/>
    <w:rsid w:val="0008638D"/>
    <w:rsid w:val="000871D3"/>
    <w:rsid w:val="00093295"/>
    <w:rsid w:val="000940F0"/>
    <w:rsid w:val="000949EC"/>
    <w:rsid w:val="000953F0"/>
    <w:rsid w:val="00095C03"/>
    <w:rsid w:val="000A14D1"/>
    <w:rsid w:val="000A22B7"/>
    <w:rsid w:val="000A2A4A"/>
    <w:rsid w:val="000A5DF1"/>
    <w:rsid w:val="000A6649"/>
    <w:rsid w:val="000B118F"/>
    <w:rsid w:val="000B3574"/>
    <w:rsid w:val="000B3B04"/>
    <w:rsid w:val="000B5118"/>
    <w:rsid w:val="000B5A7E"/>
    <w:rsid w:val="000B62EC"/>
    <w:rsid w:val="000B75AF"/>
    <w:rsid w:val="000B7755"/>
    <w:rsid w:val="000B7AB6"/>
    <w:rsid w:val="000C0774"/>
    <w:rsid w:val="000C270A"/>
    <w:rsid w:val="000C3088"/>
    <w:rsid w:val="000C64E3"/>
    <w:rsid w:val="000C7482"/>
    <w:rsid w:val="000D0080"/>
    <w:rsid w:val="000D1340"/>
    <w:rsid w:val="000D3D6C"/>
    <w:rsid w:val="000D51A4"/>
    <w:rsid w:val="000D6D3D"/>
    <w:rsid w:val="000D74F2"/>
    <w:rsid w:val="000D7983"/>
    <w:rsid w:val="000E132F"/>
    <w:rsid w:val="000E1FAA"/>
    <w:rsid w:val="000E35A3"/>
    <w:rsid w:val="000E55F7"/>
    <w:rsid w:val="000E73A2"/>
    <w:rsid w:val="000F0097"/>
    <w:rsid w:val="000F02D0"/>
    <w:rsid w:val="000F1EEA"/>
    <w:rsid w:val="000F32AF"/>
    <w:rsid w:val="000F3C9E"/>
    <w:rsid w:val="000F59C4"/>
    <w:rsid w:val="000F7720"/>
    <w:rsid w:val="001033C7"/>
    <w:rsid w:val="001064D9"/>
    <w:rsid w:val="00114029"/>
    <w:rsid w:val="00115F23"/>
    <w:rsid w:val="00122954"/>
    <w:rsid w:val="00124B4D"/>
    <w:rsid w:val="00125E09"/>
    <w:rsid w:val="00126ACC"/>
    <w:rsid w:val="00130BF2"/>
    <w:rsid w:val="00131A82"/>
    <w:rsid w:val="001335AC"/>
    <w:rsid w:val="00137D8A"/>
    <w:rsid w:val="00140553"/>
    <w:rsid w:val="00142DF9"/>
    <w:rsid w:val="00142F73"/>
    <w:rsid w:val="00145F75"/>
    <w:rsid w:val="001477E9"/>
    <w:rsid w:val="00151274"/>
    <w:rsid w:val="001517A2"/>
    <w:rsid w:val="001522F0"/>
    <w:rsid w:val="001555B1"/>
    <w:rsid w:val="001572E1"/>
    <w:rsid w:val="001573D5"/>
    <w:rsid w:val="00160D29"/>
    <w:rsid w:val="00161F0B"/>
    <w:rsid w:val="00163127"/>
    <w:rsid w:val="00166046"/>
    <w:rsid w:val="001661E6"/>
    <w:rsid w:val="00166D95"/>
    <w:rsid w:val="0017010A"/>
    <w:rsid w:val="0017060B"/>
    <w:rsid w:val="00171071"/>
    <w:rsid w:val="0017125F"/>
    <w:rsid w:val="00173E12"/>
    <w:rsid w:val="00174990"/>
    <w:rsid w:val="001768C8"/>
    <w:rsid w:val="00177DA8"/>
    <w:rsid w:val="00177F10"/>
    <w:rsid w:val="00180464"/>
    <w:rsid w:val="001811E9"/>
    <w:rsid w:val="001911A4"/>
    <w:rsid w:val="0019399F"/>
    <w:rsid w:val="0019517E"/>
    <w:rsid w:val="00195B86"/>
    <w:rsid w:val="00196FB3"/>
    <w:rsid w:val="001974B6"/>
    <w:rsid w:val="001A18EB"/>
    <w:rsid w:val="001A1B23"/>
    <w:rsid w:val="001A1C32"/>
    <w:rsid w:val="001A28CC"/>
    <w:rsid w:val="001A2A18"/>
    <w:rsid w:val="001A5336"/>
    <w:rsid w:val="001A659D"/>
    <w:rsid w:val="001A7E15"/>
    <w:rsid w:val="001B08BC"/>
    <w:rsid w:val="001B0A6A"/>
    <w:rsid w:val="001B3703"/>
    <w:rsid w:val="001B551E"/>
    <w:rsid w:val="001C2ED6"/>
    <w:rsid w:val="001C439F"/>
    <w:rsid w:val="001C46B2"/>
    <w:rsid w:val="001C6576"/>
    <w:rsid w:val="001C71C8"/>
    <w:rsid w:val="001D2625"/>
    <w:rsid w:val="001D27D5"/>
    <w:rsid w:val="001D5EF6"/>
    <w:rsid w:val="001D6357"/>
    <w:rsid w:val="001E35F6"/>
    <w:rsid w:val="001E3B67"/>
    <w:rsid w:val="001E4F77"/>
    <w:rsid w:val="001E6247"/>
    <w:rsid w:val="001E7594"/>
    <w:rsid w:val="001F00FA"/>
    <w:rsid w:val="001F1D1A"/>
    <w:rsid w:val="001F22C7"/>
    <w:rsid w:val="001F3436"/>
    <w:rsid w:val="001F6A0A"/>
    <w:rsid w:val="001F771B"/>
    <w:rsid w:val="00204774"/>
    <w:rsid w:val="00212282"/>
    <w:rsid w:val="002142C8"/>
    <w:rsid w:val="00214831"/>
    <w:rsid w:val="0021659E"/>
    <w:rsid w:val="00223C6C"/>
    <w:rsid w:val="002248CF"/>
    <w:rsid w:val="00227327"/>
    <w:rsid w:val="00227BA2"/>
    <w:rsid w:val="00231259"/>
    <w:rsid w:val="00231A34"/>
    <w:rsid w:val="0023302E"/>
    <w:rsid w:val="00237E87"/>
    <w:rsid w:val="00243E7D"/>
    <w:rsid w:val="002460DB"/>
    <w:rsid w:val="00247966"/>
    <w:rsid w:val="0025133D"/>
    <w:rsid w:val="00252BD4"/>
    <w:rsid w:val="00252D0D"/>
    <w:rsid w:val="00254678"/>
    <w:rsid w:val="002553A3"/>
    <w:rsid w:val="00256873"/>
    <w:rsid w:val="002604DD"/>
    <w:rsid w:val="002606B8"/>
    <w:rsid w:val="0026094E"/>
    <w:rsid w:val="00261853"/>
    <w:rsid w:val="0026444D"/>
    <w:rsid w:val="002652E4"/>
    <w:rsid w:val="002669D1"/>
    <w:rsid w:val="0027054F"/>
    <w:rsid w:val="00270FFF"/>
    <w:rsid w:val="00271F2E"/>
    <w:rsid w:val="00272F67"/>
    <w:rsid w:val="00274A42"/>
    <w:rsid w:val="0028164E"/>
    <w:rsid w:val="00281F6D"/>
    <w:rsid w:val="002843B6"/>
    <w:rsid w:val="0028592F"/>
    <w:rsid w:val="0029106E"/>
    <w:rsid w:val="00291D76"/>
    <w:rsid w:val="00292BBF"/>
    <w:rsid w:val="00295177"/>
    <w:rsid w:val="0029571A"/>
    <w:rsid w:val="002A1C70"/>
    <w:rsid w:val="002A3C60"/>
    <w:rsid w:val="002A44FF"/>
    <w:rsid w:val="002A4529"/>
    <w:rsid w:val="002A63A6"/>
    <w:rsid w:val="002B013D"/>
    <w:rsid w:val="002B14C8"/>
    <w:rsid w:val="002B294E"/>
    <w:rsid w:val="002B5E75"/>
    <w:rsid w:val="002B70A8"/>
    <w:rsid w:val="002B7196"/>
    <w:rsid w:val="002C2B29"/>
    <w:rsid w:val="002C403D"/>
    <w:rsid w:val="002C4ED5"/>
    <w:rsid w:val="002C719B"/>
    <w:rsid w:val="002D0C3F"/>
    <w:rsid w:val="002D2A39"/>
    <w:rsid w:val="002D33E8"/>
    <w:rsid w:val="002D3B42"/>
    <w:rsid w:val="002D742A"/>
    <w:rsid w:val="002E0DF2"/>
    <w:rsid w:val="002E1A8E"/>
    <w:rsid w:val="002E456E"/>
    <w:rsid w:val="002F2261"/>
    <w:rsid w:val="002F2CEA"/>
    <w:rsid w:val="002F3A6B"/>
    <w:rsid w:val="002F41F2"/>
    <w:rsid w:val="003030B3"/>
    <w:rsid w:val="00303F69"/>
    <w:rsid w:val="00306212"/>
    <w:rsid w:val="00307A2C"/>
    <w:rsid w:val="003104B5"/>
    <w:rsid w:val="00311088"/>
    <w:rsid w:val="00312E98"/>
    <w:rsid w:val="00314B62"/>
    <w:rsid w:val="00315542"/>
    <w:rsid w:val="003169B2"/>
    <w:rsid w:val="00321272"/>
    <w:rsid w:val="00323CEA"/>
    <w:rsid w:val="003241D7"/>
    <w:rsid w:val="0032580C"/>
    <w:rsid w:val="00325D22"/>
    <w:rsid w:val="00326BF8"/>
    <w:rsid w:val="00326C4F"/>
    <w:rsid w:val="00330682"/>
    <w:rsid w:val="0033246A"/>
    <w:rsid w:val="00332C4E"/>
    <w:rsid w:val="00333779"/>
    <w:rsid w:val="00333F9E"/>
    <w:rsid w:val="00334FCB"/>
    <w:rsid w:val="00340F5C"/>
    <w:rsid w:val="00342DEF"/>
    <w:rsid w:val="003460CB"/>
    <w:rsid w:val="00350EB4"/>
    <w:rsid w:val="003514F9"/>
    <w:rsid w:val="00352496"/>
    <w:rsid w:val="00352CFA"/>
    <w:rsid w:val="00354A1F"/>
    <w:rsid w:val="003552DE"/>
    <w:rsid w:val="00355870"/>
    <w:rsid w:val="00357C37"/>
    <w:rsid w:val="003605BC"/>
    <w:rsid w:val="00362B0E"/>
    <w:rsid w:val="00364B73"/>
    <w:rsid w:val="00365F4D"/>
    <w:rsid w:val="00366E1D"/>
    <w:rsid w:val="003704B0"/>
    <w:rsid w:val="00372021"/>
    <w:rsid w:val="00374592"/>
    <w:rsid w:val="00374F5A"/>
    <w:rsid w:val="00376AAC"/>
    <w:rsid w:val="0038274B"/>
    <w:rsid w:val="003831A2"/>
    <w:rsid w:val="0038369E"/>
    <w:rsid w:val="00383BB8"/>
    <w:rsid w:val="00387FA4"/>
    <w:rsid w:val="00390F64"/>
    <w:rsid w:val="003969E5"/>
    <w:rsid w:val="003972E0"/>
    <w:rsid w:val="003A14EE"/>
    <w:rsid w:val="003A3990"/>
    <w:rsid w:val="003A3E4F"/>
    <w:rsid w:val="003A4646"/>
    <w:rsid w:val="003A4BA3"/>
    <w:rsid w:val="003A7C93"/>
    <w:rsid w:val="003B00C7"/>
    <w:rsid w:val="003B700D"/>
    <w:rsid w:val="003C12AE"/>
    <w:rsid w:val="003C1585"/>
    <w:rsid w:val="003C1C90"/>
    <w:rsid w:val="003C2247"/>
    <w:rsid w:val="003C62E2"/>
    <w:rsid w:val="003C6FAB"/>
    <w:rsid w:val="003C732A"/>
    <w:rsid w:val="003C73D2"/>
    <w:rsid w:val="003D0AC1"/>
    <w:rsid w:val="003D0D40"/>
    <w:rsid w:val="003D3460"/>
    <w:rsid w:val="003D55A2"/>
    <w:rsid w:val="003D61B2"/>
    <w:rsid w:val="003E0EBE"/>
    <w:rsid w:val="003E4F33"/>
    <w:rsid w:val="003E5AD5"/>
    <w:rsid w:val="003E6FFB"/>
    <w:rsid w:val="003F0715"/>
    <w:rsid w:val="003F0A03"/>
    <w:rsid w:val="003F5176"/>
    <w:rsid w:val="004047CF"/>
    <w:rsid w:val="0040527B"/>
    <w:rsid w:val="00405F2C"/>
    <w:rsid w:val="004060E5"/>
    <w:rsid w:val="00406B2B"/>
    <w:rsid w:val="0041031F"/>
    <w:rsid w:val="0041256B"/>
    <w:rsid w:val="00415A0F"/>
    <w:rsid w:val="00420BA4"/>
    <w:rsid w:val="00424099"/>
    <w:rsid w:val="004261C2"/>
    <w:rsid w:val="004262E7"/>
    <w:rsid w:val="0043271A"/>
    <w:rsid w:val="00432794"/>
    <w:rsid w:val="004329C5"/>
    <w:rsid w:val="00433608"/>
    <w:rsid w:val="00434BEE"/>
    <w:rsid w:val="00442E34"/>
    <w:rsid w:val="00443459"/>
    <w:rsid w:val="0044526E"/>
    <w:rsid w:val="00446BA3"/>
    <w:rsid w:val="00452723"/>
    <w:rsid w:val="004556A2"/>
    <w:rsid w:val="00460520"/>
    <w:rsid w:val="004651E0"/>
    <w:rsid w:val="004662C3"/>
    <w:rsid w:val="00471695"/>
    <w:rsid w:val="00475B90"/>
    <w:rsid w:val="004770D7"/>
    <w:rsid w:val="0047717E"/>
    <w:rsid w:val="00477214"/>
    <w:rsid w:val="0047729F"/>
    <w:rsid w:val="00477748"/>
    <w:rsid w:val="00484E1B"/>
    <w:rsid w:val="004917CB"/>
    <w:rsid w:val="00493735"/>
    <w:rsid w:val="004943F9"/>
    <w:rsid w:val="00495050"/>
    <w:rsid w:val="00495610"/>
    <w:rsid w:val="00495632"/>
    <w:rsid w:val="00496315"/>
    <w:rsid w:val="0049795A"/>
    <w:rsid w:val="004A2185"/>
    <w:rsid w:val="004A5420"/>
    <w:rsid w:val="004A6284"/>
    <w:rsid w:val="004A74E4"/>
    <w:rsid w:val="004A7CE0"/>
    <w:rsid w:val="004B0366"/>
    <w:rsid w:val="004B07CF"/>
    <w:rsid w:val="004B091B"/>
    <w:rsid w:val="004B4916"/>
    <w:rsid w:val="004B4B75"/>
    <w:rsid w:val="004B501F"/>
    <w:rsid w:val="004C291E"/>
    <w:rsid w:val="004D169C"/>
    <w:rsid w:val="004D2F41"/>
    <w:rsid w:val="004D39B2"/>
    <w:rsid w:val="004D5A8B"/>
    <w:rsid w:val="004E0987"/>
    <w:rsid w:val="004E3AC1"/>
    <w:rsid w:val="004E61BD"/>
    <w:rsid w:val="004F5555"/>
    <w:rsid w:val="004F69A9"/>
    <w:rsid w:val="004F6D9D"/>
    <w:rsid w:val="004F7745"/>
    <w:rsid w:val="0050070E"/>
    <w:rsid w:val="005013A5"/>
    <w:rsid w:val="00501707"/>
    <w:rsid w:val="005032E5"/>
    <w:rsid w:val="00507121"/>
    <w:rsid w:val="00507CE9"/>
    <w:rsid w:val="00512B0B"/>
    <w:rsid w:val="005154F0"/>
    <w:rsid w:val="00522A29"/>
    <w:rsid w:val="00522FDE"/>
    <w:rsid w:val="0052462C"/>
    <w:rsid w:val="00524743"/>
    <w:rsid w:val="005257F2"/>
    <w:rsid w:val="00525D80"/>
    <w:rsid w:val="00534F33"/>
    <w:rsid w:val="0054019E"/>
    <w:rsid w:val="00543B0D"/>
    <w:rsid w:val="005440D7"/>
    <w:rsid w:val="00544715"/>
    <w:rsid w:val="00546D99"/>
    <w:rsid w:val="0054766C"/>
    <w:rsid w:val="00550E65"/>
    <w:rsid w:val="00551619"/>
    <w:rsid w:val="00551862"/>
    <w:rsid w:val="005531FB"/>
    <w:rsid w:val="0055516F"/>
    <w:rsid w:val="00556354"/>
    <w:rsid w:val="00557445"/>
    <w:rsid w:val="00557855"/>
    <w:rsid w:val="00562559"/>
    <w:rsid w:val="0056501D"/>
    <w:rsid w:val="00566216"/>
    <w:rsid w:val="00566D9A"/>
    <w:rsid w:val="0056712B"/>
    <w:rsid w:val="005700D3"/>
    <w:rsid w:val="00570B0F"/>
    <w:rsid w:val="00571B26"/>
    <w:rsid w:val="00571BEF"/>
    <w:rsid w:val="00572507"/>
    <w:rsid w:val="00572997"/>
    <w:rsid w:val="005738E2"/>
    <w:rsid w:val="00573BFB"/>
    <w:rsid w:val="00574055"/>
    <w:rsid w:val="00574122"/>
    <w:rsid w:val="0057429E"/>
    <w:rsid w:val="0058241C"/>
    <w:rsid w:val="005858A5"/>
    <w:rsid w:val="00585AEB"/>
    <w:rsid w:val="00593DDB"/>
    <w:rsid w:val="005A11D5"/>
    <w:rsid w:val="005A120E"/>
    <w:rsid w:val="005A1AAA"/>
    <w:rsid w:val="005A38FE"/>
    <w:rsid w:val="005A3D86"/>
    <w:rsid w:val="005B033C"/>
    <w:rsid w:val="005B06C4"/>
    <w:rsid w:val="005B0ED5"/>
    <w:rsid w:val="005B2F44"/>
    <w:rsid w:val="005B34E2"/>
    <w:rsid w:val="005B3B88"/>
    <w:rsid w:val="005B6A3E"/>
    <w:rsid w:val="005C02F4"/>
    <w:rsid w:val="005C08F5"/>
    <w:rsid w:val="005C13FA"/>
    <w:rsid w:val="005C2E7D"/>
    <w:rsid w:val="005C5D8D"/>
    <w:rsid w:val="005C641B"/>
    <w:rsid w:val="005C7C85"/>
    <w:rsid w:val="005D181F"/>
    <w:rsid w:val="005D2981"/>
    <w:rsid w:val="005D3BB4"/>
    <w:rsid w:val="005D6D74"/>
    <w:rsid w:val="005E2EFD"/>
    <w:rsid w:val="005E41FF"/>
    <w:rsid w:val="005E6625"/>
    <w:rsid w:val="005E70E2"/>
    <w:rsid w:val="005F6037"/>
    <w:rsid w:val="005F638D"/>
    <w:rsid w:val="005F682C"/>
    <w:rsid w:val="006045EB"/>
    <w:rsid w:val="00606927"/>
    <w:rsid w:val="00606A8D"/>
    <w:rsid w:val="006075D6"/>
    <w:rsid w:val="00610EBA"/>
    <w:rsid w:val="00612C00"/>
    <w:rsid w:val="00613D3D"/>
    <w:rsid w:val="006269B7"/>
    <w:rsid w:val="0063024B"/>
    <w:rsid w:val="00631CF5"/>
    <w:rsid w:val="00632A34"/>
    <w:rsid w:val="00636775"/>
    <w:rsid w:val="0063683D"/>
    <w:rsid w:val="00640F0C"/>
    <w:rsid w:val="00641148"/>
    <w:rsid w:val="0064201F"/>
    <w:rsid w:val="0064367E"/>
    <w:rsid w:val="00645231"/>
    <w:rsid w:val="006473B1"/>
    <w:rsid w:val="00647B84"/>
    <w:rsid w:val="0065391F"/>
    <w:rsid w:val="00654F0C"/>
    <w:rsid w:val="00661A7E"/>
    <w:rsid w:val="006659CF"/>
    <w:rsid w:val="00665C0E"/>
    <w:rsid w:val="00670449"/>
    <w:rsid w:val="00671335"/>
    <w:rsid w:val="00673E9A"/>
    <w:rsid w:val="006769F2"/>
    <w:rsid w:val="0068069E"/>
    <w:rsid w:val="00681645"/>
    <w:rsid w:val="0068326E"/>
    <w:rsid w:val="00683486"/>
    <w:rsid w:val="006853AA"/>
    <w:rsid w:val="006858EA"/>
    <w:rsid w:val="00687148"/>
    <w:rsid w:val="00687AAE"/>
    <w:rsid w:val="006910AD"/>
    <w:rsid w:val="00692428"/>
    <w:rsid w:val="00692CD4"/>
    <w:rsid w:val="006945A0"/>
    <w:rsid w:val="00694E25"/>
    <w:rsid w:val="006979CC"/>
    <w:rsid w:val="006A277C"/>
    <w:rsid w:val="006A3F0F"/>
    <w:rsid w:val="006A4CA4"/>
    <w:rsid w:val="006A5C2D"/>
    <w:rsid w:val="006A7314"/>
    <w:rsid w:val="006A79FE"/>
    <w:rsid w:val="006B0D68"/>
    <w:rsid w:val="006B1206"/>
    <w:rsid w:val="006B27FC"/>
    <w:rsid w:val="006B29D6"/>
    <w:rsid w:val="006B3961"/>
    <w:rsid w:val="006B3DCC"/>
    <w:rsid w:val="006B571A"/>
    <w:rsid w:val="006C299F"/>
    <w:rsid w:val="006C5F63"/>
    <w:rsid w:val="006C6E38"/>
    <w:rsid w:val="006C7773"/>
    <w:rsid w:val="006C7B71"/>
    <w:rsid w:val="006D108D"/>
    <w:rsid w:val="006D2938"/>
    <w:rsid w:val="006D374C"/>
    <w:rsid w:val="006D4524"/>
    <w:rsid w:val="006D4FDC"/>
    <w:rsid w:val="006E24A1"/>
    <w:rsid w:val="006E263F"/>
    <w:rsid w:val="006E2AB7"/>
    <w:rsid w:val="006E37D0"/>
    <w:rsid w:val="006E5F2A"/>
    <w:rsid w:val="006E790C"/>
    <w:rsid w:val="006F0268"/>
    <w:rsid w:val="006F1316"/>
    <w:rsid w:val="006F145D"/>
    <w:rsid w:val="006F1E40"/>
    <w:rsid w:val="006F3A15"/>
    <w:rsid w:val="006F40E8"/>
    <w:rsid w:val="006F63EF"/>
    <w:rsid w:val="006F727D"/>
    <w:rsid w:val="006F7E25"/>
    <w:rsid w:val="006F7F47"/>
    <w:rsid w:val="00704BD7"/>
    <w:rsid w:val="00705318"/>
    <w:rsid w:val="00706B98"/>
    <w:rsid w:val="00706EE0"/>
    <w:rsid w:val="00711057"/>
    <w:rsid w:val="00711237"/>
    <w:rsid w:val="0071187E"/>
    <w:rsid w:val="0071189B"/>
    <w:rsid w:val="007136E7"/>
    <w:rsid w:val="00713C93"/>
    <w:rsid w:val="00715EF9"/>
    <w:rsid w:val="0071700F"/>
    <w:rsid w:val="00717FF6"/>
    <w:rsid w:val="0072359A"/>
    <w:rsid w:val="00727F4A"/>
    <w:rsid w:val="00730DF8"/>
    <w:rsid w:val="00734B2F"/>
    <w:rsid w:val="00734BB7"/>
    <w:rsid w:val="00741E9F"/>
    <w:rsid w:val="007463C5"/>
    <w:rsid w:val="00746891"/>
    <w:rsid w:val="0074734F"/>
    <w:rsid w:val="007479C7"/>
    <w:rsid w:val="00752EAC"/>
    <w:rsid w:val="007532D7"/>
    <w:rsid w:val="00754A81"/>
    <w:rsid w:val="00755F07"/>
    <w:rsid w:val="00756955"/>
    <w:rsid w:val="00757A19"/>
    <w:rsid w:val="0076121A"/>
    <w:rsid w:val="007633A0"/>
    <w:rsid w:val="00765246"/>
    <w:rsid w:val="007718FF"/>
    <w:rsid w:val="00772067"/>
    <w:rsid w:val="00772E67"/>
    <w:rsid w:val="00773E8C"/>
    <w:rsid w:val="00775D88"/>
    <w:rsid w:val="00776926"/>
    <w:rsid w:val="00777925"/>
    <w:rsid w:val="007810F4"/>
    <w:rsid w:val="0078159B"/>
    <w:rsid w:val="00783781"/>
    <w:rsid w:val="0078789C"/>
    <w:rsid w:val="007A0671"/>
    <w:rsid w:val="007A0D8A"/>
    <w:rsid w:val="007A5C10"/>
    <w:rsid w:val="007B0033"/>
    <w:rsid w:val="007B0603"/>
    <w:rsid w:val="007B08E8"/>
    <w:rsid w:val="007B4156"/>
    <w:rsid w:val="007B4956"/>
    <w:rsid w:val="007B6152"/>
    <w:rsid w:val="007B762E"/>
    <w:rsid w:val="007C1E4F"/>
    <w:rsid w:val="007C47D0"/>
    <w:rsid w:val="007C6430"/>
    <w:rsid w:val="007C6C98"/>
    <w:rsid w:val="007D13D6"/>
    <w:rsid w:val="007D69BF"/>
    <w:rsid w:val="007D750A"/>
    <w:rsid w:val="007D7977"/>
    <w:rsid w:val="007E1634"/>
    <w:rsid w:val="007E2911"/>
    <w:rsid w:val="007E44DA"/>
    <w:rsid w:val="007E55AF"/>
    <w:rsid w:val="007E69BA"/>
    <w:rsid w:val="007F187C"/>
    <w:rsid w:val="007F31C2"/>
    <w:rsid w:val="007F3FFF"/>
    <w:rsid w:val="007F4688"/>
    <w:rsid w:val="00800F71"/>
    <w:rsid w:val="00803476"/>
    <w:rsid w:val="008037E6"/>
    <w:rsid w:val="00806B65"/>
    <w:rsid w:val="00810862"/>
    <w:rsid w:val="00811808"/>
    <w:rsid w:val="00812728"/>
    <w:rsid w:val="00813BDC"/>
    <w:rsid w:val="00814318"/>
    <w:rsid w:val="00817AE0"/>
    <w:rsid w:val="00820D65"/>
    <w:rsid w:val="00822BE6"/>
    <w:rsid w:val="008237AC"/>
    <w:rsid w:val="00824135"/>
    <w:rsid w:val="00824730"/>
    <w:rsid w:val="008255A1"/>
    <w:rsid w:val="00827238"/>
    <w:rsid w:val="0083087D"/>
    <w:rsid w:val="008315FB"/>
    <w:rsid w:val="00832A1D"/>
    <w:rsid w:val="00836136"/>
    <w:rsid w:val="0084239B"/>
    <w:rsid w:val="0084301B"/>
    <w:rsid w:val="0084336B"/>
    <w:rsid w:val="00845BD4"/>
    <w:rsid w:val="0084730F"/>
    <w:rsid w:val="008475CF"/>
    <w:rsid w:val="00852F90"/>
    <w:rsid w:val="008535B3"/>
    <w:rsid w:val="00853BB2"/>
    <w:rsid w:val="00857501"/>
    <w:rsid w:val="00857A1C"/>
    <w:rsid w:val="00860279"/>
    <w:rsid w:val="00860626"/>
    <w:rsid w:val="0086167A"/>
    <w:rsid w:val="00865472"/>
    <w:rsid w:val="008654E0"/>
    <w:rsid w:val="00866A10"/>
    <w:rsid w:val="00870859"/>
    <w:rsid w:val="00873224"/>
    <w:rsid w:val="008762A5"/>
    <w:rsid w:val="0087665A"/>
    <w:rsid w:val="00877025"/>
    <w:rsid w:val="00877B5C"/>
    <w:rsid w:val="00880410"/>
    <w:rsid w:val="008832E4"/>
    <w:rsid w:val="00884C5B"/>
    <w:rsid w:val="008862D4"/>
    <w:rsid w:val="00886465"/>
    <w:rsid w:val="00886BD4"/>
    <w:rsid w:val="008906C8"/>
    <w:rsid w:val="00890C68"/>
    <w:rsid w:val="00891DA3"/>
    <w:rsid w:val="00891DA7"/>
    <w:rsid w:val="008953D4"/>
    <w:rsid w:val="00895C2C"/>
    <w:rsid w:val="008965EB"/>
    <w:rsid w:val="00896D89"/>
    <w:rsid w:val="00896F6D"/>
    <w:rsid w:val="008A42E1"/>
    <w:rsid w:val="008A5B36"/>
    <w:rsid w:val="008A64FC"/>
    <w:rsid w:val="008A68D3"/>
    <w:rsid w:val="008A77B5"/>
    <w:rsid w:val="008B02F4"/>
    <w:rsid w:val="008B2898"/>
    <w:rsid w:val="008B4AB4"/>
    <w:rsid w:val="008B4AF2"/>
    <w:rsid w:val="008B5B38"/>
    <w:rsid w:val="008B70BD"/>
    <w:rsid w:val="008C108F"/>
    <w:rsid w:val="008C12DC"/>
    <w:rsid w:val="008C2385"/>
    <w:rsid w:val="008C25AC"/>
    <w:rsid w:val="008C327D"/>
    <w:rsid w:val="008C3AC8"/>
    <w:rsid w:val="008C65BF"/>
    <w:rsid w:val="008C74B8"/>
    <w:rsid w:val="008D05FC"/>
    <w:rsid w:val="008D1280"/>
    <w:rsid w:val="008D1EFA"/>
    <w:rsid w:val="008D3E50"/>
    <w:rsid w:val="008D7A90"/>
    <w:rsid w:val="008E0822"/>
    <w:rsid w:val="008E1883"/>
    <w:rsid w:val="008E26C0"/>
    <w:rsid w:val="008E2E86"/>
    <w:rsid w:val="008E3C26"/>
    <w:rsid w:val="008E6BDE"/>
    <w:rsid w:val="008E70C5"/>
    <w:rsid w:val="008F229D"/>
    <w:rsid w:val="008F3569"/>
    <w:rsid w:val="008F39AE"/>
    <w:rsid w:val="008F3EDD"/>
    <w:rsid w:val="008F648A"/>
    <w:rsid w:val="00900328"/>
    <w:rsid w:val="00900AF2"/>
    <w:rsid w:val="00900F31"/>
    <w:rsid w:val="00901D70"/>
    <w:rsid w:val="009025DD"/>
    <w:rsid w:val="0090496B"/>
    <w:rsid w:val="00912C43"/>
    <w:rsid w:val="00913A01"/>
    <w:rsid w:val="009147D6"/>
    <w:rsid w:val="00914E46"/>
    <w:rsid w:val="0092013E"/>
    <w:rsid w:val="009216EE"/>
    <w:rsid w:val="0092196C"/>
    <w:rsid w:val="0092250B"/>
    <w:rsid w:val="00926CE4"/>
    <w:rsid w:val="00927049"/>
    <w:rsid w:val="009270A9"/>
    <w:rsid w:val="0092751D"/>
    <w:rsid w:val="00930F64"/>
    <w:rsid w:val="0093487D"/>
    <w:rsid w:val="0093566F"/>
    <w:rsid w:val="00937E80"/>
    <w:rsid w:val="009406B0"/>
    <w:rsid w:val="00940A1C"/>
    <w:rsid w:val="0094164A"/>
    <w:rsid w:val="00943712"/>
    <w:rsid w:val="00943E1A"/>
    <w:rsid w:val="0094654D"/>
    <w:rsid w:val="009465E0"/>
    <w:rsid w:val="009468DF"/>
    <w:rsid w:val="00946EA5"/>
    <w:rsid w:val="00950686"/>
    <w:rsid w:val="00950CDE"/>
    <w:rsid w:val="00953AFF"/>
    <w:rsid w:val="00953C81"/>
    <w:rsid w:val="00955CFB"/>
    <w:rsid w:val="009574CB"/>
    <w:rsid w:val="009575AF"/>
    <w:rsid w:val="00964277"/>
    <w:rsid w:val="009678EC"/>
    <w:rsid w:val="00973CF3"/>
    <w:rsid w:val="00974C0F"/>
    <w:rsid w:val="009809F0"/>
    <w:rsid w:val="00980C41"/>
    <w:rsid w:val="00982BA2"/>
    <w:rsid w:val="009842B5"/>
    <w:rsid w:val="00984D9A"/>
    <w:rsid w:val="009855B6"/>
    <w:rsid w:val="009858DF"/>
    <w:rsid w:val="00985978"/>
    <w:rsid w:val="00987883"/>
    <w:rsid w:val="009879A5"/>
    <w:rsid w:val="00987D1E"/>
    <w:rsid w:val="00992557"/>
    <w:rsid w:val="00993089"/>
    <w:rsid w:val="009934C4"/>
    <w:rsid w:val="00996819"/>
    <w:rsid w:val="009A08EE"/>
    <w:rsid w:val="009A2F51"/>
    <w:rsid w:val="009A3FAA"/>
    <w:rsid w:val="009A47BC"/>
    <w:rsid w:val="009A4F03"/>
    <w:rsid w:val="009A4FAF"/>
    <w:rsid w:val="009A5C6E"/>
    <w:rsid w:val="009A69B5"/>
    <w:rsid w:val="009A6B04"/>
    <w:rsid w:val="009A70CF"/>
    <w:rsid w:val="009B16C1"/>
    <w:rsid w:val="009B3C2C"/>
    <w:rsid w:val="009C3AF0"/>
    <w:rsid w:val="009C471C"/>
    <w:rsid w:val="009D4144"/>
    <w:rsid w:val="009D5824"/>
    <w:rsid w:val="009D7C90"/>
    <w:rsid w:val="009E4421"/>
    <w:rsid w:val="009E626D"/>
    <w:rsid w:val="009F48B0"/>
    <w:rsid w:val="009F5384"/>
    <w:rsid w:val="009F565A"/>
    <w:rsid w:val="009F6EBE"/>
    <w:rsid w:val="00A049EF"/>
    <w:rsid w:val="00A06717"/>
    <w:rsid w:val="00A0782B"/>
    <w:rsid w:val="00A11880"/>
    <w:rsid w:val="00A169E4"/>
    <w:rsid w:val="00A20751"/>
    <w:rsid w:val="00A327BC"/>
    <w:rsid w:val="00A33A39"/>
    <w:rsid w:val="00A347B8"/>
    <w:rsid w:val="00A37EED"/>
    <w:rsid w:val="00A4303F"/>
    <w:rsid w:val="00A43C48"/>
    <w:rsid w:val="00A44F7D"/>
    <w:rsid w:val="00A521EE"/>
    <w:rsid w:val="00A548DC"/>
    <w:rsid w:val="00A60043"/>
    <w:rsid w:val="00A616F4"/>
    <w:rsid w:val="00A6239E"/>
    <w:rsid w:val="00A62F93"/>
    <w:rsid w:val="00A6385C"/>
    <w:rsid w:val="00A63CF4"/>
    <w:rsid w:val="00A64797"/>
    <w:rsid w:val="00A65C0B"/>
    <w:rsid w:val="00A725EF"/>
    <w:rsid w:val="00A73297"/>
    <w:rsid w:val="00A77498"/>
    <w:rsid w:val="00A81606"/>
    <w:rsid w:val="00A81978"/>
    <w:rsid w:val="00A84989"/>
    <w:rsid w:val="00A84B86"/>
    <w:rsid w:val="00A910AF"/>
    <w:rsid w:val="00A915B9"/>
    <w:rsid w:val="00A92A7E"/>
    <w:rsid w:val="00A936E3"/>
    <w:rsid w:val="00A9595F"/>
    <w:rsid w:val="00A96FF6"/>
    <w:rsid w:val="00A970F2"/>
    <w:rsid w:val="00A971E6"/>
    <w:rsid w:val="00A97E03"/>
    <w:rsid w:val="00AA32EA"/>
    <w:rsid w:val="00AA65F6"/>
    <w:rsid w:val="00AA6861"/>
    <w:rsid w:val="00AA689C"/>
    <w:rsid w:val="00AB1B40"/>
    <w:rsid w:val="00AB20F9"/>
    <w:rsid w:val="00AB770E"/>
    <w:rsid w:val="00AC01BC"/>
    <w:rsid w:val="00AC2BC2"/>
    <w:rsid w:val="00AC6ABC"/>
    <w:rsid w:val="00AC7BDF"/>
    <w:rsid w:val="00AC7BF4"/>
    <w:rsid w:val="00AD3506"/>
    <w:rsid w:val="00AD426F"/>
    <w:rsid w:val="00AD4E27"/>
    <w:rsid w:val="00AD4E71"/>
    <w:rsid w:val="00AD5402"/>
    <w:rsid w:val="00AD63C0"/>
    <w:rsid w:val="00AD7CFA"/>
    <w:rsid w:val="00AE102D"/>
    <w:rsid w:val="00AE2E72"/>
    <w:rsid w:val="00AE4E45"/>
    <w:rsid w:val="00AE6BD8"/>
    <w:rsid w:val="00AF0F7D"/>
    <w:rsid w:val="00AF119A"/>
    <w:rsid w:val="00AF299E"/>
    <w:rsid w:val="00AF3585"/>
    <w:rsid w:val="00AF6AEB"/>
    <w:rsid w:val="00AF6F9F"/>
    <w:rsid w:val="00B009D3"/>
    <w:rsid w:val="00B01E60"/>
    <w:rsid w:val="00B020CF"/>
    <w:rsid w:val="00B02491"/>
    <w:rsid w:val="00B04A94"/>
    <w:rsid w:val="00B04EBA"/>
    <w:rsid w:val="00B050C6"/>
    <w:rsid w:val="00B0515B"/>
    <w:rsid w:val="00B055FA"/>
    <w:rsid w:val="00B10AFA"/>
    <w:rsid w:val="00B1217E"/>
    <w:rsid w:val="00B1455E"/>
    <w:rsid w:val="00B1635E"/>
    <w:rsid w:val="00B213FD"/>
    <w:rsid w:val="00B21F0E"/>
    <w:rsid w:val="00B223EA"/>
    <w:rsid w:val="00B235AD"/>
    <w:rsid w:val="00B25D68"/>
    <w:rsid w:val="00B2751A"/>
    <w:rsid w:val="00B27B20"/>
    <w:rsid w:val="00B35983"/>
    <w:rsid w:val="00B35DBA"/>
    <w:rsid w:val="00B401D6"/>
    <w:rsid w:val="00B401FB"/>
    <w:rsid w:val="00B4489B"/>
    <w:rsid w:val="00B45102"/>
    <w:rsid w:val="00B4542F"/>
    <w:rsid w:val="00B45568"/>
    <w:rsid w:val="00B5029A"/>
    <w:rsid w:val="00B518B7"/>
    <w:rsid w:val="00B51AFF"/>
    <w:rsid w:val="00B53548"/>
    <w:rsid w:val="00B53770"/>
    <w:rsid w:val="00B53822"/>
    <w:rsid w:val="00B53A2B"/>
    <w:rsid w:val="00B56AE2"/>
    <w:rsid w:val="00B6006E"/>
    <w:rsid w:val="00B62F71"/>
    <w:rsid w:val="00B6474C"/>
    <w:rsid w:val="00B651D5"/>
    <w:rsid w:val="00B654B7"/>
    <w:rsid w:val="00B657EE"/>
    <w:rsid w:val="00B65C20"/>
    <w:rsid w:val="00B661FA"/>
    <w:rsid w:val="00B72056"/>
    <w:rsid w:val="00B72231"/>
    <w:rsid w:val="00B72A55"/>
    <w:rsid w:val="00B7448F"/>
    <w:rsid w:val="00B75217"/>
    <w:rsid w:val="00B82EB7"/>
    <w:rsid w:val="00B849F7"/>
    <w:rsid w:val="00B85E00"/>
    <w:rsid w:val="00B861D8"/>
    <w:rsid w:val="00B869AC"/>
    <w:rsid w:val="00B878A7"/>
    <w:rsid w:val="00B93CD4"/>
    <w:rsid w:val="00B96453"/>
    <w:rsid w:val="00B96705"/>
    <w:rsid w:val="00B97AF6"/>
    <w:rsid w:val="00BA27DF"/>
    <w:rsid w:val="00BA41D6"/>
    <w:rsid w:val="00BA6CB2"/>
    <w:rsid w:val="00BA776B"/>
    <w:rsid w:val="00BB0923"/>
    <w:rsid w:val="00BB13CD"/>
    <w:rsid w:val="00BB1D8F"/>
    <w:rsid w:val="00BB3A52"/>
    <w:rsid w:val="00BB58EB"/>
    <w:rsid w:val="00BB76AD"/>
    <w:rsid w:val="00BB76B9"/>
    <w:rsid w:val="00BC0F08"/>
    <w:rsid w:val="00BC17EA"/>
    <w:rsid w:val="00BC31D4"/>
    <w:rsid w:val="00BC4017"/>
    <w:rsid w:val="00BC771D"/>
    <w:rsid w:val="00BC7D01"/>
    <w:rsid w:val="00BD1F04"/>
    <w:rsid w:val="00BD3489"/>
    <w:rsid w:val="00BD66EB"/>
    <w:rsid w:val="00BE0D65"/>
    <w:rsid w:val="00BE15F8"/>
    <w:rsid w:val="00BE5024"/>
    <w:rsid w:val="00BE758E"/>
    <w:rsid w:val="00BF0F8D"/>
    <w:rsid w:val="00BF135F"/>
    <w:rsid w:val="00BF1502"/>
    <w:rsid w:val="00BF1607"/>
    <w:rsid w:val="00BF294A"/>
    <w:rsid w:val="00BF5236"/>
    <w:rsid w:val="00BF7648"/>
    <w:rsid w:val="00BF7BB6"/>
    <w:rsid w:val="00BF7BED"/>
    <w:rsid w:val="00C00330"/>
    <w:rsid w:val="00C020A7"/>
    <w:rsid w:val="00C034D8"/>
    <w:rsid w:val="00C0406E"/>
    <w:rsid w:val="00C0429A"/>
    <w:rsid w:val="00C05A5F"/>
    <w:rsid w:val="00C1265E"/>
    <w:rsid w:val="00C12CBE"/>
    <w:rsid w:val="00C14814"/>
    <w:rsid w:val="00C14C23"/>
    <w:rsid w:val="00C16B1D"/>
    <w:rsid w:val="00C2094A"/>
    <w:rsid w:val="00C2114A"/>
    <w:rsid w:val="00C22008"/>
    <w:rsid w:val="00C2458D"/>
    <w:rsid w:val="00C24A77"/>
    <w:rsid w:val="00C24DA6"/>
    <w:rsid w:val="00C25B4F"/>
    <w:rsid w:val="00C262CC"/>
    <w:rsid w:val="00C26E0C"/>
    <w:rsid w:val="00C34C94"/>
    <w:rsid w:val="00C37CC7"/>
    <w:rsid w:val="00C40575"/>
    <w:rsid w:val="00C4227C"/>
    <w:rsid w:val="00C43CC5"/>
    <w:rsid w:val="00C4434A"/>
    <w:rsid w:val="00C44716"/>
    <w:rsid w:val="00C44A8A"/>
    <w:rsid w:val="00C4714A"/>
    <w:rsid w:val="00C47C1F"/>
    <w:rsid w:val="00C50577"/>
    <w:rsid w:val="00C54DD4"/>
    <w:rsid w:val="00C57D02"/>
    <w:rsid w:val="00C65AC8"/>
    <w:rsid w:val="00C67800"/>
    <w:rsid w:val="00C67B2F"/>
    <w:rsid w:val="00C7050F"/>
    <w:rsid w:val="00C7334A"/>
    <w:rsid w:val="00C73384"/>
    <w:rsid w:val="00C755E4"/>
    <w:rsid w:val="00C76EA0"/>
    <w:rsid w:val="00C770B4"/>
    <w:rsid w:val="00C80437"/>
    <w:rsid w:val="00C82676"/>
    <w:rsid w:val="00C82C6D"/>
    <w:rsid w:val="00C852A7"/>
    <w:rsid w:val="00C90C86"/>
    <w:rsid w:val="00C94CB7"/>
    <w:rsid w:val="00C96644"/>
    <w:rsid w:val="00CA0164"/>
    <w:rsid w:val="00CA0A91"/>
    <w:rsid w:val="00CA39C7"/>
    <w:rsid w:val="00CA650F"/>
    <w:rsid w:val="00CA6BBF"/>
    <w:rsid w:val="00CA710D"/>
    <w:rsid w:val="00CB0B54"/>
    <w:rsid w:val="00CB1DE4"/>
    <w:rsid w:val="00CB7EEB"/>
    <w:rsid w:val="00CC0962"/>
    <w:rsid w:val="00CC15C7"/>
    <w:rsid w:val="00CC25E1"/>
    <w:rsid w:val="00CD2505"/>
    <w:rsid w:val="00CD2BBC"/>
    <w:rsid w:val="00CE04A4"/>
    <w:rsid w:val="00CE2389"/>
    <w:rsid w:val="00CE2DD0"/>
    <w:rsid w:val="00CE43F2"/>
    <w:rsid w:val="00CE55C6"/>
    <w:rsid w:val="00CF0253"/>
    <w:rsid w:val="00CF59D2"/>
    <w:rsid w:val="00CF6900"/>
    <w:rsid w:val="00CF691C"/>
    <w:rsid w:val="00D012BD"/>
    <w:rsid w:val="00D03641"/>
    <w:rsid w:val="00D0511D"/>
    <w:rsid w:val="00D06EA5"/>
    <w:rsid w:val="00D1395B"/>
    <w:rsid w:val="00D14B46"/>
    <w:rsid w:val="00D14DDD"/>
    <w:rsid w:val="00D22309"/>
    <w:rsid w:val="00D22C91"/>
    <w:rsid w:val="00D22DC6"/>
    <w:rsid w:val="00D252E6"/>
    <w:rsid w:val="00D26C90"/>
    <w:rsid w:val="00D276F0"/>
    <w:rsid w:val="00D27BED"/>
    <w:rsid w:val="00D27C21"/>
    <w:rsid w:val="00D302CC"/>
    <w:rsid w:val="00D30FE6"/>
    <w:rsid w:val="00D324E5"/>
    <w:rsid w:val="00D34C64"/>
    <w:rsid w:val="00D3585D"/>
    <w:rsid w:val="00D36B55"/>
    <w:rsid w:val="00D37C47"/>
    <w:rsid w:val="00D40D51"/>
    <w:rsid w:val="00D43ACE"/>
    <w:rsid w:val="00D5338D"/>
    <w:rsid w:val="00D5422C"/>
    <w:rsid w:val="00D5437F"/>
    <w:rsid w:val="00D54A6F"/>
    <w:rsid w:val="00D55614"/>
    <w:rsid w:val="00D5620E"/>
    <w:rsid w:val="00D614AD"/>
    <w:rsid w:val="00D62114"/>
    <w:rsid w:val="00D626A1"/>
    <w:rsid w:val="00D64434"/>
    <w:rsid w:val="00D66B59"/>
    <w:rsid w:val="00D677B7"/>
    <w:rsid w:val="00D75659"/>
    <w:rsid w:val="00D75946"/>
    <w:rsid w:val="00D8122E"/>
    <w:rsid w:val="00D849D9"/>
    <w:rsid w:val="00D86626"/>
    <w:rsid w:val="00D91FB3"/>
    <w:rsid w:val="00D93D94"/>
    <w:rsid w:val="00D943EC"/>
    <w:rsid w:val="00D949A4"/>
    <w:rsid w:val="00D95D5C"/>
    <w:rsid w:val="00D96CF4"/>
    <w:rsid w:val="00D971E5"/>
    <w:rsid w:val="00DA157B"/>
    <w:rsid w:val="00DA19DD"/>
    <w:rsid w:val="00DA4159"/>
    <w:rsid w:val="00DA47DD"/>
    <w:rsid w:val="00DB21AF"/>
    <w:rsid w:val="00DB44AA"/>
    <w:rsid w:val="00DB610D"/>
    <w:rsid w:val="00DB697E"/>
    <w:rsid w:val="00DB77F7"/>
    <w:rsid w:val="00DC2D72"/>
    <w:rsid w:val="00DC4B97"/>
    <w:rsid w:val="00DC5343"/>
    <w:rsid w:val="00DC774C"/>
    <w:rsid w:val="00DD28A3"/>
    <w:rsid w:val="00DD2D74"/>
    <w:rsid w:val="00DD3C8B"/>
    <w:rsid w:val="00DD6613"/>
    <w:rsid w:val="00DD75A0"/>
    <w:rsid w:val="00DE3D50"/>
    <w:rsid w:val="00DE54CD"/>
    <w:rsid w:val="00DE55A8"/>
    <w:rsid w:val="00DE60CE"/>
    <w:rsid w:val="00DE7EDC"/>
    <w:rsid w:val="00DF1B0D"/>
    <w:rsid w:val="00DF28BB"/>
    <w:rsid w:val="00DF2AD3"/>
    <w:rsid w:val="00DF31E4"/>
    <w:rsid w:val="00DF6DA3"/>
    <w:rsid w:val="00DF6E64"/>
    <w:rsid w:val="00DF75D4"/>
    <w:rsid w:val="00E022D2"/>
    <w:rsid w:val="00E0287A"/>
    <w:rsid w:val="00E031B0"/>
    <w:rsid w:val="00E05210"/>
    <w:rsid w:val="00E10387"/>
    <w:rsid w:val="00E1082D"/>
    <w:rsid w:val="00E13AC1"/>
    <w:rsid w:val="00E13ED4"/>
    <w:rsid w:val="00E161F1"/>
    <w:rsid w:val="00E16245"/>
    <w:rsid w:val="00E16E6F"/>
    <w:rsid w:val="00E175F3"/>
    <w:rsid w:val="00E20D3C"/>
    <w:rsid w:val="00E22B8C"/>
    <w:rsid w:val="00E23996"/>
    <w:rsid w:val="00E24D6D"/>
    <w:rsid w:val="00E30344"/>
    <w:rsid w:val="00E30770"/>
    <w:rsid w:val="00E34D2E"/>
    <w:rsid w:val="00E35330"/>
    <w:rsid w:val="00E353DC"/>
    <w:rsid w:val="00E35A9B"/>
    <w:rsid w:val="00E42C36"/>
    <w:rsid w:val="00E50B5A"/>
    <w:rsid w:val="00E52F15"/>
    <w:rsid w:val="00E53DF5"/>
    <w:rsid w:val="00E53F11"/>
    <w:rsid w:val="00E54F43"/>
    <w:rsid w:val="00E551C3"/>
    <w:rsid w:val="00E55AE9"/>
    <w:rsid w:val="00E56FCF"/>
    <w:rsid w:val="00E5746C"/>
    <w:rsid w:val="00E63677"/>
    <w:rsid w:val="00E671D6"/>
    <w:rsid w:val="00E67DFE"/>
    <w:rsid w:val="00E70117"/>
    <w:rsid w:val="00E7106F"/>
    <w:rsid w:val="00E7408B"/>
    <w:rsid w:val="00E74EF5"/>
    <w:rsid w:val="00E751C8"/>
    <w:rsid w:val="00E76BB3"/>
    <w:rsid w:val="00E7712A"/>
    <w:rsid w:val="00E80207"/>
    <w:rsid w:val="00E8238F"/>
    <w:rsid w:val="00E8367A"/>
    <w:rsid w:val="00E84BE0"/>
    <w:rsid w:val="00E84C34"/>
    <w:rsid w:val="00E85E1B"/>
    <w:rsid w:val="00E87615"/>
    <w:rsid w:val="00E91957"/>
    <w:rsid w:val="00E939B7"/>
    <w:rsid w:val="00E95817"/>
    <w:rsid w:val="00E962EF"/>
    <w:rsid w:val="00E971F0"/>
    <w:rsid w:val="00EA0025"/>
    <w:rsid w:val="00EA14A2"/>
    <w:rsid w:val="00EA30A5"/>
    <w:rsid w:val="00EA41EB"/>
    <w:rsid w:val="00EA6181"/>
    <w:rsid w:val="00EB0011"/>
    <w:rsid w:val="00EB1023"/>
    <w:rsid w:val="00EB3157"/>
    <w:rsid w:val="00EB408B"/>
    <w:rsid w:val="00EB4108"/>
    <w:rsid w:val="00EB5C70"/>
    <w:rsid w:val="00EC4E76"/>
    <w:rsid w:val="00EC5163"/>
    <w:rsid w:val="00EC5CFC"/>
    <w:rsid w:val="00EC68BC"/>
    <w:rsid w:val="00ED12B4"/>
    <w:rsid w:val="00ED31C3"/>
    <w:rsid w:val="00ED4F9E"/>
    <w:rsid w:val="00ED7DCA"/>
    <w:rsid w:val="00EE01DD"/>
    <w:rsid w:val="00EE3D65"/>
    <w:rsid w:val="00EE4A84"/>
    <w:rsid w:val="00EE4E0F"/>
    <w:rsid w:val="00EE5BDD"/>
    <w:rsid w:val="00EE65F2"/>
    <w:rsid w:val="00EE75B0"/>
    <w:rsid w:val="00EE75D7"/>
    <w:rsid w:val="00EF0E6D"/>
    <w:rsid w:val="00EF67BF"/>
    <w:rsid w:val="00EF73FE"/>
    <w:rsid w:val="00F00C76"/>
    <w:rsid w:val="00F0259B"/>
    <w:rsid w:val="00F02F7B"/>
    <w:rsid w:val="00F043FC"/>
    <w:rsid w:val="00F055D4"/>
    <w:rsid w:val="00F10815"/>
    <w:rsid w:val="00F113CB"/>
    <w:rsid w:val="00F11E63"/>
    <w:rsid w:val="00F12B5D"/>
    <w:rsid w:val="00F12F8B"/>
    <w:rsid w:val="00F170F5"/>
    <w:rsid w:val="00F2686C"/>
    <w:rsid w:val="00F26937"/>
    <w:rsid w:val="00F31033"/>
    <w:rsid w:val="00F3170A"/>
    <w:rsid w:val="00F31871"/>
    <w:rsid w:val="00F32106"/>
    <w:rsid w:val="00F3711E"/>
    <w:rsid w:val="00F37257"/>
    <w:rsid w:val="00F40971"/>
    <w:rsid w:val="00F41600"/>
    <w:rsid w:val="00F41E36"/>
    <w:rsid w:val="00F42198"/>
    <w:rsid w:val="00F519BD"/>
    <w:rsid w:val="00F531DA"/>
    <w:rsid w:val="00F558EB"/>
    <w:rsid w:val="00F57A49"/>
    <w:rsid w:val="00F60649"/>
    <w:rsid w:val="00F638FD"/>
    <w:rsid w:val="00F65FAA"/>
    <w:rsid w:val="00F67E61"/>
    <w:rsid w:val="00F7003B"/>
    <w:rsid w:val="00F70104"/>
    <w:rsid w:val="00F75089"/>
    <w:rsid w:val="00F757D4"/>
    <w:rsid w:val="00F769D0"/>
    <w:rsid w:val="00F8481D"/>
    <w:rsid w:val="00F84E10"/>
    <w:rsid w:val="00F85512"/>
    <w:rsid w:val="00F864D2"/>
    <w:rsid w:val="00F8673A"/>
    <w:rsid w:val="00F8751E"/>
    <w:rsid w:val="00F92494"/>
    <w:rsid w:val="00F92E42"/>
    <w:rsid w:val="00F93E2D"/>
    <w:rsid w:val="00F95E8B"/>
    <w:rsid w:val="00F96FD6"/>
    <w:rsid w:val="00FA1B0C"/>
    <w:rsid w:val="00FA1F49"/>
    <w:rsid w:val="00FA50BB"/>
    <w:rsid w:val="00FB01B7"/>
    <w:rsid w:val="00FB14DA"/>
    <w:rsid w:val="00FB4E26"/>
    <w:rsid w:val="00FC3351"/>
    <w:rsid w:val="00FC4622"/>
    <w:rsid w:val="00FC4DC9"/>
    <w:rsid w:val="00FC7A45"/>
    <w:rsid w:val="00FD019F"/>
    <w:rsid w:val="00FD1933"/>
    <w:rsid w:val="00FD25A1"/>
    <w:rsid w:val="00FD6101"/>
    <w:rsid w:val="00FE7E49"/>
    <w:rsid w:val="00FF273B"/>
    <w:rsid w:val="00FF58DD"/>
    <w:rsid w:val="00FF7B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52C347"/>
  <w15:chartTrackingRefBased/>
  <w15:docId w15:val="{C19BED81-8FF3-4C41-AA9C-46D095644A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810862"/>
    <w:rPr>
      <w:sz w:val="16"/>
      <w:szCs w:val="16"/>
    </w:rPr>
  </w:style>
  <w:style w:type="paragraph" w:styleId="CommentText">
    <w:name w:val="annotation text"/>
    <w:basedOn w:val="Normal"/>
    <w:link w:val="CommentTextChar"/>
    <w:uiPriority w:val="99"/>
    <w:unhideWhenUsed/>
    <w:rsid w:val="00810862"/>
    <w:pPr>
      <w:spacing w:line="240" w:lineRule="auto"/>
    </w:pPr>
    <w:rPr>
      <w:sz w:val="20"/>
      <w:szCs w:val="20"/>
    </w:rPr>
  </w:style>
  <w:style w:type="character" w:customStyle="1" w:styleId="CommentTextChar">
    <w:name w:val="Comment Text Char"/>
    <w:basedOn w:val="DefaultParagraphFont"/>
    <w:link w:val="CommentText"/>
    <w:uiPriority w:val="99"/>
    <w:rsid w:val="00810862"/>
    <w:rPr>
      <w:sz w:val="20"/>
      <w:szCs w:val="20"/>
    </w:rPr>
  </w:style>
  <w:style w:type="paragraph" w:styleId="CommentSubject">
    <w:name w:val="annotation subject"/>
    <w:basedOn w:val="CommentText"/>
    <w:next w:val="CommentText"/>
    <w:link w:val="CommentSubjectChar"/>
    <w:uiPriority w:val="99"/>
    <w:semiHidden/>
    <w:unhideWhenUsed/>
    <w:rsid w:val="00810862"/>
    <w:rPr>
      <w:b/>
      <w:bCs/>
    </w:rPr>
  </w:style>
  <w:style w:type="character" w:customStyle="1" w:styleId="CommentSubjectChar">
    <w:name w:val="Comment Subject Char"/>
    <w:basedOn w:val="CommentTextChar"/>
    <w:link w:val="CommentSubject"/>
    <w:uiPriority w:val="99"/>
    <w:semiHidden/>
    <w:rsid w:val="00810862"/>
    <w:rPr>
      <w:b/>
      <w:bCs/>
      <w:sz w:val="20"/>
      <w:szCs w:val="20"/>
    </w:rPr>
  </w:style>
  <w:style w:type="paragraph" w:styleId="Revision">
    <w:name w:val="Revision"/>
    <w:hidden/>
    <w:uiPriority w:val="99"/>
    <w:semiHidden/>
    <w:rsid w:val="00E10387"/>
    <w:pPr>
      <w:spacing w:after="0" w:line="240" w:lineRule="auto"/>
    </w:pPr>
  </w:style>
  <w:style w:type="paragraph" w:styleId="Bibliography">
    <w:name w:val="Bibliography"/>
    <w:basedOn w:val="Normal"/>
    <w:next w:val="Normal"/>
    <w:uiPriority w:val="37"/>
    <w:unhideWhenUsed/>
    <w:rsid w:val="00061E4C"/>
    <w:pPr>
      <w:spacing w:after="0" w:line="480" w:lineRule="auto"/>
      <w:ind w:left="720" w:hanging="720"/>
    </w:pPr>
  </w:style>
  <w:style w:type="character" w:styleId="Hyperlink">
    <w:name w:val="Hyperlink"/>
    <w:basedOn w:val="DefaultParagraphFont"/>
    <w:uiPriority w:val="99"/>
    <w:unhideWhenUsed/>
    <w:rsid w:val="00405F2C"/>
    <w:rPr>
      <w:color w:val="0563C1" w:themeColor="hyperlink"/>
      <w:u w:val="single"/>
    </w:rPr>
  </w:style>
  <w:style w:type="character" w:styleId="UnresolvedMention">
    <w:name w:val="Unresolved Mention"/>
    <w:basedOn w:val="DefaultParagraphFont"/>
    <w:uiPriority w:val="99"/>
    <w:semiHidden/>
    <w:unhideWhenUsed/>
    <w:rsid w:val="00405F2C"/>
    <w:rPr>
      <w:color w:val="605E5C"/>
      <w:shd w:val="clear" w:color="auto" w:fill="E1DFDD"/>
    </w:rPr>
  </w:style>
  <w:style w:type="paragraph" w:styleId="Header">
    <w:name w:val="header"/>
    <w:basedOn w:val="Normal"/>
    <w:link w:val="HeaderChar"/>
    <w:uiPriority w:val="99"/>
    <w:unhideWhenUsed/>
    <w:rsid w:val="006E790C"/>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790C"/>
  </w:style>
  <w:style w:type="paragraph" w:styleId="Footer">
    <w:name w:val="footer"/>
    <w:basedOn w:val="Normal"/>
    <w:link w:val="FooterChar"/>
    <w:uiPriority w:val="99"/>
    <w:unhideWhenUsed/>
    <w:rsid w:val="006E790C"/>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790C"/>
  </w:style>
  <w:style w:type="character" w:customStyle="1" w:styleId="normaltextrun">
    <w:name w:val="normaltextrun"/>
    <w:basedOn w:val="DefaultParagraphFont"/>
    <w:rsid w:val="00B56AE2"/>
  </w:style>
  <w:style w:type="paragraph" w:styleId="FootnoteText">
    <w:name w:val="footnote text"/>
    <w:basedOn w:val="Normal"/>
    <w:link w:val="FootnoteTextChar"/>
    <w:uiPriority w:val="99"/>
    <w:semiHidden/>
    <w:unhideWhenUsed/>
    <w:rsid w:val="00525D8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25D80"/>
    <w:rPr>
      <w:sz w:val="20"/>
      <w:szCs w:val="20"/>
    </w:rPr>
  </w:style>
  <w:style w:type="character" w:styleId="FootnoteReference">
    <w:name w:val="footnote reference"/>
    <w:basedOn w:val="DefaultParagraphFont"/>
    <w:uiPriority w:val="99"/>
    <w:semiHidden/>
    <w:unhideWhenUsed/>
    <w:rsid w:val="00525D8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E06810-B553-4687-9FF9-0AFDB7A150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TotalTime>
  <Pages>18</Pages>
  <Words>9328</Words>
  <Characters>53172</Characters>
  <Application>Microsoft Office Word</Application>
  <DocSecurity>0</DocSecurity>
  <Lines>443</Lines>
  <Paragraphs>124</Paragraphs>
  <ScaleCrop>false</ScaleCrop>
  <HeadingPairs>
    <vt:vector size="2" baseType="variant">
      <vt:variant>
        <vt:lpstr>Title</vt:lpstr>
      </vt:variant>
      <vt:variant>
        <vt:i4>1</vt:i4>
      </vt:variant>
    </vt:vector>
  </HeadingPairs>
  <TitlesOfParts>
    <vt:vector size="1" baseType="lpstr">
      <vt:lpstr/>
    </vt:vector>
  </TitlesOfParts>
  <Company>Durham University</Company>
  <LinksUpToDate>false</LinksUpToDate>
  <CharactersWithSpaces>62376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REISSNER, STEFANIE C.</dc:creator>
  <cp:keywords/>
  <dc:description/>
  <cp:lastModifiedBy>REISSNER, STEFANIE C.</cp:lastModifiedBy>
  <cp:revision>49</cp:revision>
  <dcterms:created xsi:type="dcterms:W3CDTF">2024-06-20T08:08:00Z</dcterms:created>
  <dcterms:modified xsi:type="dcterms:W3CDTF">2024-06-20T09:32:00Z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zotero-version="6.0.30"&gt;&lt;session id="UviDNpAN"/&gt;&lt;style id="http://www.zotero.org/styles/apa" locale="en-GB" hasBibliography="1" bibliographyStyleHasBeenSet="1"/&gt;&lt;prefs&gt;&lt;pref name="fieldType" value="Field"/&gt;&lt;/prefs&gt;&lt;/data&gt;</vt:lpwstr>
  </property>
</Properties>
</file>