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0B4BC5" w14:textId="5E3E1F3D" w:rsidR="00ED6CB9" w:rsidRDefault="00E41358" w:rsidP="00E41358">
      <w:pPr>
        <w:jc w:val="center"/>
        <w:rPr>
          <w:rFonts w:asciiTheme="majorBidi" w:hAnsiTheme="majorBidi" w:cstheme="majorBidi"/>
          <w:b/>
          <w:bCs/>
          <w:sz w:val="24"/>
          <w:szCs w:val="24"/>
        </w:rPr>
      </w:pPr>
      <w:r w:rsidRPr="00E41358">
        <w:rPr>
          <w:rFonts w:asciiTheme="majorBidi" w:hAnsiTheme="majorBidi" w:cstheme="majorBidi"/>
          <w:b/>
          <w:bCs/>
          <w:sz w:val="24"/>
          <w:szCs w:val="24"/>
        </w:rPr>
        <w:t>Exploring Human Capital and Human Development in the Context of Youth Unemployment</w:t>
      </w:r>
    </w:p>
    <w:p w14:paraId="0D45B7D2" w14:textId="5B1002C0" w:rsidR="00A64AC3" w:rsidRPr="009A3A5F" w:rsidRDefault="009A0723" w:rsidP="009A3A5F">
      <w:pPr>
        <w:pStyle w:val="Heading1"/>
        <w:spacing w:before="120" w:after="120" w:line="240" w:lineRule="auto"/>
        <w:rPr>
          <w:rFonts w:asciiTheme="majorBidi" w:hAnsiTheme="majorBidi"/>
          <w:b/>
          <w:bCs/>
          <w:color w:val="auto"/>
          <w:sz w:val="24"/>
          <w:szCs w:val="24"/>
        </w:rPr>
      </w:pPr>
      <w:r w:rsidRPr="009A3A5F">
        <w:rPr>
          <w:rFonts w:asciiTheme="majorBidi" w:hAnsiTheme="majorBidi"/>
          <w:b/>
          <w:bCs/>
          <w:color w:val="auto"/>
          <w:sz w:val="24"/>
          <w:szCs w:val="24"/>
        </w:rPr>
        <w:t>Abstract</w:t>
      </w:r>
    </w:p>
    <w:p w14:paraId="492B2079" w14:textId="598A3423" w:rsidR="00A64AC3" w:rsidRDefault="00EC7C73" w:rsidP="006317BC">
      <w:pPr>
        <w:ind w:firstLine="720"/>
        <w:jc w:val="both"/>
        <w:rPr>
          <w:rFonts w:asciiTheme="majorBidi" w:hAnsiTheme="majorBidi" w:cstheme="majorBidi"/>
          <w:sz w:val="24"/>
          <w:szCs w:val="24"/>
        </w:rPr>
      </w:pPr>
      <w:r>
        <w:rPr>
          <w:rFonts w:ascii="Times New Roman" w:hAnsi="Times New Roman" w:cs="Times New Roman"/>
          <w:sz w:val="24"/>
          <w:szCs w:val="24"/>
        </w:rPr>
        <w:t xml:space="preserve">One of the most </w:t>
      </w:r>
      <w:r w:rsidR="00D86AD7">
        <w:rPr>
          <w:rFonts w:ascii="Times New Roman" w:hAnsi="Times New Roman" w:cs="Times New Roman"/>
          <w:sz w:val="24"/>
          <w:szCs w:val="24"/>
        </w:rPr>
        <w:t xml:space="preserve">global indices used to assess a country’s human development is the Human Development Index (HDI) </w:t>
      </w:r>
      <w:r w:rsidR="00B11637">
        <w:rPr>
          <w:rFonts w:ascii="Times New Roman" w:hAnsi="Times New Roman" w:cs="Times New Roman"/>
          <w:sz w:val="24"/>
          <w:szCs w:val="24"/>
        </w:rPr>
        <w:t xml:space="preserve">developed by United Nations Development </w:t>
      </w:r>
      <w:proofErr w:type="spellStart"/>
      <w:r w:rsidR="00B11637">
        <w:rPr>
          <w:rFonts w:ascii="Times New Roman" w:hAnsi="Times New Roman" w:cs="Times New Roman"/>
          <w:sz w:val="24"/>
          <w:szCs w:val="24"/>
        </w:rPr>
        <w:t>Programm</w:t>
      </w:r>
      <w:r w:rsidR="00E44EF1">
        <w:rPr>
          <w:rFonts w:ascii="Times New Roman" w:hAnsi="Times New Roman" w:cs="Times New Roman"/>
          <w:sz w:val="24"/>
          <w:szCs w:val="24"/>
        </w:rPr>
        <w:t>e</w:t>
      </w:r>
      <w:proofErr w:type="spellEnd"/>
      <w:r w:rsidR="00E44EF1">
        <w:rPr>
          <w:rFonts w:ascii="Times New Roman" w:hAnsi="Times New Roman" w:cs="Times New Roman"/>
          <w:sz w:val="24"/>
          <w:szCs w:val="24"/>
        </w:rPr>
        <w:t xml:space="preserve"> (UNDP), which examines the three facets or dimensions of human development</w:t>
      </w:r>
      <w:r w:rsidR="00415F98">
        <w:rPr>
          <w:rFonts w:ascii="Times New Roman" w:hAnsi="Times New Roman" w:cs="Times New Roman"/>
          <w:sz w:val="24"/>
          <w:szCs w:val="24"/>
        </w:rPr>
        <w:t xml:space="preserve">, </w:t>
      </w:r>
      <w:r w:rsidR="00415F98" w:rsidRPr="00415F98">
        <w:rPr>
          <w:rFonts w:ascii="Times New Roman" w:hAnsi="Times New Roman" w:cs="Times New Roman"/>
          <w:sz w:val="24"/>
          <w:szCs w:val="24"/>
        </w:rPr>
        <w:t>health, knowledge, and a decent standard of living</w:t>
      </w:r>
      <w:r w:rsidR="00E44EF1">
        <w:rPr>
          <w:rFonts w:ascii="Times New Roman" w:hAnsi="Times New Roman" w:cs="Times New Roman"/>
          <w:sz w:val="24"/>
          <w:szCs w:val="24"/>
        </w:rPr>
        <w:t>.</w:t>
      </w:r>
      <w:r w:rsidR="006317BC">
        <w:rPr>
          <w:rFonts w:ascii="Times New Roman" w:hAnsi="Times New Roman" w:cs="Times New Roman"/>
          <w:sz w:val="24"/>
          <w:szCs w:val="24"/>
        </w:rPr>
        <w:t xml:space="preserve"> </w:t>
      </w:r>
      <w:r w:rsidR="00774A30">
        <w:rPr>
          <w:rFonts w:ascii="Times New Roman" w:hAnsi="Times New Roman" w:cs="Times New Roman"/>
          <w:sz w:val="24"/>
          <w:szCs w:val="24"/>
        </w:rPr>
        <w:t xml:space="preserve">In this </w:t>
      </w:r>
      <w:r w:rsidR="009A0723">
        <w:rPr>
          <w:rFonts w:ascii="Times New Roman" w:hAnsi="Times New Roman" w:cs="Times New Roman"/>
          <w:sz w:val="24"/>
          <w:szCs w:val="24"/>
        </w:rPr>
        <w:t>study</w:t>
      </w:r>
      <w:r w:rsidR="00774A30">
        <w:rPr>
          <w:rFonts w:ascii="Times New Roman" w:hAnsi="Times New Roman" w:cs="Times New Roman"/>
          <w:sz w:val="24"/>
          <w:szCs w:val="24"/>
        </w:rPr>
        <w:t xml:space="preserve">, we will </w:t>
      </w:r>
      <w:r w:rsidR="00415F98" w:rsidRPr="00415F98">
        <w:rPr>
          <w:rFonts w:ascii="Times New Roman" w:hAnsi="Times New Roman" w:cs="Times New Roman"/>
          <w:sz w:val="24"/>
          <w:szCs w:val="24"/>
        </w:rPr>
        <w:t>delve into a thorough examination</w:t>
      </w:r>
      <w:r w:rsidR="00415F98" w:rsidRPr="00415F98" w:rsidDel="00415F98">
        <w:rPr>
          <w:rFonts w:ascii="Times New Roman" w:hAnsi="Times New Roman" w:cs="Times New Roman"/>
          <w:sz w:val="24"/>
          <w:szCs w:val="24"/>
        </w:rPr>
        <w:t xml:space="preserve"> </w:t>
      </w:r>
      <w:r w:rsidR="00415F98">
        <w:rPr>
          <w:rFonts w:ascii="Times New Roman" w:hAnsi="Times New Roman" w:cs="Times New Roman"/>
          <w:sz w:val="24"/>
          <w:szCs w:val="24"/>
        </w:rPr>
        <w:t xml:space="preserve">of </w:t>
      </w:r>
      <w:r w:rsidR="00774A30">
        <w:rPr>
          <w:rFonts w:ascii="Times New Roman" w:hAnsi="Times New Roman" w:cs="Times New Roman"/>
          <w:sz w:val="24"/>
          <w:szCs w:val="24"/>
        </w:rPr>
        <w:t xml:space="preserve">the Gulf Cooperation Council (GCC) region </w:t>
      </w:r>
      <w:r w:rsidR="008B6969">
        <w:rPr>
          <w:rFonts w:ascii="Times New Roman" w:hAnsi="Times New Roman" w:cs="Times New Roman"/>
          <w:sz w:val="24"/>
          <w:szCs w:val="24"/>
        </w:rPr>
        <w:t>and</w:t>
      </w:r>
      <w:r w:rsidR="0068411E">
        <w:rPr>
          <w:rFonts w:ascii="Times New Roman" w:hAnsi="Times New Roman" w:cs="Times New Roman"/>
          <w:sz w:val="24"/>
          <w:szCs w:val="24"/>
        </w:rPr>
        <w:t xml:space="preserve"> </w:t>
      </w:r>
      <w:r w:rsidR="00507FA8">
        <w:rPr>
          <w:rFonts w:ascii="Times New Roman" w:hAnsi="Times New Roman" w:cs="Times New Roman"/>
          <w:sz w:val="24"/>
          <w:szCs w:val="24"/>
        </w:rPr>
        <w:t xml:space="preserve">illustrate the status of human capital </w:t>
      </w:r>
      <w:r w:rsidR="00BC39CB">
        <w:rPr>
          <w:rFonts w:ascii="Times New Roman" w:hAnsi="Times New Roman" w:cs="Times New Roman"/>
          <w:sz w:val="24"/>
          <w:szCs w:val="24"/>
        </w:rPr>
        <w:t xml:space="preserve">and development </w:t>
      </w:r>
      <w:r w:rsidR="00507FA8">
        <w:rPr>
          <w:rFonts w:ascii="Times New Roman" w:hAnsi="Times New Roman" w:cs="Times New Roman"/>
          <w:sz w:val="24"/>
          <w:szCs w:val="24"/>
        </w:rPr>
        <w:t>in th</w:t>
      </w:r>
      <w:r w:rsidR="0025654F">
        <w:rPr>
          <w:rFonts w:ascii="Times New Roman" w:hAnsi="Times New Roman" w:cs="Times New Roman"/>
          <w:sz w:val="24"/>
          <w:szCs w:val="24"/>
        </w:rPr>
        <w:t>is</w:t>
      </w:r>
      <w:r w:rsidR="00507FA8">
        <w:rPr>
          <w:rFonts w:ascii="Times New Roman" w:hAnsi="Times New Roman" w:cs="Times New Roman"/>
          <w:sz w:val="24"/>
          <w:szCs w:val="24"/>
        </w:rPr>
        <w:t xml:space="preserve"> region. </w:t>
      </w:r>
      <w:r w:rsidR="00A70DE6">
        <w:rPr>
          <w:rFonts w:ascii="Times New Roman" w:hAnsi="Times New Roman" w:cs="Times New Roman"/>
          <w:sz w:val="24"/>
          <w:szCs w:val="24"/>
        </w:rPr>
        <w:t xml:space="preserve">The </w:t>
      </w:r>
      <w:r w:rsidR="00686578">
        <w:rPr>
          <w:rFonts w:ascii="Times New Roman" w:hAnsi="Times New Roman" w:cs="Times New Roman"/>
          <w:sz w:val="24"/>
          <w:szCs w:val="24"/>
        </w:rPr>
        <w:t>study</w:t>
      </w:r>
      <w:r w:rsidR="00BC39CB">
        <w:rPr>
          <w:rFonts w:ascii="Times New Roman" w:hAnsi="Times New Roman" w:cs="Times New Roman"/>
          <w:sz w:val="24"/>
          <w:szCs w:val="24"/>
        </w:rPr>
        <w:t>, then, proceeds</w:t>
      </w:r>
      <w:r w:rsidR="00A70DE6">
        <w:rPr>
          <w:rFonts w:ascii="Times New Roman" w:hAnsi="Times New Roman" w:cs="Times New Roman"/>
          <w:sz w:val="24"/>
          <w:szCs w:val="24"/>
        </w:rPr>
        <w:t xml:space="preserve"> to shed a microscopic view on one of the GCC countries, Qatar, </w:t>
      </w:r>
      <w:r w:rsidR="00BC39CB" w:rsidRPr="00BC39CB">
        <w:rPr>
          <w:rFonts w:ascii="Times New Roman" w:hAnsi="Times New Roman" w:cs="Times New Roman"/>
          <w:sz w:val="24"/>
          <w:szCs w:val="24"/>
        </w:rPr>
        <w:t xml:space="preserve">for a detailed inspection of the prevailing </w:t>
      </w:r>
      <w:r w:rsidR="00A70DE6">
        <w:rPr>
          <w:rFonts w:ascii="Times New Roman" w:hAnsi="Times New Roman" w:cs="Times New Roman"/>
          <w:sz w:val="24"/>
          <w:szCs w:val="24"/>
        </w:rPr>
        <w:t>human development practices</w:t>
      </w:r>
      <w:r w:rsidR="00BC39CB" w:rsidRPr="00BC39CB">
        <w:rPr>
          <w:rFonts w:ascii="Times New Roman" w:hAnsi="Times New Roman" w:cs="Times New Roman"/>
          <w:sz w:val="24"/>
          <w:szCs w:val="24"/>
        </w:rPr>
        <w:t xml:space="preserve"> within its borders</w:t>
      </w:r>
      <w:r w:rsidR="00A70DE6">
        <w:rPr>
          <w:rFonts w:ascii="Times New Roman" w:hAnsi="Times New Roman" w:cs="Times New Roman"/>
          <w:sz w:val="24"/>
          <w:szCs w:val="24"/>
        </w:rPr>
        <w:t xml:space="preserve">. </w:t>
      </w:r>
      <w:r w:rsidR="00686578">
        <w:rPr>
          <w:rFonts w:ascii="Times New Roman" w:hAnsi="Times New Roman" w:cs="Times New Roman"/>
          <w:sz w:val="24"/>
          <w:szCs w:val="24"/>
        </w:rPr>
        <w:t>The study</w:t>
      </w:r>
      <w:r w:rsidR="00050DC3">
        <w:rPr>
          <w:rFonts w:ascii="Times New Roman" w:hAnsi="Times New Roman" w:cs="Times New Roman"/>
          <w:sz w:val="24"/>
          <w:szCs w:val="24"/>
        </w:rPr>
        <w:t xml:space="preserve"> </w:t>
      </w:r>
      <w:r w:rsidR="00DB3067">
        <w:rPr>
          <w:rFonts w:ascii="Times New Roman" w:hAnsi="Times New Roman" w:cs="Times New Roman"/>
          <w:sz w:val="24"/>
          <w:szCs w:val="24"/>
        </w:rPr>
        <w:t xml:space="preserve">asserts the </w:t>
      </w:r>
      <w:r w:rsidR="00732BDC">
        <w:rPr>
          <w:rFonts w:ascii="Times New Roman" w:hAnsi="Times New Roman" w:cs="Times New Roman"/>
          <w:sz w:val="24"/>
          <w:szCs w:val="24"/>
        </w:rPr>
        <w:t xml:space="preserve">implications of current human capital and development practices in the </w:t>
      </w:r>
      <w:r w:rsidR="00E84542">
        <w:rPr>
          <w:rFonts w:ascii="Times New Roman" w:hAnsi="Times New Roman" w:cs="Times New Roman"/>
          <w:sz w:val="24"/>
          <w:szCs w:val="24"/>
        </w:rPr>
        <w:t xml:space="preserve">GCC region </w:t>
      </w:r>
      <w:r w:rsidR="00732BDC">
        <w:rPr>
          <w:rFonts w:ascii="Times New Roman" w:hAnsi="Times New Roman" w:cs="Times New Roman"/>
          <w:sz w:val="24"/>
          <w:szCs w:val="24"/>
        </w:rPr>
        <w:t>and provides a platform for further deliberation for policy makers.</w:t>
      </w:r>
      <w:r w:rsidR="00BC39CB" w:rsidRPr="00BC39CB">
        <w:t xml:space="preserve"> </w:t>
      </w:r>
      <w:r w:rsidR="00BC39CB" w:rsidRPr="008445E9">
        <w:rPr>
          <w:rFonts w:asciiTheme="majorBidi" w:hAnsiTheme="majorBidi" w:cstheme="majorBidi"/>
          <w:sz w:val="24"/>
          <w:szCs w:val="24"/>
        </w:rPr>
        <w:t>Our exploration seeks to engage stakeholders and prompt thoughtful contemplation, driving progressive changes in policies concerning human capital and development within the GCC</w:t>
      </w:r>
      <w:r w:rsidR="00BC39CB">
        <w:rPr>
          <w:rFonts w:asciiTheme="majorBidi" w:hAnsiTheme="majorBidi" w:cstheme="majorBidi"/>
          <w:sz w:val="24"/>
          <w:szCs w:val="24"/>
        </w:rPr>
        <w:t xml:space="preserve"> region</w:t>
      </w:r>
      <w:r w:rsidR="00BC39CB" w:rsidRPr="008445E9">
        <w:rPr>
          <w:rFonts w:asciiTheme="majorBidi" w:hAnsiTheme="majorBidi" w:cstheme="majorBidi"/>
          <w:sz w:val="24"/>
          <w:szCs w:val="24"/>
        </w:rPr>
        <w:t>.</w:t>
      </w:r>
    </w:p>
    <w:p w14:paraId="42960079" w14:textId="5BE9F1CD" w:rsidR="00686578" w:rsidRPr="00686578" w:rsidRDefault="00686578" w:rsidP="00686578">
      <w:pPr>
        <w:jc w:val="both"/>
        <w:rPr>
          <w:rFonts w:asciiTheme="majorBidi" w:hAnsiTheme="majorBidi" w:cstheme="majorBidi"/>
          <w:sz w:val="24"/>
          <w:szCs w:val="24"/>
        </w:rPr>
      </w:pPr>
      <w:r>
        <w:rPr>
          <w:rFonts w:asciiTheme="majorBidi" w:hAnsiTheme="majorBidi" w:cstheme="majorBidi"/>
          <w:b/>
          <w:bCs/>
          <w:sz w:val="24"/>
          <w:szCs w:val="24"/>
        </w:rPr>
        <w:t xml:space="preserve">Keywords: </w:t>
      </w:r>
      <w:r>
        <w:rPr>
          <w:rFonts w:asciiTheme="majorBidi" w:hAnsiTheme="majorBidi" w:cstheme="majorBidi"/>
          <w:sz w:val="24"/>
          <w:szCs w:val="24"/>
        </w:rPr>
        <w:t>Public policy; Human capital development; Youth unemployment; GCC</w:t>
      </w:r>
    </w:p>
    <w:p w14:paraId="1FEBA666" w14:textId="77777777" w:rsidR="0063139F" w:rsidRDefault="0063139F">
      <w:pPr>
        <w:rPr>
          <w:rFonts w:asciiTheme="majorBidi" w:hAnsiTheme="majorBidi" w:cstheme="majorBidi"/>
          <w:b/>
          <w:bCs/>
          <w:sz w:val="24"/>
          <w:szCs w:val="24"/>
        </w:rPr>
      </w:pPr>
      <w:r>
        <w:rPr>
          <w:rFonts w:asciiTheme="majorBidi" w:hAnsiTheme="majorBidi" w:cstheme="majorBidi"/>
          <w:b/>
          <w:bCs/>
          <w:sz w:val="24"/>
          <w:szCs w:val="24"/>
        </w:rPr>
        <w:br w:type="page"/>
      </w:r>
    </w:p>
    <w:p w14:paraId="54807C27" w14:textId="71713ADA" w:rsidR="00B558EE" w:rsidRPr="0063139F" w:rsidRDefault="00DE0986" w:rsidP="00943779">
      <w:pPr>
        <w:pStyle w:val="Heading1"/>
        <w:numPr>
          <w:ilvl w:val="0"/>
          <w:numId w:val="5"/>
        </w:numPr>
        <w:spacing w:before="120" w:after="120" w:line="240" w:lineRule="auto"/>
        <w:rPr>
          <w:rFonts w:asciiTheme="majorBidi" w:hAnsiTheme="majorBidi"/>
          <w:b/>
          <w:bCs/>
          <w:color w:val="auto"/>
          <w:sz w:val="24"/>
          <w:szCs w:val="24"/>
        </w:rPr>
      </w:pPr>
      <w:r w:rsidRPr="0063139F">
        <w:rPr>
          <w:rFonts w:asciiTheme="majorBidi" w:hAnsiTheme="majorBidi"/>
          <w:b/>
          <w:bCs/>
          <w:color w:val="auto"/>
          <w:sz w:val="24"/>
          <w:szCs w:val="24"/>
        </w:rPr>
        <w:lastRenderedPageBreak/>
        <w:t>Employment in the GCC region</w:t>
      </w:r>
    </w:p>
    <w:p w14:paraId="271BD40D" w14:textId="0E2811F4" w:rsidR="00F03ECE" w:rsidRPr="00F87005" w:rsidRDefault="006317BC" w:rsidP="009D5B20">
      <w:pPr>
        <w:ind w:firstLine="720"/>
        <w:jc w:val="both"/>
        <w:rPr>
          <w:rFonts w:ascii="Times New Roman" w:hAnsi="Times New Roman" w:cs="Times New Roman"/>
          <w:sz w:val="24"/>
          <w:szCs w:val="24"/>
        </w:rPr>
      </w:pPr>
      <w:r w:rsidRPr="006317BC">
        <w:rPr>
          <w:rFonts w:ascii="Times New Roman" w:hAnsi="Times New Roman" w:cs="Times New Roman"/>
          <w:sz w:val="24"/>
          <w:szCs w:val="24"/>
        </w:rPr>
        <w:t xml:space="preserve">The term ‘human capital’ identifies humans as a valuable source of economic wealth. This wealth can be exploited by organizations and nations alike through harnessing and enhancing their skills, capabilities, and knowledge. Human development is an extension of the former concept, human capital, that encompasses an individual’s well-being and steps into the larger facets of health, education, and standard of living. It represents a holistic approach to the evaluation of an individual's ability to thrive and function in society, beyond mere economic productivity. </w:t>
      </w:r>
      <w:r w:rsidR="00F03ECE" w:rsidRPr="00F87005">
        <w:rPr>
          <w:rFonts w:ascii="Times New Roman" w:hAnsi="Times New Roman" w:cs="Times New Roman"/>
          <w:sz w:val="24"/>
          <w:szCs w:val="24"/>
        </w:rPr>
        <w:t xml:space="preserve">Although humans have been labelled as a resource only since the early 1900s </w:t>
      </w:r>
      <w:r w:rsidR="00F03ECE" w:rsidRPr="00F87005">
        <w:rPr>
          <w:rFonts w:ascii="Times New Roman" w:hAnsi="Times New Roman" w:cs="Times New Roman"/>
          <w:sz w:val="24"/>
          <w:szCs w:val="24"/>
        </w:rPr>
        <w:fldChar w:fldCharType="begin"/>
      </w:r>
      <w:r w:rsidR="009E2188">
        <w:rPr>
          <w:rFonts w:ascii="Times New Roman" w:hAnsi="Times New Roman" w:cs="Times New Roman"/>
          <w:sz w:val="24"/>
          <w:szCs w:val="24"/>
        </w:rPr>
        <w:instrText xml:space="preserve"> ADDIN EN.CITE &lt;EndNote&gt;&lt;Cite&gt;&lt;Author&gt;Kaufman&lt;/Author&gt;&lt;Year&gt;2001&lt;/Year&gt;&lt;RecNum&gt;75&lt;/RecNum&gt;&lt;DisplayText&gt;(Kaufman, 2001)&lt;/DisplayText&gt;&lt;record&gt;&lt;rec-number&gt;75&lt;/rec-number&gt;&lt;foreign-keys&gt;&lt;key app="EN" db-id="52def5z0qvazwpexwvl5zs5i0x05arfx5vsw" timestamp="1687350452"&gt;75&lt;/key&gt;&lt;/foreign-keys&gt;&lt;ref-type name="Journal Article"&gt;17&lt;/ref-type&gt;&lt;contributors&gt;&lt;authors&gt;&lt;author&gt;Kaufman, Bruce E.&lt;/author&gt;&lt;/authors&gt;&lt;/contributors&gt;&lt;titles&gt;&lt;title&gt;Human resources and industrial relations: Commonalities and differences&lt;/title&gt;&lt;secondary-title&gt;Human Resource Management Review&lt;/secondary-title&gt;&lt;/titles&gt;&lt;periodical&gt;&lt;full-title&gt;Human Resource Management Review&lt;/full-title&gt;&lt;/periodical&gt;&lt;pages&gt;339-374&lt;/pages&gt;&lt;volume&gt;11&lt;/volume&gt;&lt;number&gt;4&lt;/number&gt;&lt;keywords&gt;&lt;keyword&gt;History of human resource management&lt;/keyword&gt;&lt;keyword&gt;Human resource management theory&lt;/keyword&gt;&lt;keyword&gt;Industrial relations&lt;/keyword&gt;&lt;/keywords&gt;&lt;dates&gt;&lt;year&gt;2001&lt;/year&gt;&lt;pub-dates&gt;&lt;date&gt;2001/12/01/&lt;/date&gt;&lt;/pub-dates&gt;&lt;/dates&gt;&lt;isbn&gt;1053-4822&lt;/isbn&gt;&lt;urls&gt;&lt;related-urls&gt;&lt;url&gt;https://www.sciencedirect.com/science/article/pii/S1053482201000456&lt;/url&gt;&lt;/related-urls&gt;&lt;/urls&gt;&lt;electronic-resource-num&gt;https://doi.org/10.1016/S1053-4822(01)00045-6&lt;/electronic-resource-num&gt;&lt;/record&gt;&lt;/Cite&gt;&lt;/EndNote&gt;</w:instrText>
      </w:r>
      <w:r w:rsidR="00F03ECE" w:rsidRPr="00F87005">
        <w:rPr>
          <w:rFonts w:ascii="Times New Roman" w:hAnsi="Times New Roman" w:cs="Times New Roman"/>
          <w:sz w:val="24"/>
          <w:szCs w:val="24"/>
        </w:rPr>
        <w:fldChar w:fldCharType="separate"/>
      </w:r>
      <w:r w:rsidR="00F03ECE" w:rsidRPr="00F87005">
        <w:rPr>
          <w:rFonts w:ascii="Times New Roman" w:hAnsi="Times New Roman" w:cs="Times New Roman"/>
          <w:noProof/>
          <w:sz w:val="24"/>
          <w:szCs w:val="24"/>
        </w:rPr>
        <w:t>(Kaufman, 2001)</w:t>
      </w:r>
      <w:r w:rsidR="00F03ECE" w:rsidRPr="00F87005">
        <w:rPr>
          <w:rFonts w:ascii="Times New Roman" w:hAnsi="Times New Roman" w:cs="Times New Roman"/>
          <w:sz w:val="24"/>
          <w:szCs w:val="24"/>
        </w:rPr>
        <w:fldChar w:fldCharType="end"/>
      </w:r>
      <w:r w:rsidR="00F03ECE" w:rsidRPr="00F87005">
        <w:rPr>
          <w:rFonts w:ascii="Times New Roman" w:hAnsi="Times New Roman" w:cs="Times New Roman"/>
          <w:sz w:val="24"/>
          <w:szCs w:val="24"/>
        </w:rPr>
        <w:t xml:space="preserve">, their contribution to societal development dates back to as early as the stone age itself where they used their skills and knowledge to build a more sustainable future. Now, human resources are perceived as a fundamental part of each organization’s growth and sustainability. </w:t>
      </w:r>
      <w:r w:rsidR="000F13AC" w:rsidRPr="000F13AC">
        <w:rPr>
          <w:rFonts w:ascii="Times New Roman" w:hAnsi="Times New Roman" w:cs="Times New Roman"/>
          <w:sz w:val="24"/>
          <w:szCs w:val="24"/>
        </w:rPr>
        <w:t>Human capital and development have not only been recognized as valuable assets, but they have also been designated as fundamental pillars of a country's economic growth and development. The nurturing and utilization of a nation's human capital directly correlates to its progress, economic prosperity, and global competitiveness. However, a vital question emerges: to what extent have countries worldwide been successful in efficiently leveraging this invaluable resource?</w:t>
      </w:r>
      <w:r w:rsidR="000F13AC">
        <w:rPr>
          <w:rFonts w:ascii="Times New Roman" w:hAnsi="Times New Roman" w:cs="Times New Roman"/>
          <w:sz w:val="24"/>
          <w:szCs w:val="24"/>
        </w:rPr>
        <w:t xml:space="preserve"> </w:t>
      </w:r>
      <w:r w:rsidR="000F13AC" w:rsidRPr="000F13AC">
        <w:rPr>
          <w:rFonts w:ascii="Times New Roman" w:hAnsi="Times New Roman" w:cs="Times New Roman"/>
          <w:sz w:val="24"/>
          <w:szCs w:val="24"/>
        </w:rPr>
        <w:t xml:space="preserve">Statistics </w:t>
      </w:r>
      <w:r w:rsidR="000F13AC">
        <w:rPr>
          <w:rFonts w:ascii="Times New Roman" w:hAnsi="Times New Roman" w:cs="Times New Roman"/>
          <w:sz w:val="24"/>
          <w:szCs w:val="24"/>
        </w:rPr>
        <w:t>a</w:t>
      </w:r>
      <w:r w:rsidR="00F03ECE" w:rsidRPr="00F87005">
        <w:rPr>
          <w:rFonts w:ascii="Times New Roman" w:hAnsi="Times New Roman" w:cs="Times New Roman"/>
          <w:sz w:val="24"/>
          <w:szCs w:val="24"/>
        </w:rPr>
        <w:t>t a global level</w:t>
      </w:r>
      <w:r w:rsidR="000F13AC">
        <w:rPr>
          <w:rFonts w:ascii="Times New Roman" w:hAnsi="Times New Roman" w:cs="Times New Roman"/>
          <w:sz w:val="24"/>
          <w:szCs w:val="24"/>
        </w:rPr>
        <w:t xml:space="preserve"> </w:t>
      </w:r>
      <w:r w:rsidR="000F13AC" w:rsidRPr="000F13AC">
        <w:rPr>
          <w:rFonts w:ascii="Times New Roman" w:hAnsi="Times New Roman" w:cs="Times New Roman"/>
          <w:sz w:val="24"/>
          <w:szCs w:val="24"/>
        </w:rPr>
        <w:t>as of 2019,</w:t>
      </w:r>
      <w:r w:rsidR="000F13AC">
        <w:rPr>
          <w:rFonts w:ascii="Times New Roman" w:hAnsi="Times New Roman" w:cs="Times New Roman"/>
          <w:sz w:val="24"/>
          <w:szCs w:val="24"/>
        </w:rPr>
        <w:t xml:space="preserve"> indicate that </w:t>
      </w:r>
      <w:r w:rsidR="00F03ECE" w:rsidRPr="00F87005">
        <w:rPr>
          <w:rFonts w:ascii="Times New Roman" w:hAnsi="Times New Roman" w:cs="Times New Roman"/>
          <w:sz w:val="24"/>
          <w:szCs w:val="24"/>
        </w:rPr>
        <w:t>only 4% of the world’s population was unemployed</w:t>
      </w:r>
      <w:bookmarkStart w:id="0" w:name="_Hlk94013192"/>
      <w:r w:rsidR="00F03ECE" w:rsidRPr="00F87005">
        <w:rPr>
          <w:rFonts w:ascii="Times New Roman" w:hAnsi="Times New Roman" w:cs="Times New Roman"/>
          <w:sz w:val="24"/>
          <w:szCs w:val="24"/>
        </w:rPr>
        <w:t xml:space="preserve"> </w:t>
      </w:r>
      <w:r w:rsidR="00F03ECE" w:rsidRPr="00F87005">
        <w:rPr>
          <w:rFonts w:ascii="Times New Roman" w:hAnsi="Times New Roman" w:cs="Times New Roman"/>
          <w:sz w:val="24"/>
          <w:szCs w:val="24"/>
        </w:rPr>
        <w:fldChar w:fldCharType="begin"/>
      </w:r>
      <w:r w:rsidR="009E2188">
        <w:rPr>
          <w:rFonts w:ascii="Times New Roman" w:hAnsi="Times New Roman" w:cs="Times New Roman"/>
          <w:sz w:val="24"/>
          <w:szCs w:val="24"/>
        </w:rPr>
        <w:instrText xml:space="preserve"> ADDIN EN.CITE &lt;EndNote&gt;&lt;Cite&gt;&lt;Author&gt;ESCWA&lt;/Author&gt;&lt;Year&gt;2022&lt;/Year&gt;&lt;RecNum&gt;65&lt;/RecNum&gt;&lt;DisplayText&gt;(ESCWA, 2022)&lt;/DisplayText&gt;&lt;record&gt;&lt;rec-number&gt;65&lt;/rec-number&gt;&lt;foreign-keys&gt;&lt;key app="EN" db-id="52def5z0qvazwpexwvl5zs5i0x05arfx5vsw" timestamp="1687350452"&gt;65&lt;/key&gt;&lt;/foreign-keys&gt;&lt;ref-type name="Chart or Table"&gt;38&lt;/ref-type&gt;&lt;contributors&gt;&lt;authors&gt;&lt;author&gt;ESCWA,&lt;/author&gt;&lt;/authors&gt;&lt;/contributors&gt;&lt;titles&gt;&lt;title&gt;Arab SDG monitor&lt;/title&gt;&lt;/titles&gt;&lt;dates&gt;&lt;year&gt;2022&lt;/year&gt;&lt;/dates&gt;&lt;publisher&gt;United Nations&lt;/publisher&gt;&lt;urls&gt;&lt;related-urls&gt;&lt;url&gt;https://arabsdgmonitor.unescwa.org/PBG8/index-2.html&lt;/url&gt;&lt;/related-urls&gt;&lt;/urls&gt;&lt;/record&gt;&lt;/Cite&gt;&lt;/EndNote&gt;</w:instrText>
      </w:r>
      <w:r w:rsidR="00F03ECE" w:rsidRPr="00F87005">
        <w:rPr>
          <w:rFonts w:ascii="Times New Roman" w:hAnsi="Times New Roman" w:cs="Times New Roman"/>
          <w:sz w:val="24"/>
          <w:szCs w:val="24"/>
        </w:rPr>
        <w:fldChar w:fldCharType="separate"/>
      </w:r>
      <w:r w:rsidR="00F03ECE" w:rsidRPr="00F87005">
        <w:rPr>
          <w:rFonts w:ascii="Times New Roman" w:hAnsi="Times New Roman" w:cs="Times New Roman"/>
          <w:noProof/>
          <w:sz w:val="24"/>
          <w:szCs w:val="24"/>
        </w:rPr>
        <w:t>(ESCWA, 2022)</w:t>
      </w:r>
      <w:r w:rsidR="00F03ECE" w:rsidRPr="00F87005">
        <w:rPr>
          <w:rFonts w:ascii="Times New Roman" w:hAnsi="Times New Roman" w:cs="Times New Roman"/>
          <w:sz w:val="24"/>
          <w:szCs w:val="24"/>
        </w:rPr>
        <w:fldChar w:fldCharType="end"/>
      </w:r>
      <w:bookmarkEnd w:id="0"/>
      <w:r w:rsidR="00F03ECE" w:rsidRPr="00F87005">
        <w:rPr>
          <w:rFonts w:ascii="Times New Roman" w:hAnsi="Times New Roman" w:cs="Times New Roman"/>
          <w:sz w:val="24"/>
          <w:szCs w:val="24"/>
        </w:rPr>
        <w:t>. However, the statistics for youth unemployment show a different picture; nearly 13.5%</w:t>
      </w:r>
      <w:r w:rsidR="00F03ECE">
        <w:rPr>
          <w:rFonts w:ascii="Times New Roman" w:hAnsi="Times New Roman" w:cs="Times New Roman"/>
          <w:sz w:val="24"/>
          <w:szCs w:val="24"/>
        </w:rPr>
        <w:t xml:space="preserve"> </w:t>
      </w:r>
      <w:r w:rsidR="00F03ECE" w:rsidRPr="00F87005">
        <w:rPr>
          <w:rFonts w:ascii="Times New Roman" w:hAnsi="Times New Roman" w:cs="Times New Roman"/>
          <w:sz w:val="24"/>
          <w:szCs w:val="24"/>
        </w:rPr>
        <w:t xml:space="preserve">of youth in 2019 suffered from unemployment </w:t>
      </w:r>
      <w:r w:rsidR="00F03ECE" w:rsidRPr="00F87005">
        <w:rPr>
          <w:rFonts w:ascii="Times New Roman" w:hAnsi="Times New Roman" w:cs="Times New Roman"/>
          <w:sz w:val="24"/>
          <w:szCs w:val="24"/>
        </w:rPr>
        <w:fldChar w:fldCharType="begin"/>
      </w:r>
      <w:r w:rsidR="009E2188">
        <w:rPr>
          <w:rFonts w:ascii="Times New Roman" w:hAnsi="Times New Roman" w:cs="Times New Roman"/>
          <w:sz w:val="24"/>
          <w:szCs w:val="24"/>
        </w:rPr>
        <w:instrText xml:space="preserve"> ADDIN EN.CITE &lt;EndNote&gt;&lt;Cite&gt;&lt;Author&gt;ESCWA&lt;/Author&gt;&lt;Year&gt;2022&lt;/Year&gt;&lt;RecNum&gt;65&lt;/RecNum&gt;&lt;DisplayText&gt;(ESCWA, 2022)&lt;/DisplayText&gt;&lt;record&gt;&lt;rec-number&gt;65&lt;/rec-number&gt;&lt;foreign-keys&gt;&lt;key app="EN" db-id="52def5z0qvazwpexwvl5zs5i0x05arfx5vsw" timestamp="1687350452"&gt;65&lt;/key&gt;&lt;/foreign-keys&gt;&lt;ref-type name="Chart or Table"&gt;38&lt;/ref-type&gt;&lt;contributors&gt;&lt;authors&gt;&lt;author&gt;ESCWA,&lt;/author&gt;&lt;/authors&gt;&lt;/contributors&gt;&lt;titles&gt;&lt;title&gt;Arab SDG monitor&lt;/title&gt;&lt;/titles&gt;&lt;dates&gt;&lt;year&gt;2022&lt;/year&gt;&lt;/dates&gt;&lt;publisher&gt;United Nations&lt;/publisher&gt;&lt;urls&gt;&lt;related-urls&gt;&lt;url&gt;https://arabsdgmonitor.unescwa.org/PBG8/index-2.html&lt;/url&gt;&lt;/related-urls&gt;&lt;/urls&gt;&lt;/record&gt;&lt;/Cite&gt;&lt;/EndNote&gt;</w:instrText>
      </w:r>
      <w:r w:rsidR="00F03ECE" w:rsidRPr="00F87005">
        <w:rPr>
          <w:rFonts w:ascii="Times New Roman" w:hAnsi="Times New Roman" w:cs="Times New Roman"/>
          <w:sz w:val="24"/>
          <w:szCs w:val="24"/>
        </w:rPr>
        <w:fldChar w:fldCharType="separate"/>
      </w:r>
      <w:r w:rsidR="00F03ECE" w:rsidRPr="00F87005">
        <w:rPr>
          <w:rFonts w:ascii="Times New Roman" w:hAnsi="Times New Roman" w:cs="Times New Roman"/>
          <w:noProof/>
          <w:sz w:val="24"/>
          <w:szCs w:val="24"/>
        </w:rPr>
        <w:t>(ESCWA, 2022)</w:t>
      </w:r>
      <w:r w:rsidR="00F03ECE" w:rsidRPr="00F87005">
        <w:rPr>
          <w:rFonts w:ascii="Times New Roman" w:hAnsi="Times New Roman" w:cs="Times New Roman"/>
          <w:sz w:val="24"/>
          <w:szCs w:val="24"/>
        </w:rPr>
        <w:fldChar w:fldCharType="end"/>
      </w:r>
      <w:r w:rsidR="00F03ECE" w:rsidRPr="00F87005">
        <w:rPr>
          <w:rFonts w:ascii="Times New Roman" w:hAnsi="Times New Roman" w:cs="Times New Roman"/>
          <w:sz w:val="24"/>
          <w:szCs w:val="24"/>
        </w:rPr>
        <w:t xml:space="preserve">, lending support to the fact posed by United Nations </w:t>
      </w:r>
      <w:r w:rsidR="00F03ECE">
        <w:rPr>
          <w:rFonts w:ascii="Times New Roman" w:hAnsi="Times New Roman" w:cs="Times New Roman"/>
          <w:sz w:val="24"/>
          <w:szCs w:val="24"/>
        </w:rPr>
        <w:t>(</w:t>
      </w:r>
      <w:r w:rsidR="00F03ECE" w:rsidRPr="00F87005">
        <w:rPr>
          <w:rFonts w:ascii="Times New Roman" w:hAnsi="Times New Roman" w:cs="Times New Roman"/>
          <w:sz w:val="24"/>
          <w:szCs w:val="24"/>
        </w:rPr>
        <w:t>UN</w:t>
      </w:r>
      <w:r w:rsidR="00F03ECE">
        <w:rPr>
          <w:rFonts w:ascii="Times New Roman" w:hAnsi="Times New Roman" w:cs="Times New Roman"/>
          <w:sz w:val="24"/>
          <w:szCs w:val="24"/>
        </w:rPr>
        <w:t>)</w:t>
      </w:r>
      <w:r w:rsidR="00F03ECE" w:rsidRPr="00F87005">
        <w:rPr>
          <w:rFonts w:ascii="Times New Roman" w:hAnsi="Times New Roman" w:cs="Times New Roman"/>
          <w:sz w:val="24"/>
          <w:szCs w:val="24"/>
        </w:rPr>
        <w:t xml:space="preserve"> that youth is five times more likely to be unemployed compared to an adult </w:t>
      </w:r>
      <w:r w:rsidR="00F03ECE" w:rsidRPr="00F87005">
        <w:rPr>
          <w:rFonts w:ascii="Times New Roman" w:hAnsi="Times New Roman" w:cs="Times New Roman"/>
          <w:sz w:val="24"/>
          <w:szCs w:val="24"/>
        </w:rPr>
        <w:fldChar w:fldCharType="begin"/>
      </w:r>
      <w:r w:rsidR="009E2188">
        <w:rPr>
          <w:rFonts w:ascii="Times New Roman" w:hAnsi="Times New Roman" w:cs="Times New Roman"/>
          <w:sz w:val="24"/>
          <w:szCs w:val="24"/>
        </w:rPr>
        <w:instrText xml:space="preserve"> ADDIN EN.CITE &lt;EndNote&gt;&lt;Cite&gt;&lt;Author&gt;United Nations&lt;/Author&gt;&lt;Year&gt;2020&lt;/Year&gt;&lt;RecNum&gt;96&lt;/RecNum&gt;&lt;DisplayText&gt;(United Nations, 2020)&lt;/DisplayText&gt;&lt;record&gt;&lt;rec-number&gt;96&lt;/rec-number&gt;&lt;foreign-keys&gt;&lt;key app="EN" db-id="52def5z0qvazwpexwvl5zs5i0x05arfx5vsw" timestamp="1687350452"&gt;96&lt;/key&gt;&lt;/foreign-keys&gt;&lt;ref-type name="Report"&gt;27&lt;/ref-type&gt;&lt;contributors&gt;&lt;authors&gt;&lt;author&gt;United Nations, &lt;/author&gt;&lt;/authors&gt;&lt;/contributors&gt;&lt;titles&gt;&lt;title&gt;Policy Brief: The Impact of COVID-19 on the Arab Region An Opportunity to Build Back Better&lt;/title&gt;&lt;/titles&gt;&lt;dates&gt;&lt;year&gt;2020&lt;/year&gt;&lt;/dates&gt;&lt;urls&gt;&lt;related-urls&gt;&lt;url&gt;https://unsdg.un.org/sites/default/files/2020-07/sg_policy_brief_covid-19_and_arab_states_english_version_july_2020.pdf&lt;/url&gt;&lt;/related-urls&gt;&lt;/urls&gt;&lt;/record&gt;&lt;/Cite&gt;&lt;/EndNote&gt;</w:instrText>
      </w:r>
      <w:r w:rsidR="00F03ECE" w:rsidRPr="00F87005">
        <w:rPr>
          <w:rFonts w:ascii="Times New Roman" w:hAnsi="Times New Roman" w:cs="Times New Roman"/>
          <w:sz w:val="24"/>
          <w:szCs w:val="24"/>
        </w:rPr>
        <w:fldChar w:fldCharType="separate"/>
      </w:r>
      <w:r w:rsidR="00F03ECE" w:rsidRPr="00F87005">
        <w:rPr>
          <w:rFonts w:ascii="Times New Roman" w:hAnsi="Times New Roman" w:cs="Times New Roman"/>
          <w:noProof/>
          <w:sz w:val="24"/>
          <w:szCs w:val="24"/>
        </w:rPr>
        <w:t>(United Nations, 2020)</w:t>
      </w:r>
      <w:r w:rsidR="00F03ECE" w:rsidRPr="00F87005">
        <w:rPr>
          <w:rFonts w:ascii="Times New Roman" w:hAnsi="Times New Roman" w:cs="Times New Roman"/>
          <w:sz w:val="24"/>
          <w:szCs w:val="24"/>
        </w:rPr>
        <w:fldChar w:fldCharType="end"/>
      </w:r>
      <w:r w:rsidR="00F03ECE" w:rsidRPr="00F87005">
        <w:rPr>
          <w:rFonts w:ascii="Times New Roman" w:hAnsi="Times New Roman" w:cs="Times New Roman"/>
          <w:sz w:val="24"/>
          <w:szCs w:val="24"/>
        </w:rPr>
        <w:t>. This statistic raged much higher in the Arab region: 25.7%, of which 41.9% were females</w:t>
      </w:r>
      <w:r w:rsidR="00F03ECE" w:rsidRPr="00A64AC3">
        <w:rPr>
          <w:rFonts w:ascii="Times New Roman" w:hAnsi="Times New Roman" w:cs="Times New Roman"/>
          <w:sz w:val="24"/>
          <w:szCs w:val="24"/>
        </w:rPr>
        <w:t xml:space="preserve"> </w:t>
      </w:r>
      <w:r w:rsidR="00F03ECE" w:rsidRPr="00F87005">
        <w:rPr>
          <w:rFonts w:ascii="Times New Roman" w:hAnsi="Times New Roman" w:cs="Times New Roman"/>
          <w:sz w:val="24"/>
          <w:szCs w:val="24"/>
        </w:rPr>
        <w:fldChar w:fldCharType="begin"/>
      </w:r>
      <w:r w:rsidR="009E2188">
        <w:rPr>
          <w:rFonts w:ascii="Times New Roman" w:hAnsi="Times New Roman" w:cs="Times New Roman"/>
          <w:sz w:val="24"/>
          <w:szCs w:val="24"/>
        </w:rPr>
        <w:instrText xml:space="preserve"> ADDIN EN.CITE &lt;EndNote&gt;&lt;Cite&gt;&lt;Author&gt;ESCWA&lt;/Author&gt;&lt;Year&gt;2022&lt;/Year&gt;&lt;RecNum&gt;65&lt;/RecNum&gt;&lt;DisplayText&gt;(ESCWA, 2022)&lt;/DisplayText&gt;&lt;record&gt;&lt;rec-number&gt;65&lt;/rec-number&gt;&lt;foreign-keys&gt;&lt;key app="EN" db-id="52def5z0qvazwpexwvl5zs5i0x05arfx5vsw" timestamp="1687350452"&gt;65&lt;/key&gt;&lt;/foreign-keys&gt;&lt;ref-type name="Chart or Table"&gt;38&lt;/ref-type&gt;&lt;contributors&gt;&lt;authors&gt;&lt;author&gt;ESCWA,&lt;/author&gt;&lt;/authors&gt;&lt;/contributors&gt;&lt;titles&gt;&lt;title&gt;Arab SDG monitor&lt;/title&gt;&lt;/titles&gt;&lt;dates&gt;&lt;year&gt;2022&lt;/year&gt;&lt;/dates&gt;&lt;publisher&gt;United Nations&lt;/publisher&gt;&lt;urls&gt;&lt;related-urls&gt;&lt;url&gt;https://arabsdgmonitor.unescwa.org/PBG8/index-2.html&lt;/url&gt;&lt;/related-urls&gt;&lt;/urls&gt;&lt;/record&gt;&lt;/Cite&gt;&lt;/EndNote&gt;</w:instrText>
      </w:r>
      <w:r w:rsidR="00F03ECE" w:rsidRPr="00F87005">
        <w:rPr>
          <w:rFonts w:ascii="Times New Roman" w:hAnsi="Times New Roman" w:cs="Times New Roman"/>
          <w:sz w:val="24"/>
          <w:szCs w:val="24"/>
        </w:rPr>
        <w:fldChar w:fldCharType="separate"/>
      </w:r>
      <w:r w:rsidR="00F03ECE" w:rsidRPr="00F87005">
        <w:rPr>
          <w:rFonts w:ascii="Times New Roman" w:hAnsi="Times New Roman" w:cs="Times New Roman"/>
          <w:noProof/>
          <w:sz w:val="24"/>
          <w:szCs w:val="24"/>
        </w:rPr>
        <w:t>(ESCWA, 2022)</w:t>
      </w:r>
      <w:r w:rsidR="00F03ECE" w:rsidRPr="00F87005">
        <w:rPr>
          <w:rFonts w:ascii="Times New Roman" w:hAnsi="Times New Roman" w:cs="Times New Roman"/>
          <w:sz w:val="24"/>
          <w:szCs w:val="24"/>
        </w:rPr>
        <w:fldChar w:fldCharType="end"/>
      </w:r>
      <w:r w:rsidR="00F03ECE" w:rsidRPr="00F87005">
        <w:rPr>
          <w:rFonts w:ascii="Times New Roman" w:hAnsi="Times New Roman" w:cs="Times New Roman"/>
          <w:sz w:val="24"/>
          <w:szCs w:val="24"/>
        </w:rPr>
        <w:t xml:space="preserve">. </w:t>
      </w:r>
      <w:r w:rsidR="00F03ECE">
        <w:rPr>
          <w:rFonts w:ascii="Times New Roman" w:hAnsi="Times New Roman" w:cs="Times New Roman"/>
          <w:sz w:val="24"/>
          <w:szCs w:val="24"/>
        </w:rPr>
        <w:t xml:space="preserve">Combating youth unemployment comes of necessity given the impact it can have on a country’s economy, society, and political stability, thereby effecting its long-term growth </w:t>
      </w:r>
      <w:r w:rsidR="00F03ECE">
        <w:rPr>
          <w:rFonts w:ascii="Times New Roman" w:hAnsi="Times New Roman" w:cs="Times New Roman"/>
          <w:sz w:val="24"/>
          <w:szCs w:val="24"/>
        </w:rPr>
        <w:fldChar w:fldCharType="begin"/>
      </w:r>
      <w:r w:rsidR="009E2188">
        <w:rPr>
          <w:rFonts w:ascii="Times New Roman" w:hAnsi="Times New Roman" w:cs="Times New Roman"/>
          <w:sz w:val="24"/>
          <w:szCs w:val="24"/>
        </w:rPr>
        <w:instrText xml:space="preserve"> ADDIN EN.CITE &lt;EndNote&gt;&lt;Cite&gt;&lt;Author&gt;Mina&lt;/Author&gt;&lt;Year&gt;2021&lt;/Year&gt;&lt;RecNum&gt;79&lt;/RecNum&gt;&lt;DisplayText&gt;(Mina, 2021)&lt;/DisplayText&gt;&lt;record&gt;&lt;rec-number&gt;79&lt;/rec-number&gt;&lt;foreign-keys&gt;&lt;key app="EN" db-id="52def5z0qvazwpexwvl5zs5i0x05arfx5vsw" timestamp="1687350452"&gt;79&lt;/key&gt;&lt;/foreign-keys&gt;&lt;ref-type name="Book Section"&gt;5&lt;/ref-type&gt;&lt;contributors&gt;&lt;authors&gt;&lt;author&gt;Mina, Wasseem&lt;/author&gt;&lt;/authors&gt;&lt;secondary-authors&gt;&lt;author&gt;Ibrahim, Musa&lt;/author&gt;&lt;/secondary-authors&gt;&lt;/contributors&gt;&lt;titles&gt;&lt;title&gt;Youth Unemployment and Productivity-Pay in the GCC Countries&lt;/title&gt;&lt;secondary-title&gt;Macroeconomic Analysis for Economic Growth&lt;/secondary-title&gt;&lt;/titles&gt;&lt;dates&gt;&lt;year&gt;2021&lt;/year&gt;&lt;/dates&gt;&lt;urls&gt;&lt;related-urls&gt;&lt;url&gt;https://www.intechopen.com/online-first/78476&lt;/url&gt;&lt;/related-urls&gt;&lt;/urls&gt;&lt;/record&gt;&lt;/Cite&gt;&lt;/EndNote&gt;</w:instrText>
      </w:r>
      <w:r w:rsidR="00F03ECE">
        <w:rPr>
          <w:rFonts w:ascii="Times New Roman" w:hAnsi="Times New Roman" w:cs="Times New Roman"/>
          <w:sz w:val="24"/>
          <w:szCs w:val="24"/>
        </w:rPr>
        <w:fldChar w:fldCharType="separate"/>
      </w:r>
      <w:r w:rsidR="00F03ECE">
        <w:rPr>
          <w:rFonts w:ascii="Times New Roman" w:hAnsi="Times New Roman" w:cs="Times New Roman"/>
          <w:noProof/>
          <w:sz w:val="24"/>
          <w:szCs w:val="24"/>
        </w:rPr>
        <w:t>(Mina, 2021)</w:t>
      </w:r>
      <w:r w:rsidR="00F03ECE">
        <w:rPr>
          <w:rFonts w:ascii="Times New Roman" w:hAnsi="Times New Roman" w:cs="Times New Roman"/>
          <w:sz w:val="24"/>
          <w:szCs w:val="24"/>
        </w:rPr>
        <w:fldChar w:fldCharType="end"/>
      </w:r>
      <w:r w:rsidR="00F03ECE">
        <w:rPr>
          <w:rFonts w:ascii="Times New Roman" w:hAnsi="Times New Roman" w:cs="Times New Roman"/>
          <w:sz w:val="24"/>
          <w:szCs w:val="24"/>
        </w:rPr>
        <w:t xml:space="preserve">. Further, youth unemployment in the GCC region was identified to be twice as much as its overall unemployment </w:t>
      </w:r>
      <w:r w:rsidR="00F03ECE">
        <w:rPr>
          <w:rFonts w:ascii="Times New Roman" w:hAnsi="Times New Roman" w:cs="Times New Roman"/>
          <w:sz w:val="24"/>
          <w:szCs w:val="24"/>
        </w:rPr>
        <w:fldChar w:fldCharType="begin"/>
      </w:r>
      <w:r w:rsidR="007D69A2">
        <w:rPr>
          <w:rFonts w:ascii="Times New Roman" w:hAnsi="Times New Roman" w:cs="Times New Roman"/>
          <w:sz w:val="24"/>
          <w:szCs w:val="24"/>
        </w:rPr>
        <w:instrText xml:space="preserve"> ADDIN EN.CITE &lt;EndNote&gt;&lt;Cite&gt;&lt;Author&gt;World Economic Forum&lt;/Author&gt;&lt;Year&gt;2014&lt;/Year&gt;&lt;RecNum&gt;100&lt;/RecNum&gt;&lt;DisplayText&gt;(Elbanna et al., 2023; World Economic Forum, 2014)&lt;/DisplayText&gt;&lt;record&gt;&lt;rec-number&gt;100&lt;/rec-number&gt;&lt;foreign-keys&gt;&lt;key app="EN" db-id="52def5z0qvazwpexwvl5zs5i0x05arfx5vsw" timestamp="1687350452"&gt;100&lt;/key&gt;&lt;/foreign-keys&gt;&lt;ref-type name="Report"&gt;27&lt;/ref-type&gt;&lt;contributors&gt;&lt;authors&gt;&lt;author&gt;World Economic Forum, &lt;/author&gt;&lt;/authors&gt;&lt;/contributors&gt;&lt;titles&gt;&lt;title&gt;Rethinking Arab employment: A systemic approach for resource-endowed economies&lt;/title&gt;&lt;/titles&gt;&lt;dates&gt;&lt;year&gt;2014&lt;/year&gt;&lt;/dates&gt;&lt;urls&gt;&lt;related-urls&gt;&lt;url&gt;https://www3.weforum.org/docs/WEF_MENA14_RethinkingArabEmployment.pdf&lt;/url&gt;&lt;/related-urls&gt;&lt;/urls&gt;&lt;/record&gt;&lt;/Cite&gt;&lt;Cite&gt;&lt;Author&gt;Elbanna&lt;/Author&gt;&lt;Year&gt;2023&lt;/Year&gt;&lt;RecNum&gt;101&lt;/RecNum&gt;&lt;record&gt;&lt;rec-number&gt;101&lt;/rec-number&gt;&lt;foreign-keys&gt;&lt;key app="EN" db-id="52def5z0qvazwpexwvl5zs5i0x05arfx5vsw" timestamp="1687350463"&gt;101&lt;/key&gt;&lt;/foreign-keys&gt;&lt;ref-type name="Journal Article"&gt;17&lt;/ref-type&gt;&lt;contributors&gt;&lt;authors&gt;&lt;author&gt;Elbanna, Said&lt;/author&gt;&lt;author&gt;Obeidat, Shatha M.&lt;/author&gt;&lt;author&gt;Younis, Heba&lt;/author&gt;&lt;author&gt;Elsharnouby, Tamer H.&lt;/author&gt;&lt;/authors&gt;&lt;/contributors&gt;&lt;titles&gt;&lt;title&gt;Development of Gulf Cooperation Council human resources: an evidence-based review of workforce nationalization&lt;/title&gt;&lt;secondary-title&gt;Employee Relations: The International Journal&lt;/secondary-title&gt;&lt;/titles&gt;&lt;periodical&gt;&lt;full-title&gt;Employee Relations: The International Journal&lt;/full-title&gt;&lt;/periodical&gt;&lt;volume&gt;ahead-of-print&lt;/volume&gt;&lt;number&gt;ahead-of-print&lt;/number&gt;&lt;dates&gt;&lt;year&gt;2023&lt;/year&gt;&lt;/dates&gt;&lt;publisher&gt;Emerald Publishing Limited&lt;/publisher&gt;&lt;isbn&gt;0142-5455&lt;/isbn&gt;&lt;urls&gt;&lt;related-urls&gt;&lt;url&gt;https://doi.org/10.1108/ER-08-2022-0401&lt;/url&gt;&lt;/related-urls&gt;&lt;/urls&gt;&lt;electronic-resource-num&gt;10.1108/ER-08-2022-0401&lt;/electronic-resource-num&gt;&lt;access-date&gt;2023/06/21&lt;/access-date&gt;&lt;/record&gt;&lt;/Cite&gt;&lt;/EndNote&gt;</w:instrText>
      </w:r>
      <w:r w:rsidR="00F03ECE">
        <w:rPr>
          <w:rFonts w:ascii="Times New Roman" w:hAnsi="Times New Roman" w:cs="Times New Roman"/>
          <w:sz w:val="24"/>
          <w:szCs w:val="24"/>
        </w:rPr>
        <w:fldChar w:fldCharType="separate"/>
      </w:r>
      <w:r w:rsidR="007D69A2">
        <w:rPr>
          <w:rFonts w:ascii="Times New Roman" w:hAnsi="Times New Roman" w:cs="Times New Roman"/>
          <w:noProof/>
          <w:sz w:val="24"/>
          <w:szCs w:val="24"/>
        </w:rPr>
        <w:t>(Elbanna et al., 2023; World Economic Forum, 2014)</w:t>
      </w:r>
      <w:r w:rsidR="00F03ECE">
        <w:rPr>
          <w:rFonts w:ascii="Times New Roman" w:hAnsi="Times New Roman" w:cs="Times New Roman"/>
          <w:sz w:val="24"/>
          <w:szCs w:val="24"/>
        </w:rPr>
        <w:fldChar w:fldCharType="end"/>
      </w:r>
      <w:r w:rsidR="00F03ECE">
        <w:rPr>
          <w:rFonts w:ascii="Times New Roman" w:hAnsi="Times New Roman" w:cs="Times New Roman"/>
          <w:sz w:val="24"/>
          <w:szCs w:val="24"/>
        </w:rPr>
        <w:t>.</w:t>
      </w:r>
      <w:r w:rsidR="009D5B20" w:rsidRPr="009D5B20">
        <w:t xml:space="preserve"> </w:t>
      </w:r>
      <w:r w:rsidR="009D5B20">
        <w:rPr>
          <w:rFonts w:ascii="Times New Roman" w:hAnsi="Times New Roman" w:cs="Times New Roman"/>
          <w:sz w:val="24"/>
          <w:szCs w:val="24"/>
        </w:rPr>
        <w:t>T</w:t>
      </w:r>
      <w:r w:rsidR="009D5B20" w:rsidRPr="009D5B20">
        <w:rPr>
          <w:rFonts w:ascii="Times New Roman" w:hAnsi="Times New Roman" w:cs="Times New Roman"/>
          <w:sz w:val="24"/>
          <w:szCs w:val="24"/>
        </w:rPr>
        <w:t xml:space="preserve">he significant rate of unemployment among youth, particularly in the GCC region, exposes a shortfall in fully exploiting the capabilities of this dynamic demographic. This trend of youth unemployment not only paints an unsettling picture of the future of </w:t>
      </w:r>
      <w:r w:rsidR="009D5B20">
        <w:rPr>
          <w:rFonts w:ascii="Times New Roman" w:hAnsi="Times New Roman" w:cs="Times New Roman"/>
          <w:sz w:val="24"/>
          <w:szCs w:val="24"/>
        </w:rPr>
        <w:t>GCC countries</w:t>
      </w:r>
      <w:r w:rsidR="009D5B20" w:rsidRPr="009D5B20">
        <w:rPr>
          <w:rFonts w:ascii="Times New Roman" w:hAnsi="Times New Roman" w:cs="Times New Roman"/>
          <w:sz w:val="24"/>
          <w:szCs w:val="24"/>
        </w:rPr>
        <w:t xml:space="preserve"> but also underscores a pressing global issue. It suggests that the capacity to foster economic growth and social development through the optimal utilization of human capital is not being fully realized in these countries. This situation is not just a concern for these nations alone; it demands the collective attention and</w:t>
      </w:r>
      <w:r w:rsidR="009D5B20">
        <w:rPr>
          <w:rFonts w:ascii="Times New Roman" w:hAnsi="Times New Roman" w:cs="Times New Roman"/>
          <w:sz w:val="24"/>
          <w:szCs w:val="24"/>
        </w:rPr>
        <w:t xml:space="preserve"> action of the global community</w:t>
      </w:r>
      <w:r w:rsidR="009D5B20" w:rsidRPr="009D5B20">
        <w:rPr>
          <w:rFonts w:ascii="Times New Roman" w:hAnsi="Times New Roman" w:cs="Times New Roman"/>
          <w:sz w:val="24"/>
          <w:szCs w:val="24"/>
        </w:rPr>
        <w:t>.</w:t>
      </w:r>
    </w:p>
    <w:p w14:paraId="2539456E" w14:textId="45B5378E" w:rsidR="00D804B4" w:rsidRDefault="00CB5E80" w:rsidP="006A17EE">
      <w:pPr>
        <w:ind w:firstLine="720"/>
        <w:jc w:val="both"/>
        <w:rPr>
          <w:rFonts w:ascii="Times New Roman" w:hAnsi="Times New Roman" w:cs="Times New Roman"/>
          <w:sz w:val="24"/>
          <w:szCs w:val="24"/>
        </w:rPr>
      </w:pPr>
      <w:r>
        <w:rPr>
          <w:rFonts w:ascii="Times New Roman" w:hAnsi="Times New Roman" w:cs="Times New Roman"/>
          <w:sz w:val="24"/>
          <w:szCs w:val="24"/>
        </w:rPr>
        <w:t>On</w:t>
      </w:r>
      <w:r w:rsidRPr="00F87005">
        <w:rPr>
          <w:rFonts w:ascii="Times New Roman" w:hAnsi="Times New Roman" w:cs="Times New Roman"/>
          <w:sz w:val="24"/>
          <w:szCs w:val="24"/>
        </w:rPr>
        <w:t xml:space="preserve"> a drastic note, these statistics may not</w:t>
      </w:r>
      <w:r>
        <w:rPr>
          <w:rFonts w:ascii="Times New Roman" w:hAnsi="Times New Roman" w:cs="Times New Roman"/>
          <w:sz w:val="24"/>
          <w:szCs w:val="24"/>
        </w:rPr>
        <w:t xml:space="preserve"> even</w:t>
      </w:r>
      <w:r w:rsidRPr="00F87005">
        <w:rPr>
          <w:rFonts w:ascii="Times New Roman" w:hAnsi="Times New Roman" w:cs="Times New Roman"/>
          <w:sz w:val="24"/>
          <w:szCs w:val="24"/>
        </w:rPr>
        <w:t xml:space="preserve"> offer a look into the real picture of the </w:t>
      </w:r>
      <w:r w:rsidR="009D5B20">
        <w:rPr>
          <w:rFonts w:ascii="Times New Roman" w:hAnsi="Times New Roman" w:cs="Times New Roman"/>
          <w:sz w:val="24"/>
          <w:szCs w:val="24"/>
        </w:rPr>
        <w:t xml:space="preserve">events </w:t>
      </w:r>
      <w:r w:rsidR="009D5B20" w:rsidRPr="009D5B20">
        <w:rPr>
          <w:rFonts w:ascii="Times New Roman" w:hAnsi="Times New Roman" w:cs="Times New Roman"/>
          <w:sz w:val="24"/>
          <w:szCs w:val="24"/>
        </w:rPr>
        <w:t xml:space="preserve">happening </w:t>
      </w:r>
      <w:r w:rsidRPr="00F87005">
        <w:rPr>
          <w:rFonts w:ascii="Times New Roman" w:hAnsi="Times New Roman" w:cs="Times New Roman"/>
          <w:sz w:val="24"/>
          <w:szCs w:val="24"/>
        </w:rPr>
        <w:t>in the region, given the lack of data transparency, disclosure, and availability</w:t>
      </w:r>
      <w:r>
        <w:rPr>
          <w:rFonts w:ascii="Times New Roman" w:hAnsi="Times New Roman" w:cs="Times New Roman"/>
          <w:sz w:val="24"/>
          <w:szCs w:val="24"/>
        </w:rPr>
        <w:t xml:space="preserve"> (Elbanna et al., 2020)</w:t>
      </w:r>
      <w:r w:rsidRPr="00F87005">
        <w:rPr>
          <w:rFonts w:ascii="Times New Roman" w:hAnsi="Times New Roman" w:cs="Times New Roman"/>
          <w:sz w:val="24"/>
          <w:szCs w:val="24"/>
        </w:rPr>
        <w:t>.</w:t>
      </w:r>
      <w:r>
        <w:rPr>
          <w:rFonts w:ascii="Times New Roman" w:hAnsi="Times New Roman" w:cs="Times New Roman"/>
          <w:sz w:val="24"/>
          <w:szCs w:val="24"/>
        </w:rPr>
        <w:t xml:space="preserve"> </w:t>
      </w:r>
      <w:r w:rsidRPr="00F87005">
        <w:rPr>
          <w:rFonts w:ascii="Times New Roman" w:hAnsi="Times New Roman" w:cs="Times New Roman"/>
          <w:sz w:val="24"/>
          <w:szCs w:val="24"/>
        </w:rPr>
        <w:t xml:space="preserve">This issue is further exacerbated where data on improvement in decent work and economic growth in the post-pandemic era is non-existent. </w:t>
      </w:r>
      <w:r w:rsidR="0098197F">
        <w:rPr>
          <w:rFonts w:ascii="Times New Roman" w:hAnsi="Times New Roman" w:cs="Times New Roman"/>
          <w:sz w:val="24"/>
          <w:szCs w:val="24"/>
        </w:rPr>
        <w:t>Despite this</w:t>
      </w:r>
      <w:r w:rsidRPr="00F87005">
        <w:rPr>
          <w:rFonts w:ascii="Times New Roman" w:hAnsi="Times New Roman" w:cs="Times New Roman"/>
          <w:sz w:val="24"/>
          <w:szCs w:val="24"/>
        </w:rPr>
        <w:t xml:space="preserve">, </w:t>
      </w:r>
      <w:r>
        <w:rPr>
          <w:rFonts w:ascii="Times New Roman" w:hAnsi="Times New Roman" w:cs="Times New Roman"/>
          <w:sz w:val="24"/>
          <w:szCs w:val="24"/>
        </w:rPr>
        <w:t xml:space="preserve">UN </w:t>
      </w:r>
      <w:r w:rsidRPr="00F87005">
        <w:rPr>
          <w:rFonts w:ascii="Times New Roman" w:hAnsi="Times New Roman" w:cs="Times New Roman"/>
          <w:sz w:val="24"/>
          <w:szCs w:val="24"/>
        </w:rPr>
        <w:t>has identified th</w:t>
      </w:r>
      <w:r w:rsidR="00DA142C">
        <w:rPr>
          <w:rFonts w:ascii="Times New Roman" w:hAnsi="Times New Roman" w:cs="Times New Roman"/>
          <w:sz w:val="24"/>
          <w:szCs w:val="24"/>
        </w:rPr>
        <w:t>at th</w:t>
      </w:r>
      <w:r w:rsidRPr="00F87005">
        <w:rPr>
          <w:rFonts w:ascii="Times New Roman" w:hAnsi="Times New Roman" w:cs="Times New Roman"/>
          <w:sz w:val="24"/>
          <w:szCs w:val="24"/>
        </w:rPr>
        <w:t xml:space="preserve">e GCC region has managed to continue to address the UN’s sustainable development goal (SDG) of decent work and economic growth among others </w:t>
      </w:r>
      <w:r w:rsidRPr="00F87005">
        <w:rPr>
          <w:rFonts w:ascii="Times New Roman" w:hAnsi="Times New Roman" w:cs="Times New Roman"/>
          <w:sz w:val="24"/>
          <w:szCs w:val="24"/>
        </w:rPr>
        <w:fldChar w:fldCharType="begin"/>
      </w:r>
      <w:r w:rsidR="009E2188">
        <w:rPr>
          <w:rFonts w:ascii="Times New Roman" w:hAnsi="Times New Roman" w:cs="Times New Roman"/>
          <w:sz w:val="24"/>
          <w:szCs w:val="24"/>
        </w:rPr>
        <w:instrText xml:space="preserve"> ADDIN EN.CITE &lt;EndNote&gt;&lt;Cite&gt;&lt;Author&gt;United Nations&lt;/Author&gt;&lt;Year&gt;2021&lt;/Year&gt;&lt;RecNum&gt;97&lt;/RecNum&gt;&lt;DisplayText&gt;(United Nations, 2021)&lt;/DisplayText&gt;&lt;record&gt;&lt;rec-number&gt;97&lt;/rec-number&gt;&lt;foreign-keys&gt;&lt;key app="EN" db-id="52def5z0qvazwpexwvl5zs5i0x05arfx5vsw" timestamp="1687350452"&gt;97&lt;/key&gt;&lt;/foreign-keys&gt;&lt;ref-type name="Report"&gt;27&lt;/ref-type&gt;&lt;contributors&gt;&lt;authors&gt;&lt;author&gt;United Nations, &lt;/author&gt;&lt;/authors&gt;&lt;/contributors&gt;&lt;titles&gt;&lt;title&gt;System-Wide Annual Results Report for the Arab Region&lt;/title&gt;&lt;/titles&gt;&lt;dates&gt;&lt;year&gt;2021&lt;/year&gt;&lt;/dates&gt;&lt;urls&gt;&lt;related-urls&gt;&lt;url&gt;https://unsdg.un.org/sites/default/files/2021-05/System%20Wide%20Annual%20Results%20Report%20for%20the%20Arab%20Region%202020.pdf&lt;/url&gt;&lt;/related-urls&gt;&lt;/urls&gt;&lt;/record&gt;&lt;/Cite&gt;&lt;/EndNote&gt;</w:instrText>
      </w:r>
      <w:r w:rsidRPr="00F87005">
        <w:rPr>
          <w:rFonts w:ascii="Times New Roman" w:hAnsi="Times New Roman" w:cs="Times New Roman"/>
          <w:sz w:val="24"/>
          <w:szCs w:val="24"/>
        </w:rPr>
        <w:fldChar w:fldCharType="separate"/>
      </w:r>
      <w:r w:rsidRPr="00F87005">
        <w:rPr>
          <w:rFonts w:ascii="Times New Roman" w:hAnsi="Times New Roman" w:cs="Times New Roman"/>
          <w:noProof/>
          <w:sz w:val="24"/>
          <w:szCs w:val="24"/>
        </w:rPr>
        <w:t>(United Nations, 2021)</w:t>
      </w:r>
      <w:r w:rsidRPr="00F87005">
        <w:rPr>
          <w:rFonts w:ascii="Times New Roman" w:hAnsi="Times New Roman" w:cs="Times New Roman"/>
          <w:sz w:val="24"/>
          <w:szCs w:val="24"/>
        </w:rPr>
        <w:fldChar w:fldCharType="end"/>
      </w:r>
      <w:r w:rsidRPr="00F87005">
        <w:rPr>
          <w:rFonts w:ascii="Times New Roman" w:hAnsi="Times New Roman" w:cs="Times New Roman"/>
          <w:sz w:val="24"/>
          <w:szCs w:val="24"/>
        </w:rPr>
        <w:t>. While the GCC governments are readily implementing nationalization policies that aim at hiring nationals not just in the public sector but also in the private sector, however, the statistics tell a different story</w:t>
      </w:r>
      <w:r w:rsidR="00301413">
        <w:rPr>
          <w:rFonts w:ascii="Times New Roman" w:hAnsi="Times New Roman" w:cs="Times New Roman"/>
          <w:sz w:val="24"/>
          <w:szCs w:val="24"/>
        </w:rPr>
        <w:t xml:space="preserve"> </w:t>
      </w:r>
      <w:r w:rsidR="00417C55">
        <w:rPr>
          <w:rFonts w:ascii="Times New Roman" w:hAnsi="Times New Roman" w:cs="Times New Roman"/>
          <w:sz w:val="24"/>
          <w:szCs w:val="24"/>
        </w:rPr>
        <w:fldChar w:fldCharType="begin"/>
      </w:r>
      <w:r w:rsidR="00417C55">
        <w:rPr>
          <w:rFonts w:ascii="Times New Roman" w:hAnsi="Times New Roman" w:cs="Times New Roman"/>
          <w:sz w:val="24"/>
          <w:szCs w:val="24"/>
        </w:rPr>
        <w:instrText xml:space="preserve"> ADDIN EN.CITE &lt;EndNote&gt;&lt;Cite&gt;&lt;Author&gt;Elbanna&lt;/Author&gt;&lt;Year&gt;2023&lt;/Year&gt;&lt;RecNum&gt;101&lt;/RecNum&gt;&lt;DisplayText&gt;(Elbanna et al., 2023)&lt;/DisplayText&gt;&lt;record&gt;&lt;rec-number&gt;101&lt;/rec-number&gt;&lt;foreign-keys&gt;&lt;key app="EN" db-id="52def5z0qvazwpexwvl5zs5i0x05arfx5vsw" timestamp="1687350463"&gt;101&lt;/key&gt;&lt;/foreign-keys&gt;&lt;ref-type name="Journal Article"&gt;17&lt;/ref-type&gt;&lt;contributors&gt;&lt;authors&gt;&lt;author&gt;Elbanna, Said&lt;/author&gt;&lt;author&gt;Obeidat, Shatha M.&lt;/author&gt;&lt;author&gt;Younis, Heba&lt;/author&gt;&lt;author&gt;Elsharnouby, Tamer H.&lt;/author&gt;&lt;/authors&gt;&lt;/contributors&gt;&lt;titles&gt;&lt;title&gt;Development of Gulf Cooperation Council human resources: an evidence-based review of workforce nationalization&lt;/title&gt;&lt;secondary-title&gt;Employee Relations: The International Journal&lt;/secondary-title&gt;&lt;/titles&gt;&lt;periodical&gt;&lt;full-title&gt;Employee Relations: The International Journal&lt;/full-title&gt;&lt;/periodical&gt;&lt;volume&gt;ahead-of-print&lt;/volume&gt;&lt;number&gt;ahead-of-print&lt;/number&gt;&lt;dates&gt;&lt;year&gt;2023&lt;/year&gt;&lt;/dates&gt;&lt;publisher&gt;Emerald Publishing Limited&lt;/publisher&gt;&lt;isbn&gt;0142-5455&lt;/isbn&gt;&lt;urls&gt;&lt;related-urls&gt;&lt;url&gt;https://doi.org/10.1108/ER-08-2022-0401&lt;/url&gt;&lt;/related-urls&gt;&lt;/urls&gt;&lt;electronic-resource-num&gt;10.1108/ER-08-2022-0401&lt;/electronic-resource-num&gt;&lt;access-date&gt;2023/06/21&lt;/access-date&gt;&lt;/record&gt;&lt;/Cite&gt;&lt;/EndNote&gt;</w:instrText>
      </w:r>
      <w:r w:rsidR="00417C55">
        <w:rPr>
          <w:rFonts w:ascii="Times New Roman" w:hAnsi="Times New Roman" w:cs="Times New Roman"/>
          <w:sz w:val="24"/>
          <w:szCs w:val="24"/>
        </w:rPr>
        <w:fldChar w:fldCharType="separate"/>
      </w:r>
      <w:r w:rsidR="00417C55">
        <w:rPr>
          <w:rFonts w:ascii="Times New Roman" w:hAnsi="Times New Roman" w:cs="Times New Roman"/>
          <w:noProof/>
          <w:sz w:val="24"/>
          <w:szCs w:val="24"/>
        </w:rPr>
        <w:t>(Elbanna et al., 2023)</w:t>
      </w:r>
      <w:r w:rsidR="00417C55">
        <w:rPr>
          <w:rFonts w:ascii="Times New Roman" w:hAnsi="Times New Roman" w:cs="Times New Roman"/>
          <w:sz w:val="24"/>
          <w:szCs w:val="24"/>
        </w:rPr>
        <w:fldChar w:fldCharType="end"/>
      </w:r>
      <w:r w:rsidR="00417C55">
        <w:rPr>
          <w:rFonts w:ascii="Times New Roman" w:hAnsi="Times New Roman" w:cs="Times New Roman"/>
          <w:sz w:val="24"/>
          <w:szCs w:val="24"/>
        </w:rPr>
        <w:t xml:space="preserve">. </w:t>
      </w:r>
      <w:r>
        <w:rPr>
          <w:rFonts w:ascii="Times New Roman" w:hAnsi="Times New Roman" w:cs="Times New Roman"/>
          <w:sz w:val="24"/>
          <w:szCs w:val="24"/>
        </w:rPr>
        <w:t xml:space="preserve">Majority of the nationals in </w:t>
      </w:r>
      <w:r w:rsidR="00301413">
        <w:rPr>
          <w:rFonts w:ascii="Times New Roman" w:hAnsi="Times New Roman" w:cs="Times New Roman"/>
          <w:sz w:val="24"/>
          <w:szCs w:val="24"/>
        </w:rPr>
        <w:t xml:space="preserve">the </w:t>
      </w:r>
      <w:r>
        <w:rPr>
          <w:rFonts w:ascii="Times New Roman" w:hAnsi="Times New Roman" w:cs="Times New Roman"/>
          <w:sz w:val="24"/>
          <w:szCs w:val="24"/>
        </w:rPr>
        <w:t>GCC</w:t>
      </w:r>
      <w:r w:rsidR="00301413">
        <w:rPr>
          <w:rFonts w:ascii="Times New Roman" w:hAnsi="Times New Roman" w:cs="Times New Roman"/>
          <w:sz w:val="24"/>
          <w:szCs w:val="24"/>
        </w:rPr>
        <w:t xml:space="preserve"> region</w:t>
      </w:r>
      <w:r>
        <w:rPr>
          <w:rFonts w:ascii="Times New Roman" w:hAnsi="Times New Roman" w:cs="Times New Roman"/>
          <w:sz w:val="24"/>
          <w:szCs w:val="24"/>
        </w:rPr>
        <w:t xml:space="preserve">, i.e. 52.8% in Saudi Arabia </w:t>
      </w:r>
      <w:r>
        <w:rPr>
          <w:rFonts w:ascii="Times New Roman" w:hAnsi="Times New Roman" w:cs="Times New Roman"/>
          <w:sz w:val="24"/>
          <w:szCs w:val="24"/>
        </w:rPr>
        <w:fldChar w:fldCharType="begin"/>
      </w:r>
      <w:r w:rsidR="009E2188">
        <w:rPr>
          <w:rFonts w:ascii="Times New Roman" w:hAnsi="Times New Roman" w:cs="Times New Roman"/>
          <w:sz w:val="24"/>
          <w:szCs w:val="24"/>
        </w:rPr>
        <w:instrText xml:space="preserve"> ADDIN EN.CITE &lt;EndNote&gt;&lt;Cite&gt;&lt;Author&gt;General Authority for Statistics&lt;/Author&gt;&lt;Year&gt;2022&lt;/Year&gt;&lt;RecNum&gt;70&lt;/RecNum&gt;&lt;DisplayText&gt;(General Authority for Statistics, 2022)&lt;/DisplayText&gt;&lt;record&gt;&lt;rec-number&gt;70&lt;/rec-number&gt;&lt;foreign-keys&gt;&lt;key app="EN" db-id="52def5z0qvazwpexwvl5zs5i0x05arfx5vsw" timestamp="1687350452"&gt;70&lt;/key&gt;&lt;/foreign-keys&gt;&lt;ref-type name="Dataset"&gt;59&lt;/ref-type&gt;&lt;contributors&gt;&lt;authors&gt;&lt;author&gt;General Authority for Statistics, &lt;/author&gt;&lt;/authors&gt;&lt;secondary-authors&gt;&lt;author&gt;Kingdom of Saudi Arabia&lt;/author&gt;&lt;/secondary-authors&gt;&lt;/contributors&gt;&lt;titles&gt;&lt;title&gt;Labour Market Indicators&lt;/title&gt;&lt;/titles&gt;&lt;dates&gt;&lt;year&gt;2022&lt;/year&gt;&lt;/dates&gt;&lt;pub-location&gt;KSA&lt;/pub-location&gt;&lt;urls&gt;&lt;related-urls&gt;&lt;url&gt;https://database.stats.gov.sa/beta/dashboard/landing&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(General Authority for Statistics, 2022)</w:t>
      </w:r>
      <w:r>
        <w:rPr>
          <w:rFonts w:ascii="Times New Roman" w:hAnsi="Times New Roman" w:cs="Times New Roman"/>
          <w:sz w:val="24"/>
          <w:szCs w:val="24"/>
        </w:rPr>
        <w:fldChar w:fldCharType="end"/>
      </w:r>
      <w:r>
        <w:rPr>
          <w:rFonts w:ascii="Times New Roman" w:hAnsi="Times New Roman" w:cs="Times New Roman"/>
          <w:sz w:val="24"/>
          <w:szCs w:val="24"/>
        </w:rPr>
        <w:t xml:space="preserve">, 78.1% in the </w:t>
      </w:r>
      <w:r w:rsidR="006A17EE">
        <w:rPr>
          <w:rFonts w:ascii="Times New Roman" w:hAnsi="Times New Roman" w:cs="Times New Roman"/>
          <w:sz w:val="24"/>
          <w:szCs w:val="24"/>
        </w:rPr>
        <w:t>United Arab Emirates (UAE)</w:t>
      </w:r>
      <w:r>
        <w:rPr>
          <w:rFonts w:ascii="Times New Roman" w:hAnsi="Times New Roman" w:cs="Times New Roman"/>
          <w:sz w:val="24"/>
          <w:szCs w:val="24"/>
        </w:rPr>
        <w:fldChar w:fldCharType="begin"/>
      </w:r>
      <w:r w:rsidR="009E2188">
        <w:rPr>
          <w:rFonts w:ascii="Times New Roman" w:hAnsi="Times New Roman" w:cs="Times New Roman"/>
          <w:sz w:val="24"/>
          <w:szCs w:val="24"/>
        </w:rPr>
        <w:instrText xml:space="preserve"> ADDIN EN.CITE &lt;EndNote&gt;&lt;Cite&gt;&lt;Author&gt;Statistics Centre&lt;/Author&gt;&lt;Year&gt;2019&lt;/Year&gt;&lt;RecNum&gt;94&lt;/RecNum&gt;&lt;DisplayText&gt;(Statistics Centre, 2019)&lt;/DisplayText&gt;&lt;record&gt;&lt;rec-number&gt;94&lt;/rec-number&gt;&lt;foreign-keys&gt;&lt;key app="EN" db-id="52def5z0qvazwpexwvl5zs5i0x05arfx5vsw" timestamp="1687350452"&gt;94&lt;/key&gt;&lt;/foreign-keys&gt;&lt;ref-type name="Government Document"&gt;46&lt;/ref-type&gt;&lt;contributors&gt;&lt;authors&gt;&lt;author&gt;Statistics Centre, &lt;/author&gt;&lt;/authors&gt;&lt;/contributors&gt;&lt;titles&gt;&lt;title&gt;Statistical Yearbook of Abu Dhabi: Labor Force&lt;/title&gt;&lt;/titles&gt;&lt;dates&gt;&lt;year&gt;2019&lt;/year&gt;&lt;/dates&gt;&lt;urls&gt;&lt;related-urls&gt;&lt;url&gt;https://www.scad.gov.ae/Release%20Documents/Statistical%20Yearbook%20%20Unemployment_2019_Annual_Yearly_en.pdf&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(Statistics </w:t>
      </w:r>
      <w:r>
        <w:rPr>
          <w:rFonts w:ascii="Times New Roman" w:hAnsi="Times New Roman" w:cs="Times New Roman"/>
          <w:noProof/>
          <w:sz w:val="24"/>
          <w:szCs w:val="24"/>
        </w:rPr>
        <w:lastRenderedPageBreak/>
        <w:t>Centre, 2019)</w:t>
      </w:r>
      <w:r>
        <w:rPr>
          <w:rFonts w:ascii="Times New Roman" w:hAnsi="Times New Roman" w:cs="Times New Roman"/>
          <w:sz w:val="24"/>
          <w:szCs w:val="24"/>
        </w:rPr>
        <w:fldChar w:fldCharType="end"/>
      </w:r>
      <w:r>
        <w:rPr>
          <w:rFonts w:ascii="Times New Roman" w:hAnsi="Times New Roman" w:cs="Times New Roman"/>
          <w:sz w:val="24"/>
          <w:szCs w:val="24"/>
        </w:rPr>
        <w:t xml:space="preserve">, 79% in Qatar </w:t>
      </w:r>
      <w:r>
        <w:rPr>
          <w:rFonts w:ascii="Times New Roman" w:hAnsi="Times New Roman" w:cs="Times New Roman"/>
          <w:sz w:val="24"/>
          <w:szCs w:val="24"/>
        </w:rPr>
        <w:fldChar w:fldCharType="begin"/>
      </w:r>
      <w:r w:rsidR="009E2188">
        <w:rPr>
          <w:rFonts w:ascii="Times New Roman" w:hAnsi="Times New Roman" w:cs="Times New Roman"/>
          <w:sz w:val="24"/>
          <w:szCs w:val="24"/>
        </w:rPr>
        <w:instrText xml:space="preserve"> ADDIN EN.CITE &lt;EndNote&gt;&lt;Cite&gt;&lt;Author&gt;Planning and Statistics Authority&lt;/Author&gt;&lt;Year&gt;2020&lt;/Year&gt;&lt;RecNum&gt;90&lt;/RecNum&gt;&lt;DisplayText&gt;(Planning and Statistics Authority, 2020a)&lt;/DisplayText&gt;&lt;record&gt;&lt;rec-number&gt;90&lt;/rec-number&gt;&lt;foreign-keys&gt;&lt;key app="EN" db-id="52def5z0qvazwpexwvl5zs5i0x05arfx5vsw" timestamp="1687350452"&gt;90&lt;/key&gt;&lt;/foreign-keys&gt;&lt;ref-type name="Government Document"&gt;46&lt;/ref-type&gt;&lt;contributors&gt;&lt;authors&gt;&lt;author&gt;Planning and Statistics Authority, &lt;/author&gt;&lt;/authors&gt;&lt;/contributors&gt;&lt;titles&gt;&lt;title&gt;Chapter 2: Labour Force&lt;/title&gt;&lt;/titles&gt;&lt;dates&gt;&lt;year&gt;2020&lt;/year&gt;&lt;/dates&gt;&lt;urls&gt;&lt;related-urls&gt;&lt;url&gt;https://www.psa.gov.qa/en/statistics/Statistical%20Releases/General/StatisticalAbstract/2020/2_Labour_Force_2020_AE.pdf&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(Planning and Statistics Authority, 2020a)</w:t>
      </w:r>
      <w:r>
        <w:rPr>
          <w:rFonts w:ascii="Times New Roman" w:hAnsi="Times New Roman" w:cs="Times New Roman"/>
          <w:sz w:val="24"/>
          <w:szCs w:val="24"/>
        </w:rPr>
        <w:fldChar w:fldCharType="end"/>
      </w:r>
      <w:r>
        <w:rPr>
          <w:rFonts w:ascii="Times New Roman" w:hAnsi="Times New Roman" w:cs="Times New Roman"/>
          <w:sz w:val="24"/>
          <w:szCs w:val="24"/>
        </w:rPr>
        <w:t xml:space="preserve"> and 82.6% in Kuwait </w:t>
      </w:r>
      <w:r>
        <w:rPr>
          <w:rFonts w:ascii="Times New Roman" w:hAnsi="Times New Roman" w:cs="Times New Roman"/>
          <w:sz w:val="24"/>
          <w:szCs w:val="24"/>
        </w:rPr>
        <w:fldChar w:fldCharType="begin"/>
      </w:r>
      <w:r w:rsidR="009E2188">
        <w:rPr>
          <w:rFonts w:ascii="Times New Roman" w:hAnsi="Times New Roman" w:cs="Times New Roman"/>
          <w:sz w:val="24"/>
          <w:szCs w:val="24"/>
        </w:rPr>
        <w:instrText xml:space="preserve"> ADDIN EN.CITE &lt;EndNote&gt;&lt;Cite&gt;&lt;Author&gt;Central Statistical Bureau&lt;/Author&gt;&lt;Year&gt;2017&lt;/Year&gt;&lt;RecNum&gt;53&lt;/RecNum&gt;&lt;DisplayText&gt;(Central Statistical Bureau, 2017)&lt;/DisplayText&gt;&lt;record&gt;&lt;rec-number&gt;53&lt;/rec-number&gt;&lt;foreign-keys&gt;&lt;key app="EN" db-id="52def5z0qvazwpexwvl5zs5i0x05arfx5vsw" timestamp="1687350452"&gt;53&lt;/key&gt;&lt;/foreign-keys&gt;&lt;ref-type name="Government Document"&gt;46&lt;/ref-type&gt;&lt;contributors&gt;&lt;authors&gt;&lt;author&gt;Central Statistical Bureau, &lt;/author&gt;&lt;/authors&gt;&lt;/contributors&gt;&lt;titles&gt;&lt;title&gt;Labor Force Survey 2016/2017&lt;/title&gt;&lt;/titles&gt;&lt;dates&gt;&lt;year&gt;2017&lt;/year&gt;&lt;/dates&gt;&lt;urls&gt;&lt;related-urls&gt;&lt;url&gt;https://www.csb.gov.kw/Pages/Statistics?ID=64&amp;amp;ParentCatID=1&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(Central Statistical Bureau, 2017)</w:t>
      </w:r>
      <w:r>
        <w:rPr>
          <w:rFonts w:ascii="Times New Roman" w:hAnsi="Times New Roman" w:cs="Times New Roman"/>
          <w:sz w:val="24"/>
          <w:szCs w:val="24"/>
        </w:rPr>
        <w:fldChar w:fldCharType="end"/>
      </w:r>
      <w:r>
        <w:rPr>
          <w:rFonts w:ascii="Times New Roman" w:hAnsi="Times New Roman" w:cs="Times New Roman"/>
          <w:sz w:val="24"/>
          <w:szCs w:val="24"/>
        </w:rPr>
        <w:t xml:space="preserve">, are employed in the preferred public sector over the less-endowing private sector. In contrast, the two GCC states of Oman and Bahrain showed better results in accruing employment for nationals with 59% and 69% of respective nationals working in the private sector </w:t>
      </w:r>
      <w:r>
        <w:rPr>
          <w:rFonts w:ascii="Times New Roman" w:hAnsi="Times New Roman" w:cs="Times New Roman"/>
          <w:sz w:val="24"/>
          <w:szCs w:val="24"/>
        </w:rPr>
        <w:fldChar w:fldCharType="begin"/>
      </w:r>
      <w:r w:rsidR="00DE46F9">
        <w:rPr>
          <w:rFonts w:ascii="Times New Roman" w:hAnsi="Times New Roman" w:cs="Times New Roman"/>
          <w:sz w:val="24"/>
          <w:szCs w:val="24"/>
        </w:rPr>
        <w:instrText xml:space="preserve"> ADDIN EN.CITE &lt;EndNote&gt;&lt;Cite&gt;&lt;Author&gt;LMRA&lt;/Author&gt;&lt;Year&gt;2021&lt;/Year&gt;&lt;RecNum&gt;77&lt;/RecNum&gt;&lt;DisplayText&gt;(LMRA, 2021; NCSI, 2022a)&lt;/DisplayText&gt;&lt;record&gt;&lt;rec-number&gt;77&lt;/rec-number&gt;&lt;foreign-keys&gt;&lt;key app="EN" db-id="52def5z0qvazwpexwvl5zs5i0x05arfx5vsw" timestamp="1687350452"&gt;77&lt;/key&gt;&lt;/foreign-keys&gt;&lt;ref-type name="Dataset"&gt;59&lt;/ref-type&gt;&lt;contributors&gt;&lt;authors&gt;&lt;author&gt;LMRA, &lt;/author&gt;&lt;/authors&gt;&lt;secondary-authors&gt;&lt;author&gt;Labour Market Regulatory Authority&lt;/author&gt;&lt;/secondary-authors&gt;&lt;/contributors&gt;&lt;titles&gt;&lt;title&gt;Bahrain Labour Market Indicators&lt;/title&gt;&lt;/titles&gt;&lt;dates&gt;&lt;year&gt;2021&lt;/year&gt;&lt;/dates&gt;&lt;urls&gt;&lt;related-urls&gt;&lt;url&gt;http://blmi.lmra.bh/2021/03/mi_data.xml&lt;/url&gt;&lt;/related-urls&gt;&lt;/urls&gt;&lt;/record&gt;&lt;/Cite&gt;&lt;Cite&gt;&lt;Author&gt;NCSI&lt;/Author&gt;&lt;Year&gt;2022&lt;/Year&gt;&lt;RecNum&gt;82&lt;/RecNum&gt;&lt;record&gt;&lt;rec-number&gt;82&lt;/rec-number&gt;&lt;foreign-keys&gt;&lt;key app="EN" db-id="52def5z0qvazwpexwvl5zs5i0x05arfx5vsw" timestamp="1687350452"&gt;82&lt;/key&gt;&lt;/foreign-keys&gt;&lt;ref-type name="Dataset"&gt;59&lt;/ref-type&gt;&lt;contributors&gt;&lt;authors&gt;&lt;author&gt;NCSI, &lt;/author&gt;&lt;/authors&gt;&lt;secondary-authors&gt;&lt;author&gt;National Center for Statistics and Information&lt;/author&gt;&lt;/secondary-authors&gt;&lt;/contributors&gt;&lt;titles&gt;&lt;title&gt;Labour Market - Number of workers&lt;/title&gt;&lt;/titles&gt;&lt;dates&gt;&lt;year&gt;2022&lt;/year&gt;&lt;/dates&gt;&lt;urls&gt;&lt;related-urls&gt;&lt;url&gt;https://data.gov.om/byvmwhe/labour-market?accesskey=jbqyjkb&lt;/url&gt;&lt;/related-urls&gt;&lt;/urls&gt;&lt;/record&gt;&lt;/Cite&gt;&lt;/EndNote&gt;</w:instrText>
      </w:r>
      <w:r>
        <w:rPr>
          <w:rFonts w:ascii="Times New Roman" w:hAnsi="Times New Roman" w:cs="Times New Roman"/>
          <w:sz w:val="24"/>
          <w:szCs w:val="24"/>
        </w:rPr>
        <w:fldChar w:fldCharType="separate"/>
      </w:r>
      <w:r w:rsidR="00DE46F9">
        <w:rPr>
          <w:rFonts w:ascii="Times New Roman" w:hAnsi="Times New Roman" w:cs="Times New Roman"/>
          <w:noProof/>
          <w:sz w:val="24"/>
          <w:szCs w:val="24"/>
        </w:rPr>
        <w:t>(LMRA, 2021; NCSI, 2022a)</w:t>
      </w:r>
      <w:r>
        <w:rPr>
          <w:rFonts w:ascii="Times New Roman" w:hAnsi="Times New Roman" w:cs="Times New Roman"/>
          <w:sz w:val="24"/>
          <w:szCs w:val="24"/>
        </w:rPr>
        <w:fldChar w:fldCharType="end"/>
      </w:r>
      <w:r>
        <w:rPr>
          <w:rFonts w:ascii="Times New Roman" w:hAnsi="Times New Roman" w:cs="Times New Roman"/>
          <w:sz w:val="24"/>
          <w:szCs w:val="24"/>
        </w:rPr>
        <w:t xml:space="preserve">. Despite improved employment in the private sector, Bahraini and Omani showed concerning youth unemployment rates of 20% and 15.5% </w:t>
      </w:r>
      <w:r>
        <w:rPr>
          <w:rFonts w:ascii="Times New Roman" w:hAnsi="Times New Roman" w:cs="Times New Roman"/>
          <w:sz w:val="24"/>
          <w:szCs w:val="24"/>
        </w:rPr>
        <w:fldChar w:fldCharType="begin"/>
      </w:r>
      <w:r w:rsidR="00DE46F9">
        <w:rPr>
          <w:rFonts w:ascii="Times New Roman" w:hAnsi="Times New Roman" w:cs="Times New Roman"/>
          <w:sz w:val="24"/>
          <w:szCs w:val="24"/>
        </w:rPr>
        <w:instrText xml:space="preserve"> ADDIN EN.CITE &lt;EndNote&gt;&lt;Cite&gt;&lt;Author&gt;Al Mosawi&lt;/Author&gt;&lt;Year&gt;2021&lt;/Year&gt;&lt;RecNum&gt;50&lt;/RecNum&gt;&lt;DisplayText&gt;(Al Mosawi, 2021; NCSI, 2022b)&lt;/DisplayText&gt;&lt;record&gt;&lt;rec-number&gt;50&lt;/rec-number&gt;&lt;foreign-keys&gt;&lt;key app="EN" db-id="52def5z0qvazwpexwvl5zs5i0x05arfx5vsw" timestamp="1687350452"&gt;50&lt;/key&gt;&lt;/foreign-keys&gt;&lt;ref-type name="Web Page"&gt;12&lt;/ref-type&gt;&lt;contributors&gt;&lt;authors&gt;&lt;author&gt;Al Mosawi, Sharaf Mohsen&lt;/author&gt;&lt;/authors&gt;&lt;/contributors&gt;&lt;titles&gt;&lt;title&gt;Unemployment and Jobs for Women in Bahrain&lt;/title&gt;&lt;/titles&gt;&lt;dates&gt;&lt;year&gt;2021&lt;/year&gt;&lt;/dates&gt;&lt;publisher&gt;Arab NGO Network for Development&lt;/publisher&gt;&lt;urls&gt;&lt;related-urls&gt;&lt;url&gt;https://annd.org/en/publications/details/unemployment-and-jobs-for-women-in-bahrain&lt;/url&gt;&lt;/related-urls&gt;&lt;/urls&gt;&lt;/record&gt;&lt;/Cite&gt;&lt;Cite&gt;&lt;Author&gt;NCSI&lt;/Author&gt;&lt;Year&gt;2022&lt;/Year&gt;&lt;RecNum&gt;83&lt;/RecNum&gt;&lt;record&gt;&lt;rec-number&gt;83&lt;/rec-number&gt;&lt;foreign-keys&gt;&lt;key app="EN" db-id="52def5z0qvazwpexwvl5zs5i0x05arfx5vsw" timestamp="1687350452"&gt;83&lt;/key&gt;&lt;/foreign-keys&gt;&lt;ref-type name="Dataset"&gt;59&lt;/ref-type&gt;&lt;contributors&gt;&lt;authors&gt;&lt;author&gt;NCSI, &lt;/author&gt;&lt;/authors&gt;&lt;secondary-authors&gt;&lt;author&gt;National Center for Statistics and Information&lt;/author&gt;&lt;/secondary-authors&gt;&lt;/contributors&gt;&lt;titles&gt;&lt;title&gt;Labour Market - Unemployment rate&lt;/title&gt;&lt;/titles&gt;&lt;dates&gt;&lt;year&gt;2022&lt;/year&gt;&lt;/dates&gt;&lt;urls&gt;&lt;related-urls&gt;&lt;url&gt;https://data.gov.om/byvmwhe/labour-market&lt;/url&gt;&lt;/related-urls&gt;&lt;/urls&gt;&lt;/record&gt;&lt;/Cite&gt;&lt;/EndNote&gt;</w:instrText>
      </w:r>
      <w:r>
        <w:rPr>
          <w:rFonts w:ascii="Times New Roman" w:hAnsi="Times New Roman" w:cs="Times New Roman"/>
          <w:sz w:val="24"/>
          <w:szCs w:val="24"/>
        </w:rPr>
        <w:fldChar w:fldCharType="separate"/>
      </w:r>
      <w:r w:rsidR="00DE46F9">
        <w:rPr>
          <w:rFonts w:ascii="Times New Roman" w:hAnsi="Times New Roman" w:cs="Times New Roman"/>
          <w:noProof/>
          <w:sz w:val="24"/>
          <w:szCs w:val="24"/>
        </w:rPr>
        <w:t>(Al Mosawi, 2021; NCSI, 2022b)</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00A42027">
        <w:rPr>
          <w:rFonts w:ascii="Times New Roman" w:hAnsi="Times New Roman" w:cs="Times New Roman"/>
          <w:sz w:val="24"/>
          <w:szCs w:val="24"/>
        </w:rPr>
        <w:t>This brings us to the</w:t>
      </w:r>
      <w:r w:rsidR="00A42027" w:rsidRPr="00F87005">
        <w:rPr>
          <w:rFonts w:ascii="Times New Roman" w:hAnsi="Times New Roman" w:cs="Times New Roman"/>
          <w:sz w:val="24"/>
          <w:szCs w:val="24"/>
        </w:rPr>
        <w:t xml:space="preserve"> question</w:t>
      </w:r>
      <w:r w:rsidR="00A42027">
        <w:rPr>
          <w:rFonts w:ascii="Times New Roman" w:hAnsi="Times New Roman" w:cs="Times New Roman"/>
          <w:sz w:val="24"/>
          <w:szCs w:val="24"/>
        </w:rPr>
        <w:t>:</w:t>
      </w:r>
      <w:r w:rsidR="00A42027" w:rsidRPr="00F87005">
        <w:rPr>
          <w:rFonts w:ascii="Times New Roman" w:hAnsi="Times New Roman" w:cs="Times New Roman"/>
          <w:sz w:val="24"/>
          <w:szCs w:val="24"/>
        </w:rPr>
        <w:t xml:space="preserve"> </w:t>
      </w:r>
      <w:r w:rsidR="00A42027">
        <w:rPr>
          <w:rFonts w:ascii="Times New Roman" w:hAnsi="Times New Roman" w:cs="Times New Roman"/>
          <w:sz w:val="24"/>
          <w:szCs w:val="24"/>
        </w:rPr>
        <w:t>T</w:t>
      </w:r>
      <w:r w:rsidR="00A42027" w:rsidRPr="00F87005">
        <w:rPr>
          <w:rFonts w:ascii="Times New Roman" w:hAnsi="Times New Roman" w:cs="Times New Roman"/>
          <w:sz w:val="24"/>
          <w:szCs w:val="24"/>
        </w:rPr>
        <w:t xml:space="preserve">o what extent are initiatives by the GCC organizations such as nationalization policies effective in employing </w:t>
      </w:r>
      <w:r w:rsidR="00301413">
        <w:rPr>
          <w:rFonts w:ascii="Times New Roman" w:hAnsi="Times New Roman" w:cs="Times New Roman"/>
          <w:sz w:val="24"/>
          <w:szCs w:val="24"/>
        </w:rPr>
        <w:t>their</w:t>
      </w:r>
      <w:r w:rsidR="00301413" w:rsidRPr="00F87005">
        <w:rPr>
          <w:rFonts w:ascii="Times New Roman" w:hAnsi="Times New Roman" w:cs="Times New Roman"/>
          <w:sz w:val="24"/>
          <w:szCs w:val="24"/>
        </w:rPr>
        <w:t xml:space="preserve"> </w:t>
      </w:r>
      <w:r w:rsidR="00A42027" w:rsidRPr="00F87005">
        <w:rPr>
          <w:rFonts w:ascii="Times New Roman" w:hAnsi="Times New Roman" w:cs="Times New Roman"/>
          <w:sz w:val="24"/>
          <w:szCs w:val="24"/>
        </w:rPr>
        <w:t>citizens?</w:t>
      </w:r>
    </w:p>
    <w:p w14:paraId="628B1759" w14:textId="22FE76A7" w:rsidR="003F6F0C" w:rsidRDefault="00D804B4" w:rsidP="006306AD">
      <w:pPr>
        <w:ind w:firstLine="720"/>
        <w:jc w:val="both"/>
        <w:rPr>
          <w:rFonts w:ascii="Times New Roman" w:hAnsi="Times New Roman" w:cs="Times New Roman"/>
          <w:sz w:val="24"/>
          <w:szCs w:val="24"/>
        </w:rPr>
      </w:pPr>
      <w:r w:rsidRPr="00B82884">
        <w:rPr>
          <w:rFonts w:asciiTheme="majorBidi" w:hAnsiTheme="majorBidi" w:cstheme="majorBidi"/>
          <w:sz w:val="24"/>
          <w:szCs w:val="24"/>
        </w:rPr>
        <w:t xml:space="preserve">The significantly higher percentages of Omani and Bahraini citizens working in the private sector, compared to those of Qatar, the UAE, Saudi Arabia, and Kuwait, illuminates an intriguing aspect of human capital distribution within the </w:t>
      </w:r>
      <w:r>
        <w:rPr>
          <w:rFonts w:asciiTheme="majorBidi" w:hAnsiTheme="majorBidi" w:cstheme="majorBidi"/>
          <w:sz w:val="24"/>
          <w:szCs w:val="24"/>
        </w:rPr>
        <w:t>GCC</w:t>
      </w:r>
      <w:r w:rsidRPr="00B82884">
        <w:rPr>
          <w:rFonts w:asciiTheme="majorBidi" w:hAnsiTheme="majorBidi" w:cstheme="majorBidi"/>
          <w:sz w:val="24"/>
          <w:szCs w:val="24"/>
        </w:rPr>
        <w:t xml:space="preserve"> countries. This disparity becomes particularly striking when considering the economic contexts of these nations. The former group of countries, Oman and Bahrain, are considerably less wealthy in terms of oil and gas reserves than the latter group.</w:t>
      </w:r>
      <w:r>
        <w:rPr>
          <w:rFonts w:asciiTheme="majorBidi" w:hAnsiTheme="majorBidi" w:cstheme="majorBidi"/>
          <w:sz w:val="24"/>
          <w:szCs w:val="24"/>
        </w:rPr>
        <w:t xml:space="preserve"> </w:t>
      </w:r>
      <w:r w:rsidRPr="00B82884">
        <w:rPr>
          <w:rFonts w:asciiTheme="majorBidi" w:hAnsiTheme="majorBidi" w:cstheme="majorBidi"/>
          <w:sz w:val="24"/>
          <w:szCs w:val="24"/>
        </w:rPr>
        <w:t xml:space="preserve">This disparity points towards an insufficient and ineffective exploitation of oil and gas revenues by </w:t>
      </w:r>
      <w:r>
        <w:rPr>
          <w:rFonts w:asciiTheme="majorBidi" w:hAnsiTheme="majorBidi" w:cstheme="majorBidi"/>
          <w:sz w:val="24"/>
          <w:szCs w:val="24"/>
        </w:rPr>
        <w:t>the latter group</w:t>
      </w:r>
      <w:r w:rsidRPr="00B82884">
        <w:rPr>
          <w:rFonts w:asciiTheme="majorBidi" w:hAnsiTheme="majorBidi" w:cstheme="majorBidi"/>
          <w:sz w:val="24"/>
          <w:szCs w:val="24"/>
        </w:rPr>
        <w:t xml:space="preserve"> to develop their human capital across both private and public sectors. Despite having access to significant wealth from natural resources, these countries have not fully leveraged these assets to diversify their economies and invest in the development of their human capital in sectors beyond </w:t>
      </w:r>
      <w:r>
        <w:rPr>
          <w:rFonts w:asciiTheme="majorBidi" w:hAnsiTheme="majorBidi" w:cstheme="majorBidi"/>
          <w:sz w:val="24"/>
          <w:szCs w:val="24"/>
        </w:rPr>
        <w:t>the public sector</w:t>
      </w:r>
      <w:r w:rsidRPr="00B82884">
        <w:rPr>
          <w:rFonts w:asciiTheme="majorBidi" w:hAnsiTheme="majorBidi" w:cstheme="majorBidi"/>
          <w:sz w:val="24"/>
          <w:szCs w:val="24"/>
        </w:rPr>
        <w:t>.</w:t>
      </w:r>
      <w:r>
        <w:rPr>
          <w:rFonts w:asciiTheme="majorBidi" w:hAnsiTheme="majorBidi" w:cstheme="majorBidi"/>
          <w:sz w:val="24"/>
          <w:szCs w:val="24"/>
        </w:rPr>
        <w:t xml:space="preserve"> </w:t>
      </w:r>
      <w:r w:rsidRPr="00B82884">
        <w:rPr>
          <w:rFonts w:asciiTheme="majorBidi" w:hAnsiTheme="majorBidi" w:cstheme="majorBidi"/>
          <w:sz w:val="24"/>
          <w:szCs w:val="24"/>
        </w:rPr>
        <w:t xml:space="preserve">Such a pattern is cause for concern for the future of these countries, especially considering the finite nature of oil and gas resources. As these resources deplete, these nations could face substantial economic </w:t>
      </w:r>
      <w:r>
        <w:rPr>
          <w:rFonts w:asciiTheme="majorBidi" w:hAnsiTheme="majorBidi" w:cstheme="majorBidi"/>
          <w:sz w:val="24"/>
          <w:szCs w:val="24"/>
        </w:rPr>
        <w:t xml:space="preserve">and social </w:t>
      </w:r>
      <w:r w:rsidRPr="00B82884">
        <w:rPr>
          <w:rFonts w:asciiTheme="majorBidi" w:hAnsiTheme="majorBidi" w:cstheme="majorBidi"/>
          <w:sz w:val="24"/>
          <w:szCs w:val="24"/>
        </w:rPr>
        <w:t>challenges if they do not diversify their economies and develop their human capital further. This situation calls for urgent strategic planning and policy reforms to efficiently channel their wealth into sectors that offer sustainable growth opportunities.</w:t>
      </w:r>
      <w:r w:rsidR="00A42027" w:rsidRPr="00F87005">
        <w:rPr>
          <w:rFonts w:ascii="Times New Roman" w:hAnsi="Times New Roman" w:cs="Times New Roman"/>
          <w:sz w:val="24"/>
          <w:szCs w:val="24"/>
        </w:rPr>
        <w:t xml:space="preserve"> </w:t>
      </w:r>
      <w:r w:rsidR="00CB5E80">
        <w:rPr>
          <w:rFonts w:ascii="Times New Roman" w:hAnsi="Times New Roman" w:cs="Times New Roman"/>
          <w:sz w:val="24"/>
          <w:szCs w:val="24"/>
        </w:rPr>
        <w:t>Thus, t</w:t>
      </w:r>
      <w:r w:rsidR="00CB5E80" w:rsidRPr="00F87005">
        <w:rPr>
          <w:rFonts w:ascii="Times New Roman" w:hAnsi="Times New Roman" w:cs="Times New Roman"/>
          <w:sz w:val="24"/>
          <w:szCs w:val="24"/>
        </w:rPr>
        <w:t>he</w:t>
      </w:r>
      <w:r w:rsidR="00CB5E80">
        <w:rPr>
          <w:rFonts w:ascii="Times New Roman" w:hAnsi="Times New Roman" w:cs="Times New Roman"/>
          <w:sz w:val="24"/>
          <w:szCs w:val="24"/>
        </w:rPr>
        <w:t xml:space="preserve"> general</w:t>
      </w:r>
      <w:r w:rsidR="00CB5E80" w:rsidRPr="00F87005">
        <w:rPr>
          <w:rFonts w:ascii="Times New Roman" w:hAnsi="Times New Roman" w:cs="Times New Roman"/>
          <w:sz w:val="24"/>
          <w:szCs w:val="24"/>
        </w:rPr>
        <w:t xml:space="preserve"> prevalence of these problems raises the need to subjugate them for</w:t>
      </w:r>
      <w:r w:rsidR="00515566">
        <w:rPr>
          <w:rFonts w:ascii="Times New Roman" w:hAnsi="Times New Roman" w:cs="Times New Roman"/>
          <w:sz w:val="24"/>
          <w:szCs w:val="24"/>
        </w:rPr>
        <w:t xml:space="preserve"> engaging in</w:t>
      </w:r>
      <w:r w:rsidR="00CB5E80" w:rsidRPr="00F87005">
        <w:rPr>
          <w:rFonts w:ascii="Times New Roman" w:hAnsi="Times New Roman" w:cs="Times New Roman"/>
          <w:sz w:val="24"/>
          <w:szCs w:val="24"/>
        </w:rPr>
        <w:t xml:space="preserve"> any possibility to get closer to attaining the SDGs outlined by the UN in their Agenda 2030.</w:t>
      </w:r>
    </w:p>
    <w:p w14:paraId="233B0A75" w14:textId="2010CDE8" w:rsidR="007475E4" w:rsidRPr="006306AD" w:rsidRDefault="007475E4" w:rsidP="006306AD">
      <w:pPr>
        <w:ind w:firstLine="720"/>
        <w:jc w:val="both"/>
        <w:rPr>
          <w:rFonts w:asciiTheme="majorBidi" w:hAnsiTheme="majorBidi" w:cstheme="majorBidi"/>
          <w:sz w:val="24"/>
          <w:szCs w:val="24"/>
        </w:rPr>
      </w:pPr>
      <w:r w:rsidRPr="007475E4">
        <w:rPr>
          <w:rFonts w:asciiTheme="majorBidi" w:hAnsiTheme="majorBidi" w:cstheme="majorBidi"/>
          <w:sz w:val="24"/>
          <w:szCs w:val="24"/>
        </w:rPr>
        <w:t xml:space="preserve">Accordingly, in this policy paper, we shed light on how the GCC region, as a whole, performs on youth unemployment and its current state in the Gulf. We assess individual countries and the region as a whole to unveil policy insights post a comparative analysis that will allow underperforming GCC country to learn from its neighboring countries with a comparatively better performance on certain indicators of private sector employment; willingness to work in the private sector, education and training, and vice versa.  </w:t>
      </w:r>
    </w:p>
    <w:p w14:paraId="2EEBFB8D" w14:textId="45942A09" w:rsidR="006E0690" w:rsidRPr="009F3795" w:rsidRDefault="006E0690" w:rsidP="00650B2F">
      <w:pPr>
        <w:pStyle w:val="Heading2"/>
        <w:numPr>
          <w:ilvl w:val="1"/>
          <w:numId w:val="5"/>
        </w:numPr>
        <w:spacing w:before="120" w:after="120" w:line="240" w:lineRule="auto"/>
        <w:rPr>
          <w:rFonts w:asciiTheme="majorBidi" w:hAnsiTheme="majorBidi"/>
          <w:b/>
          <w:bCs/>
          <w:i/>
          <w:iCs/>
          <w:color w:val="auto"/>
          <w:sz w:val="24"/>
          <w:szCs w:val="24"/>
        </w:rPr>
      </w:pPr>
      <w:r w:rsidRPr="009F3795">
        <w:rPr>
          <w:rFonts w:asciiTheme="majorBidi" w:hAnsiTheme="majorBidi"/>
          <w:b/>
          <w:bCs/>
          <w:i/>
          <w:iCs/>
          <w:color w:val="auto"/>
          <w:sz w:val="24"/>
          <w:szCs w:val="24"/>
        </w:rPr>
        <w:t>The status quo</w:t>
      </w:r>
    </w:p>
    <w:p w14:paraId="22E0A7BB" w14:textId="73A4E452" w:rsidR="006A17EE" w:rsidRDefault="00AC25CD" w:rsidP="006A17EE">
      <w:pPr>
        <w:ind w:firstLine="720"/>
        <w:jc w:val="both"/>
        <w:rPr>
          <w:rFonts w:ascii="Times New Roman" w:hAnsi="Times New Roman" w:cs="Times New Roman"/>
          <w:sz w:val="24"/>
          <w:szCs w:val="24"/>
        </w:rPr>
      </w:pPr>
      <w:r>
        <w:rPr>
          <w:rFonts w:ascii="Times New Roman" w:hAnsi="Times New Roman" w:cs="Times New Roman"/>
          <w:sz w:val="24"/>
          <w:szCs w:val="24"/>
        </w:rPr>
        <w:t xml:space="preserve">The GCC region comprising six countries, </w:t>
      </w:r>
      <w:r w:rsidR="006A17EE">
        <w:rPr>
          <w:rFonts w:ascii="Times New Roman" w:hAnsi="Times New Roman" w:cs="Times New Roman"/>
          <w:sz w:val="24"/>
          <w:szCs w:val="24"/>
        </w:rPr>
        <w:t xml:space="preserve">namely, </w:t>
      </w:r>
      <w:r>
        <w:rPr>
          <w:rFonts w:ascii="Times New Roman" w:hAnsi="Times New Roman" w:cs="Times New Roman"/>
          <w:sz w:val="24"/>
          <w:szCs w:val="24"/>
        </w:rPr>
        <w:t>Bahrain, Kuwait, Oman, Qatar, Saudi Arabia, and UAE</w:t>
      </w:r>
      <w:r w:rsidR="006A17EE">
        <w:rPr>
          <w:rFonts w:ascii="Times New Roman" w:hAnsi="Times New Roman" w:cs="Times New Roman"/>
          <w:sz w:val="24"/>
          <w:szCs w:val="24"/>
        </w:rPr>
        <w:t xml:space="preserve">. They are </w:t>
      </w:r>
      <w:r>
        <w:rPr>
          <w:rFonts w:ascii="Times New Roman" w:hAnsi="Times New Roman" w:cs="Times New Roman"/>
          <w:sz w:val="24"/>
          <w:szCs w:val="24"/>
        </w:rPr>
        <w:t xml:space="preserve">situated in the Arabian peninsula of the Asian continent. These countries share similar economic backgrounds where majority of the national income is accrued due to their natural oil and gas reserves which are exported by the governments in return of receipt of ‘rents’ that has led to the coining of the term ‘rentier states’ </w:t>
      </w:r>
      <w:r>
        <w:rPr>
          <w:rFonts w:ascii="Times New Roman" w:hAnsi="Times New Roman" w:cs="Times New Roman"/>
          <w:sz w:val="24"/>
          <w:szCs w:val="24"/>
        </w:rPr>
        <w:fldChar w:fldCharType="begin"/>
      </w:r>
      <w:r w:rsidR="009E2188">
        <w:rPr>
          <w:rFonts w:ascii="Times New Roman" w:hAnsi="Times New Roman" w:cs="Times New Roman"/>
          <w:sz w:val="24"/>
          <w:szCs w:val="24"/>
        </w:rPr>
        <w:instrText xml:space="preserve"> ADDIN EN.CITE &lt;EndNote&gt;&lt;Cite&gt;&lt;Author&gt;Rutledge&lt;/Author&gt;&lt;Year&gt;2017&lt;/Year&gt;&lt;RecNum&gt;92&lt;/RecNum&gt;&lt;DisplayText&gt;(Rutledge, 2017)&lt;/DisplayText&gt;&lt;record&gt;&lt;rec-number&gt;92&lt;/rec-number&gt;&lt;foreign-keys&gt;&lt;key app="EN" db-id="52def5z0qvazwpexwvl5zs5i0x05arfx5vsw" timestamp="1687350452"&gt;92&lt;/key&gt;&lt;/foreign-keys&gt;&lt;ref-type name="Journal Article"&gt;17&lt;/ref-type&gt;&lt;contributors&gt;&lt;authors&gt;&lt;author&gt;Rutledge, Emilie&lt;/author&gt;&lt;/authors&gt;&lt;/contributors&gt;&lt;titles&gt;&lt;title&gt;Oil rent, the Rentier State/Resource Curse Narrative and the GCC Countries&lt;/title&gt;&lt;secondary-title&gt;OPEC Energy Review&lt;/secondary-title&gt;&lt;/titles&gt;&lt;periodical&gt;&lt;full-title&gt;OPEC Energy Review&lt;/full-title&gt;&lt;/periodical&gt;&lt;pages&gt;132-152&lt;/pages&gt;&lt;volume&gt;41&lt;/volume&gt;&lt;number&gt;2&lt;/number&gt;&lt;keywords&gt;&lt;keyword&gt;Rentier states (Economic theory)&lt;/keyword&gt;&lt;keyword&gt;International competition&lt;/keyword&gt;&lt;keyword&gt;Resource curse&lt;/keyword&gt;&lt;keyword&gt;Social sciences&lt;/keyword&gt;&lt;keyword&gt;Gulf Cooperation Council&lt;/keyword&gt;&lt;/keywords&gt;&lt;dates&gt;&lt;year&gt;2017&lt;/year&gt;&lt;/dates&gt;&lt;publisher&gt;Wiley-Blackwell&lt;/publisher&gt;&lt;isbn&gt;17530229&lt;/isbn&gt;&lt;accession-num&gt;124315275&lt;/accession-num&gt;&lt;work-type&gt;Article&lt;/work-type&gt;&lt;urls&gt;&lt;related-urls&gt;&lt;url&gt;https://search.ebscohost.com/login.aspx?direct=true&amp;amp;db=bsu&amp;amp;AN=124315275&amp;amp;site=ehost-live&amp;amp;scope=site&amp;amp;authtype=sso&amp;amp;custid=s3704754&lt;/url&gt;&lt;/related-urls&gt;&lt;/urls&gt;&lt;electronic-resource-num&gt;10.1111/opec.12098&lt;/electronic-resource-num&gt;&lt;remote-database-name&gt;Business Source Ultimate&lt;/remote-database-name&gt;&lt;remote-database-provider&gt;EBSCOhost&lt;/remote-database-provider&gt;&lt;/record&gt;&lt;/Cite&gt;&lt;/EndNote&gt;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(Rutledge, 2017)</w:t>
      </w:r>
      <w:r>
        <w:rPr>
          <w:rFonts w:ascii="Times New Roman" w:hAnsi="Times New Roman" w:cs="Times New Roman"/>
          <w:sz w:val="24"/>
          <w:szCs w:val="24"/>
        </w:rPr>
        <w:fldChar w:fldCharType="end"/>
      </w:r>
      <w:r>
        <w:rPr>
          <w:rFonts w:ascii="Times New Roman" w:hAnsi="Times New Roman" w:cs="Times New Roman"/>
          <w:sz w:val="24"/>
          <w:szCs w:val="24"/>
        </w:rPr>
        <w:t xml:space="preserve">. The receipt of such substantial rents by the GCC governments </w:t>
      </w:r>
      <w:r w:rsidR="00A84BEE">
        <w:rPr>
          <w:rFonts w:ascii="Times New Roman" w:hAnsi="Times New Roman" w:cs="Times New Roman"/>
          <w:sz w:val="24"/>
          <w:szCs w:val="24"/>
        </w:rPr>
        <w:t xml:space="preserve">has </w:t>
      </w:r>
      <w:r>
        <w:rPr>
          <w:rFonts w:ascii="Times New Roman" w:hAnsi="Times New Roman" w:cs="Times New Roman"/>
          <w:sz w:val="24"/>
          <w:szCs w:val="24"/>
        </w:rPr>
        <w:t>enabled them to import the necessary technologies and manpower to</w:t>
      </w:r>
      <w:r w:rsidRPr="00766FD0">
        <w:rPr>
          <w:rFonts w:ascii="Times New Roman" w:hAnsi="Times New Roman" w:cs="Times New Roman"/>
          <w:sz w:val="24"/>
          <w:szCs w:val="24"/>
        </w:rPr>
        <w:t xml:space="preserve"> </w:t>
      </w:r>
      <w:r>
        <w:rPr>
          <w:rFonts w:ascii="Times New Roman" w:hAnsi="Times New Roman" w:cs="Times New Roman"/>
          <w:sz w:val="24"/>
          <w:szCs w:val="24"/>
        </w:rPr>
        <w:t xml:space="preserve">invest in developing their respective economies. However, the inflow of such rents </w:t>
      </w:r>
      <w:r w:rsidR="0076648A">
        <w:rPr>
          <w:rFonts w:ascii="Times New Roman" w:hAnsi="Times New Roman" w:cs="Times New Roman"/>
          <w:sz w:val="24"/>
          <w:szCs w:val="24"/>
        </w:rPr>
        <w:t xml:space="preserve">has </w:t>
      </w:r>
      <w:r>
        <w:rPr>
          <w:rFonts w:ascii="Times New Roman" w:hAnsi="Times New Roman" w:cs="Times New Roman"/>
          <w:sz w:val="24"/>
          <w:szCs w:val="24"/>
        </w:rPr>
        <w:t>not</w:t>
      </w:r>
      <w:r w:rsidR="0076648A">
        <w:rPr>
          <w:rFonts w:ascii="Times New Roman" w:hAnsi="Times New Roman" w:cs="Times New Roman"/>
          <w:sz w:val="24"/>
          <w:szCs w:val="24"/>
        </w:rPr>
        <w:t xml:space="preserve"> been</w:t>
      </w:r>
      <w:r>
        <w:rPr>
          <w:rFonts w:ascii="Times New Roman" w:hAnsi="Times New Roman" w:cs="Times New Roman"/>
          <w:sz w:val="24"/>
          <w:szCs w:val="24"/>
        </w:rPr>
        <w:t xml:space="preserve"> substantial enough to finance the welfare system of the GCC regions in the long-term (Elbanna 2012) that provides various forms of benefits to citizens to </w:t>
      </w:r>
      <w:r>
        <w:rPr>
          <w:rFonts w:ascii="Times New Roman" w:hAnsi="Times New Roman" w:cs="Times New Roman"/>
          <w:sz w:val="24"/>
          <w:szCs w:val="24"/>
        </w:rPr>
        <w:lastRenderedPageBreak/>
        <w:t xml:space="preserve">guarantee their welfare in the society </w:t>
      </w:r>
      <w:r>
        <w:rPr>
          <w:rFonts w:ascii="Times New Roman" w:hAnsi="Times New Roman" w:cs="Times New Roman"/>
          <w:sz w:val="24"/>
          <w:szCs w:val="24"/>
        </w:rPr>
        <w:fldChar w:fldCharType="begin"/>
      </w:r>
      <w:r w:rsidR="009E2188">
        <w:rPr>
          <w:rFonts w:ascii="Times New Roman" w:hAnsi="Times New Roman" w:cs="Times New Roman"/>
          <w:sz w:val="24"/>
          <w:szCs w:val="24"/>
        </w:rPr>
        <w:instrText xml:space="preserve"> ADDIN EN.CITE &lt;EndNote&gt;&lt;Cite&gt;&lt;Author&gt;Hvidt&lt;/Author&gt;&lt;Year&gt;2015&lt;/Year&gt;&lt;RecNum&gt;72&lt;/RecNum&gt;&lt;DisplayText&gt;(Hvidt, 2015)&lt;/DisplayText&gt;&lt;record&gt;&lt;rec-number&gt;72&lt;/rec-number&gt;&lt;foreign-keys&gt;&lt;key app="EN" db-id="52def5z0qvazwpexwvl5zs5i0x05arfx5vsw" timestamp="1687350452"&gt;72&lt;/key&gt;&lt;/foreign-keys&gt;&lt;ref-type name="Journal Article"&gt;17&lt;/ref-type&gt;&lt;contributors&gt;&lt;authors&gt;&lt;author&gt;Hvidt, Martin&lt;/author&gt;&lt;/authors&gt;&lt;/contributors&gt;&lt;titles&gt;&lt;title&gt;The State and the Knowledge Economy in the Gulf: Structural and Motivational Challenges&lt;/title&gt;&lt;secondary-title&gt;The Muslim World&lt;/secondary-title&gt;&lt;/titles&gt;&lt;periodical&gt;&lt;full-title&gt;The Muslim World&lt;/full-title&gt;&lt;/periodical&gt;&lt;pages&gt;24-45&lt;/pages&gt;&lt;volume&gt;105&lt;/volume&gt;&lt;number&gt;1&lt;/number&gt;&lt;dates&gt;&lt;year&gt;2015&lt;/year&gt;&lt;/dates&gt;&lt;isbn&gt;0027-4909&lt;/isbn&gt;&lt;urls&gt;&lt;related-urls&gt;&lt;url&gt;https://onlinelibrary.wiley.com/doi/abs/10.1111/muwo.12078&lt;/url&gt;&lt;/related-urls&gt;&lt;/urls&gt;&lt;electronic-resource-num&gt;https://doi.org/10.1111/muwo.12078&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(Hvidt, 2015)</w:t>
      </w:r>
      <w:r>
        <w:rPr>
          <w:rFonts w:ascii="Times New Roman" w:hAnsi="Times New Roman" w:cs="Times New Roman"/>
          <w:sz w:val="24"/>
          <w:szCs w:val="24"/>
        </w:rPr>
        <w:fldChar w:fldCharType="end"/>
      </w:r>
      <w:r>
        <w:rPr>
          <w:rFonts w:ascii="Times New Roman" w:hAnsi="Times New Roman" w:cs="Times New Roman"/>
          <w:sz w:val="24"/>
          <w:szCs w:val="24"/>
        </w:rPr>
        <w:t xml:space="preserve">. In the development of this social contract, not much focus was placed on productively utilizing national labor resources, thereby leading to a reduced GCC labor force participation </w:t>
      </w:r>
      <w:r w:rsidR="006A17EE">
        <w:rPr>
          <w:rFonts w:ascii="Times New Roman" w:hAnsi="Times New Roman" w:cs="Times New Roman"/>
          <w:sz w:val="24"/>
          <w:szCs w:val="24"/>
        </w:rPr>
        <w:t xml:space="preserve">and role in developing their </w:t>
      </w:r>
      <w:r w:rsidR="006306AD">
        <w:rPr>
          <w:rFonts w:ascii="Times New Roman" w:hAnsi="Times New Roman" w:cs="Times New Roman"/>
          <w:sz w:val="24"/>
          <w:szCs w:val="24"/>
        </w:rPr>
        <w:t>countries</w:t>
      </w:r>
      <w:r w:rsidR="006A17EE">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9E2188">
        <w:rPr>
          <w:rFonts w:ascii="Times New Roman" w:hAnsi="Times New Roman" w:cs="Times New Roman"/>
          <w:sz w:val="24"/>
          <w:szCs w:val="24"/>
        </w:rPr>
        <w:instrText xml:space="preserve"> ADDIN EN.CITE &lt;EndNote&gt;&lt;Cite&gt;&lt;Author&gt;World Economic Forum&lt;/Author&gt;&lt;Year&gt;2014&lt;/Year&gt;&lt;RecNum&gt;100&lt;/RecNum&gt;&lt;DisplayText&gt;(World Economic Forum, 2014)&lt;/DisplayText&gt;&lt;record&gt;&lt;rec-number&gt;100&lt;/rec-number&gt;&lt;foreign-keys&gt;&lt;key app="EN" db-id="52def5z0qvazwpexwvl5zs5i0x05arfx5vsw" timestamp="1687350452"&gt;100&lt;/key&gt;&lt;/foreign-keys&gt;&lt;ref-type name="Report"&gt;27&lt;/ref-type&gt;&lt;contributors&gt;&lt;authors&gt;&lt;author&gt;World Economic Forum, &lt;/author&gt;&lt;/authors&gt;&lt;/contributors&gt;&lt;titles&gt;&lt;title&gt;Rethinking Arab employment: A systemic approach for resource-endowed economies&lt;/title&gt;&lt;/titles&gt;&lt;dates&gt;&lt;year&gt;2014&lt;/year&gt;&lt;/dates&gt;&lt;urls&gt;&lt;related-urls&gt;&lt;url&gt;https://www3.weforum.org/docs/WEF_MENA14_RethinkingArabEmployment.pdf&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(World Economic Forum, 2014)</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14:paraId="04B66A82" w14:textId="7221A6B9" w:rsidR="006A17EE" w:rsidRDefault="006A17EE" w:rsidP="00B9715B">
      <w:pPr>
        <w:ind w:firstLine="720"/>
        <w:jc w:val="both"/>
        <w:rPr>
          <w:rFonts w:ascii="Times New Roman" w:hAnsi="Times New Roman" w:cs="Times New Roman"/>
          <w:sz w:val="24"/>
          <w:szCs w:val="24"/>
        </w:rPr>
      </w:pPr>
      <w:r w:rsidRPr="006A17EE">
        <w:rPr>
          <w:rFonts w:ascii="Times New Roman" w:hAnsi="Times New Roman" w:cs="Times New Roman"/>
          <w:sz w:val="24"/>
          <w:szCs w:val="24"/>
        </w:rPr>
        <w:t xml:space="preserve">For instance, </w:t>
      </w:r>
      <w:r w:rsidR="00BC0D5E">
        <w:rPr>
          <w:rFonts w:ascii="Times New Roman" w:hAnsi="Times New Roman" w:cs="Times New Roman"/>
          <w:sz w:val="24"/>
          <w:szCs w:val="24"/>
        </w:rPr>
        <w:fldChar w:fldCharType="begin"/>
      </w:r>
      <w:r w:rsidR="00BC0D5E">
        <w:rPr>
          <w:rFonts w:ascii="Times New Roman" w:hAnsi="Times New Roman" w:cs="Times New Roman"/>
          <w:sz w:val="24"/>
          <w:szCs w:val="24"/>
        </w:rPr>
        <w:instrText xml:space="preserve"> ADDIN EN.CITE &lt;EndNote&gt;&lt;Cite AuthorYear="1"&gt;&lt;Author&gt;Elbanna&lt;/Author&gt;&lt;Year&gt;2019&lt;/Year&gt;&lt;RecNum&gt;114&lt;/RecNum&gt;&lt;DisplayText&gt;Elbanna and Abdel-Maksoud (2019)&lt;/DisplayText&gt;&lt;record&gt;&lt;rec-number&gt;114&lt;/rec-number&gt;&lt;foreign-keys&gt;&lt;key app="EN" db-id="52def5z0qvazwpexwvl5zs5i0x05arfx5vsw" timestamp="1689066781"&gt;114&lt;/key&gt;&lt;/foreign-keys&gt;&lt;ref-type name="Magazine Article"&gt;19&lt;/ref-type&gt;&lt;contributors&gt;&lt;authors&gt;&lt;author&gt;Elbanna, Said&lt;/author&gt;&lt;author&gt;Abdel-Maksoud, A&lt;/author&gt;&lt;/authors&gt;&lt;/contributors&gt;&lt;titles&gt;&lt;title&gt;The abundance of financial resources in oil producing countries is not enough to guarantee sustainable organizational and social performance of public organizations&lt;/title&gt;&lt;secondary-title&gt;Harvard Business Review Arabia&lt;/secondary-title&gt;&lt;/titles&gt;&lt;dates&gt;&lt;year&gt;2019&lt;/year&gt;&lt;/dates&gt;&lt;urls&gt;&lt;related-urls&gt;&lt;url&gt;https://hbrarabic.com/%d9%82%d8%af%d8%b1%d8%a7%d8%aa-%d8%a7%d9%84%d9%85%d8%a4%d8%b3%d8%b3%d8%a7%d8%aa-%d8%a7%d9%84%d8%b9%d8%a7%d9%85%d8%a9-%d9%88%d8%a3%d8%af%d8%a7%d8%a6%d9%87%d8%a7/&lt;/url&gt;&lt;/related-urls&gt;&lt;/urls&gt;&lt;/record&gt;&lt;/Cite&gt;&lt;/EndNote&gt;</w:instrText>
      </w:r>
      <w:r w:rsidR="00BC0D5E">
        <w:rPr>
          <w:rFonts w:ascii="Times New Roman" w:hAnsi="Times New Roman" w:cs="Times New Roman"/>
          <w:sz w:val="24"/>
          <w:szCs w:val="24"/>
        </w:rPr>
        <w:fldChar w:fldCharType="separate"/>
      </w:r>
      <w:r w:rsidR="00BC0D5E">
        <w:rPr>
          <w:rFonts w:ascii="Times New Roman" w:hAnsi="Times New Roman" w:cs="Times New Roman"/>
          <w:noProof/>
          <w:sz w:val="24"/>
          <w:szCs w:val="24"/>
        </w:rPr>
        <w:t>Elbanna and Abdel-Maksoud (2019)</w:t>
      </w:r>
      <w:r w:rsidR="00BC0D5E">
        <w:rPr>
          <w:rFonts w:ascii="Times New Roman" w:hAnsi="Times New Roman" w:cs="Times New Roman"/>
          <w:sz w:val="24"/>
          <w:szCs w:val="24"/>
        </w:rPr>
        <w:fldChar w:fldCharType="end"/>
      </w:r>
      <w:r w:rsidRPr="006A17EE">
        <w:rPr>
          <w:rFonts w:ascii="Times New Roman" w:hAnsi="Times New Roman" w:cs="Times New Roman"/>
          <w:sz w:val="24"/>
          <w:szCs w:val="24"/>
        </w:rPr>
        <w:t xml:space="preserve"> examined the determinants of organi</w:t>
      </w:r>
      <w:r>
        <w:rPr>
          <w:rFonts w:ascii="Times New Roman" w:hAnsi="Times New Roman" w:cs="Times New Roman"/>
          <w:sz w:val="24"/>
          <w:szCs w:val="24"/>
        </w:rPr>
        <w:t xml:space="preserve">zational performance in the UAE and their </w:t>
      </w:r>
      <w:r w:rsidRPr="006A17EE">
        <w:rPr>
          <w:rFonts w:ascii="Times New Roman" w:hAnsi="Times New Roman" w:cs="Times New Roman"/>
          <w:sz w:val="24"/>
          <w:szCs w:val="24"/>
        </w:rPr>
        <w:t>findings revealed that performance was significantly more influenced by financial resources, often a result of oil and gas fortunes, rather than human resources and planning capabilities. This suggests that despite the immense wealth derived from oil and gas reserves, the emphasis on human capital and strategic planning is relatively overlooked in the performance equation of UAE organizations. While financial resources undeniably provide a strong foundation for organizational performance, this focus may come at the expense of underutilizing or undervaluing other critical assets, such as human capital and strategic planning skills. This dynamic highlights the necessity for a more balanced approach to organizational performance, one that effectively integrates financial resources with the development and engagement of human resources and strategic planning. By doing so, organizations in the UAE and similar GCC economies can not only enhance their current performance but also ensure their future resilience, particularly as the era of oil and gas dominance begins to diminish</w:t>
      </w:r>
      <w:r w:rsidR="00B9715B">
        <w:rPr>
          <w:rFonts w:ascii="Times New Roman" w:hAnsi="Times New Roman" w:cs="Times New Roman"/>
          <w:sz w:val="24"/>
          <w:szCs w:val="24"/>
        </w:rPr>
        <w:t xml:space="preserve"> </w:t>
      </w:r>
      <w:r w:rsidR="0037223C">
        <w:rPr>
          <w:rFonts w:ascii="Times New Roman" w:hAnsi="Times New Roman" w:cs="Times New Roman"/>
          <w:sz w:val="24"/>
          <w:szCs w:val="24"/>
        </w:rPr>
        <w:fldChar w:fldCharType="begin"/>
      </w:r>
      <w:r w:rsidR="0037223C">
        <w:rPr>
          <w:rFonts w:ascii="Times New Roman" w:hAnsi="Times New Roman" w:cs="Times New Roman"/>
          <w:sz w:val="24"/>
          <w:szCs w:val="24"/>
        </w:rPr>
        <w:instrText xml:space="preserve"> ADDIN EN.CITE &lt;EndNote&gt;&lt;Cite&gt;&lt;Author&gt;Elbanna&lt;/Author&gt;&lt;Year&gt;2019&lt;/Year&gt;&lt;RecNum&gt;114&lt;/RecNum&gt;&lt;DisplayText&gt;(Elbanna &amp;amp; Abdel-Maksoud, 2019)&lt;/DisplayText&gt;&lt;record&gt;&lt;rec-number&gt;114&lt;/rec-number&gt;&lt;foreign-keys&gt;&lt;key app="EN" db-id="52def5z0qvazwpexwvl5zs5i0x05arfx5vsw" timestamp="1689066781"&gt;114&lt;/key&gt;&lt;/foreign-keys&gt;&lt;ref-type name="Magazine Article"&gt;19&lt;/ref-type&gt;&lt;contributors&gt;&lt;authors&gt;&lt;author&gt;Elbanna, Said&lt;/author&gt;&lt;author&gt;Abdel-Maksoud, A&lt;/author&gt;&lt;/authors&gt;&lt;/contributors&gt;&lt;titles&gt;&lt;title&gt;The abundance of financial resources in oil producing countries is not enough to guarantee sustainable organizational and social performance of public organizations&lt;/title&gt;&lt;secondary-title&gt;Harvard Business Review Arabia&lt;/secondary-title&gt;&lt;/titles&gt;&lt;dates&gt;&lt;year&gt;2019&lt;/year&gt;&lt;/dates&gt;&lt;urls&gt;&lt;related-urls&gt;&lt;url&gt;https://hbrarabic.com/%d9%82%d8%af%d8%b1%d8%a7%d8%aa-%d8%a7%d9%84%d9%85%d8%a4%d8%b3%d8%b3%d8%a7%d8%aa-%d8%a7%d9%84%d8%b9%d8%a7%d9%85%d8%a9-%d9%88%d8%a3%d8%af%d8%a7%d8%a6%d9%87%d8%a7/&lt;/url&gt;&lt;/related-urls&gt;&lt;/urls&gt;&lt;/record&gt;&lt;/Cite&gt;&lt;/EndNote&gt;</w:instrText>
      </w:r>
      <w:r w:rsidR="0037223C">
        <w:rPr>
          <w:rFonts w:ascii="Times New Roman" w:hAnsi="Times New Roman" w:cs="Times New Roman"/>
          <w:sz w:val="24"/>
          <w:szCs w:val="24"/>
        </w:rPr>
        <w:fldChar w:fldCharType="separate"/>
      </w:r>
      <w:r w:rsidR="0037223C">
        <w:rPr>
          <w:rFonts w:ascii="Times New Roman" w:hAnsi="Times New Roman" w:cs="Times New Roman"/>
          <w:noProof/>
          <w:sz w:val="24"/>
          <w:szCs w:val="24"/>
        </w:rPr>
        <w:t>(Elbanna &amp; Abdel-Maksoud, 2019)</w:t>
      </w:r>
      <w:r w:rsidR="0037223C">
        <w:rPr>
          <w:rFonts w:ascii="Times New Roman" w:hAnsi="Times New Roman" w:cs="Times New Roman"/>
          <w:sz w:val="24"/>
          <w:szCs w:val="24"/>
        </w:rPr>
        <w:fldChar w:fldCharType="end"/>
      </w:r>
      <w:r w:rsidR="0037223C">
        <w:rPr>
          <w:rFonts w:ascii="Times New Roman" w:hAnsi="Times New Roman" w:cs="Times New Roman"/>
          <w:sz w:val="24"/>
          <w:szCs w:val="24"/>
        </w:rPr>
        <w:t>.</w:t>
      </w:r>
    </w:p>
    <w:p w14:paraId="39FAC182" w14:textId="400293EC" w:rsidR="00AC25CD" w:rsidRDefault="00AC25CD" w:rsidP="006A17EE">
      <w:pPr>
        <w:ind w:firstLine="720"/>
        <w:jc w:val="both"/>
        <w:rPr>
          <w:rFonts w:ascii="Times New Roman" w:hAnsi="Times New Roman" w:cs="Times New Roman"/>
          <w:sz w:val="24"/>
          <w:szCs w:val="24"/>
        </w:rPr>
      </w:pPr>
      <w:r>
        <w:rPr>
          <w:rFonts w:ascii="Times New Roman" w:hAnsi="Times New Roman" w:cs="Times New Roman"/>
          <w:sz w:val="24"/>
          <w:szCs w:val="24"/>
        </w:rPr>
        <w:t xml:space="preserve">Further, these welfare schemes provided by the GCC governments have developed higher expectations regarding reservation wages among nationals, particularly in the private sector. A recent study empirically proved the </w:t>
      </w:r>
      <w:r w:rsidR="00C5477A">
        <w:rPr>
          <w:rFonts w:ascii="Times New Roman" w:hAnsi="Times New Roman" w:cs="Times New Roman"/>
          <w:sz w:val="24"/>
          <w:szCs w:val="24"/>
        </w:rPr>
        <w:t xml:space="preserve">adverse </w:t>
      </w:r>
      <w:r>
        <w:rPr>
          <w:rFonts w:ascii="Times New Roman" w:hAnsi="Times New Roman" w:cs="Times New Roman"/>
          <w:sz w:val="24"/>
          <w:szCs w:val="24"/>
        </w:rPr>
        <w:t xml:space="preserve">impact of government expenditures out of its national GDP </w:t>
      </w:r>
      <w:r w:rsidR="00C5477A">
        <w:rPr>
          <w:rFonts w:ascii="Times New Roman" w:hAnsi="Times New Roman" w:cs="Times New Roman"/>
          <w:sz w:val="24"/>
          <w:szCs w:val="24"/>
        </w:rPr>
        <w:t>on</w:t>
      </w:r>
      <w:r>
        <w:rPr>
          <w:rFonts w:ascii="Times New Roman" w:hAnsi="Times New Roman" w:cs="Times New Roman"/>
          <w:sz w:val="24"/>
          <w:szCs w:val="24"/>
        </w:rPr>
        <w:t xml:space="preserve"> national youth unemployment, asserting that such welfare payouts by the government to its nationals may discourage the national youth from seeking employment </w:t>
      </w:r>
      <w:r>
        <w:rPr>
          <w:rFonts w:ascii="Times New Roman" w:hAnsi="Times New Roman" w:cs="Times New Roman"/>
          <w:sz w:val="24"/>
          <w:szCs w:val="24"/>
        </w:rPr>
        <w:fldChar w:fldCharType="begin"/>
      </w:r>
      <w:r w:rsidR="009E2188">
        <w:rPr>
          <w:rFonts w:ascii="Times New Roman" w:hAnsi="Times New Roman" w:cs="Times New Roman"/>
          <w:sz w:val="24"/>
          <w:szCs w:val="24"/>
        </w:rPr>
        <w:instrText xml:space="preserve"> ADDIN EN.CITE &lt;EndNote&gt;&lt;Cite&gt;&lt;Author&gt;Mina&lt;/Author&gt;&lt;Year&gt;2021&lt;/Year&gt;&lt;RecNum&gt;79&lt;/RecNum&gt;&lt;DisplayText&gt;(Mina, 2021)&lt;/DisplayText&gt;&lt;record&gt;&lt;rec-number&gt;79&lt;/rec-number&gt;&lt;foreign-keys&gt;&lt;key app="EN" db-id="52def5z0qvazwpexwvl5zs5i0x05arfx5vsw" timestamp="1687350452"&gt;79&lt;/key&gt;&lt;/foreign-keys&gt;&lt;ref-type name="Book Section"&gt;5&lt;/ref-type&gt;&lt;contributors&gt;&lt;authors&gt;&lt;author&gt;Mina, Wasseem&lt;/author&gt;&lt;/authors&gt;&lt;secondary-authors&gt;&lt;author&gt;Ibrahim, Musa&lt;/author&gt;&lt;/secondary-authors&gt;&lt;/contributors&gt;&lt;titles&gt;&lt;title&gt;Youth Unemployment and Productivity-Pay in the GCC Countries&lt;/title&gt;&lt;secondary-title&gt;Macroeconomic Analysis for Economic Growth&lt;/secondary-title&gt;&lt;/titles&gt;&lt;dates&gt;&lt;year&gt;2021&lt;/year&gt;&lt;/dates&gt;&lt;urls&gt;&lt;related-urls&gt;&lt;url&gt;https://www.intechopen.com/online-first/78476&lt;/url&gt;&lt;/related-urls&gt;&lt;/urls&gt;&lt;/record&gt;&lt;/Cite&gt;&lt;/EndNote&gt;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(Mina, 2021)</w:t>
      </w:r>
      <w:r>
        <w:rPr>
          <w:rFonts w:ascii="Times New Roman" w:hAnsi="Times New Roman" w:cs="Times New Roman"/>
          <w:sz w:val="24"/>
          <w:szCs w:val="24"/>
        </w:rPr>
        <w:fldChar w:fldCharType="end"/>
      </w:r>
      <w:r>
        <w:rPr>
          <w:rFonts w:ascii="Times New Roman" w:hAnsi="Times New Roman" w:cs="Times New Roman"/>
          <w:sz w:val="24"/>
          <w:szCs w:val="24"/>
        </w:rPr>
        <w:t xml:space="preserve">. In alignment with this view, a multi-country study emphasized that youth in Qatar, UAE, and Saudi Arabia identified unemployment as a major challenge for the GCC region </w:t>
      </w:r>
      <w:r>
        <w:rPr>
          <w:rFonts w:ascii="Times New Roman" w:hAnsi="Times New Roman" w:cs="Times New Roman"/>
          <w:sz w:val="24"/>
          <w:szCs w:val="24"/>
        </w:rPr>
        <w:fldChar w:fldCharType="begin"/>
      </w:r>
      <w:r w:rsidR="00DE46F9">
        <w:rPr>
          <w:rFonts w:ascii="Times New Roman" w:hAnsi="Times New Roman" w:cs="Times New Roman"/>
          <w:sz w:val="24"/>
          <w:szCs w:val="24"/>
        </w:rPr>
        <w:instrText xml:space="preserve"> ADDIN EN.CITE &lt;EndNote&gt;&lt;Cite&gt;&lt;Author&gt;AlMunajjed&lt;/Author&gt;&lt;Year&gt;2011&lt;/Year&gt;&lt;RecNum&gt;51&lt;/RecNum&gt;&lt;DisplayText&gt;(AlMunajjed &amp;amp; Sabbagh, 2011)&lt;/DisplayText&gt;&lt;record&gt;&lt;rec-number&gt;51&lt;/rec-number&gt;&lt;foreign-keys&gt;&lt;key app="EN" db-id="52def5z0qvazwpexwvl5zs5i0x05arfx5vsw" timestamp="1687350452"&gt;51&lt;/key&gt;&lt;/foreign-keys&gt;&lt;ref-type name="Report"&gt;27&lt;/ref-type&gt;&lt;contributors&gt;&lt;authors&gt;&lt;author&gt;AlMunajjed, Mona&lt;/author&gt;&lt;author&gt;Sabbagh, Karim&lt;/author&gt;&lt;/authors&gt;&lt;secondary-authors&gt;&lt;author&gt;Booz &amp;amp; Company&lt;/author&gt;&lt;/secondary-authors&gt;&lt;/contributors&gt;&lt;titles&gt;&lt;title&gt;Youth in GCC countries: Meeting the challenge&lt;/title&gt;&lt;/titles&gt;&lt;dates&gt;&lt;year&gt;2011&lt;/year&gt;&lt;/dates&gt;&lt;urls&gt;&lt;related-urls&gt;&lt;url&gt;https://www.youthpolicy.org/library/wp-content/uploads/library/2011_Youth_GCC_Countries_Meeting_Challenge_Eng.pdf&lt;/url&gt;&lt;/related-urls&gt;&lt;/urls&gt;&lt;/record&gt;&lt;/Cite&gt;&lt;/EndNote&gt;</w:instrText>
      </w:r>
      <w:r>
        <w:rPr>
          <w:rFonts w:ascii="Times New Roman" w:hAnsi="Times New Roman" w:cs="Times New Roman"/>
          <w:sz w:val="24"/>
          <w:szCs w:val="24"/>
        </w:rPr>
        <w:fldChar w:fldCharType="separate"/>
      </w:r>
      <w:r w:rsidR="00DE46F9">
        <w:rPr>
          <w:rFonts w:ascii="Times New Roman" w:hAnsi="Times New Roman" w:cs="Times New Roman"/>
          <w:noProof/>
          <w:sz w:val="24"/>
          <w:szCs w:val="24"/>
        </w:rPr>
        <w:t>(AlMunajjed &amp; Sabbagh, 2011)</w:t>
      </w:r>
      <w:r>
        <w:rPr>
          <w:rFonts w:ascii="Times New Roman" w:hAnsi="Times New Roman" w:cs="Times New Roman"/>
          <w:sz w:val="24"/>
          <w:szCs w:val="24"/>
        </w:rPr>
        <w:fldChar w:fldCharType="end"/>
      </w:r>
      <w:r>
        <w:rPr>
          <w:rFonts w:ascii="Times New Roman" w:hAnsi="Times New Roman" w:cs="Times New Roman"/>
          <w:sz w:val="24"/>
          <w:szCs w:val="24"/>
        </w:rPr>
        <w:t>.</w:t>
      </w:r>
    </w:p>
    <w:p w14:paraId="63DE7A02" w14:textId="02B391F6" w:rsidR="00AC25CD" w:rsidRDefault="00C92170" w:rsidP="00E41358">
      <w:pPr>
        <w:ind w:firstLine="720"/>
        <w:jc w:val="both"/>
        <w:rPr>
          <w:rFonts w:ascii="Times New Roman" w:hAnsi="Times New Roman" w:cs="Times New Roman"/>
          <w:sz w:val="24"/>
          <w:szCs w:val="24"/>
        </w:rPr>
      </w:pPr>
      <w:r>
        <w:rPr>
          <w:rFonts w:ascii="Times New Roman" w:hAnsi="Times New Roman" w:cs="Times New Roman"/>
          <w:sz w:val="24"/>
          <w:szCs w:val="24"/>
        </w:rPr>
        <w:t>To add to th</w:t>
      </w:r>
      <w:r w:rsidR="00701C63">
        <w:rPr>
          <w:rFonts w:ascii="Times New Roman" w:hAnsi="Times New Roman" w:cs="Times New Roman"/>
          <w:sz w:val="24"/>
          <w:szCs w:val="24"/>
        </w:rPr>
        <w:t xml:space="preserve">e grand challenge of unemployment, the </w:t>
      </w:r>
      <w:r w:rsidR="00AC25CD">
        <w:rPr>
          <w:rFonts w:ascii="Times New Roman" w:hAnsi="Times New Roman" w:cs="Times New Roman"/>
          <w:sz w:val="24"/>
          <w:szCs w:val="24"/>
        </w:rPr>
        <w:t>expectations and requirements of nationals pertaining to their work benefits outside the public sector</w:t>
      </w:r>
      <w:r w:rsidR="00701C63">
        <w:rPr>
          <w:rFonts w:ascii="Times New Roman" w:hAnsi="Times New Roman" w:cs="Times New Roman"/>
          <w:sz w:val="24"/>
          <w:szCs w:val="24"/>
        </w:rPr>
        <w:t xml:space="preserve"> were also on a rise</w:t>
      </w:r>
      <w:r w:rsidR="00754F08">
        <w:rPr>
          <w:rFonts w:ascii="Times New Roman" w:hAnsi="Times New Roman" w:cs="Times New Roman"/>
          <w:sz w:val="24"/>
          <w:szCs w:val="24"/>
        </w:rPr>
        <w:t xml:space="preserve"> as nationals preferred to work in the public sector that offered</w:t>
      </w:r>
      <w:r w:rsidR="00351CBC">
        <w:rPr>
          <w:rFonts w:ascii="Times New Roman" w:hAnsi="Times New Roman" w:cs="Times New Roman"/>
          <w:sz w:val="24"/>
          <w:szCs w:val="24"/>
        </w:rPr>
        <w:t xml:space="preserve"> flexibility in terms of</w:t>
      </w:r>
      <w:r w:rsidR="00754F08">
        <w:rPr>
          <w:rFonts w:ascii="Times New Roman" w:hAnsi="Times New Roman" w:cs="Times New Roman"/>
          <w:sz w:val="24"/>
          <w:szCs w:val="24"/>
        </w:rPr>
        <w:t xml:space="preserve"> pay, benefits</w:t>
      </w:r>
      <w:r w:rsidR="00351CBC">
        <w:rPr>
          <w:rFonts w:ascii="Times New Roman" w:hAnsi="Times New Roman" w:cs="Times New Roman"/>
          <w:sz w:val="24"/>
          <w:szCs w:val="24"/>
        </w:rPr>
        <w:t xml:space="preserve">, </w:t>
      </w:r>
      <w:r w:rsidR="00754F08">
        <w:rPr>
          <w:rFonts w:ascii="Times New Roman" w:hAnsi="Times New Roman" w:cs="Times New Roman"/>
          <w:sz w:val="24"/>
          <w:szCs w:val="24"/>
        </w:rPr>
        <w:t>working hours</w:t>
      </w:r>
      <w:r w:rsidR="00351CBC">
        <w:rPr>
          <w:rFonts w:ascii="Times New Roman" w:hAnsi="Times New Roman" w:cs="Times New Roman"/>
          <w:sz w:val="24"/>
          <w:szCs w:val="24"/>
        </w:rPr>
        <w:t>, and workload</w:t>
      </w:r>
      <w:r w:rsidR="006F7C2C">
        <w:rPr>
          <w:rFonts w:ascii="Times New Roman" w:hAnsi="Times New Roman" w:cs="Times New Roman"/>
          <w:sz w:val="24"/>
          <w:szCs w:val="24"/>
        </w:rPr>
        <w:t xml:space="preserve"> </w:t>
      </w:r>
      <w:r w:rsidR="00765BA5">
        <w:rPr>
          <w:rFonts w:ascii="Times New Roman" w:hAnsi="Times New Roman" w:cs="Times New Roman"/>
          <w:sz w:val="24"/>
          <w:szCs w:val="24"/>
        </w:rPr>
        <w:fldChar w:fldCharType="begin"/>
      </w:r>
      <w:r w:rsidR="00DE46F9">
        <w:rPr>
          <w:rFonts w:ascii="Times New Roman" w:hAnsi="Times New Roman" w:cs="Times New Roman"/>
          <w:sz w:val="24"/>
          <w:szCs w:val="24"/>
        </w:rPr>
        <w:instrText xml:space="preserve"> ADDIN EN.CITE &lt;EndNote&gt;&lt;Cite&gt;&lt;Author&gt;Elbanna&lt;/Author&gt;&lt;Year&gt;2023&lt;/Year&gt;&lt;RecNum&gt;102&lt;/RecNum&gt;&lt;DisplayText&gt;(Elbanna &amp;amp; Fatima, 2023)&lt;/DisplayText&gt;&lt;record&gt;&lt;rec-number&gt;102&lt;/rec-number&gt;&lt;foreign-keys&gt;&lt;key app="EN" db-id="52def5z0qvazwpexwvl5zs5i0x05arfx5vsw" timestamp="1687414911"&gt;102&lt;/key&gt;&lt;/foreign-keys&gt;&lt;ref-type name="Journal Article"&gt;17&lt;/ref-type&gt;&lt;contributors&gt;&lt;authors&gt;&lt;author&gt;Elbanna, Said&lt;/author&gt;&lt;author&gt;Fatima, Tahniyath&lt;/author&gt;&lt;/authors&gt;&lt;/contributors&gt;&lt;titles&gt;&lt;title&gt;Quantifying people in the GCC region: the uses, challenges, and efficacy of the quota system policy&lt;/title&gt;&lt;secondary-title&gt;Human Resource Development International&lt;/secondary-title&gt;&lt;/titles&gt;&lt;periodical&gt;&lt;full-title&gt;Human Resource Development International&lt;/full-title&gt;&lt;/periodical&gt;&lt;pages&gt;292-316&lt;/pages&gt;&lt;volume&gt;26&lt;/volume&gt;&lt;number&gt;3&lt;/number&gt;&lt;dates&gt;&lt;year&gt;2023&lt;/year&gt;&lt;pub-dates&gt;&lt;date&gt;2023/05/27&lt;/date&gt;&lt;/pub-dates&gt;&lt;/dates&gt;&lt;publisher&gt;Routledge&lt;/publisher&gt;&lt;isbn&gt;1367-8868&lt;/isbn&gt;&lt;urls&gt;&lt;related-urls&gt;&lt;url&gt;https://doi.org/10.1080/13678868.2022.2116260&lt;/url&gt;&lt;/related-urls&gt;&lt;/urls&gt;&lt;electronic-resource-num&gt;10.1080/13678868.2022.2116260&lt;/electronic-resource-num&gt;&lt;/record&gt;&lt;/Cite&gt;&lt;/EndNote&gt;</w:instrText>
      </w:r>
      <w:r w:rsidR="00765BA5">
        <w:rPr>
          <w:rFonts w:ascii="Times New Roman" w:hAnsi="Times New Roman" w:cs="Times New Roman"/>
          <w:sz w:val="24"/>
          <w:szCs w:val="24"/>
        </w:rPr>
        <w:fldChar w:fldCharType="separate"/>
      </w:r>
      <w:r w:rsidR="00DE46F9">
        <w:rPr>
          <w:rFonts w:ascii="Times New Roman" w:hAnsi="Times New Roman" w:cs="Times New Roman"/>
          <w:noProof/>
          <w:sz w:val="24"/>
          <w:szCs w:val="24"/>
        </w:rPr>
        <w:t>(Elbanna &amp; Fatima, 2023)</w:t>
      </w:r>
      <w:r w:rsidR="00765BA5">
        <w:rPr>
          <w:rFonts w:ascii="Times New Roman" w:hAnsi="Times New Roman" w:cs="Times New Roman"/>
          <w:sz w:val="24"/>
          <w:szCs w:val="24"/>
        </w:rPr>
        <w:fldChar w:fldCharType="end"/>
      </w:r>
      <w:r w:rsidR="00351CBC">
        <w:rPr>
          <w:rFonts w:ascii="Times New Roman" w:hAnsi="Times New Roman" w:cs="Times New Roman"/>
          <w:sz w:val="24"/>
          <w:szCs w:val="24"/>
        </w:rPr>
        <w:t>.</w:t>
      </w:r>
      <w:r w:rsidR="00AC25CD">
        <w:rPr>
          <w:rFonts w:ascii="Times New Roman" w:hAnsi="Times New Roman" w:cs="Times New Roman"/>
          <w:sz w:val="24"/>
          <w:szCs w:val="24"/>
        </w:rPr>
        <w:t xml:space="preserve"> </w:t>
      </w:r>
      <w:r w:rsidR="006F7C2C">
        <w:rPr>
          <w:rFonts w:ascii="Times New Roman" w:hAnsi="Times New Roman" w:cs="Times New Roman"/>
          <w:sz w:val="24"/>
          <w:szCs w:val="24"/>
        </w:rPr>
        <w:t xml:space="preserve">Nationals, as a result, </w:t>
      </w:r>
      <w:r w:rsidR="00AC25CD">
        <w:rPr>
          <w:rFonts w:ascii="Times New Roman" w:hAnsi="Times New Roman" w:cs="Times New Roman"/>
          <w:sz w:val="24"/>
          <w:szCs w:val="24"/>
        </w:rPr>
        <w:t>pose</w:t>
      </w:r>
      <w:r w:rsidR="006F7C2C">
        <w:rPr>
          <w:rFonts w:ascii="Times New Roman" w:hAnsi="Times New Roman" w:cs="Times New Roman"/>
          <w:sz w:val="24"/>
          <w:szCs w:val="24"/>
        </w:rPr>
        <w:t>d</w:t>
      </w:r>
      <w:r w:rsidR="00AC25CD">
        <w:rPr>
          <w:rFonts w:ascii="Times New Roman" w:hAnsi="Times New Roman" w:cs="Times New Roman"/>
          <w:sz w:val="24"/>
          <w:szCs w:val="24"/>
        </w:rPr>
        <w:t xml:space="preserve"> as unattractive candidates to the private sector </w:t>
      </w:r>
      <w:r w:rsidR="00EC1D95">
        <w:rPr>
          <w:rFonts w:ascii="Times New Roman" w:hAnsi="Times New Roman" w:cs="Times New Roman"/>
          <w:sz w:val="24"/>
          <w:szCs w:val="24"/>
        </w:rPr>
        <w:t>that</w:t>
      </w:r>
      <w:r w:rsidR="00AC25CD">
        <w:rPr>
          <w:rFonts w:ascii="Times New Roman" w:hAnsi="Times New Roman" w:cs="Times New Roman"/>
          <w:sz w:val="24"/>
          <w:szCs w:val="24"/>
        </w:rPr>
        <w:t xml:space="preserve"> has a cheaper foreign labor</w:t>
      </w:r>
      <w:r w:rsidR="006F7C2C">
        <w:rPr>
          <w:rFonts w:ascii="Times New Roman" w:hAnsi="Times New Roman" w:cs="Times New Roman"/>
          <w:sz w:val="24"/>
          <w:szCs w:val="24"/>
        </w:rPr>
        <w:t xml:space="preserve"> readily</w:t>
      </w:r>
      <w:r w:rsidR="00AC25CD">
        <w:rPr>
          <w:rFonts w:ascii="Times New Roman" w:hAnsi="Times New Roman" w:cs="Times New Roman"/>
          <w:sz w:val="24"/>
          <w:szCs w:val="24"/>
        </w:rPr>
        <w:t xml:space="preserve"> available for employment </w:t>
      </w:r>
      <w:r w:rsidR="00AC25CD">
        <w:rPr>
          <w:rFonts w:ascii="Times New Roman" w:hAnsi="Times New Roman" w:cs="Times New Roman"/>
          <w:sz w:val="24"/>
          <w:szCs w:val="24"/>
        </w:rPr>
        <w:fldChar w:fldCharType="begin"/>
      </w:r>
      <w:r w:rsidR="009E2188">
        <w:rPr>
          <w:rFonts w:ascii="Times New Roman" w:hAnsi="Times New Roman" w:cs="Times New Roman"/>
          <w:sz w:val="24"/>
          <w:szCs w:val="24"/>
        </w:rPr>
        <w:instrText xml:space="preserve"> ADDIN EN.CITE &lt;EndNote&gt;&lt;Cite&gt;&lt;Author&gt;Mina&lt;/Author&gt;&lt;Year&gt;2021&lt;/Year&gt;&lt;RecNum&gt;79&lt;/RecNum&gt;&lt;DisplayText&gt;(Mina, 2021)&lt;/DisplayText&gt;&lt;record&gt;&lt;rec-number&gt;79&lt;/rec-number&gt;&lt;foreign-keys&gt;&lt;key app="EN" db-id="52def5z0qvazwpexwvl5zs5i0x05arfx5vsw" timestamp="1687350452"&gt;79&lt;/key&gt;&lt;/foreign-keys&gt;&lt;ref-type name="Book Section"&gt;5&lt;/ref-type&gt;&lt;contributors&gt;&lt;authors&gt;&lt;author&gt;Mina, Wasseem&lt;/author&gt;&lt;/authors&gt;&lt;secondary-authors&gt;&lt;author&gt;Ibrahim, Musa&lt;/author&gt;&lt;/secondary-authors&gt;&lt;/contributors&gt;&lt;titles&gt;&lt;title&gt;Youth Unemployment and Productivity-Pay in the GCC Countries&lt;/title&gt;&lt;secondary-title&gt;Macroeconomic Analysis for Economic Growth&lt;/secondary-title&gt;&lt;/titles&gt;&lt;dates&gt;&lt;year&gt;2021&lt;/year&gt;&lt;/dates&gt;&lt;urls&gt;&lt;related-urls&gt;&lt;url&gt;https://www.intechopen.com/online-first/78476&lt;/url&gt;&lt;/related-urls&gt;&lt;/urls&gt;&lt;/record&gt;&lt;/Cite&gt;&lt;/EndNote&gt;</w:instrText>
      </w:r>
      <w:r w:rsidR="00AC25CD">
        <w:rPr>
          <w:rFonts w:ascii="Times New Roman" w:hAnsi="Times New Roman" w:cs="Times New Roman"/>
          <w:sz w:val="24"/>
          <w:szCs w:val="24"/>
        </w:rPr>
        <w:fldChar w:fldCharType="separate"/>
      </w:r>
      <w:r w:rsidR="00AC25CD">
        <w:rPr>
          <w:rFonts w:ascii="Times New Roman" w:hAnsi="Times New Roman" w:cs="Times New Roman"/>
          <w:noProof/>
          <w:sz w:val="24"/>
          <w:szCs w:val="24"/>
        </w:rPr>
        <w:t>(Mina, 2021)</w:t>
      </w:r>
      <w:r w:rsidR="00AC25CD">
        <w:rPr>
          <w:rFonts w:ascii="Times New Roman" w:hAnsi="Times New Roman" w:cs="Times New Roman"/>
          <w:sz w:val="24"/>
          <w:szCs w:val="24"/>
        </w:rPr>
        <w:fldChar w:fldCharType="end"/>
      </w:r>
      <w:r w:rsidR="00AC25CD">
        <w:rPr>
          <w:rFonts w:ascii="Times New Roman" w:hAnsi="Times New Roman" w:cs="Times New Roman"/>
          <w:sz w:val="24"/>
          <w:szCs w:val="24"/>
        </w:rPr>
        <w:t>. It comes as no surprise that in such situations, GCC youth finds itself at the brink of unemployment (Elbanna 2022).</w:t>
      </w:r>
      <w:r w:rsidR="00AC25CD" w:rsidRPr="0028411F">
        <w:rPr>
          <w:rFonts w:ascii="Times New Roman" w:hAnsi="Times New Roman" w:cs="Times New Roman"/>
          <w:sz w:val="24"/>
          <w:szCs w:val="24"/>
        </w:rPr>
        <w:t xml:space="preserve"> </w:t>
      </w:r>
      <w:r w:rsidR="00AC25CD">
        <w:rPr>
          <w:rFonts w:ascii="Times New Roman" w:hAnsi="Times New Roman" w:cs="Times New Roman"/>
          <w:sz w:val="24"/>
          <w:szCs w:val="24"/>
        </w:rPr>
        <w:t xml:space="preserve">To add to their low attractiveness to the private sector, majority of local youth in the past few years have heavily focused on acquiring higher education in non-technical fields like social sciences and humanities leading to creation of an imbalanced qualified local workforce </w:t>
      </w:r>
      <w:r w:rsidR="00AC25CD">
        <w:rPr>
          <w:rFonts w:ascii="Times New Roman" w:hAnsi="Times New Roman" w:cs="Times New Roman"/>
          <w:sz w:val="24"/>
          <w:szCs w:val="24"/>
        </w:rPr>
        <w:fldChar w:fldCharType="begin"/>
      </w:r>
      <w:r w:rsidR="00DE46F9">
        <w:rPr>
          <w:rFonts w:ascii="Times New Roman" w:hAnsi="Times New Roman" w:cs="Times New Roman"/>
          <w:sz w:val="24"/>
          <w:szCs w:val="24"/>
        </w:rPr>
        <w:instrText xml:space="preserve"> ADDIN EN.CITE &lt;EndNote&gt;&lt;Cite&gt;&lt;Author&gt;AlMunajjed&lt;/Author&gt;&lt;Year&gt;2011&lt;/Year&gt;&lt;RecNum&gt;51&lt;/RecNum&gt;&lt;DisplayText&gt;(AlMunajjed &amp;amp; Sabbagh, 2011)&lt;/DisplayText&gt;&lt;record&gt;&lt;rec-number&gt;51&lt;/rec-number&gt;&lt;foreign-keys&gt;&lt;key app="EN" db-id="52def5z0qvazwpexwvl5zs5i0x05arfx5vsw" timestamp="1687350452"&gt;51&lt;/key&gt;&lt;/foreign-keys&gt;&lt;ref-type name="Report"&gt;27&lt;/ref-type&gt;&lt;contributors&gt;&lt;authors&gt;&lt;author&gt;AlMunajjed, Mona&lt;/author&gt;&lt;author&gt;Sabbagh, Karim&lt;/author&gt;&lt;/authors&gt;&lt;secondary-authors&gt;&lt;author&gt;Booz &amp;amp; Company&lt;/author&gt;&lt;/secondary-authors&gt;&lt;/contributors&gt;&lt;titles&gt;&lt;title&gt;Youth in GCC countries: Meeting the challenge&lt;/title&gt;&lt;/titles&gt;&lt;dates&gt;&lt;year&gt;2011&lt;/year&gt;&lt;/dates&gt;&lt;urls&gt;&lt;related-urls&gt;&lt;url&gt;https://www.youthpolicy.org/library/wp-content/uploads/library/2011_Youth_GCC_Countries_Meeting_Challenge_Eng.pdf&lt;/url&gt;&lt;/related-urls&gt;&lt;/urls&gt;&lt;/record&gt;&lt;/Cite&gt;&lt;/EndNote&gt;</w:instrText>
      </w:r>
      <w:r w:rsidR="00AC25CD">
        <w:rPr>
          <w:rFonts w:ascii="Times New Roman" w:hAnsi="Times New Roman" w:cs="Times New Roman"/>
          <w:sz w:val="24"/>
          <w:szCs w:val="24"/>
        </w:rPr>
        <w:fldChar w:fldCharType="separate"/>
      </w:r>
      <w:r w:rsidR="00DE46F9">
        <w:rPr>
          <w:rFonts w:ascii="Times New Roman" w:hAnsi="Times New Roman" w:cs="Times New Roman"/>
          <w:noProof/>
          <w:sz w:val="24"/>
          <w:szCs w:val="24"/>
        </w:rPr>
        <w:t>(AlMunajjed &amp; Sabbagh, 2011)</w:t>
      </w:r>
      <w:r w:rsidR="00AC25CD">
        <w:rPr>
          <w:rFonts w:ascii="Times New Roman" w:hAnsi="Times New Roman" w:cs="Times New Roman"/>
          <w:sz w:val="24"/>
          <w:szCs w:val="24"/>
        </w:rPr>
        <w:fldChar w:fldCharType="end"/>
      </w:r>
      <w:r w:rsidR="00AC25CD">
        <w:rPr>
          <w:rFonts w:ascii="Times New Roman" w:hAnsi="Times New Roman" w:cs="Times New Roman"/>
          <w:sz w:val="24"/>
          <w:szCs w:val="24"/>
        </w:rPr>
        <w:t xml:space="preserve">. The GCC region, at large, has </w:t>
      </w:r>
      <w:r w:rsidR="008077EC">
        <w:rPr>
          <w:rFonts w:ascii="Times New Roman" w:hAnsi="Times New Roman" w:cs="Times New Roman"/>
          <w:sz w:val="24"/>
          <w:szCs w:val="24"/>
        </w:rPr>
        <w:t xml:space="preserve">also </w:t>
      </w:r>
      <w:r w:rsidR="00AC25CD">
        <w:rPr>
          <w:rFonts w:ascii="Times New Roman" w:hAnsi="Times New Roman" w:cs="Times New Roman"/>
          <w:sz w:val="24"/>
          <w:szCs w:val="24"/>
        </w:rPr>
        <w:t xml:space="preserve">taken </w:t>
      </w:r>
      <w:r w:rsidR="000E352E">
        <w:rPr>
          <w:rFonts w:ascii="Times New Roman" w:hAnsi="Times New Roman" w:cs="Times New Roman"/>
          <w:sz w:val="24"/>
          <w:szCs w:val="24"/>
        </w:rPr>
        <w:t>several steps</w:t>
      </w:r>
      <w:r w:rsidR="00AC25CD">
        <w:rPr>
          <w:rFonts w:ascii="Times New Roman" w:hAnsi="Times New Roman" w:cs="Times New Roman"/>
          <w:sz w:val="24"/>
          <w:szCs w:val="24"/>
        </w:rPr>
        <w:t xml:space="preserve"> to develop itself into a knowledge-based economy and diversify the source of its national income from oil and gas. However, it remains to be seen if such economic diversification strategies can be successful in the absence of a pool of national youth who is either unwilling to seek or unable to find employment </w:t>
      </w:r>
      <w:r w:rsidR="00125DF6">
        <w:rPr>
          <w:rFonts w:ascii="Times New Roman" w:hAnsi="Times New Roman" w:cs="Times New Roman"/>
          <w:sz w:val="24"/>
          <w:szCs w:val="24"/>
        </w:rPr>
        <w:fldChar w:fldCharType="begin"/>
      </w:r>
      <w:r w:rsidR="00125DF6">
        <w:rPr>
          <w:rFonts w:ascii="Times New Roman" w:hAnsi="Times New Roman" w:cs="Times New Roman"/>
          <w:sz w:val="24"/>
          <w:szCs w:val="24"/>
        </w:rPr>
        <w:instrText xml:space="preserve"> ADDIN EN.CITE &lt;EndNote&gt;&lt;Cite&gt;&lt;Author&gt;Elbanna&lt;/Author&gt;&lt;Year&gt;2022&lt;/Year&gt;&lt;RecNum&gt;62&lt;/RecNum&gt;&lt;DisplayText&gt;(Elbanna, 2022)&lt;/DisplayText&gt;&lt;record&gt;&lt;rec-number&gt;62&lt;/rec-number&gt;&lt;foreign-keys&gt;&lt;key app="EN" db-id="52def5z0qvazwpexwvl5zs5i0x05arfx5vsw" timestamp="1687350452"&gt;62&lt;/key&gt;&lt;/foreign-keys&gt;&lt;ref-type name="Journal Article"&gt;17&lt;/ref-type&gt;&lt;contributors&gt;&lt;authors&gt;&lt;author&gt;Elbanna, Said&lt;/author&gt;&lt;/authors&gt;&lt;/contributors&gt;&lt;titles&gt;&lt;title&gt;Policy and practical implications for workforce nationalization in the Gulf Cooperation Council (GCC) countries&lt;/title&gt;&lt;secondary-title&gt;Personnel Review&lt;/secondary-title&gt;&lt;/titles&gt;&lt;periodical&gt;&lt;full-title&gt;Personnel Review&lt;/full-title&gt;&lt;/periodical&gt;&lt;pages&gt;1248-1261&lt;/pages&gt;&lt;volume&gt;51&lt;/volume&gt;&lt;number&gt;4&lt;/number&gt;&lt;dates&gt;&lt;year&gt;2022&lt;/year&gt;&lt;/dates&gt;&lt;publisher&gt;Emerald Publishing Limited&lt;/publisher&gt;&lt;isbn&gt;0048-3486&lt;/isbn&gt;&lt;urls&gt;&lt;related-urls&gt;&lt;url&gt;https://doi.org/10.1108/PR-11-2020-0835&lt;/url&gt;&lt;/related-urls&gt;&lt;/urls&gt;&lt;electronic-resource-num&gt;10.1108/PR-11-2020-0835&lt;/electronic-resource-num&gt;&lt;access-date&gt;2022/11/04&lt;/access-date&gt;&lt;/record&gt;&lt;/Cite&gt;&lt;/EndNote&gt;</w:instrText>
      </w:r>
      <w:r w:rsidR="00125DF6">
        <w:rPr>
          <w:rFonts w:ascii="Times New Roman" w:hAnsi="Times New Roman" w:cs="Times New Roman"/>
          <w:sz w:val="24"/>
          <w:szCs w:val="24"/>
        </w:rPr>
        <w:fldChar w:fldCharType="separate"/>
      </w:r>
      <w:r w:rsidR="00125DF6">
        <w:rPr>
          <w:rFonts w:ascii="Times New Roman" w:hAnsi="Times New Roman" w:cs="Times New Roman"/>
          <w:noProof/>
          <w:sz w:val="24"/>
          <w:szCs w:val="24"/>
        </w:rPr>
        <w:t>(Elbanna, 2022)</w:t>
      </w:r>
      <w:r w:rsidR="00125DF6">
        <w:rPr>
          <w:rFonts w:ascii="Times New Roman" w:hAnsi="Times New Roman" w:cs="Times New Roman"/>
          <w:sz w:val="24"/>
          <w:szCs w:val="24"/>
        </w:rPr>
        <w:fldChar w:fldCharType="end"/>
      </w:r>
      <w:r w:rsidR="00125DF6">
        <w:rPr>
          <w:rFonts w:ascii="Times New Roman" w:hAnsi="Times New Roman" w:cs="Times New Roman"/>
          <w:sz w:val="24"/>
          <w:szCs w:val="24"/>
        </w:rPr>
        <w:t>.</w:t>
      </w:r>
      <w:r w:rsidR="006913D3">
        <w:rPr>
          <w:rFonts w:ascii="Times New Roman" w:hAnsi="Times New Roman" w:cs="Times New Roman"/>
          <w:sz w:val="24"/>
          <w:szCs w:val="24"/>
        </w:rPr>
        <w:t xml:space="preserve">This is merely the </w:t>
      </w:r>
      <w:r w:rsidR="00A94E18">
        <w:rPr>
          <w:rFonts w:ascii="Times New Roman" w:hAnsi="Times New Roman" w:cs="Times New Roman"/>
          <w:sz w:val="24"/>
          <w:szCs w:val="24"/>
        </w:rPr>
        <w:t>one</w:t>
      </w:r>
      <w:r w:rsidR="006913D3">
        <w:rPr>
          <w:rFonts w:ascii="Times New Roman" w:hAnsi="Times New Roman" w:cs="Times New Roman"/>
          <w:sz w:val="24"/>
          <w:szCs w:val="24"/>
        </w:rPr>
        <w:t xml:space="preserve"> of several other challenges that human development in the GCC is facing. </w:t>
      </w:r>
    </w:p>
    <w:p w14:paraId="037F9A71" w14:textId="37F7E57B" w:rsidR="006E0690" w:rsidRPr="009F3795" w:rsidRDefault="00E41358" w:rsidP="00650B2F">
      <w:pPr>
        <w:pStyle w:val="Heading2"/>
        <w:numPr>
          <w:ilvl w:val="1"/>
          <w:numId w:val="5"/>
        </w:numPr>
        <w:spacing w:before="120" w:after="120" w:line="240" w:lineRule="auto"/>
        <w:rPr>
          <w:rFonts w:asciiTheme="majorBidi" w:hAnsiTheme="majorBidi"/>
          <w:b/>
          <w:bCs/>
          <w:i/>
          <w:iCs/>
          <w:color w:val="auto"/>
          <w:sz w:val="24"/>
          <w:szCs w:val="24"/>
        </w:rPr>
      </w:pPr>
      <w:r w:rsidRPr="009F3795">
        <w:rPr>
          <w:rFonts w:asciiTheme="majorBidi" w:hAnsiTheme="majorBidi"/>
          <w:b/>
          <w:bCs/>
          <w:i/>
          <w:iCs/>
          <w:color w:val="auto"/>
          <w:sz w:val="24"/>
          <w:szCs w:val="24"/>
        </w:rPr>
        <w:lastRenderedPageBreak/>
        <w:t>Underlying Challenges of Youth Unemployment</w:t>
      </w:r>
    </w:p>
    <w:p w14:paraId="4D28B444" w14:textId="0221CA9E" w:rsidR="00FE196B" w:rsidRDefault="00FE196B" w:rsidP="005E3769">
      <w:pPr>
        <w:ind w:firstLine="720"/>
        <w:jc w:val="both"/>
        <w:rPr>
          <w:rFonts w:ascii="Times New Roman" w:hAnsi="Times New Roman" w:cs="Times New Roman"/>
          <w:sz w:val="24"/>
          <w:szCs w:val="24"/>
        </w:rPr>
      </w:pPr>
      <w:r>
        <w:rPr>
          <w:rFonts w:ascii="Times New Roman" w:hAnsi="Times New Roman" w:cs="Times New Roman"/>
          <w:sz w:val="24"/>
          <w:szCs w:val="24"/>
        </w:rPr>
        <w:t>With the youth comprising a major fraction of the population across the GCC region, their lack of participation in the labor market has raised global concerns. Table 1</w:t>
      </w:r>
      <w:r w:rsidR="00BB2B44">
        <w:rPr>
          <w:rFonts w:ascii="Times New Roman" w:hAnsi="Times New Roman" w:cs="Times New Roman"/>
          <w:sz w:val="24"/>
          <w:szCs w:val="24"/>
        </w:rPr>
        <w:t xml:space="preserve"> outlines the statistics on</w:t>
      </w:r>
      <w:r>
        <w:rPr>
          <w:rFonts w:ascii="Times New Roman" w:hAnsi="Times New Roman" w:cs="Times New Roman"/>
          <w:sz w:val="24"/>
          <w:szCs w:val="24"/>
        </w:rPr>
        <w:t xml:space="preserve"> youth unemployment in the GCC region </w:t>
      </w:r>
      <w:r w:rsidR="006B7C08">
        <w:rPr>
          <w:rFonts w:ascii="Times New Roman" w:hAnsi="Times New Roman" w:cs="Times New Roman"/>
          <w:sz w:val="24"/>
          <w:szCs w:val="24"/>
        </w:rPr>
        <w:t xml:space="preserve">which </w:t>
      </w:r>
      <w:r>
        <w:rPr>
          <w:rFonts w:ascii="Times New Roman" w:hAnsi="Times New Roman" w:cs="Times New Roman"/>
          <w:sz w:val="24"/>
          <w:szCs w:val="24"/>
        </w:rPr>
        <w:t xml:space="preserve">by far supersedes the 2020 global youth unemployment rate of 17.2%, bringing into the light the significance of responding to this national problem </w:t>
      </w:r>
      <w:r>
        <w:rPr>
          <w:rFonts w:ascii="Times New Roman" w:hAnsi="Times New Roman" w:cs="Times New Roman"/>
          <w:sz w:val="24"/>
          <w:szCs w:val="24"/>
        </w:rPr>
        <w:fldChar w:fldCharType="begin"/>
      </w:r>
      <w:r w:rsidR="009E2188">
        <w:rPr>
          <w:rFonts w:ascii="Times New Roman" w:hAnsi="Times New Roman" w:cs="Times New Roman"/>
          <w:sz w:val="24"/>
          <w:szCs w:val="24"/>
        </w:rPr>
        <w:instrText xml:space="preserve"> ADDIN EN.CITE &lt;EndNote&gt;&lt;Cite&gt;&lt;Author&gt;International Labour Organization&lt;/Author&gt;&lt;Year&gt;2022&lt;/Year&gt;&lt;RecNum&gt;73&lt;/RecNum&gt;&lt;DisplayText&gt;(International Labour Organization, 2022)&lt;/DisplayText&gt;&lt;record&gt;&lt;rec-number&gt;73&lt;/rec-number&gt;&lt;foreign-keys&gt;&lt;key app="EN" db-id="52def5z0qvazwpexwvl5zs5i0x05arfx5vsw" timestamp="1687350452"&gt;73&lt;/key&gt;&lt;/foreign-keys&gt;&lt;ref-type name="Dataset"&gt;59&lt;/ref-type&gt;&lt;contributors&gt;&lt;authors&gt;&lt;author&gt;International Labour Organization, &lt;/author&gt;&lt;/authors&gt;&lt;/contributors&gt;&lt;titles&gt;&lt;title&gt;Unemployment, youth total (% of total labor force ages 15-24) (modeled ILO estimate)&lt;/title&gt;&lt;/titles&gt;&lt;dates&gt;&lt;year&gt;2022&lt;/year&gt;&lt;/dates&gt;&lt;pub-location&gt;The World Bank&lt;/pub-location&gt;&lt;urls&gt;&lt;related-urls&gt;&lt;url&gt;https://data.worldbank.org/indicator/SL.UEM.1524.ZS&lt;/url&gt;&lt;/related-urls&gt;&lt;/urls&gt;&lt;/record&gt;&lt;/Cite&gt;&lt;/EndNote&gt;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(International Labour Organization, 2022)</w:t>
      </w:r>
      <w:r>
        <w:rPr>
          <w:rFonts w:ascii="Times New Roman" w:hAnsi="Times New Roman" w:cs="Times New Roman"/>
          <w:sz w:val="24"/>
          <w:szCs w:val="24"/>
        </w:rPr>
        <w:fldChar w:fldCharType="end"/>
      </w:r>
      <w:r>
        <w:rPr>
          <w:rFonts w:ascii="Times New Roman" w:hAnsi="Times New Roman" w:cs="Times New Roman"/>
          <w:sz w:val="24"/>
          <w:szCs w:val="24"/>
        </w:rPr>
        <w:t>.</w:t>
      </w:r>
    </w:p>
    <w:p w14:paraId="2D987523" w14:textId="77777777" w:rsidR="00FE196B" w:rsidRDefault="00FE196B" w:rsidP="00FE196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Table 1: GCC youth unemployment rate</w:t>
      </w:r>
    </w:p>
    <w:tbl>
      <w:tblPr>
        <w:tblStyle w:val="TableGrid"/>
        <w:tblW w:w="505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3"/>
        <w:gridCol w:w="3155"/>
        <w:gridCol w:w="3155"/>
      </w:tblGrid>
      <w:tr w:rsidR="00FE196B" w:rsidRPr="005F5E01" w14:paraId="146A83A7" w14:textId="77777777" w:rsidTr="00EC67AD">
        <w:trPr>
          <w:trHeight w:hRule="exact" w:val="432"/>
        </w:trPr>
        <w:tc>
          <w:tcPr>
            <w:tcW w:w="1666" w:type="pct"/>
            <w:tcBorders>
              <w:top w:val="single" w:sz="12" w:space="0" w:color="auto"/>
              <w:bottom w:val="single" w:sz="12" w:space="0" w:color="auto"/>
            </w:tcBorders>
          </w:tcPr>
          <w:p w14:paraId="4CD290C9" w14:textId="77777777" w:rsidR="00FE196B" w:rsidRPr="005F5E01" w:rsidRDefault="00FE196B" w:rsidP="00EC67AD">
            <w:pPr>
              <w:spacing w:line="480" w:lineRule="auto"/>
              <w:jc w:val="center"/>
              <w:rPr>
                <w:rFonts w:ascii="Times New Roman" w:hAnsi="Times New Roman" w:cs="Times New Roman"/>
                <w:b/>
                <w:bCs/>
                <w:lang w:val="en-US"/>
              </w:rPr>
            </w:pPr>
            <w:r w:rsidRPr="005F5E01">
              <w:rPr>
                <w:rFonts w:ascii="Times New Roman" w:hAnsi="Times New Roman" w:cs="Times New Roman"/>
                <w:b/>
                <w:bCs/>
                <w:lang w:val="en-US"/>
              </w:rPr>
              <w:t>Country</w:t>
            </w:r>
          </w:p>
        </w:tc>
        <w:tc>
          <w:tcPr>
            <w:tcW w:w="1667" w:type="pct"/>
            <w:tcBorders>
              <w:top w:val="single" w:sz="12" w:space="0" w:color="auto"/>
              <w:bottom w:val="single" w:sz="12" w:space="0" w:color="auto"/>
            </w:tcBorders>
          </w:tcPr>
          <w:p w14:paraId="45095D64" w14:textId="77777777" w:rsidR="00FE196B" w:rsidRPr="005F5E01" w:rsidRDefault="00FE196B" w:rsidP="00EC67AD">
            <w:pPr>
              <w:spacing w:line="480" w:lineRule="auto"/>
              <w:jc w:val="center"/>
              <w:rPr>
                <w:rFonts w:ascii="Times New Roman" w:hAnsi="Times New Roman" w:cs="Times New Roman"/>
                <w:b/>
                <w:bCs/>
                <w:lang w:val="en-US"/>
              </w:rPr>
            </w:pPr>
            <w:r w:rsidRPr="005F5E01">
              <w:rPr>
                <w:rFonts w:ascii="Times New Roman" w:hAnsi="Times New Roman" w:cs="Times New Roman"/>
                <w:b/>
                <w:bCs/>
                <w:lang w:val="en-US"/>
              </w:rPr>
              <w:t>Year</w:t>
            </w:r>
          </w:p>
        </w:tc>
        <w:tc>
          <w:tcPr>
            <w:tcW w:w="1667" w:type="pct"/>
            <w:tcBorders>
              <w:top w:val="single" w:sz="12" w:space="0" w:color="auto"/>
              <w:bottom w:val="single" w:sz="12" w:space="0" w:color="auto"/>
            </w:tcBorders>
          </w:tcPr>
          <w:p w14:paraId="13508E29" w14:textId="77777777" w:rsidR="00FE196B" w:rsidRPr="005F5E01" w:rsidRDefault="00FE196B" w:rsidP="00EC67AD">
            <w:pPr>
              <w:spacing w:line="480" w:lineRule="auto"/>
              <w:jc w:val="center"/>
              <w:rPr>
                <w:rFonts w:ascii="Times New Roman" w:hAnsi="Times New Roman" w:cs="Times New Roman"/>
                <w:b/>
                <w:bCs/>
                <w:lang w:val="en-US"/>
              </w:rPr>
            </w:pPr>
            <w:r w:rsidRPr="005F5E01">
              <w:rPr>
                <w:rFonts w:ascii="Times New Roman" w:hAnsi="Times New Roman" w:cs="Times New Roman"/>
                <w:b/>
                <w:bCs/>
                <w:lang w:val="en-US"/>
              </w:rPr>
              <w:t>Youth unemployment rate</w:t>
            </w:r>
          </w:p>
        </w:tc>
      </w:tr>
      <w:tr w:rsidR="00FE196B" w:rsidRPr="005F5E01" w14:paraId="5B6F900D" w14:textId="77777777" w:rsidTr="00EC67AD">
        <w:trPr>
          <w:trHeight w:hRule="exact" w:val="432"/>
        </w:trPr>
        <w:tc>
          <w:tcPr>
            <w:tcW w:w="1666" w:type="pct"/>
            <w:tcBorders>
              <w:top w:val="single" w:sz="12" w:space="0" w:color="auto"/>
            </w:tcBorders>
          </w:tcPr>
          <w:p w14:paraId="55495F74" w14:textId="77777777" w:rsidR="00FE196B" w:rsidRPr="005F5E01" w:rsidRDefault="00FE196B" w:rsidP="00EC67AD">
            <w:pPr>
              <w:spacing w:line="480" w:lineRule="auto"/>
              <w:rPr>
                <w:rFonts w:asciiTheme="majorBidi" w:hAnsiTheme="majorBidi" w:cstheme="majorBidi"/>
                <w:sz w:val="24"/>
                <w:szCs w:val="24"/>
                <w:lang w:val="en-US"/>
              </w:rPr>
            </w:pPr>
            <w:r w:rsidRPr="005F5E01">
              <w:rPr>
                <w:rFonts w:asciiTheme="majorBidi" w:hAnsiTheme="majorBidi" w:cstheme="majorBidi"/>
              </w:rPr>
              <w:t>Bahrain</w:t>
            </w:r>
          </w:p>
        </w:tc>
        <w:tc>
          <w:tcPr>
            <w:tcW w:w="1667" w:type="pct"/>
            <w:tcBorders>
              <w:top w:val="single" w:sz="12" w:space="0" w:color="auto"/>
            </w:tcBorders>
          </w:tcPr>
          <w:p w14:paraId="7ADFD169" w14:textId="77777777" w:rsidR="00FE196B" w:rsidRPr="005F5E01" w:rsidRDefault="00FE196B" w:rsidP="00EC67AD">
            <w:pPr>
              <w:spacing w:line="480" w:lineRule="auto"/>
              <w:jc w:val="center"/>
              <w:rPr>
                <w:rFonts w:asciiTheme="majorBidi" w:hAnsiTheme="majorBidi" w:cstheme="majorBidi"/>
                <w:sz w:val="24"/>
                <w:szCs w:val="24"/>
                <w:lang w:val="en-US"/>
              </w:rPr>
            </w:pPr>
            <w:r w:rsidRPr="005F5E01">
              <w:rPr>
                <w:rFonts w:asciiTheme="majorBidi" w:hAnsiTheme="majorBidi" w:cstheme="majorBidi"/>
              </w:rPr>
              <w:t>2020</w:t>
            </w:r>
          </w:p>
        </w:tc>
        <w:tc>
          <w:tcPr>
            <w:tcW w:w="1667" w:type="pct"/>
            <w:tcBorders>
              <w:top w:val="single" w:sz="12" w:space="0" w:color="auto"/>
            </w:tcBorders>
          </w:tcPr>
          <w:p w14:paraId="7771950A" w14:textId="77777777" w:rsidR="00FE196B" w:rsidRPr="005F5E01" w:rsidRDefault="00FE196B" w:rsidP="00EC67AD">
            <w:pPr>
              <w:spacing w:line="480" w:lineRule="auto"/>
              <w:jc w:val="center"/>
              <w:rPr>
                <w:rFonts w:asciiTheme="majorBidi" w:hAnsiTheme="majorBidi" w:cstheme="majorBidi"/>
                <w:sz w:val="24"/>
                <w:szCs w:val="24"/>
                <w:lang w:val="en-US"/>
              </w:rPr>
            </w:pPr>
            <w:r>
              <w:rPr>
                <w:rFonts w:asciiTheme="majorBidi" w:hAnsiTheme="majorBidi" w:cstheme="majorBidi"/>
              </w:rPr>
              <w:t>2</w:t>
            </w:r>
            <w:r w:rsidRPr="005F5E01">
              <w:rPr>
                <w:rFonts w:asciiTheme="majorBidi" w:hAnsiTheme="majorBidi" w:cstheme="majorBidi"/>
              </w:rPr>
              <w:t>0%</w:t>
            </w:r>
          </w:p>
        </w:tc>
      </w:tr>
      <w:tr w:rsidR="00FE196B" w:rsidRPr="005F5E01" w14:paraId="7C7C94F4" w14:textId="77777777" w:rsidTr="00EC67AD">
        <w:trPr>
          <w:trHeight w:hRule="exact" w:val="432"/>
        </w:trPr>
        <w:tc>
          <w:tcPr>
            <w:tcW w:w="1666" w:type="pct"/>
          </w:tcPr>
          <w:p w14:paraId="61F62075" w14:textId="77777777" w:rsidR="00FE196B" w:rsidRPr="005F5E01" w:rsidRDefault="00FE196B" w:rsidP="00EC67AD">
            <w:pPr>
              <w:spacing w:line="480" w:lineRule="auto"/>
              <w:rPr>
                <w:rFonts w:asciiTheme="majorBidi" w:hAnsiTheme="majorBidi" w:cstheme="majorBidi"/>
                <w:sz w:val="24"/>
                <w:szCs w:val="24"/>
                <w:lang w:val="en-US"/>
              </w:rPr>
            </w:pPr>
            <w:r w:rsidRPr="005F5E01">
              <w:rPr>
                <w:rFonts w:asciiTheme="majorBidi" w:hAnsiTheme="majorBidi" w:cstheme="majorBidi"/>
              </w:rPr>
              <w:t>Kuwait</w:t>
            </w:r>
          </w:p>
        </w:tc>
        <w:tc>
          <w:tcPr>
            <w:tcW w:w="1667" w:type="pct"/>
          </w:tcPr>
          <w:p w14:paraId="3A480B43" w14:textId="77777777" w:rsidR="00FE196B" w:rsidRPr="005F5E01" w:rsidRDefault="00FE196B" w:rsidP="00EC67AD">
            <w:pPr>
              <w:spacing w:line="480" w:lineRule="auto"/>
              <w:jc w:val="center"/>
              <w:rPr>
                <w:rFonts w:asciiTheme="majorBidi" w:hAnsiTheme="majorBidi" w:cstheme="majorBidi"/>
                <w:sz w:val="24"/>
                <w:szCs w:val="24"/>
                <w:lang w:val="en-US"/>
              </w:rPr>
            </w:pPr>
            <w:r w:rsidRPr="005F5E01">
              <w:rPr>
                <w:rFonts w:asciiTheme="majorBidi" w:hAnsiTheme="majorBidi" w:cstheme="majorBidi"/>
              </w:rPr>
              <w:t>2016</w:t>
            </w:r>
            <w:r>
              <w:rPr>
                <w:rFonts w:asciiTheme="majorBidi" w:hAnsiTheme="majorBidi" w:cstheme="majorBidi"/>
              </w:rPr>
              <w:t>*</w:t>
            </w:r>
          </w:p>
        </w:tc>
        <w:tc>
          <w:tcPr>
            <w:tcW w:w="1667" w:type="pct"/>
          </w:tcPr>
          <w:p w14:paraId="78E4CC3F" w14:textId="77777777" w:rsidR="00FE196B" w:rsidRPr="005F5E01" w:rsidRDefault="00FE196B" w:rsidP="00EC67AD">
            <w:pPr>
              <w:spacing w:line="480" w:lineRule="auto"/>
              <w:jc w:val="center"/>
              <w:rPr>
                <w:rFonts w:asciiTheme="majorBidi" w:hAnsiTheme="majorBidi" w:cstheme="majorBidi"/>
                <w:sz w:val="24"/>
                <w:szCs w:val="24"/>
                <w:lang w:val="en-US"/>
              </w:rPr>
            </w:pPr>
            <w:r w:rsidRPr="005F5E01">
              <w:rPr>
                <w:rFonts w:asciiTheme="majorBidi" w:hAnsiTheme="majorBidi" w:cstheme="majorBidi"/>
              </w:rPr>
              <w:t>26.6%</w:t>
            </w:r>
          </w:p>
        </w:tc>
      </w:tr>
      <w:tr w:rsidR="00FE196B" w:rsidRPr="005F5E01" w14:paraId="5B667F42" w14:textId="77777777" w:rsidTr="00EC67AD">
        <w:trPr>
          <w:trHeight w:hRule="exact" w:val="432"/>
        </w:trPr>
        <w:tc>
          <w:tcPr>
            <w:tcW w:w="1666" w:type="pct"/>
          </w:tcPr>
          <w:p w14:paraId="526B4F73" w14:textId="77777777" w:rsidR="00FE196B" w:rsidRPr="005F5E01" w:rsidRDefault="00FE196B" w:rsidP="00EC67AD">
            <w:pPr>
              <w:spacing w:line="480" w:lineRule="auto"/>
              <w:rPr>
                <w:rFonts w:asciiTheme="majorBidi" w:hAnsiTheme="majorBidi" w:cstheme="majorBidi"/>
                <w:sz w:val="24"/>
                <w:szCs w:val="24"/>
                <w:lang w:val="en-US"/>
              </w:rPr>
            </w:pPr>
            <w:r w:rsidRPr="005F5E01">
              <w:rPr>
                <w:rFonts w:asciiTheme="majorBidi" w:hAnsiTheme="majorBidi" w:cstheme="majorBidi"/>
              </w:rPr>
              <w:t>Oman</w:t>
            </w:r>
          </w:p>
        </w:tc>
        <w:tc>
          <w:tcPr>
            <w:tcW w:w="1667" w:type="pct"/>
          </w:tcPr>
          <w:p w14:paraId="79D3BD86" w14:textId="77777777" w:rsidR="00FE196B" w:rsidRPr="005F5E01" w:rsidRDefault="00FE196B" w:rsidP="00EC67AD">
            <w:pPr>
              <w:spacing w:line="480" w:lineRule="auto"/>
              <w:jc w:val="center"/>
              <w:rPr>
                <w:rFonts w:asciiTheme="majorBidi" w:hAnsiTheme="majorBidi" w:cstheme="majorBidi"/>
                <w:sz w:val="24"/>
                <w:szCs w:val="24"/>
                <w:lang w:val="en-US"/>
              </w:rPr>
            </w:pPr>
            <w:r w:rsidRPr="005F5E01">
              <w:rPr>
                <w:rFonts w:asciiTheme="majorBidi" w:hAnsiTheme="majorBidi" w:cstheme="majorBidi"/>
              </w:rPr>
              <w:t>2020</w:t>
            </w:r>
          </w:p>
        </w:tc>
        <w:tc>
          <w:tcPr>
            <w:tcW w:w="1667" w:type="pct"/>
          </w:tcPr>
          <w:p w14:paraId="4B1ABA36" w14:textId="77777777" w:rsidR="00FE196B" w:rsidRPr="005F5E01" w:rsidRDefault="00FE196B" w:rsidP="00EC67AD">
            <w:pPr>
              <w:spacing w:line="480" w:lineRule="auto"/>
              <w:jc w:val="center"/>
              <w:rPr>
                <w:rFonts w:asciiTheme="majorBidi" w:hAnsiTheme="majorBidi" w:cstheme="majorBidi"/>
                <w:sz w:val="24"/>
                <w:szCs w:val="24"/>
                <w:lang w:val="en-US"/>
              </w:rPr>
            </w:pPr>
            <w:r w:rsidRPr="005F5E01">
              <w:rPr>
                <w:rFonts w:asciiTheme="majorBidi" w:hAnsiTheme="majorBidi" w:cstheme="majorBidi"/>
              </w:rPr>
              <w:t>15.5%</w:t>
            </w:r>
          </w:p>
        </w:tc>
      </w:tr>
      <w:tr w:rsidR="00FE196B" w:rsidRPr="005F5E01" w14:paraId="2BDA978E" w14:textId="77777777" w:rsidTr="00EC67AD">
        <w:trPr>
          <w:trHeight w:hRule="exact" w:val="432"/>
        </w:trPr>
        <w:tc>
          <w:tcPr>
            <w:tcW w:w="1666" w:type="pct"/>
          </w:tcPr>
          <w:p w14:paraId="062CF86C" w14:textId="77777777" w:rsidR="00FE196B" w:rsidRPr="005F5E01" w:rsidRDefault="00FE196B" w:rsidP="00EC67AD">
            <w:pPr>
              <w:spacing w:line="480" w:lineRule="auto"/>
              <w:rPr>
                <w:rFonts w:asciiTheme="majorBidi" w:hAnsiTheme="majorBidi" w:cstheme="majorBidi"/>
                <w:sz w:val="24"/>
                <w:szCs w:val="24"/>
                <w:lang w:val="en-US"/>
              </w:rPr>
            </w:pPr>
            <w:r w:rsidRPr="005F5E01">
              <w:rPr>
                <w:rFonts w:asciiTheme="majorBidi" w:hAnsiTheme="majorBidi" w:cstheme="majorBidi"/>
              </w:rPr>
              <w:t>Qatar</w:t>
            </w:r>
          </w:p>
        </w:tc>
        <w:tc>
          <w:tcPr>
            <w:tcW w:w="1667" w:type="pct"/>
          </w:tcPr>
          <w:p w14:paraId="0642FADD" w14:textId="77777777" w:rsidR="00FE196B" w:rsidRPr="005F5E01" w:rsidRDefault="00FE196B" w:rsidP="00EC67AD">
            <w:pPr>
              <w:spacing w:line="480" w:lineRule="auto"/>
              <w:jc w:val="center"/>
              <w:rPr>
                <w:rFonts w:asciiTheme="majorBidi" w:hAnsiTheme="majorBidi" w:cstheme="majorBidi"/>
                <w:sz w:val="24"/>
                <w:szCs w:val="24"/>
                <w:lang w:val="en-US"/>
              </w:rPr>
            </w:pPr>
            <w:r w:rsidRPr="005F5E01">
              <w:rPr>
                <w:rFonts w:asciiTheme="majorBidi" w:hAnsiTheme="majorBidi" w:cstheme="majorBidi"/>
              </w:rPr>
              <w:t>2020</w:t>
            </w:r>
          </w:p>
        </w:tc>
        <w:tc>
          <w:tcPr>
            <w:tcW w:w="1667" w:type="pct"/>
          </w:tcPr>
          <w:p w14:paraId="529EA988" w14:textId="77777777" w:rsidR="00FE196B" w:rsidRPr="005F5E01" w:rsidRDefault="00FE196B" w:rsidP="00EC67AD">
            <w:pPr>
              <w:spacing w:line="480" w:lineRule="auto"/>
              <w:jc w:val="center"/>
              <w:rPr>
                <w:rFonts w:asciiTheme="majorBidi" w:hAnsiTheme="majorBidi" w:cstheme="majorBidi"/>
                <w:sz w:val="24"/>
                <w:szCs w:val="24"/>
                <w:lang w:val="en-US"/>
              </w:rPr>
            </w:pPr>
            <w:r w:rsidRPr="005F5E01">
              <w:rPr>
                <w:rFonts w:asciiTheme="majorBidi" w:hAnsiTheme="majorBidi" w:cstheme="majorBidi"/>
              </w:rPr>
              <w:t>29%</w:t>
            </w:r>
          </w:p>
        </w:tc>
      </w:tr>
      <w:tr w:rsidR="00FE196B" w:rsidRPr="005F5E01" w14:paraId="72CBC445" w14:textId="77777777" w:rsidTr="00EC67AD">
        <w:trPr>
          <w:trHeight w:hRule="exact" w:val="432"/>
        </w:trPr>
        <w:tc>
          <w:tcPr>
            <w:tcW w:w="1666" w:type="pct"/>
          </w:tcPr>
          <w:p w14:paraId="7BF4F18F" w14:textId="77777777" w:rsidR="00FE196B" w:rsidRPr="005F5E01" w:rsidRDefault="00FE196B" w:rsidP="00EC67AD">
            <w:pPr>
              <w:spacing w:line="480" w:lineRule="auto"/>
              <w:rPr>
                <w:rFonts w:asciiTheme="majorBidi" w:hAnsiTheme="majorBidi" w:cstheme="majorBidi"/>
                <w:sz w:val="24"/>
                <w:szCs w:val="24"/>
                <w:lang w:val="en-US"/>
              </w:rPr>
            </w:pPr>
            <w:r w:rsidRPr="005F5E01">
              <w:rPr>
                <w:rFonts w:asciiTheme="majorBidi" w:hAnsiTheme="majorBidi" w:cstheme="majorBidi"/>
              </w:rPr>
              <w:t>Saudi Arabia</w:t>
            </w:r>
          </w:p>
        </w:tc>
        <w:tc>
          <w:tcPr>
            <w:tcW w:w="1667" w:type="pct"/>
          </w:tcPr>
          <w:p w14:paraId="7EE3E605" w14:textId="77777777" w:rsidR="00FE196B" w:rsidRPr="005F5E01" w:rsidRDefault="00FE196B" w:rsidP="00EC67AD">
            <w:pPr>
              <w:spacing w:line="480" w:lineRule="auto"/>
              <w:jc w:val="center"/>
              <w:rPr>
                <w:rFonts w:asciiTheme="majorBidi" w:hAnsiTheme="majorBidi" w:cstheme="majorBidi"/>
                <w:sz w:val="24"/>
                <w:szCs w:val="24"/>
                <w:lang w:val="en-US"/>
              </w:rPr>
            </w:pPr>
            <w:r w:rsidRPr="005F5E01">
              <w:rPr>
                <w:rFonts w:asciiTheme="majorBidi" w:hAnsiTheme="majorBidi" w:cstheme="majorBidi"/>
              </w:rPr>
              <w:t>2020</w:t>
            </w:r>
          </w:p>
        </w:tc>
        <w:tc>
          <w:tcPr>
            <w:tcW w:w="1667" w:type="pct"/>
          </w:tcPr>
          <w:p w14:paraId="07FC3D63" w14:textId="77777777" w:rsidR="00FE196B" w:rsidRPr="005F5E01" w:rsidRDefault="00FE196B" w:rsidP="00EC67AD">
            <w:pPr>
              <w:spacing w:line="480" w:lineRule="auto"/>
              <w:jc w:val="center"/>
              <w:rPr>
                <w:rFonts w:asciiTheme="majorBidi" w:hAnsiTheme="majorBidi" w:cstheme="majorBidi"/>
                <w:sz w:val="24"/>
                <w:szCs w:val="24"/>
                <w:lang w:val="en-US"/>
              </w:rPr>
            </w:pPr>
            <w:r w:rsidRPr="005F5E01">
              <w:rPr>
                <w:rFonts w:asciiTheme="majorBidi" w:hAnsiTheme="majorBidi" w:cstheme="majorBidi"/>
              </w:rPr>
              <w:t>28.5%</w:t>
            </w:r>
          </w:p>
        </w:tc>
      </w:tr>
      <w:tr w:rsidR="00FE196B" w:rsidRPr="005F5E01" w14:paraId="1594ADC7" w14:textId="77777777" w:rsidTr="00EC67AD">
        <w:trPr>
          <w:trHeight w:hRule="exact" w:val="432"/>
        </w:trPr>
        <w:tc>
          <w:tcPr>
            <w:tcW w:w="1666" w:type="pct"/>
            <w:tcBorders>
              <w:bottom w:val="single" w:sz="12" w:space="0" w:color="auto"/>
            </w:tcBorders>
          </w:tcPr>
          <w:p w14:paraId="0E358BF2" w14:textId="77777777" w:rsidR="00FE196B" w:rsidRPr="005F5E01" w:rsidRDefault="00FE196B" w:rsidP="00EC67AD">
            <w:pPr>
              <w:spacing w:line="480" w:lineRule="auto"/>
              <w:rPr>
                <w:rFonts w:asciiTheme="majorBidi" w:hAnsiTheme="majorBidi" w:cstheme="majorBidi"/>
              </w:rPr>
            </w:pPr>
            <w:r w:rsidRPr="005F5E01">
              <w:rPr>
                <w:rFonts w:asciiTheme="majorBidi" w:hAnsiTheme="majorBidi" w:cstheme="majorBidi"/>
              </w:rPr>
              <w:t>United Arab Emirates</w:t>
            </w:r>
          </w:p>
        </w:tc>
        <w:tc>
          <w:tcPr>
            <w:tcW w:w="1667" w:type="pct"/>
            <w:tcBorders>
              <w:bottom w:val="single" w:sz="12" w:space="0" w:color="auto"/>
            </w:tcBorders>
          </w:tcPr>
          <w:p w14:paraId="37468693" w14:textId="77777777" w:rsidR="00FE196B" w:rsidRPr="005F5E01" w:rsidRDefault="00FE196B" w:rsidP="00EC67AD">
            <w:pPr>
              <w:spacing w:line="480" w:lineRule="auto"/>
              <w:jc w:val="center"/>
              <w:rPr>
                <w:rFonts w:asciiTheme="majorBidi" w:hAnsiTheme="majorBidi" w:cstheme="majorBidi"/>
              </w:rPr>
            </w:pPr>
            <w:r w:rsidRPr="005F5E01">
              <w:rPr>
                <w:rFonts w:asciiTheme="majorBidi" w:hAnsiTheme="majorBidi" w:cstheme="majorBidi"/>
              </w:rPr>
              <w:t>2018</w:t>
            </w:r>
            <w:r>
              <w:rPr>
                <w:rFonts w:asciiTheme="majorBidi" w:hAnsiTheme="majorBidi" w:cstheme="majorBidi"/>
              </w:rPr>
              <w:t>*</w:t>
            </w:r>
          </w:p>
        </w:tc>
        <w:tc>
          <w:tcPr>
            <w:tcW w:w="1667" w:type="pct"/>
            <w:tcBorders>
              <w:bottom w:val="single" w:sz="12" w:space="0" w:color="auto"/>
            </w:tcBorders>
          </w:tcPr>
          <w:p w14:paraId="27A59011" w14:textId="77777777" w:rsidR="00FE196B" w:rsidRPr="005F5E01" w:rsidRDefault="00FE196B" w:rsidP="00EC67AD">
            <w:pPr>
              <w:spacing w:line="480" w:lineRule="auto"/>
              <w:jc w:val="center"/>
              <w:rPr>
                <w:rFonts w:asciiTheme="majorBidi" w:hAnsiTheme="majorBidi" w:cstheme="majorBidi"/>
              </w:rPr>
            </w:pPr>
            <w:r w:rsidRPr="005F5E01">
              <w:rPr>
                <w:rFonts w:asciiTheme="majorBidi" w:hAnsiTheme="majorBidi" w:cstheme="majorBidi"/>
              </w:rPr>
              <w:t>30.0%</w:t>
            </w:r>
          </w:p>
        </w:tc>
      </w:tr>
    </w:tbl>
    <w:p w14:paraId="03DB575B" w14:textId="77777777" w:rsidR="00FE196B" w:rsidRPr="00C93146" w:rsidRDefault="00FE196B" w:rsidP="00FE196B">
      <w:pPr>
        <w:spacing w:after="0" w:line="240" w:lineRule="auto"/>
        <w:jc w:val="both"/>
        <w:rPr>
          <w:rFonts w:ascii="Times New Roman" w:hAnsi="Times New Roman" w:cs="Times New Roman"/>
          <w:i/>
          <w:iCs/>
          <w:sz w:val="20"/>
          <w:szCs w:val="20"/>
        </w:rPr>
      </w:pPr>
      <w:r w:rsidRPr="00C93146">
        <w:rPr>
          <w:rFonts w:ascii="Times New Roman" w:hAnsi="Times New Roman" w:cs="Times New Roman"/>
          <w:i/>
          <w:iCs/>
          <w:sz w:val="20"/>
          <w:szCs w:val="20"/>
        </w:rPr>
        <w:t>* These were the latest publicly available statistics for the respective country</w:t>
      </w:r>
    </w:p>
    <w:p w14:paraId="10B2EA0B" w14:textId="77777777" w:rsidR="00FE196B" w:rsidRPr="00C93146" w:rsidRDefault="00FE196B" w:rsidP="00FE196B">
      <w:pPr>
        <w:spacing w:after="0" w:line="240" w:lineRule="auto"/>
        <w:jc w:val="both"/>
        <w:rPr>
          <w:rFonts w:ascii="Times New Roman" w:hAnsi="Times New Roman" w:cs="Times New Roman"/>
          <w:i/>
          <w:iCs/>
          <w:sz w:val="20"/>
          <w:szCs w:val="20"/>
        </w:rPr>
      </w:pPr>
      <w:r w:rsidRPr="00C93146">
        <w:rPr>
          <w:rFonts w:ascii="Times New Roman" w:hAnsi="Times New Roman" w:cs="Times New Roman"/>
          <w:i/>
          <w:iCs/>
          <w:sz w:val="20"/>
          <w:szCs w:val="20"/>
        </w:rPr>
        <w:t>Source: Public data from each country’s governmental statistical authority</w:t>
      </w:r>
    </w:p>
    <w:p w14:paraId="786624F3" w14:textId="1B79B6EA" w:rsidR="00C57F1C" w:rsidRDefault="00FE196B" w:rsidP="006B7C08">
      <w:pPr>
        <w:spacing w:before="240"/>
        <w:ind w:firstLine="720"/>
        <w:jc w:val="both"/>
        <w:rPr>
          <w:rFonts w:ascii="Times New Roman" w:hAnsi="Times New Roman" w:cs="Times New Roman"/>
          <w:sz w:val="24"/>
          <w:szCs w:val="24"/>
        </w:rPr>
      </w:pPr>
      <w:r>
        <w:rPr>
          <w:rFonts w:ascii="Times New Roman" w:hAnsi="Times New Roman" w:cs="Times New Roman"/>
          <w:sz w:val="24"/>
          <w:szCs w:val="24"/>
        </w:rPr>
        <w:t>A deeper look into the prominence of youth unemployment indicate</w:t>
      </w:r>
      <w:r w:rsidR="00B07DD4">
        <w:rPr>
          <w:rFonts w:ascii="Times New Roman" w:hAnsi="Times New Roman" w:cs="Times New Roman"/>
          <w:sz w:val="24"/>
          <w:szCs w:val="24"/>
        </w:rPr>
        <w:t>s</w:t>
      </w:r>
      <w:r>
        <w:rPr>
          <w:rFonts w:ascii="Times New Roman" w:hAnsi="Times New Roman" w:cs="Times New Roman"/>
          <w:sz w:val="24"/>
          <w:szCs w:val="24"/>
        </w:rPr>
        <w:t xml:space="preserve"> the presence of a palpable gender gap that </w:t>
      </w:r>
      <w:r w:rsidR="00B07DD4">
        <w:rPr>
          <w:rFonts w:ascii="Times New Roman" w:hAnsi="Times New Roman" w:cs="Times New Roman"/>
          <w:sz w:val="24"/>
          <w:szCs w:val="24"/>
        </w:rPr>
        <w:t xml:space="preserve">stands </w:t>
      </w:r>
      <w:r>
        <w:rPr>
          <w:rFonts w:ascii="Times New Roman" w:hAnsi="Times New Roman" w:cs="Times New Roman"/>
          <w:sz w:val="24"/>
          <w:szCs w:val="24"/>
        </w:rPr>
        <w:t xml:space="preserve">out almost across the entire GCC. Female youth unemployment is </w:t>
      </w:r>
      <w:r w:rsidR="00B07DD4">
        <w:rPr>
          <w:rFonts w:ascii="Times New Roman" w:hAnsi="Times New Roman" w:cs="Times New Roman"/>
          <w:sz w:val="24"/>
          <w:szCs w:val="24"/>
        </w:rPr>
        <w:t xml:space="preserve">nearly </w:t>
      </w:r>
      <w:r>
        <w:rPr>
          <w:rFonts w:ascii="Times New Roman" w:hAnsi="Times New Roman" w:cs="Times New Roman"/>
          <w:sz w:val="24"/>
          <w:szCs w:val="24"/>
        </w:rPr>
        <w:t xml:space="preserve">two to three times higher than the corresponding male youth unemployment (see Figure 1). Such stark gender differences have been indicated to be a cause of the cultural, social, and economic gender divisions that bring in implicit discrimination against women, where favorable working requirements to suit women’s social and cultural values have discouraged employers from hiring women </w:t>
      </w:r>
      <w:r>
        <w:rPr>
          <w:rFonts w:ascii="Times New Roman" w:hAnsi="Times New Roman" w:cs="Times New Roman"/>
          <w:sz w:val="24"/>
          <w:szCs w:val="24"/>
        </w:rPr>
        <w:fldChar w:fldCharType="begin">
          <w:fldData xml:space="preserve">PEVuZE5vdGU+PENpdGU+PEF1dGhvcj5FU0NXQTwvQXV0aG9yPjxZZWFyPjIwMTE8L1llYXI+PFJl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</w:fldData>
        </w:fldChar>
      </w:r>
      <w:r w:rsidR="00EF4568">
        <w:rPr>
          <w:rFonts w:ascii="Times New Roman" w:hAnsi="Times New Roman" w:cs="Times New Roman"/>
          <w:sz w:val="24"/>
          <w:szCs w:val="24"/>
        </w:rPr>
        <w:instrText xml:space="preserve"> ADDIN EN.CITE </w:instrText>
      </w:r>
      <w:r w:rsidR="00EF4568">
        <w:rPr>
          <w:rFonts w:ascii="Times New Roman" w:hAnsi="Times New Roman" w:cs="Times New Roman"/>
          <w:sz w:val="24"/>
          <w:szCs w:val="24"/>
        </w:rPr>
        <w:fldChar w:fldCharType="begin">
          <w:fldData xml:space="preserve">PEVuZE5vdGU+PENpdGU+PEF1dGhvcj5FU0NXQTwvQXV0aG9yPjxZZWFyPjIwMTE8L1llYXI+PFJl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</w:fldData>
        </w:fldChar>
      </w:r>
      <w:r w:rsidR="00EF4568">
        <w:rPr>
          <w:rFonts w:ascii="Times New Roman" w:hAnsi="Times New Roman" w:cs="Times New Roman"/>
          <w:sz w:val="24"/>
          <w:szCs w:val="24"/>
        </w:rPr>
        <w:instrText xml:space="preserve"> ADDIN EN.CITE.DATA </w:instrText>
      </w:r>
      <w:r w:rsidR="00EF4568">
        <w:rPr>
          <w:rFonts w:ascii="Times New Roman" w:hAnsi="Times New Roman" w:cs="Times New Roman"/>
          <w:sz w:val="24"/>
          <w:szCs w:val="24"/>
        </w:rPr>
      </w:r>
      <w:r w:rsidR="00EF4568">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EF4568">
        <w:rPr>
          <w:rFonts w:ascii="Times New Roman" w:hAnsi="Times New Roman" w:cs="Times New Roman"/>
          <w:noProof/>
          <w:sz w:val="24"/>
          <w:szCs w:val="24"/>
        </w:rPr>
        <w:t>(Elbanna, 2022; ESCWA &amp; UNPY, 2011; Kabbani, 2019)</w:t>
      </w:r>
      <w:r>
        <w:rPr>
          <w:rFonts w:ascii="Times New Roman" w:hAnsi="Times New Roman" w:cs="Times New Roman"/>
          <w:sz w:val="24"/>
          <w:szCs w:val="24"/>
        </w:rPr>
        <w:fldChar w:fldCharType="end"/>
      </w:r>
      <w:r>
        <w:rPr>
          <w:rFonts w:ascii="Times New Roman" w:hAnsi="Times New Roman" w:cs="Times New Roman"/>
          <w:sz w:val="24"/>
          <w:szCs w:val="24"/>
        </w:rPr>
        <w:t xml:space="preserve">. Despite such concerning numbers on youth unemployment, some of the GCC countries are yet to develop policies dedicated towards youth development, while the other GCC countries are in the process of drafting or developing policies targeted at youth </w:t>
      </w:r>
      <w:r>
        <w:rPr>
          <w:rFonts w:ascii="Times New Roman" w:hAnsi="Times New Roman" w:cs="Times New Roman"/>
          <w:sz w:val="24"/>
          <w:szCs w:val="24"/>
        </w:rPr>
        <w:fldChar w:fldCharType="begin"/>
      </w:r>
      <w:r w:rsidR="009E2188">
        <w:rPr>
          <w:rFonts w:ascii="Times New Roman" w:hAnsi="Times New Roman" w:cs="Times New Roman"/>
          <w:sz w:val="24"/>
          <w:szCs w:val="24"/>
        </w:rPr>
        <w:instrText xml:space="preserve"> ADDIN EN.CITE &lt;EndNote&gt;&lt;Cite&gt;&lt;Author&gt;Kabbani&lt;/Author&gt;&lt;Year&gt;2019&lt;/Year&gt;&lt;RecNum&gt;74&lt;/RecNum&gt;&lt;DisplayText&gt;(Kabbani, 2019)&lt;/DisplayText&gt;&lt;record&gt;&lt;rec-number&gt;74&lt;/rec-number&gt;&lt;foreign-keys&gt;&lt;key app="EN" db-id="52def5z0qvazwpexwvl5zs5i0x05arfx5vsw" timestamp="1687350452"&gt;74&lt;/key&gt;&lt;/foreign-keys&gt;&lt;ref-type name="Report"&gt;27&lt;/ref-type&gt;&lt;contributors&gt;&lt;authors&gt;&lt;author&gt;Kabbani, Nader&lt;/author&gt;&lt;/authors&gt;&lt;secondary-authors&gt;&lt;author&gt;Brookings Doha Center&lt;/author&gt;&lt;/secondary-authors&gt;&lt;/contributors&gt;&lt;titles&gt;&lt;title&gt;Youth Employment in the Middle East and North Africa: Revisiting and Reframing the Challenge&lt;/title&gt;&lt;/titles&gt;&lt;dates&gt;&lt;year&gt;2019&lt;/year&gt;&lt;/dates&gt;&lt;urls&gt;&lt;related-urls&gt;&lt;url&gt;https://www.brookings.edu/wp-content/uploads/2019/02/Youth_Unemployment_MENA_English_Web.pdf&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(Kabbani, 2019)</w:t>
      </w:r>
      <w:r>
        <w:rPr>
          <w:rFonts w:ascii="Times New Roman" w:hAnsi="Times New Roman" w:cs="Times New Roman"/>
          <w:sz w:val="24"/>
          <w:szCs w:val="24"/>
        </w:rPr>
        <w:fldChar w:fldCharType="end"/>
      </w:r>
      <w:r>
        <w:rPr>
          <w:rFonts w:ascii="Times New Roman" w:hAnsi="Times New Roman" w:cs="Times New Roman"/>
          <w:sz w:val="24"/>
          <w:szCs w:val="24"/>
        </w:rPr>
        <w:t xml:space="preserve">. To this end, the GCC youth itself has indicated the need for integration of youth policies in formulation of national strategies through including youth in public decision making process and implementation, creating youth councils, spreading awareness on civic education including the rights and responsibilities of youth, and revising organizational structures to include youth in their core functioning </w:t>
      </w:r>
      <w:r>
        <w:rPr>
          <w:rFonts w:ascii="Times New Roman" w:hAnsi="Times New Roman" w:cs="Times New Roman"/>
          <w:sz w:val="24"/>
          <w:szCs w:val="24"/>
        </w:rPr>
        <w:fldChar w:fldCharType="begin">
          <w:fldData xml:space="preserve">PEVuZE5vdGU+PENpdGU+PEF1dGhvcj5BbE11bmFqamVkPC9BdXRob3I+PFllYXI+MjAxMTwvWWVh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</w:fldData>
        </w:fldChar>
      </w:r>
      <w:r w:rsidR="00865AB2">
        <w:rPr>
          <w:rFonts w:ascii="Times New Roman" w:hAnsi="Times New Roman" w:cs="Times New Roman"/>
          <w:sz w:val="24"/>
          <w:szCs w:val="24"/>
        </w:rPr>
        <w:instrText xml:space="preserve"> ADDIN EN.CITE </w:instrText>
      </w:r>
      <w:r w:rsidR="00865AB2">
        <w:rPr>
          <w:rFonts w:ascii="Times New Roman" w:hAnsi="Times New Roman" w:cs="Times New Roman"/>
          <w:sz w:val="24"/>
          <w:szCs w:val="24"/>
        </w:rPr>
        <w:fldChar w:fldCharType="begin">
          <w:fldData xml:space="preserve">PEVuZE5vdGU+PENpdGU+PEF1dGhvcj5BbE11bmFqamVkPC9BdXRob3I+PFllYXI+MjAxMTwvWWVh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</w:fldData>
        </w:fldChar>
      </w:r>
      <w:r w:rsidR="00865AB2">
        <w:rPr>
          <w:rFonts w:ascii="Times New Roman" w:hAnsi="Times New Roman" w:cs="Times New Roman"/>
          <w:sz w:val="24"/>
          <w:szCs w:val="24"/>
        </w:rPr>
        <w:instrText xml:space="preserve"> ADDIN EN.CITE.DATA </w:instrText>
      </w:r>
      <w:r w:rsidR="00865AB2">
        <w:rPr>
          <w:rFonts w:ascii="Times New Roman" w:hAnsi="Times New Roman" w:cs="Times New Roman"/>
          <w:sz w:val="24"/>
          <w:szCs w:val="24"/>
        </w:rPr>
      </w:r>
      <w:r w:rsidR="00865AB2">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865AB2">
        <w:rPr>
          <w:rFonts w:ascii="Times New Roman" w:hAnsi="Times New Roman" w:cs="Times New Roman"/>
          <w:noProof/>
          <w:sz w:val="24"/>
          <w:szCs w:val="24"/>
        </w:rPr>
        <w:t>(AlMunajjed &amp; Sabbagh, 2011; Elbanna et al., 2020)</w:t>
      </w:r>
      <w:r>
        <w:rPr>
          <w:rFonts w:ascii="Times New Roman" w:hAnsi="Times New Roman" w:cs="Times New Roman"/>
          <w:sz w:val="24"/>
          <w:szCs w:val="24"/>
        </w:rPr>
        <w:fldChar w:fldCharType="end"/>
      </w:r>
      <w:r>
        <w:rPr>
          <w:rFonts w:ascii="Times New Roman" w:hAnsi="Times New Roman" w:cs="Times New Roman"/>
          <w:sz w:val="24"/>
          <w:szCs w:val="24"/>
        </w:rPr>
        <w:t>.</w:t>
      </w:r>
    </w:p>
    <w:p w14:paraId="128FC43C" w14:textId="1054007B" w:rsidR="002307E9" w:rsidRDefault="002307E9">
      <w:pPr>
        <w:rPr>
          <w:i/>
          <w:iCs/>
          <w:noProof/>
        </w:rPr>
      </w:pPr>
      <w:r>
        <w:rPr>
          <w:i/>
          <w:iCs/>
          <w:noProof/>
        </w:rPr>
        <w:br w:type="page"/>
      </w:r>
    </w:p>
    <w:p w14:paraId="5D5BF95F" w14:textId="7DBAC094" w:rsidR="00FE196B" w:rsidRDefault="002307E9" w:rsidP="002307E9">
      <w:pPr>
        <w:spacing w:before="240"/>
        <w:jc w:val="both"/>
        <w:rPr>
          <w:rFonts w:ascii="Times New Roman" w:hAnsi="Times New Roman" w:cs="Times New Roman"/>
          <w:i/>
          <w:iCs/>
          <w:sz w:val="24"/>
          <w:szCs w:val="24"/>
        </w:rPr>
      </w:pPr>
      <w:r w:rsidRPr="00F60508">
        <w:rPr>
          <w:i/>
          <w:iCs/>
          <w:noProof/>
        </w:rPr>
        <w:lastRenderedPageBreak/>
        <w:drawing>
          <wp:anchor distT="0" distB="0" distL="114300" distR="114300" simplePos="0" relativeHeight="251665408" behindDoc="0" locked="0" layoutInCell="1" allowOverlap="1" wp14:anchorId="1D78E4CD" wp14:editId="3D43303F">
            <wp:simplePos x="0" y="0"/>
            <wp:positionH relativeFrom="margin">
              <wp:align>left</wp:align>
            </wp:positionH>
            <wp:positionV relativeFrom="margin">
              <wp:align>top</wp:align>
            </wp:positionV>
            <wp:extent cx="4422775" cy="2930525"/>
            <wp:effectExtent l="0" t="0" r="0" b="3175"/>
            <wp:wrapTopAndBottom/>
            <wp:docPr id="1" name="Chart 1">
              <a:extLst xmlns:a="http://schemas.openxmlformats.org/drawingml/2006/main">
                <a:ext uri="{FF2B5EF4-FFF2-40B4-BE49-F238E27FC236}">
                  <a16:creationId xmlns:a16="http://schemas.microsoft.com/office/drawing/2014/main" id="{D6F47A00-1836-45A5-9EC3-E9D3B26C10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margin">
              <wp14:pctWidth>0</wp14:pctWidth>
            </wp14:sizeRelH>
            <wp14:sizeRelV relativeFrom="margin">
              <wp14:pctHeight>0</wp14:pctHeight>
            </wp14:sizeRelV>
          </wp:anchor>
        </w:drawing>
      </w:r>
      <w:r w:rsidR="00FE196B" w:rsidRPr="00F60508">
        <w:rPr>
          <w:rFonts w:ascii="Times New Roman" w:hAnsi="Times New Roman" w:cs="Times New Roman"/>
          <w:i/>
          <w:iCs/>
          <w:sz w:val="24"/>
          <w:szCs w:val="24"/>
        </w:rPr>
        <w:t xml:space="preserve">Figure 1: GCC </w:t>
      </w:r>
      <w:r w:rsidR="00FE196B">
        <w:rPr>
          <w:rFonts w:ascii="Times New Roman" w:hAnsi="Times New Roman" w:cs="Times New Roman"/>
          <w:i/>
          <w:iCs/>
          <w:sz w:val="24"/>
          <w:szCs w:val="24"/>
        </w:rPr>
        <w:t>y</w:t>
      </w:r>
      <w:r w:rsidR="00FE196B" w:rsidRPr="00F60508">
        <w:rPr>
          <w:rFonts w:ascii="Times New Roman" w:hAnsi="Times New Roman" w:cs="Times New Roman"/>
          <w:i/>
          <w:iCs/>
          <w:sz w:val="24"/>
          <w:szCs w:val="24"/>
        </w:rPr>
        <w:t>outh unemployment</w:t>
      </w:r>
      <w:r w:rsidR="00FE196B">
        <w:rPr>
          <w:rFonts w:ascii="Times New Roman" w:hAnsi="Times New Roman" w:cs="Times New Roman"/>
          <w:i/>
          <w:iCs/>
          <w:sz w:val="24"/>
          <w:szCs w:val="24"/>
        </w:rPr>
        <w:t xml:space="preserve"> rate by gender</w:t>
      </w:r>
    </w:p>
    <w:p w14:paraId="2C7AA700" w14:textId="5E4C1BCD" w:rsidR="00FE196B" w:rsidRDefault="00FE196B" w:rsidP="00FE196B">
      <w:pPr>
        <w:spacing w:after="0" w:line="240" w:lineRule="auto"/>
        <w:jc w:val="both"/>
        <w:rPr>
          <w:rFonts w:ascii="Times New Roman" w:hAnsi="Times New Roman" w:cs="Times New Roman"/>
          <w:i/>
          <w:iCs/>
          <w:sz w:val="20"/>
          <w:szCs w:val="20"/>
        </w:rPr>
      </w:pPr>
      <w:r w:rsidRPr="00F13500">
        <w:rPr>
          <w:rFonts w:ascii="Times New Roman" w:hAnsi="Times New Roman" w:cs="Times New Roman"/>
          <w:i/>
          <w:iCs/>
          <w:sz w:val="20"/>
          <w:szCs w:val="20"/>
        </w:rPr>
        <w:t>Note: Values for Kuwait and UAE are from years 2016 and 2018. This is the latest data made available by the respective governments publicly.</w:t>
      </w:r>
    </w:p>
    <w:p w14:paraId="78657DA5" w14:textId="77777777" w:rsidR="00FE196B" w:rsidRDefault="00FE196B" w:rsidP="00FE196B">
      <w:pPr>
        <w:spacing w:after="0" w:line="240" w:lineRule="auto"/>
        <w:jc w:val="both"/>
        <w:rPr>
          <w:rFonts w:ascii="Times New Roman" w:hAnsi="Times New Roman" w:cs="Times New Roman"/>
          <w:i/>
          <w:iCs/>
          <w:sz w:val="20"/>
          <w:szCs w:val="20"/>
        </w:rPr>
      </w:pPr>
      <w:r w:rsidRPr="00C93146">
        <w:rPr>
          <w:rFonts w:ascii="Times New Roman" w:hAnsi="Times New Roman" w:cs="Times New Roman"/>
          <w:i/>
          <w:iCs/>
          <w:sz w:val="20"/>
          <w:szCs w:val="20"/>
        </w:rPr>
        <w:t>Source: Public data from each country’s governmental statistical authority</w:t>
      </w:r>
    </w:p>
    <w:p w14:paraId="166C8D40" w14:textId="77777777" w:rsidR="00E67BD3" w:rsidRDefault="00E67BD3" w:rsidP="00FE196B">
      <w:pPr>
        <w:spacing w:after="0" w:line="240" w:lineRule="auto"/>
        <w:jc w:val="both"/>
        <w:rPr>
          <w:rFonts w:ascii="Times New Roman" w:hAnsi="Times New Roman" w:cs="Times New Roman"/>
          <w:i/>
          <w:iCs/>
          <w:sz w:val="20"/>
          <w:szCs w:val="20"/>
        </w:rPr>
      </w:pPr>
    </w:p>
    <w:p w14:paraId="548D7813" w14:textId="3198ADC7" w:rsidR="00FE196B" w:rsidRPr="00C93146" w:rsidRDefault="00FE196B" w:rsidP="002307E9">
      <w:pPr>
        <w:ind w:firstLine="720"/>
        <w:jc w:val="both"/>
        <w:rPr>
          <w:rFonts w:ascii="Times New Roman" w:hAnsi="Times New Roman" w:cs="Times New Roman"/>
          <w:i/>
          <w:iCs/>
        </w:rPr>
      </w:pPr>
      <w:r>
        <w:rPr>
          <w:rFonts w:ascii="Times New Roman" w:hAnsi="Times New Roman" w:cs="Times New Roman"/>
          <w:sz w:val="24"/>
          <w:szCs w:val="24"/>
        </w:rPr>
        <w:t xml:space="preserve">The other side of the coin, i.e. the local youth, is also selective when it comes to taking upon employment. The majority of the nationals </w:t>
      </w:r>
      <w:r w:rsidR="004A1570">
        <w:rPr>
          <w:rFonts w:ascii="Times New Roman" w:hAnsi="Times New Roman" w:cs="Times New Roman"/>
          <w:sz w:val="24"/>
          <w:szCs w:val="24"/>
        </w:rPr>
        <w:t xml:space="preserve">in GCC have </w:t>
      </w:r>
      <w:r>
        <w:rPr>
          <w:rFonts w:ascii="Times New Roman" w:hAnsi="Times New Roman" w:cs="Times New Roman"/>
          <w:sz w:val="24"/>
          <w:szCs w:val="24"/>
        </w:rPr>
        <w:t xml:space="preserve">indicated low willingness to work in the private sector that is currently able to absorb the unemployed youth unlike the saturated public sector </w:t>
      </w:r>
      <w:r w:rsidR="00282B8A">
        <w:rPr>
          <w:rFonts w:ascii="Times New Roman" w:hAnsi="Times New Roman" w:cs="Times New Roman"/>
          <w:sz w:val="24"/>
          <w:szCs w:val="24"/>
        </w:rPr>
        <w:fldChar w:fldCharType="begin"/>
      </w:r>
      <w:r w:rsidR="00282B8A">
        <w:rPr>
          <w:rFonts w:ascii="Times New Roman" w:hAnsi="Times New Roman" w:cs="Times New Roman"/>
          <w:sz w:val="24"/>
          <w:szCs w:val="24"/>
        </w:rPr>
        <w:instrText xml:space="preserve"> ADDIN EN.CITE &lt;EndNote&gt;&lt;Cite&gt;&lt;Author&gt;Elsharnouby&lt;/Author&gt;&lt;Year&gt;2023&lt;/Year&gt;&lt;RecNum&gt;109&lt;/RecNum&gt;&lt;DisplayText&gt;(Elsharnouby et al., 2023)&lt;/DisplayText&gt;&lt;record&gt;&lt;rec-number&gt;109&lt;/rec-number&gt;&lt;foreign-keys&gt;&lt;key app="EN" db-id="52def5z0qvazwpexwvl5zs5i0x05arfx5vsw" timestamp="1688902995"&gt;109&lt;/key&gt;&lt;/foreign-keys&gt;&lt;ref-type name="Journal Article"&gt;17&lt;/ref-type&gt;&lt;contributors&gt;&lt;authors&gt;&lt;author&gt;Elsharnouby, Tamer H.&lt;/author&gt;&lt;author&gt;Younis, Heba&lt;/author&gt;&lt;author&gt;Elbanna, Said&lt;/author&gt;&lt;author&gt;Mauji, Nasrina&lt;/author&gt;&lt;/authors&gt;&lt;/contributors&gt;&lt;titles&gt;&lt;title&gt;Voicing perceptions of local job seekers and employees toward workforce nationalization and employment&lt;/title&gt;&lt;secondary-title&gt;Employee Relations: The International Journal&lt;/secondary-title&gt;&lt;/titles&gt;&lt;periodical&gt;&lt;full-title&gt;Employee Relations: The International Journal&lt;/full-title&gt;&lt;/periodical&gt;&lt;pages&gt;615-636&lt;/pages&gt;&lt;volume&gt;45&lt;/volume&gt;&lt;number&gt;3&lt;/number&gt;&lt;dates&gt;&lt;year&gt;2023&lt;/year&gt;&lt;/dates&gt;&lt;publisher&gt;Emerald Publishing Limited&lt;/publisher&gt;&lt;isbn&gt;0142-5455&lt;/isbn&gt;&lt;urls&gt;&lt;related-urls&gt;&lt;url&gt;https://doi.org/10.1108/ER-04-2022-0178&lt;/url&gt;&lt;/related-urls&gt;&lt;/urls&gt;&lt;electronic-resource-num&gt;10.1108/ER-04-2022-0178&lt;/electronic-resource-num&gt;&lt;access-date&gt;2023/07/09&lt;/access-date&gt;&lt;/record&gt;&lt;/Cite&gt;&lt;/EndNote&gt;</w:instrText>
      </w:r>
      <w:r w:rsidR="00282B8A">
        <w:rPr>
          <w:rFonts w:ascii="Times New Roman" w:hAnsi="Times New Roman" w:cs="Times New Roman"/>
          <w:sz w:val="24"/>
          <w:szCs w:val="24"/>
        </w:rPr>
        <w:fldChar w:fldCharType="separate"/>
      </w:r>
      <w:r w:rsidR="00282B8A">
        <w:rPr>
          <w:rFonts w:ascii="Times New Roman" w:hAnsi="Times New Roman" w:cs="Times New Roman"/>
          <w:noProof/>
          <w:sz w:val="24"/>
          <w:szCs w:val="24"/>
        </w:rPr>
        <w:t>(Elsharnouby et al., 2023)</w:t>
      </w:r>
      <w:r w:rsidR="00282B8A">
        <w:rPr>
          <w:rFonts w:ascii="Times New Roman" w:hAnsi="Times New Roman" w:cs="Times New Roman"/>
          <w:sz w:val="24"/>
          <w:szCs w:val="24"/>
        </w:rPr>
        <w:fldChar w:fldCharType="end"/>
      </w:r>
      <w:r w:rsidR="00282B8A">
        <w:rPr>
          <w:rFonts w:ascii="Times New Roman" w:hAnsi="Times New Roman" w:cs="Times New Roman"/>
          <w:sz w:val="24"/>
          <w:szCs w:val="24"/>
        </w:rPr>
        <w:t xml:space="preserve"> </w:t>
      </w:r>
      <w:r>
        <w:rPr>
          <w:rFonts w:ascii="Times New Roman" w:hAnsi="Times New Roman" w:cs="Times New Roman"/>
          <w:sz w:val="24"/>
          <w:szCs w:val="24"/>
        </w:rPr>
        <w:t xml:space="preserve">(see Figure 2). The most commonly cited reasons </w:t>
      </w:r>
      <w:r w:rsidR="0000224D">
        <w:rPr>
          <w:rFonts w:ascii="Times New Roman" w:hAnsi="Times New Roman" w:cs="Times New Roman"/>
          <w:sz w:val="24"/>
          <w:szCs w:val="24"/>
        </w:rPr>
        <w:t xml:space="preserve">by the youth </w:t>
      </w:r>
      <w:r>
        <w:rPr>
          <w:rFonts w:ascii="Times New Roman" w:hAnsi="Times New Roman" w:cs="Times New Roman"/>
          <w:sz w:val="24"/>
          <w:szCs w:val="24"/>
        </w:rPr>
        <w:t xml:space="preserve">for such disinclination to work in the private sector included low wages and longer working hours </w:t>
      </w:r>
      <w:r>
        <w:rPr>
          <w:rFonts w:ascii="Times New Roman" w:hAnsi="Times New Roman" w:cs="Times New Roman"/>
          <w:sz w:val="24"/>
          <w:szCs w:val="24"/>
        </w:rPr>
        <w:fldChar w:fldCharType="begin"/>
      </w:r>
      <w:r w:rsidR="003219A7">
        <w:rPr>
          <w:rFonts w:ascii="Times New Roman" w:hAnsi="Times New Roman" w:cs="Times New Roman"/>
          <w:sz w:val="24"/>
          <w:szCs w:val="24"/>
        </w:rPr>
        <w:instrText xml:space="preserve"> ADDIN EN.CITE &lt;EndNote&gt;&lt;Cite&gt;&lt;Author&gt;Planning and Statistics Authority&lt;/Author&gt;&lt;Year&gt;2020&lt;/Year&gt;&lt;RecNum&gt;31&lt;/RecNum&gt;&lt;DisplayText&gt;(Planning and Statistics Authority, 2020b)&lt;/DisplayText&gt;&lt;record&gt;&lt;rec-number&gt;31&lt;/rec-number&gt;&lt;foreign-keys&gt;&lt;key app="EN" db-id="52def5z0qvazwpexwvl5zs5i0x05arfx5vsw" timestamp="1687350426"&gt;31&lt;/key&gt;&lt;/foreign-keys&gt;&lt;ref-type name="Government Document"&gt;46&lt;/ref-type&gt;&lt;contributors&gt;&lt;authors&gt;&lt;author&gt;Planning and Statistics Authority, &lt;/author&gt;&lt;/authors&gt;&lt;/contributors&gt;&lt;titles&gt;&lt;title&gt;Labor Force Sample Survey: The second quarter (April – June 2020)&lt;/title&gt;&lt;/titles&gt;&lt;dates&gt;&lt;year&gt;2020&lt;/year&gt;&lt;/dates&gt;&lt;urls&gt;&lt;related-urls&gt;&lt;url&gt;https://www.psa.gov.qa/en/statistics/Statistical%20Releases/Social/LaborForce/2020/LF_Q2_2020_AE.pdf&lt;/url&gt;&lt;/related-urls&gt;&lt;/urls&gt;&lt;/record&gt;&lt;/Cite&gt;&lt;/EndNote&gt;</w:instrText>
      </w:r>
      <w:r>
        <w:rPr>
          <w:rFonts w:ascii="Times New Roman" w:hAnsi="Times New Roman" w:cs="Times New Roman"/>
          <w:sz w:val="24"/>
          <w:szCs w:val="24"/>
        </w:rPr>
        <w:fldChar w:fldCharType="separate"/>
      </w:r>
      <w:r w:rsidR="009E2188">
        <w:rPr>
          <w:rFonts w:ascii="Times New Roman" w:hAnsi="Times New Roman" w:cs="Times New Roman"/>
          <w:noProof/>
          <w:sz w:val="24"/>
          <w:szCs w:val="24"/>
        </w:rPr>
        <w:t>(Planning and Statistics Authority, 2020b)</w:t>
      </w:r>
      <w:r>
        <w:rPr>
          <w:rFonts w:ascii="Times New Roman" w:hAnsi="Times New Roman" w:cs="Times New Roman"/>
          <w:sz w:val="24"/>
          <w:szCs w:val="24"/>
        </w:rPr>
        <w:fldChar w:fldCharType="end"/>
      </w:r>
      <w:r>
        <w:rPr>
          <w:rFonts w:ascii="Times New Roman" w:hAnsi="Times New Roman" w:cs="Times New Roman"/>
          <w:sz w:val="24"/>
          <w:szCs w:val="24"/>
        </w:rPr>
        <w:t xml:space="preserve">. The Saudi nationals indicated eight hours as the acceptable number of working hours </w:t>
      </w:r>
      <w:r>
        <w:rPr>
          <w:rFonts w:ascii="Times New Roman" w:hAnsi="Times New Roman" w:cs="Times New Roman"/>
          <w:sz w:val="24"/>
          <w:szCs w:val="24"/>
        </w:rPr>
        <w:fldChar w:fldCharType="begin"/>
      </w:r>
      <w:r w:rsidR="009E2188">
        <w:rPr>
          <w:rFonts w:ascii="Times New Roman" w:hAnsi="Times New Roman" w:cs="Times New Roman"/>
          <w:sz w:val="24"/>
          <w:szCs w:val="24"/>
        </w:rPr>
        <w:instrText xml:space="preserve"> ADDIN EN.CITE &lt;EndNote&gt;&lt;Cite&gt;&lt;Author&gt;General Authority for Statistics&lt;/Author&gt;&lt;Year&gt;2022&lt;/Year&gt;&lt;RecNum&gt;70&lt;/RecNum&gt;&lt;DisplayText&gt;(General Authority for Statistics, 2022)&lt;/DisplayText&gt;&lt;record&gt;&lt;rec-number&gt;70&lt;/rec-number&gt;&lt;foreign-keys&gt;&lt;key app="EN" db-id="52def5z0qvazwpexwvl5zs5i0x05arfx5vsw" timestamp="1687350452"&gt;70&lt;/key&gt;&lt;/foreign-keys&gt;&lt;ref-type name="Dataset"&gt;59&lt;/ref-type&gt;&lt;contributors&gt;&lt;authors&gt;&lt;author&gt;General Authority for Statistics, &lt;/author&gt;&lt;/authors&gt;&lt;secondary-authors&gt;&lt;author&gt;Kingdom of Saudi Arabia&lt;/author&gt;&lt;/secondary-authors&gt;&lt;/contributors&gt;&lt;titles&gt;&lt;title&gt;Labour Market Indicators&lt;/title&gt;&lt;/titles&gt;&lt;dates&gt;&lt;year&gt;2022&lt;/year&gt;&lt;/dates&gt;&lt;pub-location&gt;KSA&lt;/pub-location&gt;&lt;urls&gt;&lt;related-urls&gt;&lt;url&gt;https://database.stats.gov.sa/beta/dashboard/landing&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(General Authority for Statistics, 2022)</w:t>
      </w:r>
      <w:r>
        <w:rPr>
          <w:rFonts w:ascii="Times New Roman" w:hAnsi="Times New Roman" w:cs="Times New Roman"/>
          <w:sz w:val="24"/>
          <w:szCs w:val="24"/>
        </w:rPr>
        <w:fldChar w:fldCharType="end"/>
      </w:r>
      <w:r>
        <w:rPr>
          <w:rFonts w:ascii="Times New Roman" w:hAnsi="Times New Roman" w:cs="Times New Roman"/>
          <w:sz w:val="24"/>
          <w:szCs w:val="24"/>
        </w:rPr>
        <w:t xml:space="preserve">. While these reasons were applicable to the unemployed local labor force at large, very few GCC countries have attempted to collect data on the unemployed youth. Kuwait, one such GCC country, indicated that majority of its unemployed youth, both male and female, indicated their current status of being a student as a reason for being unemployed, followed by ‘other’ unidentified reasons for Kuwaiti males and ‘housewife/childcare’ as the second most common reason for Kuwaiti females </w:t>
      </w:r>
      <w:r>
        <w:rPr>
          <w:rFonts w:ascii="Times New Roman" w:hAnsi="Times New Roman" w:cs="Times New Roman"/>
          <w:sz w:val="24"/>
          <w:szCs w:val="24"/>
        </w:rPr>
        <w:fldChar w:fldCharType="begin"/>
      </w:r>
      <w:r w:rsidR="009E2188">
        <w:rPr>
          <w:rFonts w:ascii="Times New Roman" w:hAnsi="Times New Roman" w:cs="Times New Roman"/>
          <w:sz w:val="24"/>
          <w:szCs w:val="24"/>
        </w:rPr>
        <w:instrText xml:space="preserve"> ADDIN EN.CITE &lt;EndNote&gt;&lt;Cite&gt;&lt;Author&gt;Central Statistical Bureau&lt;/Author&gt;&lt;Year&gt;2017&lt;/Year&gt;&lt;RecNum&gt;53&lt;/RecNum&gt;&lt;DisplayText&gt;(Central Statistical Bureau, 2017)&lt;/DisplayText&gt;&lt;record&gt;&lt;rec-number&gt;53&lt;/rec-number&gt;&lt;foreign-keys&gt;&lt;key app="EN" db-id="52def5z0qvazwpexwvl5zs5i0x05arfx5vsw" timestamp="1687350452"&gt;53&lt;/key&gt;&lt;/foreign-keys&gt;&lt;ref-type name="Government Document"&gt;46&lt;/ref-type&gt;&lt;contributors&gt;&lt;authors&gt;&lt;author&gt;Central Statistical Bureau, &lt;/author&gt;&lt;/authors&gt;&lt;/contributors&gt;&lt;titles&gt;&lt;title&gt;Labor Force Survey 2016/2017&lt;/title&gt;&lt;/titles&gt;&lt;dates&gt;&lt;year&gt;2017&lt;/year&gt;&lt;/dates&gt;&lt;urls&gt;&lt;related-urls&gt;&lt;url&gt;https://www.csb.gov.kw/Pages/Statistics?ID=64&amp;amp;ParentCatID=1&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(Central Statistical Bureau, 2017)</w:t>
      </w:r>
      <w:r>
        <w:rPr>
          <w:rFonts w:ascii="Times New Roman" w:hAnsi="Times New Roman" w:cs="Times New Roman"/>
          <w:sz w:val="24"/>
          <w:szCs w:val="24"/>
        </w:rPr>
        <w:fldChar w:fldCharType="end"/>
      </w:r>
      <w:r>
        <w:rPr>
          <w:rFonts w:ascii="Times New Roman" w:hAnsi="Times New Roman" w:cs="Times New Roman"/>
          <w:sz w:val="24"/>
          <w:szCs w:val="24"/>
        </w:rPr>
        <w:t>.</w:t>
      </w:r>
    </w:p>
    <w:p w14:paraId="52445395" w14:textId="5EC77BE5" w:rsidR="00FE196B" w:rsidRDefault="00B268DD" w:rsidP="00B268DD">
      <w:pPr>
        <w:spacing w:before="240"/>
        <w:ind w:firstLine="720"/>
        <w:jc w:val="both"/>
        <w:rPr>
          <w:rFonts w:ascii="Times New Roman" w:hAnsi="Times New Roman" w:cs="Times New Roman"/>
          <w:sz w:val="24"/>
          <w:szCs w:val="24"/>
        </w:rPr>
      </w:pPr>
      <w:r w:rsidRPr="00B268DD">
        <w:rPr>
          <w:rFonts w:ascii="Times New Roman" w:hAnsi="Times New Roman" w:cs="Times New Roman"/>
          <w:sz w:val="24"/>
          <w:szCs w:val="24"/>
        </w:rPr>
        <w:t xml:space="preserve">While education was found to be a factor keeping Arab youth away from employment, it is worth noting that primary and secondary education provided to GCC citizens, which also influences the quality of local university education, has been reported to impart relatively lower levels of skills to students compared to their global counterparts </w:t>
      </w:r>
      <w:r w:rsidR="00FE196B">
        <w:rPr>
          <w:rFonts w:ascii="Times New Roman" w:hAnsi="Times New Roman" w:cs="Times New Roman"/>
          <w:sz w:val="24"/>
          <w:szCs w:val="24"/>
        </w:rPr>
        <w:fldChar w:fldCharType="begin"/>
      </w:r>
      <w:r w:rsidR="009E2188">
        <w:rPr>
          <w:rFonts w:ascii="Times New Roman" w:hAnsi="Times New Roman" w:cs="Times New Roman"/>
          <w:sz w:val="24"/>
          <w:szCs w:val="24"/>
        </w:rPr>
        <w:instrText xml:space="preserve"> ADDIN EN.CITE &lt;EndNote&gt;&lt;Cite&gt;&lt;Author&gt;Hvidt&lt;/Author&gt;&lt;Year&gt;2015&lt;/Year&gt;&lt;RecNum&gt;72&lt;/RecNum&gt;&lt;DisplayText&gt;(Hvidt, 2015)&lt;/DisplayText&gt;&lt;record&gt;&lt;rec-number&gt;72&lt;/rec-number&gt;&lt;foreign-keys&gt;&lt;key app="EN" db-id="52def5z0qvazwpexwvl5zs5i0x05arfx5vsw" timestamp="1687350452"&gt;72&lt;/key&gt;&lt;/foreign-keys&gt;&lt;ref-type name="Journal Article"&gt;17&lt;/ref-type&gt;&lt;contributors&gt;&lt;authors&gt;&lt;author&gt;Hvidt, Martin&lt;/author&gt;&lt;/authors&gt;&lt;/contributors&gt;&lt;titles&gt;&lt;title&gt;The State and the Knowledge Economy in the Gulf: Structural and Motivational Challenges&lt;/title&gt;&lt;secondary-title&gt;The Muslim World&lt;/secondary-title&gt;&lt;/titles&gt;&lt;periodical&gt;&lt;full-title&gt;The Muslim World&lt;/full-title&gt;&lt;/periodical&gt;&lt;pages&gt;24-45&lt;/pages&gt;&lt;volume&gt;105&lt;/volume&gt;&lt;number&gt;1&lt;/number&gt;&lt;dates&gt;&lt;year&gt;2015&lt;/year&gt;&lt;/dates&gt;&lt;isbn&gt;0027-4909&lt;/isbn&gt;&lt;urls&gt;&lt;related-urls&gt;&lt;url&gt;https://onlinelibrary.wiley.com/doi/abs/10.1111/muwo.12078&lt;/url&gt;&lt;/related-urls&gt;&lt;/urls&gt;&lt;electronic-resource-num&gt;https://doi.org/10.1111/muwo.12078&lt;/electronic-resource-num&gt;&lt;/record&gt;&lt;/Cite&gt;&lt;/EndNote&gt;</w:instrText>
      </w:r>
      <w:r w:rsidR="00FE196B">
        <w:rPr>
          <w:rFonts w:ascii="Times New Roman" w:hAnsi="Times New Roman" w:cs="Times New Roman"/>
          <w:sz w:val="24"/>
          <w:szCs w:val="24"/>
        </w:rPr>
        <w:fldChar w:fldCharType="separate"/>
      </w:r>
      <w:r w:rsidR="00FE196B">
        <w:rPr>
          <w:rFonts w:ascii="Times New Roman" w:hAnsi="Times New Roman" w:cs="Times New Roman"/>
          <w:noProof/>
          <w:sz w:val="24"/>
          <w:szCs w:val="24"/>
        </w:rPr>
        <w:t>(Hvidt, 2015)</w:t>
      </w:r>
      <w:r w:rsidR="00FE196B">
        <w:rPr>
          <w:rFonts w:ascii="Times New Roman" w:hAnsi="Times New Roman" w:cs="Times New Roman"/>
          <w:sz w:val="24"/>
          <w:szCs w:val="24"/>
        </w:rPr>
        <w:fldChar w:fldCharType="end"/>
      </w:r>
      <w:r w:rsidR="00FE196B">
        <w:rPr>
          <w:rFonts w:ascii="Times New Roman" w:hAnsi="Times New Roman" w:cs="Times New Roman"/>
          <w:sz w:val="24"/>
          <w:szCs w:val="24"/>
        </w:rPr>
        <w:t xml:space="preserve">. Further, the GCC region also seems to suffer from high rates of </w:t>
      </w:r>
      <w:r w:rsidR="00A0145D">
        <w:rPr>
          <w:rFonts w:ascii="Times New Roman" w:hAnsi="Times New Roman" w:cs="Times New Roman"/>
          <w:sz w:val="24"/>
          <w:szCs w:val="24"/>
        </w:rPr>
        <w:t>dropouts</w:t>
      </w:r>
      <w:r w:rsidR="00FE196B">
        <w:rPr>
          <w:rFonts w:ascii="Times New Roman" w:hAnsi="Times New Roman" w:cs="Times New Roman"/>
          <w:sz w:val="24"/>
          <w:szCs w:val="24"/>
        </w:rPr>
        <w:t xml:space="preserve"> amongst its local youth. In particular, UAE showed concerning high school </w:t>
      </w:r>
      <w:r w:rsidR="009A298C">
        <w:rPr>
          <w:rFonts w:ascii="Times New Roman" w:hAnsi="Times New Roman" w:cs="Times New Roman"/>
          <w:sz w:val="24"/>
          <w:szCs w:val="24"/>
        </w:rPr>
        <w:t>dropout</w:t>
      </w:r>
      <w:r w:rsidR="00FE196B">
        <w:rPr>
          <w:rFonts w:ascii="Times New Roman" w:hAnsi="Times New Roman" w:cs="Times New Roman"/>
          <w:sz w:val="24"/>
          <w:szCs w:val="24"/>
        </w:rPr>
        <w:t xml:space="preserve"> rates of 20.1% in 2011 </w:t>
      </w:r>
      <w:r w:rsidR="00FE196B">
        <w:rPr>
          <w:rFonts w:ascii="Times New Roman" w:hAnsi="Times New Roman" w:cs="Times New Roman"/>
          <w:sz w:val="24"/>
          <w:szCs w:val="24"/>
        </w:rPr>
        <w:fldChar w:fldCharType="begin"/>
      </w:r>
      <w:r w:rsidR="009E2188">
        <w:rPr>
          <w:rFonts w:ascii="Times New Roman" w:hAnsi="Times New Roman" w:cs="Times New Roman"/>
          <w:sz w:val="24"/>
          <w:szCs w:val="24"/>
        </w:rPr>
        <w:instrText xml:space="preserve"> ADDIN EN.CITE &lt;EndNote&gt;&lt;Cite&gt;&lt;Author&gt;Knowledge &amp;amp; Human Development Authority&lt;/Author&gt;&lt;Year&gt;2011&lt;/Year&gt;&lt;RecNum&gt;76&lt;/RecNum&gt;&lt;DisplayText&gt;(Knowledge &amp;amp; Human Development Authority, 2011)&lt;/DisplayText&gt;&lt;record&gt;&lt;rec-number&gt;76&lt;/rec-number&gt;&lt;foreign-keys&gt;&lt;key app="EN" db-id="52def5z0qvazwpexwvl5zs5i0x05arfx5vsw" timestamp="1687350452"&gt;76&lt;/key&gt;&lt;/foreign-keys&gt;&lt;ref-type name="Report"&gt;27&lt;/ref-type&gt;&lt;contributors&gt;&lt;authors&gt;&lt;author&gt;Knowledge &amp;amp; Human Development Authority, &lt;/author&gt;&lt;/authors&gt;&lt;/contributors&gt;&lt;titles&gt;&lt;title&gt;Addressing the early school leaving challenge&lt;/title&gt;&lt;/titles&gt;&lt;dates&gt;&lt;year&gt;2011&lt;/year&gt;&lt;/dates&gt;&lt;urls&gt;&lt;related-urls&gt;&lt;url&gt;https://web.khda.gov.ae/getattachment/1e8862ba-1e3b-40c7-b093-27812d0484d2/20160328093627_Early_School_Leaving_Challenge_En.pdf.aspx#:~:text=Dubai&amp;apos;s%20overall%20status%20dropout%20rate,be%2020.1%20percent%20on%20average.&amp;amp;text=Census%20data%20presented%20in%20Figure,of%20this%20status%20dropout%20rate.&lt;/url&gt;&lt;/related-urls&gt;&lt;/urls&gt;&lt;/record&gt;&lt;/Cite&gt;&lt;/EndNote&gt;</w:instrText>
      </w:r>
      <w:r w:rsidR="00FE196B">
        <w:rPr>
          <w:rFonts w:ascii="Times New Roman" w:hAnsi="Times New Roman" w:cs="Times New Roman"/>
          <w:sz w:val="24"/>
          <w:szCs w:val="24"/>
        </w:rPr>
        <w:fldChar w:fldCharType="separate"/>
      </w:r>
      <w:r w:rsidR="00FE196B">
        <w:rPr>
          <w:rFonts w:ascii="Times New Roman" w:hAnsi="Times New Roman" w:cs="Times New Roman"/>
          <w:noProof/>
          <w:sz w:val="24"/>
          <w:szCs w:val="24"/>
        </w:rPr>
        <w:t>(Knowledge &amp; Human Development Authority, 2011)</w:t>
      </w:r>
      <w:r w:rsidR="00FE196B">
        <w:rPr>
          <w:rFonts w:ascii="Times New Roman" w:hAnsi="Times New Roman" w:cs="Times New Roman"/>
          <w:sz w:val="24"/>
          <w:szCs w:val="24"/>
        </w:rPr>
        <w:fldChar w:fldCharType="end"/>
      </w:r>
      <w:r w:rsidR="00FE196B">
        <w:rPr>
          <w:rFonts w:ascii="Times New Roman" w:hAnsi="Times New Roman" w:cs="Times New Roman"/>
          <w:sz w:val="24"/>
          <w:szCs w:val="24"/>
        </w:rPr>
        <w:t>.</w:t>
      </w:r>
      <w:r w:rsidR="009A298C">
        <w:rPr>
          <w:rFonts w:ascii="Times New Roman" w:hAnsi="Times New Roman" w:cs="Times New Roman"/>
          <w:sz w:val="24"/>
          <w:szCs w:val="24"/>
        </w:rPr>
        <w:t xml:space="preserve"> These statistics raise concerns on the educational levels of </w:t>
      </w:r>
      <w:r w:rsidR="00663826">
        <w:rPr>
          <w:rFonts w:ascii="Times New Roman" w:hAnsi="Times New Roman" w:cs="Times New Roman"/>
          <w:sz w:val="24"/>
          <w:szCs w:val="24"/>
        </w:rPr>
        <w:t>the GCC youth, that form an important part of human development.</w:t>
      </w:r>
    </w:p>
    <w:p w14:paraId="6957B74F" w14:textId="49DBE28D" w:rsidR="002307E9" w:rsidRDefault="002307E9" w:rsidP="002307E9">
      <w:pPr>
        <w:spacing w:before="240"/>
        <w:jc w:val="both"/>
        <w:rPr>
          <w:rFonts w:ascii="Times New Roman" w:hAnsi="Times New Roman" w:cs="Times New Roman"/>
          <w:sz w:val="24"/>
          <w:szCs w:val="24"/>
        </w:rPr>
      </w:pPr>
      <w:r w:rsidRPr="00A64AC3">
        <w:rPr>
          <w:rFonts w:ascii="Times New Roman" w:hAnsi="Times New Roman" w:cs="Times New Roman"/>
          <w:noProof/>
          <w:sz w:val="24"/>
          <w:szCs w:val="24"/>
        </w:rPr>
        <w:lastRenderedPageBreak/>
        <w:drawing>
          <wp:anchor distT="0" distB="0" distL="114300" distR="114300" simplePos="0" relativeHeight="251667456" behindDoc="0" locked="0" layoutInCell="1" allowOverlap="1" wp14:anchorId="138F191C" wp14:editId="73C3117F">
            <wp:simplePos x="0" y="0"/>
            <wp:positionH relativeFrom="margin">
              <wp:posOffset>0</wp:posOffset>
            </wp:positionH>
            <wp:positionV relativeFrom="margin">
              <wp:posOffset>287020</wp:posOffset>
            </wp:positionV>
            <wp:extent cx="5731510" cy="2458720"/>
            <wp:effectExtent l="0" t="0" r="2540" b="0"/>
            <wp:wrapTopAndBottom/>
            <wp:docPr id="58114544" name="Chart 58114544">
              <a:extLst xmlns:a="http://schemas.openxmlformats.org/drawingml/2006/main">
                <a:ext uri="{FF2B5EF4-FFF2-40B4-BE49-F238E27FC236}">
                  <a16:creationId xmlns:a16="http://schemas.microsoft.com/office/drawing/2014/main" id="{290ACEFA-C923-46D9-BCBC-A4F5969FFB0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4AA8BE83" w14:textId="77777777" w:rsidR="002307E9" w:rsidRPr="002307E9" w:rsidRDefault="002307E9" w:rsidP="002307E9">
      <w:pPr>
        <w:spacing w:after="0" w:line="240" w:lineRule="auto"/>
        <w:jc w:val="both"/>
        <w:rPr>
          <w:rFonts w:ascii="Times New Roman" w:hAnsi="Times New Roman" w:cs="Times New Roman"/>
          <w:i/>
          <w:iCs/>
          <w:sz w:val="24"/>
          <w:szCs w:val="24"/>
        </w:rPr>
      </w:pPr>
      <w:r w:rsidRPr="002307E9">
        <w:rPr>
          <w:rFonts w:ascii="Times New Roman" w:hAnsi="Times New Roman" w:cs="Times New Roman"/>
          <w:i/>
          <w:iCs/>
          <w:sz w:val="24"/>
          <w:szCs w:val="24"/>
        </w:rPr>
        <w:t xml:space="preserve">Figure 2: Local’s willingness to work in the private </w:t>
      </w:r>
      <w:proofErr w:type="gramStart"/>
      <w:r w:rsidRPr="002307E9">
        <w:rPr>
          <w:rFonts w:ascii="Times New Roman" w:hAnsi="Times New Roman" w:cs="Times New Roman"/>
          <w:i/>
          <w:iCs/>
          <w:sz w:val="24"/>
          <w:szCs w:val="24"/>
        </w:rPr>
        <w:t>sector</w:t>
      </w:r>
      <w:proofErr w:type="gramEnd"/>
    </w:p>
    <w:p w14:paraId="6EC21504" w14:textId="7C3585C5" w:rsidR="002307E9" w:rsidRPr="00A64AC3" w:rsidRDefault="002307E9" w:rsidP="002307E9">
      <w:pPr>
        <w:spacing w:after="120" w:line="240" w:lineRule="auto"/>
        <w:jc w:val="both"/>
        <w:rPr>
          <w:rFonts w:ascii="Times New Roman" w:hAnsi="Times New Roman" w:cs="Times New Roman"/>
          <w:sz w:val="24"/>
          <w:szCs w:val="24"/>
        </w:rPr>
      </w:pPr>
      <w:r w:rsidRPr="002307E9">
        <w:rPr>
          <w:rFonts w:ascii="Times New Roman" w:hAnsi="Times New Roman" w:cs="Times New Roman"/>
          <w:i/>
          <w:iCs/>
          <w:sz w:val="24"/>
          <w:szCs w:val="24"/>
        </w:rPr>
        <w:t>Source: Public reports from each country’s governmental statistical authority</w:t>
      </w:r>
    </w:p>
    <w:p w14:paraId="0976E7E3" w14:textId="30B5222A" w:rsidR="003F6F0C" w:rsidRDefault="005E4935" w:rsidP="00A64AC3">
      <w:pPr>
        <w:ind w:firstLine="720"/>
        <w:jc w:val="both"/>
        <w:rPr>
          <w:rFonts w:ascii="Times New Roman" w:hAnsi="Times New Roman" w:cs="Times New Roman"/>
          <w:sz w:val="24"/>
          <w:szCs w:val="24"/>
        </w:rPr>
      </w:pPr>
      <w:r>
        <w:rPr>
          <w:rFonts w:ascii="Times New Roman" w:hAnsi="Times New Roman" w:cs="Times New Roman"/>
          <w:sz w:val="24"/>
          <w:szCs w:val="24"/>
        </w:rPr>
        <w:t xml:space="preserve">On the other hand, </w:t>
      </w:r>
      <w:r w:rsidR="00FE196B">
        <w:rPr>
          <w:rFonts w:ascii="Times New Roman" w:hAnsi="Times New Roman" w:cs="Times New Roman"/>
          <w:sz w:val="24"/>
          <w:szCs w:val="24"/>
        </w:rPr>
        <w:t xml:space="preserve">the absence of relevant and accurate data on youth makes it </w:t>
      </w:r>
      <w:r>
        <w:rPr>
          <w:rFonts w:ascii="Times New Roman" w:hAnsi="Times New Roman" w:cs="Times New Roman"/>
          <w:sz w:val="24"/>
          <w:szCs w:val="24"/>
        </w:rPr>
        <w:t xml:space="preserve">all the more </w:t>
      </w:r>
      <w:r w:rsidR="00FE196B">
        <w:rPr>
          <w:rFonts w:ascii="Times New Roman" w:hAnsi="Times New Roman" w:cs="Times New Roman"/>
          <w:sz w:val="24"/>
          <w:szCs w:val="24"/>
        </w:rPr>
        <w:t xml:space="preserve">difficult for policy makers and researchers to factor in the country context and carry out effective data analysis that is followed by appropriate policy making and implementation. </w:t>
      </w:r>
      <w:r>
        <w:rPr>
          <w:rFonts w:ascii="Times New Roman" w:hAnsi="Times New Roman" w:cs="Times New Roman"/>
          <w:sz w:val="24"/>
          <w:szCs w:val="24"/>
        </w:rPr>
        <w:t xml:space="preserve">Such a </w:t>
      </w:r>
      <w:r w:rsidR="00FE196B">
        <w:rPr>
          <w:rFonts w:ascii="Times New Roman" w:hAnsi="Times New Roman" w:cs="Times New Roman"/>
          <w:sz w:val="24"/>
          <w:szCs w:val="24"/>
        </w:rPr>
        <w:t xml:space="preserve">lack of data availability has been a global concern since the past two decades and continues to attract attention </w:t>
      </w:r>
      <w:r w:rsidR="00FE196B">
        <w:rPr>
          <w:rFonts w:ascii="Times New Roman" w:hAnsi="Times New Roman" w:cs="Times New Roman"/>
          <w:sz w:val="24"/>
          <w:szCs w:val="24"/>
        </w:rPr>
        <w:fldChar w:fldCharType="begin"/>
      </w:r>
      <w:r w:rsidR="009E2188">
        <w:rPr>
          <w:rFonts w:ascii="Times New Roman" w:hAnsi="Times New Roman" w:cs="Times New Roman"/>
          <w:sz w:val="24"/>
          <w:szCs w:val="24"/>
        </w:rPr>
        <w:instrText xml:space="preserve"> ADDIN EN.CITE &lt;EndNote&gt;&lt;Cite&gt;&lt;Author&gt;Kabbani&lt;/Author&gt;&lt;Year&gt;2019&lt;/Year&gt;&lt;RecNum&gt;74&lt;/RecNum&gt;&lt;DisplayText&gt;(Kabbani, 2019)&lt;/DisplayText&gt;&lt;record&gt;&lt;rec-number&gt;74&lt;/rec-number&gt;&lt;foreign-keys&gt;&lt;key app="EN" db-id="52def5z0qvazwpexwvl5zs5i0x05arfx5vsw" timestamp="1687350452"&gt;74&lt;/key&gt;&lt;/foreign-keys&gt;&lt;ref-type name="Report"&gt;27&lt;/ref-type&gt;&lt;contributors&gt;&lt;authors&gt;&lt;author&gt;Kabbani, Nader&lt;/author&gt;&lt;/authors&gt;&lt;secondary-authors&gt;&lt;author&gt;Brookings Doha Center&lt;/author&gt;&lt;/secondary-authors&gt;&lt;/contributors&gt;&lt;titles&gt;&lt;title&gt;Youth Employment in the Middle East and North Africa: Revisiting and Reframing the Challenge&lt;/title&gt;&lt;/titles&gt;&lt;dates&gt;&lt;year&gt;2019&lt;/year&gt;&lt;/dates&gt;&lt;urls&gt;&lt;related-urls&gt;&lt;url&gt;https://www.brookings.edu/wp-content/uploads/2019/02/Youth_Unemployment_MENA_English_Web.pdf&lt;/url&gt;&lt;/related-urls&gt;&lt;/urls&gt;&lt;/record&gt;&lt;/Cite&gt;&lt;/EndNote&gt;</w:instrText>
      </w:r>
      <w:r w:rsidR="00FE196B">
        <w:rPr>
          <w:rFonts w:ascii="Times New Roman" w:hAnsi="Times New Roman" w:cs="Times New Roman"/>
          <w:sz w:val="24"/>
          <w:szCs w:val="24"/>
        </w:rPr>
        <w:fldChar w:fldCharType="separate"/>
      </w:r>
      <w:r w:rsidR="00FE196B">
        <w:rPr>
          <w:rFonts w:ascii="Times New Roman" w:hAnsi="Times New Roman" w:cs="Times New Roman"/>
          <w:noProof/>
          <w:sz w:val="24"/>
          <w:szCs w:val="24"/>
        </w:rPr>
        <w:t>(Kabbani, 2019)</w:t>
      </w:r>
      <w:r w:rsidR="00FE196B">
        <w:rPr>
          <w:rFonts w:ascii="Times New Roman" w:hAnsi="Times New Roman" w:cs="Times New Roman"/>
          <w:sz w:val="24"/>
          <w:szCs w:val="24"/>
        </w:rPr>
        <w:fldChar w:fldCharType="end"/>
      </w:r>
      <w:r w:rsidR="00FE196B">
        <w:rPr>
          <w:rFonts w:ascii="Times New Roman" w:hAnsi="Times New Roman" w:cs="Times New Roman"/>
          <w:sz w:val="24"/>
          <w:szCs w:val="24"/>
        </w:rPr>
        <w:t xml:space="preserve">. Thus, given the importance of context in making decisions, </w:t>
      </w:r>
      <w:r w:rsidR="006178D4">
        <w:rPr>
          <w:rFonts w:ascii="Times New Roman" w:hAnsi="Times New Roman" w:cs="Times New Roman"/>
          <w:sz w:val="24"/>
          <w:szCs w:val="24"/>
        </w:rPr>
        <w:t xml:space="preserve">data availability </w:t>
      </w:r>
      <w:r w:rsidR="00FE196B">
        <w:rPr>
          <w:rFonts w:ascii="Times New Roman" w:hAnsi="Times New Roman" w:cs="Times New Roman"/>
          <w:sz w:val="24"/>
          <w:szCs w:val="24"/>
        </w:rPr>
        <w:t>becomes an essential ingredient, particularly in policy making.</w:t>
      </w:r>
    </w:p>
    <w:p w14:paraId="14A2137D" w14:textId="2FEC6BEB" w:rsidR="006E0690" w:rsidRDefault="00CE2C55" w:rsidP="005C398C">
      <w:pPr>
        <w:pStyle w:val="Heading1"/>
        <w:numPr>
          <w:ilvl w:val="0"/>
          <w:numId w:val="5"/>
        </w:numPr>
        <w:spacing w:before="120" w:after="120" w:line="240" w:lineRule="auto"/>
        <w:rPr>
          <w:rFonts w:asciiTheme="majorBidi" w:hAnsiTheme="majorBidi"/>
          <w:b/>
          <w:bCs/>
          <w:color w:val="auto"/>
          <w:sz w:val="24"/>
          <w:szCs w:val="24"/>
        </w:rPr>
      </w:pPr>
      <w:r w:rsidRPr="00247656">
        <w:rPr>
          <w:rFonts w:asciiTheme="majorBidi" w:hAnsiTheme="majorBidi"/>
          <w:b/>
          <w:bCs/>
          <w:color w:val="auto"/>
          <w:sz w:val="24"/>
          <w:szCs w:val="24"/>
        </w:rPr>
        <w:t xml:space="preserve">The case of </w:t>
      </w:r>
      <w:r w:rsidR="00F076E0">
        <w:rPr>
          <w:rFonts w:asciiTheme="majorBidi" w:hAnsiTheme="majorBidi"/>
          <w:b/>
          <w:bCs/>
          <w:color w:val="auto"/>
          <w:sz w:val="24"/>
          <w:szCs w:val="24"/>
        </w:rPr>
        <w:t>Qatar</w:t>
      </w:r>
    </w:p>
    <w:p w14:paraId="0F9523A7" w14:textId="0DCE8D2D" w:rsidR="003F6F0C" w:rsidRPr="00A64AC3" w:rsidRDefault="00B666E0" w:rsidP="00D80279">
      <w:pPr>
        <w:ind w:firstLine="720"/>
        <w:jc w:val="both"/>
        <w:rPr>
          <w:rFonts w:ascii="Times New Roman" w:hAnsi="Times New Roman" w:cs="Times New Roman"/>
          <w:sz w:val="24"/>
          <w:szCs w:val="24"/>
        </w:rPr>
      </w:pPr>
      <w:r>
        <w:rPr>
          <w:rFonts w:ascii="Times New Roman" w:hAnsi="Times New Roman" w:cs="Times New Roman"/>
          <w:sz w:val="24"/>
          <w:szCs w:val="24"/>
        </w:rPr>
        <w:t>As we learned earlier, human development</w:t>
      </w:r>
      <w:r w:rsidR="005C300F" w:rsidRPr="00A64AC3">
        <w:rPr>
          <w:rFonts w:ascii="Times New Roman" w:hAnsi="Times New Roman" w:cs="Times New Roman"/>
          <w:sz w:val="24"/>
          <w:szCs w:val="24"/>
        </w:rPr>
        <w:t xml:space="preserve"> is</w:t>
      </w:r>
      <w:r w:rsidR="00D80279" w:rsidRPr="00D80279">
        <w:t xml:space="preserve"> </w:t>
      </w:r>
      <w:r w:rsidR="00D80279" w:rsidRPr="00D80279">
        <w:rPr>
          <w:rFonts w:ascii="Times New Roman" w:hAnsi="Times New Roman" w:cs="Times New Roman"/>
          <w:sz w:val="24"/>
          <w:szCs w:val="24"/>
        </w:rPr>
        <w:t>indeed</w:t>
      </w:r>
      <w:r w:rsidR="005C300F" w:rsidRPr="00A64AC3">
        <w:rPr>
          <w:rFonts w:ascii="Times New Roman" w:hAnsi="Times New Roman" w:cs="Times New Roman"/>
          <w:sz w:val="24"/>
          <w:szCs w:val="24"/>
        </w:rPr>
        <w:t xml:space="preserve"> a complex concept</w:t>
      </w:r>
      <w:r w:rsidR="00D80279">
        <w:rPr>
          <w:rFonts w:ascii="Times New Roman" w:hAnsi="Times New Roman" w:cs="Times New Roman"/>
          <w:sz w:val="24"/>
          <w:szCs w:val="24"/>
        </w:rPr>
        <w:t xml:space="preserve"> </w:t>
      </w:r>
      <w:r w:rsidR="00D80279" w:rsidRPr="00D80279">
        <w:rPr>
          <w:rFonts w:ascii="Times New Roman" w:hAnsi="Times New Roman" w:cs="Times New Roman"/>
          <w:sz w:val="24"/>
          <w:szCs w:val="24"/>
        </w:rPr>
        <w:t>and multi-dimensional concept</w:t>
      </w:r>
      <w:r w:rsidR="009B4BFB">
        <w:rPr>
          <w:rFonts w:ascii="Times New Roman" w:hAnsi="Times New Roman" w:cs="Times New Roman"/>
          <w:sz w:val="24"/>
          <w:szCs w:val="24"/>
        </w:rPr>
        <w:t>. It</w:t>
      </w:r>
      <w:r w:rsidR="005C300F" w:rsidRPr="00A64AC3">
        <w:rPr>
          <w:rFonts w:ascii="Times New Roman" w:hAnsi="Times New Roman" w:cs="Times New Roman"/>
          <w:sz w:val="24"/>
          <w:szCs w:val="24"/>
        </w:rPr>
        <w:t xml:space="preserve"> consists of various interconnected systems such as organizations, communities, individuals, performance systems, and policy makers. While </w:t>
      </w:r>
      <w:r w:rsidR="009B4BFB">
        <w:rPr>
          <w:rFonts w:ascii="Times New Roman" w:hAnsi="Times New Roman" w:cs="Times New Roman"/>
          <w:sz w:val="24"/>
          <w:szCs w:val="24"/>
        </w:rPr>
        <w:t>human development</w:t>
      </w:r>
      <w:r w:rsidR="009B4BFB" w:rsidRPr="00A64AC3">
        <w:rPr>
          <w:rFonts w:ascii="Times New Roman" w:hAnsi="Times New Roman" w:cs="Times New Roman"/>
          <w:sz w:val="24"/>
          <w:szCs w:val="24"/>
        </w:rPr>
        <w:t xml:space="preserve"> </w:t>
      </w:r>
      <w:r w:rsidR="005C300F" w:rsidRPr="00A64AC3">
        <w:rPr>
          <w:rFonts w:ascii="Times New Roman" w:hAnsi="Times New Roman" w:cs="Times New Roman"/>
          <w:sz w:val="24"/>
          <w:szCs w:val="24"/>
        </w:rPr>
        <w:t xml:space="preserve">covers aspects beyond employment, a country’s economic and social development is said to occur through ‘thoughtful workforce’. Hence, education and human capital are considered as important pillars that support a country’s economic growth. </w:t>
      </w:r>
      <w:r w:rsidR="00D80279" w:rsidRPr="00D80279">
        <w:rPr>
          <w:rFonts w:ascii="Times New Roman" w:hAnsi="Times New Roman" w:cs="Times New Roman"/>
          <w:sz w:val="24"/>
          <w:szCs w:val="24"/>
        </w:rPr>
        <w:t>A well-educated and skilled workforce can significantly contribute to economic growth, enhance social development, and promote sustainable development.</w:t>
      </w:r>
      <w:r w:rsidR="00D80279">
        <w:rPr>
          <w:rFonts w:ascii="Times New Roman" w:hAnsi="Times New Roman" w:cs="Times New Roman"/>
          <w:sz w:val="24"/>
          <w:szCs w:val="24"/>
        </w:rPr>
        <w:t xml:space="preserve"> </w:t>
      </w:r>
      <w:r w:rsidR="005C300F" w:rsidRPr="00A64AC3">
        <w:rPr>
          <w:rFonts w:ascii="Times New Roman" w:hAnsi="Times New Roman" w:cs="Times New Roman"/>
          <w:sz w:val="24"/>
          <w:szCs w:val="24"/>
        </w:rPr>
        <w:t xml:space="preserve">However, countries are yet to make use of </w:t>
      </w:r>
      <w:r w:rsidR="009B4BFB">
        <w:rPr>
          <w:rFonts w:ascii="Times New Roman" w:hAnsi="Times New Roman" w:cs="Times New Roman"/>
          <w:sz w:val="24"/>
          <w:szCs w:val="24"/>
        </w:rPr>
        <w:t>human development</w:t>
      </w:r>
      <w:r w:rsidR="009B4BFB" w:rsidRPr="00A64AC3">
        <w:rPr>
          <w:rFonts w:ascii="Times New Roman" w:hAnsi="Times New Roman" w:cs="Times New Roman"/>
          <w:sz w:val="24"/>
          <w:szCs w:val="24"/>
        </w:rPr>
        <w:t xml:space="preserve"> </w:t>
      </w:r>
      <w:r w:rsidR="005C300F" w:rsidRPr="00A64AC3">
        <w:rPr>
          <w:rFonts w:ascii="Times New Roman" w:hAnsi="Times New Roman" w:cs="Times New Roman"/>
          <w:sz w:val="24"/>
          <w:szCs w:val="24"/>
        </w:rPr>
        <w:t>as a source to attain human and economic development.</w:t>
      </w:r>
      <w:r w:rsidR="00D80279" w:rsidRPr="00D80279">
        <w:t xml:space="preserve"> </w:t>
      </w:r>
      <w:r w:rsidR="00D80279" w:rsidRPr="00D80279">
        <w:rPr>
          <w:rFonts w:ascii="Times New Roman" w:hAnsi="Times New Roman" w:cs="Times New Roman"/>
          <w:sz w:val="24"/>
          <w:szCs w:val="24"/>
        </w:rPr>
        <w:t>However, many nations are yet to fully realize and harness the potential of human development as a strategic resource for fostering both human and economic progress, and Qatar is no exception to this trend.</w:t>
      </w:r>
    </w:p>
    <w:p w14:paraId="7647A5D0" w14:textId="76CEFEE6" w:rsidR="006C2831" w:rsidRPr="00A94644" w:rsidRDefault="00093B89" w:rsidP="005C398C">
      <w:pPr>
        <w:pStyle w:val="Heading2"/>
        <w:numPr>
          <w:ilvl w:val="1"/>
          <w:numId w:val="5"/>
        </w:numPr>
        <w:spacing w:before="120" w:after="120" w:line="240" w:lineRule="auto"/>
        <w:rPr>
          <w:rFonts w:asciiTheme="majorBidi" w:hAnsiTheme="majorBidi"/>
          <w:b/>
          <w:bCs/>
          <w:i/>
          <w:iCs/>
          <w:color w:val="auto"/>
          <w:sz w:val="24"/>
          <w:szCs w:val="24"/>
        </w:rPr>
      </w:pPr>
      <w:r w:rsidRPr="00A94644">
        <w:rPr>
          <w:rFonts w:asciiTheme="majorBidi" w:hAnsiTheme="majorBidi"/>
          <w:b/>
          <w:bCs/>
          <w:i/>
          <w:iCs/>
          <w:color w:val="auto"/>
          <w:sz w:val="24"/>
          <w:szCs w:val="24"/>
        </w:rPr>
        <w:t>Human development in Qatar</w:t>
      </w:r>
    </w:p>
    <w:p w14:paraId="13D2BFD9" w14:textId="3192284B" w:rsidR="0063589D" w:rsidRPr="00EE4951" w:rsidRDefault="0063589D" w:rsidP="00C43CC2">
      <w:pPr>
        <w:ind w:firstLine="720"/>
        <w:jc w:val="both"/>
        <w:rPr>
          <w:rFonts w:asciiTheme="majorBidi" w:hAnsiTheme="majorBidi" w:cstheme="majorBidi"/>
          <w:sz w:val="24"/>
          <w:szCs w:val="24"/>
        </w:rPr>
      </w:pPr>
      <w:r w:rsidRPr="00EE4951">
        <w:rPr>
          <w:rFonts w:asciiTheme="majorBidi" w:hAnsiTheme="majorBidi" w:cstheme="majorBidi"/>
          <w:sz w:val="24"/>
          <w:szCs w:val="24"/>
        </w:rPr>
        <w:t xml:space="preserve">Building human capacity has always been at the forefront for Qatar given its inclusion in Qatar National Vision 2030, to the extent that it has been reflected in both development strategies of Qatar: 1) Qatar National Development Strategy 2011-2016 (NDS-1) and 2) Qatar Second National Development Strategy 2018-2022 (NDS-2). While NDS-1 placed higher focus on balancing Qatar’s labor force to secure employment opportunities for its nationals, NDS-2 realized the importance of educating and training its youth. </w:t>
      </w:r>
      <w:r w:rsidR="00CB1850" w:rsidRPr="00CB1850">
        <w:rPr>
          <w:rFonts w:asciiTheme="majorBidi" w:hAnsiTheme="majorBidi" w:cstheme="majorBidi"/>
          <w:sz w:val="24"/>
          <w:szCs w:val="24"/>
        </w:rPr>
        <w:t xml:space="preserve">Considering Qatar’s national strategy of QNV </w:t>
      </w:r>
      <w:r w:rsidR="00CB1850" w:rsidRPr="00CB1850">
        <w:rPr>
          <w:rFonts w:asciiTheme="majorBidi" w:hAnsiTheme="majorBidi" w:cstheme="majorBidi"/>
          <w:sz w:val="24"/>
          <w:szCs w:val="24"/>
        </w:rPr>
        <w:lastRenderedPageBreak/>
        <w:t xml:space="preserve">2030, Qatar is pushing for organizations to follow </w:t>
      </w:r>
      <w:r w:rsidR="00AB76E4" w:rsidRPr="00CB1850">
        <w:rPr>
          <w:rFonts w:asciiTheme="majorBidi" w:hAnsiTheme="majorBidi" w:cstheme="majorBidi"/>
          <w:sz w:val="24"/>
          <w:szCs w:val="24"/>
        </w:rPr>
        <w:t>a</w:t>
      </w:r>
      <w:r w:rsidR="00CB1850" w:rsidRPr="00CB1850">
        <w:rPr>
          <w:rFonts w:asciiTheme="majorBidi" w:hAnsiTheme="majorBidi" w:cstheme="majorBidi"/>
          <w:sz w:val="24"/>
          <w:szCs w:val="24"/>
        </w:rPr>
        <w:t xml:space="preserve"> polycentric policy where locals are hired for key</w:t>
      </w:r>
      <w:r w:rsidR="00EE2991">
        <w:rPr>
          <w:rFonts w:asciiTheme="majorBidi" w:hAnsiTheme="majorBidi" w:cstheme="majorBidi"/>
          <w:sz w:val="24"/>
          <w:szCs w:val="24"/>
        </w:rPr>
        <w:t xml:space="preserve"> or managerial</w:t>
      </w:r>
      <w:r w:rsidR="00CB1850" w:rsidRPr="00CB1850">
        <w:rPr>
          <w:rFonts w:asciiTheme="majorBidi" w:hAnsiTheme="majorBidi" w:cstheme="majorBidi"/>
          <w:sz w:val="24"/>
          <w:szCs w:val="24"/>
        </w:rPr>
        <w:t xml:space="preserve"> positions </w:t>
      </w:r>
      <w:r w:rsidR="00A62573">
        <w:rPr>
          <w:rFonts w:asciiTheme="majorBidi" w:hAnsiTheme="majorBidi" w:cstheme="majorBidi"/>
          <w:sz w:val="24"/>
          <w:szCs w:val="24"/>
        </w:rPr>
        <w:fldChar w:fldCharType="begin">
          <w:fldData xml:space="preserve">PEVuZE5vdGU+PENpdGU+PEF1dGhvcj5GZXJuZXI8L0F1dGhvcj48WWVhcj4xOTk4PC9ZZWFyPjxS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</w:fldData>
        </w:fldChar>
      </w:r>
      <w:r w:rsidR="006C50B6">
        <w:rPr>
          <w:rFonts w:asciiTheme="majorBidi" w:hAnsiTheme="majorBidi" w:cstheme="majorBidi"/>
          <w:sz w:val="24"/>
          <w:szCs w:val="24"/>
        </w:rPr>
        <w:instrText xml:space="preserve"> ADDIN EN.CITE </w:instrText>
      </w:r>
      <w:r w:rsidR="006C50B6">
        <w:rPr>
          <w:rFonts w:asciiTheme="majorBidi" w:hAnsiTheme="majorBidi" w:cstheme="majorBidi"/>
          <w:sz w:val="24"/>
          <w:szCs w:val="24"/>
        </w:rPr>
        <w:fldChar w:fldCharType="begin">
          <w:fldData xml:space="preserve">PEVuZE5vdGU+PENpdGU+PEF1dGhvcj5GZXJuZXI8L0F1dGhvcj48WWVhcj4xOTk4PC9ZZWFyPjxS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</w:fldData>
        </w:fldChar>
      </w:r>
      <w:r w:rsidR="006C50B6">
        <w:rPr>
          <w:rFonts w:asciiTheme="majorBidi" w:hAnsiTheme="majorBidi" w:cstheme="majorBidi"/>
          <w:sz w:val="24"/>
          <w:szCs w:val="24"/>
        </w:rPr>
        <w:instrText xml:space="preserve"> ADDIN EN.CITE.DATA </w:instrText>
      </w:r>
      <w:r w:rsidR="006C50B6">
        <w:rPr>
          <w:rFonts w:asciiTheme="majorBidi" w:hAnsiTheme="majorBidi" w:cstheme="majorBidi"/>
          <w:sz w:val="24"/>
          <w:szCs w:val="24"/>
        </w:rPr>
      </w:r>
      <w:r w:rsidR="006C50B6">
        <w:rPr>
          <w:rFonts w:asciiTheme="majorBidi" w:hAnsiTheme="majorBidi" w:cstheme="majorBidi"/>
          <w:sz w:val="24"/>
          <w:szCs w:val="24"/>
        </w:rPr>
        <w:fldChar w:fldCharType="end"/>
      </w:r>
      <w:r w:rsidR="00A62573">
        <w:rPr>
          <w:rFonts w:asciiTheme="majorBidi" w:hAnsiTheme="majorBidi" w:cstheme="majorBidi"/>
          <w:sz w:val="24"/>
          <w:szCs w:val="24"/>
        </w:rPr>
      </w:r>
      <w:r w:rsidR="00A62573">
        <w:rPr>
          <w:rFonts w:asciiTheme="majorBidi" w:hAnsiTheme="majorBidi" w:cstheme="majorBidi"/>
          <w:sz w:val="24"/>
          <w:szCs w:val="24"/>
        </w:rPr>
        <w:fldChar w:fldCharType="separate"/>
      </w:r>
      <w:r w:rsidR="006C50B6">
        <w:rPr>
          <w:rFonts w:asciiTheme="majorBidi" w:hAnsiTheme="majorBidi" w:cstheme="majorBidi"/>
          <w:noProof/>
          <w:sz w:val="24"/>
          <w:szCs w:val="24"/>
        </w:rPr>
        <w:t>(Elsharnouby et al., 2023; Ferner &amp; Quintanilla, 1998)</w:t>
      </w:r>
      <w:r w:rsidR="00A62573">
        <w:rPr>
          <w:rFonts w:asciiTheme="majorBidi" w:hAnsiTheme="majorBidi" w:cstheme="majorBidi"/>
          <w:sz w:val="24"/>
          <w:szCs w:val="24"/>
        </w:rPr>
        <w:fldChar w:fldCharType="end"/>
      </w:r>
      <w:r w:rsidR="00CB1850" w:rsidRPr="00906FCE">
        <w:rPr>
          <w:rFonts w:asciiTheme="majorBidi" w:hAnsiTheme="majorBidi" w:cstheme="majorBidi"/>
          <w:sz w:val="24"/>
          <w:szCs w:val="24"/>
        </w:rPr>
        <w:t xml:space="preserve">. </w:t>
      </w:r>
      <w:r w:rsidR="00AB76E4" w:rsidRPr="00906FCE">
        <w:rPr>
          <w:rFonts w:asciiTheme="majorBidi" w:hAnsiTheme="majorBidi" w:cstheme="majorBidi"/>
          <w:sz w:val="24"/>
          <w:szCs w:val="24"/>
        </w:rPr>
        <w:t>In</w:t>
      </w:r>
      <w:r w:rsidR="00AB76E4" w:rsidRPr="00AB76E4">
        <w:rPr>
          <w:rFonts w:asciiTheme="majorBidi" w:hAnsiTheme="majorBidi" w:cstheme="majorBidi"/>
          <w:sz w:val="24"/>
          <w:szCs w:val="24"/>
        </w:rPr>
        <w:t xml:space="preserve"> spite of national efforts, the labor market in Qatar comprised 5% locals in the first quarter of 2020 </w:t>
      </w:r>
      <w:r w:rsidR="003219A7" w:rsidRPr="003219A7">
        <w:rPr>
          <w:rFonts w:asciiTheme="majorBidi" w:hAnsiTheme="majorBidi" w:cstheme="majorBidi"/>
          <w:sz w:val="24"/>
          <w:szCs w:val="24"/>
        </w:rPr>
        <w:fldChar w:fldCharType="begin"/>
      </w:r>
      <w:r w:rsidR="003219A7" w:rsidRPr="003219A7">
        <w:rPr>
          <w:rFonts w:asciiTheme="majorBidi" w:hAnsiTheme="majorBidi" w:cstheme="majorBidi"/>
          <w:sz w:val="24"/>
          <w:szCs w:val="24"/>
        </w:rPr>
        <w:instrText xml:space="preserve"> ADDIN EN.CITE &lt;EndNote&gt;&lt;Cite&gt;&lt;Author&gt;Planning and Statistics Authority&lt;/Author&gt;&lt;Year&gt;2020&lt;/Year&gt;&lt;RecNum&gt;31&lt;/RecNum&gt;&lt;DisplayText&gt;(Planning and Statistics Authority, 2020b)&lt;/DisplayText&gt;&lt;record&gt;&lt;rec-number&gt;31&lt;/rec-number&gt;&lt;foreign-keys&gt;&lt;key app="EN" db-id="52def5z0qvazwpexwvl5zs5i0x05arfx5vsw" timestamp="1687350426"&gt;31&lt;/key&gt;&lt;/foreign-keys&gt;&lt;ref-type name="Government Document"&gt;46&lt;/ref-type&gt;&lt;contributors&gt;&lt;authors&gt;&lt;author&gt;Planning and Statistics Authority, &lt;/author&gt;&lt;/authors&gt;&lt;/contributors&gt;&lt;titles&gt;&lt;title&gt;Labor Force Sample Survey: The second quarter (April – June 2020)&lt;/title&gt;&lt;/titles&gt;&lt;dates&gt;&lt;year&gt;2020&lt;/year&gt;&lt;/dates&gt;&lt;urls&gt;&lt;related-urls&gt;&lt;url&gt;https://www.psa.gov.qa/en/statistics/Statistical%20Releases/Social/LaborForce/2020/LF_Q2_2020_AE.pdf&lt;/url&gt;&lt;/related-urls&gt;&lt;/urls&gt;&lt;/record&gt;&lt;/Cite&gt;&lt;/EndNote&gt;</w:instrText>
      </w:r>
      <w:r w:rsidR="003219A7" w:rsidRPr="003219A7">
        <w:rPr>
          <w:rFonts w:asciiTheme="majorBidi" w:hAnsiTheme="majorBidi" w:cstheme="majorBidi"/>
          <w:sz w:val="24"/>
          <w:szCs w:val="24"/>
        </w:rPr>
        <w:fldChar w:fldCharType="separate"/>
      </w:r>
      <w:r w:rsidR="003219A7" w:rsidRPr="003219A7">
        <w:rPr>
          <w:rFonts w:asciiTheme="majorBidi" w:hAnsiTheme="majorBidi" w:cstheme="majorBidi"/>
          <w:noProof/>
          <w:sz w:val="24"/>
          <w:szCs w:val="24"/>
        </w:rPr>
        <w:t>(Planning and Statistics Authority, 2020b)</w:t>
      </w:r>
      <w:r w:rsidR="003219A7" w:rsidRPr="003219A7">
        <w:rPr>
          <w:rFonts w:asciiTheme="majorBidi" w:hAnsiTheme="majorBidi" w:cstheme="majorBidi"/>
          <w:sz w:val="24"/>
          <w:szCs w:val="24"/>
        </w:rPr>
        <w:fldChar w:fldCharType="end"/>
      </w:r>
      <w:r w:rsidR="003219A7" w:rsidRPr="003219A7">
        <w:rPr>
          <w:rFonts w:asciiTheme="majorBidi" w:hAnsiTheme="majorBidi" w:cstheme="majorBidi"/>
          <w:sz w:val="24"/>
          <w:szCs w:val="24"/>
        </w:rPr>
        <w:t>.</w:t>
      </w:r>
      <w:r w:rsidR="003219A7">
        <w:rPr>
          <w:rFonts w:asciiTheme="majorBidi" w:hAnsiTheme="majorBidi" w:cstheme="majorBidi"/>
          <w:sz w:val="24"/>
          <w:szCs w:val="24"/>
        </w:rPr>
        <w:t xml:space="preserve"> </w:t>
      </w:r>
      <w:r w:rsidR="00AB76E4" w:rsidRPr="00AB76E4">
        <w:rPr>
          <w:rFonts w:asciiTheme="majorBidi" w:hAnsiTheme="majorBidi" w:cstheme="majorBidi"/>
          <w:sz w:val="24"/>
          <w:szCs w:val="24"/>
        </w:rPr>
        <w:t xml:space="preserve">With respect to government interventions, historical evidence finds guarantees of employment from the government leading to overstaffing issues and formation of </w:t>
      </w:r>
      <w:r w:rsidR="00AB76E4" w:rsidRPr="00B600B6">
        <w:rPr>
          <w:rFonts w:asciiTheme="majorBidi" w:hAnsiTheme="majorBidi" w:cstheme="majorBidi"/>
          <w:sz w:val="24"/>
          <w:szCs w:val="24"/>
        </w:rPr>
        <w:t xml:space="preserve">bureaucracies </w:t>
      </w:r>
      <w:r w:rsidR="00B600B6" w:rsidRPr="00B600B6">
        <w:rPr>
          <w:rFonts w:asciiTheme="majorBidi" w:hAnsiTheme="majorBidi" w:cstheme="majorBidi"/>
          <w:sz w:val="24"/>
          <w:szCs w:val="24"/>
        </w:rPr>
        <w:fldChar w:fldCharType="begin">
          <w:fldData xml:space="preserve">PEVuZE5vdGU+PENpdGU+PEF1dGhvcj5Bc3NhYWQ8L0F1dGhvcj48WWVhcj4xOTk3PC9ZZWFyPjxS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=
</w:fldData>
        </w:fldChar>
      </w:r>
      <w:r w:rsidR="00B600B6" w:rsidRPr="00B600B6">
        <w:rPr>
          <w:rFonts w:asciiTheme="majorBidi" w:hAnsiTheme="majorBidi" w:cstheme="majorBidi"/>
          <w:sz w:val="24"/>
          <w:szCs w:val="24"/>
        </w:rPr>
        <w:instrText xml:space="preserve"> ADDIN EN.CITE </w:instrText>
      </w:r>
      <w:r w:rsidR="00B600B6" w:rsidRPr="00B600B6">
        <w:rPr>
          <w:rFonts w:asciiTheme="majorBidi" w:hAnsiTheme="majorBidi" w:cstheme="majorBidi"/>
          <w:sz w:val="24"/>
          <w:szCs w:val="24"/>
        </w:rPr>
        <w:fldChar w:fldCharType="begin">
          <w:fldData xml:space="preserve">PEVuZE5vdGU+PENpdGU+PEF1dGhvcj5Bc3NhYWQ8L0F1dGhvcj48WWVhcj4xOTk3PC9ZZWFyPjxS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=
</w:fldData>
        </w:fldChar>
      </w:r>
      <w:r w:rsidR="00B600B6" w:rsidRPr="00B600B6">
        <w:rPr>
          <w:rFonts w:asciiTheme="majorBidi" w:hAnsiTheme="majorBidi" w:cstheme="majorBidi"/>
          <w:sz w:val="24"/>
          <w:szCs w:val="24"/>
        </w:rPr>
        <w:instrText xml:space="preserve"> ADDIN EN.CITE.DATA </w:instrText>
      </w:r>
      <w:r w:rsidR="00B600B6" w:rsidRPr="00B600B6">
        <w:rPr>
          <w:rFonts w:asciiTheme="majorBidi" w:hAnsiTheme="majorBidi" w:cstheme="majorBidi"/>
          <w:sz w:val="24"/>
          <w:szCs w:val="24"/>
        </w:rPr>
      </w:r>
      <w:r w:rsidR="00B600B6" w:rsidRPr="00B600B6">
        <w:rPr>
          <w:rFonts w:asciiTheme="majorBidi" w:hAnsiTheme="majorBidi" w:cstheme="majorBidi"/>
          <w:sz w:val="24"/>
          <w:szCs w:val="24"/>
        </w:rPr>
        <w:fldChar w:fldCharType="end"/>
      </w:r>
      <w:r w:rsidR="00B600B6" w:rsidRPr="00B600B6">
        <w:rPr>
          <w:rFonts w:asciiTheme="majorBidi" w:hAnsiTheme="majorBidi" w:cstheme="majorBidi"/>
          <w:sz w:val="24"/>
          <w:szCs w:val="24"/>
        </w:rPr>
      </w:r>
      <w:r w:rsidR="00B600B6" w:rsidRPr="00B600B6">
        <w:rPr>
          <w:rFonts w:asciiTheme="majorBidi" w:hAnsiTheme="majorBidi" w:cstheme="majorBidi"/>
          <w:sz w:val="24"/>
          <w:szCs w:val="24"/>
        </w:rPr>
        <w:fldChar w:fldCharType="separate"/>
      </w:r>
      <w:r w:rsidR="00B600B6" w:rsidRPr="00B600B6">
        <w:rPr>
          <w:rFonts w:asciiTheme="majorBidi" w:hAnsiTheme="majorBidi" w:cstheme="majorBidi"/>
          <w:noProof/>
          <w:sz w:val="24"/>
          <w:szCs w:val="24"/>
        </w:rPr>
        <w:t>(Assaad, 1997; Pritchett, 2001)</w:t>
      </w:r>
      <w:r w:rsidR="00B600B6" w:rsidRPr="00B600B6">
        <w:rPr>
          <w:rFonts w:asciiTheme="majorBidi" w:hAnsiTheme="majorBidi" w:cstheme="majorBidi"/>
          <w:sz w:val="24"/>
          <w:szCs w:val="24"/>
        </w:rPr>
        <w:fldChar w:fldCharType="end"/>
      </w:r>
      <w:r w:rsidR="00B600B6">
        <w:rPr>
          <w:rFonts w:asciiTheme="majorBidi" w:hAnsiTheme="majorBidi" w:cstheme="majorBidi"/>
          <w:sz w:val="24"/>
          <w:szCs w:val="24"/>
        </w:rPr>
        <w:t xml:space="preserve">. </w:t>
      </w:r>
      <w:r w:rsidR="009A1B92">
        <w:rPr>
          <w:rFonts w:asciiTheme="majorBidi" w:hAnsiTheme="majorBidi" w:cstheme="majorBidi"/>
          <w:sz w:val="24"/>
          <w:szCs w:val="24"/>
        </w:rPr>
        <w:t>At one hand, s</w:t>
      </w:r>
      <w:r w:rsidR="00AB76E4" w:rsidRPr="00AB76E4">
        <w:rPr>
          <w:rFonts w:asciiTheme="majorBidi" w:hAnsiTheme="majorBidi" w:cstheme="majorBidi"/>
          <w:sz w:val="24"/>
          <w:szCs w:val="24"/>
        </w:rPr>
        <w:t>uch employment of surplus human capital also led to a decrease in labor productivity per capita</w:t>
      </w:r>
      <w:r w:rsidR="00F03045">
        <w:rPr>
          <w:rFonts w:asciiTheme="majorBidi" w:hAnsiTheme="majorBidi" w:cstheme="majorBidi"/>
          <w:sz w:val="24"/>
          <w:szCs w:val="24"/>
        </w:rPr>
        <w:t xml:space="preserve"> </w:t>
      </w:r>
      <w:r w:rsidR="00425069">
        <w:rPr>
          <w:rFonts w:asciiTheme="majorBidi" w:hAnsiTheme="majorBidi" w:cstheme="majorBidi"/>
          <w:sz w:val="24"/>
          <w:szCs w:val="24"/>
        </w:rPr>
        <w:fldChar w:fldCharType="begin"/>
      </w:r>
      <w:r w:rsidR="00425069">
        <w:rPr>
          <w:rFonts w:asciiTheme="majorBidi" w:hAnsiTheme="majorBidi" w:cstheme="majorBidi"/>
          <w:sz w:val="24"/>
          <w:szCs w:val="24"/>
        </w:rPr>
        <w:instrText xml:space="preserve"> ADDIN EN.CITE &lt;EndNote&gt;&lt;Cite&gt;&lt;Author&gt;Pritchett&lt;/Author&gt;&lt;Year&gt;2001&lt;/Year&gt;&lt;RecNum&gt;33&lt;/RecNum&gt;&lt;DisplayText&gt;(Pritchett, 2001)&lt;/DisplayText&gt;&lt;record&gt;&lt;rec-number&gt;33&lt;/rec-number&gt;&lt;foreign-keys&gt;&lt;key app="EN" db-id="52def5z0qvazwpexwvl5zs5i0x05arfx5vsw" timestamp="1687350426"&gt;33&lt;/key&gt;&lt;/foreign-keys&gt;&lt;ref-type name="Journal Article"&gt;17&lt;/ref-type&gt;&lt;contributors&gt;&lt;authors&gt;&lt;author&gt;Pritchett, Lant&lt;/author&gt;&lt;/authors&gt;&lt;/contributors&gt;&lt;titles&gt;&lt;title&gt;Where Has All the Education Gone?&lt;/title&gt;&lt;secondary-title&gt;The World Bank Economic Review&lt;/secondary-title&gt;&lt;/titles&gt;&lt;periodical&gt;&lt;full-title&gt;The World Bank Economic Review&lt;/full-title&gt;&lt;/periodical&gt;&lt;pages&gt;367-391&lt;/pages&gt;&lt;volume&gt;15&lt;/volume&gt;&lt;number&gt;3&lt;/number&gt;&lt;dates&gt;&lt;year&gt;2001&lt;/year&gt;&lt;/dates&gt;&lt;publisher&gt;Oxford University Press&lt;/publisher&gt;&lt;isbn&gt;02586770, 1564698X&lt;/isbn&gt;&lt;urls&gt;&lt;related-urls&gt;&lt;url&gt;http://www.jstor.org/stable/3990107&lt;/url&gt;&lt;/related-urls&gt;&lt;/urls&gt;&lt;custom1&gt;Full publication date: 2001&lt;/custom1&gt;&lt;remote-database-name&gt;JSTOR&lt;/remote-database-name&gt;&lt;access-date&gt;2022/02/15/&lt;/access-date&gt;&lt;/record&gt;&lt;/Cite&gt;&lt;/EndNote&gt;</w:instrText>
      </w:r>
      <w:r w:rsidR="00425069">
        <w:rPr>
          <w:rFonts w:asciiTheme="majorBidi" w:hAnsiTheme="majorBidi" w:cstheme="majorBidi"/>
          <w:sz w:val="24"/>
          <w:szCs w:val="24"/>
        </w:rPr>
        <w:fldChar w:fldCharType="separate"/>
      </w:r>
      <w:r w:rsidR="00425069">
        <w:rPr>
          <w:rFonts w:asciiTheme="majorBidi" w:hAnsiTheme="majorBidi" w:cstheme="majorBidi"/>
          <w:noProof/>
          <w:sz w:val="24"/>
          <w:szCs w:val="24"/>
        </w:rPr>
        <w:t>(Pritchett, 2001)</w:t>
      </w:r>
      <w:r w:rsidR="00425069">
        <w:rPr>
          <w:rFonts w:asciiTheme="majorBidi" w:hAnsiTheme="majorBidi" w:cstheme="majorBidi"/>
          <w:sz w:val="24"/>
          <w:szCs w:val="24"/>
        </w:rPr>
        <w:fldChar w:fldCharType="end"/>
      </w:r>
      <w:r w:rsidR="00EB520C" w:rsidRPr="00AB76E4">
        <w:rPr>
          <w:rFonts w:asciiTheme="majorBidi" w:hAnsiTheme="majorBidi" w:cstheme="majorBidi"/>
          <w:sz w:val="24"/>
          <w:szCs w:val="24"/>
        </w:rPr>
        <w:t xml:space="preserve">. </w:t>
      </w:r>
      <w:r w:rsidR="00EB520C">
        <w:rPr>
          <w:rFonts w:asciiTheme="majorBidi" w:hAnsiTheme="majorBidi" w:cstheme="majorBidi"/>
          <w:sz w:val="24"/>
          <w:szCs w:val="24"/>
        </w:rPr>
        <w:t xml:space="preserve">On the other hand, restricting human capital, particularly through </w:t>
      </w:r>
      <w:r w:rsidR="009A1B92">
        <w:rPr>
          <w:rFonts w:asciiTheme="majorBidi" w:hAnsiTheme="majorBidi" w:cstheme="majorBidi"/>
          <w:sz w:val="24"/>
          <w:szCs w:val="24"/>
        </w:rPr>
        <w:t xml:space="preserve">placing quotas on number of foreigners that can be hired </w:t>
      </w:r>
      <w:r w:rsidR="00EB520C">
        <w:rPr>
          <w:rFonts w:asciiTheme="majorBidi" w:hAnsiTheme="majorBidi" w:cstheme="majorBidi"/>
          <w:sz w:val="24"/>
          <w:szCs w:val="24"/>
        </w:rPr>
        <w:t xml:space="preserve">also has the </w:t>
      </w:r>
      <w:r w:rsidR="0015183B">
        <w:rPr>
          <w:rFonts w:asciiTheme="majorBidi" w:hAnsiTheme="majorBidi" w:cstheme="majorBidi"/>
          <w:sz w:val="24"/>
          <w:szCs w:val="24"/>
        </w:rPr>
        <w:t>potential for brain</w:t>
      </w:r>
      <w:r w:rsidR="00E30CED">
        <w:rPr>
          <w:rFonts w:asciiTheme="majorBidi" w:hAnsiTheme="majorBidi" w:cstheme="majorBidi"/>
          <w:sz w:val="24"/>
          <w:szCs w:val="24"/>
        </w:rPr>
        <w:t xml:space="preserve"> drain of foreign human capital</w:t>
      </w:r>
      <w:r w:rsidR="00902E30">
        <w:rPr>
          <w:rFonts w:asciiTheme="majorBidi" w:hAnsiTheme="majorBidi" w:cstheme="majorBidi"/>
          <w:sz w:val="24"/>
          <w:szCs w:val="24"/>
        </w:rPr>
        <w:t xml:space="preserve">, thereby leading to negative impact on labor productivity </w:t>
      </w:r>
      <w:r w:rsidR="00F03045">
        <w:rPr>
          <w:rFonts w:asciiTheme="majorBidi" w:hAnsiTheme="majorBidi" w:cstheme="majorBidi"/>
          <w:sz w:val="24"/>
          <w:szCs w:val="24"/>
        </w:rPr>
        <w:fldChar w:fldCharType="begin"/>
      </w:r>
      <w:r w:rsidR="00F03045">
        <w:rPr>
          <w:rFonts w:asciiTheme="majorBidi" w:hAnsiTheme="majorBidi" w:cstheme="majorBidi"/>
          <w:sz w:val="24"/>
          <w:szCs w:val="24"/>
        </w:rPr>
        <w:instrText xml:space="preserve"> ADDIN EN.CITE &lt;EndNote&gt;&lt;Cite&gt;&lt;Author&gt;Elbanna&lt;/Author&gt;&lt;Year&gt;2023&lt;/Year&gt;&lt;RecNum&gt;102&lt;/RecNum&gt;&lt;DisplayText&gt;(Elbanna &amp;amp; Fatima, 2023)&lt;/DisplayText&gt;&lt;record&gt;&lt;rec-number&gt;102&lt;/rec-number&gt;&lt;foreign-keys&gt;&lt;key app="EN" db-id="52def5z0qvazwpexwvl5zs5i0x05arfx5vsw" timestamp="1687414911"&gt;102&lt;/key&gt;&lt;/foreign-keys&gt;&lt;ref-type name="Journal Article"&gt;17&lt;/ref-type&gt;&lt;contributors&gt;&lt;authors&gt;&lt;author&gt;Elbanna, Said&lt;/author&gt;&lt;author&gt;Fatima, Tahniyath&lt;/author&gt;&lt;/authors&gt;&lt;/contributors&gt;&lt;titles&gt;&lt;title&gt;Quantifying people in the GCC region: the uses, challenges, and efficacy of the quota system policy&lt;/title&gt;&lt;secondary-title&gt;Human Resource Development International&lt;/secondary-title&gt;&lt;/titles&gt;&lt;periodical&gt;&lt;full-title&gt;Human Resource Development International&lt;/full-title&gt;&lt;/periodical&gt;&lt;pages&gt;292-316&lt;/pages&gt;&lt;volume&gt;26&lt;/volume&gt;&lt;number&gt;3&lt;/number&gt;&lt;dates&gt;&lt;year&gt;2023&lt;/year&gt;&lt;pub-dates&gt;&lt;date&gt;2023/05/27&lt;/date&gt;&lt;/pub-dates&gt;&lt;/dates&gt;&lt;publisher&gt;Routledge&lt;/publisher&gt;&lt;isbn&gt;1367-8868&lt;/isbn&gt;&lt;urls&gt;&lt;related-urls&gt;&lt;url&gt;https://doi.org/10.1080/13678868.2022.2116260&lt;/url&gt;&lt;/related-urls&gt;&lt;/urls&gt;&lt;electronic-resource-num&gt;10.1080/13678868.2022.2116260&lt;/electronic-resource-num&gt;&lt;/record&gt;&lt;/Cite&gt;&lt;/EndNote&gt;</w:instrText>
      </w:r>
      <w:r w:rsidR="00F03045">
        <w:rPr>
          <w:rFonts w:asciiTheme="majorBidi" w:hAnsiTheme="majorBidi" w:cstheme="majorBidi"/>
          <w:sz w:val="24"/>
          <w:szCs w:val="24"/>
        </w:rPr>
        <w:fldChar w:fldCharType="separate"/>
      </w:r>
      <w:r w:rsidR="00F03045">
        <w:rPr>
          <w:rFonts w:asciiTheme="majorBidi" w:hAnsiTheme="majorBidi" w:cstheme="majorBidi"/>
          <w:noProof/>
          <w:sz w:val="24"/>
          <w:szCs w:val="24"/>
        </w:rPr>
        <w:t>(Elbanna &amp; Fatima, 2023)</w:t>
      </w:r>
      <w:r w:rsidR="00F03045">
        <w:rPr>
          <w:rFonts w:asciiTheme="majorBidi" w:hAnsiTheme="majorBidi" w:cstheme="majorBidi"/>
          <w:sz w:val="24"/>
          <w:szCs w:val="24"/>
        </w:rPr>
        <w:fldChar w:fldCharType="end"/>
      </w:r>
      <w:r w:rsidR="00902E30">
        <w:rPr>
          <w:rFonts w:asciiTheme="majorBidi" w:hAnsiTheme="majorBidi" w:cstheme="majorBidi"/>
          <w:sz w:val="24"/>
          <w:szCs w:val="24"/>
        </w:rPr>
        <w:t>.</w:t>
      </w:r>
      <w:r w:rsidR="0015183B">
        <w:rPr>
          <w:rFonts w:asciiTheme="majorBidi" w:hAnsiTheme="majorBidi" w:cstheme="majorBidi"/>
          <w:sz w:val="24"/>
          <w:szCs w:val="24"/>
        </w:rPr>
        <w:t xml:space="preserve"> </w:t>
      </w:r>
      <w:r w:rsidR="00C43CC2" w:rsidRPr="00C43CC2">
        <w:rPr>
          <w:rFonts w:asciiTheme="majorBidi" w:hAnsiTheme="majorBidi" w:cstheme="majorBidi"/>
          <w:sz w:val="24"/>
          <w:szCs w:val="24"/>
        </w:rPr>
        <w:t>Therefore, the current situation in Qatar, characterized by a negative labor productivity rate, necessitates unique solution</w:t>
      </w:r>
      <w:r w:rsidR="00C43CC2">
        <w:rPr>
          <w:rFonts w:asciiTheme="majorBidi" w:hAnsiTheme="majorBidi" w:cstheme="majorBidi"/>
          <w:sz w:val="24"/>
          <w:szCs w:val="24"/>
        </w:rPr>
        <w:t>s</w:t>
      </w:r>
      <w:r w:rsidR="00C43CC2" w:rsidRPr="00C43CC2">
        <w:rPr>
          <w:rFonts w:asciiTheme="majorBidi" w:hAnsiTheme="majorBidi" w:cstheme="majorBidi"/>
          <w:sz w:val="24"/>
          <w:szCs w:val="24"/>
        </w:rPr>
        <w:t>. In response, significant attention is directed towards human development initiatives. This includes the development of an integrated healthcare system and the enhancement of the quality of education for locals, enabling them to better meet labor market requirements and improve their productivity</w:t>
      </w:r>
      <w:r w:rsidR="00551D9E">
        <w:rPr>
          <w:rFonts w:asciiTheme="majorBidi" w:hAnsiTheme="majorBidi" w:cstheme="majorBidi"/>
          <w:sz w:val="24"/>
          <w:szCs w:val="24"/>
        </w:rPr>
        <w:t xml:space="preserve"> </w:t>
      </w:r>
      <w:bookmarkStart w:id="1" w:name="_Hlk139807430"/>
      <w:r w:rsidRPr="00EE4951">
        <w:rPr>
          <w:rFonts w:asciiTheme="majorBidi" w:hAnsiTheme="majorBidi" w:cstheme="majorBidi"/>
          <w:sz w:val="24"/>
          <w:szCs w:val="24"/>
        </w:rPr>
        <w:fldChar w:fldCharType="begin"/>
      </w:r>
      <w:r w:rsidR="009E2188">
        <w:rPr>
          <w:rFonts w:asciiTheme="majorBidi" w:hAnsiTheme="majorBidi" w:cstheme="majorBidi"/>
          <w:sz w:val="24"/>
          <w:szCs w:val="24"/>
        </w:rPr>
        <w:instrText xml:space="preserve"> ADDIN EN.CITE &lt;EndNote&gt;&lt;Cite&gt;&lt;Author&gt;Planning and Statistics Authority&lt;/Author&gt;&lt;Year&gt;2019&lt;/Year&gt;&lt;RecNum&gt;30&lt;/RecNum&gt;&lt;DisplayText&gt;(Planning and Statistics Authority, 2019)&lt;/DisplayText&gt;&lt;record&gt;&lt;rec-number&gt;30&lt;/rec-number&gt;&lt;foreign-keys&gt;&lt;key app="EN" db-id="52def5z0qvazwpexwvl5zs5i0x05arfx5vsw" timestamp="1687350426"&gt;30&lt;/key&gt;&lt;/foreign-keys&gt;&lt;ref-type name="Government Document"&gt;46&lt;/ref-type&gt;&lt;contributors&gt;&lt;authors&gt;&lt;author&gt;Planning and Statistics Authority, &lt;/author&gt;&lt;/authors&gt;&lt;secondary-authors&gt;&lt;author&gt;Ministry of Development Planning and Statistics&lt;/author&gt;&lt;/secondary-authors&gt;&lt;/contributors&gt;&lt;titles&gt;&lt;title&gt;Qatar Second National Development Strategy: 2018~2022&lt;/title&gt;&lt;/titles&gt;&lt;dates&gt;&lt;year&gt;2019&lt;/year&gt;&lt;/dates&gt;&lt;pub-location&gt;Doha&lt;/pub-location&gt;&lt;urls&gt;&lt;/urls&gt;&lt;/record&gt;&lt;/Cite&gt;&lt;/EndNote&gt;</w:instrText>
      </w:r>
      <w:r w:rsidRPr="00EE4951">
        <w:rPr>
          <w:rFonts w:asciiTheme="majorBidi" w:hAnsiTheme="majorBidi" w:cstheme="majorBidi"/>
          <w:sz w:val="24"/>
          <w:szCs w:val="24"/>
        </w:rPr>
        <w:fldChar w:fldCharType="separate"/>
      </w:r>
      <w:r w:rsidRPr="00EE4951">
        <w:rPr>
          <w:rFonts w:asciiTheme="majorBidi" w:hAnsiTheme="majorBidi" w:cstheme="majorBidi"/>
          <w:noProof/>
          <w:sz w:val="24"/>
          <w:szCs w:val="24"/>
        </w:rPr>
        <w:t>(Planning and Statistics Authority, 2019)</w:t>
      </w:r>
      <w:r w:rsidRPr="00EE4951">
        <w:rPr>
          <w:rFonts w:asciiTheme="majorBidi" w:hAnsiTheme="majorBidi" w:cstheme="majorBidi"/>
          <w:sz w:val="24"/>
          <w:szCs w:val="24"/>
        </w:rPr>
        <w:fldChar w:fldCharType="end"/>
      </w:r>
      <w:bookmarkEnd w:id="1"/>
      <w:r w:rsidRPr="00EE4951">
        <w:rPr>
          <w:rFonts w:asciiTheme="majorBidi" w:hAnsiTheme="majorBidi" w:cstheme="majorBidi"/>
          <w:sz w:val="24"/>
          <w:szCs w:val="24"/>
        </w:rPr>
        <w:t>.</w:t>
      </w:r>
      <w:r w:rsidR="00C43CC2">
        <w:rPr>
          <w:rFonts w:asciiTheme="majorBidi" w:hAnsiTheme="majorBidi" w:cstheme="majorBidi"/>
          <w:sz w:val="24"/>
          <w:szCs w:val="24"/>
        </w:rPr>
        <w:t xml:space="preserve"> </w:t>
      </w:r>
      <w:r w:rsidR="00C43CC2" w:rsidRPr="00C43CC2">
        <w:rPr>
          <w:rFonts w:asciiTheme="majorBidi" w:hAnsiTheme="majorBidi" w:cstheme="majorBidi"/>
          <w:sz w:val="24"/>
          <w:szCs w:val="24"/>
        </w:rPr>
        <w:t>However, despite these efforts, the current situation of the local workforce in Qatar still falls significantly below expectations.</w:t>
      </w:r>
    </w:p>
    <w:p w14:paraId="1716A5CD" w14:textId="06AD0F7B" w:rsidR="0063589D" w:rsidRPr="00EE4951" w:rsidRDefault="00C43CC2" w:rsidP="00282B91">
      <w:pPr>
        <w:ind w:firstLine="720"/>
        <w:jc w:val="both"/>
        <w:rPr>
          <w:rFonts w:asciiTheme="majorBidi" w:hAnsiTheme="majorBidi" w:cstheme="majorBidi"/>
          <w:sz w:val="24"/>
          <w:szCs w:val="24"/>
        </w:rPr>
      </w:pPr>
      <w:r>
        <w:rPr>
          <w:rFonts w:asciiTheme="majorBidi" w:hAnsiTheme="majorBidi" w:cstheme="majorBidi"/>
          <w:sz w:val="24"/>
          <w:szCs w:val="24"/>
        </w:rPr>
        <w:t>Therefore, i</w:t>
      </w:r>
      <w:r w:rsidR="0063589D" w:rsidRPr="00EE4951">
        <w:rPr>
          <w:rFonts w:asciiTheme="majorBidi" w:hAnsiTheme="majorBidi" w:cstheme="majorBidi"/>
          <w:sz w:val="24"/>
          <w:szCs w:val="24"/>
        </w:rPr>
        <w:t xml:space="preserve">n this </w:t>
      </w:r>
      <w:r w:rsidR="004B2C9E">
        <w:rPr>
          <w:rFonts w:asciiTheme="majorBidi" w:hAnsiTheme="majorBidi" w:cstheme="majorBidi"/>
          <w:sz w:val="24"/>
          <w:szCs w:val="24"/>
        </w:rPr>
        <w:t>section</w:t>
      </w:r>
      <w:r w:rsidR="0063589D" w:rsidRPr="00EE4951">
        <w:rPr>
          <w:rFonts w:asciiTheme="majorBidi" w:hAnsiTheme="majorBidi" w:cstheme="majorBidi"/>
          <w:sz w:val="24"/>
          <w:szCs w:val="24"/>
        </w:rPr>
        <w:t>,</w:t>
      </w:r>
      <w:r w:rsidR="004B2C9E">
        <w:rPr>
          <w:rFonts w:asciiTheme="majorBidi" w:hAnsiTheme="majorBidi" w:cstheme="majorBidi"/>
          <w:sz w:val="24"/>
          <w:szCs w:val="24"/>
        </w:rPr>
        <w:t xml:space="preserve"> we will </w:t>
      </w:r>
      <w:r>
        <w:rPr>
          <w:rFonts w:asciiTheme="majorBidi" w:hAnsiTheme="majorBidi" w:cstheme="majorBidi"/>
          <w:sz w:val="24"/>
          <w:szCs w:val="24"/>
        </w:rPr>
        <w:t>highlight</w:t>
      </w:r>
      <w:r w:rsidRPr="00EE4951">
        <w:rPr>
          <w:rFonts w:asciiTheme="majorBidi" w:hAnsiTheme="majorBidi" w:cstheme="majorBidi"/>
          <w:sz w:val="24"/>
          <w:szCs w:val="24"/>
        </w:rPr>
        <w:t xml:space="preserve"> </w:t>
      </w:r>
      <w:r w:rsidR="0063589D" w:rsidRPr="00EE4951">
        <w:rPr>
          <w:rFonts w:asciiTheme="majorBidi" w:hAnsiTheme="majorBidi" w:cstheme="majorBidi"/>
          <w:sz w:val="24"/>
          <w:szCs w:val="24"/>
        </w:rPr>
        <w:t xml:space="preserve">the two objectives </w:t>
      </w:r>
      <w:r w:rsidR="0011591E">
        <w:rPr>
          <w:rFonts w:asciiTheme="majorBidi" w:hAnsiTheme="majorBidi" w:cstheme="majorBidi"/>
          <w:sz w:val="24"/>
          <w:szCs w:val="24"/>
        </w:rPr>
        <w:t>of</w:t>
      </w:r>
      <w:r>
        <w:rPr>
          <w:rFonts w:asciiTheme="majorBidi" w:hAnsiTheme="majorBidi" w:cstheme="majorBidi"/>
          <w:sz w:val="24"/>
          <w:szCs w:val="24"/>
        </w:rPr>
        <w:t xml:space="preserve"> </w:t>
      </w:r>
      <w:r w:rsidR="0063589D" w:rsidRPr="00EE4951">
        <w:rPr>
          <w:rFonts w:asciiTheme="majorBidi" w:hAnsiTheme="majorBidi" w:cstheme="majorBidi"/>
          <w:sz w:val="24"/>
          <w:szCs w:val="24"/>
        </w:rPr>
        <w:t xml:space="preserve">education enhancement and labor productivity improvement, thereby </w:t>
      </w:r>
      <w:r w:rsidR="001F077C">
        <w:rPr>
          <w:rFonts w:asciiTheme="majorBidi" w:hAnsiTheme="majorBidi" w:cstheme="majorBidi"/>
          <w:sz w:val="24"/>
          <w:szCs w:val="24"/>
        </w:rPr>
        <w:t>looking at two pivotal elements of human development</w:t>
      </w:r>
      <w:r w:rsidR="0063589D" w:rsidRPr="00EE4951">
        <w:rPr>
          <w:rFonts w:asciiTheme="majorBidi" w:hAnsiTheme="majorBidi" w:cstheme="majorBidi"/>
          <w:sz w:val="24"/>
          <w:szCs w:val="24"/>
        </w:rPr>
        <w:t xml:space="preserve">. Qatar’s goal to diversify its economy and develop into a knowledge-based economy depends on its success in developing its human capital and building capacities of Qataris, thereby asserting its national priority </w:t>
      </w:r>
      <w:r w:rsidR="0063589D" w:rsidRPr="00EE4951">
        <w:rPr>
          <w:rFonts w:asciiTheme="majorBidi" w:hAnsiTheme="majorBidi" w:cstheme="majorBidi"/>
          <w:sz w:val="24"/>
          <w:szCs w:val="24"/>
        </w:rPr>
        <w:fldChar w:fldCharType="begin"/>
      </w:r>
      <w:r w:rsidR="009E2188">
        <w:rPr>
          <w:rFonts w:asciiTheme="majorBidi" w:hAnsiTheme="majorBidi" w:cstheme="majorBidi"/>
          <w:sz w:val="24"/>
          <w:szCs w:val="24"/>
        </w:rPr>
        <w:instrText xml:space="preserve"> ADDIN EN.CITE &lt;EndNote&gt;&lt;Cite&gt;&lt;Author&gt;Planning and Statistics Authority&lt;/Author&gt;&lt;Year&gt;2019&lt;/Year&gt;&lt;RecNum&gt;30&lt;/RecNum&gt;&lt;DisplayText&gt;(Planning and Statistics Authority, 2019)&lt;/DisplayText&gt;&lt;record&gt;&lt;rec-number&gt;30&lt;/rec-number&gt;&lt;foreign-keys&gt;&lt;key app="EN" db-id="52def5z0qvazwpexwvl5zs5i0x05arfx5vsw" timestamp="1687350426"&gt;30&lt;/key&gt;&lt;/foreign-keys&gt;&lt;ref-type name="Government Document"&gt;46&lt;/ref-type&gt;&lt;contributors&gt;&lt;authors&gt;&lt;author&gt;Planning and Statistics Authority, &lt;/author&gt;&lt;/authors&gt;&lt;secondary-authors&gt;&lt;author&gt;Ministry of Development Planning and Statistics&lt;/author&gt;&lt;/secondary-authors&gt;&lt;/contributors&gt;&lt;titles&gt;&lt;title&gt;Qatar Second National Development Strategy: 2018~2022&lt;/title&gt;&lt;/titles&gt;&lt;dates&gt;&lt;year&gt;2019&lt;/year&gt;&lt;/dates&gt;&lt;pub-location&gt;Doha&lt;/pub-location&gt;&lt;urls&gt;&lt;/urls&gt;&lt;/record&gt;&lt;/Cite&gt;&lt;/EndNote&gt;</w:instrText>
      </w:r>
      <w:r w:rsidR="0063589D" w:rsidRPr="00EE4951">
        <w:rPr>
          <w:rFonts w:asciiTheme="majorBidi" w:hAnsiTheme="majorBidi" w:cstheme="majorBidi"/>
          <w:sz w:val="24"/>
          <w:szCs w:val="24"/>
        </w:rPr>
        <w:fldChar w:fldCharType="separate"/>
      </w:r>
      <w:r w:rsidR="0063589D" w:rsidRPr="00EE4951">
        <w:rPr>
          <w:rFonts w:asciiTheme="majorBidi" w:hAnsiTheme="majorBidi" w:cstheme="majorBidi"/>
          <w:noProof/>
          <w:sz w:val="24"/>
          <w:szCs w:val="24"/>
        </w:rPr>
        <w:t>(Planning and Statistics Authority, 2019)</w:t>
      </w:r>
      <w:r w:rsidR="0063589D" w:rsidRPr="00EE4951">
        <w:rPr>
          <w:rFonts w:asciiTheme="majorBidi" w:hAnsiTheme="majorBidi" w:cstheme="majorBidi"/>
          <w:sz w:val="24"/>
          <w:szCs w:val="24"/>
        </w:rPr>
        <w:fldChar w:fldCharType="end"/>
      </w:r>
      <w:r w:rsidR="0063589D" w:rsidRPr="00EE4951">
        <w:rPr>
          <w:rFonts w:asciiTheme="majorBidi" w:hAnsiTheme="majorBidi" w:cstheme="majorBidi"/>
          <w:sz w:val="24"/>
          <w:szCs w:val="24"/>
        </w:rPr>
        <w:t xml:space="preserve">. Thus, “economic diversification in Qatar will only be a success when ETS (Education and Training sector) efforts to develop human capital succeed” </w:t>
      </w:r>
      <w:r w:rsidR="0063589D" w:rsidRPr="00EE4951">
        <w:rPr>
          <w:rFonts w:asciiTheme="majorBidi" w:hAnsiTheme="majorBidi" w:cstheme="majorBidi"/>
          <w:sz w:val="24"/>
          <w:szCs w:val="24"/>
        </w:rPr>
        <w:fldChar w:fldCharType="begin"/>
      </w:r>
      <w:r w:rsidR="009E2188">
        <w:rPr>
          <w:rFonts w:asciiTheme="majorBidi" w:hAnsiTheme="majorBidi" w:cstheme="majorBidi"/>
          <w:sz w:val="24"/>
          <w:szCs w:val="24"/>
        </w:rPr>
        <w:instrText xml:space="preserve"> ADDIN EN.CITE &lt;EndNote&gt;&lt;Cite&gt;&lt;Author&gt;Planning and Statistics Authority&lt;/Author&gt;&lt;Year&gt;2019&lt;/Year&gt;&lt;RecNum&gt;30&lt;/RecNum&gt;&lt;DisplayText&gt;(Planning and Statistics Authority, 2019)&lt;/DisplayText&gt;&lt;record&gt;&lt;rec-number&gt;30&lt;/rec-number&gt;&lt;foreign-keys&gt;&lt;key app="EN" db-id="52def5z0qvazwpexwvl5zs5i0x05arfx5vsw" timestamp="1687350426"&gt;30&lt;/key&gt;&lt;/foreign-keys&gt;&lt;ref-type name="Government Document"&gt;46&lt;/ref-type&gt;&lt;contributors&gt;&lt;authors&gt;&lt;author&gt;Planning and Statistics Authority, &lt;/author&gt;&lt;/authors&gt;&lt;secondary-authors&gt;&lt;author&gt;Ministry of Development Planning and Statistics&lt;/author&gt;&lt;/secondary-authors&gt;&lt;/contributors&gt;&lt;titles&gt;&lt;title&gt;Qatar Second National Development Strategy: 2018~2022&lt;/title&gt;&lt;/titles&gt;&lt;dates&gt;&lt;year&gt;2019&lt;/year&gt;&lt;/dates&gt;&lt;pub-location&gt;Doha&lt;/pub-location&gt;&lt;urls&gt;&lt;/urls&gt;&lt;/record&gt;&lt;/Cite&gt;&lt;/EndNote&gt;</w:instrText>
      </w:r>
      <w:r w:rsidR="0063589D" w:rsidRPr="00EE4951">
        <w:rPr>
          <w:rFonts w:asciiTheme="majorBidi" w:hAnsiTheme="majorBidi" w:cstheme="majorBidi"/>
          <w:sz w:val="24"/>
          <w:szCs w:val="24"/>
        </w:rPr>
        <w:fldChar w:fldCharType="separate"/>
      </w:r>
      <w:r w:rsidR="0063589D" w:rsidRPr="00EE4951">
        <w:rPr>
          <w:rFonts w:asciiTheme="majorBidi" w:hAnsiTheme="majorBidi" w:cstheme="majorBidi"/>
          <w:noProof/>
          <w:sz w:val="24"/>
          <w:szCs w:val="24"/>
        </w:rPr>
        <w:t>(Planning and Statistics Authority, 2019)</w:t>
      </w:r>
      <w:r w:rsidR="0063589D" w:rsidRPr="00EE4951">
        <w:rPr>
          <w:rFonts w:asciiTheme="majorBidi" w:hAnsiTheme="majorBidi" w:cstheme="majorBidi"/>
          <w:sz w:val="24"/>
          <w:szCs w:val="24"/>
        </w:rPr>
        <w:fldChar w:fldCharType="end"/>
      </w:r>
      <w:r w:rsidR="0063589D" w:rsidRPr="00EE4951">
        <w:rPr>
          <w:rFonts w:asciiTheme="majorBidi" w:hAnsiTheme="majorBidi" w:cstheme="majorBidi"/>
          <w:sz w:val="24"/>
          <w:szCs w:val="24"/>
        </w:rPr>
        <w:t xml:space="preserve">. </w:t>
      </w:r>
      <w:r w:rsidR="00282B91" w:rsidRPr="00282B91">
        <w:rPr>
          <w:rFonts w:asciiTheme="majorBidi" w:hAnsiTheme="majorBidi" w:cstheme="majorBidi"/>
          <w:sz w:val="24"/>
          <w:szCs w:val="24"/>
        </w:rPr>
        <w:t>However, despite these strategic frameworks and commitment to human capital development, Qatar still grapples with the considerable challenge of cultivating a sufficient and well-equipped human capital base that aligns with the needs of its labor market and national priorities.</w:t>
      </w:r>
    </w:p>
    <w:p w14:paraId="2ADF9968" w14:textId="560D72ED" w:rsidR="0076595A" w:rsidRDefault="0063589D" w:rsidP="00621B0B">
      <w:pPr>
        <w:ind w:firstLine="720"/>
        <w:jc w:val="both"/>
        <w:rPr>
          <w:rFonts w:asciiTheme="majorBidi" w:hAnsiTheme="majorBidi" w:cstheme="majorBidi"/>
          <w:sz w:val="24"/>
          <w:szCs w:val="24"/>
        </w:rPr>
      </w:pPr>
      <w:r w:rsidRPr="00EE4951">
        <w:rPr>
          <w:rFonts w:asciiTheme="majorBidi" w:hAnsiTheme="majorBidi" w:cstheme="majorBidi"/>
          <w:sz w:val="24"/>
          <w:szCs w:val="24"/>
        </w:rPr>
        <w:t>One of the significant goals enlisted in NDS-2 is to enhance the productivity of national labor force in its attempt to diversify the Qatari economy.</w:t>
      </w:r>
      <w:r w:rsidR="00E1009D">
        <w:rPr>
          <w:rFonts w:asciiTheme="majorBidi" w:hAnsiTheme="majorBidi" w:cstheme="majorBidi"/>
          <w:sz w:val="24"/>
          <w:szCs w:val="24"/>
        </w:rPr>
        <w:t xml:space="preserve"> </w:t>
      </w:r>
      <w:r w:rsidR="0076595A" w:rsidRPr="0076595A">
        <w:rPr>
          <w:rFonts w:asciiTheme="majorBidi" w:hAnsiTheme="majorBidi" w:cstheme="majorBidi"/>
          <w:sz w:val="24"/>
          <w:szCs w:val="24"/>
        </w:rPr>
        <w:t>While linking wages to productivity in the public sector has been suggested as a potential solution to address the dichotomies in Qatar's labor market structure between Qataris employed in the public and private sectors</w:t>
      </w:r>
      <w:r w:rsidR="00621B0B">
        <w:rPr>
          <w:rFonts w:asciiTheme="majorBidi" w:hAnsiTheme="majorBidi" w:cstheme="majorBidi"/>
          <w:sz w:val="24"/>
          <w:szCs w:val="24"/>
        </w:rPr>
        <w:t xml:space="preserve"> </w:t>
      </w:r>
      <w:r w:rsidR="00621B0B" w:rsidRPr="00621B0B">
        <w:rPr>
          <w:rFonts w:asciiTheme="majorBidi" w:hAnsiTheme="majorBidi" w:cstheme="majorBidi"/>
          <w:sz w:val="24"/>
          <w:szCs w:val="24"/>
        </w:rPr>
        <w:fldChar w:fldCharType="begin"/>
      </w:r>
      <w:r w:rsidR="00FF162C">
        <w:rPr>
          <w:rFonts w:asciiTheme="majorBidi" w:hAnsiTheme="majorBidi" w:cstheme="majorBidi"/>
          <w:sz w:val="24"/>
          <w:szCs w:val="24"/>
        </w:rPr>
        <w:instrText xml:space="preserve"> ADDIN EN.CITE &lt;EndNote&gt;&lt;Cite&gt;&lt;Author&gt;Planning and Statistics Authority&lt;/Author&gt;&lt;Year&gt;2019&lt;/Year&gt;&lt;RecNum&gt;30&lt;/RecNum&gt;&lt;DisplayText&gt;(Elbanna, 2022; Planning and Statistics Authority, 2019)&lt;/DisplayText&gt;&lt;record&gt;&lt;rec-number&gt;30&lt;/rec-number&gt;&lt;foreign-keys&gt;&lt;key app="EN" db-id="52def5z0qvazwpexwvl5zs5i0x05arfx5vsw" timestamp="1687350426"&gt;30&lt;/key&gt;&lt;/foreign-keys&gt;&lt;ref-type name="Government Document"&gt;46&lt;/ref-type&gt;&lt;contributors&gt;&lt;authors&gt;&lt;author&gt;Planning and Statistics Authority, &lt;/author&gt;&lt;/authors&gt;&lt;secondary-authors&gt;&lt;author&gt;Ministry of Development Planning and Statistics&lt;/author&gt;&lt;/secondary-authors&gt;&lt;/contributors&gt;&lt;titles&gt;&lt;title&gt;Qatar Second National Development Strategy: 2018~2022&lt;/title&gt;&lt;/titles&gt;&lt;dates&gt;&lt;year&gt;2019&lt;/year&gt;&lt;/dates&gt;&lt;pub-location&gt;Doha&lt;/pub-location&gt;&lt;urls&gt;&lt;/urls&gt;&lt;/record&gt;&lt;/Cite&gt;&lt;Cite&gt;&lt;Author&gt;Elbanna&lt;/Author&gt;&lt;Year&gt;2022&lt;/Year&gt;&lt;RecNum&gt;62&lt;/RecNum&gt;&lt;record&gt;&lt;rec-number&gt;62&lt;/rec-number&gt;&lt;foreign-keys&gt;&lt;key app="EN" db-id="52def5z0qvazwpexwvl5zs5i0x05arfx5vsw" timestamp="1687350452"&gt;62&lt;/key&gt;&lt;/foreign-keys&gt;&lt;ref-type name="Journal Article"&gt;17&lt;/ref-type&gt;&lt;contributors&gt;&lt;authors&gt;&lt;author&gt;Elbanna, Said&lt;/author&gt;&lt;/authors&gt;&lt;/contributors&gt;&lt;titles&gt;&lt;title&gt;Policy and practical implications for workforce nationalization in the Gulf Cooperation Council (GCC) countries&lt;/title&gt;&lt;secondary-title&gt;Personnel Review&lt;/secondary-title&gt;&lt;/titles&gt;&lt;periodical&gt;&lt;full-title&gt;Personnel Review&lt;/full-title&gt;&lt;/periodical&gt;&lt;pages&gt;1248-1261&lt;/pages&gt;&lt;volume&gt;51&lt;/volume&gt;&lt;number&gt;4&lt;/number&gt;&lt;dates&gt;&lt;year&gt;2022&lt;/year&gt;&lt;/dates&gt;&lt;publisher&gt;Emerald Publishing Limited&lt;/publisher&gt;&lt;isbn&gt;0048-3486&lt;/isbn&gt;&lt;urls&gt;&lt;related-urls&gt;&lt;url&gt;https://doi.org/10.1108/PR-11-2020-0835&lt;/url&gt;&lt;/related-urls&gt;&lt;/urls&gt;&lt;electronic-resource-num&gt;10.1108/PR-11-2020-0835&lt;/electronic-resource-num&gt;&lt;access-date&gt;2022/11/04&lt;/access-date&gt;&lt;/record&gt;&lt;/Cite&gt;&lt;/EndNote&gt;</w:instrText>
      </w:r>
      <w:r w:rsidR="00621B0B" w:rsidRPr="00621B0B">
        <w:rPr>
          <w:rFonts w:asciiTheme="majorBidi" w:hAnsiTheme="majorBidi" w:cstheme="majorBidi"/>
          <w:sz w:val="24"/>
          <w:szCs w:val="24"/>
        </w:rPr>
        <w:fldChar w:fldCharType="separate"/>
      </w:r>
      <w:r w:rsidR="00FF162C">
        <w:rPr>
          <w:rFonts w:asciiTheme="majorBidi" w:hAnsiTheme="majorBidi" w:cstheme="majorBidi"/>
          <w:noProof/>
          <w:sz w:val="24"/>
          <w:szCs w:val="24"/>
        </w:rPr>
        <w:t>(Elbanna, 2022; Planning and Statistics Authority, 2019)</w:t>
      </w:r>
      <w:r w:rsidR="00621B0B" w:rsidRPr="00621B0B">
        <w:rPr>
          <w:rFonts w:asciiTheme="majorBidi" w:hAnsiTheme="majorBidi" w:cstheme="majorBidi"/>
          <w:sz w:val="24"/>
          <w:szCs w:val="24"/>
        </w:rPr>
        <w:fldChar w:fldCharType="end"/>
      </w:r>
      <w:r w:rsidR="000E5C28">
        <w:rPr>
          <w:rFonts w:asciiTheme="majorBidi" w:hAnsiTheme="majorBidi" w:cstheme="majorBidi"/>
          <w:sz w:val="24"/>
          <w:szCs w:val="24"/>
        </w:rPr>
        <w:t>, t</w:t>
      </w:r>
      <w:r w:rsidR="0076595A" w:rsidRPr="0076595A">
        <w:rPr>
          <w:rFonts w:asciiTheme="majorBidi" w:hAnsiTheme="majorBidi" w:cstheme="majorBidi"/>
          <w:sz w:val="24"/>
          <w:szCs w:val="24"/>
        </w:rPr>
        <w:t xml:space="preserve">he unique labor structure in Qatar requires a customized approach. A key aspect of this approach is the development of a competency-oriented work culture, which is an important component of the human development framework </w:t>
      </w:r>
      <w:r w:rsidR="00FF162C">
        <w:rPr>
          <w:rFonts w:asciiTheme="majorBidi" w:hAnsiTheme="majorBidi" w:cstheme="majorBidi"/>
          <w:sz w:val="24"/>
          <w:szCs w:val="24"/>
        </w:rPr>
        <w:fldChar w:fldCharType="begin"/>
      </w:r>
      <w:r w:rsidR="00FF162C">
        <w:rPr>
          <w:rFonts w:asciiTheme="majorBidi" w:hAnsiTheme="majorBidi" w:cstheme="majorBidi"/>
          <w:sz w:val="24"/>
          <w:szCs w:val="24"/>
        </w:rPr>
        <w:instrText xml:space="preserve"> ADDIN EN.CITE &lt;EndNote&gt;&lt;Cite&gt;&lt;Author&gt;Collins&lt;/Author&gt;&lt;Year&gt;2017&lt;/Year&gt;&lt;RecNum&gt;9&lt;/RecNum&gt;&lt;DisplayText&gt;(Collins et al., 2017)&lt;/DisplayText&gt;&lt;record&gt;&lt;rec-number&gt;9&lt;/rec-number&gt;&lt;foreign-keys&gt;&lt;key app="EN" db-id="52def5z0qvazwpexwvl5zs5i0x05arfx5vsw" timestamp="1687350425"&gt;9&lt;/key&gt;&lt;/foreign-keys&gt;&lt;ref-type name="Journal Article"&gt;17&lt;/ref-type&gt;&lt;contributors&gt;&lt;authors&gt;&lt;author&gt;Collins, Joshua C.&lt;/author&gt;&lt;author&gt;Zarestky, Jill&lt;/author&gt;&lt;author&gt;Tkachenko, Oleksandr&lt;/author&gt;&lt;/authors&gt;&lt;/contributors&gt;&lt;titles&gt;&lt;title&gt;An integrated model of national HRD and critical HRD: considering new possibilities for human resource development&lt;/title&gt;&lt;secondary-title&gt;Human Resource Development International&lt;/secondary-title&gt;&lt;/titles&gt;&lt;periodical&gt;&lt;full-title&gt;Human Resource Development International&lt;/full-title&gt;&lt;/periodical&gt;&lt;pages&gt;236-252&lt;/pages&gt;&lt;volume&gt;20&lt;/volume&gt;&lt;number&gt;3&lt;/number&gt;&lt;keywords&gt;&lt;keyword&gt;Human capital&lt;/keyword&gt;&lt;keyword&gt;Culture&lt;/keyword&gt;&lt;keyword&gt;Economic development&lt;/keyword&gt;&lt;keyword&gt;Power (Social sciences)&lt;/keyword&gt;&lt;keyword&gt;Social norms&lt;/keyword&gt;&lt;keyword&gt;Critical Human Resource Development&lt;/keyword&gt;&lt;keyword&gt;emancipation&lt;/keyword&gt;&lt;keyword&gt;empowerment&lt;/keyword&gt;&lt;keyword&gt;National Human Resource Development&lt;/keyword&gt;&lt;keyword&gt;theory-sharing&lt;/keyword&gt;&lt;/keywords&gt;&lt;dates&gt;&lt;year&gt;2017&lt;/year&gt;&lt;/dates&gt;&lt;publisher&gt;Routledge&lt;/publisher&gt;&lt;isbn&gt;13678868&lt;/isbn&gt;&lt;accession-num&gt;122049542&lt;/accession-num&gt;&lt;work-type&gt;Article&lt;/work-type&gt;&lt;urls&gt;&lt;related-urls&gt;&lt;url&gt;https://search.ebscohost.com/login.aspx?direct=true&amp;amp;db=bsu&amp;amp;AN=122049542&amp;amp;site=ehost-live&amp;amp;scope=site&amp;amp;authtype=sso&amp;amp;custid=s3704754&lt;/url&gt;&lt;/related-urls&gt;&lt;/urls&gt;&lt;electronic-resource-num&gt;10.1080/13678868.2016.1258913&lt;/electronic-resource-num&gt;&lt;remote-database-name&gt;Business Source Ultimate&lt;/remote-database-name&gt;&lt;remote-database-provider&gt;EBSCOhost&lt;/remote-database-provider&gt;&lt;/record&gt;&lt;/Cite&gt;&lt;/EndNote&gt;</w:instrText>
      </w:r>
      <w:r w:rsidR="00FF162C">
        <w:rPr>
          <w:rFonts w:asciiTheme="majorBidi" w:hAnsiTheme="majorBidi" w:cstheme="majorBidi"/>
          <w:sz w:val="24"/>
          <w:szCs w:val="24"/>
        </w:rPr>
        <w:fldChar w:fldCharType="separate"/>
      </w:r>
      <w:r w:rsidR="00FF162C">
        <w:rPr>
          <w:rFonts w:asciiTheme="majorBidi" w:hAnsiTheme="majorBidi" w:cstheme="majorBidi"/>
          <w:noProof/>
          <w:sz w:val="24"/>
          <w:szCs w:val="24"/>
        </w:rPr>
        <w:t>(Collins et al., 2017)</w:t>
      </w:r>
      <w:r w:rsidR="00FF162C">
        <w:rPr>
          <w:rFonts w:asciiTheme="majorBidi" w:hAnsiTheme="majorBidi" w:cstheme="majorBidi"/>
          <w:sz w:val="24"/>
          <w:szCs w:val="24"/>
        </w:rPr>
        <w:fldChar w:fldCharType="end"/>
      </w:r>
      <w:r w:rsidR="00FF162C">
        <w:rPr>
          <w:rFonts w:asciiTheme="majorBidi" w:hAnsiTheme="majorBidi" w:cstheme="majorBidi"/>
          <w:sz w:val="24"/>
          <w:szCs w:val="24"/>
        </w:rPr>
        <w:t>.</w:t>
      </w:r>
    </w:p>
    <w:p w14:paraId="0F5C90E8" w14:textId="45C30035" w:rsidR="00F84974" w:rsidRPr="00F4577D" w:rsidRDefault="003659BC" w:rsidP="0076595A">
      <w:pPr>
        <w:ind w:firstLine="720"/>
        <w:jc w:val="both"/>
        <w:rPr>
          <w:rFonts w:asciiTheme="majorBidi" w:hAnsiTheme="majorBidi" w:cstheme="majorBidi"/>
          <w:sz w:val="24"/>
          <w:szCs w:val="24"/>
        </w:rPr>
      </w:pPr>
      <w:r w:rsidRPr="00856945">
        <w:rPr>
          <w:rFonts w:asciiTheme="majorBidi" w:hAnsiTheme="majorBidi" w:cstheme="majorBidi"/>
          <w:sz w:val="24"/>
          <w:szCs w:val="24"/>
        </w:rPr>
        <w:t xml:space="preserve">As we </w:t>
      </w:r>
      <w:r w:rsidR="0076595A" w:rsidRPr="0076595A">
        <w:rPr>
          <w:rFonts w:asciiTheme="majorBidi" w:hAnsiTheme="majorBidi" w:cstheme="majorBidi"/>
          <w:sz w:val="24"/>
          <w:szCs w:val="24"/>
        </w:rPr>
        <w:t xml:space="preserve">strive to cultivate productive human capital, it is crucial for organizational and public policies to recognize the significant role of well-being in human development. Well-being is a fundamental element of human development, and </w:t>
      </w:r>
      <w:r w:rsidR="00165385">
        <w:rPr>
          <w:rFonts w:asciiTheme="majorBidi" w:hAnsiTheme="majorBidi" w:cstheme="majorBidi"/>
          <w:sz w:val="24"/>
          <w:szCs w:val="24"/>
        </w:rPr>
        <w:t>we conclude this</w:t>
      </w:r>
      <w:r w:rsidR="00165385" w:rsidRPr="0076595A">
        <w:rPr>
          <w:rFonts w:asciiTheme="majorBidi" w:hAnsiTheme="majorBidi" w:cstheme="majorBidi"/>
          <w:sz w:val="24"/>
          <w:szCs w:val="24"/>
        </w:rPr>
        <w:t xml:space="preserve"> </w:t>
      </w:r>
      <w:r w:rsidR="0076595A" w:rsidRPr="0076595A">
        <w:rPr>
          <w:rFonts w:asciiTheme="majorBidi" w:hAnsiTheme="majorBidi" w:cstheme="majorBidi"/>
          <w:sz w:val="24"/>
          <w:szCs w:val="24"/>
        </w:rPr>
        <w:t xml:space="preserve">section </w:t>
      </w:r>
      <w:r w:rsidR="00165385">
        <w:rPr>
          <w:rFonts w:asciiTheme="majorBidi" w:hAnsiTheme="majorBidi" w:cstheme="majorBidi"/>
          <w:sz w:val="24"/>
          <w:szCs w:val="24"/>
        </w:rPr>
        <w:t>with an</w:t>
      </w:r>
      <w:r w:rsidR="0076595A" w:rsidRPr="0076595A">
        <w:rPr>
          <w:rFonts w:asciiTheme="majorBidi" w:hAnsiTheme="majorBidi" w:cstheme="majorBidi"/>
          <w:sz w:val="24"/>
          <w:szCs w:val="24"/>
        </w:rPr>
        <w:t xml:space="preserve"> in-depth perspective on well-being.</w:t>
      </w:r>
    </w:p>
    <w:p w14:paraId="3E090BDE" w14:textId="77777777" w:rsidR="00870888" w:rsidRDefault="00870888" w:rsidP="00336FD2">
      <w:pPr>
        <w:pStyle w:val="Heading3"/>
        <w:spacing w:before="120" w:after="120" w:line="360" w:lineRule="auto"/>
        <w:rPr>
          <w:rFonts w:asciiTheme="majorBidi" w:hAnsiTheme="majorBidi"/>
          <w:b/>
          <w:bCs/>
          <w:color w:val="auto"/>
        </w:rPr>
      </w:pPr>
      <w:r w:rsidRPr="00336FD2">
        <w:rPr>
          <w:rFonts w:asciiTheme="majorBidi" w:hAnsiTheme="majorBidi"/>
          <w:b/>
          <w:bCs/>
          <w:color w:val="auto"/>
        </w:rPr>
        <w:t>Is education enough?</w:t>
      </w:r>
    </w:p>
    <w:p w14:paraId="0F6EBDA7" w14:textId="3249B70D" w:rsidR="005818FE" w:rsidRPr="005818FE" w:rsidRDefault="005818FE" w:rsidP="005818FE">
      <w:pPr>
        <w:jc w:val="both"/>
        <w:rPr>
          <w:rFonts w:asciiTheme="majorBidi" w:hAnsiTheme="majorBidi" w:cstheme="majorBidi"/>
          <w:sz w:val="24"/>
          <w:szCs w:val="24"/>
        </w:rPr>
      </w:pPr>
      <w:r w:rsidRPr="005818FE">
        <w:rPr>
          <w:rFonts w:asciiTheme="majorBidi" w:hAnsiTheme="majorBidi" w:cstheme="majorBidi"/>
          <w:i/>
          <w:iCs/>
          <w:sz w:val="24"/>
          <w:szCs w:val="24"/>
        </w:rPr>
        <w:t>“Education alone, of course, cannot transform an economy”</w:t>
      </w:r>
      <w:r w:rsidRPr="005818FE">
        <w:rPr>
          <w:rFonts w:asciiTheme="majorBidi" w:hAnsiTheme="majorBidi" w:cstheme="majorBidi"/>
          <w:sz w:val="24"/>
          <w:szCs w:val="24"/>
        </w:rPr>
        <w:t xml:space="preserve"> </w:t>
      </w:r>
      <w:r w:rsidRPr="005818FE">
        <w:rPr>
          <w:rFonts w:asciiTheme="majorBidi" w:hAnsiTheme="majorBidi" w:cstheme="majorBidi"/>
          <w:sz w:val="24"/>
          <w:szCs w:val="24"/>
        </w:rPr>
        <w:fldChar w:fldCharType="begin"/>
      </w:r>
      <w:r w:rsidR="00C21B03">
        <w:rPr>
          <w:rFonts w:asciiTheme="majorBidi" w:hAnsiTheme="majorBidi" w:cstheme="majorBidi"/>
          <w:sz w:val="24"/>
          <w:szCs w:val="24"/>
        </w:rPr>
        <w:instrText xml:space="preserve"> ADDIN EN.CITE &lt;EndNote&gt;&lt;Cite&gt;&lt;Author&gt;Ranis&lt;/Author&gt;&lt;Year&gt;2000&lt;/Year&gt;&lt;RecNum&gt;34&lt;/RecNum&gt;&lt;Pages&gt;202&lt;/Pages&gt;&lt;DisplayText&gt;(Ranis &amp;amp; Stewart, 2000, p. 202)&lt;/DisplayText&gt;&lt;record&gt;&lt;rec-number&gt;34&lt;/rec-number&gt;&lt;foreign-keys&gt;&lt;key app="EN" db-id="52def5z0qvazwpexwvl5zs5i0x05arfx5vsw" timestamp="1687350426"&gt;34&lt;/key&gt;&lt;/foreign-keys&gt;&lt;ref-type name="Journal Article"&gt;17&lt;/ref-type&gt;&lt;contributors&gt;&lt;authors&gt;&lt;author&gt;Ranis, Gustav&lt;/author&gt;&lt;author&gt;Stewart, Frances&lt;/author&gt;&lt;/authors&gt;&lt;/contributors&gt;&lt;titles&gt;&lt;title&gt;Economic Growth and Human Development&lt;/title&gt;&lt;secondary-title&gt;World Development&lt;/secondary-title&gt;&lt;/titles&gt;&lt;periodical&gt;&lt;full-title&gt;World Development&lt;/full-title&gt;&lt;/periodical&gt;&lt;pages&gt;197&lt;/pages&gt;&lt;volume&gt;28&lt;/volume&gt;&lt;number&gt;2&lt;/number&gt;&lt;keywords&gt;&lt;keyword&gt;Economic development&lt;/keyword&gt;&lt;keyword&gt;Human capital&lt;/keyword&gt;&lt;keyword&gt;Economics&lt;/keyword&gt;&lt;/keywords&gt;&lt;dates&gt;&lt;year&gt;2000&lt;/year&gt;&lt;/dates&gt;&lt;isbn&gt;0305750X&lt;/isbn&gt;&lt;accession-num&gt;2832524&lt;/accession-num&gt;&lt;work-type&gt;Article&lt;/work-type&gt;&lt;urls&gt;&lt;related-urls&gt;&lt;url&gt;https://search.ebscohost.com/login.aspx?direct=true&amp;amp;db=bsu&amp;amp;AN=2832524&amp;amp;site=ehost-live&amp;amp;scope=site&amp;amp;authtype=sso&amp;amp;custid=s3704754&lt;/url&gt;&lt;/related-urls&gt;&lt;/urls&gt;&lt;electronic-resource-num&gt;10.1016/S0305-750X(99)00131-X&lt;/electronic-resource-num&gt;&lt;remote-database-name&gt;Business Source Ultimate&lt;/remote-database-name&gt;&lt;remote-database-provider&gt;EBSCOhost&lt;/remote-database-provider&gt;&lt;/record&gt;&lt;/Cite&gt;&lt;/EndNote&gt;</w:instrText>
      </w:r>
      <w:r w:rsidRPr="005818FE">
        <w:rPr>
          <w:rFonts w:asciiTheme="majorBidi" w:hAnsiTheme="majorBidi" w:cstheme="majorBidi"/>
          <w:sz w:val="24"/>
          <w:szCs w:val="24"/>
        </w:rPr>
        <w:fldChar w:fldCharType="separate"/>
      </w:r>
      <w:r w:rsidR="00C21B03">
        <w:rPr>
          <w:rFonts w:asciiTheme="majorBidi" w:hAnsiTheme="majorBidi" w:cstheme="majorBidi"/>
          <w:noProof/>
          <w:sz w:val="24"/>
          <w:szCs w:val="24"/>
        </w:rPr>
        <w:t>(Ranis &amp; Stewart, 2000, p. 202)</w:t>
      </w:r>
      <w:r w:rsidRPr="005818FE">
        <w:rPr>
          <w:rFonts w:asciiTheme="majorBidi" w:hAnsiTheme="majorBidi" w:cstheme="majorBidi"/>
          <w:sz w:val="24"/>
          <w:szCs w:val="24"/>
        </w:rPr>
        <w:fldChar w:fldCharType="end"/>
      </w:r>
    </w:p>
    <w:p w14:paraId="266E57E8" w14:textId="547E4208" w:rsidR="005818FE" w:rsidRPr="005818FE" w:rsidRDefault="005818FE" w:rsidP="005818FE">
      <w:pPr>
        <w:ind w:firstLine="720"/>
        <w:jc w:val="both"/>
        <w:rPr>
          <w:rFonts w:asciiTheme="majorBidi" w:hAnsiTheme="majorBidi" w:cstheme="majorBidi"/>
          <w:sz w:val="24"/>
          <w:szCs w:val="24"/>
        </w:rPr>
      </w:pPr>
      <w:r w:rsidRPr="005818FE">
        <w:rPr>
          <w:rFonts w:asciiTheme="majorBidi" w:hAnsiTheme="majorBidi" w:cstheme="majorBidi"/>
          <w:sz w:val="24"/>
          <w:szCs w:val="24"/>
        </w:rPr>
        <w:lastRenderedPageBreak/>
        <w:t xml:space="preserve">It is an established fact in economics that highly educated individuals earn more. Resultantly, development strategies across nations have built on the fundamentals of developing education in the hope that it will lead to the growth of the economy </w:t>
      </w:r>
      <w:r w:rsidRPr="005818FE">
        <w:rPr>
          <w:rFonts w:asciiTheme="majorBidi" w:hAnsiTheme="majorBidi" w:cstheme="majorBidi"/>
          <w:sz w:val="24"/>
          <w:szCs w:val="24"/>
        </w:rPr>
        <w:fldChar w:fldCharType="begin"/>
      </w:r>
      <w:r w:rsidR="009E2188">
        <w:rPr>
          <w:rFonts w:asciiTheme="majorBidi" w:hAnsiTheme="majorBidi" w:cstheme="majorBidi"/>
          <w:sz w:val="24"/>
          <w:szCs w:val="24"/>
        </w:rPr>
        <w:instrText xml:space="preserve"> ADDIN EN.CITE &lt;EndNote&gt;&lt;Cite&gt;&lt;Author&gt;Pritchett&lt;/Author&gt;&lt;Year&gt;2001&lt;/Year&gt;&lt;RecNum&gt;33&lt;/RecNum&gt;&lt;DisplayText&gt;(Pritchett, 2001)&lt;/DisplayText&gt;&lt;record&gt;&lt;rec-number&gt;33&lt;/rec-number&gt;&lt;foreign-keys&gt;&lt;key app="EN" db-id="52def5z0qvazwpexwvl5zs5i0x05arfx5vsw" timestamp="1687350426"&gt;33&lt;/key&gt;&lt;/foreign-keys&gt;&lt;ref-type name="Journal Article"&gt;17&lt;/ref-type&gt;&lt;contributors&gt;&lt;authors&gt;&lt;author&gt;Pritchett, Lant&lt;/author&gt;&lt;/authors&gt;&lt;/contributors&gt;&lt;titles&gt;&lt;title&gt;Where Has All the Education Gone?&lt;/title&gt;&lt;secondary-title&gt;The World Bank Economic Review&lt;/secondary-title&gt;&lt;/titles&gt;&lt;periodical&gt;&lt;full-title&gt;The World Bank Economic Review&lt;/full-title&gt;&lt;/periodical&gt;&lt;pages&gt;367-391&lt;/pages&gt;&lt;volume&gt;15&lt;/volume&gt;&lt;number&gt;3&lt;/number&gt;&lt;dates&gt;&lt;year&gt;2001&lt;/year&gt;&lt;/dates&gt;&lt;publisher&gt;Oxford University Press&lt;/publisher&gt;&lt;isbn&gt;02586770, 1564698X&lt;/isbn&gt;&lt;urls&gt;&lt;related-urls&gt;&lt;url&gt;http://www.jstor.org/stable/3990107&lt;/url&gt;&lt;/related-urls&gt;&lt;/urls&gt;&lt;custom1&gt;Full publication date: 2001&lt;/custom1&gt;&lt;remote-database-name&gt;JSTOR&lt;/remote-database-name&gt;&lt;access-date&gt;2022/02/15/&lt;/access-date&gt;&lt;/record&gt;&lt;/Cite&gt;&lt;/EndNote&gt;</w:instrText>
      </w:r>
      <w:r w:rsidRPr="005818FE">
        <w:rPr>
          <w:rFonts w:asciiTheme="majorBidi" w:hAnsiTheme="majorBidi" w:cstheme="majorBidi"/>
          <w:sz w:val="24"/>
          <w:szCs w:val="24"/>
        </w:rPr>
        <w:fldChar w:fldCharType="separate"/>
      </w:r>
      <w:r w:rsidRPr="005818FE">
        <w:rPr>
          <w:rFonts w:asciiTheme="majorBidi" w:hAnsiTheme="majorBidi" w:cstheme="majorBidi"/>
          <w:noProof/>
          <w:sz w:val="24"/>
          <w:szCs w:val="24"/>
        </w:rPr>
        <w:t>(Pritchett, 2001)</w:t>
      </w:r>
      <w:r w:rsidRPr="005818FE">
        <w:rPr>
          <w:rFonts w:asciiTheme="majorBidi" w:hAnsiTheme="majorBidi" w:cstheme="majorBidi"/>
          <w:sz w:val="24"/>
          <w:szCs w:val="24"/>
        </w:rPr>
        <w:fldChar w:fldCharType="end"/>
      </w:r>
      <w:r w:rsidRPr="005818FE">
        <w:rPr>
          <w:rFonts w:asciiTheme="majorBidi" w:hAnsiTheme="majorBidi" w:cstheme="majorBidi"/>
          <w:sz w:val="24"/>
          <w:szCs w:val="24"/>
        </w:rPr>
        <w:t xml:space="preserve">. </w:t>
      </w:r>
      <w:r w:rsidR="00326B0C" w:rsidRPr="005818FE">
        <w:rPr>
          <w:rFonts w:asciiTheme="majorBidi" w:hAnsiTheme="majorBidi" w:cstheme="majorBidi"/>
          <w:sz w:val="24"/>
          <w:szCs w:val="24"/>
        </w:rPr>
        <w:t>While</w:t>
      </w:r>
      <w:r w:rsidRPr="005818FE">
        <w:rPr>
          <w:rFonts w:asciiTheme="majorBidi" w:hAnsiTheme="majorBidi" w:cstheme="majorBidi"/>
          <w:sz w:val="24"/>
          <w:szCs w:val="24"/>
        </w:rPr>
        <w:t xml:space="preserve"> the results of how education </w:t>
      </w:r>
      <w:r w:rsidR="0076595A" w:rsidRPr="005818FE">
        <w:rPr>
          <w:rFonts w:asciiTheme="majorBidi" w:hAnsiTheme="majorBidi" w:cstheme="majorBidi"/>
          <w:sz w:val="24"/>
          <w:szCs w:val="24"/>
        </w:rPr>
        <w:t>influences</w:t>
      </w:r>
      <w:r w:rsidRPr="005818FE">
        <w:rPr>
          <w:rFonts w:asciiTheme="majorBidi" w:hAnsiTheme="majorBidi" w:cstheme="majorBidi"/>
          <w:sz w:val="24"/>
          <w:szCs w:val="24"/>
        </w:rPr>
        <w:t xml:space="preserve"> economic growth are favorable at micro-level, it is not the same case from a macro-perspective </w:t>
      </w:r>
      <w:r w:rsidRPr="005818FE">
        <w:rPr>
          <w:rFonts w:asciiTheme="majorBidi" w:hAnsiTheme="majorBidi" w:cstheme="majorBidi"/>
          <w:sz w:val="24"/>
          <w:szCs w:val="24"/>
        </w:rPr>
        <w:fldChar w:fldCharType="begin">
          <w:fldData xml:space="preserve">PEVuZE5vdGU+PENpdGU+PEF1dGhvcj5CYXNzYW5pbmk8L0F1dGhvcj48WWVhcj4yMDAyPC9ZZWFy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</w:fldData>
        </w:fldChar>
      </w:r>
      <w:r w:rsidR="00DE46F9">
        <w:rPr>
          <w:rFonts w:asciiTheme="majorBidi" w:hAnsiTheme="majorBidi" w:cstheme="majorBidi"/>
          <w:sz w:val="24"/>
          <w:szCs w:val="24"/>
        </w:rPr>
        <w:instrText xml:space="preserve"> ADDIN EN.CITE </w:instrText>
      </w:r>
      <w:r w:rsidR="00DE46F9">
        <w:rPr>
          <w:rFonts w:asciiTheme="majorBidi" w:hAnsiTheme="majorBidi" w:cstheme="majorBidi"/>
          <w:sz w:val="24"/>
          <w:szCs w:val="24"/>
        </w:rPr>
        <w:fldChar w:fldCharType="begin">
          <w:fldData xml:space="preserve">PEVuZE5vdGU+PENpdGU+PEF1dGhvcj5CYXNzYW5pbmk8L0F1dGhvcj48WWVhcj4yMDAyPC9ZZWFy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</w:fldData>
        </w:fldChar>
      </w:r>
      <w:r w:rsidR="00DE46F9">
        <w:rPr>
          <w:rFonts w:asciiTheme="majorBidi" w:hAnsiTheme="majorBidi" w:cstheme="majorBidi"/>
          <w:sz w:val="24"/>
          <w:szCs w:val="24"/>
        </w:rPr>
        <w:instrText xml:space="preserve"> ADDIN EN.CITE.DATA </w:instrText>
      </w:r>
      <w:r w:rsidR="00DE46F9">
        <w:rPr>
          <w:rFonts w:asciiTheme="majorBidi" w:hAnsiTheme="majorBidi" w:cstheme="majorBidi"/>
          <w:sz w:val="24"/>
          <w:szCs w:val="24"/>
        </w:rPr>
      </w:r>
      <w:r w:rsidR="00DE46F9">
        <w:rPr>
          <w:rFonts w:asciiTheme="majorBidi" w:hAnsiTheme="majorBidi" w:cstheme="majorBidi"/>
          <w:sz w:val="24"/>
          <w:szCs w:val="24"/>
        </w:rPr>
        <w:fldChar w:fldCharType="end"/>
      </w:r>
      <w:r w:rsidRPr="005818FE">
        <w:rPr>
          <w:rFonts w:asciiTheme="majorBidi" w:hAnsiTheme="majorBidi" w:cstheme="majorBidi"/>
          <w:sz w:val="24"/>
          <w:szCs w:val="24"/>
        </w:rPr>
      </w:r>
      <w:r w:rsidRPr="005818FE">
        <w:rPr>
          <w:rFonts w:asciiTheme="majorBidi" w:hAnsiTheme="majorBidi" w:cstheme="majorBidi"/>
          <w:sz w:val="24"/>
          <w:szCs w:val="24"/>
        </w:rPr>
        <w:fldChar w:fldCharType="separate"/>
      </w:r>
      <w:r w:rsidR="00DE46F9">
        <w:rPr>
          <w:rFonts w:asciiTheme="majorBidi" w:hAnsiTheme="majorBidi" w:cstheme="majorBidi"/>
          <w:noProof/>
          <w:sz w:val="24"/>
          <w:szCs w:val="24"/>
        </w:rPr>
        <w:t>(Bassanini &amp; Scarpetta, 2002; Ranis &amp; Stewart, 2000)</w:t>
      </w:r>
      <w:r w:rsidRPr="005818FE">
        <w:rPr>
          <w:rFonts w:asciiTheme="majorBidi" w:hAnsiTheme="majorBidi" w:cstheme="majorBidi"/>
          <w:sz w:val="24"/>
          <w:szCs w:val="24"/>
        </w:rPr>
        <w:fldChar w:fldCharType="end"/>
      </w:r>
      <w:r w:rsidRPr="005818FE">
        <w:rPr>
          <w:rFonts w:asciiTheme="majorBidi" w:hAnsiTheme="majorBidi" w:cstheme="majorBidi"/>
          <w:sz w:val="24"/>
          <w:szCs w:val="24"/>
        </w:rPr>
        <w:t xml:space="preserve">. In alignment with this view, </w:t>
      </w:r>
      <w:r w:rsidRPr="005818FE">
        <w:rPr>
          <w:rFonts w:asciiTheme="majorBidi" w:hAnsiTheme="majorBidi" w:cstheme="majorBidi"/>
          <w:sz w:val="24"/>
          <w:szCs w:val="24"/>
        </w:rPr>
        <w:fldChar w:fldCharType="begin"/>
      </w:r>
      <w:r w:rsidR="009E2188">
        <w:rPr>
          <w:rFonts w:asciiTheme="majorBidi" w:hAnsiTheme="majorBidi" w:cstheme="majorBidi"/>
          <w:sz w:val="24"/>
          <w:szCs w:val="24"/>
        </w:rPr>
        <w:instrText xml:space="preserve"> ADDIN EN.CITE &lt;EndNote&gt;&lt;Cite AuthorYear="1"&gt;&lt;Author&gt;Siddiqui&lt;/Author&gt;&lt;Year&gt;2017&lt;/Year&gt;&lt;RecNum&gt;37&lt;/RecNum&gt;&lt;DisplayText&gt;Siddiqui and Rehman (2017)&lt;/DisplayText&gt;&lt;record&gt;&lt;rec-number&gt;37&lt;/rec-number&gt;&lt;foreign-keys&gt;&lt;key app="EN" db-id="52def5z0qvazwpexwvl5zs5i0x05arfx5vsw" timestamp="1687350426"&gt;37&lt;/key&gt;&lt;/foreign-keys&gt;&lt;ref-type name="Journal Article"&gt;17&lt;/ref-type&gt;&lt;contributors&gt;&lt;authors&gt;&lt;author&gt;Siddiqui, Anjum&lt;/author&gt;&lt;author&gt;Rehman, Atiq ur&lt;/author&gt;&lt;/authors&gt;&lt;/contributors&gt;&lt;titles&gt;&lt;title&gt;The human capital and economic growth nexus: in East and South Asia&lt;/title&gt;&lt;secondary-title&gt;Applied Economics&lt;/secondary-title&gt;&lt;/titles&gt;&lt;periodical&gt;&lt;full-title&gt;Applied Economics&lt;/full-title&gt;&lt;/periodical&gt;&lt;pages&gt;2697-2710&lt;/pages&gt;&lt;volume&gt;49&lt;/volume&gt;&lt;number&gt;28&lt;/number&gt;&lt;keywords&gt;&lt;keyword&gt;Human capital&lt;/keyword&gt;&lt;keyword&gt;Economic development&lt;/keyword&gt;&lt;keyword&gt;Gross domestic product&lt;/keyword&gt;&lt;keyword&gt;Public spending&lt;/keyword&gt;&lt;keyword&gt;Empirical Bayes methods&lt;/keyword&gt;&lt;keyword&gt;Asian countries&lt;/keyword&gt;&lt;keyword&gt;E24&lt;/keyword&gt;&lt;keyword&gt;Economic growth&lt;/keyword&gt;&lt;keyword&gt;education&lt;/keyword&gt;&lt;keyword&gt;government expenditure&lt;/keyword&gt;&lt;keyword&gt;H52&lt;/keyword&gt;&lt;keyword&gt;I21&lt;/keyword&gt;&lt;keyword&gt;O47&lt;/keyword&gt;&lt;keyword&gt;O53&lt;/keyword&gt;&lt;/keywords&gt;&lt;dates&gt;&lt;year&gt;2017&lt;/year&gt;&lt;/dates&gt;&lt;publisher&gt;Routledge&lt;/publisher&gt;&lt;isbn&gt;00036846&lt;/isbn&gt;&lt;accession-num&gt;122049928&lt;/accession-num&gt;&lt;work-type&gt;Article&lt;/work-type&gt;&lt;urls&gt;&lt;related-urls&gt;&lt;url&gt;https://search.ebscohost.com/login.aspx?direct=true&amp;amp;db=bsu&amp;amp;AN=122049928&amp;amp;site=ehost-live&amp;amp;scope=site&amp;amp;authtype=sso&amp;amp;custid=s3704754&lt;/url&gt;&lt;/related-urls&gt;&lt;/urls&gt;&lt;electronic-resource-num&gt;10.1080/00036846.2016.1245841&lt;/electronic-resource-num&gt;&lt;remote-database-name&gt;Business Source Ultimate&lt;/remote-database-name&gt;&lt;remote-database-provider&gt;EBSCOhost&lt;/remote-database-provider&gt;&lt;/record&gt;&lt;/Cite&gt;&lt;/EndNote&gt;</w:instrText>
      </w:r>
      <w:r w:rsidRPr="005818FE">
        <w:rPr>
          <w:rFonts w:asciiTheme="majorBidi" w:hAnsiTheme="majorBidi" w:cstheme="majorBidi"/>
          <w:sz w:val="24"/>
          <w:szCs w:val="24"/>
        </w:rPr>
        <w:fldChar w:fldCharType="separate"/>
      </w:r>
      <w:r w:rsidRPr="005818FE">
        <w:rPr>
          <w:rFonts w:asciiTheme="majorBidi" w:hAnsiTheme="majorBidi" w:cstheme="majorBidi"/>
          <w:noProof/>
          <w:sz w:val="24"/>
          <w:szCs w:val="24"/>
        </w:rPr>
        <w:t>Siddiqui and Rehman (2017)</w:t>
      </w:r>
      <w:r w:rsidRPr="005818FE">
        <w:rPr>
          <w:rFonts w:asciiTheme="majorBidi" w:hAnsiTheme="majorBidi" w:cstheme="majorBidi"/>
          <w:sz w:val="24"/>
          <w:szCs w:val="24"/>
        </w:rPr>
        <w:fldChar w:fldCharType="end"/>
      </w:r>
      <w:r w:rsidRPr="005818FE">
        <w:rPr>
          <w:rFonts w:asciiTheme="majorBidi" w:hAnsiTheme="majorBidi" w:cstheme="majorBidi"/>
          <w:sz w:val="24"/>
          <w:szCs w:val="24"/>
        </w:rPr>
        <w:t xml:space="preserve"> f</w:t>
      </w:r>
      <w:r w:rsidR="0040154B">
        <w:rPr>
          <w:rFonts w:asciiTheme="majorBidi" w:hAnsiTheme="majorBidi" w:cstheme="majorBidi"/>
          <w:sz w:val="24"/>
          <w:szCs w:val="24"/>
        </w:rPr>
        <w:t>ou</w:t>
      </w:r>
      <w:r w:rsidRPr="005818FE">
        <w:rPr>
          <w:rFonts w:asciiTheme="majorBidi" w:hAnsiTheme="majorBidi" w:cstheme="majorBidi"/>
          <w:sz w:val="24"/>
          <w:szCs w:val="24"/>
        </w:rPr>
        <w:t xml:space="preserve">nd that education at all levels, primary, secondary, tertiary, and vocational, had a low contribution in impacting economic growth, indicating that </w:t>
      </w:r>
      <w:r w:rsidR="00E14F58" w:rsidRPr="005818FE">
        <w:rPr>
          <w:rFonts w:asciiTheme="majorBidi" w:hAnsiTheme="majorBidi" w:cstheme="majorBidi"/>
          <w:sz w:val="24"/>
          <w:szCs w:val="24"/>
        </w:rPr>
        <w:t>other dimensions in addition to schooling and education</w:t>
      </w:r>
      <w:r w:rsidR="00E14F58">
        <w:rPr>
          <w:rFonts w:asciiTheme="majorBidi" w:hAnsiTheme="majorBidi" w:cstheme="majorBidi"/>
          <w:sz w:val="24"/>
          <w:szCs w:val="24"/>
        </w:rPr>
        <w:t xml:space="preserve"> may be more representative of </w:t>
      </w:r>
      <w:r w:rsidRPr="005818FE">
        <w:rPr>
          <w:rFonts w:asciiTheme="majorBidi" w:hAnsiTheme="majorBidi" w:cstheme="majorBidi"/>
          <w:sz w:val="24"/>
          <w:szCs w:val="24"/>
        </w:rPr>
        <w:t>human capital</w:t>
      </w:r>
      <w:r w:rsidR="00E14F58">
        <w:rPr>
          <w:rFonts w:asciiTheme="majorBidi" w:hAnsiTheme="majorBidi" w:cstheme="majorBidi"/>
          <w:sz w:val="24"/>
          <w:szCs w:val="24"/>
        </w:rPr>
        <w:t>.</w:t>
      </w:r>
    </w:p>
    <w:p w14:paraId="722F2782" w14:textId="2FA81BC3" w:rsidR="005818FE" w:rsidRPr="005818FE" w:rsidRDefault="005818FE" w:rsidP="005818FE">
      <w:pPr>
        <w:ind w:firstLine="720"/>
        <w:jc w:val="both"/>
        <w:rPr>
          <w:rFonts w:asciiTheme="majorBidi" w:hAnsiTheme="majorBidi" w:cstheme="majorBidi"/>
          <w:sz w:val="24"/>
          <w:szCs w:val="24"/>
        </w:rPr>
      </w:pPr>
      <w:r w:rsidRPr="005818FE">
        <w:rPr>
          <w:rFonts w:asciiTheme="majorBidi" w:hAnsiTheme="majorBidi" w:cstheme="majorBidi"/>
          <w:sz w:val="24"/>
          <w:szCs w:val="24"/>
        </w:rPr>
        <w:t xml:space="preserve">Merely providing education does not </w:t>
      </w:r>
      <w:r w:rsidR="008F2D0D">
        <w:rPr>
          <w:rFonts w:asciiTheme="majorBidi" w:hAnsiTheme="majorBidi" w:cstheme="majorBidi"/>
          <w:sz w:val="24"/>
          <w:szCs w:val="24"/>
        </w:rPr>
        <w:t xml:space="preserve">necessarily </w:t>
      </w:r>
      <w:r w:rsidRPr="005818FE">
        <w:rPr>
          <w:rFonts w:asciiTheme="majorBidi" w:hAnsiTheme="majorBidi" w:cstheme="majorBidi"/>
          <w:sz w:val="24"/>
          <w:szCs w:val="24"/>
        </w:rPr>
        <w:t>do the job; a government needs to ensure that there exists a demand in the market for productively utilizing the ‘newly created educat</w:t>
      </w:r>
      <w:r w:rsidR="00ED62D2">
        <w:rPr>
          <w:rFonts w:asciiTheme="majorBidi" w:hAnsiTheme="majorBidi" w:cstheme="majorBidi"/>
          <w:sz w:val="24"/>
          <w:szCs w:val="24"/>
        </w:rPr>
        <w:t>ed</w:t>
      </w:r>
      <w:r w:rsidRPr="005818FE">
        <w:rPr>
          <w:rFonts w:asciiTheme="majorBidi" w:hAnsiTheme="majorBidi" w:cstheme="majorBidi"/>
          <w:sz w:val="24"/>
          <w:szCs w:val="24"/>
        </w:rPr>
        <w:t xml:space="preserve"> capital’ </w:t>
      </w:r>
      <w:r w:rsidRPr="005818FE">
        <w:rPr>
          <w:rFonts w:asciiTheme="majorBidi" w:hAnsiTheme="majorBidi" w:cstheme="majorBidi"/>
          <w:sz w:val="24"/>
          <w:szCs w:val="24"/>
        </w:rPr>
        <w:fldChar w:fldCharType="begin"/>
      </w:r>
      <w:r w:rsidR="009E2188">
        <w:rPr>
          <w:rFonts w:asciiTheme="majorBidi" w:hAnsiTheme="majorBidi" w:cstheme="majorBidi"/>
          <w:sz w:val="24"/>
          <w:szCs w:val="24"/>
        </w:rPr>
        <w:instrText xml:space="preserve"> ADDIN EN.CITE &lt;EndNote&gt;&lt;Cite&gt;&lt;Author&gt;Pritchett&lt;/Author&gt;&lt;Year&gt;2001&lt;/Year&gt;&lt;RecNum&gt;33&lt;/RecNum&gt;&lt;DisplayText&gt;(Pritchett, 2001)&lt;/DisplayText&gt;&lt;record&gt;&lt;rec-number&gt;33&lt;/rec-number&gt;&lt;foreign-keys&gt;&lt;key app="EN" db-id="52def5z0qvazwpexwvl5zs5i0x05arfx5vsw" timestamp="1687350426"&gt;33&lt;/key&gt;&lt;/foreign-keys&gt;&lt;ref-type name="Journal Article"&gt;17&lt;/ref-type&gt;&lt;contributors&gt;&lt;authors&gt;&lt;author&gt;Pritchett, Lant&lt;/author&gt;&lt;/authors&gt;&lt;/contributors&gt;&lt;titles&gt;&lt;title&gt;Where Has All the Education Gone?&lt;/title&gt;&lt;secondary-title&gt;The World Bank Economic Review&lt;/secondary-title&gt;&lt;/titles&gt;&lt;periodical&gt;&lt;full-title&gt;The World Bank Economic Review&lt;/full-title&gt;&lt;/periodical&gt;&lt;pages&gt;367-391&lt;/pages&gt;&lt;volume&gt;15&lt;/volume&gt;&lt;number&gt;3&lt;/number&gt;&lt;dates&gt;&lt;year&gt;2001&lt;/year&gt;&lt;/dates&gt;&lt;publisher&gt;Oxford University Press&lt;/publisher&gt;&lt;isbn&gt;02586770, 1564698X&lt;/isbn&gt;&lt;urls&gt;&lt;related-urls&gt;&lt;url&gt;http://www.jstor.org/stable/3990107&lt;/url&gt;&lt;/related-urls&gt;&lt;/urls&gt;&lt;custom1&gt;Full publication date: 2001&lt;/custom1&gt;&lt;remote-database-name&gt;JSTOR&lt;/remote-database-name&gt;&lt;access-date&gt;2022/02/15/&lt;/access-date&gt;&lt;/record&gt;&lt;/Cite&gt;&lt;/EndNote&gt;</w:instrText>
      </w:r>
      <w:r w:rsidRPr="005818FE">
        <w:rPr>
          <w:rFonts w:asciiTheme="majorBidi" w:hAnsiTheme="majorBidi" w:cstheme="majorBidi"/>
          <w:sz w:val="24"/>
          <w:szCs w:val="24"/>
        </w:rPr>
        <w:fldChar w:fldCharType="separate"/>
      </w:r>
      <w:r w:rsidRPr="005818FE">
        <w:rPr>
          <w:rFonts w:asciiTheme="majorBidi" w:hAnsiTheme="majorBidi" w:cstheme="majorBidi"/>
          <w:noProof/>
          <w:sz w:val="24"/>
          <w:szCs w:val="24"/>
        </w:rPr>
        <w:t>(Pritchett, 2001)</w:t>
      </w:r>
      <w:r w:rsidRPr="005818FE">
        <w:rPr>
          <w:rFonts w:asciiTheme="majorBidi" w:hAnsiTheme="majorBidi" w:cstheme="majorBidi"/>
          <w:sz w:val="24"/>
          <w:szCs w:val="24"/>
        </w:rPr>
        <w:fldChar w:fldCharType="end"/>
      </w:r>
      <w:r w:rsidRPr="005818FE">
        <w:rPr>
          <w:rFonts w:asciiTheme="majorBidi" w:hAnsiTheme="majorBidi" w:cstheme="majorBidi"/>
          <w:sz w:val="24"/>
          <w:szCs w:val="24"/>
        </w:rPr>
        <w:t xml:space="preserve">. </w:t>
      </w:r>
      <w:r w:rsidR="006048D6" w:rsidRPr="006048D6">
        <w:rPr>
          <w:rFonts w:asciiTheme="majorBidi" w:hAnsiTheme="majorBidi" w:cstheme="majorBidi"/>
          <w:sz w:val="24"/>
          <w:szCs w:val="24"/>
        </w:rPr>
        <w:t>Recent research has reached similar conclusions and raised several question marks regarding the current role of education in developing local human capital. It also emphasizes the need to reconsider workforce policies and labor market mechanisms</w:t>
      </w:r>
      <w:r w:rsidR="0029322A">
        <w:rPr>
          <w:rFonts w:asciiTheme="majorBidi" w:hAnsiTheme="majorBidi" w:cstheme="majorBidi"/>
          <w:sz w:val="24"/>
          <w:szCs w:val="24"/>
        </w:rPr>
        <w:t xml:space="preserve"> </w:t>
      </w:r>
      <w:r w:rsidR="007E3153">
        <w:rPr>
          <w:rFonts w:asciiTheme="majorBidi" w:hAnsiTheme="majorBidi" w:cstheme="majorBidi"/>
          <w:sz w:val="24"/>
          <w:szCs w:val="24"/>
        </w:rPr>
        <w:fldChar w:fldCharType="begin">
          <w:fldData xml:space="preserve">PEVuZE5vdGU+PENpdGU+PEF1dGhvcj5FbGJhbm5hPC9BdXRob3I+PFllYXI+MjAyMzwvWWVhcj48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</w:fldData>
        </w:fldChar>
      </w:r>
      <w:r w:rsidR="007E3153">
        <w:rPr>
          <w:rFonts w:asciiTheme="majorBidi" w:hAnsiTheme="majorBidi" w:cstheme="majorBidi"/>
          <w:sz w:val="24"/>
          <w:szCs w:val="24"/>
        </w:rPr>
        <w:instrText xml:space="preserve"> ADDIN EN.CITE </w:instrText>
      </w:r>
      <w:r w:rsidR="007E3153">
        <w:rPr>
          <w:rFonts w:asciiTheme="majorBidi" w:hAnsiTheme="majorBidi" w:cstheme="majorBidi"/>
          <w:sz w:val="24"/>
          <w:szCs w:val="24"/>
        </w:rPr>
        <w:fldChar w:fldCharType="begin">
          <w:fldData xml:space="preserve">PEVuZE5vdGU+PENpdGU+PEF1dGhvcj5FbGJhbm5hPC9BdXRob3I+PFllYXI+MjAyMzwvWWVhcj48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</w:fldData>
        </w:fldChar>
      </w:r>
      <w:r w:rsidR="007E3153">
        <w:rPr>
          <w:rFonts w:asciiTheme="majorBidi" w:hAnsiTheme="majorBidi" w:cstheme="majorBidi"/>
          <w:sz w:val="24"/>
          <w:szCs w:val="24"/>
        </w:rPr>
        <w:instrText xml:space="preserve"> ADDIN EN.CITE.DATA </w:instrText>
      </w:r>
      <w:r w:rsidR="007E3153">
        <w:rPr>
          <w:rFonts w:asciiTheme="majorBidi" w:hAnsiTheme="majorBidi" w:cstheme="majorBidi"/>
          <w:sz w:val="24"/>
          <w:szCs w:val="24"/>
        </w:rPr>
      </w:r>
      <w:r w:rsidR="007E3153">
        <w:rPr>
          <w:rFonts w:asciiTheme="majorBidi" w:hAnsiTheme="majorBidi" w:cstheme="majorBidi"/>
          <w:sz w:val="24"/>
          <w:szCs w:val="24"/>
        </w:rPr>
        <w:fldChar w:fldCharType="end"/>
      </w:r>
      <w:r w:rsidR="007E3153">
        <w:rPr>
          <w:rFonts w:asciiTheme="majorBidi" w:hAnsiTheme="majorBidi" w:cstheme="majorBidi"/>
          <w:sz w:val="24"/>
          <w:szCs w:val="24"/>
        </w:rPr>
      </w:r>
      <w:r w:rsidR="007E3153">
        <w:rPr>
          <w:rFonts w:asciiTheme="majorBidi" w:hAnsiTheme="majorBidi" w:cstheme="majorBidi"/>
          <w:sz w:val="24"/>
          <w:szCs w:val="24"/>
        </w:rPr>
        <w:fldChar w:fldCharType="separate"/>
      </w:r>
      <w:r w:rsidR="007E3153">
        <w:rPr>
          <w:rFonts w:asciiTheme="majorBidi" w:hAnsiTheme="majorBidi" w:cstheme="majorBidi"/>
          <w:noProof/>
          <w:sz w:val="24"/>
          <w:szCs w:val="24"/>
        </w:rPr>
        <w:t>(Elbanna et al., 2023; Younis et al., 2023)</w:t>
      </w:r>
      <w:r w:rsidR="007E3153">
        <w:rPr>
          <w:rFonts w:asciiTheme="majorBidi" w:hAnsiTheme="majorBidi" w:cstheme="majorBidi"/>
          <w:sz w:val="24"/>
          <w:szCs w:val="24"/>
        </w:rPr>
        <w:fldChar w:fldCharType="end"/>
      </w:r>
      <w:r w:rsidR="006048D6" w:rsidRPr="006048D6">
        <w:rPr>
          <w:rFonts w:asciiTheme="majorBidi" w:hAnsiTheme="majorBidi" w:cstheme="majorBidi"/>
          <w:sz w:val="24"/>
          <w:szCs w:val="24"/>
        </w:rPr>
        <w:t>.</w:t>
      </w:r>
      <w:r w:rsidR="002134A6">
        <w:rPr>
          <w:rFonts w:asciiTheme="majorBidi" w:hAnsiTheme="majorBidi" w:cstheme="majorBidi"/>
          <w:sz w:val="24"/>
          <w:szCs w:val="24"/>
        </w:rPr>
        <w:t xml:space="preserve"> A widely proposed solution has been to ensure there is an alignment </w:t>
      </w:r>
      <w:r w:rsidR="001F091A">
        <w:rPr>
          <w:rFonts w:asciiTheme="majorBidi" w:hAnsiTheme="majorBidi" w:cstheme="majorBidi"/>
          <w:sz w:val="24"/>
          <w:szCs w:val="24"/>
        </w:rPr>
        <w:t>between the education sector and market needs</w:t>
      </w:r>
      <w:r w:rsidR="009023A9">
        <w:rPr>
          <w:rFonts w:asciiTheme="majorBidi" w:hAnsiTheme="majorBidi" w:cstheme="majorBidi"/>
          <w:sz w:val="24"/>
          <w:szCs w:val="24"/>
        </w:rPr>
        <w:t xml:space="preserve"> through effective data sharing across</w:t>
      </w:r>
      <w:r w:rsidR="00241389">
        <w:rPr>
          <w:rFonts w:asciiTheme="majorBidi" w:hAnsiTheme="majorBidi" w:cstheme="majorBidi"/>
          <w:sz w:val="24"/>
          <w:szCs w:val="24"/>
        </w:rPr>
        <w:t xml:space="preserve"> organizations,</w:t>
      </w:r>
      <w:r w:rsidR="009023A9">
        <w:rPr>
          <w:rFonts w:asciiTheme="majorBidi" w:hAnsiTheme="majorBidi" w:cstheme="majorBidi"/>
          <w:sz w:val="24"/>
          <w:szCs w:val="24"/>
        </w:rPr>
        <w:t xml:space="preserve"> </w:t>
      </w:r>
      <w:r w:rsidR="00241389">
        <w:rPr>
          <w:rFonts w:asciiTheme="majorBidi" w:hAnsiTheme="majorBidi" w:cstheme="majorBidi"/>
          <w:sz w:val="24"/>
          <w:szCs w:val="24"/>
        </w:rPr>
        <w:t>education providers, and policy makers</w:t>
      </w:r>
      <w:r w:rsidR="00642C1F">
        <w:rPr>
          <w:rFonts w:asciiTheme="majorBidi" w:hAnsiTheme="majorBidi" w:cstheme="majorBidi"/>
          <w:sz w:val="24"/>
          <w:szCs w:val="24"/>
        </w:rPr>
        <w:t xml:space="preserve"> </w:t>
      </w:r>
      <w:r w:rsidR="00642C1F">
        <w:rPr>
          <w:rFonts w:asciiTheme="majorBidi" w:hAnsiTheme="majorBidi" w:cstheme="majorBidi"/>
          <w:sz w:val="24"/>
          <w:szCs w:val="24"/>
        </w:rPr>
        <w:fldChar w:fldCharType="begin"/>
      </w:r>
      <w:r w:rsidR="00642C1F">
        <w:rPr>
          <w:rFonts w:asciiTheme="majorBidi" w:hAnsiTheme="majorBidi" w:cstheme="majorBidi"/>
          <w:sz w:val="24"/>
          <w:szCs w:val="24"/>
        </w:rPr>
        <w:instrText xml:space="preserve"> ADDIN EN.CITE &lt;EndNote&gt;&lt;Cite&gt;&lt;Author&gt;Elbanna&lt;/Author&gt;&lt;Year&gt;2022&lt;/Year&gt;&lt;RecNum&gt;62&lt;/RecNum&gt;&lt;DisplayText&gt;(Elbanna, 2022)&lt;/DisplayText&gt;&lt;record&gt;&lt;rec-number&gt;62&lt;/rec-number&gt;&lt;foreign-keys&gt;&lt;key app="EN" db-id="52def5z0qvazwpexwvl5zs5i0x05arfx5vsw" timestamp="1687350452"&gt;62&lt;/key&gt;&lt;/foreign-keys&gt;&lt;ref-type name="Journal Article"&gt;17&lt;/ref-type&gt;&lt;contributors&gt;&lt;authors&gt;&lt;author&gt;Elbanna, Said&lt;/author&gt;&lt;/authors&gt;&lt;/contributors&gt;&lt;titles&gt;&lt;title&gt;Policy and practical implications for workforce nationalization in the Gulf Cooperation Council (GCC) countries&lt;/title&gt;&lt;secondary-title&gt;Personnel Review&lt;/secondary-title&gt;&lt;/titles&gt;&lt;periodical&gt;&lt;full-title&gt;Personnel Review&lt;/full-title&gt;&lt;/periodical&gt;&lt;pages&gt;1248-1261&lt;/pages&gt;&lt;volume&gt;51&lt;/volume&gt;&lt;number&gt;4&lt;/number&gt;&lt;dates&gt;&lt;year&gt;2022&lt;/year&gt;&lt;/dates&gt;&lt;publisher&gt;Emerald Publishing Limited&lt;/publisher&gt;&lt;isbn&gt;0048-3486&lt;/isbn&gt;&lt;urls&gt;&lt;related-urls&gt;&lt;url&gt;https://doi.org/10.1108/PR-11-2020-0835&lt;/url&gt;&lt;/related-urls&gt;&lt;/urls&gt;&lt;electronic-resource-num&gt;10.1108/PR-11-2020-0835&lt;/electronic-resource-num&gt;&lt;access-date&gt;2022/11/04&lt;/access-date&gt;&lt;/record&gt;&lt;/Cite&gt;&lt;/EndNote&gt;</w:instrText>
      </w:r>
      <w:r w:rsidR="00642C1F">
        <w:rPr>
          <w:rFonts w:asciiTheme="majorBidi" w:hAnsiTheme="majorBidi" w:cstheme="majorBidi"/>
          <w:sz w:val="24"/>
          <w:szCs w:val="24"/>
        </w:rPr>
        <w:fldChar w:fldCharType="separate"/>
      </w:r>
      <w:r w:rsidR="00642C1F">
        <w:rPr>
          <w:rFonts w:asciiTheme="majorBidi" w:hAnsiTheme="majorBidi" w:cstheme="majorBidi"/>
          <w:noProof/>
          <w:sz w:val="24"/>
          <w:szCs w:val="24"/>
        </w:rPr>
        <w:t>(Elbanna, 2022)</w:t>
      </w:r>
      <w:r w:rsidR="00642C1F">
        <w:rPr>
          <w:rFonts w:asciiTheme="majorBidi" w:hAnsiTheme="majorBidi" w:cstheme="majorBidi"/>
          <w:sz w:val="24"/>
          <w:szCs w:val="24"/>
        </w:rPr>
        <w:fldChar w:fldCharType="end"/>
      </w:r>
      <w:r w:rsidR="00642C1F">
        <w:rPr>
          <w:rFonts w:asciiTheme="majorBidi" w:hAnsiTheme="majorBidi" w:cstheme="majorBidi"/>
          <w:sz w:val="24"/>
          <w:szCs w:val="24"/>
        </w:rPr>
        <w:t>.</w:t>
      </w:r>
      <w:r w:rsidR="006048D6">
        <w:rPr>
          <w:rFonts w:asciiTheme="majorBidi" w:hAnsiTheme="majorBidi" w:cstheme="majorBidi"/>
          <w:sz w:val="24"/>
          <w:szCs w:val="24"/>
        </w:rPr>
        <w:t xml:space="preserve"> </w:t>
      </w:r>
      <w:r w:rsidRPr="005818FE">
        <w:rPr>
          <w:rFonts w:asciiTheme="majorBidi" w:hAnsiTheme="majorBidi" w:cstheme="majorBidi"/>
          <w:sz w:val="24"/>
          <w:szCs w:val="24"/>
        </w:rPr>
        <w:t xml:space="preserve">To this end, educational institutions are responsible for providing quality education that equips </w:t>
      </w:r>
      <w:r w:rsidR="00ED62D2" w:rsidRPr="005818FE">
        <w:rPr>
          <w:rFonts w:asciiTheme="majorBidi" w:hAnsiTheme="majorBidi" w:cstheme="majorBidi"/>
          <w:sz w:val="24"/>
          <w:szCs w:val="24"/>
        </w:rPr>
        <w:t>their</w:t>
      </w:r>
      <w:r w:rsidRPr="005818FE">
        <w:rPr>
          <w:rFonts w:asciiTheme="majorBidi" w:hAnsiTheme="majorBidi" w:cstheme="majorBidi"/>
          <w:sz w:val="24"/>
          <w:szCs w:val="24"/>
        </w:rPr>
        <w:t xml:space="preserve"> citizens with useful skills. Further, skills in math and science are quite important, where decreased performance in these fields can have a counter effect on the human capital development </w:t>
      </w:r>
      <w:r w:rsidRPr="005818FE">
        <w:rPr>
          <w:rFonts w:asciiTheme="majorBidi" w:hAnsiTheme="majorBidi" w:cstheme="majorBidi"/>
          <w:sz w:val="24"/>
          <w:szCs w:val="24"/>
        </w:rPr>
        <w:fldChar w:fldCharType="begin"/>
      </w:r>
      <w:r w:rsidR="00C43F25">
        <w:rPr>
          <w:rFonts w:asciiTheme="majorBidi" w:hAnsiTheme="majorBidi" w:cstheme="majorBidi"/>
          <w:sz w:val="24"/>
          <w:szCs w:val="24"/>
        </w:rPr>
        <w:instrText xml:space="preserve"> ADDIN EN.CITE &lt;EndNote&gt;&lt;Cite&gt;&lt;Author&gt;Tkachenko&lt;/Author&gt;&lt;Year&gt;2013&lt;/Year&gt;&lt;RecNum&gt;41&lt;/RecNum&gt;&lt;DisplayText&gt;(Elbanna, 2022; Tkachenko &amp;amp; Ardichvili, 2013)&lt;/DisplayText&gt;&lt;record&gt;&lt;rec-number&gt;41&lt;/rec-number&gt;&lt;foreign-keys&gt;&lt;key app="EN" db-id="52def5z0qvazwpexwvl5zs5i0x05arfx5vsw" timestamp="1687350426"&gt;41&lt;/key&gt;&lt;/foreign-keys&gt;&lt;ref-type name="Journal Article"&gt;17&lt;/ref-type&gt;&lt;contributors&gt;&lt;authors&gt;&lt;author&gt;Tkachenko, Oleksandr&lt;/author&gt;&lt;author&gt;Ardichvili, Alexandre&lt;/author&gt;&lt;/authors&gt;&lt;/contributors&gt;&lt;titles&gt;&lt;title&gt;Human capital development in Central and Eastern Europe: An analysis of trends and challenges facing Estonia, Hungary, the Czech Republic, and Slovenia&lt;/title&gt;&lt;secondary-title&gt;Zarządzanie Zasobami Ludzkimi (ZZL/HRM)&lt;/secondary-title&gt;&lt;/titles&gt;&lt;periodical&gt;&lt;full-title&gt;Zarządzanie Zasobami Ludzkimi (ZZL/HRM)&lt;/full-title&gt;&lt;/periodical&gt;&lt;pages&gt;67-88&lt;/pages&gt;&lt;volume&gt;6&lt;/volume&gt;&lt;dates&gt;&lt;year&gt;2013&lt;/year&gt;&lt;pub-dates&gt;&lt;date&gt;06/01&lt;/date&gt;&lt;/pub-dates&gt;&lt;/dates&gt;&lt;urls&gt;&lt;/urls&gt;&lt;/record&gt;&lt;/Cite&gt;&lt;Cite&gt;&lt;Author&gt;Elbanna&lt;/Author&gt;&lt;Year&gt;2022&lt;/Year&gt;&lt;RecNum&gt;62&lt;/RecNum&gt;&lt;record&gt;&lt;rec-number&gt;62&lt;/rec-number&gt;&lt;foreign-keys&gt;&lt;key app="EN" db-id="52def5z0qvazwpexwvl5zs5i0x05arfx5vsw" timestamp="1687350452"&gt;62&lt;/key&gt;&lt;/foreign-keys&gt;&lt;ref-type name="Journal Article"&gt;17&lt;/ref-type&gt;&lt;contributors&gt;&lt;authors&gt;&lt;author&gt;Elbanna, Said&lt;/author&gt;&lt;/authors&gt;&lt;/contributors&gt;&lt;titles&gt;&lt;title&gt;Policy and practical implications for workforce nationalization in the Gulf Cooperation Council (GCC) countries&lt;/title&gt;&lt;secondary-title&gt;Personnel Review&lt;/secondary-title&gt;&lt;/titles&gt;&lt;periodical&gt;&lt;full-title&gt;Personnel Review&lt;/full-title&gt;&lt;/periodical&gt;&lt;pages&gt;1248-1261&lt;/pages&gt;&lt;volume&gt;51&lt;/volume&gt;&lt;number&gt;4&lt;/number&gt;&lt;dates&gt;&lt;year&gt;2022&lt;/year&gt;&lt;/dates&gt;&lt;publisher&gt;Emerald Publishing Limited&lt;/publisher&gt;&lt;isbn&gt;0048-3486&lt;/isbn&gt;&lt;urls&gt;&lt;related-urls&gt;&lt;url&gt;https://doi.org/10.1108/PR-11-2020-0835&lt;/url&gt;&lt;/related-urls&gt;&lt;/urls&gt;&lt;electronic-resource-num&gt;10.1108/PR-11-2020-0835&lt;/electronic-resource-num&gt;&lt;access-date&gt;2022/11/04&lt;/access-date&gt;&lt;/record&gt;&lt;/Cite&gt;&lt;/EndNote&gt;</w:instrText>
      </w:r>
      <w:r w:rsidRPr="005818FE">
        <w:rPr>
          <w:rFonts w:asciiTheme="majorBidi" w:hAnsiTheme="majorBidi" w:cstheme="majorBidi"/>
          <w:sz w:val="24"/>
          <w:szCs w:val="24"/>
        </w:rPr>
        <w:fldChar w:fldCharType="separate"/>
      </w:r>
      <w:r w:rsidR="00C43F25">
        <w:rPr>
          <w:rFonts w:asciiTheme="majorBidi" w:hAnsiTheme="majorBidi" w:cstheme="majorBidi"/>
          <w:noProof/>
          <w:sz w:val="24"/>
          <w:szCs w:val="24"/>
        </w:rPr>
        <w:t>(Elbanna, 2022; Tkachenko &amp; Ardichvili, 2013)</w:t>
      </w:r>
      <w:r w:rsidRPr="005818FE">
        <w:rPr>
          <w:rFonts w:asciiTheme="majorBidi" w:hAnsiTheme="majorBidi" w:cstheme="majorBidi"/>
          <w:sz w:val="24"/>
          <w:szCs w:val="24"/>
        </w:rPr>
        <w:fldChar w:fldCharType="end"/>
      </w:r>
      <w:r w:rsidRPr="005818FE">
        <w:rPr>
          <w:rFonts w:asciiTheme="majorBidi" w:hAnsiTheme="majorBidi" w:cstheme="majorBidi"/>
          <w:sz w:val="24"/>
          <w:szCs w:val="24"/>
        </w:rPr>
        <w:t xml:space="preserve">. From a micro-level perspective, higher engagement in research pertaining to the subjects of natural sciences, mathematics, and medicine </w:t>
      </w:r>
      <w:r w:rsidR="00080400">
        <w:rPr>
          <w:rFonts w:asciiTheme="majorBidi" w:hAnsiTheme="majorBidi" w:cstheme="majorBidi"/>
          <w:sz w:val="24"/>
          <w:szCs w:val="24"/>
        </w:rPr>
        <w:t xml:space="preserve">can </w:t>
      </w:r>
      <w:r w:rsidRPr="005818FE">
        <w:rPr>
          <w:rFonts w:asciiTheme="majorBidi" w:hAnsiTheme="majorBidi" w:cstheme="majorBidi"/>
          <w:sz w:val="24"/>
          <w:szCs w:val="24"/>
        </w:rPr>
        <w:t>le</w:t>
      </w:r>
      <w:r w:rsidR="00080400">
        <w:rPr>
          <w:rFonts w:asciiTheme="majorBidi" w:hAnsiTheme="majorBidi" w:cstheme="majorBidi"/>
          <w:sz w:val="24"/>
          <w:szCs w:val="24"/>
        </w:rPr>
        <w:t>a</w:t>
      </w:r>
      <w:r w:rsidRPr="005818FE">
        <w:rPr>
          <w:rFonts w:asciiTheme="majorBidi" w:hAnsiTheme="majorBidi" w:cstheme="majorBidi"/>
          <w:sz w:val="24"/>
          <w:szCs w:val="24"/>
        </w:rPr>
        <w:t xml:space="preserve">d to increasing incomes </w:t>
      </w:r>
      <w:r w:rsidRPr="005818FE">
        <w:rPr>
          <w:rFonts w:asciiTheme="majorBidi" w:hAnsiTheme="majorBidi" w:cstheme="majorBidi"/>
          <w:sz w:val="24"/>
          <w:szCs w:val="24"/>
        </w:rPr>
        <w:fldChar w:fldCharType="begin">
          <w:fldData xml:space="preserve">PEVuZE5vdGU+PENpdGU+PEF1dGhvcj5MdW5kYmVyZzwvQXV0aG9yPjxZZWFyPjIwMTc8L1llYXI+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</w:fldData>
        </w:fldChar>
      </w:r>
      <w:r w:rsidR="009E2188">
        <w:rPr>
          <w:rFonts w:asciiTheme="majorBidi" w:hAnsiTheme="majorBidi" w:cstheme="majorBidi"/>
          <w:sz w:val="24"/>
          <w:szCs w:val="24"/>
        </w:rPr>
        <w:instrText xml:space="preserve"> ADDIN EN.CITE </w:instrText>
      </w:r>
      <w:r w:rsidR="009E2188">
        <w:rPr>
          <w:rFonts w:asciiTheme="majorBidi" w:hAnsiTheme="majorBidi" w:cstheme="majorBidi"/>
          <w:sz w:val="24"/>
          <w:szCs w:val="24"/>
        </w:rPr>
        <w:fldChar w:fldCharType="begin">
          <w:fldData xml:space="preserve">PEVuZE5vdGU+PENpdGU+PEF1dGhvcj5MdW5kYmVyZzwvQXV0aG9yPjxZZWFyPjIwMTc8L1llYXI+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</w:fldData>
        </w:fldChar>
      </w:r>
      <w:r w:rsidR="009E2188">
        <w:rPr>
          <w:rFonts w:asciiTheme="majorBidi" w:hAnsiTheme="majorBidi" w:cstheme="majorBidi"/>
          <w:sz w:val="24"/>
          <w:szCs w:val="24"/>
        </w:rPr>
        <w:instrText xml:space="preserve"> ADDIN EN.CITE.DATA </w:instrText>
      </w:r>
      <w:r w:rsidR="009E2188">
        <w:rPr>
          <w:rFonts w:asciiTheme="majorBidi" w:hAnsiTheme="majorBidi" w:cstheme="majorBidi"/>
          <w:sz w:val="24"/>
          <w:szCs w:val="24"/>
        </w:rPr>
      </w:r>
      <w:r w:rsidR="009E2188">
        <w:rPr>
          <w:rFonts w:asciiTheme="majorBidi" w:hAnsiTheme="majorBidi" w:cstheme="majorBidi"/>
          <w:sz w:val="24"/>
          <w:szCs w:val="24"/>
        </w:rPr>
        <w:fldChar w:fldCharType="end"/>
      </w:r>
      <w:r w:rsidRPr="005818FE">
        <w:rPr>
          <w:rFonts w:asciiTheme="majorBidi" w:hAnsiTheme="majorBidi" w:cstheme="majorBidi"/>
          <w:sz w:val="24"/>
          <w:szCs w:val="24"/>
        </w:rPr>
      </w:r>
      <w:r w:rsidRPr="005818FE">
        <w:rPr>
          <w:rFonts w:asciiTheme="majorBidi" w:hAnsiTheme="majorBidi" w:cstheme="majorBidi"/>
          <w:sz w:val="24"/>
          <w:szCs w:val="24"/>
        </w:rPr>
        <w:fldChar w:fldCharType="separate"/>
      </w:r>
      <w:r w:rsidRPr="005818FE">
        <w:rPr>
          <w:rFonts w:asciiTheme="majorBidi" w:hAnsiTheme="majorBidi" w:cstheme="majorBidi"/>
          <w:noProof/>
          <w:sz w:val="24"/>
          <w:szCs w:val="24"/>
        </w:rPr>
        <w:t>(Lundberg, 2017)</w:t>
      </w:r>
      <w:r w:rsidRPr="005818FE">
        <w:rPr>
          <w:rFonts w:asciiTheme="majorBidi" w:hAnsiTheme="majorBidi" w:cstheme="majorBidi"/>
          <w:sz w:val="24"/>
          <w:szCs w:val="24"/>
        </w:rPr>
        <w:fldChar w:fldCharType="end"/>
      </w:r>
      <w:r w:rsidRPr="005818FE">
        <w:rPr>
          <w:rFonts w:asciiTheme="majorBidi" w:hAnsiTheme="majorBidi" w:cstheme="majorBidi"/>
          <w:sz w:val="24"/>
          <w:szCs w:val="24"/>
        </w:rPr>
        <w:t xml:space="preserve">. Therefore, in increasing the quality of education, developing countries can gain increased economic growth </w:t>
      </w:r>
      <w:r w:rsidRPr="005818FE">
        <w:rPr>
          <w:rFonts w:asciiTheme="majorBidi" w:hAnsiTheme="majorBidi" w:cstheme="majorBidi"/>
          <w:sz w:val="24"/>
          <w:szCs w:val="24"/>
        </w:rPr>
        <w:fldChar w:fldCharType="begin"/>
      </w:r>
      <w:r w:rsidR="00DE46F9">
        <w:rPr>
          <w:rFonts w:asciiTheme="majorBidi" w:hAnsiTheme="majorBidi" w:cstheme="majorBidi"/>
          <w:sz w:val="24"/>
          <w:szCs w:val="24"/>
        </w:rPr>
        <w:instrText xml:space="preserve"> ADDIN EN.CITE &lt;EndNote&gt;&lt;Cite&gt;&lt;Author&gt;Altinok&lt;/Author&gt;&lt;Year&gt;2017&lt;/Year&gt;&lt;RecNum&gt;3&lt;/RecNum&gt;&lt;DisplayText&gt;(Altinok &amp;amp; Aydemir, 2017)&lt;/DisplayText&gt;&lt;record&gt;&lt;rec-number&gt;3&lt;/rec-number&gt;&lt;foreign-keys&gt;&lt;key app="EN" db-id="52def5z0qvazwpexwvl5zs5i0x05arfx5vsw" timestamp="1687350425"&gt;3&lt;/key&gt;&lt;/foreign-keys&gt;&lt;ref-type name="Journal Article"&gt;17&lt;/ref-type&gt;&lt;contributors&gt;&lt;authors&gt;&lt;author&gt;Altinok, Nadir&lt;/author&gt;&lt;author&gt;Aydemir, Abdurrahman&lt;/author&gt;&lt;/authors&gt;&lt;/contributors&gt;&lt;titles&gt;&lt;title&gt;Does one size fit all? The impact of cognitive skills on economic growth&lt;/title&gt;&lt;secondary-title&gt;Journal of Macroeconomics&lt;/secondary-title&gt;&lt;/titles&gt;&lt;periodical&gt;&lt;full-title&gt;Journal of Macroeconomics&lt;/full-title&gt;&lt;/periodical&gt;&lt;pages&gt;176-190&lt;/pages&gt;&lt;volume&gt;53&lt;/volume&gt;&lt;keywords&gt;&lt;keyword&gt;Economic development&lt;/keyword&gt;&lt;keyword&gt;Industrial productivity&lt;/keyword&gt;&lt;keyword&gt;High-income countries&lt;/keyword&gt;&lt;keyword&gt;Human capital&lt;/keyword&gt;&lt;keyword&gt;Cognitive ability&lt;/keyword&gt;&lt;keyword&gt;Sub-Saharan Africa&lt;/keyword&gt;&lt;keyword&gt;Africa&lt;/keyword&gt;&lt;keyword&gt;Cognitive skills&lt;/keyword&gt;&lt;keyword&gt;Development&lt;/keyword&gt;&lt;keyword&gt;Education&lt;/keyword&gt;&lt;keyword&gt;Growth&lt;/keyword&gt;&lt;keyword&gt;H5&lt;/keyword&gt;&lt;keyword&gt;Heterogeneity&lt;/keyword&gt;&lt;keyword&gt;I25&lt;/keyword&gt;&lt;keyword&gt;N37&lt;/keyword&gt;&lt;keyword&gt;O1&lt;/keyword&gt;&lt;/keywords&gt;&lt;dates&gt;&lt;year&gt;2017&lt;/year&gt;&lt;/dates&gt;&lt;isbn&gt;01640704&lt;/isbn&gt;&lt;accession-num&gt;124939071&lt;/accession-num&gt;&lt;work-type&gt;Article&lt;/work-type&gt;&lt;urls&gt;&lt;related-urls&gt;&lt;url&gt;https://search.ebscohost.com/login.aspx?direct=true&amp;amp;db=bsu&amp;amp;AN=124939071&amp;amp;site=ehost-live&amp;amp;scope=site&amp;amp;authtype=sso&amp;amp;custid=s3704754&lt;/url&gt;&lt;/related-urls&gt;&lt;/urls&gt;&lt;electronic-resource-num&gt;10.1016/j.jmacro.2017.06.007&lt;/electronic-resource-num&gt;&lt;remote-database-name&gt;Business Source Ultimate&lt;/remote-database-name&gt;&lt;remote-database-provider&gt;EBSCOhost&lt;/remote-database-provider&gt;&lt;/record&gt;&lt;/Cite&gt;&lt;/EndNote&gt;</w:instrText>
      </w:r>
      <w:r w:rsidRPr="005818FE">
        <w:rPr>
          <w:rFonts w:asciiTheme="majorBidi" w:hAnsiTheme="majorBidi" w:cstheme="majorBidi"/>
          <w:sz w:val="24"/>
          <w:szCs w:val="24"/>
        </w:rPr>
        <w:fldChar w:fldCharType="separate"/>
      </w:r>
      <w:r w:rsidR="00DE46F9">
        <w:rPr>
          <w:rFonts w:asciiTheme="majorBidi" w:hAnsiTheme="majorBidi" w:cstheme="majorBidi"/>
          <w:noProof/>
          <w:sz w:val="24"/>
          <w:szCs w:val="24"/>
        </w:rPr>
        <w:t>(Altinok &amp; Aydemir, 2017)</w:t>
      </w:r>
      <w:r w:rsidRPr="005818FE">
        <w:rPr>
          <w:rFonts w:asciiTheme="majorBidi" w:hAnsiTheme="majorBidi" w:cstheme="majorBidi"/>
          <w:sz w:val="24"/>
          <w:szCs w:val="24"/>
        </w:rPr>
        <w:fldChar w:fldCharType="end"/>
      </w:r>
      <w:r w:rsidRPr="005818FE">
        <w:rPr>
          <w:rFonts w:asciiTheme="majorBidi" w:hAnsiTheme="majorBidi" w:cstheme="majorBidi"/>
          <w:sz w:val="24"/>
          <w:szCs w:val="24"/>
        </w:rPr>
        <w:t xml:space="preserve">. </w:t>
      </w:r>
      <w:r w:rsidR="00573674">
        <w:rPr>
          <w:rFonts w:asciiTheme="majorBidi" w:hAnsiTheme="majorBidi" w:cstheme="majorBidi"/>
          <w:sz w:val="24"/>
          <w:szCs w:val="24"/>
        </w:rPr>
        <w:t>Thus, b</w:t>
      </w:r>
      <w:r w:rsidR="0018044B" w:rsidRPr="005818FE">
        <w:rPr>
          <w:rFonts w:asciiTheme="majorBidi" w:hAnsiTheme="majorBidi" w:cstheme="majorBidi"/>
          <w:sz w:val="24"/>
          <w:szCs w:val="24"/>
        </w:rPr>
        <w:t>oth</w:t>
      </w:r>
      <w:r w:rsidRPr="005818FE">
        <w:rPr>
          <w:rFonts w:asciiTheme="majorBidi" w:hAnsiTheme="majorBidi" w:cstheme="majorBidi"/>
          <w:sz w:val="24"/>
          <w:szCs w:val="24"/>
        </w:rPr>
        <w:t xml:space="preserve"> quantity and quality of education need to be taken into consideration when considering its impact on the growth of an economy.</w:t>
      </w:r>
    </w:p>
    <w:p w14:paraId="41F52489" w14:textId="06328D91" w:rsidR="003F6F0C" w:rsidRDefault="005818FE" w:rsidP="00C87D82">
      <w:pPr>
        <w:ind w:firstLine="720"/>
        <w:jc w:val="both"/>
        <w:rPr>
          <w:rFonts w:asciiTheme="majorBidi" w:hAnsiTheme="majorBidi" w:cstheme="majorBidi"/>
          <w:sz w:val="24"/>
          <w:szCs w:val="24"/>
        </w:rPr>
      </w:pPr>
      <w:r w:rsidRPr="005818FE">
        <w:rPr>
          <w:rFonts w:asciiTheme="majorBidi" w:hAnsiTheme="majorBidi" w:cstheme="majorBidi"/>
          <w:sz w:val="24"/>
          <w:szCs w:val="24"/>
        </w:rPr>
        <w:t xml:space="preserve">Qatar’s goal </w:t>
      </w:r>
      <w:r w:rsidR="00573674">
        <w:rPr>
          <w:rFonts w:asciiTheme="majorBidi" w:hAnsiTheme="majorBidi" w:cstheme="majorBidi"/>
          <w:sz w:val="24"/>
          <w:szCs w:val="24"/>
        </w:rPr>
        <w:t>has been</w:t>
      </w:r>
      <w:r w:rsidR="00573674" w:rsidRPr="005818FE">
        <w:rPr>
          <w:rFonts w:asciiTheme="majorBidi" w:hAnsiTheme="majorBidi" w:cstheme="majorBidi"/>
          <w:sz w:val="24"/>
          <w:szCs w:val="24"/>
        </w:rPr>
        <w:t xml:space="preserve"> </w:t>
      </w:r>
      <w:r w:rsidRPr="005818FE">
        <w:rPr>
          <w:rFonts w:asciiTheme="majorBidi" w:hAnsiTheme="majorBidi" w:cstheme="majorBidi"/>
          <w:sz w:val="24"/>
          <w:szCs w:val="24"/>
        </w:rPr>
        <w:t xml:space="preserve">to become an economy of innovation, however, given its current adoption of strategies from other successful countries, it is still an economy of imitation. As a result, Qatar needs to invest not just in developing locals’ advanced cognitive skills like innovation economies but also in their minimum or basic cognitive skills as </w:t>
      </w:r>
      <w:r w:rsidR="009B2626">
        <w:rPr>
          <w:rFonts w:asciiTheme="majorBidi" w:hAnsiTheme="majorBidi" w:cstheme="majorBidi"/>
          <w:sz w:val="24"/>
          <w:szCs w:val="24"/>
        </w:rPr>
        <w:t xml:space="preserve">is </w:t>
      </w:r>
      <w:r w:rsidRPr="005818FE">
        <w:rPr>
          <w:rFonts w:asciiTheme="majorBidi" w:hAnsiTheme="majorBidi" w:cstheme="majorBidi"/>
          <w:sz w:val="24"/>
          <w:szCs w:val="24"/>
        </w:rPr>
        <w:t xml:space="preserve">required of imitation economies </w:t>
      </w:r>
      <w:r w:rsidRPr="005818FE">
        <w:rPr>
          <w:rFonts w:asciiTheme="majorBidi" w:hAnsiTheme="majorBidi" w:cstheme="majorBidi"/>
          <w:sz w:val="24"/>
          <w:szCs w:val="24"/>
        </w:rPr>
        <w:fldChar w:fldCharType="begin"/>
      </w:r>
      <w:r w:rsidR="00DE46F9">
        <w:rPr>
          <w:rFonts w:asciiTheme="majorBidi" w:hAnsiTheme="majorBidi" w:cstheme="majorBidi"/>
          <w:sz w:val="24"/>
          <w:szCs w:val="24"/>
        </w:rPr>
        <w:instrText xml:space="preserve"> ADDIN EN.CITE &lt;EndNote&gt;&lt;Cite&gt;&lt;Author&gt;Altinok&lt;/Author&gt;&lt;Year&gt;2017&lt;/Year&gt;&lt;RecNum&gt;3&lt;/RecNum&gt;&lt;DisplayText&gt;(Altinok &amp;amp; Aydemir, 2017)&lt;/DisplayText&gt;&lt;record&gt;&lt;rec-number&gt;3&lt;/rec-number&gt;&lt;foreign-keys&gt;&lt;key app="EN" db-id="52def5z0qvazwpexwvl5zs5i0x05arfx5vsw" timestamp="1687350425"&gt;3&lt;/key&gt;&lt;/foreign-keys&gt;&lt;ref-type name="Journal Article"&gt;17&lt;/ref-type&gt;&lt;contributors&gt;&lt;authors&gt;&lt;author&gt;Altinok, Nadir&lt;/author&gt;&lt;author&gt;Aydemir, Abdurrahman&lt;/author&gt;&lt;/authors&gt;&lt;/contributors&gt;&lt;titles&gt;&lt;title&gt;Does one size fit all? The impact of cognitive skills on economic growth&lt;/title&gt;&lt;secondary-title&gt;Journal of Macroeconomics&lt;/secondary-title&gt;&lt;/titles&gt;&lt;periodical&gt;&lt;full-title&gt;Journal of Macroeconomics&lt;/full-title&gt;&lt;/periodical&gt;&lt;pages&gt;176-190&lt;/pages&gt;&lt;volume&gt;53&lt;/volume&gt;&lt;keywords&gt;&lt;keyword&gt;Economic development&lt;/keyword&gt;&lt;keyword&gt;Industrial productivity&lt;/keyword&gt;&lt;keyword&gt;High-income countries&lt;/keyword&gt;&lt;keyword&gt;Human capital&lt;/keyword&gt;&lt;keyword&gt;Cognitive ability&lt;/keyword&gt;&lt;keyword&gt;Sub-Saharan Africa&lt;/keyword&gt;&lt;keyword&gt;Africa&lt;/keyword&gt;&lt;keyword&gt;Cognitive skills&lt;/keyword&gt;&lt;keyword&gt;Development&lt;/keyword&gt;&lt;keyword&gt;Education&lt;/keyword&gt;&lt;keyword&gt;Growth&lt;/keyword&gt;&lt;keyword&gt;H5&lt;/keyword&gt;&lt;keyword&gt;Heterogeneity&lt;/keyword&gt;&lt;keyword&gt;I25&lt;/keyword&gt;&lt;keyword&gt;N37&lt;/keyword&gt;&lt;keyword&gt;O1&lt;/keyword&gt;&lt;/keywords&gt;&lt;dates&gt;&lt;year&gt;2017&lt;/year&gt;&lt;/dates&gt;&lt;isbn&gt;01640704&lt;/isbn&gt;&lt;accession-num&gt;124939071&lt;/accession-num&gt;&lt;work-type&gt;Article&lt;/work-type&gt;&lt;urls&gt;&lt;related-urls&gt;&lt;url&gt;https://search.ebscohost.com/login.aspx?direct=true&amp;amp;db=bsu&amp;amp;AN=124939071&amp;amp;site=ehost-live&amp;amp;scope=site&amp;amp;authtype=sso&amp;amp;custid=s3704754&lt;/url&gt;&lt;/related-urls&gt;&lt;/urls&gt;&lt;electronic-resource-num&gt;10.1016/j.jmacro.2017.06.007&lt;/electronic-resource-num&gt;&lt;remote-database-name&gt;Business Source Ultimate&lt;/remote-database-name&gt;&lt;remote-database-provider&gt;EBSCOhost&lt;/remote-database-provider&gt;&lt;/record&gt;&lt;/Cite&gt;&lt;/EndNote&gt;</w:instrText>
      </w:r>
      <w:r w:rsidRPr="005818FE">
        <w:rPr>
          <w:rFonts w:asciiTheme="majorBidi" w:hAnsiTheme="majorBidi" w:cstheme="majorBidi"/>
          <w:sz w:val="24"/>
          <w:szCs w:val="24"/>
        </w:rPr>
        <w:fldChar w:fldCharType="separate"/>
      </w:r>
      <w:r w:rsidR="00DE46F9">
        <w:rPr>
          <w:rFonts w:asciiTheme="majorBidi" w:hAnsiTheme="majorBidi" w:cstheme="majorBidi"/>
          <w:noProof/>
          <w:sz w:val="24"/>
          <w:szCs w:val="24"/>
        </w:rPr>
        <w:t>(Altinok &amp; Aydemir, 2017)</w:t>
      </w:r>
      <w:r w:rsidRPr="005818FE">
        <w:rPr>
          <w:rFonts w:asciiTheme="majorBidi" w:hAnsiTheme="majorBidi" w:cstheme="majorBidi"/>
          <w:sz w:val="24"/>
          <w:szCs w:val="24"/>
        </w:rPr>
        <w:fldChar w:fldCharType="end"/>
      </w:r>
      <w:r w:rsidRPr="005818FE">
        <w:rPr>
          <w:rFonts w:asciiTheme="majorBidi" w:hAnsiTheme="majorBidi" w:cstheme="majorBidi"/>
          <w:sz w:val="24"/>
          <w:szCs w:val="24"/>
        </w:rPr>
        <w:t xml:space="preserve">. Enhancement or improvement of education in such basic skills can create a stronger foundation for harnessing technological capabilities locally and bringing about technical changes in the local industries </w:t>
      </w:r>
      <w:r w:rsidRPr="005818FE">
        <w:rPr>
          <w:rFonts w:asciiTheme="majorBidi" w:hAnsiTheme="majorBidi" w:cstheme="majorBidi"/>
          <w:sz w:val="24"/>
          <w:szCs w:val="24"/>
        </w:rPr>
        <w:fldChar w:fldCharType="begin"/>
      </w:r>
      <w:r w:rsidR="00DE46F9">
        <w:rPr>
          <w:rFonts w:asciiTheme="majorBidi" w:hAnsiTheme="majorBidi" w:cstheme="majorBidi"/>
          <w:sz w:val="24"/>
          <w:szCs w:val="24"/>
        </w:rPr>
        <w:instrText xml:space="preserve"> ADDIN EN.CITE &lt;EndNote&gt;&lt;Cite&gt;&lt;Author&gt;Ranis&lt;/Author&gt;&lt;Year&gt;2000&lt;/Year&gt;&lt;RecNum&gt;34&lt;/RecNum&gt;&lt;DisplayText&gt;(Ranis &amp;amp; Stewart, 2000)&lt;/DisplayText&gt;&lt;record&gt;&lt;rec-number&gt;34&lt;/rec-number&gt;&lt;foreign-keys&gt;&lt;key app="EN" db-id="52def5z0qvazwpexwvl5zs5i0x05arfx5vsw" timestamp="1687350426"&gt;34&lt;/key&gt;&lt;/foreign-keys&gt;&lt;ref-type name="Journal Article"&gt;17&lt;/ref-type&gt;&lt;contributors&gt;&lt;authors&gt;&lt;author&gt;Ranis, Gustav&lt;/author&gt;&lt;author&gt;Stewart, Frances&lt;/author&gt;&lt;/authors&gt;&lt;/contributors&gt;&lt;titles&gt;&lt;title&gt;Economic Growth and Human Development&lt;/title&gt;&lt;secondary-title&gt;World Development&lt;/secondary-title&gt;&lt;/titles&gt;&lt;periodical&gt;&lt;full-title&gt;World Development&lt;/full-title&gt;&lt;/periodical&gt;&lt;pages&gt;197&lt;/pages&gt;&lt;volume&gt;28&lt;/volume&gt;&lt;number&gt;2&lt;/number&gt;&lt;keywords&gt;&lt;keyword&gt;Economic development&lt;/keyword&gt;&lt;keyword&gt;Human capital&lt;/keyword&gt;&lt;keyword&gt;Economics&lt;/keyword&gt;&lt;/keywords&gt;&lt;dates&gt;&lt;year&gt;2000&lt;/year&gt;&lt;/dates&gt;&lt;isbn&gt;0305750X&lt;/isbn&gt;&lt;accession-num&gt;2832524&lt;/accession-num&gt;&lt;work-type&gt;Article&lt;/work-type&gt;&lt;urls&gt;&lt;related-urls&gt;&lt;url&gt;https://search.ebscohost.com/login.aspx?direct=true&amp;amp;db=bsu&amp;amp;AN=2832524&amp;amp;site=ehost-live&amp;amp;scope=site&amp;amp;authtype=sso&amp;amp;custid=s3704754&lt;/url&gt;&lt;/related-urls&gt;&lt;/urls&gt;&lt;electronic-resource-num&gt;10.1016/S0305-750X(99)00131-X&lt;/electronic-resource-num&gt;&lt;remote-database-name&gt;Business Source Ultimate&lt;/remote-database-name&gt;&lt;remote-database-provider&gt;EBSCOhost&lt;/remote-database-provider&gt;&lt;/record&gt;&lt;/Cite&gt;&lt;/EndNote&gt;</w:instrText>
      </w:r>
      <w:r w:rsidRPr="005818FE">
        <w:rPr>
          <w:rFonts w:asciiTheme="majorBidi" w:hAnsiTheme="majorBidi" w:cstheme="majorBidi"/>
          <w:sz w:val="24"/>
          <w:szCs w:val="24"/>
        </w:rPr>
        <w:fldChar w:fldCharType="separate"/>
      </w:r>
      <w:r w:rsidR="00DE46F9">
        <w:rPr>
          <w:rFonts w:asciiTheme="majorBidi" w:hAnsiTheme="majorBidi" w:cstheme="majorBidi"/>
          <w:noProof/>
          <w:sz w:val="24"/>
          <w:szCs w:val="24"/>
        </w:rPr>
        <w:t>(Ranis &amp; Stewart, 2000)</w:t>
      </w:r>
      <w:r w:rsidRPr="005818FE">
        <w:rPr>
          <w:rFonts w:asciiTheme="majorBidi" w:hAnsiTheme="majorBidi" w:cstheme="majorBidi"/>
          <w:sz w:val="24"/>
          <w:szCs w:val="24"/>
        </w:rPr>
        <w:fldChar w:fldCharType="end"/>
      </w:r>
      <w:r w:rsidRPr="005818FE">
        <w:rPr>
          <w:rFonts w:asciiTheme="majorBidi" w:hAnsiTheme="majorBidi" w:cstheme="majorBidi"/>
          <w:sz w:val="24"/>
          <w:szCs w:val="24"/>
        </w:rPr>
        <w:t xml:space="preserve">. Thus, for countries to ensure sufficient human development is reached, national priorities in the early phases need to be placed towards primary education and comprehensive health interventions, which are then replaced or supplemented with higher education and increasing roles of science and technology </w:t>
      </w:r>
      <w:r w:rsidRPr="005818FE">
        <w:rPr>
          <w:rFonts w:asciiTheme="majorBidi" w:hAnsiTheme="majorBidi" w:cstheme="majorBidi"/>
          <w:sz w:val="24"/>
          <w:szCs w:val="24"/>
        </w:rPr>
        <w:fldChar w:fldCharType="begin"/>
      </w:r>
      <w:r w:rsidR="00DE46F9">
        <w:rPr>
          <w:rFonts w:asciiTheme="majorBidi" w:hAnsiTheme="majorBidi" w:cstheme="majorBidi"/>
          <w:sz w:val="24"/>
          <w:szCs w:val="24"/>
        </w:rPr>
        <w:instrText xml:space="preserve"> ADDIN EN.CITE &lt;EndNote&gt;&lt;Cite&gt;&lt;Author&gt;Ranis&lt;/Author&gt;&lt;Year&gt;2000&lt;/Year&gt;&lt;RecNum&gt;34&lt;/RecNum&gt;&lt;DisplayText&gt;(Ranis &amp;amp; Stewart, 2000)&lt;/DisplayText&gt;&lt;record&gt;&lt;rec-number&gt;34&lt;/rec-number&gt;&lt;foreign-keys&gt;&lt;key app="EN" db-id="52def5z0qvazwpexwvl5zs5i0x05arfx5vsw" timestamp="1687350426"&gt;34&lt;/key&gt;&lt;/foreign-keys&gt;&lt;ref-type name="Journal Article"&gt;17&lt;/ref-type&gt;&lt;contributors&gt;&lt;authors&gt;&lt;author&gt;Ranis, Gustav&lt;/author&gt;&lt;author&gt;Stewart, Frances&lt;/author&gt;&lt;/authors&gt;&lt;/contributors&gt;&lt;titles&gt;&lt;title&gt;Economic Growth and Human Development&lt;/title&gt;&lt;secondary-title&gt;World Development&lt;/secondary-title&gt;&lt;/titles&gt;&lt;periodical&gt;&lt;full-title&gt;World Development&lt;/full-title&gt;&lt;/periodical&gt;&lt;pages&gt;197&lt;/pages&gt;&lt;volume&gt;28&lt;/volume&gt;&lt;number&gt;2&lt;/number&gt;&lt;keywords&gt;&lt;keyword&gt;Economic development&lt;/keyword&gt;&lt;keyword&gt;Human capital&lt;/keyword&gt;&lt;keyword&gt;Economics&lt;/keyword&gt;&lt;/keywords&gt;&lt;dates&gt;&lt;year&gt;2000&lt;/year&gt;&lt;/dates&gt;&lt;isbn&gt;0305750X&lt;/isbn&gt;&lt;accession-num&gt;2832524&lt;/accession-num&gt;&lt;work-type&gt;Article&lt;/work-type&gt;&lt;urls&gt;&lt;related-urls&gt;&lt;url&gt;https://search.ebscohost.com/login.aspx?direct=true&amp;amp;db=bsu&amp;amp;AN=2832524&amp;amp;site=ehost-live&amp;amp;scope=site&amp;amp;authtype=sso&amp;amp;custid=s3704754&lt;/url&gt;&lt;/related-urls&gt;&lt;/urls&gt;&lt;electronic-resource-num&gt;10.1016/S0305-750X(99)00131-X&lt;/electronic-resource-num&gt;&lt;remote-database-name&gt;Business Source Ultimate&lt;/remote-database-name&gt;&lt;remote-database-provider&gt;EBSCOhost&lt;/remote-database-provider&gt;&lt;/record&gt;&lt;/Cite&gt;&lt;/EndNote&gt;</w:instrText>
      </w:r>
      <w:r w:rsidRPr="005818FE">
        <w:rPr>
          <w:rFonts w:asciiTheme="majorBidi" w:hAnsiTheme="majorBidi" w:cstheme="majorBidi"/>
          <w:sz w:val="24"/>
          <w:szCs w:val="24"/>
        </w:rPr>
        <w:fldChar w:fldCharType="separate"/>
      </w:r>
      <w:r w:rsidR="00DE46F9">
        <w:rPr>
          <w:rFonts w:asciiTheme="majorBidi" w:hAnsiTheme="majorBidi" w:cstheme="majorBidi"/>
          <w:noProof/>
          <w:sz w:val="24"/>
          <w:szCs w:val="24"/>
        </w:rPr>
        <w:t>(Ranis &amp; Stewart, 2000)</w:t>
      </w:r>
      <w:r w:rsidRPr="005818FE">
        <w:rPr>
          <w:rFonts w:asciiTheme="majorBidi" w:hAnsiTheme="majorBidi" w:cstheme="majorBidi"/>
          <w:sz w:val="24"/>
          <w:szCs w:val="24"/>
        </w:rPr>
        <w:fldChar w:fldCharType="end"/>
      </w:r>
      <w:r w:rsidRPr="005818FE">
        <w:rPr>
          <w:rFonts w:asciiTheme="majorBidi" w:hAnsiTheme="majorBidi" w:cstheme="majorBidi"/>
          <w:sz w:val="24"/>
          <w:szCs w:val="24"/>
        </w:rPr>
        <w:t xml:space="preserve">. In doing so, Qatar </w:t>
      </w:r>
      <w:r w:rsidR="00D23E72">
        <w:rPr>
          <w:rFonts w:asciiTheme="majorBidi" w:hAnsiTheme="majorBidi" w:cstheme="majorBidi"/>
          <w:sz w:val="24"/>
          <w:szCs w:val="24"/>
        </w:rPr>
        <w:t>can</w:t>
      </w:r>
      <w:r w:rsidR="00D23E72" w:rsidRPr="005818FE">
        <w:rPr>
          <w:rFonts w:asciiTheme="majorBidi" w:hAnsiTheme="majorBidi" w:cstheme="majorBidi"/>
          <w:sz w:val="24"/>
          <w:szCs w:val="24"/>
        </w:rPr>
        <w:t xml:space="preserve"> </w:t>
      </w:r>
      <w:r w:rsidRPr="005818FE">
        <w:rPr>
          <w:rFonts w:asciiTheme="majorBidi" w:hAnsiTheme="majorBidi" w:cstheme="majorBidi"/>
          <w:sz w:val="24"/>
          <w:szCs w:val="24"/>
        </w:rPr>
        <w:t xml:space="preserve">be able to build a strong foundation in basic skills beginning from primary and secondary education which then carries forward to supporting higher education and develops a labor force skilled in value-added activities and diffusion of technology that is an important component of innovation economy. Innovation is also an important part of entrepreneurship which has gained prominence for its positive impact on a nation’s economic performance </w:t>
      </w:r>
      <w:r w:rsidRPr="005818FE">
        <w:rPr>
          <w:rFonts w:asciiTheme="majorBidi" w:hAnsiTheme="majorBidi" w:cstheme="majorBidi"/>
          <w:sz w:val="24"/>
          <w:szCs w:val="24"/>
        </w:rPr>
        <w:fldChar w:fldCharType="begin"/>
      </w:r>
      <w:r w:rsidR="007D69A2">
        <w:rPr>
          <w:rFonts w:asciiTheme="majorBidi" w:hAnsiTheme="majorBidi" w:cstheme="majorBidi"/>
          <w:sz w:val="24"/>
          <w:szCs w:val="24"/>
        </w:rPr>
        <w:instrText xml:space="preserve"> ADDIN EN.CITE &lt;EndNote&gt;&lt;Cite&gt;&lt;Author&gt;Ehrlich&lt;/Author&gt;&lt;Year&gt;2017&lt;/Year&gt;&lt;RecNum&gt;11&lt;/RecNum&gt;&lt;DisplayText&gt;(Ehrlich et al., 2017)&lt;/DisplayText&gt;&lt;record&gt;&lt;rec-number&gt;11&lt;/rec-number&gt;&lt;foreign-keys&gt;&lt;key app="EN" db-id="52def5z0qvazwpexwvl5zs5i0x05arfx5vsw" timestamp="1687350425"&gt;11&lt;/key&gt;&lt;/foreign-keys&gt;&lt;ref-type name="Journal Article"&gt;17&lt;/ref-type&gt;&lt;contributors&gt;&lt;authors&gt;&lt;author&gt;Ehrlich, Isaac&lt;/author&gt;&lt;author&gt;Li, Dunli&lt;/author&gt;&lt;author&gt;Liu, Zhiqiang&lt;/author&gt;&lt;/authors&gt;&lt;/contributors&gt;&lt;titles&gt;&lt;title&gt;The Role of Entrepreneurial Human Capital as a Driver of Endogenous Economic Growth&lt;/title&gt;&lt;secondary-title&gt;Journal of Human Capital&lt;/secondary-title&gt;&lt;/titles&gt;&lt;periodical&gt;&lt;full-title&gt;Journal of Human Capital&lt;/full-title&gt;&lt;/periodical&gt;&lt;pages&gt;310-351&lt;/pages&gt;&lt;volume&gt;11&lt;/volume&gt;&lt;number&gt;3&lt;/number&gt;&lt;keywords&gt;&lt;keyword&gt;Human capital&lt;/keyword&gt;&lt;keyword&gt;Economic development&lt;/keyword&gt;&lt;keyword&gt;Personnel management&lt;/keyword&gt;&lt;keyword&gt;Labor economics&lt;/keyword&gt;&lt;keyword&gt;Employment policy&lt;/keyword&gt;&lt;/keywords&gt;&lt;dates&gt;&lt;year&gt;2017&lt;/year&gt;&lt;pub-dates&gt;&lt;date&gt;Fall2017&lt;/date&gt;&lt;/pub-dates&gt;&lt;/dates&gt;&lt;publisher&gt;University of Chicago&lt;/publisher&gt;&lt;isbn&gt;19328575&lt;/isbn&gt;&lt;accession-num&gt;124898792&lt;/accession-num&gt;&lt;work-type&gt;Article&lt;/work-type&gt;&lt;urls&gt;&lt;related-urls&gt;&lt;url&gt;https://search.ebscohost.com/login.aspx?direct=true&amp;amp;db=bsu&amp;amp;AN=124898792&amp;amp;site=ehost-live&amp;amp;scope=site&amp;amp;authtype=sso&amp;amp;custid=s3704754&lt;/url&gt;&lt;/related-urls&gt;&lt;/urls&gt;&lt;electronic-resource-num&gt;10.1086/693718&lt;/electronic-resource-num&gt;&lt;remote-database-name&gt;Business Source Ultimate&lt;/remote-database-name&gt;&lt;remote-database-provider&gt;EBSCOhost&lt;/remote-database-provider&gt;&lt;/record&gt;&lt;/Cite&gt;&lt;/EndNote&gt;</w:instrText>
      </w:r>
      <w:r w:rsidRPr="005818FE">
        <w:rPr>
          <w:rFonts w:asciiTheme="majorBidi" w:hAnsiTheme="majorBidi" w:cstheme="majorBidi"/>
          <w:sz w:val="24"/>
          <w:szCs w:val="24"/>
        </w:rPr>
        <w:fldChar w:fldCharType="separate"/>
      </w:r>
      <w:r w:rsidR="007D69A2">
        <w:rPr>
          <w:rFonts w:asciiTheme="majorBidi" w:hAnsiTheme="majorBidi" w:cstheme="majorBidi"/>
          <w:noProof/>
          <w:sz w:val="24"/>
          <w:szCs w:val="24"/>
        </w:rPr>
        <w:t>(Ehrlich et al., 2017)</w:t>
      </w:r>
      <w:r w:rsidRPr="005818FE">
        <w:rPr>
          <w:rFonts w:asciiTheme="majorBidi" w:hAnsiTheme="majorBidi" w:cstheme="majorBidi"/>
          <w:sz w:val="24"/>
          <w:szCs w:val="24"/>
        </w:rPr>
        <w:fldChar w:fldCharType="end"/>
      </w:r>
      <w:r w:rsidRPr="005818FE">
        <w:rPr>
          <w:rFonts w:asciiTheme="majorBidi" w:hAnsiTheme="majorBidi" w:cstheme="majorBidi"/>
          <w:sz w:val="24"/>
          <w:szCs w:val="24"/>
        </w:rPr>
        <w:t xml:space="preserve">. Entrepreneurship can be treated as human capital under the terminology of entrepreneurial human capital that examines the applied knowledge and </w:t>
      </w:r>
      <w:r w:rsidRPr="005818FE">
        <w:rPr>
          <w:rFonts w:asciiTheme="majorBidi" w:hAnsiTheme="majorBidi" w:cstheme="majorBidi"/>
          <w:sz w:val="24"/>
          <w:szCs w:val="24"/>
        </w:rPr>
        <w:lastRenderedPageBreak/>
        <w:t xml:space="preserve">incorporates the innovation aspect </w:t>
      </w:r>
      <w:r w:rsidRPr="005818FE">
        <w:rPr>
          <w:rFonts w:asciiTheme="majorBidi" w:hAnsiTheme="majorBidi" w:cstheme="majorBidi"/>
          <w:sz w:val="24"/>
          <w:szCs w:val="24"/>
        </w:rPr>
        <w:fldChar w:fldCharType="begin"/>
      </w:r>
      <w:r w:rsidR="009E2188">
        <w:rPr>
          <w:rFonts w:asciiTheme="majorBidi" w:hAnsiTheme="majorBidi" w:cstheme="majorBidi"/>
          <w:sz w:val="24"/>
          <w:szCs w:val="24"/>
        </w:rPr>
        <w:instrText xml:space="preserve"> ADDIN EN.CITE &lt;EndNote&gt;&lt;Cite&gt;&lt;Author&gt;Ehrlich&lt;/Author&gt;&lt;Year&gt;2017&lt;/Year&gt;&lt;RecNum&gt;11&lt;/RecNum&gt;&lt;DisplayText&gt;(Ehrlich et al., 2017)&lt;/DisplayText&gt;&lt;record&gt;&lt;rec-number&gt;11&lt;/rec-number&gt;&lt;foreign-keys&gt;&lt;key app="EN" db-id="52def5z0qvazwpexwvl5zs5i0x05arfx5vsw" timestamp="1687350425"&gt;11&lt;/key&gt;&lt;/foreign-keys&gt;&lt;ref-type name="Journal Article"&gt;17&lt;/ref-type&gt;&lt;contributors&gt;&lt;authors&gt;&lt;author&gt;Ehrlich, Isaac&lt;/author&gt;&lt;author&gt;Li, Dunli&lt;/author&gt;&lt;author&gt;Liu, Zhiqiang&lt;/author&gt;&lt;/authors&gt;&lt;/contributors&gt;&lt;titles&gt;&lt;title&gt;The Role of Entrepreneurial Human Capital as a Driver of Endogenous Economic Growth&lt;/title&gt;&lt;secondary-title&gt;Journal of Human Capital&lt;/secondary-title&gt;&lt;/titles&gt;&lt;periodical&gt;&lt;full-title&gt;Journal of Human Capital&lt;/full-title&gt;&lt;/periodical&gt;&lt;pages&gt;310-351&lt;/pages&gt;&lt;volume&gt;11&lt;/volume&gt;&lt;number&gt;3&lt;/number&gt;&lt;keywords&gt;&lt;keyword&gt;Human capital&lt;/keyword&gt;&lt;keyword&gt;Economic development&lt;/keyword&gt;&lt;keyword&gt;Personnel management&lt;/keyword&gt;&lt;keyword&gt;Labor economics&lt;/keyword&gt;&lt;keyword&gt;Employment policy&lt;/keyword&gt;&lt;/keywords&gt;&lt;dates&gt;&lt;year&gt;2017&lt;/year&gt;&lt;pub-dates&gt;&lt;date&gt;Fall2017&lt;/date&gt;&lt;/pub-dates&gt;&lt;/dates&gt;&lt;publisher&gt;University of Chicago&lt;/publisher&gt;&lt;isbn&gt;19328575&lt;/isbn&gt;&lt;accession-num&gt;124898792&lt;/accession-num&gt;&lt;work-type&gt;Article&lt;/work-type&gt;&lt;urls&gt;&lt;related-urls&gt;&lt;url&gt;https://search.ebscohost.com/login.aspx?direct=true&amp;amp;db=bsu&amp;amp;AN=124898792&amp;amp;site=ehost-live&amp;amp;scope=site&amp;amp;authtype=sso&amp;amp;custid=s3704754&lt;/url&gt;&lt;/related-urls&gt;&lt;/urls&gt;&lt;electronic-resource-num&gt;10.1086/693718&lt;/electronic-resource-num&gt;&lt;remote-database-name&gt;Business Source Ultimate&lt;/remote-database-name&gt;&lt;remote-database-provider&gt;EBSCOhost&lt;/remote-database-provider&gt;&lt;/record&gt;&lt;/Cite&gt;&lt;/EndNote&gt;</w:instrText>
      </w:r>
      <w:r w:rsidRPr="005818FE">
        <w:rPr>
          <w:rFonts w:asciiTheme="majorBidi" w:hAnsiTheme="majorBidi" w:cstheme="majorBidi"/>
          <w:sz w:val="24"/>
          <w:szCs w:val="24"/>
        </w:rPr>
        <w:fldChar w:fldCharType="separate"/>
      </w:r>
      <w:r w:rsidRPr="005818FE">
        <w:rPr>
          <w:rFonts w:asciiTheme="majorBidi" w:hAnsiTheme="majorBidi" w:cstheme="majorBidi"/>
          <w:noProof/>
          <w:sz w:val="24"/>
          <w:szCs w:val="24"/>
        </w:rPr>
        <w:t>(Ehrlich et al., 2017)</w:t>
      </w:r>
      <w:r w:rsidRPr="005818FE">
        <w:rPr>
          <w:rFonts w:asciiTheme="majorBidi" w:hAnsiTheme="majorBidi" w:cstheme="majorBidi"/>
          <w:sz w:val="24"/>
          <w:szCs w:val="24"/>
        </w:rPr>
        <w:fldChar w:fldCharType="end"/>
      </w:r>
      <w:r w:rsidRPr="005818FE">
        <w:rPr>
          <w:rFonts w:asciiTheme="majorBidi" w:hAnsiTheme="majorBidi" w:cstheme="majorBidi"/>
          <w:sz w:val="24"/>
          <w:szCs w:val="24"/>
        </w:rPr>
        <w:t>. However, given the unbalanced focus of entrepreneurial human capital towards innovation, development of this human capital should take second place to enhancing the basic cognitive skills of locals.</w:t>
      </w:r>
    </w:p>
    <w:p w14:paraId="39AA8740" w14:textId="5AE9A882" w:rsidR="00A20F6A" w:rsidRDefault="00600A22" w:rsidP="00861BCF">
      <w:pPr>
        <w:ind w:firstLine="720"/>
        <w:jc w:val="both"/>
        <w:rPr>
          <w:rFonts w:asciiTheme="majorBidi" w:hAnsiTheme="majorBidi" w:cstheme="majorBidi"/>
          <w:sz w:val="24"/>
          <w:szCs w:val="24"/>
        </w:rPr>
      </w:pPr>
      <w:r w:rsidRPr="00600A22">
        <w:rPr>
          <w:rFonts w:asciiTheme="majorBidi" w:hAnsiTheme="majorBidi" w:cstheme="majorBidi"/>
          <w:sz w:val="24"/>
          <w:szCs w:val="24"/>
        </w:rPr>
        <w:t>An essential point that requires emphasis here is the need for policymakers and leaders in the education sector in Qatar to refocus on the foundational elements of education. They should address basic yet pivotal questions such as: How can we instill the value of hard work in younger generations? How can we foster respect for education, basic knowledge, and technical skills?</w:t>
      </w:r>
      <w:r>
        <w:rPr>
          <w:rFonts w:asciiTheme="majorBidi" w:hAnsiTheme="majorBidi" w:cstheme="majorBidi"/>
          <w:sz w:val="24"/>
          <w:szCs w:val="24"/>
        </w:rPr>
        <w:t xml:space="preserve"> </w:t>
      </w:r>
      <w:r w:rsidRPr="00600A22">
        <w:rPr>
          <w:rFonts w:asciiTheme="majorBidi" w:hAnsiTheme="majorBidi" w:cstheme="majorBidi"/>
          <w:sz w:val="24"/>
          <w:szCs w:val="24"/>
        </w:rPr>
        <w:t>Addressing these fundamental questions is of paramount importance before tackling other significant but relatively secondary issues such as the methods to enhance the ranking of their higher education institutions. It's crucial to build a solid foundation of values, attitudes, and basic skills in young individuals, which will in turn form the bedrock for their future learning, development, and contributions to society.</w:t>
      </w:r>
      <w:r>
        <w:rPr>
          <w:rFonts w:asciiTheme="majorBidi" w:hAnsiTheme="majorBidi" w:cstheme="majorBidi"/>
          <w:sz w:val="24"/>
          <w:szCs w:val="24"/>
        </w:rPr>
        <w:t xml:space="preserve"> </w:t>
      </w:r>
      <w:r w:rsidRPr="00600A22">
        <w:rPr>
          <w:rFonts w:asciiTheme="majorBidi" w:hAnsiTheme="majorBidi" w:cstheme="majorBidi"/>
          <w:sz w:val="24"/>
          <w:szCs w:val="24"/>
        </w:rPr>
        <w:t>The quality of education should not solely be judged on the basis of international rankings, but also on the holistic development of students. An education system that prioritizes character-building, basic knowledge, critical thinking, and practical skills, will ensure a more robust, resilient, and adaptable workforce that can navigate the complexities of the future labor market. In a rapidly evolving world, education systems need to prepare students not just for their first jobs, but for lifelong learning and adaptability in a continuously changing work landscape. For this, it is necessary for Qatar, and indeed all nations, to place these foundational educational values at the core of their education strategies and policies.</w:t>
      </w:r>
      <w:r w:rsidR="00A20F6A">
        <w:rPr>
          <w:rFonts w:asciiTheme="majorBidi" w:hAnsiTheme="majorBidi" w:cstheme="majorBidi"/>
          <w:sz w:val="24"/>
          <w:szCs w:val="24"/>
        </w:rPr>
        <w:t xml:space="preserve"> </w:t>
      </w:r>
      <w:r w:rsidR="00A20F6A" w:rsidRPr="00A20F6A">
        <w:rPr>
          <w:rFonts w:asciiTheme="majorBidi" w:hAnsiTheme="majorBidi" w:cstheme="majorBidi"/>
          <w:sz w:val="24"/>
          <w:szCs w:val="24"/>
        </w:rPr>
        <w:t>Indeed, it appears that such foundational issues may not currently be at the top of the priority list for policymakers and leaders in the education sector. However, it is imperative to highlight the critical role these aspects play in shaping the future of education and the nation's human capital development. Therefore, we strongly urge policymakers and educational leaders in Qatar to revisit their priorities and strategies, placing these foundational issues at the forefront of their educational policies. By doing so, they will be investing in a sustainable, resilient, and prosperous future for the nation, marked by a well-rounded, adaptable, and skilled workforce.</w:t>
      </w:r>
    </w:p>
    <w:p w14:paraId="7C191D09" w14:textId="37620EFF" w:rsidR="00870888" w:rsidRDefault="007F175B" w:rsidP="007F175B">
      <w:pPr>
        <w:pStyle w:val="Heading3"/>
        <w:spacing w:before="120" w:after="120" w:line="360" w:lineRule="auto"/>
        <w:rPr>
          <w:rFonts w:asciiTheme="majorBidi" w:hAnsiTheme="majorBidi"/>
          <w:b/>
          <w:bCs/>
          <w:color w:val="auto"/>
        </w:rPr>
      </w:pPr>
      <w:r w:rsidRPr="007F175B">
        <w:rPr>
          <w:rFonts w:asciiTheme="majorBidi" w:hAnsiTheme="majorBidi"/>
          <w:b/>
          <w:bCs/>
          <w:color w:val="auto"/>
        </w:rPr>
        <w:t xml:space="preserve">Addressing skill mismatch: </w:t>
      </w:r>
      <w:r>
        <w:rPr>
          <w:rFonts w:asciiTheme="majorBidi" w:hAnsiTheme="majorBidi"/>
          <w:b/>
          <w:bCs/>
          <w:color w:val="auto"/>
        </w:rPr>
        <w:t>T</w:t>
      </w:r>
      <w:r w:rsidRPr="007F175B">
        <w:rPr>
          <w:rFonts w:asciiTheme="majorBidi" w:hAnsiTheme="majorBidi"/>
          <w:b/>
          <w:bCs/>
          <w:color w:val="auto"/>
        </w:rPr>
        <w:t xml:space="preserve">he </w:t>
      </w:r>
      <w:r>
        <w:rPr>
          <w:rFonts w:asciiTheme="majorBidi" w:hAnsiTheme="majorBidi"/>
          <w:b/>
          <w:bCs/>
          <w:color w:val="auto"/>
        </w:rPr>
        <w:t>role</w:t>
      </w:r>
      <w:r w:rsidRPr="007F175B">
        <w:rPr>
          <w:rFonts w:asciiTheme="majorBidi" w:hAnsiTheme="majorBidi"/>
          <w:b/>
          <w:bCs/>
          <w:color w:val="auto"/>
        </w:rPr>
        <w:t xml:space="preserve"> of training </w:t>
      </w:r>
    </w:p>
    <w:p w14:paraId="12A23302" w14:textId="57E343DC" w:rsidR="002A136D" w:rsidRPr="002A136D" w:rsidRDefault="002A136D" w:rsidP="007659C4">
      <w:pPr>
        <w:ind w:firstLine="720"/>
        <w:jc w:val="both"/>
        <w:rPr>
          <w:rFonts w:asciiTheme="majorBidi" w:hAnsiTheme="majorBidi" w:cstheme="majorBidi"/>
          <w:sz w:val="24"/>
          <w:szCs w:val="24"/>
        </w:rPr>
      </w:pPr>
      <w:r w:rsidRPr="002A136D">
        <w:rPr>
          <w:rFonts w:asciiTheme="majorBidi" w:hAnsiTheme="majorBidi" w:cstheme="majorBidi"/>
          <w:sz w:val="24"/>
          <w:szCs w:val="24"/>
        </w:rPr>
        <w:t xml:space="preserve">In developing a workforce with inappropriate skills, countries end up in a situation of skill mismatch that deters the nation’s progress in attaining higher levels of human capital development </w:t>
      </w:r>
      <w:r w:rsidRPr="002A136D">
        <w:rPr>
          <w:rFonts w:asciiTheme="majorBidi" w:hAnsiTheme="majorBidi" w:cstheme="majorBidi"/>
          <w:sz w:val="24"/>
          <w:szCs w:val="24"/>
        </w:rPr>
        <w:fldChar w:fldCharType="begin"/>
      </w:r>
      <w:r w:rsidR="00DE46F9">
        <w:rPr>
          <w:rFonts w:asciiTheme="majorBidi" w:hAnsiTheme="majorBidi" w:cstheme="majorBidi"/>
          <w:sz w:val="24"/>
          <w:szCs w:val="24"/>
        </w:rPr>
        <w:instrText xml:space="preserve"> ADDIN EN.CITE &lt;EndNote&gt;&lt;Cite&gt;&lt;Author&gt;Tkachenko&lt;/Author&gt;&lt;Year&gt;2013&lt;/Year&gt;&lt;RecNum&gt;41&lt;/RecNum&gt;&lt;DisplayText&gt;(Tkachenko &amp;amp; Ardichvili, 2013)&lt;/DisplayText&gt;&lt;record&gt;&lt;rec-number&gt;41&lt;/rec-number&gt;&lt;foreign-keys&gt;&lt;key app="EN" db-id="52def5z0qvazwpexwvl5zs5i0x05arfx5vsw" timestamp="1687350426"&gt;41&lt;/key&gt;&lt;/foreign-keys&gt;&lt;ref-type name="Journal Article"&gt;17&lt;/ref-type&gt;&lt;contributors&gt;&lt;authors&gt;&lt;author&gt;Tkachenko, Oleksandr&lt;/author&gt;&lt;author&gt;Ardichvili, Alexandre&lt;/author&gt;&lt;/authors&gt;&lt;/contributors&gt;&lt;titles&gt;&lt;title&gt;Human capital development in Central and Eastern Europe: An analysis of trends and challenges facing Estonia, Hungary, the Czech Republic, and Slovenia&lt;/title&gt;&lt;secondary-title&gt;Zarządzanie Zasobami Ludzkimi (ZZL/HRM)&lt;/secondary-title&gt;&lt;/titles&gt;&lt;periodical&gt;&lt;full-title&gt;Zarządzanie Zasobami Ludzkimi (ZZL/HRM)&lt;/full-title&gt;&lt;/periodical&gt;&lt;pages&gt;67-88&lt;/pages&gt;&lt;volume&gt;6&lt;/volume&gt;&lt;dates&gt;&lt;year&gt;2013&lt;/year&gt;&lt;pub-dates&gt;&lt;date&gt;06/01&lt;/date&gt;&lt;/pub-dates&gt;&lt;/dates&gt;&lt;urls&gt;&lt;/urls&gt;&lt;/record&gt;&lt;/Cite&gt;&lt;/EndNote&gt;</w:instrText>
      </w:r>
      <w:r w:rsidRPr="002A136D">
        <w:rPr>
          <w:rFonts w:asciiTheme="majorBidi" w:hAnsiTheme="majorBidi" w:cstheme="majorBidi"/>
          <w:sz w:val="24"/>
          <w:szCs w:val="24"/>
        </w:rPr>
        <w:fldChar w:fldCharType="separate"/>
      </w:r>
      <w:r w:rsidR="00DE46F9">
        <w:rPr>
          <w:rFonts w:asciiTheme="majorBidi" w:hAnsiTheme="majorBidi" w:cstheme="majorBidi"/>
          <w:noProof/>
          <w:sz w:val="24"/>
          <w:szCs w:val="24"/>
        </w:rPr>
        <w:t>(Tkachenko &amp; Ardichvili, 2013)</w:t>
      </w:r>
      <w:r w:rsidRPr="002A136D">
        <w:rPr>
          <w:rFonts w:asciiTheme="majorBidi" w:hAnsiTheme="majorBidi" w:cstheme="majorBidi"/>
          <w:sz w:val="24"/>
          <w:szCs w:val="24"/>
        </w:rPr>
        <w:fldChar w:fldCharType="end"/>
      </w:r>
      <w:r w:rsidRPr="002A136D">
        <w:rPr>
          <w:rFonts w:asciiTheme="majorBidi" w:hAnsiTheme="majorBidi" w:cstheme="majorBidi"/>
          <w:sz w:val="24"/>
          <w:szCs w:val="24"/>
        </w:rPr>
        <w:t xml:space="preserve">. Merely providing citizens with education is insufficient, where they hold the right educational qualifications to be employed for the position but are not able to perform their jobs effectively due to the lack of having appropriate skills. Hence, it becomes necessary to ensure that the citizens are taught the right skills to avoid such instances of skill mismatch. Qatar realized this where it believed in developing an effective workforce development strategy that involves an “interrelationship of education, training and employment” with discussions at various fronts of public policy, education, religion, culture, and economy </w:t>
      </w:r>
      <w:r w:rsidRPr="002A136D">
        <w:rPr>
          <w:rFonts w:asciiTheme="majorBidi" w:hAnsiTheme="majorBidi" w:cstheme="majorBidi"/>
          <w:sz w:val="24"/>
          <w:szCs w:val="24"/>
        </w:rPr>
        <w:fldChar w:fldCharType="begin"/>
      </w:r>
      <w:r w:rsidR="009E2188">
        <w:rPr>
          <w:rFonts w:asciiTheme="majorBidi" w:hAnsiTheme="majorBidi" w:cstheme="majorBidi"/>
          <w:sz w:val="24"/>
          <w:szCs w:val="24"/>
        </w:rPr>
        <w:instrText xml:space="preserve"> ADDIN EN.CITE &lt;EndNote&gt;&lt;Cite&gt;&lt;Author&gt;Planning and Statistics Authority&lt;/Author&gt;&lt;Year&gt;2019&lt;/Year&gt;&lt;RecNum&gt;30&lt;/RecNum&gt;&lt;DisplayText&gt;(Planning and Statistics Authority, 2019)&lt;/DisplayText&gt;&lt;record&gt;&lt;rec-number&gt;30&lt;/rec-number&gt;&lt;foreign-keys&gt;&lt;key app="EN" db-id="52def5z0qvazwpexwvl5zs5i0x05arfx5vsw" timestamp="1687350426"&gt;30&lt;/key&gt;&lt;/foreign-keys&gt;&lt;ref-type name="Government Document"&gt;46&lt;/ref-type&gt;&lt;contributors&gt;&lt;authors&gt;&lt;author&gt;Planning and Statistics Authority, &lt;/author&gt;&lt;/authors&gt;&lt;secondary-authors&gt;&lt;author&gt;Ministry of Development Planning and Statistics&lt;/author&gt;&lt;/secondary-authors&gt;&lt;/contributors&gt;&lt;titles&gt;&lt;title&gt;Qatar Second National Development Strategy: 2018~2022&lt;/title&gt;&lt;/titles&gt;&lt;dates&gt;&lt;year&gt;2019&lt;/year&gt;&lt;/dates&gt;&lt;pub-location&gt;Doha&lt;/pub-location&gt;&lt;urls&gt;&lt;/urls&gt;&lt;/record&gt;&lt;/Cite&gt;&lt;/EndNote&gt;</w:instrText>
      </w:r>
      <w:r w:rsidRPr="002A136D">
        <w:rPr>
          <w:rFonts w:asciiTheme="majorBidi" w:hAnsiTheme="majorBidi" w:cstheme="majorBidi"/>
          <w:sz w:val="24"/>
          <w:szCs w:val="24"/>
        </w:rPr>
        <w:fldChar w:fldCharType="separate"/>
      </w:r>
      <w:r w:rsidRPr="002A136D">
        <w:rPr>
          <w:rFonts w:asciiTheme="majorBidi" w:hAnsiTheme="majorBidi" w:cstheme="majorBidi"/>
          <w:noProof/>
          <w:sz w:val="24"/>
          <w:szCs w:val="24"/>
        </w:rPr>
        <w:t>(Planning and Statistics Authority, 2019)</w:t>
      </w:r>
      <w:r w:rsidRPr="002A136D">
        <w:rPr>
          <w:rFonts w:asciiTheme="majorBidi" w:hAnsiTheme="majorBidi" w:cstheme="majorBidi"/>
          <w:sz w:val="24"/>
          <w:szCs w:val="24"/>
        </w:rPr>
        <w:fldChar w:fldCharType="end"/>
      </w:r>
      <w:r w:rsidRPr="002A136D">
        <w:rPr>
          <w:rFonts w:asciiTheme="majorBidi" w:hAnsiTheme="majorBidi" w:cstheme="majorBidi"/>
          <w:sz w:val="24"/>
          <w:szCs w:val="24"/>
        </w:rPr>
        <w:t xml:space="preserve">. , </w:t>
      </w:r>
      <w:r w:rsidR="007659C4" w:rsidRPr="007659C4">
        <w:rPr>
          <w:rFonts w:asciiTheme="majorBidi" w:hAnsiTheme="majorBidi" w:cstheme="majorBidi"/>
          <w:sz w:val="24"/>
          <w:szCs w:val="24"/>
        </w:rPr>
        <w:t xml:space="preserve">This is needed since </w:t>
      </w:r>
      <w:r w:rsidRPr="002A136D">
        <w:rPr>
          <w:rFonts w:asciiTheme="majorBidi" w:hAnsiTheme="majorBidi" w:cstheme="majorBidi"/>
          <w:sz w:val="24"/>
          <w:szCs w:val="24"/>
        </w:rPr>
        <w:t xml:space="preserve">both, education and training are considered to have a strong and positive impact on human capital development </w:t>
      </w:r>
      <w:r w:rsidRPr="002A136D">
        <w:rPr>
          <w:rFonts w:asciiTheme="majorBidi" w:hAnsiTheme="majorBidi" w:cstheme="majorBidi"/>
          <w:sz w:val="24"/>
          <w:szCs w:val="24"/>
        </w:rPr>
        <w:fldChar w:fldCharType="begin"/>
      </w:r>
      <w:r w:rsidR="00DE46F9">
        <w:rPr>
          <w:rFonts w:asciiTheme="majorBidi" w:hAnsiTheme="majorBidi" w:cstheme="majorBidi"/>
          <w:sz w:val="24"/>
          <w:szCs w:val="24"/>
        </w:rPr>
        <w:instrText xml:space="preserve"> ADDIN EN.CITE &lt;EndNote&gt;&lt;Cite&gt;&lt;Author&gt;Tkachenko&lt;/Author&gt;&lt;Year&gt;2013&lt;/Year&gt;&lt;RecNum&gt;41&lt;/RecNum&gt;&lt;DisplayText&gt;(Tkachenko &amp;amp; Ardichvili, 2013)&lt;/DisplayText&gt;&lt;record&gt;&lt;rec-number&gt;41&lt;/rec-number&gt;&lt;foreign-keys&gt;&lt;key app="EN" db-id="52def5z0qvazwpexwvl5zs5i0x05arfx5vsw" timestamp="1687350426"&gt;41&lt;/key&gt;&lt;/foreign-keys&gt;&lt;ref-type name="Journal Article"&gt;17&lt;/ref-type&gt;&lt;contributors&gt;&lt;authors&gt;&lt;author&gt;Tkachenko, Oleksandr&lt;/author&gt;&lt;author&gt;Ardichvili, Alexandre&lt;/author&gt;&lt;/authors&gt;&lt;/contributors&gt;&lt;titles&gt;&lt;title&gt;Human capital development in Central and Eastern Europe: An analysis of trends and challenges facing Estonia, Hungary, the Czech Republic, and Slovenia&lt;/title&gt;&lt;secondary-title&gt;Zarządzanie Zasobami Ludzkimi (ZZL/HRM)&lt;/secondary-title&gt;&lt;/titles&gt;&lt;periodical&gt;&lt;full-title&gt;Zarządzanie Zasobami Ludzkimi (ZZL/HRM)&lt;/full-title&gt;&lt;/periodical&gt;&lt;pages&gt;67-88&lt;/pages&gt;&lt;volume&gt;6&lt;/volume&gt;&lt;dates&gt;&lt;year&gt;2013&lt;/year&gt;&lt;pub-dates&gt;&lt;date&gt;06/01&lt;/date&gt;&lt;/pub-dates&gt;&lt;/dates&gt;&lt;urls&gt;&lt;/urls&gt;&lt;/record&gt;&lt;/Cite&gt;&lt;/EndNote&gt;</w:instrText>
      </w:r>
      <w:r w:rsidRPr="002A136D">
        <w:rPr>
          <w:rFonts w:asciiTheme="majorBidi" w:hAnsiTheme="majorBidi" w:cstheme="majorBidi"/>
          <w:sz w:val="24"/>
          <w:szCs w:val="24"/>
        </w:rPr>
        <w:fldChar w:fldCharType="separate"/>
      </w:r>
      <w:r w:rsidR="00DE46F9">
        <w:rPr>
          <w:rFonts w:asciiTheme="majorBidi" w:hAnsiTheme="majorBidi" w:cstheme="majorBidi"/>
          <w:noProof/>
          <w:sz w:val="24"/>
          <w:szCs w:val="24"/>
        </w:rPr>
        <w:t>(Tkachenko &amp; Ardichvili, 2013)</w:t>
      </w:r>
      <w:r w:rsidRPr="002A136D">
        <w:rPr>
          <w:rFonts w:asciiTheme="majorBidi" w:hAnsiTheme="majorBidi" w:cstheme="majorBidi"/>
          <w:sz w:val="24"/>
          <w:szCs w:val="24"/>
        </w:rPr>
        <w:fldChar w:fldCharType="end"/>
      </w:r>
      <w:r w:rsidRPr="002A136D">
        <w:rPr>
          <w:rFonts w:asciiTheme="majorBidi" w:hAnsiTheme="majorBidi" w:cstheme="majorBidi"/>
          <w:sz w:val="24"/>
          <w:szCs w:val="24"/>
        </w:rPr>
        <w:t>.</w:t>
      </w:r>
    </w:p>
    <w:p w14:paraId="738B9F67" w14:textId="755F2CF8" w:rsidR="002A136D" w:rsidRPr="002A136D" w:rsidRDefault="002A136D" w:rsidP="007F175B">
      <w:pPr>
        <w:ind w:firstLine="720"/>
        <w:jc w:val="both"/>
        <w:rPr>
          <w:rFonts w:asciiTheme="majorBidi" w:hAnsiTheme="majorBidi" w:cstheme="majorBidi"/>
          <w:sz w:val="24"/>
          <w:szCs w:val="24"/>
        </w:rPr>
      </w:pPr>
      <w:r w:rsidRPr="002A136D">
        <w:rPr>
          <w:rFonts w:asciiTheme="majorBidi" w:hAnsiTheme="majorBidi" w:cstheme="majorBidi"/>
          <w:sz w:val="24"/>
          <w:szCs w:val="24"/>
        </w:rPr>
        <w:t xml:space="preserve">The government of Qatar </w:t>
      </w:r>
      <w:r w:rsidR="00AE1868">
        <w:rPr>
          <w:rFonts w:asciiTheme="majorBidi" w:hAnsiTheme="majorBidi" w:cstheme="majorBidi"/>
          <w:sz w:val="24"/>
          <w:szCs w:val="24"/>
        </w:rPr>
        <w:t xml:space="preserve">has thus far </w:t>
      </w:r>
      <w:r w:rsidRPr="002A136D">
        <w:rPr>
          <w:rFonts w:asciiTheme="majorBidi" w:hAnsiTheme="majorBidi" w:cstheme="majorBidi"/>
          <w:sz w:val="24"/>
          <w:szCs w:val="24"/>
        </w:rPr>
        <w:t xml:space="preserve">developed an education and training sector strategy that involved developing the qualifications of locals </w:t>
      </w:r>
      <w:r w:rsidRPr="002A136D">
        <w:rPr>
          <w:rFonts w:asciiTheme="majorBidi" w:hAnsiTheme="majorBidi" w:cstheme="majorBidi"/>
          <w:sz w:val="24"/>
          <w:szCs w:val="24"/>
        </w:rPr>
        <w:fldChar w:fldCharType="begin"/>
      </w:r>
      <w:r w:rsidR="009E2188">
        <w:rPr>
          <w:rFonts w:asciiTheme="majorBidi" w:hAnsiTheme="majorBidi" w:cstheme="majorBidi"/>
          <w:sz w:val="24"/>
          <w:szCs w:val="24"/>
        </w:rPr>
        <w:instrText xml:space="preserve"> ADDIN EN.CITE &lt;EndNote&gt;&lt;Cite&gt;&lt;Author&gt;Planning and Statistics Authority&lt;/Author&gt;&lt;Year&gt;2019&lt;/Year&gt;&lt;RecNum&gt;30&lt;/RecNum&gt;&lt;DisplayText&gt;(Planning and Statistics Authority, 2019)&lt;/DisplayText&gt;&lt;record&gt;&lt;rec-number&gt;30&lt;/rec-number&gt;&lt;foreign-keys&gt;&lt;key app="EN" db-id="52def5z0qvazwpexwvl5zs5i0x05arfx5vsw" timestamp="1687350426"&gt;30&lt;/key&gt;&lt;/foreign-keys&gt;&lt;ref-type name="Government Document"&gt;46&lt;/ref-type&gt;&lt;contributors&gt;&lt;authors&gt;&lt;author&gt;Planning and Statistics Authority, &lt;/author&gt;&lt;/authors&gt;&lt;secondary-authors&gt;&lt;author&gt;Ministry of Development Planning and Statistics&lt;/author&gt;&lt;/secondary-authors&gt;&lt;/contributors&gt;&lt;titles&gt;&lt;title&gt;Qatar Second National Development Strategy: 2018~2022&lt;/title&gt;&lt;/titles&gt;&lt;dates&gt;&lt;year&gt;2019&lt;/year&gt;&lt;/dates&gt;&lt;pub-location&gt;Doha&lt;/pub-location&gt;&lt;urls&gt;&lt;/urls&gt;&lt;/record&gt;&lt;/Cite&gt;&lt;/EndNote&gt;</w:instrText>
      </w:r>
      <w:r w:rsidRPr="002A136D">
        <w:rPr>
          <w:rFonts w:asciiTheme="majorBidi" w:hAnsiTheme="majorBidi" w:cstheme="majorBidi"/>
          <w:sz w:val="24"/>
          <w:szCs w:val="24"/>
        </w:rPr>
        <w:fldChar w:fldCharType="separate"/>
      </w:r>
      <w:r w:rsidRPr="002A136D">
        <w:rPr>
          <w:rFonts w:asciiTheme="majorBidi" w:hAnsiTheme="majorBidi" w:cstheme="majorBidi"/>
          <w:noProof/>
          <w:sz w:val="24"/>
          <w:szCs w:val="24"/>
        </w:rPr>
        <w:t>(Planning and Statistics Authority, 2019)</w:t>
      </w:r>
      <w:r w:rsidRPr="002A136D">
        <w:rPr>
          <w:rFonts w:asciiTheme="majorBidi" w:hAnsiTheme="majorBidi" w:cstheme="majorBidi"/>
          <w:sz w:val="24"/>
          <w:szCs w:val="24"/>
        </w:rPr>
        <w:fldChar w:fldCharType="end"/>
      </w:r>
      <w:r w:rsidRPr="002A136D">
        <w:rPr>
          <w:rFonts w:asciiTheme="majorBidi" w:hAnsiTheme="majorBidi" w:cstheme="majorBidi"/>
          <w:sz w:val="24"/>
          <w:szCs w:val="24"/>
        </w:rPr>
        <w:t xml:space="preserve">. </w:t>
      </w:r>
      <w:r w:rsidRPr="002A136D">
        <w:rPr>
          <w:rFonts w:asciiTheme="majorBidi" w:hAnsiTheme="majorBidi" w:cstheme="majorBidi"/>
          <w:sz w:val="24"/>
          <w:szCs w:val="24"/>
        </w:rPr>
        <w:lastRenderedPageBreak/>
        <w:t xml:space="preserve">Under this strategy, in the first phase of QNV 2030, NDS-1, the government focused on securing jobs for nationals and also strove towards providing high-quality training to Qataris. However, </w:t>
      </w:r>
      <w:r w:rsidR="007F175B" w:rsidRPr="007F175B">
        <w:rPr>
          <w:rFonts w:asciiTheme="majorBidi" w:hAnsiTheme="majorBidi" w:cstheme="majorBidi"/>
          <w:sz w:val="24"/>
          <w:szCs w:val="24"/>
        </w:rPr>
        <w:t xml:space="preserve">training </w:t>
      </w:r>
      <w:r w:rsidR="00E1009D" w:rsidRPr="007F175B">
        <w:rPr>
          <w:rFonts w:asciiTheme="majorBidi" w:hAnsiTheme="majorBidi" w:cstheme="majorBidi"/>
          <w:sz w:val="24"/>
          <w:szCs w:val="24"/>
        </w:rPr>
        <w:t xml:space="preserve">services, </w:t>
      </w:r>
      <w:r w:rsidR="00E1009D" w:rsidRPr="002A136D">
        <w:rPr>
          <w:rFonts w:asciiTheme="majorBidi" w:hAnsiTheme="majorBidi" w:cstheme="majorBidi"/>
          <w:sz w:val="24"/>
          <w:szCs w:val="24"/>
        </w:rPr>
        <w:t>though</w:t>
      </w:r>
      <w:r w:rsidRPr="002A136D">
        <w:rPr>
          <w:rFonts w:asciiTheme="majorBidi" w:hAnsiTheme="majorBidi" w:cstheme="majorBidi"/>
          <w:sz w:val="24"/>
          <w:szCs w:val="24"/>
        </w:rPr>
        <w:t xml:space="preserve"> linked to career development, were </w:t>
      </w:r>
      <w:r w:rsidR="007F175B" w:rsidRPr="007F175B">
        <w:rPr>
          <w:rFonts w:asciiTheme="majorBidi" w:hAnsiTheme="majorBidi" w:cstheme="majorBidi"/>
          <w:sz w:val="24"/>
          <w:szCs w:val="24"/>
        </w:rPr>
        <w:t xml:space="preserve">primarily provided </w:t>
      </w:r>
      <w:r w:rsidRPr="002A136D">
        <w:rPr>
          <w:rFonts w:asciiTheme="majorBidi" w:hAnsiTheme="majorBidi" w:cstheme="majorBidi"/>
          <w:sz w:val="24"/>
          <w:szCs w:val="24"/>
        </w:rPr>
        <w:t xml:space="preserve">for civil servants. On the other hand, private sector workers did not receive such opportunities </w:t>
      </w:r>
      <w:r w:rsidRPr="002A136D">
        <w:rPr>
          <w:rFonts w:asciiTheme="majorBidi" w:hAnsiTheme="majorBidi" w:cstheme="majorBidi"/>
          <w:sz w:val="24"/>
          <w:szCs w:val="24"/>
        </w:rPr>
        <w:fldChar w:fldCharType="begin"/>
      </w:r>
      <w:r w:rsidR="009E2188">
        <w:rPr>
          <w:rFonts w:asciiTheme="majorBidi" w:hAnsiTheme="majorBidi" w:cstheme="majorBidi"/>
          <w:sz w:val="24"/>
          <w:szCs w:val="24"/>
        </w:rPr>
        <w:instrText xml:space="preserve"> ADDIN EN.CITE &lt;EndNote&gt;&lt;Cite&gt;&lt;Author&gt;Planning and Statistics Authority&lt;/Author&gt;&lt;Year&gt;2019&lt;/Year&gt;&lt;RecNum&gt;30&lt;/RecNum&gt;&lt;DisplayText&gt;(Planning and Statistics Authority, 2019)&lt;/DisplayText&gt;&lt;record&gt;&lt;rec-number&gt;30&lt;/rec-number&gt;&lt;foreign-keys&gt;&lt;key app="EN" db-id="52def5z0qvazwpexwvl5zs5i0x05arfx5vsw" timestamp="1687350426"&gt;30&lt;/key&gt;&lt;/foreign-keys&gt;&lt;ref-type name="Government Document"&gt;46&lt;/ref-type&gt;&lt;contributors&gt;&lt;authors&gt;&lt;author&gt;Planning and Statistics Authority, &lt;/author&gt;&lt;/authors&gt;&lt;secondary-authors&gt;&lt;author&gt;Ministry of Development Planning and Statistics&lt;/author&gt;&lt;/secondary-authors&gt;&lt;/contributors&gt;&lt;titles&gt;&lt;title&gt;Qatar Second National Development Strategy: 2018~2022&lt;/title&gt;&lt;/titles&gt;&lt;dates&gt;&lt;year&gt;2019&lt;/year&gt;&lt;/dates&gt;&lt;pub-location&gt;Doha&lt;/pub-location&gt;&lt;urls&gt;&lt;/urls&gt;&lt;/record&gt;&lt;/Cite&gt;&lt;/EndNote&gt;</w:instrText>
      </w:r>
      <w:r w:rsidRPr="002A136D">
        <w:rPr>
          <w:rFonts w:asciiTheme="majorBidi" w:hAnsiTheme="majorBidi" w:cstheme="majorBidi"/>
          <w:sz w:val="24"/>
          <w:szCs w:val="24"/>
        </w:rPr>
        <w:fldChar w:fldCharType="separate"/>
      </w:r>
      <w:r w:rsidRPr="002A136D">
        <w:rPr>
          <w:rFonts w:asciiTheme="majorBidi" w:hAnsiTheme="majorBidi" w:cstheme="majorBidi"/>
          <w:noProof/>
          <w:sz w:val="24"/>
          <w:szCs w:val="24"/>
        </w:rPr>
        <w:t>(Planning and Statistics Authority, 2019)</w:t>
      </w:r>
      <w:r w:rsidRPr="002A136D">
        <w:rPr>
          <w:rFonts w:asciiTheme="majorBidi" w:hAnsiTheme="majorBidi" w:cstheme="majorBidi"/>
          <w:sz w:val="24"/>
          <w:szCs w:val="24"/>
        </w:rPr>
        <w:fldChar w:fldCharType="end"/>
      </w:r>
      <w:r w:rsidRPr="002A136D">
        <w:rPr>
          <w:rFonts w:asciiTheme="majorBidi" w:hAnsiTheme="majorBidi" w:cstheme="majorBidi"/>
          <w:sz w:val="24"/>
          <w:szCs w:val="24"/>
        </w:rPr>
        <w:t xml:space="preserve">. As a result, labor productivity, workforce quality, and skills-building </w:t>
      </w:r>
      <w:r w:rsidR="007F175B">
        <w:rPr>
          <w:rFonts w:asciiTheme="majorBidi" w:hAnsiTheme="majorBidi" w:cstheme="majorBidi"/>
          <w:sz w:val="24"/>
          <w:szCs w:val="24"/>
        </w:rPr>
        <w:t>were</w:t>
      </w:r>
      <w:r w:rsidR="007F175B" w:rsidRPr="002A136D">
        <w:rPr>
          <w:rFonts w:asciiTheme="majorBidi" w:hAnsiTheme="majorBidi" w:cstheme="majorBidi"/>
          <w:sz w:val="24"/>
          <w:szCs w:val="24"/>
        </w:rPr>
        <w:t xml:space="preserve"> </w:t>
      </w:r>
      <w:r w:rsidRPr="002A136D">
        <w:rPr>
          <w:rFonts w:asciiTheme="majorBidi" w:hAnsiTheme="majorBidi" w:cstheme="majorBidi"/>
          <w:sz w:val="24"/>
          <w:szCs w:val="24"/>
        </w:rPr>
        <w:t xml:space="preserve">not up to expectations. </w:t>
      </w:r>
      <w:r w:rsidR="007F175B" w:rsidRPr="007F175B">
        <w:rPr>
          <w:rFonts w:asciiTheme="majorBidi" w:hAnsiTheme="majorBidi" w:cstheme="majorBidi"/>
          <w:sz w:val="24"/>
          <w:szCs w:val="24"/>
        </w:rPr>
        <w:t>Indeed, this highlights one dimension of the overemphasis on the public sector as the primary employ</w:t>
      </w:r>
      <w:r w:rsidR="007F175B">
        <w:rPr>
          <w:rFonts w:asciiTheme="majorBidi" w:hAnsiTheme="majorBidi" w:cstheme="majorBidi"/>
          <w:sz w:val="24"/>
          <w:szCs w:val="24"/>
        </w:rPr>
        <w:t>er of locals in Qatar</w:t>
      </w:r>
      <w:r w:rsidR="00F43E5C">
        <w:rPr>
          <w:rFonts w:asciiTheme="majorBidi" w:hAnsiTheme="majorBidi" w:cstheme="majorBidi"/>
          <w:sz w:val="24"/>
          <w:szCs w:val="24"/>
        </w:rPr>
        <w:t xml:space="preserve"> </w:t>
      </w:r>
      <w:r w:rsidR="00846B8B">
        <w:rPr>
          <w:rFonts w:asciiTheme="majorBidi" w:hAnsiTheme="majorBidi" w:cstheme="majorBidi"/>
          <w:sz w:val="24"/>
          <w:szCs w:val="24"/>
        </w:rPr>
        <w:fldChar w:fldCharType="begin"/>
      </w:r>
      <w:r w:rsidR="00846B8B">
        <w:rPr>
          <w:rFonts w:asciiTheme="majorBidi" w:hAnsiTheme="majorBidi" w:cstheme="majorBidi"/>
          <w:sz w:val="24"/>
          <w:szCs w:val="24"/>
        </w:rPr>
        <w:instrText xml:space="preserve"> ADDIN EN.CITE &lt;EndNote&gt;&lt;Cite&gt;&lt;Author&gt;Elsharnouby&lt;/Author&gt;&lt;Year&gt;2023&lt;/Year&gt;&lt;RecNum&gt;109&lt;/RecNum&gt;&lt;DisplayText&gt;(Elsharnouby et al., 2023)&lt;/DisplayText&gt;&lt;record&gt;&lt;rec-number&gt;109&lt;/rec-number&gt;&lt;foreign-keys&gt;&lt;key app="EN" db-id="52def5z0qvazwpexwvl5zs5i0x05arfx5vsw" timestamp="1688902995"&gt;109&lt;/key&gt;&lt;/foreign-keys&gt;&lt;ref-type name="Journal Article"&gt;17&lt;/ref-type&gt;&lt;contributors&gt;&lt;authors&gt;&lt;author&gt;Elsharnouby, Tamer H.&lt;/author&gt;&lt;author&gt;Younis, Heba&lt;/author&gt;&lt;author&gt;Elbanna, Said&lt;/author&gt;&lt;author&gt;Mauji, Nasrina&lt;/author&gt;&lt;/authors&gt;&lt;/contributors&gt;&lt;titles&gt;&lt;title&gt;Voicing perceptions of local job seekers and employees toward workforce nationalization and employment&lt;/title&gt;&lt;secondary-title&gt;Employee Relations: The International Journal&lt;/secondary-title&gt;&lt;/titles&gt;&lt;periodical&gt;&lt;full-title&gt;Employee Relations: The International Journal&lt;/full-title&gt;&lt;/periodical&gt;&lt;pages&gt;615-636&lt;/pages&gt;&lt;volume&gt;45&lt;/volume&gt;&lt;number&gt;3&lt;/number&gt;&lt;dates&gt;&lt;year&gt;2023&lt;/year&gt;&lt;/dates&gt;&lt;publisher&gt;Emerald Publishing Limited&lt;/publisher&gt;&lt;isbn&gt;0142-5455&lt;/isbn&gt;&lt;urls&gt;&lt;related-urls&gt;&lt;url&gt;https://doi.org/10.1108/ER-04-2022-0178&lt;/url&gt;&lt;/related-urls&gt;&lt;/urls&gt;&lt;electronic-resource-num&gt;10.1108/ER-04-2022-0178&lt;/electronic-resource-num&gt;&lt;access-date&gt;2023/07/09&lt;/access-date&gt;&lt;/record&gt;&lt;/Cite&gt;&lt;/EndNote&gt;</w:instrText>
      </w:r>
      <w:r w:rsidR="00846B8B">
        <w:rPr>
          <w:rFonts w:asciiTheme="majorBidi" w:hAnsiTheme="majorBidi" w:cstheme="majorBidi"/>
          <w:sz w:val="24"/>
          <w:szCs w:val="24"/>
        </w:rPr>
        <w:fldChar w:fldCharType="separate"/>
      </w:r>
      <w:r w:rsidR="00846B8B">
        <w:rPr>
          <w:rFonts w:asciiTheme="majorBidi" w:hAnsiTheme="majorBidi" w:cstheme="majorBidi"/>
          <w:noProof/>
          <w:sz w:val="24"/>
          <w:szCs w:val="24"/>
        </w:rPr>
        <w:t>(Elsharnouby et al., 2023)</w:t>
      </w:r>
      <w:r w:rsidR="00846B8B">
        <w:rPr>
          <w:rFonts w:asciiTheme="majorBidi" w:hAnsiTheme="majorBidi" w:cstheme="majorBidi"/>
          <w:sz w:val="24"/>
          <w:szCs w:val="24"/>
        </w:rPr>
        <w:fldChar w:fldCharType="end"/>
      </w:r>
      <w:r w:rsidR="00846B8B">
        <w:rPr>
          <w:rFonts w:asciiTheme="majorBidi" w:hAnsiTheme="majorBidi" w:cstheme="majorBidi"/>
          <w:sz w:val="24"/>
          <w:szCs w:val="24"/>
        </w:rPr>
        <w:t>.</w:t>
      </w:r>
      <w:r w:rsidR="007F175B">
        <w:rPr>
          <w:rFonts w:asciiTheme="majorBidi" w:hAnsiTheme="majorBidi" w:cstheme="majorBidi"/>
          <w:sz w:val="24"/>
          <w:szCs w:val="24"/>
        </w:rPr>
        <w:t xml:space="preserve"> </w:t>
      </w:r>
      <w:r w:rsidRPr="002A136D">
        <w:rPr>
          <w:rFonts w:asciiTheme="majorBidi" w:hAnsiTheme="majorBidi" w:cstheme="majorBidi"/>
          <w:sz w:val="24"/>
          <w:szCs w:val="24"/>
        </w:rPr>
        <w:t xml:space="preserve">Current literature has proposed various methods that can help in strategically building and garnering skilled workforce. One of the tactics that needs to be considered is human capital development in other potential industries such as academia and tourism that can drive employment through knowledge creation and production of human capital </w:t>
      </w:r>
      <w:r w:rsidRPr="002A136D">
        <w:rPr>
          <w:rFonts w:asciiTheme="majorBidi" w:hAnsiTheme="majorBidi" w:cstheme="majorBidi"/>
          <w:sz w:val="24"/>
          <w:szCs w:val="24"/>
        </w:rPr>
        <w:fldChar w:fldCharType="begin">
          <w:fldData xml:space="preserve">PEVuZE5vdGU+PENpdGU+PEF1dGhvcj5Kb2huc29uPC9BdXRob3I+PFllYXI+MjAxMzwvWWVhcj48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</w:fldData>
        </w:fldChar>
      </w:r>
      <w:r w:rsidR="00A06E78">
        <w:rPr>
          <w:rFonts w:asciiTheme="majorBidi" w:hAnsiTheme="majorBidi" w:cstheme="majorBidi"/>
          <w:sz w:val="24"/>
          <w:szCs w:val="24"/>
        </w:rPr>
        <w:instrText xml:space="preserve"> ADDIN EN.CITE </w:instrText>
      </w:r>
      <w:r w:rsidR="00A06E78">
        <w:rPr>
          <w:rFonts w:asciiTheme="majorBidi" w:hAnsiTheme="majorBidi" w:cstheme="majorBidi"/>
          <w:sz w:val="24"/>
          <w:szCs w:val="24"/>
        </w:rPr>
        <w:fldChar w:fldCharType="begin">
          <w:fldData xml:space="preserve">PEVuZE5vdGU+PENpdGU+PEF1dGhvcj5Kb2huc29uPC9BdXRob3I+PFllYXI+MjAxMzwvWWVhcj48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</w:fldData>
        </w:fldChar>
      </w:r>
      <w:r w:rsidR="00A06E78">
        <w:rPr>
          <w:rFonts w:asciiTheme="majorBidi" w:hAnsiTheme="majorBidi" w:cstheme="majorBidi"/>
          <w:sz w:val="24"/>
          <w:szCs w:val="24"/>
        </w:rPr>
        <w:instrText xml:space="preserve"> ADDIN EN.CITE.DATA </w:instrText>
      </w:r>
      <w:r w:rsidR="00A06E78">
        <w:rPr>
          <w:rFonts w:asciiTheme="majorBidi" w:hAnsiTheme="majorBidi" w:cstheme="majorBidi"/>
          <w:sz w:val="24"/>
          <w:szCs w:val="24"/>
        </w:rPr>
      </w:r>
      <w:r w:rsidR="00A06E78">
        <w:rPr>
          <w:rFonts w:asciiTheme="majorBidi" w:hAnsiTheme="majorBidi" w:cstheme="majorBidi"/>
          <w:sz w:val="24"/>
          <w:szCs w:val="24"/>
        </w:rPr>
        <w:fldChar w:fldCharType="end"/>
      </w:r>
      <w:r w:rsidRPr="002A136D">
        <w:rPr>
          <w:rFonts w:asciiTheme="majorBidi" w:hAnsiTheme="majorBidi" w:cstheme="majorBidi"/>
          <w:sz w:val="24"/>
          <w:szCs w:val="24"/>
        </w:rPr>
      </w:r>
      <w:r w:rsidRPr="002A136D">
        <w:rPr>
          <w:rFonts w:asciiTheme="majorBidi" w:hAnsiTheme="majorBidi" w:cstheme="majorBidi"/>
          <w:sz w:val="24"/>
          <w:szCs w:val="24"/>
        </w:rPr>
        <w:fldChar w:fldCharType="separate"/>
      </w:r>
      <w:r w:rsidR="007D69A2">
        <w:rPr>
          <w:rFonts w:asciiTheme="majorBidi" w:hAnsiTheme="majorBidi" w:cstheme="majorBidi"/>
          <w:noProof/>
          <w:sz w:val="24"/>
          <w:szCs w:val="24"/>
        </w:rPr>
        <w:t>(Elbanna et al., 2020; Johnson &amp; Bartlett, 2013; Lundberg, 2017)</w:t>
      </w:r>
      <w:r w:rsidRPr="002A136D">
        <w:rPr>
          <w:rFonts w:asciiTheme="majorBidi" w:hAnsiTheme="majorBidi" w:cstheme="majorBidi"/>
          <w:sz w:val="24"/>
          <w:szCs w:val="24"/>
        </w:rPr>
        <w:fldChar w:fldCharType="end"/>
      </w:r>
      <w:r w:rsidRPr="002A136D">
        <w:rPr>
          <w:rFonts w:asciiTheme="majorBidi" w:hAnsiTheme="majorBidi" w:cstheme="majorBidi"/>
          <w:sz w:val="24"/>
          <w:szCs w:val="24"/>
        </w:rPr>
        <w:t>. Such developments can assist countries looking to diversify their economies. Further, increased developments in research and development can lead to profit</w:t>
      </w:r>
      <w:r w:rsidR="00CD74DC">
        <w:rPr>
          <w:rFonts w:asciiTheme="majorBidi" w:hAnsiTheme="majorBidi" w:cstheme="majorBidi"/>
          <w:sz w:val="24"/>
          <w:szCs w:val="24"/>
        </w:rPr>
        <w:t>s</w:t>
      </w:r>
      <w:r w:rsidRPr="002A136D">
        <w:rPr>
          <w:rFonts w:asciiTheme="majorBidi" w:hAnsiTheme="majorBidi" w:cstheme="majorBidi"/>
          <w:sz w:val="24"/>
          <w:szCs w:val="24"/>
        </w:rPr>
        <w:t xml:space="preserve"> for corporations and also improve labor and industrial productivity </w:t>
      </w:r>
      <w:r w:rsidRPr="002A136D">
        <w:rPr>
          <w:rFonts w:asciiTheme="majorBidi" w:hAnsiTheme="majorBidi" w:cstheme="majorBidi"/>
          <w:sz w:val="24"/>
          <w:szCs w:val="24"/>
        </w:rPr>
        <w:fldChar w:fldCharType="begin"/>
      </w:r>
      <w:r w:rsidR="00DE46F9">
        <w:rPr>
          <w:rFonts w:asciiTheme="majorBidi" w:hAnsiTheme="majorBidi" w:cstheme="majorBidi"/>
          <w:sz w:val="24"/>
          <w:szCs w:val="24"/>
        </w:rPr>
        <w:instrText xml:space="preserve"> ADDIN EN.CITE &lt;EndNote&gt;&lt;Cite&gt;&lt;Author&gt;Ranis&lt;/Author&gt;&lt;Year&gt;2000&lt;/Year&gt;&lt;RecNum&gt;34&lt;/RecNum&gt;&lt;DisplayText&gt;(Ranis &amp;amp; Stewart, 2000)&lt;/DisplayText&gt;&lt;record&gt;&lt;rec-number&gt;34&lt;/rec-number&gt;&lt;foreign-keys&gt;&lt;key app="EN" db-id="52def5z0qvazwpexwvl5zs5i0x05arfx5vsw" timestamp="1687350426"&gt;34&lt;/key&gt;&lt;/foreign-keys&gt;&lt;ref-type name="Journal Article"&gt;17&lt;/ref-type&gt;&lt;contributors&gt;&lt;authors&gt;&lt;author&gt;Ranis, Gustav&lt;/author&gt;&lt;author&gt;Stewart, Frances&lt;/author&gt;&lt;/authors&gt;&lt;/contributors&gt;&lt;titles&gt;&lt;title&gt;Economic Growth and Human Development&lt;/title&gt;&lt;secondary-title&gt;World Development&lt;/secondary-title&gt;&lt;/titles&gt;&lt;periodical&gt;&lt;full-title&gt;World Development&lt;/full-title&gt;&lt;/periodical&gt;&lt;pages&gt;197&lt;/pages&gt;&lt;volume&gt;28&lt;/volume&gt;&lt;number&gt;2&lt;/number&gt;&lt;keywords&gt;&lt;keyword&gt;Economic development&lt;/keyword&gt;&lt;keyword&gt;Human capital&lt;/keyword&gt;&lt;keyword&gt;Economics&lt;/keyword&gt;&lt;/keywords&gt;&lt;dates&gt;&lt;year&gt;2000&lt;/year&gt;&lt;/dates&gt;&lt;isbn&gt;0305750X&lt;/isbn&gt;&lt;accession-num&gt;2832524&lt;/accession-num&gt;&lt;work-type&gt;Article&lt;/work-type&gt;&lt;urls&gt;&lt;related-urls&gt;&lt;url&gt;https://search.ebscohost.com/login.aspx?direct=true&amp;amp;db=bsu&amp;amp;AN=2832524&amp;amp;site=ehost-live&amp;amp;scope=site&amp;amp;authtype=sso&amp;amp;custid=s3704754&lt;/url&gt;&lt;/related-urls&gt;&lt;/urls&gt;&lt;electronic-resource-num&gt;10.1016/S0305-750X(99)00131-X&lt;/electronic-resource-num&gt;&lt;remote-database-name&gt;Business Source Ultimate&lt;/remote-database-name&gt;&lt;remote-database-provider&gt;EBSCOhost&lt;/remote-database-provider&gt;&lt;/record&gt;&lt;/Cite&gt;&lt;/EndNote&gt;</w:instrText>
      </w:r>
      <w:r w:rsidRPr="002A136D">
        <w:rPr>
          <w:rFonts w:asciiTheme="majorBidi" w:hAnsiTheme="majorBidi" w:cstheme="majorBidi"/>
          <w:sz w:val="24"/>
          <w:szCs w:val="24"/>
        </w:rPr>
        <w:fldChar w:fldCharType="separate"/>
      </w:r>
      <w:r w:rsidR="00DE46F9">
        <w:rPr>
          <w:rFonts w:asciiTheme="majorBidi" w:hAnsiTheme="majorBidi" w:cstheme="majorBidi"/>
          <w:noProof/>
          <w:sz w:val="24"/>
          <w:szCs w:val="24"/>
        </w:rPr>
        <w:t>(Ranis &amp; Stewart, 2000)</w:t>
      </w:r>
      <w:r w:rsidRPr="002A136D">
        <w:rPr>
          <w:rFonts w:asciiTheme="majorBidi" w:hAnsiTheme="majorBidi" w:cstheme="majorBidi"/>
          <w:sz w:val="24"/>
          <w:szCs w:val="24"/>
        </w:rPr>
        <w:fldChar w:fldCharType="end"/>
      </w:r>
      <w:r w:rsidRPr="002A136D">
        <w:rPr>
          <w:rFonts w:asciiTheme="majorBidi" w:hAnsiTheme="majorBidi" w:cstheme="majorBidi"/>
          <w:sz w:val="24"/>
          <w:szCs w:val="24"/>
        </w:rPr>
        <w:t>.</w:t>
      </w:r>
    </w:p>
    <w:p w14:paraId="5A153555" w14:textId="248DDAEE" w:rsidR="003F6F0C" w:rsidRPr="002A136D" w:rsidRDefault="002A136D" w:rsidP="002A136D">
      <w:pPr>
        <w:ind w:firstLine="720"/>
        <w:jc w:val="both"/>
        <w:rPr>
          <w:rFonts w:asciiTheme="majorBidi" w:hAnsiTheme="majorBidi" w:cstheme="majorBidi"/>
          <w:sz w:val="24"/>
          <w:szCs w:val="24"/>
        </w:rPr>
      </w:pPr>
      <w:r w:rsidRPr="002A136D">
        <w:rPr>
          <w:rFonts w:asciiTheme="majorBidi" w:hAnsiTheme="majorBidi" w:cstheme="majorBidi"/>
          <w:sz w:val="24"/>
          <w:szCs w:val="24"/>
        </w:rPr>
        <w:t xml:space="preserve">High-income countries are characterized with high economic complexity (defined as untradeable input) that allows them to have high diversification of exports, where these export products are inimitable and hence, difficult to compete with </w:t>
      </w:r>
      <w:r w:rsidRPr="002A136D">
        <w:rPr>
          <w:rFonts w:asciiTheme="majorBidi" w:hAnsiTheme="majorBidi" w:cstheme="majorBidi"/>
          <w:sz w:val="24"/>
          <w:szCs w:val="24"/>
        </w:rPr>
        <w:fldChar w:fldCharType="begin"/>
      </w:r>
      <w:r w:rsidR="00DE46F9">
        <w:rPr>
          <w:rFonts w:asciiTheme="majorBidi" w:hAnsiTheme="majorBidi" w:cstheme="majorBidi"/>
          <w:sz w:val="24"/>
          <w:szCs w:val="24"/>
        </w:rPr>
        <w:instrText xml:space="preserve"> ADDIN EN.CITE &lt;EndNote&gt;&lt;Cite&gt;&lt;Author&gt;Zhu&lt;/Author&gt;&lt;Year&gt;2017&lt;/Year&gt;&lt;RecNum&gt;46&lt;/RecNum&gt;&lt;DisplayText&gt;(Zhu &amp;amp; Li, 2017)&lt;/DisplayText&gt;&lt;record&gt;&lt;rec-number&gt;46&lt;/rec-number&gt;&lt;foreign-keys&gt;&lt;key app="EN" db-id="52def5z0qvazwpexwvl5zs5i0x05arfx5vsw" timestamp="1687350426"&gt;46&lt;/key&gt;&lt;/foreign-keys&gt;&lt;ref-type name="Journal Article"&gt;17&lt;/ref-type&gt;&lt;contributors&gt;&lt;authors&gt;&lt;author&gt;Zhu, Shujin&lt;/author&gt;&lt;author&gt;Li, Renyu&lt;/author&gt;&lt;/authors&gt;&lt;/contributors&gt;&lt;titles&gt;&lt;title&gt;Economic complexity, human capital and economic growth: empirical research based on cross-country panel data&lt;/title&gt;&lt;secondary-title&gt;Applied Economics&lt;/secondary-title&gt;&lt;/titles&gt;&lt;periodical&gt;&lt;full-title&gt;Applied Economics&lt;/full-title&gt;&lt;/periodical&gt;&lt;pages&gt;3815-3828&lt;/pages&gt;&lt;volume&gt;49&lt;/volume&gt;&lt;number&gt;38&lt;/number&gt;&lt;keywords&gt;&lt;keyword&gt;Human capital&lt;/keyword&gt;&lt;keyword&gt;Economic development&lt;/keyword&gt;&lt;keyword&gt;Labor economics&lt;/keyword&gt;&lt;keyword&gt;Labor supply&lt;/keyword&gt;&lt;keyword&gt;Economic policy&lt;/keyword&gt;&lt;keyword&gt;Economic activity&lt;/keyword&gt;&lt;keyword&gt;Economic complexity&lt;/keyword&gt;&lt;keyword&gt;economic growth&lt;/keyword&gt;&lt;keyword&gt;F16&lt;/keyword&gt;&lt;keyword&gt;F40&lt;/keyword&gt;&lt;keyword&gt;interaction effect&lt;/keyword&gt;&lt;keyword&gt;method of reflections&lt;/keyword&gt;&lt;keyword&gt;O11&lt;/keyword&gt;&lt;keyword&gt;O40&lt;/keyword&gt;&lt;/keywords&gt;&lt;dates&gt;&lt;year&gt;2017&lt;/year&gt;&lt;/dates&gt;&lt;publisher&gt;Routledge&lt;/publisher&gt;&lt;isbn&gt;00036846&lt;/isbn&gt;&lt;accession-num&gt;123434702&lt;/accession-num&gt;&lt;work-type&gt;Article&lt;/work-type&gt;&lt;urls&gt;&lt;related-urls&gt;&lt;url&gt;https://search.ebscohost.com/login.aspx?direct=true&amp;amp;db=bsu&amp;amp;AN=123434702&amp;amp;site=ehost-live&amp;amp;scope=site&amp;amp;authtype=sso&amp;amp;custid=s3704754&lt;/url&gt;&lt;/related-urls&gt;&lt;/urls&gt;&lt;electronic-resource-num&gt;10.1080/00036846.2016.1270413&lt;/electronic-resource-num&gt;&lt;remote-database-name&gt;Business Source Ultimate&lt;/remote-database-name&gt;&lt;remote-database-provider&gt;EBSCOhost&lt;/remote-database-provider&gt;&lt;/record&gt;&lt;/Cite&gt;&lt;/EndNote&gt;</w:instrText>
      </w:r>
      <w:r w:rsidRPr="002A136D">
        <w:rPr>
          <w:rFonts w:asciiTheme="majorBidi" w:hAnsiTheme="majorBidi" w:cstheme="majorBidi"/>
          <w:sz w:val="24"/>
          <w:szCs w:val="24"/>
        </w:rPr>
        <w:fldChar w:fldCharType="separate"/>
      </w:r>
      <w:r w:rsidR="00DE46F9">
        <w:rPr>
          <w:rFonts w:asciiTheme="majorBidi" w:hAnsiTheme="majorBidi" w:cstheme="majorBidi"/>
          <w:noProof/>
          <w:sz w:val="24"/>
          <w:szCs w:val="24"/>
        </w:rPr>
        <w:t>(Zhu &amp; Li, 2017)</w:t>
      </w:r>
      <w:r w:rsidRPr="002A136D">
        <w:rPr>
          <w:rFonts w:asciiTheme="majorBidi" w:hAnsiTheme="majorBidi" w:cstheme="majorBidi"/>
          <w:sz w:val="24"/>
          <w:szCs w:val="24"/>
        </w:rPr>
        <w:fldChar w:fldCharType="end"/>
      </w:r>
      <w:r w:rsidRPr="002A136D">
        <w:rPr>
          <w:rFonts w:asciiTheme="majorBidi" w:hAnsiTheme="majorBidi" w:cstheme="majorBidi"/>
          <w:sz w:val="24"/>
          <w:szCs w:val="24"/>
        </w:rPr>
        <w:t xml:space="preserve">. In this regard, </w:t>
      </w:r>
      <w:r w:rsidR="00355524">
        <w:rPr>
          <w:rFonts w:asciiTheme="majorBidi" w:hAnsiTheme="majorBidi" w:cstheme="majorBidi"/>
          <w:sz w:val="24"/>
          <w:szCs w:val="24"/>
        </w:rPr>
        <w:t xml:space="preserve">if Qatar aspires to be </w:t>
      </w:r>
      <w:r w:rsidR="0044040C">
        <w:rPr>
          <w:rFonts w:asciiTheme="majorBidi" w:hAnsiTheme="majorBidi" w:cstheme="majorBidi"/>
          <w:sz w:val="24"/>
          <w:szCs w:val="24"/>
        </w:rPr>
        <w:t xml:space="preserve">one such </w:t>
      </w:r>
      <w:r w:rsidR="00F12E8B">
        <w:rPr>
          <w:rFonts w:asciiTheme="majorBidi" w:hAnsiTheme="majorBidi" w:cstheme="majorBidi"/>
          <w:sz w:val="24"/>
          <w:szCs w:val="24"/>
        </w:rPr>
        <w:t xml:space="preserve">economy </w:t>
      </w:r>
      <w:r w:rsidR="00F826B7">
        <w:rPr>
          <w:rFonts w:asciiTheme="majorBidi" w:hAnsiTheme="majorBidi" w:cstheme="majorBidi"/>
          <w:sz w:val="24"/>
          <w:szCs w:val="24"/>
        </w:rPr>
        <w:t xml:space="preserve">with high diversification, it could begin with </w:t>
      </w:r>
      <w:r w:rsidRPr="002A136D">
        <w:rPr>
          <w:rFonts w:asciiTheme="majorBidi" w:hAnsiTheme="majorBidi" w:cstheme="majorBidi"/>
          <w:sz w:val="24"/>
          <w:szCs w:val="24"/>
        </w:rPr>
        <w:t>training locals in unique skills</w:t>
      </w:r>
      <w:r w:rsidR="00F826B7">
        <w:rPr>
          <w:rFonts w:asciiTheme="majorBidi" w:hAnsiTheme="majorBidi" w:cstheme="majorBidi"/>
          <w:sz w:val="24"/>
          <w:szCs w:val="24"/>
        </w:rPr>
        <w:t>, thereby</w:t>
      </w:r>
      <w:r w:rsidRPr="002A136D">
        <w:rPr>
          <w:rFonts w:asciiTheme="majorBidi" w:hAnsiTheme="majorBidi" w:cstheme="majorBidi"/>
          <w:sz w:val="24"/>
          <w:szCs w:val="24"/>
        </w:rPr>
        <w:t xml:space="preserve"> allow</w:t>
      </w:r>
      <w:r w:rsidR="00F826B7">
        <w:rPr>
          <w:rFonts w:asciiTheme="majorBidi" w:hAnsiTheme="majorBidi" w:cstheme="majorBidi"/>
          <w:sz w:val="24"/>
          <w:szCs w:val="24"/>
        </w:rPr>
        <w:t>ing Qatar</w:t>
      </w:r>
      <w:r w:rsidR="00F826B7" w:rsidRPr="002A136D">
        <w:rPr>
          <w:rFonts w:asciiTheme="majorBidi" w:hAnsiTheme="majorBidi" w:cstheme="majorBidi"/>
          <w:sz w:val="24"/>
          <w:szCs w:val="24"/>
        </w:rPr>
        <w:t xml:space="preserve"> </w:t>
      </w:r>
      <w:r w:rsidRPr="002A136D">
        <w:rPr>
          <w:rFonts w:asciiTheme="majorBidi" w:hAnsiTheme="majorBidi" w:cstheme="majorBidi"/>
          <w:sz w:val="24"/>
          <w:szCs w:val="24"/>
        </w:rPr>
        <w:t xml:space="preserve">to </w:t>
      </w:r>
      <w:r w:rsidR="00F826B7">
        <w:rPr>
          <w:rFonts w:asciiTheme="majorBidi" w:hAnsiTheme="majorBidi" w:cstheme="majorBidi"/>
          <w:sz w:val="24"/>
          <w:szCs w:val="24"/>
        </w:rPr>
        <w:t>its</w:t>
      </w:r>
      <w:r w:rsidR="00F826B7" w:rsidRPr="002A136D">
        <w:rPr>
          <w:rFonts w:asciiTheme="majorBidi" w:hAnsiTheme="majorBidi" w:cstheme="majorBidi"/>
          <w:sz w:val="24"/>
          <w:szCs w:val="24"/>
        </w:rPr>
        <w:t xml:space="preserve"> </w:t>
      </w:r>
      <w:r w:rsidRPr="002A136D">
        <w:rPr>
          <w:rFonts w:asciiTheme="majorBidi" w:hAnsiTheme="majorBidi" w:cstheme="majorBidi"/>
          <w:sz w:val="24"/>
          <w:szCs w:val="24"/>
        </w:rPr>
        <w:t xml:space="preserve">their production capabilities locally </w:t>
      </w:r>
      <w:r w:rsidR="00F826B7">
        <w:rPr>
          <w:rFonts w:asciiTheme="majorBidi" w:hAnsiTheme="majorBidi" w:cstheme="majorBidi"/>
          <w:sz w:val="24"/>
          <w:szCs w:val="24"/>
        </w:rPr>
        <w:t>and</w:t>
      </w:r>
      <w:r w:rsidR="00F826B7" w:rsidRPr="002A136D">
        <w:rPr>
          <w:rFonts w:asciiTheme="majorBidi" w:hAnsiTheme="majorBidi" w:cstheme="majorBidi"/>
          <w:sz w:val="24"/>
          <w:szCs w:val="24"/>
        </w:rPr>
        <w:t xml:space="preserve"> </w:t>
      </w:r>
      <w:r w:rsidRPr="002A136D">
        <w:rPr>
          <w:rFonts w:asciiTheme="majorBidi" w:hAnsiTheme="majorBidi" w:cstheme="majorBidi"/>
          <w:sz w:val="24"/>
          <w:szCs w:val="24"/>
        </w:rPr>
        <w:t xml:space="preserve">enabling </w:t>
      </w:r>
      <w:r w:rsidR="00F826B7">
        <w:rPr>
          <w:rFonts w:asciiTheme="majorBidi" w:hAnsiTheme="majorBidi" w:cstheme="majorBidi"/>
          <w:sz w:val="24"/>
          <w:szCs w:val="24"/>
        </w:rPr>
        <w:t>it</w:t>
      </w:r>
      <w:r w:rsidRPr="002A136D">
        <w:rPr>
          <w:rFonts w:asciiTheme="majorBidi" w:hAnsiTheme="majorBidi" w:cstheme="majorBidi"/>
          <w:sz w:val="24"/>
          <w:szCs w:val="24"/>
        </w:rPr>
        <w:t xml:space="preserve"> in mastering complicated techniques to produce complex products and attain</w:t>
      </w:r>
      <w:r w:rsidR="00C942CD">
        <w:rPr>
          <w:rFonts w:asciiTheme="majorBidi" w:hAnsiTheme="majorBidi" w:cstheme="majorBidi"/>
          <w:sz w:val="24"/>
          <w:szCs w:val="24"/>
        </w:rPr>
        <w:t>ing</w:t>
      </w:r>
      <w:r w:rsidRPr="002A136D">
        <w:rPr>
          <w:rFonts w:asciiTheme="majorBidi" w:hAnsiTheme="majorBidi" w:cstheme="majorBidi"/>
          <w:sz w:val="24"/>
          <w:szCs w:val="24"/>
        </w:rPr>
        <w:t xml:space="preserve"> a competitive advantage over other countries </w:t>
      </w:r>
      <w:r w:rsidRPr="002A136D">
        <w:rPr>
          <w:rFonts w:asciiTheme="majorBidi" w:hAnsiTheme="majorBidi" w:cstheme="majorBidi"/>
          <w:sz w:val="24"/>
          <w:szCs w:val="24"/>
        </w:rPr>
        <w:fldChar w:fldCharType="begin">
          <w:fldData xml:space="preserve">PEVuZE5vdGU+PENpdGU+PEF1dGhvcj5aaHU8L0F1dGhvcj48WWVhcj4yMDE3PC9ZZWFyPjxSZWNO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</w:fldData>
        </w:fldChar>
      </w:r>
      <w:r w:rsidR="00DE46F9">
        <w:rPr>
          <w:rFonts w:asciiTheme="majorBidi" w:hAnsiTheme="majorBidi" w:cstheme="majorBidi"/>
          <w:sz w:val="24"/>
          <w:szCs w:val="24"/>
        </w:rPr>
        <w:instrText xml:space="preserve"> ADDIN EN.CITE </w:instrText>
      </w:r>
      <w:r w:rsidR="00DE46F9">
        <w:rPr>
          <w:rFonts w:asciiTheme="majorBidi" w:hAnsiTheme="majorBidi" w:cstheme="majorBidi"/>
          <w:sz w:val="24"/>
          <w:szCs w:val="24"/>
        </w:rPr>
        <w:fldChar w:fldCharType="begin">
          <w:fldData xml:space="preserve">PEVuZE5vdGU+PENpdGU+PEF1dGhvcj5aaHU8L0F1dGhvcj48WWVhcj4yMDE3PC9ZZWFyPjxSZWNO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</w:fldData>
        </w:fldChar>
      </w:r>
      <w:r w:rsidR="00DE46F9">
        <w:rPr>
          <w:rFonts w:asciiTheme="majorBidi" w:hAnsiTheme="majorBidi" w:cstheme="majorBidi"/>
          <w:sz w:val="24"/>
          <w:szCs w:val="24"/>
        </w:rPr>
        <w:instrText xml:space="preserve"> ADDIN EN.CITE.DATA </w:instrText>
      </w:r>
      <w:r w:rsidR="00DE46F9">
        <w:rPr>
          <w:rFonts w:asciiTheme="majorBidi" w:hAnsiTheme="majorBidi" w:cstheme="majorBidi"/>
          <w:sz w:val="24"/>
          <w:szCs w:val="24"/>
        </w:rPr>
      </w:r>
      <w:r w:rsidR="00DE46F9">
        <w:rPr>
          <w:rFonts w:asciiTheme="majorBidi" w:hAnsiTheme="majorBidi" w:cstheme="majorBidi"/>
          <w:sz w:val="24"/>
          <w:szCs w:val="24"/>
        </w:rPr>
        <w:fldChar w:fldCharType="end"/>
      </w:r>
      <w:r w:rsidRPr="002A136D">
        <w:rPr>
          <w:rFonts w:asciiTheme="majorBidi" w:hAnsiTheme="majorBidi" w:cstheme="majorBidi"/>
          <w:sz w:val="24"/>
          <w:szCs w:val="24"/>
        </w:rPr>
      </w:r>
      <w:r w:rsidRPr="002A136D">
        <w:rPr>
          <w:rFonts w:asciiTheme="majorBidi" w:hAnsiTheme="majorBidi" w:cstheme="majorBidi"/>
          <w:sz w:val="24"/>
          <w:szCs w:val="24"/>
        </w:rPr>
        <w:fldChar w:fldCharType="separate"/>
      </w:r>
      <w:r w:rsidR="00DE46F9">
        <w:rPr>
          <w:rFonts w:asciiTheme="majorBidi" w:hAnsiTheme="majorBidi" w:cstheme="majorBidi"/>
          <w:noProof/>
          <w:sz w:val="24"/>
          <w:szCs w:val="24"/>
        </w:rPr>
        <w:t>(Elsharnouby &amp; Elbanna, 2021; Zhu &amp; Li, 2017)</w:t>
      </w:r>
      <w:r w:rsidRPr="002A136D">
        <w:rPr>
          <w:rFonts w:asciiTheme="majorBidi" w:hAnsiTheme="majorBidi" w:cstheme="majorBidi"/>
          <w:sz w:val="24"/>
          <w:szCs w:val="24"/>
        </w:rPr>
        <w:fldChar w:fldCharType="end"/>
      </w:r>
      <w:r w:rsidRPr="002A136D">
        <w:rPr>
          <w:rFonts w:asciiTheme="majorBidi" w:hAnsiTheme="majorBidi" w:cstheme="majorBidi"/>
          <w:sz w:val="24"/>
          <w:szCs w:val="24"/>
        </w:rPr>
        <w:t>. This not only increases the human capital development of the country, but also enables economic growth in the long-run.</w:t>
      </w:r>
    </w:p>
    <w:p w14:paraId="6A7BD6DB" w14:textId="6C83AC65" w:rsidR="00870888" w:rsidRDefault="00827A02" w:rsidP="003F6F0C">
      <w:pPr>
        <w:pStyle w:val="Heading3"/>
        <w:tabs>
          <w:tab w:val="center" w:pos="4680"/>
        </w:tabs>
        <w:spacing w:before="120" w:after="120" w:line="360" w:lineRule="auto"/>
        <w:rPr>
          <w:rFonts w:asciiTheme="majorBidi" w:hAnsiTheme="majorBidi"/>
          <w:b/>
          <w:bCs/>
          <w:color w:val="auto"/>
        </w:rPr>
      </w:pPr>
      <w:r w:rsidRPr="00827A02">
        <w:rPr>
          <w:rFonts w:asciiTheme="majorBidi" w:hAnsiTheme="majorBidi"/>
          <w:b/>
          <w:bCs/>
          <w:color w:val="auto"/>
        </w:rPr>
        <w:t>The interplay between human and physical capital</w:t>
      </w:r>
    </w:p>
    <w:p w14:paraId="0E651F34" w14:textId="6968516B" w:rsidR="00BD7669" w:rsidRPr="00BD7669" w:rsidRDefault="00E60910" w:rsidP="00797624">
      <w:pPr>
        <w:ind w:firstLine="720"/>
        <w:jc w:val="both"/>
        <w:rPr>
          <w:rFonts w:asciiTheme="majorBidi" w:hAnsiTheme="majorBidi" w:cstheme="majorBidi"/>
          <w:sz w:val="24"/>
          <w:szCs w:val="24"/>
        </w:rPr>
      </w:pPr>
      <w:r>
        <w:rPr>
          <w:rFonts w:asciiTheme="majorBidi" w:hAnsiTheme="majorBidi" w:cstheme="majorBidi"/>
          <w:sz w:val="24"/>
          <w:szCs w:val="24"/>
        </w:rPr>
        <w:t xml:space="preserve">Developing human capital is a very attractive strategy. However, </w:t>
      </w:r>
      <w:r w:rsidR="003D69D9">
        <w:rPr>
          <w:rFonts w:asciiTheme="majorBidi" w:hAnsiTheme="majorBidi" w:cstheme="majorBidi"/>
          <w:sz w:val="24"/>
          <w:szCs w:val="24"/>
        </w:rPr>
        <w:t xml:space="preserve">the first question one needs to ask is </w:t>
      </w:r>
      <w:r w:rsidR="00797624">
        <w:rPr>
          <w:rFonts w:asciiTheme="majorBidi" w:hAnsiTheme="majorBidi" w:cstheme="majorBidi"/>
          <w:sz w:val="24"/>
          <w:szCs w:val="24"/>
        </w:rPr>
        <w:t>‘</w:t>
      </w:r>
      <w:r w:rsidR="00797624" w:rsidRPr="00856945">
        <w:rPr>
          <w:rFonts w:asciiTheme="majorBidi" w:hAnsiTheme="majorBidi" w:cstheme="majorBidi"/>
          <w:i/>
          <w:iCs/>
          <w:sz w:val="24"/>
          <w:szCs w:val="24"/>
        </w:rPr>
        <w:t>Is there human capital available?</w:t>
      </w:r>
      <w:r w:rsidR="00797624">
        <w:rPr>
          <w:rFonts w:asciiTheme="majorBidi" w:hAnsiTheme="majorBidi" w:cstheme="majorBidi"/>
          <w:sz w:val="24"/>
          <w:szCs w:val="24"/>
        </w:rPr>
        <w:t xml:space="preserve">’ </w:t>
      </w:r>
      <w:r w:rsidR="00BD7669" w:rsidRPr="00BD7669">
        <w:rPr>
          <w:rFonts w:asciiTheme="majorBidi" w:hAnsiTheme="majorBidi" w:cstheme="majorBidi"/>
          <w:sz w:val="24"/>
          <w:szCs w:val="24"/>
        </w:rPr>
        <w:t xml:space="preserve">Qatar is undergoing a decline in its birth rate, with an average of 1.8 births per woman in 2019, in comparison to the averages of 3.2 for the Arab world and 2.8 for Middle East and North Africa region </w:t>
      </w:r>
      <w:r w:rsidR="00BD7669" w:rsidRPr="00BD7669">
        <w:rPr>
          <w:rFonts w:asciiTheme="majorBidi" w:hAnsiTheme="majorBidi" w:cstheme="majorBidi"/>
          <w:sz w:val="24"/>
          <w:szCs w:val="24"/>
        </w:rPr>
        <w:fldChar w:fldCharType="begin"/>
      </w:r>
      <w:r w:rsidR="009E2188">
        <w:rPr>
          <w:rFonts w:asciiTheme="majorBidi" w:hAnsiTheme="majorBidi" w:cstheme="majorBidi"/>
          <w:sz w:val="24"/>
          <w:szCs w:val="24"/>
        </w:rPr>
        <w:instrText xml:space="preserve"> ADDIN EN.CITE &lt;EndNote&gt;&lt;Cite&gt;&lt;Author&gt;World Bank&lt;/Author&gt;&lt;Year&gt;2022&lt;/Year&gt;&lt;RecNum&gt;44&lt;/RecNum&gt;&lt;DisplayText&gt;(World Bank, 2022)&lt;/DisplayText&gt;&lt;record&gt;&lt;rec-number&gt;44&lt;/rec-number&gt;&lt;foreign-keys&gt;&lt;key app="EN" db-id="52def5z0qvazwpexwvl5zs5i0x05arfx5vsw" timestamp="1687350426"&gt;44&lt;/key&gt;&lt;/foreign-keys&gt;&lt;ref-type name="Dataset"&gt;59&lt;/ref-type&gt;&lt;contributors&gt;&lt;authors&gt;&lt;author&gt;World Bank, &lt;/author&gt;&lt;/authors&gt;&lt;/contributors&gt;&lt;titles&gt;&lt;title&gt;Fertility rate, total (births per woman) - Qatar&lt;/title&gt;&lt;/titles&gt;&lt;dates&gt;&lt;year&gt;2022&lt;/year&gt;&lt;/dates&gt;&lt;urls&gt;&lt;related-urls&gt;&lt;url&gt;https://data.worldbank.org/indicator/SP.DYN.TFRT.IN?locations=QA&lt;/url&gt;&lt;/related-urls&gt;&lt;/urls&gt;&lt;/record&gt;&lt;/Cite&gt;&lt;/EndNote&gt;</w:instrText>
      </w:r>
      <w:r w:rsidR="00BD7669" w:rsidRPr="00BD7669">
        <w:rPr>
          <w:rFonts w:asciiTheme="majorBidi" w:hAnsiTheme="majorBidi" w:cstheme="majorBidi"/>
          <w:sz w:val="24"/>
          <w:szCs w:val="24"/>
        </w:rPr>
        <w:fldChar w:fldCharType="separate"/>
      </w:r>
      <w:r w:rsidR="00BD7669" w:rsidRPr="00BD7669">
        <w:rPr>
          <w:rFonts w:asciiTheme="majorBidi" w:hAnsiTheme="majorBidi" w:cstheme="majorBidi"/>
          <w:noProof/>
          <w:sz w:val="24"/>
          <w:szCs w:val="24"/>
        </w:rPr>
        <w:t>(World Bank, 2022)</w:t>
      </w:r>
      <w:r w:rsidR="00BD7669" w:rsidRPr="00BD7669">
        <w:rPr>
          <w:rFonts w:asciiTheme="majorBidi" w:hAnsiTheme="majorBidi" w:cstheme="majorBidi"/>
          <w:sz w:val="24"/>
          <w:szCs w:val="24"/>
        </w:rPr>
        <w:fldChar w:fldCharType="end"/>
      </w:r>
      <w:r w:rsidR="00BD7669" w:rsidRPr="00BD7669">
        <w:rPr>
          <w:rFonts w:asciiTheme="majorBidi" w:hAnsiTheme="majorBidi" w:cstheme="majorBidi"/>
          <w:sz w:val="24"/>
          <w:szCs w:val="24"/>
        </w:rPr>
        <w:t xml:space="preserve">. Such low birth rates </w:t>
      </w:r>
      <w:r w:rsidR="002A1B65">
        <w:rPr>
          <w:rFonts w:asciiTheme="majorBidi" w:hAnsiTheme="majorBidi" w:cstheme="majorBidi"/>
          <w:sz w:val="24"/>
          <w:szCs w:val="24"/>
        </w:rPr>
        <w:t>may</w:t>
      </w:r>
      <w:r w:rsidR="002A1B65" w:rsidRPr="00BD7669">
        <w:rPr>
          <w:rFonts w:asciiTheme="majorBidi" w:hAnsiTheme="majorBidi" w:cstheme="majorBidi"/>
          <w:sz w:val="24"/>
          <w:szCs w:val="24"/>
        </w:rPr>
        <w:t xml:space="preserve"> </w:t>
      </w:r>
      <w:r w:rsidR="00BD7669" w:rsidRPr="00BD7669">
        <w:rPr>
          <w:rFonts w:asciiTheme="majorBidi" w:hAnsiTheme="majorBidi" w:cstheme="majorBidi"/>
          <w:sz w:val="24"/>
          <w:szCs w:val="24"/>
        </w:rPr>
        <w:t xml:space="preserve">eventually have repercussions in the future and lead to a shrinking workforce as the number of nationals of working age reduces along with increases in ageing of the current workforce. Hence, even though investment in education can lead to development of human capital and productivity, </w:t>
      </w:r>
      <w:r w:rsidR="002A1B65">
        <w:rPr>
          <w:rFonts w:asciiTheme="majorBidi" w:hAnsiTheme="majorBidi" w:cstheme="majorBidi"/>
          <w:sz w:val="24"/>
          <w:szCs w:val="24"/>
        </w:rPr>
        <w:t>the government may</w:t>
      </w:r>
      <w:r w:rsidR="002A1B65" w:rsidRPr="00BD7669">
        <w:rPr>
          <w:rFonts w:asciiTheme="majorBidi" w:hAnsiTheme="majorBidi" w:cstheme="majorBidi"/>
          <w:sz w:val="24"/>
          <w:szCs w:val="24"/>
        </w:rPr>
        <w:t xml:space="preserve"> </w:t>
      </w:r>
      <w:r w:rsidR="00BD7669" w:rsidRPr="00BD7669">
        <w:rPr>
          <w:rFonts w:asciiTheme="majorBidi" w:hAnsiTheme="majorBidi" w:cstheme="majorBidi"/>
          <w:sz w:val="24"/>
          <w:szCs w:val="24"/>
        </w:rPr>
        <w:t xml:space="preserve">also need to take note of the country’s current human capital levels </w:t>
      </w:r>
      <w:r w:rsidR="00BD7669" w:rsidRPr="00BD7669">
        <w:rPr>
          <w:rFonts w:asciiTheme="majorBidi" w:hAnsiTheme="majorBidi" w:cstheme="majorBidi"/>
          <w:sz w:val="24"/>
          <w:szCs w:val="24"/>
        </w:rPr>
        <w:fldChar w:fldCharType="begin"/>
      </w:r>
      <w:r w:rsidR="00DE46F9">
        <w:rPr>
          <w:rFonts w:asciiTheme="majorBidi" w:hAnsiTheme="majorBidi" w:cstheme="majorBidi"/>
          <w:sz w:val="24"/>
          <w:szCs w:val="24"/>
        </w:rPr>
        <w:instrText xml:space="preserve"> ADDIN EN.CITE &lt;EndNote&gt;&lt;Cite&gt;&lt;Author&gt;Altinok&lt;/Author&gt;&lt;Year&gt;2017&lt;/Year&gt;&lt;RecNum&gt;3&lt;/RecNum&gt;&lt;DisplayText&gt;(Altinok &amp;amp; Aydemir, 2017)&lt;/DisplayText&gt;&lt;record&gt;&lt;rec-number&gt;3&lt;/rec-number&gt;&lt;foreign-keys&gt;&lt;key app="EN" db-id="52def5z0qvazwpexwvl5zs5i0x05arfx5vsw" timestamp="1687350425"&gt;3&lt;/key&gt;&lt;/foreign-keys&gt;&lt;ref-type name="Journal Article"&gt;17&lt;/ref-type&gt;&lt;contributors&gt;&lt;authors&gt;&lt;author&gt;Altinok, Nadir&lt;/author&gt;&lt;author&gt;Aydemir, Abdurrahman&lt;/author&gt;&lt;/authors&gt;&lt;/contributors&gt;&lt;titles&gt;&lt;title&gt;Does one size fit all? The impact of cognitive skills on economic growth&lt;/title&gt;&lt;secondary-title&gt;Journal of Macroeconomics&lt;/secondary-title&gt;&lt;/titles&gt;&lt;periodical&gt;&lt;full-title&gt;Journal of Macroeconomics&lt;/full-title&gt;&lt;/periodical&gt;&lt;pages&gt;176-190&lt;/pages&gt;&lt;volume&gt;53&lt;/volume&gt;&lt;keywords&gt;&lt;keyword&gt;Economic development&lt;/keyword&gt;&lt;keyword&gt;Industrial productivity&lt;/keyword&gt;&lt;keyword&gt;High-income countries&lt;/keyword&gt;&lt;keyword&gt;Human capital&lt;/keyword&gt;&lt;keyword&gt;Cognitive ability&lt;/keyword&gt;&lt;keyword&gt;Sub-Saharan Africa&lt;/keyword&gt;&lt;keyword&gt;Africa&lt;/keyword&gt;&lt;keyword&gt;Cognitive skills&lt;/keyword&gt;&lt;keyword&gt;Development&lt;/keyword&gt;&lt;keyword&gt;Education&lt;/keyword&gt;&lt;keyword&gt;Growth&lt;/keyword&gt;&lt;keyword&gt;H5&lt;/keyword&gt;&lt;keyword&gt;Heterogeneity&lt;/keyword&gt;&lt;keyword&gt;I25&lt;/keyword&gt;&lt;keyword&gt;N37&lt;/keyword&gt;&lt;keyword&gt;O1&lt;/keyword&gt;&lt;/keywords&gt;&lt;dates&gt;&lt;year&gt;2017&lt;/year&gt;&lt;/dates&gt;&lt;isbn&gt;01640704&lt;/isbn&gt;&lt;accession-num&gt;124939071&lt;/accession-num&gt;&lt;work-type&gt;Article&lt;/work-type&gt;&lt;urls&gt;&lt;related-urls&gt;&lt;url&gt;https://search.ebscohost.com/login.aspx?direct=true&amp;amp;db=bsu&amp;amp;AN=124939071&amp;amp;site=ehost-live&amp;amp;scope=site&amp;amp;authtype=sso&amp;amp;custid=s3704754&lt;/url&gt;&lt;/related-urls&gt;&lt;/urls&gt;&lt;electronic-resource-num&gt;10.1016/j.jmacro.2017.06.007&lt;/electronic-resource-num&gt;&lt;remote-database-name&gt;Business Source Ultimate&lt;/remote-database-name&gt;&lt;remote-database-provider&gt;EBSCOhost&lt;/remote-database-provider&gt;&lt;/record&gt;&lt;/Cite&gt;&lt;/EndNote&gt;</w:instrText>
      </w:r>
      <w:r w:rsidR="00BD7669" w:rsidRPr="00BD7669">
        <w:rPr>
          <w:rFonts w:asciiTheme="majorBidi" w:hAnsiTheme="majorBidi" w:cstheme="majorBidi"/>
          <w:sz w:val="24"/>
          <w:szCs w:val="24"/>
        </w:rPr>
        <w:fldChar w:fldCharType="separate"/>
      </w:r>
      <w:r w:rsidR="00DE46F9">
        <w:rPr>
          <w:rFonts w:asciiTheme="majorBidi" w:hAnsiTheme="majorBidi" w:cstheme="majorBidi"/>
          <w:noProof/>
          <w:sz w:val="24"/>
          <w:szCs w:val="24"/>
        </w:rPr>
        <w:t>(Altinok &amp; Aydemir, 2017)</w:t>
      </w:r>
      <w:r w:rsidR="00BD7669" w:rsidRPr="00BD7669">
        <w:rPr>
          <w:rFonts w:asciiTheme="majorBidi" w:hAnsiTheme="majorBidi" w:cstheme="majorBidi"/>
          <w:sz w:val="24"/>
          <w:szCs w:val="24"/>
        </w:rPr>
        <w:fldChar w:fldCharType="end"/>
      </w:r>
      <w:r w:rsidR="00BD7669" w:rsidRPr="00BD7669">
        <w:rPr>
          <w:rFonts w:asciiTheme="majorBidi" w:hAnsiTheme="majorBidi" w:cstheme="majorBidi"/>
          <w:sz w:val="24"/>
          <w:szCs w:val="24"/>
        </w:rPr>
        <w:t>. Countries scarce in supply of skills are</w:t>
      </w:r>
      <w:r w:rsidR="000158FE">
        <w:rPr>
          <w:rFonts w:asciiTheme="majorBidi" w:hAnsiTheme="majorBidi" w:cstheme="majorBidi"/>
          <w:sz w:val="24"/>
          <w:szCs w:val="24"/>
        </w:rPr>
        <w:t xml:space="preserve"> found to be </w:t>
      </w:r>
      <w:r w:rsidR="00BD7669" w:rsidRPr="00BD7669">
        <w:rPr>
          <w:rFonts w:asciiTheme="majorBidi" w:hAnsiTheme="majorBidi" w:cstheme="majorBidi"/>
          <w:sz w:val="24"/>
          <w:szCs w:val="24"/>
        </w:rPr>
        <w:t>prone to experiencing higher level of productivity upon investing in skills as compared to a country with abundant skill supply (ibid).</w:t>
      </w:r>
    </w:p>
    <w:p w14:paraId="586AC4D0" w14:textId="665E850D" w:rsidR="00BD7669" w:rsidRPr="00BD7669" w:rsidRDefault="00BD7669" w:rsidP="00BD7669">
      <w:pPr>
        <w:ind w:firstLine="720"/>
        <w:jc w:val="both"/>
        <w:rPr>
          <w:rFonts w:asciiTheme="majorBidi" w:hAnsiTheme="majorBidi" w:cstheme="majorBidi"/>
          <w:sz w:val="24"/>
          <w:szCs w:val="24"/>
        </w:rPr>
      </w:pPr>
      <w:r w:rsidRPr="00BD7669">
        <w:rPr>
          <w:rFonts w:asciiTheme="majorBidi" w:hAnsiTheme="majorBidi" w:cstheme="majorBidi"/>
          <w:sz w:val="24"/>
          <w:szCs w:val="24"/>
        </w:rPr>
        <w:t xml:space="preserve">Furthermore, when studying human capital development, we also need to take into account the role of physical capital. Physical capital includes technology, plant, property, equipment, and raw materials access </w:t>
      </w:r>
      <w:r w:rsidRPr="00BD7669">
        <w:rPr>
          <w:rFonts w:asciiTheme="majorBidi" w:hAnsiTheme="majorBidi" w:cstheme="majorBidi"/>
          <w:sz w:val="24"/>
          <w:szCs w:val="24"/>
        </w:rPr>
        <w:fldChar w:fldCharType="begin"/>
      </w:r>
      <w:r w:rsidR="00DE46F9">
        <w:rPr>
          <w:rFonts w:asciiTheme="majorBidi" w:hAnsiTheme="majorBidi" w:cstheme="majorBidi"/>
          <w:sz w:val="24"/>
          <w:szCs w:val="24"/>
        </w:rPr>
        <w:instrText xml:space="preserve"> ADDIN EN.CITE &lt;EndNote&gt;&lt;Cite&gt;&lt;Author&gt;Javalgi&lt;/Author&gt;&lt;Year&gt;2011&lt;/Year&gt;&lt;RecNum&gt;23&lt;/RecNum&gt;&lt;DisplayText&gt;(Javalgi &amp;amp; Todd, 2011)&lt;/DisplayText&gt;&lt;record&gt;&lt;rec-number&gt;23&lt;/rec-number&gt;&lt;foreign-keys&gt;&lt;key app="EN" db-id="52def5z0qvazwpexwvl5zs5i0x05arfx5vsw" timestamp="1687350425"&gt;23&lt;/key&gt;&lt;/foreign-keys&gt;&lt;ref-type name="Journal Article"&gt;17&lt;/ref-type&gt;&lt;contributors&gt;&lt;authors&gt;&lt;author&gt;Javalgi, Rajshekhar G.&lt;/author&gt;&lt;author&gt;Todd, Patricia R.&lt;/author&gt;&lt;/authors&gt;&lt;/contributors&gt;&lt;titles&gt;&lt;title&gt;Entrepreneurial orientation, management commitment, and human capital: The internationalization of SMEs in India&lt;/title&gt;&lt;secondary-title&gt;Journal of Business Research&lt;/secondary-title&gt;&lt;/titles&gt;&lt;periodical&gt;&lt;full-title&gt;Journal of Business Research&lt;/full-title&gt;&lt;/periodical&gt;&lt;pages&gt;1004-1010&lt;/pages&gt;&lt;volume&gt;64&lt;/volume&gt;&lt;number&gt;9&lt;/number&gt;&lt;keywords&gt;&lt;keyword&gt;Globalization&lt;/keyword&gt;&lt;keyword&gt;Entrepreneurship&lt;/keyword&gt;&lt;keyword&gt;Human capital&lt;/keyword&gt;&lt;keyword&gt;Emerging markets&lt;/keyword&gt;&lt;keyword&gt;Business enterprises&lt;/keyword&gt;&lt;keyword&gt;Business research&lt;/keyword&gt;&lt;keyword&gt;Economic development&lt;/keyword&gt;&lt;keyword&gt;India&lt;/keyword&gt;&lt;keyword&gt;Indian SMEs&lt;/keyword&gt;&lt;keyword&gt;Internationalization&lt;/keyword&gt;&lt;keyword&gt;Management commitment&lt;/keyword&gt;&lt;/keywords&gt;&lt;dates&gt;&lt;year&gt;2011&lt;/year&gt;&lt;/dates&gt;&lt;isbn&gt;01482963&lt;/isbn&gt;&lt;accession-num&gt;61175423&lt;/accession-num&gt;&lt;work-type&gt;Article&lt;/work-type&gt;&lt;urls&gt;&lt;related-urls&gt;&lt;url&gt;https://search.ebscohost.com/login.aspx?direct=true&amp;amp;db=bsu&amp;amp;AN=61175423&amp;amp;site=ehost-live&amp;amp;scope=site&amp;amp;authtype=sso&amp;amp;custid=s3704754&lt;/url&gt;&lt;/related-urls&gt;&lt;/urls&gt;&lt;electronic-resource-num&gt;10.1016/j.jbusres.2010.11.024&lt;/electronic-resource-num&gt;&lt;remote-database-name&gt;Business Source Ultimate&lt;/remote-database-name&gt;&lt;remote-database-provider&gt;EBSCOhost&lt;/remote-database-provider&gt;&lt;/record&gt;&lt;/Cite&gt;&lt;/EndNote&gt;</w:instrText>
      </w:r>
      <w:r w:rsidRPr="00BD7669">
        <w:rPr>
          <w:rFonts w:asciiTheme="majorBidi" w:hAnsiTheme="majorBidi" w:cstheme="majorBidi"/>
          <w:sz w:val="24"/>
          <w:szCs w:val="24"/>
        </w:rPr>
        <w:fldChar w:fldCharType="separate"/>
      </w:r>
      <w:r w:rsidR="00DE46F9">
        <w:rPr>
          <w:rFonts w:asciiTheme="majorBidi" w:hAnsiTheme="majorBidi" w:cstheme="majorBidi"/>
          <w:noProof/>
          <w:sz w:val="24"/>
          <w:szCs w:val="24"/>
        </w:rPr>
        <w:t>(Javalgi &amp; Todd, 2011)</w:t>
      </w:r>
      <w:r w:rsidRPr="00BD7669">
        <w:rPr>
          <w:rFonts w:asciiTheme="majorBidi" w:hAnsiTheme="majorBidi" w:cstheme="majorBidi"/>
          <w:sz w:val="24"/>
          <w:szCs w:val="24"/>
        </w:rPr>
        <w:fldChar w:fldCharType="end"/>
      </w:r>
      <w:r w:rsidRPr="00BD7669">
        <w:rPr>
          <w:rFonts w:asciiTheme="majorBidi" w:hAnsiTheme="majorBidi" w:cstheme="majorBidi"/>
          <w:sz w:val="24"/>
          <w:szCs w:val="24"/>
        </w:rPr>
        <w:t xml:space="preserve">. Some scholars have examined human capital in competition with physical capital and each one’s respective contribution towards improving national economic growth </w:t>
      </w:r>
      <w:r w:rsidRPr="00BD7669">
        <w:rPr>
          <w:rFonts w:asciiTheme="majorBidi" w:hAnsiTheme="majorBidi" w:cstheme="majorBidi"/>
          <w:sz w:val="24"/>
          <w:szCs w:val="24"/>
        </w:rPr>
        <w:fldChar w:fldCharType="begin">
          <w:fldData xml:space="preserve">PEVuZE5vdGU+PENpdGU+PEF1dGhvcj5BYnJhbW92aXR6PC9BdXRob3I+PFllYXI+MjAwMDwvWWVh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</w:fldData>
        </w:fldChar>
      </w:r>
      <w:r w:rsidR="00DE46F9">
        <w:rPr>
          <w:rFonts w:asciiTheme="majorBidi" w:hAnsiTheme="majorBidi" w:cstheme="majorBidi"/>
          <w:sz w:val="24"/>
          <w:szCs w:val="24"/>
        </w:rPr>
        <w:instrText xml:space="preserve"> ADDIN EN.CITE </w:instrText>
      </w:r>
      <w:r w:rsidR="00DE46F9">
        <w:rPr>
          <w:rFonts w:asciiTheme="majorBidi" w:hAnsiTheme="majorBidi" w:cstheme="majorBidi"/>
          <w:sz w:val="24"/>
          <w:szCs w:val="24"/>
        </w:rPr>
        <w:fldChar w:fldCharType="begin">
          <w:fldData xml:space="preserve">PEVuZE5vdGU+PENpdGU+PEF1dGhvcj5BYnJhbW92aXR6PC9BdXRob3I+PFllYXI+MjAwMDwvWWVh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</w:fldData>
        </w:fldChar>
      </w:r>
      <w:r w:rsidR="00DE46F9">
        <w:rPr>
          <w:rFonts w:asciiTheme="majorBidi" w:hAnsiTheme="majorBidi" w:cstheme="majorBidi"/>
          <w:sz w:val="24"/>
          <w:szCs w:val="24"/>
        </w:rPr>
        <w:instrText xml:space="preserve"> ADDIN EN.CITE.DATA </w:instrText>
      </w:r>
      <w:r w:rsidR="00DE46F9">
        <w:rPr>
          <w:rFonts w:asciiTheme="majorBidi" w:hAnsiTheme="majorBidi" w:cstheme="majorBidi"/>
          <w:sz w:val="24"/>
          <w:szCs w:val="24"/>
        </w:rPr>
      </w:r>
      <w:r w:rsidR="00DE46F9">
        <w:rPr>
          <w:rFonts w:asciiTheme="majorBidi" w:hAnsiTheme="majorBidi" w:cstheme="majorBidi"/>
          <w:sz w:val="24"/>
          <w:szCs w:val="24"/>
        </w:rPr>
        <w:fldChar w:fldCharType="end"/>
      </w:r>
      <w:r w:rsidRPr="00BD7669">
        <w:rPr>
          <w:rFonts w:asciiTheme="majorBidi" w:hAnsiTheme="majorBidi" w:cstheme="majorBidi"/>
          <w:sz w:val="24"/>
          <w:szCs w:val="24"/>
        </w:rPr>
      </w:r>
      <w:r w:rsidRPr="00BD7669">
        <w:rPr>
          <w:rFonts w:asciiTheme="majorBidi" w:hAnsiTheme="majorBidi" w:cstheme="majorBidi"/>
          <w:sz w:val="24"/>
          <w:szCs w:val="24"/>
        </w:rPr>
        <w:fldChar w:fldCharType="separate"/>
      </w:r>
      <w:r w:rsidR="00DE46F9">
        <w:rPr>
          <w:rFonts w:asciiTheme="majorBidi" w:hAnsiTheme="majorBidi" w:cstheme="majorBidi"/>
          <w:noProof/>
          <w:sz w:val="24"/>
          <w:szCs w:val="24"/>
        </w:rPr>
        <w:t>(Abramovitz &amp; David, 2000; Goldin &amp; Katz, 1999, 2001)</w:t>
      </w:r>
      <w:r w:rsidRPr="00BD7669">
        <w:rPr>
          <w:rFonts w:asciiTheme="majorBidi" w:hAnsiTheme="majorBidi" w:cstheme="majorBidi"/>
          <w:sz w:val="24"/>
          <w:szCs w:val="24"/>
        </w:rPr>
        <w:fldChar w:fldCharType="end"/>
      </w:r>
      <w:r w:rsidRPr="00BD7669">
        <w:rPr>
          <w:rFonts w:asciiTheme="majorBidi" w:hAnsiTheme="majorBidi" w:cstheme="majorBidi"/>
          <w:sz w:val="24"/>
          <w:szCs w:val="24"/>
        </w:rPr>
        <w:t xml:space="preserve">. However, there is a need to closely examine the interplay between the human and physical capital </w:t>
      </w:r>
      <w:r w:rsidRPr="00BD7669">
        <w:rPr>
          <w:rFonts w:asciiTheme="majorBidi" w:hAnsiTheme="majorBidi" w:cstheme="majorBidi"/>
          <w:sz w:val="24"/>
          <w:szCs w:val="24"/>
        </w:rPr>
        <w:fldChar w:fldCharType="begin"/>
      </w:r>
      <w:r w:rsidR="00DE46F9">
        <w:rPr>
          <w:rFonts w:asciiTheme="majorBidi" w:hAnsiTheme="majorBidi" w:cstheme="majorBidi"/>
          <w:sz w:val="24"/>
          <w:szCs w:val="24"/>
        </w:rPr>
        <w:instrText xml:space="preserve"> ADDIN EN.CITE &lt;EndNote&gt;&lt;Cite&gt;&lt;Author&gt;Turnovsky&lt;/Author&gt;&lt;Year&gt;2013&lt;/Year&gt;&lt;RecNum&gt;43&lt;/RecNum&gt;&lt;DisplayText&gt;(Turnovsky &amp;amp; Mitra, 2013)&lt;/DisplayText&gt;&lt;record&gt;&lt;rec-number&gt;43&lt;/rec-number&gt;&lt;foreign-keys&gt;&lt;key app="EN" db-id="52def5z0qvazwpexwvl5zs5i0x05arfx5vsw" timestamp="1687350426"&gt;43&lt;/key&gt;&lt;/foreign-keys&gt;&lt;ref-type name="Journal Article"&gt;17&lt;/ref-type&gt;&lt;contributors&gt;&lt;authors&gt;&lt;author&gt;Turnovsky, Stephen J.&lt;/author&gt;&lt;author&gt;Mitra, Aditi&lt;/author&gt;&lt;/authors&gt;&lt;/contributors&gt;&lt;titles&gt;&lt;title&gt;The Interaction between Human and Physical Capital Accumulation and the Growth-Inequality Trade-off&lt;/title&gt;&lt;secondary-title&gt;Journal of Human Capital&lt;/secondary-title&gt;&lt;/titles&gt;&lt;periodical&gt;&lt;full-title&gt;Journal of Human Capital&lt;/full-title&gt;&lt;/periodical&gt;&lt;pages&gt;26-75&lt;/pages&gt;&lt;volume&gt;7&lt;/volume&gt;&lt;number&gt;1&lt;/number&gt;&lt;keywords&gt;&lt;keyword&gt;Human capital&lt;/keyword&gt;&lt;keyword&gt;Savings&lt;/keyword&gt;&lt;keyword&gt;Technological innovations&lt;/keyword&gt;&lt;keyword&gt;Empirical research&lt;/keyword&gt;&lt;keyword&gt;Economic development&lt;/keyword&gt;&lt;keyword&gt;Equality&lt;/keyword&gt;&lt;/keywords&gt;&lt;dates&gt;&lt;year&gt;2013&lt;/year&gt;&lt;pub-dates&gt;&lt;date&gt;Spring2013&lt;/date&gt;&lt;/pub-dates&gt;&lt;/dates&gt;&lt;publisher&gt;University of Chicago&lt;/publisher&gt;&lt;isbn&gt;19328575&lt;/isbn&gt;&lt;accession-num&gt;87082799&lt;/accession-num&gt;&lt;work-type&gt;Article&lt;/work-type&gt;&lt;urls&gt;&lt;related-urls&gt;&lt;url&gt;https://search.ebscohost.com/login.aspx?direct=true&amp;amp;db=bsu&amp;amp;AN=87082799&amp;amp;site=ehost-live&amp;amp;scope=site&amp;amp;authtype=sso&amp;amp;custid=s3704754&lt;/url&gt;&lt;/related-urls&gt;&lt;/urls&gt;&lt;electronic-resource-num&gt;10.1086/670270&lt;/electronic-resource-num&gt;&lt;remote-database-name&gt;Business Source Ultimate&lt;/remote-database-name&gt;&lt;remote-database-provider&gt;EBSCOhost&lt;/remote-database-provider&gt;&lt;/record&gt;&lt;/Cite&gt;&lt;/EndNote&gt;</w:instrText>
      </w:r>
      <w:r w:rsidRPr="00BD7669">
        <w:rPr>
          <w:rFonts w:asciiTheme="majorBidi" w:hAnsiTheme="majorBidi" w:cstheme="majorBidi"/>
          <w:sz w:val="24"/>
          <w:szCs w:val="24"/>
        </w:rPr>
        <w:fldChar w:fldCharType="separate"/>
      </w:r>
      <w:r w:rsidR="00DE46F9">
        <w:rPr>
          <w:rFonts w:asciiTheme="majorBidi" w:hAnsiTheme="majorBidi" w:cstheme="majorBidi"/>
          <w:noProof/>
          <w:sz w:val="24"/>
          <w:szCs w:val="24"/>
        </w:rPr>
        <w:t xml:space="preserve">(Turnovsky </w:t>
      </w:r>
      <w:r w:rsidR="00DE46F9">
        <w:rPr>
          <w:rFonts w:asciiTheme="majorBidi" w:hAnsiTheme="majorBidi" w:cstheme="majorBidi"/>
          <w:noProof/>
          <w:sz w:val="24"/>
          <w:szCs w:val="24"/>
        </w:rPr>
        <w:lastRenderedPageBreak/>
        <w:t>&amp; Mitra, 2013)</w:t>
      </w:r>
      <w:r w:rsidRPr="00BD7669">
        <w:rPr>
          <w:rFonts w:asciiTheme="majorBidi" w:hAnsiTheme="majorBidi" w:cstheme="majorBidi"/>
          <w:sz w:val="24"/>
          <w:szCs w:val="24"/>
        </w:rPr>
        <w:fldChar w:fldCharType="end"/>
      </w:r>
      <w:r w:rsidRPr="00BD7669">
        <w:rPr>
          <w:rFonts w:asciiTheme="majorBidi" w:hAnsiTheme="majorBidi" w:cstheme="majorBidi"/>
          <w:sz w:val="24"/>
          <w:szCs w:val="24"/>
        </w:rPr>
        <w:t xml:space="preserve">. Human capital is the ‘fundamental engine of growth’, while physical capital comes into play in the production of final output (ibid.). </w:t>
      </w:r>
    </w:p>
    <w:p w14:paraId="1904CF3B" w14:textId="4877E219" w:rsidR="003F6F0C" w:rsidRPr="00BD7669" w:rsidRDefault="00BD7669" w:rsidP="00BD7669">
      <w:pPr>
        <w:ind w:firstLine="720"/>
        <w:jc w:val="both"/>
        <w:rPr>
          <w:rFonts w:asciiTheme="majorBidi" w:hAnsiTheme="majorBidi" w:cstheme="majorBidi"/>
          <w:sz w:val="24"/>
          <w:szCs w:val="24"/>
        </w:rPr>
      </w:pPr>
      <w:r w:rsidRPr="00BD7669">
        <w:rPr>
          <w:rFonts w:asciiTheme="majorBidi" w:hAnsiTheme="majorBidi" w:cstheme="majorBidi"/>
          <w:sz w:val="24"/>
          <w:szCs w:val="24"/>
        </w:rPr>
        <w:t>The labor structure in Qatar is mostly populated with unskilled or semi-skilled workers. Qatar aims to increase the use of highly-skilled labor which can increase capital investment and reduce the dependence on unskilled expatriate workers.</w:t>
      </w:r>
      <w:r w:rsidRPr="00BD7669">
        <w:rPr>
          <w:rFonts w:asciiTheme="majorBidi" w:hAnsiTheme="majorBidi" w:cstheme="majorBidi"/>
          <w:sz w:val="24"/>
          <w:szCs w:val="24"/>
        </w:rPr>
        <w:fldChar w:fldCharType="begin"/>
      </w:r>
      <w:r w:rsidR="009E2188">
        <w:rPr>
          <w:rFonts w:asciiTheme="majorBidi" w:hAnsiTheme="majorBidi" w:cstheme="majorBidi"/>
          <w:sz w:val="24"/>
          <w:szCs w:val="24"/>
        </w:rPr>
        <w:instrText xml:space="preserve"> ADDIN EN.CITE &lt;EndNote&gt;&lt;Cite&gt;&lt;Author&gt;Planning and Statistics Authority&lt;/Author&gt;&lt;Year&gt;2019&lt;/Year&gt;&lt;RecNum&gt;30&lt;/RecNum&gt;&lt;DisplayText&gt;(Planning and Statistics Authority, 2019)&lt;/DisplayText&gt;&lt;record&gt;&lt;rec-number&gt;30&lt;/rec-number&gt;&lt;foreign-keys&gt;&lt;key app="EN" db-id="52def5z0qvazwpexwvl5zs5i0x05arfx5vsw" timestamp="1687350426"&gt;30&lt;/key&gt;&lt;/foreign-keys&gt;&lt;ref-type name="Government Document"&gt;46&lt;/ref-type&gt;&lt;contributors&gt;&lt;authors&gt;&lt;author&gt;Planning and Statistics Authority, &lt;/author&gt;&lt;/authors&gt;&lt;secondary-authors&gt;&lt;author&gt;Ministry of Development Planning and Statistics&lt;/author&gt;&lt;/secondary-authors&gt;&lt;/contributors&gt;&lt;titles&gt;&lt;title&gt;Qatar Second National Development Strategy: 2018~2022&lt;/title&gt;&lt;/titles&gt;&lt;dates&gt;&lt;year&gt;2019&lt;/year&gt;&lt;/dates&gt;&lt;pub-location&gt;Doha&lt;/pub-location&gt;&lt;urls&gt;&lt;/urls&gt;&lt;/record&gt;&lt;/Cite&gt;&lt;/EndNote&gt;</w:instrText>
      </w:r>
      <w:r w:rsidRPr="00BD7669">
        <w:rPr>
          <w:rFonts w:asciiTheme="majorBidi" w:hAnsiTheme="majorBidi" w:cstheme="majorBidi"/>
          <w:sz w:val="24"/>
          <w:szCs w:val="24"/>
        </w:rPr>
        <w:fldChar w:fldCharType="separate"/>
      </w:r>
      <w:r w:rsidRPr="00BD7669">
        <w:rPr>
          <w:rFonts w:asciiTheme="majorBidi" w:hAnsiTheme="majorBidi" w:cstheme="majorBidi"/>
          <w:noProof/>
          <w:sz w:val="24"/>
          <w:szCs w:val="24"/>
        </w:rPr>
        <w:t>(Planning and Statistics Authority, 2019)</w:t>
      </w:r>
      <w:r w:rsidRPr="00BD7669">
        <w:rPr>
          <w:rFonts w:asciiTheme="majorBidi" w:hAnsiTheme="majorBidi" w:cstheme="majorBidi"/>
          <w:sz w:val="24"/>
          <w:szCs w:val="24"/>
        </w:rPr>
        <w:fldChar w:fldCharType="end"/>
      </w:r>
      <w:r w:rsidRPr="00BD7669">
        <w:rPr>
          <w:rFonts w:asciiTheme="majorBidi" w:hAnsiTheme="majorBidi" w:cstheme="majorBidi"/>
          <w:sz w:val="24"/>
          <w:szCs w:val="24"/>
        </w:rPr>
        <w:t xml:space="preserve">. This is expected to also lend hand in reducing the wage gap between private and public sectors by increasing the cost of hiring skilled expatriates as the need for low-skilled or unskilled expats becomes obsolete. However, increasing physical capital may not necessarily have an impact on comparative use of skilled and unskilled labor, and as a result fail to have a lasting effect on the economic growth </w:t>
      </w:r>
      <w:r w:rsidRPr="00BD7669">
        <w:rPr>
          <w:rFonts w:asciiTheme="majorBidi" w:hAnsiTheme="majorBidi" w:cstheme="majorBidi"/>
          <w:sz w:val="24"/>
          <w:szCs w:val="24"/>
        </w:rPr>
        <w:fldChar w:fldCharType="begin"/>
      </w:r>
      <w:r w:rsidR="00DE46F9">
        <w:rPr>
          <w:rFonts w:asciiTheme="majorBidi" w:hAnsiTheme="majorBidi" w:cstheme="majorBidi"/>
          <w:sz w:val="24"/>
          <w:szCs w:val="24"/>
        </w:rPr>
        <w:instrText xml:space="preserve"> ADDIN EN.CITE &lt;EndNote&gt;&lt;Cite&gt;&lt;Author&gt;Turnovsky&lt;/Author&gt;&lt;Year&gt;2013&lt;/Year&gt;&lt;RecNum&gt;43&lt;/RecNum&gt;&lt;DisplayText&gt;(Turnovsky &amp;amp; Mitra, 2013)&lt;/DisplayText&gt;&lt;record&gt;&lt;rec-number&gt;43&lt;/rec-number&gt;&lt;foreign-keys&gt;&lt;key app="EN" db-id="52def5z0qvazwpexwvl5zs5i0x05arfx5vsw" timestamp="1687350426"&gt;43&lt;/key&gt;&lt;/foreign-keys&gt;&lt;ref-type name="Journal Article"&gt;17&lt;/ref-type&gt;&lt;contributors&gt;&lt;authors&gt;&lt;author&gt;Turnovsky, Stephen J.&lt;/author&gt;&lt;author&gt;Mitra, Aditi&lt;/author&gt;&lt;/authors&gt;&lt;/contributors&gt;&lt;titles&gt;&lt;title&gt;The Interaction between Human and Physical Capital Accumulation and the Growth-Inequality Trade-off&lt;/title&gt;&lt;secondary-title&gt;Journal of Human Capital&lt;/secondary-title&gt;&lt;/titles&gt;&lt;periodical&gt;&lt;full-title&gt;Journal of Human Capital&lt;/full-title&gt;&lt;/periodical&gt;&lt;pages&gt;26-75&lt;/pages&gt;&lt;volume&gt;7&lt;/volume&gt;&lt;number&gt;1&lt;/number&gt;&lt;keywords&gt;&lt;keyword&gt;Human capital&lt;/keyword&gt;&lt;keyword&gt;Savings&lt;/keyword&gt;&lt;keyword&gt;Technological innovations&lt;/keyword&gt;&lt;keyword&gt;Empirical research&lt;/keyword&gt;&lt;keyword&gt;Economic development&lt;/keyword&gt;&lt;keyword&gt;Equality&lt;/keyword&gt;&lt;/keywords&gt;&lt;dates&gt;&lt;year&gt;2013&lt;/year&gt;&lt;pub-dates&gt;&lt;date&gt;Spring2013&lt;/date&gt;&lt;/pub-dates&gt;&lt;/dates&gt;&lt;publisher&gt;University of Chicago&lt;/publisher&gt;&lt;isbn&gt;19328575&lt;/isbn&gt;&lt;accession-num&gt;87082799&lt;/accession-num&gt;&lt;work-type&gt;Article&lt;/work-type&gt;&lt;urls&gt;&lt;related-urls&gt;&lt;url&gt;https://search.ebscohost.com/login.aspx?direct=true&amp;amp;db=bsu&amp;amp;AN=87082799&amp;amp;site=ehost-live&amp;amp;scope=site&amp;amp;authtype=sso&amp;amp;custid=s3704754&lt;/url&gt;&lt;/related-urls&gt;&lt;/urls&gt;&lt;electronic-resource-num&gt;10.1086/670270&lt;/electronic-resource-num&gt;&lt;remote-database-name&gt;Business Source Ultimate&lt;/remote-database-name&gt;&lt;remote-database-provider&gt;EBSCOhost&lt;/remote-database-provider&gt;&lt;/record&gt;&lt;/Cite&gt;&lt;/EndNote&gt;</w:instrText>
      </w:r>
      <w:r w:rsidRPr="00BD7669">
        <w:rPr>
          <w:rFonts w:asciiTheme="majorBidi" w:hAnsiTheme="majorBidi" w:cstheme="majorBidi"/>
          <w:sz w:val="24"/>
          <w:szCs w:val="24"/>
        </w:rPr>
        <w:fldChar w:fldCharType="separate"/>
      </w:r>
      <w:r w:rsidR="00DE46F9">
        <w:rPr>
          <w:rFonts w:asciiTheme="majorBidi" w:hAnsiTheme="majorBidi" w:cstheme="majorBidi"/>
          <w:noProof/>
          <w:sz w:val="24"/>
          <w:szCs w:val="24"/>
        </w:rPr>
        <w:t>(Turnovsky &amp; Mitra, 2013)</w:t>
      </w:r>
      <w:r w:rsidRPr="00BD7669">
        <w:rPr>
          <w:rFonts w:asciiTheme="majorBidi" w:hAnsiTheme="majorBidi" w:cstheme="majorBidi"/>
          <w:sz w:val="24"/>
          <w:szCs w:val="24"/>
        </w:rPr>
        <w:fldChar w:fldCharType="end"/>
      </w:r>
      <w:r w:rsidRPr="00BD7669">
        <w:rPr>
          <w:rFonts w:asciiTheme="majorBidi" w:hAnsiTheme="majorBidi" w:cstheme="majorBidi"/>
          <w:sz w:val="24"/>
          <w:szCs w:val="24"/>
        </w:rPr>
        <w:t xml:space="preserve">. </w:t>
      </w:r>
      <w:r w:rsidR="000E2443">
        <w:rPr>
          <w:rFonts w:asciiTheme="majorBidi" w:hAnsiTheme="majorBidi" w:cstheme="majorBidi"/>
          <w:sz w:val="24"/>
          <w:szCs w:val="24"/>
        </w:rPr>
        <w:t>Rather, h</w:t>
      </w:r>
      <w:r w:rsidR="000E2443" w:rsidRPr="005E3E52">
        <w:rPr>
          <w:rFonts w:asciiTheme="majorBidi" w:hAnsiTheme="majorBidi" w:cstheme="majorBidi"/>
          <w:sz w:val="24"/>
          <w:szCs w:val="24"/>
        </w:rPr>
        <w:t xml:space="preserve">uman capital within an organization can also be developed through leaders where they are in charge of developing employees’ and teams’ skills and knowledge required to perform their job duties in the most efficient way possible through training mentoring, coaching, and assessing them </w:t>
      </w:r>
      <w:r w:rsidR="000E2443" w:rsidRPr="005E3E52">
        <w:rPr>
          <w:rFonts w:asciiTheme="majorBidi" w:hAnsiTheme="majorBidi" w:cstheme="majorBidi"/>
          <w:sz w:val="24"/>
          <w:szCs w:val="24"/>
        </w:rPr>
        <w:fldChar w:fldCharType="begin"/>
      </w:r>
      <w:r w:rsidR="007D69A2">
        <w:rPr>
          <w:rFonts w:asciiTheme="majorBidi" w:hAnsiTheme="majorBidi" w:cstheme="majorBidi"/>
          <w:sz w:val="24"/>
          <w:szCs w:val="24"/>
        </w:rPr>
        <w:instrText xml:space="preserve"> ADDIN EN.CITE &lt;EndNote&gt;&lt;Cite&gt;&lt;Author&gt;Subramony&lt;/Author&gt;&lt;Year&gt;2018&lt;/Year&gt;&lt;RecNum&gt;39&lt;/RecNum&gt;&lt;DisplayText&gt;(Subramony et al., 2018)&lt;/DisplayText&gt;&lt;record&gt;&lt;rec-number&gt;39&lt;/rec-number&gt;&lt;foreign-keys&gt;&lt;key app="EN" db-id="52def5z0qvazwpexwvl5zs5i0x05arfx5vsw" timestamp="1687350426"&gt;39&lt;/key&gt;&lt;/foreign-keys&gt;&lt;ref-type name="Journal Article"&gt;17&lt;/ref-type&gt;&lt;contributors&gt;&lt;authors&gt;&lt;author&gt;Subramony, Mahesh&lt;/author&gt;&lt;author&gt;Segers, Jesse&lt;/author&gt;&lt;author&gt;Chadwick, Clint&lt;/author&gt;&lt;author&gt;Shyamsunder, Aarti&lt;/author&gt;&lt;/authors&gt;&lt;/contributors&gt;&lt;titles&gt;&lt;title&gt;Leadership development practice bundles and organizational performance: The mediating role of human capital and social capital&lt;/title&gt;&lt;secondary-title&gt;Journal of Business Research&lt;/secondary-title&gt;&lt;/titles&gt;&lt;periodical&gt;&lt;full-title&gt;Journal of Business Research&lt;/full-title&gt;&lt;/periodical&gt;&lt;pages&gt;120-129&lt;/pages&gt;&lt;volume&gt;83&lt;/volume&gt;&lt;keywords&gt;&lt;keyword&gt;Organizational performance&lt;/keyword&gt;&lt;keyword&gt;Business development&lt;/keyword&gt;&lt;keyword&gt;Human capital&lt;/keyword&gt;&lt;keyword&gt;Empirical research&lt;/keyword&gt;&lt;keyword&gt;Cointegration&lt;/keyword&gt;&lt;keyword&gt;Social capital&lt;/keyword&gt;&lt;keyword&gt;India&lt;/keyword&gt;&lt;keyword&gt;Leadership development&lt;/keyword&gt;&lt;keyword&gt;Sales growth&lt;/keyword&gt;&lt;/keywords&gt;&lt;dates&gt;&lt;year&gt;2018&lt;/year&gt;&lt;/dates&gt;&lt;isbn&gt;01482963&lt;/isbn&gt;&lt;accession-num&gt;126756301&lt;/accession-num&gt;&lt;work-type&gt;Article&lt;/work-type&gt;&lt;urls&gt;&lt;related-urls&gt;&lt;url&gt;https://search.ebscohost.com/login.aspx?direct=true&amp;amp;db=bsu&amp;amp;AN=126756301&amp;amp;site=ehost-live&amp;amp;scope=site&amp;amp;authtype=sso&amp;amp;custid=s3704754&lt;/url&gt;&lt;/related-urls&gt;&lt;/urls&gt;&lt;electronic-resource-num&gt;10.1016/j.jbusres.2017.09.044&lt;/electronic-resource-num&gt;&lt;remote-database-name&gt;Business Source Ultimate&lt;/remote-database-name&gt;&lt;remote-database-provider&gt;EBSCOhost&lt;/remote-database-provider&gt;&lt;/record&gt;&lt;/Cite&gt;&lt;/EndNote&gt;</w:instrText>
      </w:r>
      <w:r w:rsidR="000E2443" w:rsidRPr="005E3E52">
        <w:rPr>
          <w:rFonts w:asciiTheme="majorBidi" w:hAnsiTheme="majorBidi" w:cstheme="majorBidi"/>
          <w:sz w:val="24"/>
          <w:szCs w:val="24"/>
        </w:rPr>
        <w:fldChar w:fldCharType="separate"/>
      </w:r>
      <w:r w:rsidR="007D69A2">
        <w:rPr>
          <w:rFonts w:asciiTheme="majorBidi" w:hAnsiTheme="majorBidi" w:cstheme="majorBidi"/>
          <w:noProof/>
          <w:sz w:val="24"/>
          <w:szCs w:val="24"/>
        </w:rPr>
        <w:t>(Subramony et al., 2018)</w:t>
      </w:r>
      <w:r w:rsidR="000E2443" w:rsidRPr="005E3E52">
        <w:rPr>
          <w:rFonts w:asciiTheme="majorBidi" w:hAnsiTheme="majorBidi" w:cstheme="majorBidi"/>
          <w:sz w:val="24"/>
          <w:szCs w:val="24"/>
        </w:rPr>
        <w:fldChar w:fldCharType="end"/>
      </w:r>
      <w:r w:rsidR="000E2443" w:rsidRPr="005E3E52">
        <w:rPr>
          <w:rFonts w:asciiTheme="majorBidi" w:hAnsiTheme="majorBidi" w:cstheme="majorBidi"/>
          <w:sz w:val="24"/>
          <w:szCs w:val="24"/>
        </w:rPr>
        <w:t xml:space="preserve">. </w:t>
      </w:r>
      <w:r w:rsidRPr="00BD7669">
        <w:rPr>
          <w:rFonts w:asciiTheme="majorBidi" w:hAnsiTheme="majorBidi" w:cstheme="majorBidi"/>
          <w:sz w:val="24"/>
          <w:szCs w:val="24"/>
        </w:rPr>
        <w:t xml:space="preserve">Hence, the key to achieving economic growth without offsetting income and wealth inequalities </w:t>
      </w:r>
      <w:r w:rsidR="00177B49">
        <w:rPr>
          <w:rFonts w:asciiTheme="majorBidi" w:hAnsiTheme="majorBidi" w:cstheme="majorBidi"/>
          <w:sz w:val="24"/>
          <w:szCs w:val="24"/>
        </w:rPr>
        <w:t xml:space="preserve">requires consecutive </w:t>
      </w:r>
      <w:r w:rsidRPr="00BD7669">
        <w:rPr>
          <w:rFonts w:asciiTheme="majorBidi" w:hAnsiTheme="majorBidi" w:cstheme="majorBidi"/>
          <w:sz w:val="24"/>
          <w:szCs w:val="24"/>
        </w:rPr>
        <w:t>invest</w:t>
      </w:r>
      <w:r w:rsidR="00177B49">
        <w:rPr>
          <w:rFonts w:asciiTheme="majorBidi" w:hAnsiTheme="majorBidi" w:cstheme="majorBidi"/>
          <w:sz w:val="24"/>
          <w:szCs w:val="24"/>
        </w:rPr>
        <w:t>ment</w:t>
      </w:r>
      <w:r w:rsidRPr="00BD7669">
        <w:rPr>
          <w:rFonts w:asciiTheme="majorBidi" w:hAnsiTheme="majorBidi" w:cstheme="majorBidi"/>
          <w:sz w:val="24"/>
          <w:szCs w:val="24"/>
        </w:rPr>
        <w:t xml:space="preserve"> in </w:t>
      </w:r>
      <w:r w:rsidR="00E1009D" w:rsidRPr="00BD7669">
        <w:rPr>
          <w:rFonts w:asciiTheme="majorBidi" w:hAnsiTheme="majorBidi" w:cstheme="majorBidi"/>
          <w:sz w:val="24"/>
          <w:szCs w:val="24"/>
        </w:rPr>
        <w:t>both</w:t>
      </w:r>
      <w:r w:rsidRPr="00BD7669">
        <w:rPr>
          <w:rFonts w:asciiTheme="majorBidi" w:hAnsiTheme="majorBidi" w:cstheme="majorBidi"/>
          <w:sz w:val="24"/>
          <w:szCs w:val="24"/>
        </w:rPr>
        <w:t xml:space="preserve"> human and physical capital.</w:t>
      </w:r>
    </w:p>
    <w:p w14:paraId="2BEE81AD" w14:textId="3BF1E512" w:rsidR="00870888" w:rsidRDefault="005F31DE" w:rsidP="00336FD2">
      <w:pPr>
        <w:pStyle w:val="Heading3"/>
        <w:spacing w:before="120" w:after="120" w:line="360" w:lineRule="auto"/>
        <w:rPr>
          <w:rFonts w:asciiTheme="majorBidi" w:hAnsiTheme="majorBidi"/>
          <w:b/>
          <w:bCs/>
          <w:color w:val="auto"/>
        </w:rPr>
      </w:pPr>
      <w:r>
        <w:rPr>
          <w:rFonts w:asciiTheme="majorBidi" w:hAnsiTheme="majorBidi"/>
          <w:b/>
          <w:bCs/>
          <w:color w:val="auto"/>
        </w:rPr>
        <w:t xml:space="preserve">The balance between </w:t>
      </w:r>
      <w:r w:rsidR="00C70E98">
        <w:rPr>
          <w:rFonts w:asciiTheme="majorBidi" w:hAnsiTheme="majorBidi"/>
          <w:b/>
          <w:bCs/>
          <w:color w:val="auto"/>
        </w:rPr>
        <w:t>employment and well-being</w:t>
      </w:r>
    </w:p>
    <w:p w14:paraId="0328D287" w14:textId="18E06D21" w:rsidR="00A22698" w:rsidRDefault="001A747D" w:rsidP="00697AD9">
      <w:pPr>
        <w:ind w:firstLine="720"/>
        <w:jc w:val="both"/>
        <w:rPr>
          <w:rFonts w:asciiTheme="majorBidi" w:hAnsiTheme="majorBidi" w:cstheme="majorBidi"/>
          <w:sz w:val="24"/>
          <w:szCs w:val="24"/>
        </w:rPr>
      </w:pPr>
      <w:r>
        <w:rPr>
          <w:rFonts w:asciiTheme="majorBidi" w:hAnsiTheme="majorBidi" w:cstheme="majorBidi"/>
          <w:sz w:val="24"/>
          <w:szCs w:val="24"/>
        </w:rPr>
        <w:t xml:space="preserve">Well-being lies under the overarching umbrella of quality of life and </w:t>
      </w:r>
      <w:r w:rsidR="005760CA">
        <w:rPr>
          <w:rFonts w:asciiTheme="majorBidi" w:hAnsiTheme="majorBidi" w:cstheme="majorBidi"/>
          <w:sz w:val="24"/>
          <w:szCs w:val="24"/>
        </w:rPr>
        <w:t>can enable one to enrich their standard of living, thereby contributing to human development.</w:t>
      </w:r>
      <w:r w:rsidR="00ED07B5">
        <w:rPr>
          <w:rFonts w:asciiTheme="majorBidi" w:hAnsiTheme="majorBidi" w:cstheme="majorBidi"/>
          <w:sz w:val="24"/>
          <w:szCs w:val="24"/>
        </w:rPr>
        <w:t xml:space="preserve"> </w:t>
      </w:r>
      <w:r w:rsidR="00B30E94">
        <w:rPr>
          <w:rFonts w:asciiTheme="majorBidi" w:hAnsiTheme="majorBidi" w:cstheme="majorBidi"/>
          <w:sz w:val="24"/>
          <w:szCs w:val="24"/>
        </w:rPr>
        <w:t>In the</w:t>
      </w:r>
      <w:r w:rsidR="0040463B">
        <w:rPr>
          <w:rFonts w:asciiTheme="majorBidi" w:hAnsiTheme="majorBidi" w:cstheme="majorBidi"/>
          <w:sz w:val="24"/>
          <w:szCs w:val="24"/>
        </w:rPr>
        <w:t xml:space="preserve"> World Happiness Report </w:t>
      </w:r>
      <w:r w:rsidR="003B0432">
        <w:rPr>
          <w:rFonts w:asciiTheme="majorBidi" w:hAnsiTheme="majorBidi" w:cstheme="majorBidi"/>
          <w:sz w:val="24"/>
          <w:szCs w:val="24"/>
        </w:rPr>
        <w:t>2018</w:t>
      </w:r>
      <w:r w:rsidR="0040463B">
        <w:rPr>
          <w:rFonts w:asciiTheme="majorBidi" w:hAnsiTheme="majorBidi" w:cstheme="majorBidi"/>
          <w:sz w:val="24"/>
          <w:szCs w:val="24"/>
        </w:rPr>
        <w:t xml:space="preserve"> </w:t>
      </w:r>
      <w:r w:rsidR="00B30E94">
        <w:rPr>
          <w:rFonts w:asciiTheme="majorBidi" w:hAnsiTheme="majorBidi" w:cstheme="majorBidi"/>
          <w:sz w:val="24"/>
          <w:szCs w:val="24"/>
        </w:rPr>
        <w:t xml:space="preserve">that </w:t>
      </w:r>
      <w:r w:rsidR="0048191E">
        <w:rPr>
          <w:rFonts w:asciiTheme="majorBidi" w:hAnsiTheme="majorBidi" w:cstheme="majorBidi"/>
          <w:sz w:val="24"/>
          <w:szCs w:val="24"/>
        </w:rPr>
        <w:t xml:space="preserve">ranked </w:t>
      </w:r>
      <w:r w:rsidR="00980DAC">
        <w:rPr>
          <w:rFonts w:asciiTheme="majorBidi" w:hAnsiTheme="majorBidi" w:cstheme="majorBidi"/>
          <w:sz w:val="24"/>
          <w:szCs w:val="24"/>
        </w:rPr>
        <w:t>156</w:t>
      </w:r>
      <w:r w:rsidR="0048191E">
        <w:rPr>
          <w:rFonts w:asciiTheme="majorBidi" w:hAnsiTheme="majorBidi" w:cstheme="majorBidi"/>
          <w:sz w:val="24"/>
          <w:szCs w:val="24"/>
        </w:rPr>
        <w:t xml:space="preserve"> countries </w:t>
      </w:r>
      <w:r w:rsidR="00DD2D53">
        <w:rPr>
          <w:rFonts w:asciiTheme="majorBidi" w:hAnsiTheme="majorBidi" w:cstheme="majorBidi"/>
          <w:sz w:val="24"/>
          <w:szCs w:val="24"/>
        </w:rPr>
        <w:t xml:space="preserve">on six different elements pertaining </w:t>
      </w:r>
      <w:r w:rsidR="001658FD">
        <w:rPr>
          <w:rFonts w:asciiTheme="majorBidi" w:hAnsiTheme="majorBidi" w:cstheme="majorBidi"/>
          <w:sz w:val="24"/>
          <w:szCs w:val="24"/>
        </w:rPr>
        <w:t>mental, physical, and financial sustenance</w:t>
      </w:r>
      <w:r w:rsidR="00B30E94">
        <w:rPr>
          <w:rFonts w:asciiTheme="majorBidi" w:hAnsiTheme="majorBidi" w:cstheme="majorBidi"/>
          <w:sz w:val="24"/>
          <w:szCs w:val="24"/>
        </w:rPr>
        <w:t>,</w:t>
      </w:r>
      <w:r w:rsidR="000E1D2D">
        <w:rPr>
          <w:rFonts w:asciiTheme="majorBidi" w:hAnsiTheme="majorBidi" w:cstheme="majorBidi"/>
          <w:sz w:val="24"/>
          <w:szCs w:val="24"/>
        </w:rPr>
        <w:t xml:space="preserve"> almost all GCC countries </w:t>
      </w:r>
      <w:r w:rsidR="00C36B87">
        <w:rPr>
          <w:rFonts w:asciiTheme="majorBidi" w:hAnsiTheme="majorBidi" w:cstheme="majorBidi"/>
          <w:sz w:val="24"/>
          <w:szCs w:val="24"/>
        </w:rPr>
        <w:t>had an above average performance</w:t>
      </w:r>
      <w:r w:rsidR="00BE6649">
        <w:rPr>
          <w:rFonts w:asciiTheme="majorBidi" w:hAnsiTheme="majorBidi" w:cstheme="majorBidi"/>
          <w:sz w:val="24"/>
          <w:szCs w:val="24"/>
        </w:rPr>
        <w:t xml:space="preserve"> as seen from Table 2</w:t>
      </w:r>
      <w:r w:rsidR="00E23981">
        <w:rPr>
          <w:rFonts w:asciiTheme="majorBidi" w:hAnsiTheme="majorBidi" w:cstheme="majorBidi"/>
          <w:sz w:val="24"/>
          <w:szCs w:val="24"/>
        </w:rPr>
        <w:t xml:space="preserve"> </w:t>
      </w:r>
      <w:r w:rsidR="00E23981">
        <w:rPr>
          <w:rFonts w:asciiTheme="majorBidi" w:hAnsiTheme="majorBidi" w:cstheme="majorBidi"/>
          <w:sz w:val="24"/>
          <w:szCs w:val="24"/>
        </w:rPr>
        <w:fldChar w:fldCharType="begin"/>
      </w:r>
      <w:r w:rsidR="00E23981">
        <w:rPr>
          <w:rFonts w:asciiTheme="majorBidi" w:hAnsiTheme="majorBidi" w:cstheme="majorBidi"/>
          <w:sz w:val="24"/>
          <w:szCs w:val="24"/>
        </w:rPr>
        <w:instrText xml:space="preserve"> ADDIN EN.CITE &lt;EndNote&gt;&lt;Cite&gt;&lt;Author&gt;Helliwell&lt;/Author&gt;&lt;Year&gt;2018&lt;/Year&gt;&lt;RecNum&gt;106&lt;/RecNum&gt;&lt;DisplayText&gt;(Helliwell et al., 2018)&lt;/DisplayText&gt;&lt;record&gt;&lt;rec-number&gt;106&lt;/rec-number&gt;&lt;foreign-keys&gt;&lt;key app="EN" db-id="52def5z0qvazwpexwvl5zs5i0x05arfx5vsw" timestamp="1687833857"&gt;106&lt;/key&gt;&lt;/foreign-keys&gt;&lt;ref-type name="Book"&gt;6&lt;/ref-type&gt;&lt;contributors&gt;&lt;authors&gt;&lt;author&gt;Helliwell, J&lt;/author&gt;&lt;author&gt;Layard, R&lt;/author&gt;&lt;author&gt;Sachs, J&lt;/author&gt;&lt;/authors&gt;&lt;/contributors&gt;&lt;titles&gt;&lt;title&gt;World Happiness Report 2018&lt;/title&gt;&lt;/titles&gt;&lt;dates&gt;&lt;year&gt;2018&lt;/year&gt;&lt;/dates&gt;&lt;pub-location&gt;New York&lt;/pub-location&gt;&lt;publisher&gt;Sustainable Development Solutions Network&lt;/publisher&gt;&lt;urls&gt;&lt;related-urls&gt;&lt;url&gt;https://s3.amazonaws.com/happiness-report/2018/WHR_web.pdf&lt;/url&gt;&lt;/related-urls&gt;&lt;/urls&gt;&lt;/record&gt;&lt;/Cite&gt;&lt;/EndNote&gt;</w:instrText>
      </w:r>
      <w:r w:rsidR="00E23981">
        <w:rPr>
          <w:rFonts w:asciiTheme="majorBidi" w:hAnsiTheme="majorBidi" w:cstheme="majorBidi"/>
          <w:sz w:val="24"/>
          <w:szCs w:val="24"/>
        </w:rPr>
        <w:fldChar w:fldCharType="separate"/>
      </w:r>
      <w:r w:rsidR="00E23981">
        <w:rPr>
          <w:rFonts w:asciiTheme="majorBidi" w:hAnsiTheme="majorBidi" w:cstheme="majorBidi"/>
          <w:sz w:val="24"/>
          <w:szCs w:val="24"/>
        </w:rPr>
        <w:t>(Helliwell et al., 2018)</w:t>
      </w:r>
      <w:r w:rsidR="00E23981">
        <w:rPr>
          <w:rFonts w:asciiTheme="majorBidi" w:hAnsiTheme="majorBidi" w:cstheme="majorBidi"/>
          <w:sz w:val="24"/>
          <w:szCs w:val="24"/>
        </w:rPr>
        <w:fldChar w:fldCharType="end"/>
      </w:r>
      <w:r w:rsidR="001658FD">
        <w:rPr>
          <w:rFonts w:asciiTheme="majorBidi" w:hAnsiTheme="majorBidi" w:cstheme="majorBidi"/>
          <w:sz w:val="24"/>
          <w:szCs w:val="24"/>
        </w:rPr>
        <w:t xml:space="preserve">. </w:t>
      </w:r>
      <w:r w:rsidR="001054C7">
        <w:rPr>
          <w:rFonts w:asciiTheme="majorBidi" w:hAnsiTheme="majorBidi" w:cstheme="majorBidi"/>
          <w:sz w:val="24"/>
          <w:szCs w:val="24"/>
        </w:rPr>
        <w:t xml:space="preserve">However, in the context of GCC countries with </w:t>
      </w:r>
      <w:r w:rsidR="00E23981">
        <w:rPr>
          <w:rFonts w:asciiTheme="majorBidi" w:hAnsiTheme="majorBidi" w:cstheme="majorBidi"/>
          <w:sz w:val="24"/>
          <w:szCs w:val="24"/>
        </w:rPr>
        <w:t>their</w:t>
      </w:r>
      <w:r w:rsidR="001054C7">
        <w:rPr>
          <w:rFonts w:asciiTheme="majorBidi" w:hAnsiTheme="majorBidi" w:cstheme="majorBidi"/>
          <w:sz w:val="24"/>
          <w:szCs w:val="24"/>
        </w:rPr>
        <w:t xml:space="preserve"> prevalent rentier system, </w:t>
      </w:r>
      <w:r w:rsidR="00E436AF">
        <w:rPr>
          <w:rFonts w:asciiTheme="majorBidi" w:hAnsiTheme="majorBidi" w:cstheme="majorBidi"/>
          <w:sz w:val="24"/>
          <w:szCs w:val="24"/>
        </w:rPr>
        <w:t xml:space="preserve">one may wonder </w:t>
      </w:r>
      <w:r w:rsidR="00E23981">
        <w:rPr>
          <w:rFonts w:asciiTheme="majorBidi" w:hAnsiTheme="majorBidi" w:cstheme="majorBidi"/>
          <w:sz w:val="24"/>
          <w:szCs w:val="24"/>
        </w:rPr>
        <w:t>if</w:t>
      </w:r>
      <w:r w:rsidR="00E436AF">
        <w:rPr>
          <w:rFonts w:asciiTheme="majorBidi" w:hAnsiTheme="majorBidi" w:cstheme="majorBidi"/>
          <w:sz w:val="24"/>
          <w:szCs w:val="24"/>
        </w:rPr>
        <w:t xml:space="preserve"> </w:t>
      </w:r>
      <w:r w:rsidR="00BE6649">
        <w:rPr>
          <w:rFonts w:asciiTheme="majorBidi" w:hAnsiTheme="majorBidi" w:cstheme="majorBidi"/>
          <w:sz w:val="24"/>
          <w:szCs w:val="24"/>
        </w:rPr>
        <w:t xml:space="preserve">and how </w:t>
      </w:r>
      <w:r w:rsidR="00E436AF">
        <w:rPr>
          <w:rFonts w:asciiTheme="majorBidi" w:hAnsiTheme="majorBidi" w:cstheme="majorBidi"/>
          <w:sz w:val="24"/>
          <w:szCs w:val="24"/>
        </w:rPr>
        <w:t>unemployment has an impact on the national’s well-being</w:t>
      </w:r>
      <w:r w:rsidR="007E43D2">
        <w:rPr>
          <w:rFonts w:asciiTheme="majorBidi" w:hAnsiTheme="majorBidi" w:cstheme="majorBidi"/>
          <w:sz w:val="24"/>
          <w:szCs w:val="24"/>
        </w:rPr>
        <w:t xml:space="preserve">. With unemployment known to have adverse effects on GDP per capita, </w:t>
      </w:r>
      <w:r w:rsidR="00256287">
        <w:rPr>
          <w:rFonts w:asciiTheme="majorBidi" w:hAnsiTheme="majorBidi" w:cstheme="majorBidi"/>
          <w:sz w:val="24"/>
          <w:szCs w:val="24"/>
        </w:rPr>
        <w:t>its effect on overall well-being</w:t>
      </w:r>
      <w:r w:rsidR="002B096A">
        <w:rPr>
          <w:rFonts w:asciiTheme="majorBidi" w:hAnsiTheme="majorBidi" w:cstheme="majorBidi"/>
          <w:sz w:val="24"/>
          <w:szCs w:val="24"/>
        </w:rPr>
        <w:t xml:space="preserve"> is but a surmounting issue that remains yet to be tackled.</w:t>
      </w:r>
      <w:r w:rsidR="00256287">
        <w:rPr>
          <w:rFonts w:asciiTheme="majorBidi" w:hAnsiTheme="majorBidi" w:cstheme="majorBidi"/>
          <w:sz w:val="24"/>
          <w:szCs w:val="24"/>
        </w:rPr>
        <w:t xml:space="preserve"> </w:t>
      </w:r>
      <w:r w:rsidR="00140578">
        <w:rPr>
          <w:rFonts w:asciiTheme="majorBidi" w:hAnsiTheme="majorBidi" w:cstheme="majorBidi"/>
          <w:sz w:val="24"/>
          <w:szCs w:val="24"/>
        </w:rPr>
        <w:t xml:space="preserve">What remains to be seen is are the employed </w:t>
      </w:r>
      <w:r w:rsidR="0066452C">
        <w:rPr>
          <w:rFonts w:asciiTheme="majorBidi" w:hAnsiTheme="majorBidi" w:cstheme="majorBidi"/>
          <w:sz w:val="24"/>
          <w:szCs w:val="24"/>
        </w:rPr>
        <w:t>nationals faring any better?</w:t>
      </w:r>
      <w:r w:rsidR="007427B7">
        <w:rPr>
          <w:rFonts w:asciiTheme="majorBidi" w:hAnsiTheme="majorBidi" w:cstheme="majorBidi"/>
          <w:sz w:val="24"/>
          <w:szCs w:val="24"/>
        </w:rPr>
        <w:t xml:space="preserve"> </w:t>
      </w:r>
    </w:p>
    <w:p w14:paraId="30921AE3" w14:textId="256BA22B" w:rsidR="00A22698" w:rsidRDefault="00A22698" w:rsidP="00EA766D">
      <w:pPr>
        <w:tabs>
          <w:tab w:val="center" w:pos="4680"/>
        </w:tabs>
        <w:jc w:val="both"/>
        <w:rPr>
          <w:rFonts w:asciiTheme="majorBidi" w:hAnsiTheme="majorBidi" w:cstheme="majorBidi"/>
          <w:sz w:val="24"/>
          <w:szCs w:val="24"/>
        </w:rPr>
      </w:pPr>
      <w:r>
        <w:rPr>
          <w:rFonts w:asciiTheme="majorBidi" w:hAnsiTheme="majorBidi" w:cstheme="majorBidi"/>
          <w:sz w:val="24"/>
          <w:szCs w:val="24"/>
        </w:rPr>
        <w:t xml:space="preserve">Table 2: </w:t>
      </w:r>
      <w:r w:rsidR="00CC22CB">
        <w:rPr>
          <w:rFonts w:asciiTheme="majorBidi" w:hAnsiTheme="majorBidi" w:cstheme="majorBidi"/>
          <w:sz w:val="24"/>
          <w:szCs w:val="24"/>
        </w:rPr>
        <w:t>Happiness ranking</w:t>
      </w:r>
      <w:r w:rsidR="00C44772">
        <w:rPr>
          <w:rFonts w:asciiTheme="majorBidi" w:hAnsiTheme="majorBidi" w:cstheme="majorBidi"/>
          <w:sz w:val="24"/>
          <w:szCs w:val="24"/>
        </w:rPr>
        <w:tab/>
      </w:r>
    </w:p>
    <w:tbl>
      <w:tblPr>
        <w:tblStyle w:val="TableGrid"/>
        <w:tblW w:w="5103"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7"/>
        <w:gridCol w:w="2390"/>
        <w:gridCol w:w="2390"/>
        <w:gridCol w:w="2386"/>
      </w:tblGrid>
      <w:tr w:rsidR="00C44772" w:rsidRPr="00E02626" w14:paraId="1F1127E9" w14:textId="77777777" w:rsidTr="00E02626">
        <w:trPr>
          <w:trHeight w:hRule="exact" w:val="858"/>
        </w:trPr>
        <w:tc>
          <w:tcPr>
            <w:tcW w:w="1249" w:type="pct"/>
            <w:tcBorders>
              <w:top w:val="single" w:sz="12" w:space="0" w:color="auto"/>
              <w:bottom w:val="single" w:sz="12" w:space="0" w:color="auto"/>
            </w:tcBorders>
          </w:tcPr>
          <w:p w14:paraId="0D956628" w14:textId="77777777" w:rsidR="00C44772" w:rsidRPr="00E02626" w:rsidRDefault="00C44772" w:rsidP="00D6389C">
            <w:pPr>
              <w:jc w:val="center"/>
              <w:rPr>
                <w:rFonts w:ascii="Times New Roman" w:hAnsi="Times New Roman" w:cs="Times New Roman"/>
                <w:b/>
                <w:bCs/>
                <w:lang w:val="en-US"/>
              </w:rPr>
            </w:pPr>
            <w:r w:rsidRPr="00E02626">
              <w:rPr>
                <w:rFonts w:ascii="Times New Roman" w:hAnsi="Times New Roman" w:cs="Times New Roman"/>
                <w:b/>
                <w:bCs/>
                <w:lang w:val="en-US"/>
              </w:rPr>
              <w:t>Country</w:t>
            </w:r>
          </w:p>
        </w:tc>
        <w:tc>
          <w:tcPr>
            <w:tcW w:w="1251" w:type="pct"/>
            <w:tcBorders>
              <w:top w:val="single" w:sz="12" w:space="0" w:color="auto"/>
              <w:bottom w:val="single" w:sz="12" w:space="0" w:color="auto"/>
            </w:tcBorders>
          </w:tcPr>
          <w:p w14:paraId="73A181C9" w14:textId="0CD5B953" w:rsidR="00243FD4" w:rsidRPr="00E02626" w:rsidRDefault="00C44772" w:rsidP="00D6389C">
            <w:pPr>
              <w:jc w:val="center"/>
              <w:rPr>
                <w:rFonts w:ascii="Times New Roman" w:hAnsi="Times New Roman" w:cs="Times New Roman"/>
                <w:b/>
                <w:bCs/>
              </w:rPr>
            </w:pPr>
            <w:r w:rsidRPr="00E02626">
              <w:rPr>
                <w:rFonts w:ascii="Times New Roman" w:hAnsi="Times New Roman" w:cs="Times New Roman"/>
                <w:b/>
                <w:bCs/>
              </w:rPr>
              <w:t xml:space="preserve">Overall </w:t>
            </w:r>
            <w:r w:rsidR="00C570DD" w:rsidRPr="00E02626">
              <w:rPr>
                <w:rFonts w:ascii="Times New Roman" w:hAnsi="Times New Roman" w:cs="Times New Roman"/>
                <w:b/>
                <w:bCs/>
              </w:rPr>
              <w:t>score and ranking</w:t>
            </w:r>
            <w:r w:rsidR="00243FD4" w:rsidRPr="00E02626">
              <w:rPr>
                <w:rFonts w:ascii="Times New Roman" w:hAnsi="Times New Roman" w:cs="Times New Roman"/>
                <w:b/>
                <w:bCs/>
              </w:rPr>
              <w:t xml:space="preserve"> </w:t>
            </w:r>
          </w:p>
          <w:p w14:paraId="3AF68B8F" w14:textId="72E91A43" w:rsidR="00C44772" w:rsidRPr="00E02626" w:rsidRDefault="00243FD4" w:rsidP="00D6389C">
            <w:pPr>
              <w:jc w:val="center"/>
              <w:rPr>
                <w:rFonts w:ascii="Times New Roman" w:hAnsi="Times New Roman" w:cs="Times New Roman"/>
                <w:b/>
                <w:bCs/>
              </w:rPr>
            </w:pPr>
            <w:r w:rsidRPr="00E02626">
              <w:rPr>
                <w:rFonts w:ascii="Times New Roman" w:hAnsi="Times New Roman" w:cs="Times New Roman"/>
                <w:b/>
                <w:bCs/>
              </w:rPr>
              <w:t>(2015-2017)</w:t>
            </w:r>
          </w:p>
        </w:tc>
        <w:tc>
          <w:tcPr>
            <w:tcW w:w="1251" w:type="pct"/>
            <w:tcBorders>
              <w:top w:val="single" w:sz="12" w:space="0" w:color="auto"/>
              <w:bottom w:val="single" w:sz="12" w:space="0" w:color="auto"/>
            </w:tcBorders>
          </w:tcPr>
          <w:p w14:paraId="1535B79C" w14:textId="77777777" w:rsidR="00C44772" w:rsidRPr="00E02626" w:rsidRDefault="00C44772" w:rsidP="00D6389C">
            <w:pPr>
              <w:jc w:val="center"/>
              <w:rPr>
                <w:rFonts w:ascii="Times New Roman" w:hAnsi="Times New Roman" w:cs="Times New Roman"/>
                <w:b/>
                <w:bCs/>
              </w:rPr>
            </w:pPr>
            <w:r w:rsidRPr="00E02626">
              <w:rPr>
                <w:rFonts w:ascii="Times New Roman" w:hAnsi="Times New Roman" w:cs="Times New Roman"/>
                <w:b/>
                <w:bCs/>
              </w:rPr>
              <w:t>Happiness of nationals</w:t>
            </w:r>
          </w:p>
          <w:p w14:paraId="377CB2AC" w14:textId="63CD49FD" w:rsidR="00243FD4" w:rsidRPr="00E02626" w:rsidRDefault="00D6389C" w:rsidP="00D6389C">
            <w:pPr>
              <w:jc w:val="center"/>
              <w:rPr>
                <w:rFonts w:ascii="Times New Roman" w:hAnsi="Times New Roman" w:cs="Times New Roman"/>
                <w:b/>
                <w:bCs/>
                <w:lang w:val="en-US"/>
              </w:rPr>
            </w:pPr>
            <w:r w:rsidRPr="00E02626">
              <w:rPr>
                <w:rFonts w:ascii="Times New Roman" w:hAnsi="Times New Roman" w:cs="Times New Roman"/>
                <w:b/>
                <w:bCs/>
              </w:rPr>
              <w:t>(2005-2017)</w:t>
            </w:r>
          </w:p>
        </w:tc>
        <w:tc>
          <w:tcPr>
            <w:tcW w:w="1249" w:type="pct"/>
            <w:tcBorders>
              <w:top w:val="single" w:sz="12" w:space="0" w:color="auto"/>
              <w:bottom w:val="single" w:sz="12" w:space="0" w:color="auto"/>
            </w:tcBorders>
          </w:tcPr>
          <w:p w14:paraId="7191436E" w14:textId="77777777" w:rsidR="00C44772" w:rsidRPr="00E02626" w:rsidRDefault="00C44772" w:rsidP="00D6389C">
            <w:pPr>
              <w:jc w:val="center"/>
              <w:rPr>
                <w:rFonts w:ascii="Times New Roman" w:hAnsi="Times New Roman" w:cs="Times New Roman"/>
                <w:b/>
                <w:bCs/>
              </w:rPr>
            </w:pPr>
            <w:r w:rsidRPr="00E02626">
              <w:rPr>
                <w:rFonts w:ascii="Times New Roman" w:hAnsi="Times New Roman" w:cs="Times New Roman"/>
                <w:b/>
                <w:bCs/>
              </w:rPr>
              <w:t>Happiness of migrants</w:t>
            </w:r>
          </w:p>
          <w:p w14:paraId="45DF356B" w14:textId="0404E67D" w:rsidR="00D6389C" w:rsidRPr="00E02626" w:rsidRDefault="00D6389C" w:rsidP="00D6389C">
            <w:pPr>
              <w:jc w:val="center"/>
              <w:rPr>
                <w:rFonts w:ascii="Times New Roman" w:hAnsi="Times New Roman" w:cs="Times New Roman"/>
                <w:b/>
                <w:bCs/>
                <w:lang w:val="en-US"/>
              </w:rPr>
            </w:pPr>
            <w:r w:rsidRPr="00E02626">
              <w:rPr>
                <w:rFonts w:ascii="Times New Roman" w:hAnsi="Times New Roman" w:cs="Times New Roman"/>
                <w:b/>
                <w:bCs/>
              </w:rPr>
              <w:t>(2005-2017)</w:t>
            </w:r>
          </w:p>
        </w:tc>
      </w:tr>
      <w:tr w:rsidR="00C44772" w:rsidRPr="00E02626" w14:paraId="37A2ACD2" w14:textId="77777777" w:rsidTr="00E02626">
        <w:trPr>
          <w:trHeight w:hRule="exact" w:val="343"/>
        </w:trPr>
        <w:tc>
          <w:tcPr>
            <w:tcW w:w="1249" w:type="pct"/>
            <w:tcBorders>
              <w:top w:val="single" w:sz="12" w:space="0" w:color="auto"/>
            </w:tcBorders>
          </w:tcPr>
          <w:p w14:paraId="7034C78B" w14:textId="74AE6E15" w:rsidR="00C44772" w:rsidRPr="00E02626" w:rsidRDefault="00C44772" w:rsidP="00D6389C">
            <w:pPr>
              <w:rPr>
                <w:rFonts w:asciiTheme="majorBidi" w:hAnsiTheme="majorBidi" w:cstheme="majorBidi"/>
                <w:lang w:val="en-US"/>
              </w:rPr>
            </w:pPr>
            <w:r w:rsidRPr="00E02626">
              <w:rPr>
                <w:rFonts w:asciiTheme="majorBidi" w:hAnsiTheme="majorBidi" w:cstheme="majorBidi"/>
              </w:rPr>
              <w:t>United Arab Emirates</w:t>
            </w:r>
          </w:p>
        </w:tc>
        <w:tc>
          <w:tcPr>
            <w:tcW w:w="1251" w:type="pct"/>
            <w:tcBorders>
              <w:top w:val="single" w:sz="12" w:space="0" w:color="auto"/>
            </w:tcBorders>
          </w:tcPr>
          <w:p w14:paraId="3F2B891F" w14:textId="59F250FA" w:rsidR="00C44772" w:rsidRPr="00E02626" w:rsidRDefault="009E2719" w:rsidP="00E02626">
            <w:pPr>
              <w:jc w:val="center"/>
              <w:rPr>
                <w:rFonts w:asciiTheme="majorBidi" w:hAnsiTheme="majorBidi" w:cstheme="majorBidi"/>
              </w:rPr>
            </w:pPr>
            <w:r w:rsidRPr="00E02626">
              <w:rPr>
                <w:rFonts w:asciiTheme="majorBidi" w:hAnsiTheme="majorBidi" w:cstheme="majorBidi"/>
              </w:rPr>
              <w:t>6.77</w:t>
            </w:r>
            <w:r w:rsidR="00C570DD" w:rsidRPr="00E02626">
              <w:rPr>
                <w:rFonts w:asciiTheme="majorBidi" w:hAnsiTheme="majorBidi" w:cstheme="majorBidi"/>
              </w:rPr>
              <w:t xml:space="preserve"> </w:t>
            </w:r>
            <w:r w:rsidR="00A03EC1" w:rsidRPr="00E02626">
              <w:rPr>
                <w:rFonts w:asciiTheme="majorBidi" w:hAnsiTheme="majorBidi" w:cstheme="majorBidi"/>
              </w:rPr>
              <w:t>(20)</w:t>
            </w:r>
          </w:p>
        </w:tc>
        <w:tc>
          <w:tcPr>
            <w:tcW w:w="1251" w:type="pct"/>
            <w:tcBorders>
              <w:top w:val="single" w:sz="12" w:space="0" w:color="auto"/>
            </w:tcBorders>
          </w:tcPr>
          <w:p w14:paraId="33D81EA7" w14:textId="5E46049B" w:rsidR="00C44772" w:rsidRPr="00E02626" w:rsidRDefault="00C44772" w:rsidP="00E02626">
            <w:pPr>
              <w:jc w:val="center"/>
              <w:rPr>
                <w:rFonts w:asciiTheme="majorBidi" w:hAnsiTheme="majorBidi" w:cstheme="majorBidi"/>
                <w:lang w:val="en-US"/>
              </w:rPr>
            </w:pPr>
            <w:r w:rsidRPr="00E02626">
              <w:rPr>
                <w:rFonts w:asciiTheme="majorBidi" w:hAnsiTheme="majorBidi" w:cstheme="majorBidi"/>
              </w:rPr>
              <w:t>7.18</w:t>
            </w:r>
          </w:p>
        </w:tc>
        <w:tc>
          <w:tcPr>
            <w:tcW w:w="1249" w:type="pct"/>
            <w:tcBorders>
              <w:top w:val="single" w:sz="12" w:space="0" w:color="auto"/>
            </w:tcBorders>
          </w:tcPr>
          <w:p w14:paraId="051CA997" w14:textId="5E4A93D9" w:rsidR="00C44772" w:rsidRPr="00E02626" w:rsidRDefault="00C44772" w:rsidP="00E02626">
            <w:pPr>
              <w:jc w:val="center"/>
              <w:rPr>
                <w:rFonts w:asciiTheme="majorBidi" w:hAnsiTheme="majorBidi" w:cstheme="majorBidi"/>
                <w:lang w:val="en-US"/>
              </w:rPr>
            </w:pPr>
            <w:r w:rsidRPr="00E02626">
              <w:rPr>
                <w:rFonts w:asciiTheme="majorBidi" w:hAnsiTheme="majorBidi" w:cstheme="majorBidi"/>
              </w:rPr>
              <w:t>6.69</w:t>
            </w:r>
          </w:p>
        </w:tc>
      </w:tr>
      <w:tr w:rsidR="00C44772" w:rsidRPr="00E02626" w14:paraId="2E1A990D" w14:textId="77777777" w:rsidTr="00E02626">
        <w:trPr>
          <w:trHeight w:hRule="exact" w:val="349"/>
        </w:trPr>
        <w:tc>
          <w:tcPr>
            <w:tcW w:w="1249" w:type="pct"/>
          </w:tcPr>
          <w:p w14:paraId="1796836C" w14:textId="2DF8A017" w:rsidR="00C44772" w:rsidRPr="00E02626" w:rsidRDefault="00C44772" w:rsidP="009E2719">
            <w:pPr>
              <w:rPr>
                <w:rFonts w:asciiTheme="majorBidi" w:hAnsiTheme="majorBidi" w:cstheme="majorBidi"/>
                <w:lang w:val="en-US"/>
              </w:rPr>
            </w:pPr>
            <w:r w:rsidRPr="00E02626">
              <w:rPr>
                <w:rFonts w:asciiTheme="majorBidi" w:hAnsiTheme="majorBidi" w:cstheme="majorBidi"/>
              </w:rPr>
              <w:t>Qatar</w:t>
            </w:r>
          </w:p>
        </w:tc>
        <w:tc>
          <w:tcPr>
            <w:tcW w:w="1251" w:type="pct"/>
          </w:tcPr>
          <w:p w14:paraId="3490AF98" w14:textId="2327E4B8" w:rsidR="00C44772" w:rsidRPr="00E02626" w:rsidRDefault="009E2719" w:rsidP="00E02626">
            <w:pPr>
              <w:jc w:val="center"/>
              <w:rPr>
                <w:rFonts w:asciiTheme="majorBidi" w:hAnsiTheme="majorBidi" w:cstheme="majorBidi"/>
              </w:rPr>
            </w:pPr>
            <w:r w:rsidRPr="00E02626">
              <w:rPr>
                <w:rFonts w:asciiTheme="majorBidi" w:hAnsiTheme="majorBidi" w:cstheme="majorBidi"/>
              </w:rPr>
              <w:t>6.37</w:t>
            </w:r>
            <w:r w:rsidR="00A03EC1" w:rsidRPr="00E02626">
              <w:rPr>
                <w:rFonts w:asciiTheme="majorBidi" w:hAnsiTheme="majorBidi" w:cstheme="majorBidi"/>
              </w:rPr>
              <w:t xml:space="preserve"> (32)</w:t>
            </w:r>
          </w:p>
        </w:tc>
        <w:tc>
          <w:tcPr>
            <w:tcW w:w="1251" w:type="pct"/>
          </w:tcPr>
          <w:p w14:paraId="043C72AC" w14:textId="3E96A6FB" w:rsidR="00C44772" w:rsidRPr="00E02626" w:rsidRDefault="00C44772" w:rsidP="00E02626">
            <w:pPr>
              <w:jc w:val="center"/>
              <w:rPr>
                <w:rFonts w:asciiTheme="majorBidi" w:hAnsiTheme="majorBidi" w:cstheme="majorBidi"/>
                <w:lang w:val="en-US"/>
              </w:rPr>
            </w:pPr>
            <w:r w:rsidRPr="00E02626">
              <w:rPr>
                <w:rFonts w:asciiTheme="majorBidi" w:hAnsiTheme="majorBidi" w:cstheme="majorBidi"/>
              </w:rPr>
              <w:t>6.96</w:t>
            </w:r>
          </w:p>
        </w:tc>
        <w:tc>
          <w:tcPr>
            <w:tcW w:w="1249" w:type="pct"/>
          </w:tcPr>
          <w:p w14:paraId="1E07D8F3" w14:textId="20B60325" w:rsidR="00C44772" w:rsidRPr="00E02626" w:rsidRDefault="00C44772" w:rsidP="00E02626">
            <w:pPr>
              <w:jc w:val="center"/>
              <w:rPr>
                <w:rFonts w:asciiTheme="majorBidi" w:hAnsiTheme="majorBidi" w:cstheme="majorBidi"/>
                <w:lang w:val="en-US"/>
              </w:rPr>
            </w:pPr>
            <w:r w:rsidRPr="00E02626">
              <w:rPr>
                <w:rFonts w:asciiTheme="majorBidi" w:hAnsiTheme="majorBidi" w:cstheme="majorBidi"/>
              </w:rPr>
              <w:t>6.39</w:t>
            </w:r>
          </w:p>
        </w:tc>
      </w:tr>
      <w:tr w:rsidR="00C44772" w:rsidRPr="00E02626" w14:paraId="33A08197" w14:textId="77777777" w:rsidTr="00E02626">
        <w:trPr>
          <w:trHeight w:hRule="exact" w:val="349"/>
        </w:trPr>
        <w:tc>
          <w:tcPr>
            <w:tcW w:w="1249" w:type="pct"/>
          </w:tcPr>
          <w:p w14:paraId="3E1C6D30" w14:textId="6EA607DA" w:rsidR="00C44772" w:rsidRPr="00E02626" w:rsidRDefault="00C44772" w:rsidP="009E2719">
            <w:pPr>
              <w:contextualSpacing/>
              <w:rPr>
                <w:rFonts w:asciiTheme="majorBidi" w:hAnsiTheme="majorBidi" w:cstheme="majorBidi"/>
                <w:lang w:val="en-US"/>
              </w:rPr>
            </w:pPr>
            <w:r w:rsidRPr="00E02626">
              <w:rPr>
                <w:rFonts w:asciiTheme="majorBidi" w:hAnsiTheme="majorBidi" w:cstheme="majorBidi"/>
                <w:lang w:val="en-US"/>
              </w:rPr>
              <w:t>Oman</w:t>
            </w:r>
          </w:p>
        </w:tc>
        <w:tc>
          <w:tcPr>
            <w:tcW w:w="1251" w:type="pct"/>
          </w:tcPr>
          <w:p w14:paraId="15D9F711" w14:textId="01A41213" w:rsidR="00C44772" w:rsidRPr="00E02626" w:rsidRDefault="00E14B6F" w:rsidP="00E02626">
            <w:pPr>
              <w:contextualSpacing/>
              <w:jc w:val="center"/>
              <w:rPr>
                <w:rFonts w:asciiTheme="majorBidi" w:hAnsiTheme="majorBidi" w:cstheme="majorBidi"/>
              </w:rPr>
            </w:pPr>
            <w:r w:rsidRPr="00E02626">
              <w:rPr>
                <w:rFonts w:asciiTheme="majorBidi" w:hAnsiTheme="majorBidi" w:cstheme="majorBidi"/>
              </w:rPr>
              <w:t>N/A</w:t>
            </w:r>
          </w:p>
        </w:tc>
        <w:tc>
          <w:tcPr>
            <w:tcW w:w="1251" w:type="pct"/>
          </w:tcPr>
          <w:p w14:paraId="6395A2ED" w14:textId="739E2AB9" w:rsidR="00C44772" w:rsidRPr="00E02626" w:rsidRDefault="00C44772" w:rsidP="00E02626">
            <w:pPr>
              <w:contextualSpacing/>
              <w:jc w:val="center"/>
              <w:rPr>
                <w:rFonts w:asciiTheme="majorBidi" w:hAnsiTheme="majorBidi" w:cstheme="majorBidi"/>
                <w:lang w:val="en-US"/>
              </w:rPr>
            </w:pPr>
            <w:r w:rsidRPr="00E02626">
              <w:rPr>
                <w:rFonts w:asciiTheme="majorBidi" w:hAnsiTheme="majorBidi" w:cstheme="majorBidi"/>
                <w:lang w:val="en-US"/>
              </w:rPr>
              <w:t>6.93</w:t>
            </w:r>
          </w:p>
        </w:tc>
        <w:tc>
          <w:tcPr>
            <w:tcW w:w="1249" w:type="pct"/>
          </w:tcPr>
          <w:p w14:paraId="7E984BCA" w14:textId="1AFF237A" w:rsidR="00C44772" w:rsidRPr="00E02626" w:rsidRDefault="00C44772" w:rsidP="00E02626">
            <w:pPr>
              <w:contextualSpacing/>
              <w:jc w:val="center"/>
              <w:rPr>
                <w:rFonts w:asciiTheme="majorBidi" w:hAnsiTheme="majorBidi" w:cstheme="majorBidi"/>
                <w:lang w:val="en-US"/>
              </w:rPr>
            </w:pPr>
            <w:r w:rsidRPr="00E02626">
              <w:rPr>
                <w:rFonts w:asciiTheme="majorBidi" w:hAnsiTheme="majorBidi" w:cstheme="majorBidi"/>
                <w:lang w:val="en-US"/>
              </w:rPr>
              <w:t>6.83</w:t>
            </w:r>
          </w:p>
        </w:tc>
      </w:tr>
      <w:tr w:rsidR="00C44772" w:rsidRPr="00E02626" w14:paraId="45EDF9BB" w14:textId="77777777" w:rsidTr="00E02626">
        <w:trPr>
          <w:trHeight w:hRule="exact" w:val="349"/>
        </w:trPr>
        <w:tc>
          <w:tcPr>
            <w:tcW w:w="1249" w:type="pct"/>
          </w:tcPr>
          <w:p w14:paraId="77C9AE7D" w14:textId="44A31288" w:rsidR="00C44772" w:rsidRPr="00E02626" w:rsidRDefault="00C44772" w:rsidP="009E2719">
            <w:pPr>
              <w:contextualSpacing/>
              <w:rPr>
                <w:rFonts w:asciiTheme="majorBidi" w:hAnsiTheme="majorBidi" w:cstheme="majorBidi"/>
                <w:lang w:val="en-US"/>
              </w:rPr>
            </w:pPr>
            <w:r w:rsidRPr="00E02626">
              <w:rPr>
                <w:rFonts w:asciiTheme="majorBidi" w:hAnsiTheme="majorBidi" w:cstheme="majorBidi"/>
                <w:lang w:val="en-US"/>
              </w:rPr>
              <w:t>Saudi Arabia</w:t>
            </w:r>
          </w:p>
        </w:tc>
        <w:tc>
          <w:tcPr>
            <w:tcW w:w="1251" w:type="pct"/>
          </w:tcPr>
          <w:p w14:paraId="27ED5339" w14:textId="2AE625C4" w:rsidR="00C44772" w:rsidRPr="00E02626" w:rsidRDefault="009E2719" w:rsidP="00E02626">
            <w:pPr>
              <w:contextualSpacing/>
              <w:jc w:val="center"/>
              <w:rPr>
                <w:rFonts w:asciiTheme="majorBidi" w:hAnsiTheme="majorBidi" w:cstheme="majorBidi"/>
              </w:rPr>
            </w:pPr>
            <w:r w:rsidRPr="00E02626">
              <w:rPr>
                <w:rFonts w:asciiTheme="majorBidi" w:hAnsiTheme="majorBidi" w:cstheme="majorBidi"/>
              </w:rPr>
              <w:t>6.37</w:t>
            </w:r>
            <w:r w:rsidR="00A03EC1" w:rsidRPr="00E02626">
              <w:rPr>
                <w:rFonts w:asciiTheme="majorBidi" w:hAnsiTheme="majorBidi" w:cstheme="majorBidi"/>
              </w:rPr>
              <w:t xml:space="preserve"> (33)</w:t>
            </w:r>
          </w:p>
        </w:tc>
        <w:tc>
          <w:tcPr>
            <w:tcW w:w="1251" w:type="pct"/>
          </w:tcPr>
          <w:p w14:paraId="0F37EF11" w14:textId="62606AC8" w:rsidR="00C44772" w:rsidRPr="00E02626" w:rsidRDefault="00C44772" w:rsidP="00E02626">
            <w:pPr>
              <w:contextualSpacing/>
              <w:jc w:val="center"/>
              <w:rPr>
                <w:rFonts w:asciiTheme="majorBidi" w:hAnsiTheme="majorBidi" w:cstheme="majorBidi"/>
                <w:lang w:val="en-US"/>
              </w:rPr>
            </w:pPr>
            <w:r w:rsidRPr="00E02626">
              <w:rPr>
                <w:rFonts w:asciiTheme="majorBidi" w:hAnsiTheme="majorBidi" w:cstheme="majorBidi"/>
                <w:lang w:val="en-US"/>
              </w:rPr>
              <w:t>6.57</w:t>
            </w:r>
          </w:p>
        </w:tc>
        <w:tc>
          <w:tcPr>
            <w:tcW w:w="1249" w:type="pct"/>
          </w:tcPr>
          <w:p w14:paraId="6FDB2A2D" w14:textId="09C2AD30" w:rsidR="00C44772" w:rsidRPr="00E02626" w:rsidRDefault="00C44772" w:rsidP="00E02626">
            <w:pPr>
              <w:contextualSpacing/>
              <w:jc w:val="center"/>
              <w:rPr>
                <w:rFonts w:asciiTheme="majorBidi" w:hAnsiTheme="majorBidi" w:cstheme="majorBidi"/>
                <w:lang w:val="en-US"/>
              </w:rPr>
            </w:pPr>
            <w:r w:rsidRPr="00E02626">
              <w:rPr>
                <w:rFonts w:asciiTheme="majorBidi" w:hAnsiTheme="majorBidi" w:cstheme="majorBidi"/>
                <w:lang w:val="en-US"/>
              </w:rPr>
              <w:t>6.15</w:t>
            </w:r>
          </w:p>
        </w:tc>
      </w:tr>
      <w:tr w:rsidR="00D10620" w:rsidRPr="00E02626" w14:paraId="5DB1610F" w14:textId="77777777" w:rsidTr="00E02626">
        <w:trPr>
          <w:trHeight w:hRule="exact" w:val="349"/>
        </w:trPr>
        <w:tc>
          <w:tcPr>
            <w:tcW w:w="1249" w:type="pct"/>
          </w:tcPr>
          <w:p w14:paraId="47BBDDC4" w14:textId="1F2FF12E" w:rsidR="00D10620" w:rsidRPr="00E02626" w:rsidRDefault="00D10620" w:rsidP="00D10620">
            <w:pPr>
              <w:contextualSpacing/>
              <w:rPr>
                <w:rFonts w:asciiTheme="majorBidi" w:hAnsiTheme="majorBidi" w:cstheme="majorBidi"/>
              </w:rPr>
            </w:pPr>
            <w:r w:rsidRPr="00E02626">
              <w:rPr>
                <w:rFonts w:asciiTheme="majorBidi" w:hAnsiTheme="majorBidi" w:cstheme="majorBidi"/>
              </w:rPr>
              <w:t>Bahrain</w:t>
            </w:r>
          </w:p>
        </w:tc>
        <w:tc>
          <w:tcPr>
            <w:tcW w:w="1251" w:type="pct"/>
          </w:tcPr>
          <w:p w14:paraId="0D37833F" w14:textId="0D443599" w:rsidR="00D10620" w:rsidRPr="00E02626" w:rsidRDefault="00D10620" w:rsidP="00E02626">
            <w:pPr>
              <w:contextualSpacing/>
              <w:jc w:val="center"/>
              <w:rPr>
                <w:rFonts w:asciiTheme="majorBidi" w:hAnsiTheme="majorBidi" w:cstheme="majorBidi"/>
              </w:rPr>
            </w:pPr>
            <w:r w:rsidRPr="00E02626">
              <w:rPr>
                <w:rFonts w:asciiTheme="majorBidi" w:hAnsiTheme="majorBidi" w:cstheme="majorBidi"/>
              </w:rPr>
              <w:t>6.11 (43)</w:t>
            </w:r>
          </w:p>
        </w:tc>
        <w:tc>
          <w:tcPr>
            <w:tcW w:w="1251" w:type="pct"/>
          </w:tcPr>
          <w:p w14:paraId="25B2AF9A" w14:textId="0CC8F7CA" w:rsidR="00D10620" w:rsidRPr="00E02626" w:rsidRDefault="00D10620" w:rsidP="00E02626">
            <w:pPr>
              <w:contextualSpacing/>
              <w:jc w:val="center"/>
              <w:rPr>
                <w:rFonts w:asciiTheme="majorBidi" w:hAnsiTheme="majorBidi" w:cstheme="majorBidi"/>
              </w:rPr>
            </w:pPr>
            <w:r w:rsidRPr="00E02626">
              <w:rPr>
                <w:rFonts w:asciiTheme="majorBidi" w:hAnsiTheme="majorBidi" w:cstheme="majorBidi"/>
              </w:rPr>
              <w:t>5.54</w:t>
            </w:r>
          </w:p>
        </w:tc>
        <w:tc>
          <w:tcPr>
            <w:tcW w:w="1249" w:type="pct"/>
          </w:tcPr>
          <w:p w14:paraId="530764C3" w14:textId="14D6C59F" w:rsidR="00D10620" w:rsidRPr="00E02626" w:rsidRDefault="00D10620" w:rsidP="00E02626">
            <w:pPr>
              <w:contextualSpacing/>
              <w:jc w:val="center"/>
              <w:rPr>
                <w:rFonts w:asciiTheme="majorBidi" w:hAnsiTheme="majorBidi" w:cstheme="majorBidi"/>
              </w:rPr>
            </w:pPr>
            <w:r w:rsidRPr="00E02626">
              <w:rPr>
                <w:rFonts w:asciiTheme="majorBidi" w:hAnsiTheme="majorBidi" w:cstheme="majorBidi"/>
              </w:rPr>
              <w:t>6.24</w:t>
            </w:r>
          </w:p>
        </w:tc>
      </w:tr>
      <w:tr w:rsidR="00D10620" w:rsidRPr="00E02626" w14:paraId="357BF0E0" w14:textId="77777777" w:rsidTr="00E02626">
        <w:trPr>
          <w:trHeight w:hRule="exact" w:val="349"/>
        </w:trPr>
        <w:tc>
          <w:tcPr>
            <w:tcW w:w="1249" w:type="pct"/>
            <w:tcBorders>
              <w:bottom w:val="single" w:sz="12" w:space="0" w:color="auto"/>
            </w:tcBorders>
          </w:tcPr>
          <w:p w14:paraId="5874D70D" w14:textId="7BA62798" w:rsidR="00D10620" w:rsidRPr="00E02626" w:rsidRDefault="00D10620" w:rsidP="00D10620">
            <w:pPr>
              <w:contextualSpacing/>
              <w:rPr>
                <w:rFonts w:asciiTheme="majorBidi" w:hAnsiTheme="majorBidi" w:cstheme="majorBidi"/>
                <w:lang w:val="en-US"/>
              </w:rPr>
            </w:pPr>
            <w:r w:rsidRPr="00E02626">
              <w:rPr>
                <w:rFonts w:asciiTheme="majorBidi" w:hAnsiTheme="majorBidi" w:cstheme="majorBidi"/>
                <w:lang w:val="en-US"/>
              </w:rPr>
              <w:t>Kuwait</w:t>
            </w:r>
          </w:p>
        </w:tc>
        <w:tc>
          <w:tcPr>
            <w:tcW w:w="1251" w:type="pct"/>
            <w:tcBorders>
              <w:bottom w:val="single" w:sz="12" w:space="0" w:color="auto"/>
            </w:tcBorders>
          </w:tcPr>
          <w:p w14:paraId="7CC7161B" w14:textId="3BC6CD47" w:rsidR="00D10620" w:rsidRPr="00E02626" w:rsidRDefault="00D10620" w:rsidP="00E02626">
            <w:pPr>
              <w:contextualSpacing/>
              <w:jc w:val="center"/>
              <w:rPr>
                <w:rFonts w:asciiTheme="majorBidi" w:hAnsiTheme="majorBidi" w:cstheme="majorBidi"/>
              </w:rPr>
            </w:pPr>
            <w:r w:rsidRPr="00E02626">
              <w:rPr>
                <w:rFonts w:asciiTheme="majorBidi" w:hAnsiTheme="majorBidi" w:cstheme="majorBidi"/>
              </w:rPr>
              <w:t>6.08 (45)</w:t>
            </w:r>
          </w:p>
        </w:tc>
        <w:tc>
          <w:tcPr>
            <w:tcW w:w="1251" w:type="pct"/>
            <w:tcBorders>
              <w:bottom w:val="single" w:sz="12" w:space="0" w:color="auto"/>
            </w:tcBorders>
          </w:tcPr>
          <w:p w14:paraId="156AE671" w14:textId="686EC6A2" w:rsidR="00D10620" w:rsidRPr="00E02626" w:rsidRDefault="00D10620" w:rsidP="00E02626">
            <w:pPr>
              <w:contextualSpacing/>
              <w:jc w:val="center"/>
              <w:rPr>
                <w:rFonts w:asciiTheme="majorBidi" w:hAnsiTheme="majorBidi" w:cstheme="majorBidi"/>
                <w:lang w:val="en-US"/>
              </w:rPr>
            </w:pPr>
            <w:r w:rsidRPr="00E02626">
              <w:rPr>
                <w:rFonts w:asciiTheme="majorBidi" w:hAnsiTheme="majorBidi" w:cstheme="majorBidi"/>
                <w:lang w:val="en-US"/>
              </w:rPr>
              <w:t>6.52</w:t>
            </w:r>
          </w:p>
        </w:tc>
        <w:tc>
          <w:tcPr>
            <w:tcW w:w="1249" w:type="pct"/>
            <w:tcBorders>
              <w:bottom w:val="single" w:sz="12" w:space="0" w:color="auto"/>
            </w:tcBorders>
          </w:tcPr>
          <w:p w14:paraId="411749ED" w14:textId="12FE97A6" w:rsidR="00D10620" w:rsidRPr="00E02626" w:rsidRDefault="00D10620" w:rsidP="00E02626">
            <w:pPr>
              <w:contextualSpacing/>
              <w:jc w:val="center"/>
              <w:rPr>
                <w:rFonts w:asciiTheme="majorBidi" w:hAnsiTheme="majorBidi" w:cstheme="majorBidi"/>
                <w:lang w:val="en-US"/>
              </w:rPr>
            </w:pPr>
            <w:r w:rsidRPr="00E02626">
              <w:rPr>
                <w:rFonts w:asciiTheme="majorBidi" w:hAnsiTheme="majorBidi" w:cstheme="majorBidi"/>
                <w:lang w:val="en-US"/>
              </w:rPr>
              <w:t>6.21</w:t>
            </w:r>
          </w:p>
        </w:tc>
      </w:tr>
    </w:tbl>
    <w:p w14:paraId="0F4C46EB" w14:textId="77777777" w:rsidR="00B97CC5" w:rsidRDefault="00163476" w:rsidP="00EA766D">
      <w:pPr>
        <w:jc w:val="both"/>
        <w:rPr>
          <w:rFonts w:asciiTheme="majorBidi" w:hAnsiTheme="majorBidi" w:cstheme="majorBidi"/>
          <w:i/>
          <w:iCs/>
          <w:sz w:val="24"/>
          <w:szCs w:val="24"/>
        </w:rPr>
      </w:pPr>
      <w:r w:rsidRPr="00D10620">
        <w:rPr>
          <w:rFonts w:asciiTheme="majorBidi" w:hAnsiTheme="majorBidi" w:cstheme="majorBidi"/>
          <w:i/>
          <w:iCs/>
          <w:sz w:val="24"/>
          <w:szCs w:val="24"/>
        </w:rPr>
        <w:t>Source: World Happiness Report 2018</w:t>
      </w:r>
    </w:p>
    <w:p w14:paraId="43B86C57" w14:textId="02AA3D23" w:rsidR="00505A1F" w:rsidRPr="00505A1F" w:rsidRDefault="00505A1F" w:rsidP="00505A1F">
      <w:pPr>
        <w:ind w:firstLine="720"/>
        <w:jc w:val="both"/>
        <w:rPr>
          <w:rFonts w:asciiTheme="majorBidi" w:hAnsiTheme="majorBidi" w:cstheme="majorBidi"/>
          <w:sz w:val="24"/>
          <w:szCs w:val="24"/>
        </w:rPr>
      </w:pPr>
      <w:r w:rsidRPr="00505A1F">
        <w:rPr>
          <w:rFonts w:asciiTheme="majorBidi" w:hAnsiTheme="majorBidi" w:cstheme="majorBidi"/>
          <w:sz w:val="24"/>
          <w:szCs w:val="24"/>
        </w:rPr>
        <w:t>Typically, for the top global economies, the comparison between high ranking in income per capita and its people's wellbeing is expected to be in harmony, However, for Qatar, it reveals a significant discrepancy, where in 2023, Qatar ranked 13</w:t>
      </w:r>
      <w:r w:rsidRPr="00505A1F">
        <w:rPr>
          <w:rFonts w:asciiTheme="majorBidi" w:hAnsiTheme="majorBidi" w:cstheme="majorBidi"/>
          <w:sz w:val="24"/>
          <w:szCs w:val="24"/>
          <w:vertAlign w:val="superscript"/>
        </w:rPr>
        <w:t>th</w:t>
      </w:r>
      <w:r w:rsidRPr="00505A1F">
        <w:rPr>
          <w:rFonts w:asciiTheme="majorBidi" w:hAnsiTheme="majorBidi" w:cstheme="majorBidi"/>
          <w:sz w:val="24"/>
          <w:szCs w:val="24"/>
        </w:rPr>
        <w:t xml:space="preserve"> in a list of 190 countries on GDP per </w:t>
      </w:r>
      <w:r w:rsidRPr="00505A1F">
        <w:rPr>
          <w:rFonts w:asciiTheme="majorBidi" w:hAnsiTheme="majorBidi" w:cstheme="majorBidi"/>
          <w:sz w:val="24"/>
          <w:szCs w:val="24"/>
        </w:rPr>
        <w:lastRenderedPageBreak/>
        <w:t>capita, while it ranked 32</w:t>
      </w:r>
      <w:r w:rsidRPr="00505A1F">
        <w:rPr>
          <w:rFonts w:asciiTheme="majorBidi" w:hAnsiTheme="majorBidi" w:cstheme="majorBidi"/>
          <w:sz w:val="24"/>
          <w:szCs w:val="24"/>
          <w:vertAlign w:val="superscript"/>
        </w:rPr>
        <w:t>nd</w:t>
      </w:r>
      <w:r w:rsidRPr="00505A1F">
        <w:rPr>
          <w:rFonts w:asciiTheme="majorBidi" w:hAnsiTheme="majorBidi" w:cstheme="majorBidi"/>
          <w:sz w:val="24"/>
          <w:szCs w:val="24"/>
        </w:rPr>
        <w:t xml:space="preserve"> out of 156 countries on the overall happiness index </w:t>
      </w:r>
      <w:r w:rsidRPr="00505A1F">
        <w:rPr>
          <w:rFonts w:asciiTheme="majorBidi" w:hAnsiTheme="majorBidi" w:cstheme="majorBidi"/>
          <w:sz w:val="24"/>
          <w:szCs w:val="24"/>
        </w:rPr>
        <w:fldChar w:fldCharType="begin"/>
      </w:r>
      <w:r w:rsidRPr="00505A1F">
        <w:rPr>
          <w:rFonts w:asciiTheme="majorBidi" w:hAnsiTheme="majorBidi" w:cstheme="majorBidi"/>
          <w:sz w:val="24"/>
          <w:szCs w:val="24"/>
        </w:rPr>
        <w:instrText xml:space="preserve"> ADDIN EN.CITE &lt;EndNote&gt;&lt;Cite&gt;&lt;Author&gt;World Bank&lt;/Author&gt;&lt;Year&gt;2023&lt;/Year&gt;&lt;RecNum&gt;110&lt;/RecNum&gt;&lt;DisplayText&gt;(World Bank, 2023)&lt;/DisplayText&gt;&lt;record&gt;&lt;rec-number&gt;110&lt;/rec-number&gt;&lt;foreign-keys&gt;&lt;key app="EN" db-id="52def5z0qvazwpexwvl5zs5i0x05arfx5vsw" timestamp="1688906031"&gt;110&lt;/key&gt;&lt;/foreign-keys&gt;&lt;ref-type name="Dataset"&gt;59&lt;/ref-type&gt;&lt;contributors&gt;&lt;authors&gt;&lt;author&gt;World Bank, &lt;/author&gt;&lt;/authors&gt;&lt;/contributors&gt;&lt;titles&gt;&lt;title&gt;GDP per capita&lt;/title&gt;&lt;/titles&gt;&lt;dates&gt;&lt;year&gt;2023&lt;/year&gt;&lt;/dates&gt;&lt;urls&gt;&lt;related-urls&gt;&lt;url&gt;https://data.worldbank.org/indicator/NY.GDP.PCAP.CD?locations=QA&amp;amp;most_recent_value_desc=true&lt;/url&gt;&lt;/related-urls&gt;&lt;/urls&gt;&lt;/record&gt;&lt;/Cite&gt;&lt;/EndNote&gt;</w:instrText>
      </w:r>
      <w:r w:rsidRPr="00505A1F">
        <w:rPr>
          <w:rFonts w:asciiTheme="majorBidi" w:hAnsiTheme="majorBidi" w:cstheme="majorBidi"/>
          <w:sz w:val="24"/>
          <w:szCs w:val="24"/>
        </w:rPr>
        <w:fldChar w:fldCharType="separate"/>
      </w:r>
      <w:r w:rsidRPr="00505A1F">
        <w:rPr>
          <w:rFonts w:asciiTheme="majorBidi" w:hAnsiTheme="majorBidi" w:cstheme="majorBidi"/>
          <w:sz w:val="24"/>
          <w:szCs w:val="24"/>
        </w:rPr>
        <w:t>(World Bank, 2023)</w:t>
      </w:r>
      <w:r w:rsidRPr="00505A1F">
        <w:rPr>
          <w:rFonts w:asciiTheme="majorBidi" w:hAnsiTheme="majorBidi" w:cstheme="majorBidi"/>
          <w:sz w:val="24"/>
          <w:szCs w:val="24"/>
        </w:rPr>
        <w:fldChar w:fldCharType="end"/>
      </w:r>
      <w:r w:rsidRPr="00505A1F">
        <w:rPr>
          <w:rFonts w:asciiTheme="majorBidi" w:hAnsiTheme="majorBidi" w:cstheme="majorBidi"/>
          <w:sz w:val="24"/>
          <w:szCs w:val="24"/>
        </w:rPr>
        <w:t xml:space="preserve">.This gap raises several concerns about how the nation's high income per capita has been utilized to improve the overall wellbeing of its population. Despite the wealth that high income per capita signifies, the divergence in rankings points to potential issues in how this wealth is distributed and invested in aspects of society that contribute to overall wellbeing. These aspects include not just material conditions, but also quality of life indicators such as health, education, environment, work-life balance, social connections, civic engagement, and life satisfaction. Therefore, it is necessary for policymakers to critically evaluate how the nation's wealth is being used to foster comprehensive human development and improve the quality of life for all its residents. While the government has made efforts in this regard, there is a need to enhance and expand upon what they are already doing. Policies and initiatives should aim to ensure that economic growth translates into social progress, fostering an environment where all individuals can lead fulfilling, healthy, and productive lives. This holistic approach to development will be </w:t>
      </w:r>
      <w:r w:rsidR="00224B78">
        <w:rPr>
          <w:rFonts w:asciiTheme="majorBidi" w:hAnsiTheme="majorBidi" w:cstheme="majorBidi"/>
          <w:sz w:val="24"/>
          <w:szCs w:val="24"/>
        </w:rPr>
        <w:t xml:space="preserve">the </w:t>
      </w:r>
      <w:r w:rsidRPr="00505A1F">
        <w:rPr>
          <w:rFonts w:asciiTheme="majorBidi" w:hAnsiTheme="majorBidi" w:cstheme="majorBidi"/>
          <w:sz w:val="24"/>
          <w:szCs w:val="24"/>
        </w:rPr>
        <w:t>key to closing the gap between income and wellbeing in Qatar.</w:t>
      </w:r>
    </w:p>
    <w:p w14:paraId="25E65295" w14:textId="7F831CF1" w:rsidR="00CE2C55" w:rsidRDefault="001A17FF" w:rsidP="005C398C">
      <w:pPr>
        <w:pStyle w:val="Heading1"/>
        <w:numPr>
          <w:ilvl w:val="0"/>
          <w:numId w:val="5"/>
        </w:numPr>
        <w:spacing w:before="120" w:after="120" w:line="240" w:lineRule="auto"/>
        <w:rPr>
          <w:rFonts w:asciiTheme="majorBidi" w:hAnsiTheme="majorBidi"/>
          <w:b/>
          <w:bCs/>
          <w:color w:val="auto"/>
          <w:sz w:val="24"/>
          <w:szCs w:val="24"/>
        </w:rPr>
      </w:pPr>
      <w:r w:rsidRPr="001A17FF">
        <w:rPr>
          <w:rFonts w:asciiTheme="majorBidi" w:hAnsiTheme="majorBidi"/>
          <w:b/>
          <w:bCs/>
          <w:color w:val="auto"/>
          <w:sz w:val="24"/>
          <w:szCs w:val="24"/>
        </w:rPr>
        <w:t>Policy implications</w:t>
      </w:r>
      <w:r w:rsidR="00ED20FE">
        <w:rPr>
          <w:rFonts w:asciiTheme="majorBidi" w:hAnsiTheme="majorBidi"/>
          <w:b/>
          <w:bCs/>
          <w:color w:val="auto"/>
          <w:sz w:val="24"/>
          <w:szCs w:val="24"/>
        </w:rPr>
        <w:t>: The way forward</w:t>
      </w:r>
    </w:p>
    <w:p w14:paraId="65538562" w14:textId="28FB82AF" w:rsidR="003F6F0C" w:rsidRPr="00344930" w:rsidRDefault="00B83C52" w:rsidP="00344930">
      <w:pPr>
        <w:ind w:firstLine="720"/>
        <w:jc w:val="both"/>
        <w:rPr>
          <w:rFonts w:asciiTheme="majorBidi" w:hAnsiTheme="majorBidi" w:cstheme="majorBidi"/>
          <w:sz w:val="24"/>
          <w:szCs w:val="24"/>
        </w:rPr>
      </w:pPr>
      <w:r>
        <w:rPr>
          <w:rFonts w:asciiTheme="majorBidi" w:hAnsiTheme="majorBidi" w:cstheme="majorBidi"/>
          <w:sz w:val="24"/>
          <w:szCs w:val="24"/>
        </w:rPr>
        <w:t>In this section, s</w:t>
      </w:r>
      <w:r w:rsidR="00802E2F">
        <w:rPr>
          <w:rFonts w:asciiTheme="majorBidi" w:hAnsiTheme="majorBidi" w:cstheme="majorBidi"/>
          <w:sz w:val="24"/>
          <w:szCs w:val="24"/>
        </w:rPr>
        <w:t xml:space="preserve">everal </w:t>
      </w:r>
      <w:r w:rsidR="007F6FF6">
        <w:rPr>
          <w:rFonts w:asciiTheme="majorBidi" w:hAnsiTheme="majorBidi" w:cstheme="majorBidi"/>
          <w:sz w:val="24"/>
          <w:szCs w:val="24"/>
        </w:rPr>
        <w:t>policies are outlined t</w:t>
      </w:r>
      <w:r w:rsidR="00F12481">
        <w:rPr>
          <w:rFonts w:asciiTheme="majorBidi" w:hAnsiTheme="majorBidi" w:cstheme="majorBidi"/>
          <w:sz w:val="24"/>
          <w:szCs w:val="24"/>
        </w:rPr>
        <w:t xml:space="preserve">hat </w:t>
      </w:r>
      <w:r w:rsidR="00D24624">
        <w:rPr>
          <w:rFonts w:asciiTheme="majorBidi" w:hAnsiTheme="majorBidi" w:cstheme="majorBidi"/>
          <w:sz w:val="24"/>
          <w:szCs w:val="24"/>
        </w:rPr>
        <w:t>GCC governments can consider in th</w:t>
      </w:r>
      <w:r w:rsidR="00344930">
        <w:rPr>
          <w:rFonts w:asciiTheme="majorBidi" w:hAnsiTheme="majorBidi" w:cstheme="majorBidi"/>
          <w:sz w:val="24"/>
          <w:szCs w:val="24"/>
        </w:rPr>
        <w:t xml:space="preserve">eir </w:t>
      </w:r>
      <w:r w:rsidR="003A3AE8">
        <w:rPr>
          <w:rFonts w:asciiTheme="majorBidi" w:hAnsiTheme="majorBidi" w:cstheme="majorBidi"/>
          <w:sz w:val="24"/>
          <w:szCs w:val="24"/>
        </w:rPr>
        <w:t>policy-making</w:t>
      </w:r>
      <w:r w:rsidR="00344930">
        <w:rPr>
          <w:rFonts w:asciiTheme="majorBidi" w:hAnsiTheme="majorBidi" w:cstheme="majorBidi"/>
          <w:sz w:val="24"/>
          <w:szCs w:val="24"/>
        </w:rPr>
        <w:t xml:space="preserve"> schemes towards developing their respective country’s human capital.</w:t>
      </w:r>
    </w:p>
    <w:p w14:paraId="2AC60B6D" w14:textId="13F96C08" w:rsidR="00012EC8" w:rsidRPr="00A94644" w:rsidRDefault="00012EC8" w:rsidP="005C398C">
      <w:pPr>
        <w:pStyle w:val="Heading2"/>
        <w:numPr>
          <w:ilvl w:val="1"/>
          <w:numId w:val="5"/>
        </w:numPr>
        <w:spacing w:before="120" w:after="120" w:line="240" w:lineRule="auto"/>
        <w:rPr>
          <w:rFonts w:asciiTheme="majorBidi" w:hAnsiTheme="majorBidi"/>
          <w:b/>
          <w:bCs/>
          <w:i/>
          <w:iCs/>
          <w:color w:val="auto"/>
          <w:sz w:val="24"/>
          <w:szCs w:val="24"/>
        </w:rPr>
      </w:pPr>
      <w:r w:rsidRPr="00A94644">
        <w:rPr>
          <w:rFonts w:asciiTheme="majorBidi" w:hAnsiTheme="majorBidi"/>
          <w:b/>
          <w:bCs/>
          <w:i/>
          <w:iCs/>
          <w:color w:val="auto"/>
          <w:sz w:val="24"/>
          <w:szCs w:val="24"/>
        </w:rPr>
        <w:t xml:space="preserve">Smooth transition to the private sector: Adopting an innovative </w:t>
      </w:r>
      <w:proofErr w:type="gramStart"/>
      <w:r w:rsidRPr="00A94644">
        <w:rPr>
          <w:rFonts w:asciiTheme="majorBidi" w:hAnsiTheme="majorBidi"/>
          <w:b/>
          <w:bCs/>
          <w:i/>
          <w:iCs/>
          <w:color w:val="auto"/>
          <w:sz w:val="24"/>
          <w:szCs w:val="24"/>
        </w:rPr>
        <w:t>mindset</w:t>
      </w:r>
      <w:proofErr w:type="gramEnd"/>
    </w:p>
    <w:p w14:paraId="639DC736" w14:textId="44CD38E3" w:rsidR="007C2FB2" w:rsidRPr="00A64AC3" w:rsidRDefault="007C2FB2" w:rsidP="00A64AC3">
      <w:pPr>
        <w:ind w:firstLine="720"/>
        <w:jc w:val="both"/>
        <w:rPr>
          <w:rFonts w:asciiTheme="majorBidi" w:hAnsiTheme="majorBidi" w:cstheme="majorBidi"/>
          <w:sz w:val="24"/>
          <w:szCs w:val="24"/>
        </w:rPr>
      </w:pPr>
      <w:r w:rsidRPr="00A64AC3">
        <w:rPr>
          <w:rFonts w:asciiTheme="majorBidi" w:hAnsiTheme="majorBidi" w:cstheme="majorBidi"/>
          <w:sz w:val="24"/>
          <w:szCs w:val="24"/>
        </w:rPr>
        <w:t xml:space="preserve">Provision of public sector jobs in the early days </w:t>
      </w:r>
      <w:r w:rsidR="00BD670E">
        <w:rPr>
          <w:rFonts w:asciiTheme="majorBidi" w:hAnsiTheme="majorBidi" w:cstheme="majorBidi"/>
          <w:sz w:val="24"/>
          <w:szCs w:val="24"/>
        </w:rPr>
        <w:t>had been</w:t>
      </w:r>
      <w:r w:rsidR="00C63422" w:rsidRPr="00A64AC3">
        <w:rPr>
          <w:rFonts w:asciiTheme="majorBidi" w:hAnsiTheme="majorBidi" w:cstheme="majorBidi"/>
          <w:sz w:val="24"/>
          <w:szCs w:val="24"/>
        </w:rPr>
        <w:t xml:space="preserve"> </w:t>
      </w:r>
      <w:r w:rsidRPr="00A64AC3">
        <w:rPr>
          <w:rFonts w:asciiTheme="majorBidi" w:hAnsiTheme="majorBidi" w:cstheme="majorBidi"/>
          <w:sz w:val="24"/>
          <w:szCs w:val="24"/>
        </w:rPr>
        <w:t>primarily used as a means to distribute the oil and gas income to the citizen rather than as a way for the citizen to perform certain tasks for the government. To date, public sector jobs are relatively easier to attain for a GCC national, where the national is not required to hold certain educational qualifications and is offered favorable working hours, wages, and pensions</w:t>
      </w:r>
      <w:r w:rsidR="00FF1C4A">
        <w:rPr>
          <w:rFonts w:asciiTheme="majorBidi" w:hAnsiTheme="majorBidi" w:cstheme="majorBidi"/>
          <w:sz w:val="24"/>
          <w:szCs w:val="24"/>
        </w:rPr>
        <w:t xml:space="preserve"> </w:t>
      </w:r>
      <w:r w:rsidR="006C7E3E">
        <w:rPr>
          <w:rFonts w:asciiTheme="majorBidi" w:hAnsiTheme="majorBidi" w:cstheme="majorBidi"/>
          <w:sz w:val="24"/>
          <w:szCs w:val="24"/>
        </w:rPr>
        <w:fldChar w:fldCharType="begin"/>
      </w:r>
      <w:r w:rsidR="006C7E3E">
        <w:rPr>
          <w:rFonts w:asciiTheme="majorBidi" w:hAnsiTheme="majorBidi" w:cstheme="majorBidi"/>
          <w:sz w:val="24"/>
          <w:szCs w:val="24"/>
        </w:rPr>
        <w:instrText xml:space="preserve"> ADDIN EN.CITE &lt;EndNote&gt;&lt;Cite&gt;&lt;Author&gt;Elsharnouby&lt;/Author&gt;&lt;Year&gt;2023&lt;/Year&gt;&lt;RecNum&gt;109&lt;/RecNum&gt;&lt;DisplayText&gt;(Elsharnouby et al., 2023)&lt;/DisplayText&gt;&lt;record&gt;&lt;rec-number&gt;109&lt;/rec-number&gt;&lt;foreign-keys&gt;&lt;key app="EN" db-id="52def5z0qvazwpexwvl5zs5i0x05arfx5vsw" timestamp="1688902995"&gt;109&lt;/key&gt;&lt;/foreign-keys&gt;&lt;ref-type name="Journal Article"&gt;17&lt;/ref-type&gt;&lt;contributors&gt;&lt;authors&gt;&lt;author&gt;Elsharnouby, Tamer H.&lt;/author&gt;&lt;author&gt;Younis, Heba&lt;/author&gt;&lt;author&gt;Elbanna, Said&lt;/author&gt;&lt;author&gt;Mauji, Nasrina&lt;/author&gt;&lt;/authors&gt;&lt;/contributors&gt;&lt;titles&gt;&lt;title&gt;Voicing perceptions of local job seekers and employees toward workforce nationalization and employment&lt;/title&gt;&lt;secondary-title&gt;Employee Relations: The International Journal&lt;/secondary-title&gt;&lt;/titles&gt;&lt;periodical&gt;&lt;full-title&gt;Employee Relations: The International Journal&lt;/full-title&gt;&lt;/periodical&gt;&lt;pages&gt;615-636&lt;/pages&gt;&lt;volume&gt;45&lt;/volume&gt;&lt;number&gt;3&lt;/number&gt;&lt;dates&gt;&lt;year&gt;2023&lt;/year&gt;&lt;/dates&gt;&lt;publisher&gt;Emerald Publishing Limited&lt;/publisher&gt;&lt;isbn&gt;0142-5455&lt;/isbn&gt;&lt;urls&gt;&lt;related-urls&gt;&lt;url&gt;https://doi.org/10.1108/ER-04-2022-0178&lt;/url&gt;&lt;/related-urls&gt;&lt;/urls&gt;&lt;electronic-resource-num&gt;10.1108/ER-04-2022-0178&lt;/electronic-resource-num&gt;&lt;access-date&gt;2023/07/09&lt;/access-date&gt;&lt;/record&gt;&lt;/Cite&gt;&lt;/EndNote&gt;</w:instrText>
      </w:r>
      <w:r w:rsidR="006C7E3E">
        <w:rPr>
          <w:rFonts w:asciiTheme="majorBidi" w:hAnsiTheme="majorBidi" w:cstheme="majorBidi"/>
          <w:sz w:val="24"/>
          <w:szCs w:val="24"/>
        </w:rPr>
        <w:fldChar w:fldCharType="separate"/>
      </w:r>
      <w:r w:rsidR="006C7E3E">
        <w:rPr>
          <w:rFonts w:asciiTheme="majorBidi" w:hAnsiTheme="majorBidi" w:cstheme="majorBidi"/>
          <w:noProof/>
          <w:sz w:val="24"/>
          <w:szCs w:val="24"/>
        </w:rPr>
        <w:t>(Elsharnouby et al., 2023)</w:t>
      </w:r>
      <w:r w:rsidR="006C7E3E">
        <w:rPr>
          <w:rFonts w:asciiTheme="majorBidi" w:hAnsiTheme="majorBidi" w:cstheme="majorBidi"/>
          <w:sz w:val="24"/>
          <w:szCs w:val="24"/>
        </w:rPr>
        <w:fldChar w:fldCharType="end"/>
      </w:r>
      <w:r w:rsidRPr="00A64AC3">
        <w:rPr>
          <w:rFonts w:asciiTheme="majorBidi" w:hAnsiTheme="majorBidi" w:cstheme="majorBidi"/>
          <w:sz w:val="24"/>
          <w:szCs w:val="24"/>
        </w:rPr>
        <w:t xml:space="preserve">. This has led to the creation of a sense of entitlement amongst the nationals, where currently the youth lacks sufficient incentives to pursue educational and innovative activities which is only a natural behavioral development given the incentive structures in place. The GCC governments are now in a conundrum, as societal privileges, once implemented, are politically very difficult to remove </w:t>
      </w:r>
      <w:r w:rsidRPr="00A64AC3">
        <w:rPr>
          <w:rFonts w:asciiTheme="majorBidi" w:hAnsiTheme="majorBidi" w:cstheme="majorBidi"/>
          <w:sz w:val="24"/>
          <w:szCs w:val="24"/>
        </w:rPr>
        <w:fldChar w:fldCharType="begin"/>
      </w:r>
      <w:r w:rsidR="009E2188">
        <w:rPr>
          <w:rFonts w:asciiTheme="majorBidi" w:hAnsiTheme="majorBidi" w:cstheme="majorBidi"/>
          <w:sz w:val="24"/>
          <w:szCs w:val="24"/>
        </w:rPr>
        <w:instrText xml:space="preserve"> ADDIN EN.CITE &lt;EndNote&gt;&lt;Cite&gt;&lt;Author&gt;Hvidt&lt;/Author&gt;&lt;Year&gt;2015&lt;/Year&gt;&lt;RecNum&gt;72&lt;/RecNum&gt;&lt;DisplayText&gt;(Hvidt, 2015)&lt;/DisplayText&gt;&lt;record&gt;&lt;rec-number&gt;72&lt;/rec-number&gt;&lt;foreign-keys&gt;&lt;key app="EN" db-id="52def5z0qvazwpexwvl5zs5i0x05arfx5vsw" timestamp="1687350452"&gt;72&lt;/key&gt;&lt;/foreign-keys&gt;&lt;ref-type name="Journal Article"&gt;17&lt;/ref-type&gt;&lt;contributors&gt;&lt;authors&gt;&lt;author&gt;Hvidt, Martin&lt;/author&gt;&lt;/authors&gt;&lt;/contributors&gt;&lt;titles&gt;&lt;title&gt;The State and the Knowledge Economy in the Gulf: Structural and Motivational Challenges&lt;/title&gt;&lt;secondary-title&gt;The Muslim World&lt;/secondary-title&gt;&lt;/titles&gt;&lt;periodical&gt;&lt;full-title&gt;The Muslim World&lt;/full-title&gt;&lt;/periodical&gt;&lt;pages&gt;24-45&lt;/pages&gt;&lt;volume&gt;105&lt;/volume&gt;&lt;number&gt;1&lt;/number&gt;&lt;dates&gt;&lt;year&gt;2015&lt;/year&gt;&lt;/dates&gt;&lt;isbn&gt;0027-4909&lt;/isbn&gt;&lt;urls&gt;&lt;related-urls&gt;&lt;url&gt;https://onlinelibrary.wiley.com/doi/abs/10.1111/muwo.12078&lt;/url&gt;&lt;/related-urls&gt;&lt;/urls&gt;&lt;electronic-resource-num&gt;https://doi.org/10.1111/muwo.12078&lt;/electronic-resource-num&gt;&lt;/record&gt;&lt;/Cite&gt;&lt;/EndNote&gt;</w:instrText>
      </w:r>
      <w:r w:rsidRPr="00A64AC3">
        <w:rPr>
          <w:rFonts w:asciiTheme="majorBidi" w:hAnsiTheme="majorBidi" w:cstheme="majorBidi"/>
          <w:sz w:val="24"/>
          <w:szCs w:val="24"/>
        </w:rPr>
        <w:fldChar w:fldCharType="separate"/>
      </w:r>
      <w:r w:rsidRPr="00A64AC3">
        <w:rPr>
          <w:rFonts w:asciiTheme="majorBidi" w:hAnsiTheme="majorBidi" w:cstheme="majorBidi"/>
          <w:noProof/>
          <w:sz w:val="24"/>
          <w:szCs w:val="24"/>
        </w:rPr>
        <w:t>(Hvidt, 2015)</w:t>
      </w:r>
      <w:r w:rsidRPr="00A64AC3">
        <w:rPr>
          <w:rFonts w:asciiTheme="majorBidi" w:hAnsiTheme="majorBidi" w:cstheme="majorBidi"/>
          <w:sz w:val="24"/>
          <w:szCs w:val="24"/>
        </w:rPr>
        <w:fldChar w:fldCharType="end"/>
      </w:r>
      <w:r w:rsidRPr="00A64AC3">
        <w:rPr>
          <w:rFonts w:asciiTheme="majorBidi" w:hAnsiTheme="majorBidi" w:cstheme="majorBidi"/>
          <w:sz w:val="24"/>
          <w:szCs w:val="24"/>
        </w:rPr>
        <w:t>.</w:t>
      </w:r>
    </w:p>
    <w:p w14:paraId="36F04AB2" w14:textId="25B93E00" w:rsidR="007C2FB2" w:rsidRPr="00A64AC3" w:rsidRDefault="007C2FB2" w:rsidP="00A64AC3">
      <w:pPr>
        <w:ind w:firstLine="720"/>
        <w:jc w:val="both"/>
        <w:rPr>
          <w:rFonts w:asciiTheme="majorBidi" w:hAnsiTheme="majorBidi" w:cstheme="majorBidi"/>
          <w:sz w:val="24"/>
          <w:szCs w:val="24"/>
        </w:rPr>
      </w:pPr>
      <w:r w:rsidRPr="00A64AC3">
        <w:rPr>
          <w:rFonts w:asciiTheme="majorBidi" w:hAnsiTheme="majorBidi" w:cstheme="majorBidi"/>
          <w:sz w:val="24"/>
          <w:szCs w:val="24"/>
        </w:rPr>
        <w:t xml:space="preserve">With the current protective roles played by the government and society, nationals are harbored in an environment with their needs accounted for that has led to a ‘culture of dependency on [public] authorities’ at the cost of not facilitating creative thinking </w:t>
      </w:r>
      <w:r w:rsidRPr="00A64AC3">
        <w:rPr>
          <w:rFonts w:asciiTheme="majorBidi" w:hAnsiTheme="majorBidi" w:cstheme="majorBidi"/>
          <w:sz w:val="24"/>
          <w:szCs w:val="24"/>
        </w:rPr>
        <w:fldChar w:fldCharType="begin"/>
      </w:r>
      <w:r w:rsidR="009E2188">
        <w:rPr>
          <w:rFonts w:asciiTheme="majorBidi" w:hAnsiTheme="majorBidi" w:cstheme="majorBidi"/>
          <w:sz w:val="24"/>
          <w:szCs w:val="24"/>
        </w:rPr>
        <w:instrText xml:space="preserve"> ADDIN EN.CITE &lt;EndNote&gt;&lt;Cite&gt;&lt;Author&gt;World Economic Forum&lt;/Author&gt;&lt;Year&gt;2014&lt;/Year&gt;&lt;RecNum&gt;100&lt;/RecNum&gt;&lt;DisplayText&gt;(World Economic Forum, 2014)&lt;/DisplayText&gt;&lt;record&gt;&lt;rec-number&gt;100&lt;/rec-number&gt;&lt;foreign-keys&gt;&lt;key app="EN" db-id="52def5z0qvazwpexwvl5zs5i0x05arfx5vsw" timestamp="1687350452"&gt;100&lt;/key&gt;&lt;/foreign-keys&gt;&lt;ref-type name="Report"&gt;27&lt;/ref-type&gt;&lt;contributors&gt;&lt;authors&gt;&lt;author&gt;World Economic Forum, &lt;/author&gt;&lt;/authors&gt;&lt;/contributors&gt;&lt;titles&gt;&lt;title&gt;Rethinking Arab employment: A systemic approach for resource-endowed economies&lt;/title&gt;&lt;/titles&gt;&lt;dates&gt;&lt;year&gt;2014&lt;/year&gt;&lt;/dates&gt;&lt;urls&gt;&lt;related-urls&gt;&lt;url&gt;https://www3.weforum.org/docs/WEF_MENA14_RethinkingArabEmployment.pdf&lt;/url&gt;&lt;/related-urls&gt;&lt;/urls&gt;&lt;/record&gt;&lt;/Cite&gt;&lt;/EndNote&gt;</w:instrText>
      </w:r>
      <w:r w:rsidRPr="00A64AC3">
        <w:rPr>
          <w:rFonts w:asciiTheme="majorBidi" w:hAnsiTheme="majorBidi" w:cstheme="majorBidi"/>
          <w:sz w:val="24"/>
          <w:szCs w:val="24"/>
        </w:rPr>
        <w:fldChar w:fldCharType="separate"/>
      </w:r>
      <w:r w:rsidRPr="00A64AC3">
        <w:rPr>
          <w:rFonts w:asciiTheme="majorBidi" w:hAnsiTheme="majorBidi" w:cstheme="majorBidi"/>
          <w:noProof/>
          <w:sz w:val="24"/>
          <w:szCs w:val="24"/>
        </w:rPr>
        <w:t>(World Economic Forum, 2014)</w:t>
      </w:r>
      <w:r w:rsidRPr="00A64AC3">
        <w:rPr>
          <w:rFonts w:asciiTheme="majorBidi" w:hAnsiTheme="majorBidi" w:cstheme="majorBidi"/>
          <w:sz w:val="24"/>
          <w:szCs w:val="24"/>
        </w:rPr>
        <w:fldChar w:fldCharType="end"/>
      </w:r>
      <w:r w:rsidRPr="00A64AC3">
        <w:rPr>
          <w:rFonts w:asciiTheme="majorBidi" w:hAnsiTheme="majorBidi" w:cstheme="majorBidi"/>
          <w:sz w:val="24"/>
          <w:szCs w:val="24"/>
        </w:rPr>
        <w:t xml:space="preserve">. </w:t>
      </w:r>
      <w:r w:rsidR="00D343C5">
        <w:rPr>
          <w:rFonts w:asciiTheme="majorBidi" w:hAnsiTheme="majorBidi" w:cstheme="majorBidi"/>
          <w:sz w:val="24"/>
          <w:szCs w:val="24"/>
        </w:rPr>
        <w:t xml:space="preserve">This beings about the need to </w:t>
      </w:r>
      <w:r w:rsidR="00C87FEB">
        <w:rPr>
          <w:rFonts w:asciiTheme="majorBidi" w:hAnsiTheme="majorBidi" w:cstheme="majorBidi"/>
          <w:sz w:val="24"/>
          <w:szCs w:val="24"/>
        </w:rPr>
        <w:t xml:space="preserve">facilitate </w:t>
      </w:r>
      <w:r w:rsidR="00D343C5">
        <w:rPr>
          <w:rFonts w:asciiTheme="majorBidi" w:hAnsiTheme="majorBidi" w:cstheme="majorBidi"/>
          <w:sz w:val="24"/>
          <w:szCs w:val="24"/>
        </w:rPr>
        <w:t>d</w:t>
      </w:r>
      <w:r w:rsidRPr="00A64AC3">
        <w:rPr>
          <w:rFonts w:asciiTheme="majorBidi" w:hAnsiTheme="majorBidi" w:cstheme="majorBidi"/>
          <w:sz w:val="24"/>
          <w:szCs w:val="24"/>
        </w:rPr>
        <w:t>evelo</w:t>
      </w:r>
      <w:r w:rsidR="00D343C5">
        <w:rPr>
          <w:rFonts w:asciiTheme="majorBidi" w:hAnsiTheme="majorBidi" w:cstheme="majorBidi"/>
          <w:sz w:val="24"/>
          <w:szCs w:val="24"/>
        </w:rPr>
        <w:t>p</w:t>
      </w:r>
      <w:r w:rsidR="00C87FEB">
        <w:rPr>
          <w:rFonts w:asciiTheme="majorBidi" w:hAnsiTheme="majorBidi" w:cstheme="majorBidi"/>
          <w:sz w:val="24"/>
          <w:szCs w:val="24"/>
        </w:rPr>
        <w:t>ment of a</w:t>
      </w:r>
      <w:r w:rsidRPr="00A64AC3">
        <w:rPr>
          <w:rFonts w:asciiTheme="majorBidi" w:hAnsiTheme="majorBidi" w:cstheme="majorBidi"/>
          <w:sz w:val="24"/>
          <w:szCs w:val="24"/>
        </w:rPr>
        <w:t xml:space="preserve"> creative and innovative mindset</w:t>
      </w:r>
      <w:r w:rsidR="00C87FEB">
        <w:rPr>
          <w:rFonts w:asciiTheme="majorBidi" w:hAnsiTheme="majorBidi" w:cstheme="majorBidi"/>
          <w:sz w:val="24"/>
          <w:szCs w:val="24"/>
        </w:rPr>
        <w:t xml:space="preserve"> </w:t>
      </w:r>
      <w:r w:rsidRPr="00A64AC3">
        <w:rPr>
          <w:rFonts w:asciiTheme="majorBidi" w:hAnsiTheme="majorBidi" w:cstheme="majorBidi"/>
          <w:sz w:val="24"/>
          <w:szCs w:val="24"/>
        </w:rPr>
        <w:t xml:space="preserve">to encourage </w:t>
      </w:r>
      <w:r w:rsidR="00C87FEB">
        <w:rPr>
          <w:rFonts w:asciiTheme="majorBidi" w:hAnsiTheme="majorBidi" w:cstheme="majorBidi"/>
          <w:sz w:val="24"/>
          <w:szCs w:val="24"/>
        </w:rPr>
        <w:t>the</w:t>
      </w:r>
      <w:r w:rsidRPr="00A64AC3">
        <w:rPr>
          <w:rFonts w:asciiTheme="majorBidi" w:hAnsiTheme="majorBidi" w:cstheme="majorBidi"/>
          <w:sz w:val="24"/>
          <w:szCs w:val="24"/>
        </w:rPr>
        <w:t xml:space="preserve"> smooth transition or entry</w:t>
      </w:r>
      <w:r w:rsidR="00C87FEB">
        <w:rPr>
          <w:rFonts w:asciiTheme="majorBidi" w:hAnsiTheme="majorBidi" w:cstheme="majorBidi"/>
          <w:sz w:val="24"/>
          <w:szCs w:val="24"/>
        </w:rPr>
        <w:t xml:space="preserve"> of nationals</w:t>
      </w:r>
      <w:r w:rsidRPr="00A64AC3">
        <w:rPr>
          <w:rFonts w:asciiTheme="majorBidi" w:hAnsiTheme="majorBidi" w:cstheme="majorBidi"/>
          <w:sz w:val="24"/>
          <w:szCs w:val="24"/>
        </w:rPr>
        <w:t xml:space="preserve"> into the private sector which currently acts as an engine for job creation. This </w:t>
      </w:r>
      <w:r w:rsidR="00C87FEB">
        <w:rPr>
          <w:rFonts w:asciiTheme="majorBidi" w:hAnsiTheme="majorBidi" w:cstheme="majorBidi"/>
          <w:sz w:val="24"/>
          <w:szCs w:val="24"/>
        </w:rPr>
        <w:t xml:space="preserve">could </w:t>
      </w:r>
      <w:r w:rsidRPr="00A64AC3">
        <w:rPr>
          <w:rFonts w:asciiTheme="majorBidi" w:hAnsiTheme="majorBidi" w:cstheme="majorBidi"/>
          <w:sz w:val="24"/>
          <w:szCs w:val="24"/>
        </w:rPr>
        <w:t xml:space="preserve">allow the GCC governments to ensure that their nationals are able to find jobs in the private sector that matches their skill set and meets acceptable wage expectations. The first step to laying the foundation for such a mindset starts from revising the educational structures that enable the development of creativity and innovation. </w:t>
      </w:r>
    </w:p>
    <w:p w14:paraId="3B6E4D9B" w14:textId="77777777" w:rsidR="007C2FB2" w:rsidRPr="00A94644" w:rsidRDefault="007C2FB2" w:rsidP="005C398C">
      <w:pPr>
        <w:pStyle w:val="Heading2"/>
        <w:numPr>
          <w:ilvl w:val="1"/>
          <w:numId w:val="5"/>
        </w:numPr>
        <w:spacing w:before="120" w:after="120" w:line="240" w:lineRule="auto"/>
        <w:rPr>
          <w:rFonts w:asciiTheme="majorBidi" w:hAnsiTheme="majorBidi"/>
          <w:b/>
          <w:bCs/>
          <w:i/>
          <w:iCs/>
          <w:color w:val="auto"/>
          <w:sz w:val="24"/>
          <w:szCs w:val="24"/>
        </w:rPr>
      </w:pPr>
      <w:r w:rsidRPr="00A94644">
        <w:rPr>
          <w:rFonts w:asciiTheme="majorBidi" w:hAnsiTheme="majorBidi"/>
          <w:b/>
          <w:bCs/>
          <w:i/>
          <w:iCs/>
          <w:color w:val="auto"/>
          <w:sz w:val="24"/>
          <w:szCs w:val="24"/>
        </w:rPr>
        <w:lastRenderedPageBreak/>
        <w:t xml:space="preserve">Bridging the gap between education, skill set, and labor market </w:t>
      </w:r>
      <w:proofErr w:type="gramStart"/>
      <w:r w:rsidRPr="00A94644">
        <w:rPr>
          <w:rFonts w:asciiTheme="majorBidi" w:hAnsiTheme="majorBidi"/>
          <w:b/>
          <w:bCs/>
          <w:i/>
          <w:iCs/>
          <w:color w:val="auto"/>
          <w:sz w:val="24"/>
          <w:szCs w:val="24"/>
        </w:rPr>
        <w:t>requirements</w:t>
      </w:r>
      <w:proofErr w:type="gramEnd"/>
    </w:p>
    <w:p w14:paraId="11A3FCF7" w14:textId="452B98FA" w:rsidR="007C2FB2" w:rsidRPr="00A64AC3" w:rsidRDefault="007C2FB2" w:rsidP="00A64AC3">
      <w:pPr>
        <w:ind w:firstLine="720"/>
        <w:jc w:val="both"/>
        <w:rPr>
          <w:rFonts w:asciiTheme="majorBidi" w:hAnsiTheme="majorBidi" w:cstheme="majorBidi"/>
          <w:sz w:val="24"/>
          <w:szCs w:val="24"/>
        </w:rPr>
      </w:pPr>
      <w:r w:rsidRPr="00A64AC3">
        <w:rPr>
          <w:rFonts w:asciiTheme="majorBidi" w:hAnsiTheme="majorBidi" w:cstheme="majorBidi"/>
          <w:i/>
          <w:iCs/>
          <w:sz w:val="24"/>
          <w:szCs w:val="24"/>
        </w:rPr>
        <w:t xml:space="preserve">“Current education systems and curricula do not match the evolving </w:t>
      </w:r>
      <w:r w:rsidR="00C61023" w:rsidRPr="00A64AC3">
        <w:rPr>
          <w:rFonts w:asciiTheme="majorBidi" w:hAnsiTheme="majorBidi" w:cstheme="majorBidi"/>
          <w:i/>
          <w:iCs/>
          <w:sz w:val="24"/>
          <w:szCs w:val="24"/>
        </w:rPr>
        <w:t>labor</w:t>
      </w:r>
      <w:r w:rsidRPr="00A64AC3">
        <w:rPr>
          <w:rFonts w:asciiTheme="majorBidi" w:hAnsiTheme="majorBidi" w:cstheme="majorBidi"/>
          <w:i/>
          <w:iCs/>
          <w:sz w:val="24"/>
          <w:szCs w:val="24"/>
        </w:rPr>
        <w:t xml:space="preserve"> market and the changing nature of work. They do not provide young people with enough skills, critical to success in today’s economy” </w:t>
      </w:r>
      <w:r w:rsidRPr="00A64AC3">
        <w:rPr>
          <w:rFonts w:asciiTheme="majorBidi" w:hAnsiTheme="majorBidi" w:cstheme="majorBidi"/>
          <w:sz w:val="24"/>
          <w:szCs w:val="24"/>
        </w:rPr>
        <w:fldChar w:fldCharType="begin"/>
      </w:r>
      <w:r w:rsidR="009E2188">
        <w:rPr>
          <w:rFonts w:asciiTheme="majorBidi" w:hAnsiTheme="majorBidi" w:cstheme="majorBidi"/>
          <w:sz w:val="24"/>
          <w:szCs w:val="24"/>
        </w:rPr>
        <w:instrText xml:space="preserve"> ADDIN EN.CITE &lt;EndNote&gt;&lt;Cite&gt;&lt;Author&gt;Economic Development&lt;/Author&gt;&lt;Year&gt;2022&lt;/Year&gt;&lt;RecNum&gt;60&lt;/RecNum&gt;&lt;DisplayText&gt;(Economic Development, 2022)&lt;/DisplayText&gt;&lt;record&gt;&lt;rec-number&gt;60&lt;/rec-number&gt;&lt;foreign-keys&gt;&lt;key app="EN" db-id="52def5z0qvazwpexwvl5zs5i0x05arfx5vsw" timestamp="1687350452"&gt;60&lt;/key&gt;&lt;/foreign-keys&gt;&lt;ref-type name="Newspaper Article"&gt;23&lt;/ref-type&gt;&lt;contributors&gt;&lt;authors&gt;&lt;author&gt;Economic Development, &lt;/author&gt;&lt;/authors&gt;&lt;/contributors&gt;&lt;titles&gt;&lt;title&gt;Middle East and North Africa: Addressing highest rates of youth unemployment in the world&lt;/title&gt;&lt;secondary-title&gt;UN News&lt;/secondary-title&gt;&lt;/titles&gt;&lt;dates&gt;&lt;year&gt;2022&lt;/year&gt;&lt;/dates&gt;&lt;urls&gt;&lt;related-urls&gt;&lt;url&gt;https://news.un.org/en/story/2022/05/1118842&lt;/url&gt;&lt;/related-urls&gt;&lt;/urls&gt;&lt;/record&gt;&lt;/Cite&gt;&lt;/EndNote&gt;</w:instrText>
      </w:r>
      <w:r w:rsidRPr="00A64AC3">
        <w:rPr>
          <w:rFonts w:asciiTheme="majorBidi" w:hAnsiTheme="majorBidi" w:cstheme="majorBidi"/>
          <w:sz w:val="24"/>
          <w:szCs w:val="24"/>
        </w:rPr>
        <w:fldChar w:fldCharType="separate"/>
      </w:r>
      <w:r w:rsidRPr="00A64AC3">
        <w:rPr>
          <w:rFonts w:asciiTheme="majorBidi" w:hAnsiTheme="majorBidi" w:cstheme="majorBidi"/>
          <w:noProof/>
          <w:sz w:val="24"/>
          <w:szCs w:val="24"/>
        </w:rPr>
        <w:t>(Economic Development, 2022)</w:t>
      </w:r>
      <w:r w:rsidRPr="00A64AC3">
        <w:rPr>
          <w:rFonts w:asciiTheme="majorBidi" w:hAnsiTheme="majorBidi" w:cstheme="majorBidi"/>
          <w:sz w:val="24"/>
          <w:szCs w:val="24"/>
        </w:rPr>
        <w:fldChar w:fldCharType="end"/>
      </w:r>
      <w:r w:rsidRPr="00A64AC3">
        <w:rPr>
          <w:rFonts w:asciiTheme="majorBidi" w:hAnsiTheme="majorBidi" w:cstheme="majorBidi"/>
          <w:sz w:val="24"/>
          <w:szCs w:val="24"/>
        </w:rPr>
        <w:t>.</w:t>
      </w:r>
    </w:p>
    <w:p w14:paraId="5B2C5869" w14:textId="5D8DD955" w:rsidR="007C2FB2" w:rsidRPr="00A64AC3" w:rsidRDefault="00C61023" w:rsidP="00C61023">
      <w:pPr>
        <w:ind w:firstLine="720"/>
        <w:jc w:val="both"/>
        <w:rPr>
          <w:rFonts w:asciiTheme="majorBidi" w:hAnsiTheme="majorBidi" w:cstheme="majorBidi"/>
          <w:sz w:val="24"/>
          <w:szCs w:val="24"/>
        </w:rPr>
      </w:pPr>
      <w:r w:rsidRPr="00C61023">
        <w:rPr>
          <w:rFonts w:asciiTheme="majorBidi" w:hAnsiTheme="majorBidi" w:cstheme="majorBidi"/>
          <w:sz w:val="24"/>
          <w:szCs w:val="24"/>
        </w:rPr>
        <w:t>More than a decade ago, a study revealed that local youth in Saudi Arabia, Qatar, and the UAE were dissatisfied with the level of preparation provided by their current education system for job-seeking purposes</w:t>
      </w:r>
      <w:r>
        <w:rPr>
          <w:rFonts w:asciiTheme="majorBidi" w:hAnsiTheme="majorBidi" w:cstheme="majorBidi"/>
          <w:sz w:val="24"/>
          <w:szCs w:val="24"/>
        </w:rPr>
        <w:t xml:space="preserve"> </w:t>
      </w:r>
      <w:r w:rsidR="007C2FB2" w:rsidRPr="00A64AC3">
        <w:rPr>
          <w:rFonts w:asciiTheme="majorBidi" w:hAnsiTheme="majorBidi" w:cstheme="majorBidi"/>
          <w:sz w:val="24"/>
          <w:szCs w:val="24"/>
        </w:rPr>
        <w:fldChar w:fldCharType="begin"/>
      </w:r>
      <w:r w:rsidR="00DE46F9">
        <w:rPr>
          <w:rFonts w:asciiTheme="majorBidi" w:hAnsiTheme="majorBidi" w:cstheme="majorBidi"/>
          <w:sz w:val="24"/>
          <w:szCs w:val="24"/>
        </w:rPr>
        <w:instrText xml:space="preserve"> ADDIN EN.CITE &lt;EndNote&gt;&lt;Cite&gt;&lt;Author&gt;AlMunajjed&lt;/Author&gt;&lt;Year&gt;2011&lt;/Year&gt;&lt;RecNum&gt;51&lt;/RecNum&gt;&lt;DisplayText&gt;(AlMunajjed &amp;amp; Sabbagh, 2011)&lt;/DisplayText&gt;&lt;record&gt;&lt;rec-number&gt;51&lt;/rec-number&gt;&lt;foreign-keys&gt;&lt;key app="EN" db-id="52def5z0qvazwpexwvl5zs5i0x05arfx5vsw" timestamp="1687350452"&gt;51&lt;/key&gt;&lt;/foreign-keys&gt;&lt;ref-type name="Report"&gt;27&lt;/ref-type&gt;&lt;contributors&gt;&lt;authors&gt;&lt;author&gt;AlMunajjed, Mona&lt;/author&gt;&lt;author&gt;Sabbagh, Karim&lt;/author&gt;&lt;/authors&gt;&lt;secondary-authors&gt;&lt;author&gt;Booz &amp;amp; Company&lt;/author&gt;&lt;/secondary-authors&gt;&lt;/contributors&gt;&lt;titles&gt;&lt;title&gt;Youth in GCC countries: Meeting the challenge&lt;/title&gt;&lt;/titles&gt;&lt;dates&gt;&lt;year&gt;2011&lt;/year&gt;&lt;/dates&gt;&lt;urls&gt;&lt;related-urls&gt;&lt;url&gt;https://www.youthpolicy.org/library/wp-content/uploads/library/2011_Youth_GCC_Countries_Meeting_Challenge_Eng.pdf&lt;/url&gt;&lt;/related-urls&gt;&lt;/urls&gt;&lt;/record&gt;&lt;/Cite&gt;&lt;/EndNote&gt;</w:instrText>
      </w:r>
      <w:r w:rsidR="007C2FB2" w:rsidRPr="00A64AC3">
        <w:rPr>
          <w:rFonts w:asciiTheme="majorBidi" w:hAnsiTheme="majorBidi" w:cstheme="majorBidi"/>
          <w:sz w:val="24"/>
          <w:szCs w:val="24"/>
        </w:rPr>
        <w:fldChar w:fldCharType="separate"/>
      </w:r>
      <w:r w:rsidR="00DE46F9">
        <w:rPr>
          <w:rFonts w:asciiTheme="majorBidi" w:hAnsiTheme="majorBidi" w:cstheme="majorBidi"/>
          <w:noProof/>
          <w:sz w:val="24"/>
          <w:szCs w:val="24"/>
        </w:rPr>
        <w:t>(AlMunajjed &amp; Sabbagh, 2011)</w:t>
      </w:r>
      <w:r w:rsidR="007C2FB2" w:rsidRPr="00A64AC3">
        <w:rPr>
          <w:rFonts w:asciiTheme="majorBidi" w:hAnsiTheme="majorBidi" w:cstheme="majorBidi"/>
          <w:sz w:val="24"/>
          <w:szCs w:val="24"/>
        </w:rPr>
        <w:fldChar w:fldCharType="end"/>
      </w:r>
      <w:r w:rsidR="007C2FB2" w:rsidRPr="00A64AC3">
        <w:rPr>
          <w:rFonts w:asciiTheme="majorBidi" w:hAnsiTheme="majorBidi" w:cstheme="majorBidi"/>
          <w:sz w:val="24"/>
          <w:szCs w:val="24"/>
        </w:rPr>
        <w:t xml:space="preserve">. </w:t>
      </w:r>
      <w:r w:rsidRPr="00C61023">
        <w:rPr>
          <w:rFonts w:asciiTheme="majorBidi" w:hAnsiTheme="majorBidi" w:cstheme="majorBidi"/>
          <w:sz w:val="24"/>
          <w:szCs w:val="24"/>
        </w:rPr>
        <w:t>More recently, this claim appears to remain valid</w:t>
      </w:r>
      <w:r w:rsidR="007C2FB2" w:rsidRPr="00A64AC3">
        <w:rPr>
          <w:rFonts w:asciiTheme="majorBidi" w:hAnsiTheme="majorBidi" w:cstheme="majorBidi"/>
          <w:sz w:val="24"/>
          <w:szCs w:val="24"/>
        </w:rPr>
        <w:t xml:space="preserve">, the youth has regarded the local education system to be ridden with various weaknesses such as the adoption of traditional teaching methods, absence of options with practical application of knowledge, and lack of alignment of curriculum with the job markets </w:t>
      </w:r>
      <w:r w:rsidR="007C2FB2" w:rsidRPr="00A64AC3">
        <w:rPr>
          <w:rFonts w:asciiTheme="majorBidi" w:hAnsiTheme="majorBidi" w:cstheme="majorBidi"/>
          <w:sz w:val="24"/>
          <w:szCs w:val="24"/>
        </w:rPr>
        <w:fldChar w:fldCharType="begin"/>
      </w:r>
      <w:r w:rsidR="009E2188">
        <w:rPr>
          <w:rFonts w:asciiTheme="majorBidi" w:hAnsiTheme="majorBidi" w:cstheme="majorBidi"/>
          <w:sz w:val="24"/>
          <w:szCs w:val="24"/>
        </w:rPr>
        <w:instrText xml:space="preserve"> ADDIN EN.CITE &lt;EndNote&gt;&lt;Cite&gt;&lt;Author&gt;Elbanna&lt;/Author&gt;&lt;Year&gt;2022&lt;/Year&gt;&lt;RecNum&gt;62&lt;/RecNum&gt;&lt;DisplayText&gt;(Elbanna, 2022)&lt;/DisplayText&gt;&lt;record&gt;&lt;rec-number&gt;62&lt;/rec-number&gt;&lt;foreign-keys&gt;&lt;key app="EN" db-id="52def5z0qvazwpexwvl5zs5i0x05arfx5vsw" timestamp="1687350452"&gt;62&lt;/key&gt;&lt;/foreign-keys&gt;&lt;ref-type name="Journal Article"&gt;17&lt;/ref-type&gt;&lt;contributors&gt;&lt;authors&gt;&lt;author&gt;Elbanna, Said&lt;/author&gt;&lt;/authors&gt;&lt;/contributors&gt;&lt;titles&gt;&lt;title&gt;Policy and practical implications for workforce nationalization in the Gulf Cooperation Council (GCC) countries&lt;/title&gt;&lt;secondary-title&gt;Personnel Review&lt;/secondary-title&gt;&lt;/titles&gt;&lt;periodical&gt;&lt;full-title&gt;Personnel Review&lt;/full-title&gt;&lt;/periodical&gt;&lt;pages&gt;1248-1261&lt;/pages&gt;&lt;volume&gt;51&lt;/volume&gt;&lt;number&gt;4&lt;/number&gt;&lt;dates&gt;&lt;year&gt;2022&lt;/year&gt;&lt;/dates&gt;&lt;publisher&gt;Emerald Publishing Limited&lt;/publisher&gt;&lt;isbn&gt;0048-3486&lt;/isbn&gt;&lt;urls&gt;&lt;related-urls&gt;&lt;url&gt;https://doi.org/10.1108/PR-11-2020-0835&lt;/url&gt;&lt;/related-urls&gt;&lt;/urls&gt;&lt;electronic-resource-num&gt;10.1108/PR-11-2020-0835&lt;/electronic-resource-num&gt;&lt;access-date&gt;2022/11/04&lt;/access-date&gt;&lt;/record&gt;&lt;/Cite&gt;&lt;/EndNote&gt;</w:instrText>
      </w:r>
      <w:r w:rsidR="007C2FB2" w:rsidRPr="00A64AC3">
        <w:rPr>
          <w:rFonts w:asciiTheme="majorBidi" w:hAnsiTheme="majorBidi" w:cstheme="majorBidi"/>
          <w:sz w:val="24"/>
          <w:szCs w:val="24"/>
        </w:rPr>
        <w:fldChar w:fldCharType="separate"/>
      </w:r>
      <w:r w:rsidR="007C2FB2" w:rsidRPr="00A64AC3">
        <w:rPr>
          <w:rFonts w:asciiTheme="majorBidi" w:hAnsiTheme="majorBidi" w:cstheme="majorBidi"/>
          <w:noProof/>
          <w:sz w:val="24"/>
          <w:szCs w:val="24"/>
        </w:rPr>
        <w:t>(Elbanna, 2022)</w:t>
      </w:r>
      <w:r w:rsidR="007C2FB2" w:rsidRPr="00A64AC3">
        <w:rPr>
          <w:rFonts w:asciiTheme="majorBidi" w:hAnsiTheme="majorBidi" w:cstheme="majorBidi"/>
          <w:sz w:val="24"/>
          <w:szCs w:val="24"/>
        </w:rPr>
        <w:fldChar w:fldCharType="end"/>
      </w:r>
      <w:r w:rsidR="007C2FB2" w:rsidRPr="00A64AC3">
        <w:rPr>
          <w:rFonts w:asciiTheme="majorBidi" w:hAnsiTheme="majorBidi" w:cstheme="majorBidi"/>
          <w:sz w:val="24"/>
          <w:szCs w:val="24"/>
        </w:rPr>
        <w:t xml:space="preserve">. Thus, vocational training </w:t>
      </w:r>
      <w:r w:rsidR="00DC5405">
        <w:rPr>
          <w:rFonts w:asciiTheme="majorBidi" w:hAnsiTheme="majorBidi" w:cstheme="majorBidi"/>
          <w:sz w:val="24"/>
          <w:szCs w:val="24"/>
        </w:rPr>
        <w:t xml:space="preserve">would </w:t>
      </w:r>
      <w:r w:rsidR="007C2FB2" w:rsidRPr="00A64AC3">
        <w:rPr>
          <w:rFonts w:asciiTheme="majorBidi" w:hAnsiTheme="majorBidi" w:cstheme="majorBidi"/>
          <w:sz w:val="24"/>
          <w:szCs w:val="24"/>
        </w:rPr>
        <w:t xml:space="preserve">need to be incorporated at a much earlier phase in the local education system such that the youth is provided with a chance to expose themselves to a real-life workplace environment. Similarly, international organizations such as the UN has also stressed on the need to ensure the educational qualifications and skill set of national youth are in alignment with the demand of labor market to facilitate a smoother employment process for local youth seeking employment </w:t>
      </w:r>
      <w:r w:rsidR="007C2FB2" w:rsidRPr="00A64AC3">
        <w:rPr>
          <w:rFonts w:asciiTheme="majorBidi" w:hAnsiTheme="majorBidi" w:cstheme="majorBidi"/>
          <w:sz w:val="24"/>
          <w:szCs w:val="24"/>
        </w:rPr>
        <w:fldChar w:fldCharType="begin"/>
      </w:r>
      <w:r w:rsidR="009E2188">
        <w:rPr>
          <w:rFonts w:asciiTheme="majorBidi" w:hAnsiTheme="majorBidi" w:cstheme="majorBidi"/>
          <w:sz w:val="24"/>
          <w:szCs w:val="24"/>
        </w:rPr>
        <w:instrText xml:space="preserve"> ADDIN EN.CITE &lt;EndNote&gt;&lt;Cite&gt;&lt;Author&gt;International Labour Organization&lt;/Author&gt;&lt;Year&gt;2022&lt;/Year&gt;&lt;RecNum&gt;73&lt;/RecNum&gt;&lt;DisplayText&gt;(International Labour Organization, 2022)&lt;/DisplayText&gt;&lt;record&gt;&lt;rec-number&gt;73&lt;/rec-number&gt;&lt;foreign-keys&gt;&lt;key app="EN" db-id="52def5z0qvazwpexwvl5zs5i0x05arfx5vsw" timestamp="1687350452"&gt;73&lt;/key&gt;&lt;/foreign-keys&gt;&lt;ref-type name="Dataset"&gt;59&lt;/ref-type&gt;&lt;contributors&gt;&lt;authors&gt;&lt;author&gt;International Labour Organization, &lt;/author&gt;&lt;/authors&gt;&lt;/contributors&gt;&lt;titles&gt;&lt;title&gt;Unemployment, youth total (% of total labor force ages 15-24) (modeled ILO estimate)&lt;/title&gt;&lt;/titles&gt;&lt;dates&gt;&lt;year&gt;2022&lt;/year&gt;&lt;/dates&gt;&lt;pub-location&gt;The World Bank&lt;/pub-location&gt;&lt;urls&gt;&lt;related-urls&gt;&lt;url&gt;https://data.worldbank.org/indicator/SL.UEM.1524.ZS&lt;/url&gt;&lt;/related-urls&gt;&lt;/urls&gt;&lt;/record&gt;&lt;/Cite&gt;&lt;/EndNote&gt;</w:instrText>
      </w:r>
      <w:r w:rsidR="007C2FB2" w:rsidRPr="00A64AC3">
        <w:rPr>
          <w:rFonts w:asciiTheme="majorBidi" w:hAnsiTheme="majorBidi" w:cstheme="majorBidi"/>
          <w:sz w:val="24"/>
          <w:szCs w:val="24"/>
        </w:rPr>
        <w:fldChar w:fldCharType="separate"/>
      </w:r>
      <w:r w:rsidR="007C2FB2" w:rsidRPr="00A64AC3">
        <w:rPr>
          <w:rFonts w:asciiTheme="majorBidi" w:hAnsiTheme="majorBidi" w:cstheme="majorBidi"/>
          <w:noProof/>
          <w:sz w:val="24"/>
          <w:szCs w:val="24"/>
        </w:rPr>
        <w:t>(International Labour Organization, 2022)</w:t>
      </w:r>
      <w:r w:rsidR="007C2FB2" w:rsidRPr="00A64AC3">
        <w:rPr>
          <w:rFonts w:asciiTheme="majorBidi" w:hAnsiTheme="majorBidi" w:cstheme="majorBidi"/>
          <w:sz w:val="24"/>
          <w:szCs w:val="24"/>
        </w:rPr>
        <w:fldChar w:fldCharType="end"/>
      </w:r>
      <w:r w:rsidR="007C2FB2" w:rsidRPr="00A64AC3">
        <w:rPr>
          <w:rFonts w:asciiTheme="majorBidi" w:hAnsiTheme="majorBidi" w:cstheme="majorBidi"/>
          <w:sz w:val="24"/>
          <w:szCs w:val="24"/>
        </w:rPr>
        <w:t xml:space="preserve">. </w:t>
      </w:r>
    </w:p>
    <w:p w14:paraId="4F489553" w14:textId="74DB46AD" w:rsidR="007C2FB2" w:rsidRDefault="007C2FB2" w:rsidP="00A64AC3">
      <w:pPr>
        <w:ind w:firstLine="720"/>
        <w:jc w:val="both"/>
        <w:rPr>
          <w:rFonts w:asciiTheme="majorBidi" w:hAnsiTheme="majorBidi" w:cstheme="majorBidi"/>
          <w:sz w:val="24"/>
          <w:szCs w:val="24"/>
        </w:rPr>
      </w:pPr>
      <w:r w:rsidRPr="00A64AC3">
        <w:rPr>
          <w:rFonts w:asciiTheme="majorBidi" w:hAnsiTheme="majorBidi" w:cstheme="majorBidi"/>
          <w:sz w:val="24"/>
          <w:szCs w:val="24"/>
        </w:rPr>
        <w:t xml:space="preserve">On another note, provision of training for nationals is not sufficient as governments need to consult with the private sector to ensure that the skills being taught to the nationals are relevant </w:t>
      </w:r>
      <w:r w:rsidRPr="00A64AC3">
        <w:rPr>
          <w:rFonts w:asciiTheme="majorBidi" w:hAnsiTheme="majorBidi" w:cstheme="majorBidi"/>
          <w:sz w:val="24"/>
          <w:szCs w:val="24"/>
        </w:rPr>
        <w:fldChar w:fldCharType="begin"/>
      </w:r>
      <w:r w:rsidR="009E2188">
        <w:rPr>
          <w:rFonts w:asciiTheme="majorBidi" w:hAnsiTheme="majorBidi" w:cstheme="majorBidi"/>
          <w:sz w:val="24"/>
          <w:szCs w:val="24"/>
        </w:rPr>
        <w:instrText xml:space="preserve"> ADDIN EN.CITE &lt;EndNote&gt;&lt;Cite&gt;&lt;Author&gt;Kabbani&lt;/Author&gt;&lt;Year&gt;2019&lt;/Year&gt;&lt;RecNum&gt;74&lt;/RecNum&gt;&lt;DisplayText&gt;(Kabbani, 2019)&lt;/DisplayText&gt;&lt;record&gt;&lt;rec-number&gt;74&lt;/rec-number&gt;&lt;foreign-keys&gt;&lt;key app="EN" db-id="52def5z0qvazwpexwvl5zs5i0x05arfx5vsw" timestamp="1687350452"&gt;74&lt;/key&gt;&lt;/foreign-keys&gt;&lt;ref-type name="Report"&gt;27&lt;/ref-type&gt;&lt;contributors&gt;&lt;authors&gt;&lt;author&gt;Kabbani, Nader&lt;/author&gt;&lt;/authors&gt;&lt;secondary-authors&gt;&lt;author&gt;Brookings Doha Center&lt;/author&gt;&lt;/secondary-authors&gt;&lt;/contributors&gt;&lt;titles&gt;&lt;title&gt;Youth Employment in the Middle East and North Africa: Revisiting and Reframing the Challenge&lt;/title&gt;&lt;/titles&gt;&lt;dates&gt;&lt;year&gt;2019&lt;/year&gt;&lt;/dates&gt;&lt;urls&gt;&lt;related-urls&gt;&lt;url&gt;https://www.brookings.edu/wp-content/uploads/2019/02/Youth_Unemployment_MENA_English_Web.pdf&lt;/url&gt;&lt;/related-urls&gt;&lt;/urls&gt;&lt;/record&gt;&lt;/Cite&gt;&lt;/EndNote&gt;</w:instrText>
      </w:r>
      <w:r w:rsidRPr="00A64AC3">
        <w:rPr>
          <w:rFonts w:asciiTheme="majorBidi" w:hAnsiTheme="majorBidi" w:cstheme="majorBidi"/>
          <w:sz w:val="24"/>
          <w:szCs w:val="24"/>
        </w:rPr>
        <w:fldChar w:fldCharType="separate"/>
      </w:r>
      <w:r w:rsidRPr="00A64AC3">
        <w:rPr>
          <w:rFonts w:asciiTheme="majorBidi" w:hAnsiTheme="majorBidi" w:cstheme="majorBidi"/>
          <w:noProof/>
          <w:sz w:val="24"/>
          <w:szCs w:val="24"/>
        </w:rPr>
        <w:t>(Kabbani, 2019)</w:t>
      </w:r>
      <w:r w:rsidRPr="00A64AC3">
        <w:rPr>
          <w:rFonts w:asciiTheme="majorBidi" w:hAnsiTheme="majorBidi" w:cstheme="majorBidi"/>
          <w:sz w:val="24"/>
          <w:szCs w:val="24"/>
        </w:rPr>
        <w:fldChar w:fldCharType="end"/>
      </w:r>
      <w:r w:rsidRPr="00A64AC3">
        <w:rPr>
          <w:rFonts w:asciiTheme="majorBidi" w:hAnsiTheme="majorBidi" w:cstheme="majorBidi"/>
          <w:sz w:val="24"/>
          <w:szCs w:val="24"/>
        </w:rPr>
        <w:t xml:space="preserve">. Additionally, locals hired by the private sector can be taught relevant skills by using a hands-on approach with on-the-job training. Thus, in accordance with the GCC region’s national vision of diversifying one’s economy, capitalizing on the private sector can </w:t>
      </w:r>
      <w:proofErr w:type="spellStart"/>
      <w:r w:rsidRPr="00A64AC3">
        <w:rPr>
          <w:rFonts w:asciiTheme="majorBidi" w:hAnsiTheme="majorBidi" w:cstheme="majorBidi"/>
          <w:sz w:val="24"/>
          <w:szCs w:val="24"/>
        </w:rPr>
        <w:t>pave</w:t>
      </w:r>
      <w:proofErr w:type="spellEnd"/>
      <w:r w:rsidRPr="00A64AC3">
        <w:rPr>
          <w:rFonts w:asciiTheme="majorBidi" w:hAnsiTheme="majorBidi" w:cstheme="majorBidi"/>
          <w:sz w:val="24"/>
          <w:szCs w:val="24"/>
        </w:rPr>
        <w:t xml:space="preserve"> a long way for providing diverse jobs to eligible local youth</w:t>
      </w:r>
      <w:r w:rsidR="005B5AB6">
        <w:rPr>
          <w:rFonts w:asciiTheme="majorBidi" w:hAnsiTheme="majorBidi" w:cstheme="majorBidi"/>
          <w:sz w:val="24"/>
          <w:szCs w:val="24"/>
        </w:rPr>
        <w:t xml:space="preserve"> </w:t>
      </w:r>
      <w:r w:rsidR="005B5AB6">
        <w:rPr>
          <w:rFonts w:asciiTheme="majorBidi" w:hAnsiTheme="majorBidi" w:cstheme="majorBidi"/>
          <w:sz w:val="24"/>
          <w:szCs w:val="24"/>
        </w:rPr>
        <w:fldChar w:fldCharType="begin"/>
      </w:r>
      <w:r w:rsidR="005B5AB6">
        <w:rPr>
          <w:rFonts w:asciiTheme="majorBidi" w:hAnsiTheme="majorBidi" w:cstheme="majorBidi"/>
          <w:sz w:val="24"/>
          <w:szCs w:val="24"/>
        </w:rPr>
        <w:instrText xml:space="preserve"> ADDIN EN.CITE &lt;EndNote&gt;&lt;Cite&gt;&lt;Author&gt;Elbanna&lt;/Author&gt;&lt;Year&gt;2023&lt;/Year&gt;&lt;RecNum&gt;111&lt;/RecNum&gt;&lt;DisplayText&gt;(Elbanna, 2023)&lt;/DisplayText&gt;&lt;record&gt;&lt;rec-number&gt;111&lt;/rec-number&gt;&lt;foreign-keys&gt;&lt;key app="EN" db-id="52def5z0qvazwpexwvl5zs5i0x05arfx5vsw" timestamp="1688907255"&gt;111&lt;/key&gt;&lt;/foreign-keys&gt;&lt;ref-type name="Conference Proceedings"&gt;10&lt;/ref-type&gt;&lt;contributors&gt;&lt;authors&gt;&lt;author&gt;Elbanna, Said&lt;/author&gt;&lt;/authors&gt;&lt;/contributors&gt;&lt;titles&gt;&lt;title&gt;Moving forward on the learning-to-learning agenda in the Arab region&lt;/title&gt;&lt;secondary-title&gt;The Arab Forum for Sustainable Development 2023: Solutions and Action&lt;/secondary-title&gt;&lt;/titles&gt;&lt;dates&gt;&lt;year&gt;2023&lt;/year&gt;&lt;/dates&gt;&lt;pub-location&gt;Beirut, Lebanon&lt;/pub-location&gt;&lt;publisher&gt;Economic and Social Commission for Western Asia (ESCWA), United Nations (UN)&lt;/publisher&gt;&lt;urls&gt;&lt;/urls&gt;&lt;/record&gt;&lt;/Cite&gt;&lt;/EndNote&gt;</w:instrText>
      </w:r>
      <w:r w:rsidR="005B5AB6">
        <w:rPr>
          <w:rFonts w:asciiTheme="majorBidi" w:hAnsiTheme="majorBidi" w:cstheme="majorBidi"/>
          <w:sz w:val="24"/>
          <w:szCs w:val="24"/>
        </w:rPr>
        <w:fldChar w:fldCharType="separate"/>
      </w:r>
      <w:r w:rsidR="005B5AB6">
        <w:rPr>
          <w:rFonts w:asciiTheme="majorBidi" w:hAnsiTheme="majorBidi" w:cstheme="majorBidi"/>
          <w:noProof/>
          <w:sz w:val="24"/>
          <w:szCs w:val="24"/>
        </w:rPr>
        <w:t>(Elbanna, 2023)</w:t>
      </w:r>
      <w:r w:rsidR="005B5AB6">
        <w:rPr>
          <w:rFonts w:asciiTheme="majorBidi" w:hAnsiTheme="majorBidi" w:cstheme="majorBidi"/>
          <w:sz w:val="24"/>
          <w:szCs w:val="24"/>
        </w:rPr>
        <w:fldChar w:fldCharType="end"/>
      </w:r>
      <w:r w:rsidRPr="00A64AC3">
        <w:rPr>
          <w:rFonts w:asciiTheme="majorBidi" w:hAnsiTheme="majorBidi" w:cstheme="majorBidi"/>
          <w:sz w:val="24"/>
          <w:szCs w:val="24"/>
        </w:rPr>
        <w:t xml:space="preserve">. </w:t>
      </w:r>
    </w:p>
    <w:p w14:paraId="71CEB430" w14:textId="300089FF" w:rsidR="0027559B" w:rsidRDefault="0027559B" w:rsidP="00A64AC3">
      <w:pPr>
        <w:ind w:firstLine="720"/>
        <w:jc w:val="both"/>
        <w:rPr>
          <w:rFonts w:asciiTheme="majorBidi" w:hAnsiTheme="majorBidi" w:cstheme="majorBidi"/>
          <w:sz w:val="24"/>
          <w:szCs w:val="24"/>
        </w:rPr>
      </w:pPr>
      <w:r w:rsidRPr="0027559B">
        <w:rPr>
          <w:rFonts w:asciiTheme="majorBidi" w:hAnsiTheme="majorBidi" w:cstheme="majorBidi"/>
          <w:sz w:val="24"/>
          <w:szCs w:val="24"/>
        </w:rPr>
        <w:t>Policymakers and education leaders in Qatar should prioritize foundational elements of education over excessive emphasis on academic rankings and accreditations, which are means rather than ends. Instilling values of hard work, fostering respect for education and skills, and focusing on holistic development are of paramount importance. By doing so, Qatar can build a resilient and adaptable workforce, preparing individuals for a rapidly changing labor market. Emphasizing lifelong learning and adaptability, while placing foundational educational values at the forefront, will pave the way for a sustainable and prosperous future, driven by a well-rounded and skilled workforce.</w:t>
      </w:r>
    </w:p>
    <w:p w14:paraId="2E95818C" w14:textId="77777777" w:rsidR="007C2FB2" w:rsidRPr="00A94644" w:rsidRDefault="007C2FB2" w:rsidP="005C398C">
      <w:pPr>
        <w:pStyle w:val="Heading2"/>
        <w:numPr>
          <w:ilvl w:val="1"/>
          <w:numId w:val="5"/>
        </w:numPr>
        <w:spacing w:before="120" w:after="120" w:line="240" w:lineRule="auto"/>
        <w:rPr>
          <w:rFonts w:asciiTheme="majorBidi" w:hAnsiTheme="majorBidi"/>
          <w:b/>
          <w:bCs/>
          <w:i/>
          <w:iCs/>
          <w:color w:val="auto"/>
          <w:sz w:val="24"/>
          <w:szCs w:val="24"/>
        </w:rPr>
      </w:pPr>
      <w:r w:rsidRPr="00A94644">
        <w:rPr>
          <w:rFonts w:asciiTheme="majorBidi" w:hAnsiTheme="majorBidi"/>
          <w:b/>
          <w:bCs/>
          <w:i/>
          <w:iCs/>
          <w:color w:val="auto"/>
          <w:sz w:val="24"/>
          <w:szCs w:val="24"/>
        </w:rPr>
        <w:t>Working hand-in-hand with stakeholders</w:t>
      </w:r>
    </w:p>
    <w:p w14:paraId="38979D05" w14:textId="4ABDFB9F" w:rsidR="007C2FB2" w:rsidRPr="00A64AC3" w:rsidRDefault="007C2FB2" w:rsidP="00573746">
      <w:pPr>
        <w:ind w:firstLine="720"/>
        <w:jc w:val="both"/>
        <w:rPr>
          <w:rFonts w:asciiTheme="majorBidi" w:hAnsiTheme="majorBidi" w:cstheme="majorBidi"/>
          <w:sz w:val="24"/>
          <w:szCs w:val="24"/>
        </w:rPr>
      </w:pPr>
      <w:r w:rsidRPr="00A64AC3">
        <w:rPr>
          <w:rFonts w:asciiTheme="majorBidi" w:hAnsiTheme="majorBidi" w:cstheme="majorBidi"/>
          <w:sz w:val="24"/>
          <w:szCs w:val="24"/>
        </w:rPr>
        <w:t xml:space="preserve">In order to ensure effective implementation of transformational youth policies that enable a transition of eligible local youth from education to employment, there needs to exist efficient coordination between various parties including the government, </w:t>
      </w:r>
      <w:r w:rsidR="00AE1C20">
        <w:rPr>
          <w:rFonts w:asciiTheme="majorBidi" w:hAnsiTheme="majorBidi" w:cstheme="majorBidi"/>
          <w:sz w:val="24"/>
          <w:szCs w:val="24"/>
        </w:rPr>
        <w:t xml:space="preserve">media, society, </w:t>
      </w:r>
      <w:r w:rsidRPr="00A64AC3">
        <w:rPr>
          <w:rFonts w:asciiTheme="majorBidi" w:hAnsiTheme="majorBidi" w:cstheme="majorBidi"/>
          <w:sz w:val="24"/>
          <w:szCs w:val="24"/>
        </w:rPr>
        <w:t xml:space="preserve">service providers, and public and private employment agencies </w:t>
      </w:r>
      <w:r w:rsidRPr="00A64AC3">
        <w:rPr>
          <w:rFonts w:asciiTheme="majorBidi" w:hAnsiTheme="majorBidi" w:cstheme="majorBidi"/>
          <w:sz w:val="24"/>
          <w:szCs w:val="24"/>
        </w:rPr>
        <w:fldChar w:fldCharType="begin"/>
      </w:r>
      <w:r w:rsidR="005559D2">
        <w:rPr>
          <w:rFonts w:asciiTheme="majorBidi" w:hAnsiTheme="majorBidi" w:cstheme="majorBidi"/>
          <w:sz w:val="24"/>
          <w:szCs w:val="24"/>
        </w:rPr>
        <w:instrText xml:space="preserve"> ADDIN EN.CITE &lt;EndNote&gt;&lt;Cite&gt;&lt;Author&gt;Kabbani&lt;/Author&gt;&lt;Year&gt;2019&lt;/Year&gt;&lt;RecNum&gt;74&lt;/RecNum&gt;&lt;DisplayText&gt;(Elbanna, 2022; Kabbani, 2019)&lt;/DisplayText&gt;&lt;record&gt;&lt;rec-number&gt;74&lt;/rec-number&gt;&lt;foreign-keys&gt;&lt;key app="EN" db-id="52def5z0qvazwpexwvl5zs5i0x05arfx5vsw" timestamp="1687350452"&gt;74&lt;/key&gt;&lt;/foreign-keys&gt;&lt;ref-type name="Report"&gt;27&lt;/ref-type&gt;&lt;contributors&gt;&lt;authors&gt;&lt;author&gt;Kabbani, Nader&lt;/author&gt;&lt;/authors&gt;&lt;secondary-authors&gt;&lt;author&gt;Brookings Doha Center&lt;/author&gt;&lt;/secondary-authors&gt;&lt;/contributors&gt;&lt;titles&gt;&lt;title&gt;Youth Employment in the Middle East and North Africa: Revisiting and Reframing the Challenge&lt;/title&gt;&lt;/titles&gt;&lt;dates&gt;&lt;year&gt;2019&lt;/year&gt;&lt;/dates&gt;&lt;urls&gt;&lt;related-urls&gt;&lt;url&gt;https://www.brookings.edu/wp-content/uploads/2019/02/Youth_Unemployment_MENA_English_Web.pdf&lt;/url&gt;&lt;/related-urls&gt;&lt;/urls&gt;&lt;/record&gt;&lt;/Cite&gt;&lt;Cite&gt;&lt;Author&gt;Elbanna&lt;/Author&gt;&lt;Year&gt;2022&lt;/Year&gt;&lt;RecNum&gt;62&lt;/RecNum&gt;&lt;record&gt;&lt;rec-number&gt;62&lt;/rec-number&gt;&lt;foreign-keys&gt;&lt;key app="EN" db-id="52def5z0qvazwpexwvl5zs5i0x05arfx5vsw" timestamp="1687350452"&gt;62&lt;/key&gt;&lt;/foreign-keys&gt;&lt;ref-type name="Journal Article"&gt;17&lt;/ref-type&gt;&lt;contributors&gt;&lt;authors&gt;&lt;author&gt;Elbanna, Said&lt;/author&gt;&lt;/authors&gt;&lt;/contributors&gt;&lt;titles&gt;&lt;title&gt;Policy and practical implications for workforce nationalization in the Gulf Cooperation Council (GCC) countries&lt;/title&gt;&lt;secondary-title&gt;Personnel Review&lt;/secondary-title&gt;&lt;/titles&gt;&lt;periodical&gt;&lt;full-title&gt;Personnel Review&lt;/full-title&gt;&lt;/periodical&gt;&lt;pages&gt;1248-1261&lt;/pages&gt;&lt;volume&gt;51&lt;/volume&gt;&lt;number&gt;4&lt;/number&gt;&lt;dates&gt;&lt;year&gt;2022&lt;/year&gt;&lt;/dates&gt;&lt;publisher&gt;Emerald Publishing Limited&lt;/publisher&gt;&lt;isbn&gt;0048-3486&lt;/isbn&gt;&lt;urls&gt;&lt;related-urls&gt;&lt;url&gt;https://doi.org/10.1108/PR-11-2020-0835&lt;/url&gt;&lt;/related-urls&gt;&lt;/urls&gt;&lt;electronic-resource-num&gt;10.1108/PR-11-2020-0835&lt;/electronic-resource-num&gt;&lt;access-date&gt;2022/11/04&lt;/access-date&gt;&lt;/record&gt;&lt;/Cite&gt;&lt;/EndNote&gt;</w:instrText>
      </w:r>
      <w:r w:rsidRPr="00A64AC3">
        <w:rPr>
          <w:rFonts w:asciiTheme="majorBidi" w:hAnsiTheme="majorBidi" w:cstheme="majorBidi"/>
          <w:sz w:val="24"/>
          <w:szCs w:val="24"/>
        </w:rPr>
        <w:fldChar w:fldCharType="separate"/>
      </w:r>
      <w:r w:rsidR="005559D2">
        <w:rPr>
          <w:rFonts w:asciiTheme="majorBidi" w:hAnsiTheme="majorBidi" w:cstheme="majorBidi"/>
          <w:noProof/>
          <w:sz w:val="24"/>
          <w:szCs w:val="24"/>
        </w:rPr>
        <w:t>(Elbanna, 2022; Kabbani, 2019)</w:t>
      </w:r>
      <w:r w:rsidRPr="00A64AC3">
        <w:rPr>
          <w:rFonts w:asciiTheme="majorBidi" w:hAnsiTheme="majorBidi" w:cstheme="majorBidi"/>
          <w:sz w:val="24"/>
          <w:szCs w:val="24"/>
        </w:rPr>
        <w:fldChar w:fldCharType="end"/>
      </w:r>
      <w:r w:rsidR="00AA555D">
        <w:rPr>
          <w:rFonts w:asciiTheme="majorBidi" w:hAnsiTheme="majorBidi" w:cstheme="majorBidi"/>
          <w:sz w:val="24"/>
          <w:szCs w:val="24"/>
        </w:rPr>
        <w:t>.</w:t>
      </w:r>
      <w:r w:rsidRPr="00A64AC3">
        <w:rPr>
          <w:rFonts w:asciiTheme="majorBidi" w:hAnsiTheme="majorBidi" w:cstheme="majorBidi"/>
          <w:sz w:val="24"/>
          <w:szCs w:val="24"/>
        </w:rPr>
        <w:t xml:space="preserve"> Such coordinated planning and implementation of youth policies need to reach beyond securing mere employment for locals, rather it also needs to facilitate a comprehensive education and training system that can be verified and monitored with the help of non-profits, international professional associations, and non-governmental organizations </w:t>
      </w:r>
      <w:r w:rsidRPr="00A64AC3">
        <w:rPr>
          <w:rFonts w:asciiTheme="majorBidi" w:hAnsiTheme="majorBidi" w:cstheme="majorBidi"/>
          <w:sz w:val="24"/>
          <w:szCs w:val="24"/>
        </w:rPr>
        <w:fldChar w:fldCharType="begin"/>
      </w:r>
      <w:r w:rsidR="00AB0733">
        <w:rPr>
          <w:rFonts w:asciiTheme="majorBidi" w:hAnsiTheme="majorBidi" w:cstheme="majorBidi"/>
          <w:sz w:val="24"/>
          <w:szCs w:val="24"/>
        </w:rPr>
        <w:instrText xml:space="preserve"> ADDIN EN.CITE &lt;EndNote&gt;&lt;Cite&gt;&lt;Author&gt;AlMunajjed&lt;/Author&gt;&lt;Year&gt;2011&lt;/Year&gt;&lt;RecNum&gt;51&lt;/RecNum&gt;&lt;DisplayText&gt;(AlMunajjed &amp;amp; Sabbagh, 2011; Younis et al., 2023)&lt;/DisplayText&gt;&lt;record&gt;&lt;rec-number&gt;51&lt;/rec-number&gt;&lt;foreign-keys&gt;&lt;key app="EN" db-id="52def5z0qvazwpexwvl5zs5i0x05arfx5vsw" timestamp="1687350452"&gt;51&lt;/key&gt;&lt;/foreign-keys&gt;&lt;ref-type name="Report"&gt;27&lt;/ref-type&gt;&lt;contributors&gt;&lt;authors&gt;&lt;author&gt;AlMunajjed, Mona&lt;/author&gt;&lt;author&gt;Sabbagh, Karim&lt;/author&gt;&lt;/authors&gt;&lt;secondary-authors&gt;&lt;author&gt;Booz &amp;amp; Company&lt;/author&gt;&lt;/secondary-authors&gt;&lt;/contributors&gt;&lt;titles&gt;&lt;title&gt;Youth in GCC countries: Meeting the challenge&lt;/title&gt;&lt;/titles&gt;&lt;dates&gt;&lt;year&gt;2011&lt;/year&gt;&lt;/dates&gt;&lt;urls&gt;&lt;related-urls&gt;&lt;url&gt;https://www.youthpolicy.org/library/wp-content/uploads/library/2011_Youth_GCC_Countries_Meeting_Challenge_Eng.pdf&lt;/url&gt;&lt;/related-urls&gt;&lt;/urls&gt;&lt;/record&gt;&lt;/Cite&gt;&lt;Cite&gt;&lt;Author&gt;Younis&lt;/Author&gt;&lt;Year&gt;2023&lt;/Year&gt;&lt;RecNum&gt;112&lt;/RecNum&gt;&lt;record&gt;&lt;rec-number&gt;112&lt;/rec-number&gt;&lt;foreign-keys&gt;&lt;key app="EN" db-id="52def5z0qvazwpexwvl5zs5i0x05arfx5vsw" timestamp="1688907384"&gt;112&lt;/key&gt;&lt;/foreign-keys&gt;&lt;ref-type name="Journal Article"&gt;17&lt;/ref-type&gt;&lt;contributors&gt;&lt;authors&gt;&lt;author&gt;Younis, Heba&lt;/author&gt;&lt;author&gt;Elsharnouby, Tamer&lt;/author&gt;&lt;author&gt;Elbanna, Said&lt;/author&gt;&lt;/authors&gt;&lt;/contributors&gt;&lt;titles&gt;&lt;title&gt;Controversial debates about workforce nationalisation: Perspectives from the Qatari higher education industry&lt;/title&gt;&lt;secondary-title&gt;Human Resource Development International&lt;/secondary-title&gt;&lt;/titles&gt;&lt;periodical&gt;&lt;full-title&gt;Human Resource Development International&lt;/full-title&gt;&lt;/periodical&gt;&lt;pages&gt;1-25&lt;/pages&gt;&lt;dates&gt;&lt;year&gt;2023&lt;/year&gt;&lt;/dates&gt;&lt;publisher&gt;Routledge&lt;/publisher&gt;&lt;isbn&gt;1367-8868&lt;/isbn&gt;&lt;urls&gt;&lt;related-urls&gt;&lt;url&gt;https://doi.org/10.1080/13678868.2023.2217734&lt;/url&gt;&lt;/related-urls&gt;&lt;/urls&gt;&lt;electronic-resource-num&gt;10.1080/13678868.2023.2217734&lt;/electronic-resource-num&gt;&lt;/record&gt;&lt;/Cite&gt;&lt;/EndNote&gt;</w:instrText>
      </w:r>
      <w:r w:rsidRPr="00A64AC3">
        <w:rPr>
          <w:rFonts w:asciiTheme="majorBidi" w:hAnsiTheme="majorBidi" w:cstheme="majorBidi"/>
          <w:sz w:val="24"/>
          <w:szCs w:val="24"/>
        </w:rPr>
        <w:fldChar w:fldCharType="separate"/>
      </w:r>
      <w:r w:rsidR="00AB0733">
        <w:rPr>
          <w:rFonts w:asciiTheme="majorBidi" w:hAnsiTheme="majorBidi" w:cstheme="majorBidi"/>
          <w:noProof/>
          <w:sz w:val="24"/>
          <w:szCs w:val="24"/>
        </w:rPr>
        <w:t>(AlMunajjed &amp; Sabbagh, 2011; Younis et al., 2023)</w:t>
      </w:r>
      <w:r w:rsidRPr="00A64AC3">
        <w:rPr>
          <w:rFonts w:asciiTheme="majorBidi" w:hAnsiTheme="majorBidi" w:cstheme="majorBidi"/>
          <w:sz w:val="24"/>
          <w:szCs w:val="24"/>
        </w:rPr>
        <w:fldChar w:fldCharType="end"/>
      </w:r>
      <w:r w:rsidRPr="00A64AC3">
        <w:rPr>
          <w:rFonts w:asciiTheme="majorBidi" w:hAnsiTheme="majorBidi" w:cstheme="majorBidi"/>
          <w:sz w:val="24"/>
          <w:szCs w:val="24"/>
        </w:rPr>
        <w:t xml:space="preserve">. </w:t>
      </w:r>
    </w:p>
    <w:p w14:paraId="2B6F9565" w14:textId="57041908" w:rsidR="007C2FB2" w:rsidRPr="00A64AC3" w:rsidRDefault="007C2FB2" w:rsidP="00A64AC3">
      <w:pPr>
        <w:ind w:firstLine="720"/>
        <w:jc w:val="both"/>
        <w:rPr>
          <w:rFonts w:asciiTheme="majorBidi" w:hAnsiTheme="majorBidi" w:cstheme="majorBidi"/>
          <w:sz w:val="24"/>
          <w:szCs w:val="24"/>
        </w:rPr>
      </w:pPr>
      <w:r w:rsidRPr="00A64AC3">
        <w:rPr>
          <w:rFonts w:asciiTheme="majorBidi" w:hAnsiTheme="majorBidi" w:cstheme="majorBidi"/>
          <w:sz w:val="24"/>
          <w:szCs w:val="24"/>
        </w:rPr>
        <w:lastRenderedPageBreak/>
        <w:t xml:space="preserve">United Nations has in place various programs such as UNDG Strategic Plan on Young People and organizations like ESCWA that support youth development and employment </w:t>
      </w:r>
      <w:r w:rsidRPr="00A64AC3">
        <w:rPr>
          <w:rFonts w:asciiTheme="majorBidi" w:hAnsiTheme="majorBidi" w:cstheme="majorBidi"/>
          <w:sz w:val="24"/>
          <w:szCs w:val="24"/>
        </w:rPr>
        <w:fldChar w:fldCharType="begin"/>
      </w:r>
      <w:r w:rsidR="00DE46F9">
        <w:rPr>
          <w:rFonts w:asciiTheme="majorBidi" w:hAnsiTheme="majorBidi" w:cstheme="majorBidi"/>
          <w:sz w:val="24"/>
          <w:szCs w:val="24"/>
        </w:rPr>
        <w:instrText xml:space="preserve"> ADDIN EN.CITE &lt;EndNote&gt;&lt;Cite&gt;&lt;Author&gt;ESCWA&lt;/Author&gt;&lt;Year&gt;2011&lt;/Year&gt;&lt;RecNum&gt;66&lt;/RecNum&gt;&lt;DisplayText&gt;(ESCWA &amp;amp; UNPY, 2011)&lt;/DisplayText&gt;&lt;record&gt;&lt;rec-number&gt;66&lt;/rec-number&gt;&lt;foreign-keys&gt;&lt;key app="EN" db-id="52def5z0qvazwpexwvl5zs5i0x05arfx5vsw" timestamp="1687350452"&gt;66&lt;/key&gt;&lt;/foreign-keys&gt;&lt;ref-type name="Report"&gt;27&lt;/ref-type&gt;&lt;contributors&gt;&lt;authors&gt;&lt;author&gt;ESCWA, &lt;/author&gt;&lt;author&gt;UNPY, &lt;/author&gt;&lt;/authors&gt;&lt;/contributors&gt;&lt;titles&gt;&lt;title&gt;Regional Overview: Youth in the Arab Region&lt;/title&gt;&lt;/titles&gt;&lt;dates&gt;&lt;year&gt;2011&lt;/year&gt;&lt;/dates&gt;&lt;urls&gt;&lt;related-urls&gt;&lt;url&gt;https://social.un.org/youthyear/docs/Regional%20Overview%20Youth%20in%20the%20Arab%20Region-Western%20Asia.pdf&lt;/url&gt;&lt;/related-urls&gt;&lt;/urls&gt;&lt;/record&gt;&lt;/Cite&gt;&lt;/EndNote&gt;</w:instrText>
      </w:r>
      <w:r w:rsidRPr="00A64AC3">
        <w:rPr>
          <w:rFonts w:asciiTheme="majorBidi" w:hAnsiTheme="majorBidi" w:cstheme="majorBidi"/>
          <w:sz w:val="24"/>
          <w:szCs w:val="24"/>
        </w:rPr>
        <w:fldChar w:fldCharType="separate"/>
      </w:r>
      <w:r w:rsidR="00DE46F9">
        <w:rPr>
          <w:rFonts w:asciiTheme="majorBidi" w:hAnsiTheme="majorBidi" w:cstheme="majorBidi"/>
          <w:noProof/>
          <w:sz w:val="24"/>
          <w:szCs w:val="24"/>
        </w:rPr>
        <w:t>(ESCWA &amp; UNPY, 2011)</w:t>
      </w:r>
      <w:r w:rsidRPr="00A64AC3">
        <w:rPr>
          <w:rFonts w:asciiTheme="majorBidi" w:hAnsiTheme="majorBidi" w:cstheme="majorBidi"/>
          <w:sz w:val="24"/>
          <w:szCs w:val="24"/>
        </w:rPr>
        <w:fldChar w:fldCharType="end"/>
      </w:r>
      <w:r w:rsidRPr="00A64AC3">
        <w:rPr>
          <w:rFonts w:asciiTheme="majorBidi" w:hAnsiTheme="majorBidi" w:cstheme="majorBidi"/>
          <w:sz w:val="24"/>
          <w:szCs w:val="24"/>
        </w:rPr>
        <w:t xml:space="preserve">. GCC governments can combine their efforts with professionals from these international organizations to draft and implement policies that target the local youth issues and tackles youth unemployment effectively. In joining hands with international organizations, GCC governments can implement a system of checks and balances in place that entails moving beyond drafting youth policies and ensuring its </w:t>
      </w:r>
      <w:r w:rsidR="007D372E" w:rsidRPr="00A64AC3">
        <w:rPr>
          <w:rFonts w:asciiTheme="majorBidi" w:hAnsiTheme="majorBidi" w:cstheme="majorBidi"/>
          <w:sz w:val="24"/>
          <w:szCs w:val="24"/>
        </w:rPr>
        <w:t>implementation and</w:t>
      </w:r>
      <w:r w:rsidRPr="00A64AC3">
        <w:rPr>
          <w:rFonts w:asciiTheme="majorBidi" w:hAnsiTheme="majorBidi" w:cstheme="majorBidi"/>
          <w:sz w:val="24"/>
          <w:szCs w:val="24"/>
        </w:rPr>
        <w:t xml:space="preserve"> includes monitoring and evaluating the progress periodically such as collecting feedback and carrying out necessary modifications to policy implementation t</w:t>
      </w:r>
      <w:r w:rsidR="007D372E">
        <w:rPr>
          <w:rFonts w:asciiTheme="majorBidi" w:hAnsiTheme="majorBidi" w:cstheme="majorBidi"/>
          <w:sz w:val="24"/>
          <w:szCs w:val="24"/>
        </w:rPr>
        <w:t xml:space="preserve">hat </w:t>
      </w:r>
      <w:r w:rsidRPr="00A64AC3">
        <w:rPr>
          <w:rFonts w:asciiTheme="majorBidi" w:hAnsiTheme="majorBidi" w:cstheme="majorBidi"/>
          <w:sz w:val="24"/>
          <w:szCs w:val="24"/>
        </w:rPr>
        <w:t xml:space="preserve">work towards the achievement of youth development policy goals. </w:t>
      </w:r>
    </w:p>
    <w:p w14:paraId="1C2B2D51" w14:textId="7401DAC2" w:rsidR="00573746" w:rsidRDefault="007C2FB2" w:rsidP="0070245B">
      <w:pPr>
        <w:ind w:firstLine="720"/>
        <w:jc w:val="both"/>
        <w:rPr>
          <w:rFonts w:asciiTheme="majorBidi" w:hAnsiTheme="majorBidi" w:cstheme="majorBidi"/>
          <w:sz w:val="24"/>
          <w:szCs w:val="24"/>
        </w:rPr>
      </w:pPr>
      <w:r w:rsidRPr="00A64AC3">
        <w:rPr>
          <w:rFonts w:asciiTheme="majorBidi" w:hAnsiTheme="majorBidi" w:cstheme="majorBidi"/>
          <w:sz w:val="24"/>
          <w:szCs w:val="24"/>
        </w:rPr>
        <w:t>Along with taking assistance from international organizations, implementing a comprehensive corporate tax system</w:t>
      </w:r>
      <w:r w:rsidR="007D372E">
        <w:rPr>
          <w:rFonts w:asciiTheme="majorBidi" w:hAnsiTheme="majorBidi" w:cstheme="majorBidi"/>
          <w:sz w:val="24"/>
          <w:szCs w:val="24"/>
        </w:rPr>
        <w:t xml:space="preserve"> has been a prime suggestion</w:t>
      </w:r>
      <w:r w:rsidRPr="00A64AC3">
        <w:rPr>
          <w:rFonts w:asciiTheme="majorBidi" w:hAnsiTheme="majorBidi" w:cstheme="majorBidi"/>
          <w:sz w:val="24"/>
          <w:szCs w:val="24"/>
        </w:rPr>
        <w:t xml:space="preserve"> to ensure a higher involvement from the local private sector in public decision-making </w:t>
      </w:r>
      <w:r w:rsidR="007D372E">
        <w:rPr>
          <w:rFonts w:asciiTheme="majorBidi" w:hAnsiTheme="majorBidi" w:cstheme="majorBidi"/>
          <w:sz w:val="24"/>
          <w:szCs w:val="24"/>
        </w:rPr>
        <w:t>that also</w:t>
      </w:r>
      <w:r w:rsidRPr="00A64AC3">
        <w:rPr>
          <w:rFonts w:asciiTheme="majorBidi" w:hAnsiTheme="majorBidi" w:cstheme="majorBidi"/>
          <w:sz w:val="24"/>
          <w:szCs w:val="24"/>
        </w:rPr>
        <w:t xml:space="preserve"> allow</w:t>
      </w:r>
      <w:r w:rsidR="007D372E">
        <w:rPr>
          <w:rFonts w:asciiTheme="majorBidi" w:hAnsiTheme="majorBidi" w:cstheme="majorBidi"/>
          <w:sz w:val="24"/>
          <w:szCs w:val="24"/>
        </w:rPr>
        <w:t>s</w:t>
      </w:r>
      <w:r w:rsidRPr="00A64AC3">
        <w:rPr>
          <w:rFonts w:asciiTheme="majorBidi" w:hAnsiTheme="majorBidi" w:cstheme="majorBidi"/>
          <w:sz w:val="24"/>
          <w:szCs w:val="24"/>
        </w:rPr>
        <w:t xml:space="preserve"> for a shared ownership of the problem of youth unemployment </w:t>
      </w:r>
      <w:r w:rsidRPr="00A64AC3">
        <w:rPr>
          <w:rFonts w:asciiTheme="majorBidi" w:hAnsiTheme="majorBidi" w:cstheme="majorBidi"/>
          <w:sz w:val="24"/>
          <w:szCs w:val="24"/>
        </w:rPr>
        <w:fldChar w:fldCharType="begin"/>
      </w:r>
      <w:r w:rsidR="009E2188">
        <w:rPr>
          <w:rFonts w:asciiTheme="majorBidi" w:hAnsiTheme="majorBidi" w:cstheme="majorBidi"/>
          <w:sz w:val="24"/>
          <w:szCs w:val="24"/>
        </w:rPr>
        <w:instrText xml:space="preserve"> ADDIN EN.CITE &lt;EndNote&gt;&lt;Cite&gt;&lt;Author&gt;World Economic Forum&lt;/Author&gt;&lt;Year&gt;2014&lt;/Year&gt;&lt;RecNum&gt;100&lt;/RecNum&gt;&lt;DisplayText&gt;(World Economic Forum, 2014)&lt;/DisplayText&gt;&lt;record&gt;&lt;rec-number&gt;100&lt;/rec-number&gt;&lt;foreign-keys&gt;&lt;key app="EN" db-id="52def5z0qvazwpexwvl5zs5i0x05arfx5vsw" timestamp="1687350452"&gt;100&lt;/key&gt;&lt;/foreign-keys&gt;&lt;ref-type name="Report"&gt;27&lt;/ref-type&gt;&lt;contributors&gt;&lt;authors&gt;&lt;author&gt;World Economic Forum, &lt;/author&gt;&lt;/authors&gt;&lt;/contributors&gt;&lt;titles&gt;&lt;title&gt;Rethinking Arab employment: A systemic approach for resource-endowed economies&lt;/title&gt;&lt;/titles&gt;&lt;dates&gt;&lt;year&gt;2014&lt;/year&gt;&lt;/dates&gt;&lt;urls&gt;&lt;related-urls&gt;&lt;url&gt;https://www3.weforum.org/docs/WEF_MENA14_RethinkingArabEmployment.pdf&lt;/url&gt;&lt;/related-urls&gt;&lt;/urls&gt;&lt;/record&gt;&lt;/Cite&gt;&lt;/EndNote&gt;</w:instrText>
      </w:r>
      <w:r w:rsidRPr="00A64AC3">
        <w:rPr>
          <w:rFonts w:asciiTheme="majorBidi" w:hAnsiTheme="majorBidi" w:cstheme="majorBidi"/>
          <w:sz w:val="24"/>
          <w:szCs w:val="24"/>
        </w:rPr>
        <w:fldChar w:fldCharType="separate"/>
      </w:r>
      <w:r w:rsidRPr="00A64AC3">
        <w:rPr>
          <w:rFonts w:asciiTheme="majorBidi" w:hAnsiTheme="majorBidi" w:cstheme="majorBidi"/>
          <w:noProof/>
          <w:sz w:val="24"/>
          <w:szCs w:val="24"/>
        </w:rPr>
        <w:t>(World Economic Forum, 2014)</w:t>
      </w:r>
      <w:r w:rsidRPr="00A64AC3">
        <w:rPr>
          <w:rFonts w:asciiTheme="majorBidi" w:hAnsiTheme="majorBidi" w:cstheme="majorBidi"/>
          <w:sz w:val="24"/>
          <w:szCs w:val="24"/>
        </w:rPr>
        <w:fldChar w:fldCharType="end"/>
      </w:r>
      <w:r w:rsidRPr="00A64AC3">
        <w:rPr>
          <w:rFonts w:asciiTheme="majorBidi" w:hAnsiTheme="majorBidi" w:cstheme="majorBidi"/>
          <w:sz w:val="24"/>
          <w:szCs w:val="24"/>
        </w:rPr>
        <w:t>. In so doing, the private sector can also contribute towards economic growth through its earnings and providing employment to the local youth.</w:t>
      </w:r>
      <w:r w:rsidR="00573746" w:rsidRPr="00573746">
        <w:t xml:space="preserve"> </w:t>
      </w:r>
      <w:r w:rsidR="00573746" w:rsidRPr="00573746">
        <w:rPr>
          <w:rFonts w:asciiTheme="majorBidi" w:hAnsiTheme="majorBidi" w:cstheme="majorBidi"/>
          <w:sz w:val="24"/>
          <w:szCs w:val="24"/>
        </w:rPr>
        <w:t>The obstacles to workforce development are not only related to policy flaws but also to the education-employability gap, phantom employment, and detrimental social and community perceptions</w:t>
      </w:r>
      <w:r w:rsidR="00573746">
        <w:rPr>
          <w:rFonts w:asciiTheme="majorBidi" w:hAnsiTheme="majorBidi" w:cstheme="majorBidi"/>
          <w:sz w:val="24"/>
          <w:szCs w:val="24"/>
        </w:rPr>
        <w:t xml:space="preserve"> </w:t>
      </w:r>
      <w:r w:rsidR="00AB0733">
        <w:rPr>
          <w:rFonts w:asciiTheme="majorBidi" w:hAnsiTheme="majorBidi" w:cstheme="majorBidi"/>
          <w:sz w:val="24"/>
          <w:szCs w:val="24"/>
        </w:rPr>
        <w:fldChar w:fldCharType="begin"/>
      </w:r>
      <w:r w:rsidR="00AB0733">
        <w:rPr>
          <w:rFonts w:asciiTheme="majorBidi" w:hAnsiTheme="majorBidi" w:cstheme="majorBidi"/>
          <w:sz w:val="24"/>
          <w:szCs w:val="24"/>
        </w:rPr>
        <w:instrText xml:space="preserve"> ADDIN EN.CITE &lt;EndNote&gt;&lt;Cite&gt;&lt;Author&gt;Younis&lt;/Author&gt;&lt;Year&gt;2023&lt;/Year&gt;&lt;RecNum&gt;112&lt;/RecNum&gt;&lt;DisplayText&gt;(Younis et al., 2023)&lt;/DisplayText&gt;&lt;record&gt;&lt;rec-number&gt;112&lt;/rec-number&gt;&lt;foreign-keys&gt;&lt;key app="EN" db-id="52def5z0qvazwpexwvl5zs5i0x05arfx5vsw" timestamp="1688907384"&gt;112&lt;/key&gt;&lt;/foreign-keys&gt;&lt;ref-type name="Journal Article"&gt;17&lt;/ref-type&gt;&lt;contributors&gt;&lt;authors&gt;&lt;author&gt;Younis, Heba&lt;/author&gt;&lt;author&gt;Elsharnouby, Tamer&lt;/author&gt;&lt;author&gt;Elbanna, Said&lt;/author&gt;&lt;/authors&gt;&lt;/contributors&gt;&lt;titles&gt;&lt;title&gt;Controversial debates about workforce nationalisation: Perspectives from the Qatari higher education industry&lt;/title&gt;&lt;secondary-title&gt;Human Resource Development International&lt;/secondary-title&gt;&lt;/titles&gt;&lt;periodical&gt;&lt;full-title&gt;Human Resource Development International&lt;/full-title&gt;&lt;/periodical&gt;&lt;pages&gt;1-25&lt;/pages&gt;&lt;dates&gt;&lt;year&gt;2023&lt;/year&gt;&lt;/dates&gt;&lt;publisher&gt;Routledge&lt;/publisher&gt;&lt;isbn&gt;1367-8868&lt;/isbn&gt;&lt;urls&gt;&lt;related-urls&gt;&lt;url&gt;https://doi.org/10.1080/13678868.2023.2217734&lt;/url&gt;&lt;/related-urls&gt;&lt;/urls&gt;&lt;electronic-resource-num&gt;10.1080/13678868.2023.2217734&lt;/electronic-resource-num&gt;&lt;/record&gt;&lt;/Cite&gt;&lt;/EndNote&gt;</w:instrText>
      </w:r>
      <w:r w:rsidR="00AB0733">
        <w:rPr>
          <w:rFonts w:asciiTheme="majorBidi" w:hAnsiTheme="majorBidi" w:cstheme="majorBidi"/>
          <w:sz w:val="24"/>
          <w:szCs w:val="24"/>
        </w:rPr>
        <w:fldChar w:fldCharType="separate"/>
      </w:r>
      <w:r w:rsidR="00AB0733">
        <w:rPr>
          <w:rFonts w:asciiTheme="majorBidi" w:hAnsiTheme="majorBidi" w:cstheme="majorBidi"/>
          <w:noProof/>
          <w:sz w:val="24"/>
          <w:szCs w:val="24"/>
        </w:rPr>
        <w:t>(Younis et al., 2023)</w:t>
      </w:r>
      <w:r w:rsidR="00AB0733">
        <w:rPr>
          <w:rFonts w:asciiTheme="majorBidi" w:hAnsiTheme="majorBidi" w:cstheme="majorBidi"/>
          <w:sz w:val="24"/>
          <w:szCs w:val="24"/>
        </w:rPr>
        <w:fldChar w:fldCharType="end"/>
      </w:r>
      <w:r w:rsidR="00E96360" w:rsidRPr="00E96360">
        <w:rPr>
          <w:rFonts w:asciiTheme="majorBidi" w:hAnsiTheme="majorBidi" w:cstheme="majorBidi"/>
          <w:sz w:val="24"/>
          <w:szCs w:val="24"/>
        </w:rPr>
        <w:t>.</w:t>
      </w:r>
      <w:r w:rsidR="00E96360">
        <w:rPr>
          <w:rFonts w:asciiTheme="majorBidi" w:hAnsiTheme="majorBidi" w:cstheme="majorBidi"/>
          <w:sz w:val="24"/>
          <w:szCs w:val="24"/>
        </w:rPr>
        <w:t xml:space="preserve"> </w:t>
      </w:r>
      <w:r w:rsidR="00573746" w:rsidRPr="00573746">
        <w:rPr>
          <w:rFonts w:asciiTheme="majorBidi" w:hAnsiTheme="majorBidi" w:cstheme="majorBidi"/>
          <w:sz w:val="24"/>
          <w:szCs w:val="24"/>
        </w:rPr>
        <w:t xml:space="preserve">Addressing these flaws requires considering less frequently considered stakeholders, such as </w:t>
      </w:r>
      <w:r w:rsidR="00573746">
        <w:rPr>
          <w:rFonts w:asciiTheme="majorBidi" w:hAnsiTheme="majorBidi" w:cstheme="majorBidi"/>
          <w:sz w:val="24"/>
          <w:szCs w:val="24"/>
        </w:rPr>
        <w:t xml:space="preserve">job seekers, </w:t>
      </w:r>
      <w:r w:rsidR="00573746" w:rsidRPr="00573746">
        <w:rPr>
          <w:rFonts w:asciiTheme="majorBidi" w:hAnsiTheme="majorBidi" w:cstheme="majorBidi"/>
          <w:sz w:val="24"/>
          <w:szCs w:val="24"/>
        </w:rPr>
        <w:t>students and educators</w:t>
      </w:r>
      <w:r w:rsidR="00573746">
        <w:rPr>
          <w:rFonts w:asciiTheme="majorBidi" w:hAnsiTheme="majorBidi" w:cstheme="majorBidi"/>
          <w:sz w:val="24"/>
          <w:szCs w:val="24"/>
        </w:rPr>
        <w:t xml:space="preserve"> (ibid.)</w:t>
      </w:r>
      <w:r w:rsidR="00573746" w:rsidRPr="00573746">
        <w:rPr>
          <w:rFonts w:asciiTheme="majorBidi" w:hAnsiTheme="majorBidi" w:cstheme="majorBidi"/>
          <w:sz w:val="24"/>
          <w:szCs w:val="24"/>
        </w:rPr>
        <w:t>.</w:t>
      </w:r>
    </w:p>
    <w:p w14:paraId="403A1422" w14:textId="77777777" w:rsidR="007C2FB2" w:rsidRPr="00A94644" w:rsidRDefault="007C2FB2" w:rsidP="005C398C">
      <w:pPr>
        <w:pStyle w:val="Heading2"/>
        <w:numPr>
          <w:ilvl w:val="1"/>
          <w:numId w:val="5"/>
        </w:numPr>
        <w:spacing w:before="120" w:after="120" w:line="240" w:lineRule="auto"/>
        <w:rPr>
          <w:rFonts w:asciiTheme="majorBidi" w:hAnsiTheme="majorBidi"/>
          <w:b/>
          <w:bCs/>
          <w:i/>
          <w:iCs/>
          <w:color w:val="auto"/>
          <w:sz w:val="24"/>
          <w:szCs w:val="24"/>
        </w:rPr>
      </w:pPr>
      <w:r w:rsidRPr="00A94644">
        <w:rPr>
          <w:rFonts w:asciiTheme="majorBidi" w:hAnsiTheme="majorBidi"/>
          <w:b/>
          <w:bCs/>
          <w:i/>
          <w:iCs/>
          <w:color w:val="auto"/>
          <w:sz w:val="24"/>
          <w:szCs w:val="24"/>
        </w:rPr>
        <w:t>Creating a performance based pay culture</w:t>
      </w:r>
    </w:p>
    <w:p w14:paraId="0F2334FF" w14:textId="0D0A104E" w:rsidR="007C2FB2" w:rsidRPr="00A64AC3" w:rsidRDefault="007C2FB2" w:rsidP="00A64AC3">
      <w:pPr>
        <w:ind w:firstLine="720"/>
        <w:jc w:val="both"/>
        <w:rPr>
          <w:rFonts w:asciiTheme="majorBidi" w:hAnsiTheme="majorBidi" w:cstheme="majorBidi"/>
          <w:sz w:val="24"/>
          <w:szCs w:val="24"/>
        </w:rPr>
      </w:pPr>
      <w:r w:rsidRPr="00A64AC3">
        <w:rPr>
          <w:rFonts w:asciiTheme="majorBidi" w:hAnsiTheme="majorBidi" w:cstheme="majorBidi"/>
          <w:sz w:val="24"/>
          <w:szCs w:val="24"/>
        </w:rPr>
        <w:t xml:space="preserve">The wage differences between the public and the private sector are stark as indicated in Table </w:t>
      </w:r>
      <w:r w:rsidR="00C62F7C">
        <w:rPr>
          <w:rFonts w:asciiTheme="majorBidi" w:hAnsiTheme="majorBidi" w:cstheme="majorBidi"/>
          <w:sz w:val="24"/>
          <w:szCs w:val="24"/>
        </w:rPr>
        <w:t>3</w:t>
      </w:r>
      <w:r w:rsidRPr="00A64AC3">
        <w:rPr>
          <w:rFonts w:asciiTheme="majorBidi" w:hAnsiTheme="majorBidi" w:cstheme="majorBidi"/>
          <w:sz w:val="24"/>
          <w:szCs w:val="24"/>
        </w:rPr>
        <w:t xml:space="preserve">. It comes as no surprise that the national youth prefers to work in the public sector in comparison to the private sector given their proclivity to prioritize pay over other job factors </w:t>
      </w:r>
      <w:r w:rsidRPr="00A64AC3">
        <w:rPr>
          <w:rFonts w:asciiTheme="majorBidi" w:hAnsiTheme="majorBidi" w:cstheme="majorBidi"/>
          <w:sz w:val="24"/>
          <w:szCs w:val="24"/>
        </w:rPr>
        <w:fldChar w:fldCharType="begin"/>
      </w:r>
      <w:r w:rsidR="00AB0733">
        <w:rPr>
          <w:rFonts w:asciiTheme="majorBidi" w:hAnsiTheme="majorBidi" w:cstheme="majorBidi"/>
          <w:sz w:val="24"/>
          <w:szCs w:val="24"/>
        </w:rPr>
        <w:instrText xml:space="preserve"> ADDIN EN.CITE &lt;EndNote&gt;&lt;Cite&gt;&lt;Author&gt;AlMunajjed&lt;/Author&gt;&lt;Year&gt;2011&lt;/Year&gt;&lt;RecNum&gt;51&lt;/RecNum&gt;&lt;DisplayText&gt;(AlMunajjed &amp;amp; Sabbagh, 2011; Elbanna et al., 2023)&lt;/DisplayText&gt;&lt;record&gt;&lt;rec-number&gt;51&lt;/rec-number&gt;&lt;foreign-keys&gt;&lt;key app="EN" db-id="52def5z0qvazwpexwvl5zs5i0x05arfx5vsw" timestamp="1687350452"&gt;51&lt;/key&gt;&lt;/foreign-keys&gt;&lt;ref-type name="Report"&gt;27&lt;/ref-type&gt;&lt;contributors&gt;&lt;authors&gt;&lt;author&gt;AlMunajjed, Mona&lt;/author&gt;&lt;author&gt;Sabbagh, Karim&lt;/author&gt;&lt;/authors&gt;&lt;secondary-authors&gt;&lt;author&gt;Booz &amp;amp; Company&lt;/author&gt;&lt;/secondary-authors&gt;&lt;/contributors&gt;&lt;titles&gt;&lt;title&gt;Youth in GCC countries: Meeting the challenge&lt;/title&gt;&lt;/titles&gt;&lt;dates&gt;&lt;year&gt;2011&lt;/year&gt;&lt;/dates&gt;&lt;urls&gt;&lt;related-urls&gt;&lt;url&gt;https://www.youthpolicy.org/library/wp-content/uploads/library/2011_Youth_GCC_Countries_Meeting_Challenge_Eng.pdf&lt;/url&gt;&lt;/related-urls&gt;&lt;/urls&gt;&lt;/record&gt;&lt;/Cite&gt;&lt;Cite&gt;&lt;Author&gt;Elbanna&lt;/Author&gt;&lt;Year&gt;2023&lt;/Year&gt;&lt;RecNum&gt;101&lt;/RecNum&gt;&lt;record&gt;&lt;rec-number&gt;101&lt;/rec-number&gt;&lt;foreign-keys&gt;&lt;key app="EN" db-id="52def5z0qvazwpexwvl5zs5i0x05arfx5vsw" timestamp="1687350463"&gt;101&lt;/key&gt;&lt;/foreign-keys&gt;&lt;ref-type name="Journal Article"&gt;17&lt;/ref-type&gt;&lt;contributors&gt;&lt;authors&gt;&lt;author&gt;Elbanna, Said&lt;/author&gt;&lt;author&gt;Obeidat, Shatha M.&lt;/author&gt;&lt;author&gt;Younis, Heba&lt;/author&gt;&lt;author&gt;Elsharnouby, Tamer H.&lt;/author&gt;&lt;/authors&gt;&lt;/contributors&gt;&lt;titles&gt;&lt;title&gt;Development of Gulf Cooperation Council human resources: an evidence-based review of workforce nationalization&lt;/title&gt;&lt;secondary-title&gt;Employee Relations: The International Journal&lt;/secondary-title&gt;&lt;/titles&gt;&lt;periodical&gt;&lt;full-title&gt;Employee Relations: The International Journal&lt;/full-title&gt;&lt;/periodical&gt;&lt;volume&gt;ahead-of-print&lt;/volume&gt;&lt;number&gt;ahead-of-print&lt;/number&gt;&lt;dates&gt;&lt;year&gt;2023&lt;/year&gt;&lt;/dates&gt;&lt;publisher&gt;Emerald Publishing Limited&lt;/publisher&gt;&lt;isbn&gt;0142-5455&lt;/isbn&gt;&lt;urls&gt;&lt;related-urls&gt;&lt;url&gt;https://doi.org/10.1108/ER-08-2022-0401&lt;/url&gt;&lt;/related-urls&gt;&lt;/urls&gt;&lt;electronic-resource-num&gt;10.1108/ER-08-2022-0401&lt;/electronic-resource-num&gt;&lt;access-date&gt;2023/06/21&lt;/access-date&gt;&lt;/record&gt;&lt;/Cite&gt;&lt;/EndNote&gt;</w:instrText>
      </w:r>
      <w:r w:rsidRPr="00A64AC3">
        <w:rPr>
          <w:rFonts w:asciiTheme="majorBidi" w:hAnsiTheme="majorBidi" w:cstheme="majorBidi"/>
          <w:sz w:val="24"/>
          <w:szCs w:val="24"/>
        </w:rPr>
        <w:fldChar w:fldCharType="separate"/>
      </w:r>
      <w:r w:rsidR="00AB0733">
        <w:rPr>
          <w:rFonts w:asciiTheme="majorBidi" w:hAnsiTheme="majorBidi" w:cstheme="majorBidi"/>
          <w:noProof/>
          <w:sz w:val="24"/>
          <w:szCs w:val="24"/>
        </w:rPr>
        <w:t>(AlMunajjed &amp; Sabbagh, 2011; Elbanna et al., 2023)</w:t>
      </w:r>
      <w:r w:rsidRPr="00A64AC3">
        <w:rPr>
          <w:rFonts w:asciiTheme="majorBidi" w:hAnsiTheme="majorBidi" w:cstheme="majorBidi"/>
          <w:sz w:val="24"/>
          <w:szCs w:val="24"/>
        </w:rPr>
        <w:fldChar w:fldCharType="end"/>
      </w:r>
      <w:r w:rsidRPr="00A64AC3">
        <w:rPr>
          <w:rFonts w:asciiTheme="majorBidi" w:hAnsiTheme="majorBidi" w:cstheme="majorBidi"/>
          <w:sz w:val="24"/>
          <w:szCs w:val="24"/>
        </w:rPr>
        <w:t xml:space="preserve">. The stagnating decreases in labor productivity of local GCC workforce also portray the need to put in place effective measures of labor productivity; one way to do so is through linking pay to performance </w:t>
      </w:r>
      <w:r w:rsidRPr="00A64AC3">
        <w:rPr>
          <w:rFonts w:asciiTheme="majorBidi" w:hAnsiTheme="majorBidi" w:cstheme="majorBidi"/>
          <w:sz w:val="24"/>
          <w:szCs w:val="24"/>
        </w:rPr>
        <w:fldChar w:fldCharType="begin"/>
      </w:r>
      <w:r w:rsidR="000E6FED">
        <w:rPr>
          <w:rFonts w:asciiTheme="majorBidi" w:hAnsiTheme="majorBidi" w:cstheme="majorBidi"/>
          <w:sz w:val="24"/>
          <w:szCs w:val="24"/>
        </w:rPr>
        <w:instrText xml:space="preserve"> ADDIN EN.CITE &lt;EndNote&gt;&lt;Cite&gt;&lt;Author&gt;World Economic Forum&lt;/Author&gt;&lt;Year&gt;2014&lt;/Year&gt;&lt;RecNum&gt;100&lt;/RecNum&gt;&lt;DisplayText&gt;(Elbanna &amp;amp; Fatima, 2023; World Economic Forum, 2014)&lt;/DisplayText&gt;&lt;record&gt;&lt;rec-number&gt;100&lt;/rec-number&gt;&lt;foreign-keys&gt;&lt;key app="EN" db-id="52def5z0qvazwpexwvl5zs5i0x05arfx5vsw" timestamp="1687350452"&gt;100&lt;/key&gt;&lt;/foreign-keys&gt;&lt;ref-type name="Report"&gt;27&lt;/ref-type&gt;&lt;contributors&gt;&lt;authors&gt;&lt;author&gt;World Economic Forum, &lt;/author&gt;&lt;/authors&gt;&lt;/contributors&gt;&lt;titles&gt;&lt;title&gt;Rethinking Arab employment: A systemic approach for resource-endowed economies&lt;/title&gt;&lt;/titles&gt;&lt;dates&gt;&lt;year&gt;2014&lt;/year&gt;&lt;/dates&gt;&lt;urls&gt;&lt;related-urls&gt;&lt;url&gt;https://www3.weforum.org/docs/WEF_MENA14_RethinkingArabEmployment.pdf&lt;/url&gt;&lt;/related-urls&gt;&lt;/urls&gt;&lt;/record&gt;&lt;/Cite&gt;&lt;Cite&gt;&lt;Author&gt;Elbanna&lt;/Author&gt;&lt;Year&gt;2023&lt;/Year&gt;&lt;RecNum&gt;102&lt;/RecNum&gt;&lt;record&gt;&lt;rec-number&gt;102&lt;/rec-number&gt;&lt;foreign-keys&gt;&lt;key app="EN" db-id="52def5z0qvazwpexwvl5zs5i0x05arfx5vsw" timestamp="1687414911"&gt;102&lt;/key&gt;&lt;/foreign-keys&gt;&lt;ref-type name="Journal Article"&gt;17&lt;/ref-type&gt;&lt;contributors&gt;&lt;authors&gt;&lt;author&gt;Elbanna, Said&lt;/author&gt;&lt;author&gt;Fatima, Tahniyath&lt;/author&gt;&lt;/authors&gt;&lt;/contributors&gt;&lt;titles&gt;&lt;title&gt;Quantifying people in the GCC region: the uses, challenges, and efficacy of the quota system policy&lt;/title&gt;&lt;secondary-title&gt;Human Resource Development International&lt;/secondary-title&gt;&lt;/titles&gt;&lt;periodical&gt;&lt;full-title&gt;Human Resource Development International&lt;/full-title&gt;&lt;/periodical&gt;&lt;pages&gt;292-316&lt;/pages&gt;&lt;volume&gt;26&lt;/volume&gt;&lt;number&gt;3&lt;/number&gt;&lt;dates&gt;&lt;year&gt;2023&lt;/year&gt;&lt;pub-dates&gt;&lt;date&gt;2023/05/27&lt;/date&gt;&lt;/pub-dates&gt;&lt;/dates&gt;&lt;publisher&gt;Routledge&lt;/publisher&gt;&lt;isbn&gt;1367-8868&lt;/isbn&gt;&lt;urls&gt;&lt;related-urls&gt;&lt;url&gt;https://doi.org/10.1080/13678868.2022.2116260&lt;/url&gt;&lt;/related-urls&gt;&lt;/urls&gt;&lt;electronic-resource-num&gt;10.1080/13678868.2022.2116260&lt;/electronic-resource-num&gt;&lt;/record&gt;&lt;/Cite&gt;&lt;/EndNote&gt;</w:instrText>
      </w:r>
      <w:r w:rsidRPr="00A64AC3">
        <w:rPr>
          <w:rFonts w:asciiTheme="majorBidi" w:hAnsiTheme="majorBidi" w:cstheme="majorBidi"/>
          <w:sz w:val="24"/>
          <w:szCs w:val="24"/>
        </w:rPr>
        <w:fldChar w:fldCharType="separate"/>
      </w:r>
      <w:r w:rsidR="000E6FED">
        <w:rPr>
          <w:rFonts w:asciiTheme="majorBidi" w:hAnsiTheme="majorBidi" w:cstheme="majorBidi"/>
          <w:noProof/>
          <w:sz w:val="24"/>
          <w:szCs w:val="24"/>
        </w:rPr>
        <w:t>(Elbanna &amp; Fatima, 2023; World Economic Forum, 2014)</w:t>
      </w:r>
      <w:r w:rsidRPr="00A64AC3">
        <w:rPr>
          <w:rFonts w:asciiTheme="majorBidi" w:hAnsiTheme="majorBidi" w:cstheme="majorBidi"/>
          <w:sz w:val="24"/>
          <w:szCs w:val="24"/>
        </w:rPr>
        <w:fldChar w:fldCharType="end"/>
      </w:r>
      <w:r w:rsidRPr="00A64AC3">
        <w:rPr>
          <w:rFonts w:asciiTheme="majorBidi" w:hAnsiTheme="majorBidi" w:cstheme="majorBidi"/>
          <w:sz w:val="24"/>
          <w:szCs w:val="24"/>
        </w:rPr>
        <w:t xml:space="preserve">. In developing a performance based pay culture, GCC governments can transparently indicate to the youth how their productive efforts in a workplace are rewarded and accordingly, inspire the unemployed youth to partake employment in the not-so-attractive private sector </w:t>
      </w:r>
      <w:r w:rsidRPr="00A64AC3">
        <w:rPr>
          <w:rFonts w:asciiTheme="majorBidi" w:hAnsiTheme="majorBidi" w:cstheme="majorBidi"/>
          <w:sz w:val="24"/>
          <w:szCs w:val="24"/>
        </w:rPr>
        <w:fldChar w:fldCharType="begin"/>
      </w:r>
      <w:r w:rsidR="009E2188">
        <w:rPr>
          <w:rFonts w:asciiTheme="majorBidi" w:hAnsiTheme="majorBidi" w:cstheme="majorBidi"/>
          <w:sz w:val="24"/>
          <w:szCs w:val="24"/>
        </w:rPr>
        <w:instrText xml:space="preserve"> ADDIN EN.CITE &lt;EndNote&gt;&lt;Cite&gt;&lt;Author&gt;Mina&lt;/Author&gt;&lt;Year&gt;2021&lt;/Year&gt;&lt;RecNum&gt;79&lt;/RecNum&gt;&lt;DisplayText&gt;(Mina, 2021)&lt;/DisplayText&gt;&lt;record&gt;&lt;rec-number&gt;79&lt;/rec-number&gt;&lt;foreign-keys&gt;&lt;key app="EN" db-id="52def5z0qvazwpexwvl5zs5i0x05arfx5vsw" timestamp="1687350452"&gt;79&lt;/key&gt;&lt;/foreign-keys&gt;&lt;ref-type name="Book Section"&gt;5&lt;/ref-type&gt;&lt;contributors&gt;&lt;authors&gt;&lt;author&gt;Mina, Wasseem&lt;/author&gt;&lt;/authors&gt;&lt;secondary-authors&gt;&lt;author&gt;Ibrahim, Musa&lt;/author&gt;&lt;/secondary-authors&gt;&lt;/contributors&gt;&lt;titles&gt;&lt;title&gt;Youth Unemployment and Productivity-Pay in the GCC Countries&lt;/title&gt;&lt;secondary-title&gt;Macroeconomic Analysis for Economic Growth&lt;/secondary-title&gt;&lt;/titles&gt;&lt;dates&gt;&lt;year&gt;2021&lt;/year&gt;&lt;/dates&gt;&lt;urls&gt;&lt;related-urls&gt;&lt;url&gt;https://www.intechopen.com/online-first/78476&lt;/url&gt;&lt;/related-urls&gt;&lt;/urls&gt;&lt;/record&gt;&lt;/Cite&gt;&lt;/EndNote&gt;</w:instrText>
      </w:r>
      <w:r w:rsidRPr="00A64AC3">
        <w:rPr>
          <w:rFonts w:asciiTheme="majorBidi" w:hAnsiTheme="majorBidi" w:cstheme="majorBidi"/>
          <w:sz w:val="24"/>
          <w:szCs w:val="24"/>
        </w:rPr>
        <w:fldChar w:fldCharType="separate"/>
      </w:r>
      <w:r w:rsidRPr="00A64AC3">
        <w:rPr>
          <w:rFonts w:asciiTheme="majorBidi" w:hAnsiTheme="majorBidi" w:cstheme="majorBidi"/>
          <w:noProof/>
          <w:sz w:val="24"/>
          <w:szCs w:val="24"/>
        </w:rPr>
        <w:t>(Mina, 2021)</w:t>
      </w:r>
      <w:r w:rsidRPr="00A64AC3">
        <w:rPr>
          <w:rFonts w:asciiTheme="majorBidi" w:hAnsiTheme="majorBidi" w:cstheme="majorBidi"/>
          <w:sz w:val="24"/>
          <w:szCs w:val="24"/>
        </w:rPr>
        <w:fldChar w:fldCharType="end"/>
      </w:r>
      <w:r w:rsidRPr="00A64AC3">
        <w:rPr>
          <w:rFonts w:asciiTheme="majorBidi" w:hAnsiTheme="majorBidi" w:cstheme="majorBidi"/>
          <w:sz w:val="24"/>
          <w:szCs w:val="24"/>
        </w:rPr>
        <w:t>. Further, such initiatives can also enable the government to inculcate an innovative and creative driven mindset amongst its youth and work towards achieving the national vision of creating a knowledge</w:t>
      </w:r>
      <w:r w:rsidR="003031F3">
        <w:rPr>
          <w:rFonts w:asciiTheme="majorBidi" w:hAnsiTheme="majorBidi" w:cstheme="majorBidi"/>
          <w:sz w:val="24"/>
          <w:szCs w:val="24"/>
        </w:rPr>
        <w:t>-</w:t>
      </w:r>
      <w:r w:rsidRPr="00A64AC3">
        <w:rPr>
          <w:rFonts w:asciiTheme="majorBidi" w:hAnsiTheme="majorBidi" w:cstheme="majorBidi"/>
          <w:sz w:val="24"/>
          <w:szCs w:val="24"/>
        </w:rPr>
        <w:t>based economy. In creating an efficient and productive local workforce, the government can also reduce its reliance on foreign labor which makes up the majority of the GCC region’s labor market.</w:t>
      </w:r>
    </w:p>
    <w:p w14:paraId="54B4C98A" w14:textId="5D67E8E7" w:rsidR="007C2FB2" w:rsidRDefault="007C2FB2" w:rsidP="007C2FB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Table </w:t>
      </w:r>
      <w:r w:rsidR="00C62F7C">
        <w:rPr>
          <w:rFonts w:ascii="Times New Roman" w:hAnsi="Times New Roman" w:cs="Times New Roman"/>
          <w:sz w:val="24"/>
          <w:szCs w:val="24"/>
        </w:rPr>
        <w:t>3</w:t>
      </w:r>
      <w:r>
        <w:rPr>
          <w:rFonts w:ascii="Times New Roman" w:hAnsi="Times New Roman" w:cs="Times New Roman"/>
          <w:sz w:val="24"/>
          <w:szCs w:val="24"/>
        </w:rPr>
        <w:t>: Wage differences across the public and private sector</w:t>
      </w:r>
    </w:p>
    <w:tbl>
      <w:tblPr>
        <w:tblW w:w="9210" w:type="dxa"/>
        <w:tblLook w:val="04A0" w:firstRow="1" w:lastRow="0" w:firstColumn="1" w:lastColumn="0" w:noHBand="0" w:noVBand="1"/>
      </w:tblPr>
      <w:tblGrid>
        <w:gridCol w:w="1114"/>
        <w:gridCol w:w="786"/>
        <w:gridCol w:w="2924"/>
        <w:gridCol w:w="3031"/>
        <w:gridCol w:w="1355"/>
      </w:tblGrid>
      <w:tr w:rsidR="007C2FB2" w:rsidRPr="003323B8" w14:paraId="3611EFBB" w14:textId="77777777" w:rsidTr="00C62F7C">
        <w:trPr>
          <w:trHeight w:val="301"/>
        </w:trPr>
        <w:tc>
          <w:tcPr>
            <w:tcW w:w="1114" w:type="dxa"/>
            <w:tcBorders>
              <w:top w:val="single" w:sz="8" w:space="0" w:color="auto"/>
              <w:left w:val="nil"/>
              <w:bottom w:val="single" w:sz="4" w:space="0" w:color="auto"/>
              <w:right w:val="nil"/>
            </w:tcBorders>
            <w:shd w:val="clear" w:color="auto" w:fill="auto"/>
            <w:noWrap/>
            <w:vAlign w:val="bottom"/>
            <w:hideMark/>
          </w:tcPr>
          <w:p w14:paraId="36A4A819" w14:textId="77777777" w:rsidR="007C2FB2" w:rsidRPr="003323B8" w:rsidRDefault="007C2FB2" w:rsidP="00EC67AD">
            <w:pPr>
              <w:spacing w:after="0" w:line="240" w:lineRule="auto"/>
              <w:jc w:val="center"/>
              <w:rPr>
                <w:rFonts w:asciiTheme="majorBidi" w:eastAsia="Times New Roman" w:hAnsiTheme="majorBidi" w:cstheme="majorBidi"/>
                <w:b/>
                <w:bCs/>
                <w:color w:val="000000"/>
              </w:rPr>
            </w:pPr>
            <w:r w:rsidRPr="003323B8">
              <w:rPr>
                <w:rFonts w:asciiTheme="majorBidi" w:eastAsia="Times New Roman" w:hAnsiTheme="majorBidi" w:cstheme="majorBidi"/>
                <w:b/>
                <w:bCs/>
                <w:color w:val="000000"/>
              </w:rPr>
              <w:t>Country</w:t>
            </w:r>
          </w:p>
        </w:tc>
        <w:tc>
          <w:tcPr>
            <w:tcW w:w="786" w:type="dxa"/>
            <w:tcBorders>
              <w:top w:val="single" w:sz="8" w:space="0" w:color="auto"/>
              <w:left w:val="nil"/>
              <w:bottom w:val="single" w:sz="4" w:space="0" w:color="auto"/>
              <w:right w:val="nil"/>
            </w:tcBorders>
            <w:shd w:val="clear" w:color="auto" w:fill="auto"/>
            <w:noWrap/>
            <w:vAlign w:val="bottom"/>
            <w:hideMark/>
          </w:tcPr>
          <w:p w14:paraId="65D18F50" w14:textId="77777777" w:rsidR="007C2FB2" w:rsidRPr="003323B8" w:rsidRDefault="007C2FB2" w:rsidP="00EC67AD">
            <w:pPr>
              <w:spacing w:after="0" w:line="240" w:lineRule="auto"/>
              <w:jc w:val="center"/>
              <w:rPr>
                <w:rFonts w:asciiTheme="majorBidi" w:eastAsia="Times New Roman" w:hAnsiTheme="majorBidi" w:cstheme="majorBidi"/>
                <w:b/>
                <w:bCs/>
                <w:color w:val="000000"/>
              </w:rPr>
            </w:pPr>
            <w:r w:rsidRPr="003323B8">
              <w:rPr>
                <w:rFonts w:asciiTheme="majorBidi" w:eastAsia="Times New Roman" w:hAnsiTheme="majorBidi" w:cstheme="majorBidi"/>
                <w:b/>
                <w:bCs/>
                <w:color w:val="000000"/>
              </w:rPr>
              <w:t>Year</w:t>
            </w:r>
          </w:p>
        </w:tc>
        <w:tc>
          <w:tcPr>
            <w:tcW w:w="2924" w:type="dxa"/>
            <w:tcBorders>
              <w:top w:val="single" w:sz="8" w:space="0" w:color="auto"/>
              <w:left w:val="nil"/>
              <w:bottom w:val="single" w:sz="4" w:space="0" w:color="auto"/>
              <w:right w:val="nil"/>
            </w:tcBorders>
            <w:shd w:val="clear" w:color="auto" w:fill="auto"/>
            <w:noWrap/>
            <w:vAlign w:val="bottom"/>
            <w:hideMark/>
          </w:tcPr>
          <w:p w14:paraId="3373CDCD" w14:textId="77777777" w:rsidR="007C2FB2" w:rsidRPr="003323B8" w:rsidRDefault="007C2FB2" w:rsidP="00EC67AD">
            <w:pPr>
              <w:spacing w:after="0" w:line="240" w:lineRule="auto"/>
              <w:jc w:val="center"/>
              <w:rPr>
                <w:rFonts w:asciiTheme="majorBidi" w:eastAsia="Times New Roman" w:hAnsiTheme="majorBidi" w:cstheme="majorBidi"/>
                <w:b/>
                <w:bCs/>
                <w:color w:val="000000"/>
              </w:rPr>
            </w:pPr>
            <w:r w:rsidRPr="003323B8">
              <w:rPr>
                <w:rFonts w:asciiTheme="majorBidi" w:eastAsia="Times New Roman" w:hAnsiTheme="majorBidi" w:cstheme="majorBidi"/>
                <w:b/>
                <w:bCs/>
                <w:color w:val="000000"/>
              </w:rPr>
              <w:t>Average Public sector wages (USD)</w:t>
            </w:r>
          </w:p>
        </w:tc>
        <w:tc>
          <w:tcPr>
            <w:tcW w:w="3031" w:type="dxa"/>
            <w:tcBorders>
              <w:top w:val="single" w:sz="8" w:space="0" w:color="auto"/>
              <w:left w:val="nil"/>
              <w:bottom w:val="single" w:sz="4" w:space="0" w:color="auto"/>
              <w:right w:val="nil"/>
            </w:tcBorders>
            <w:shd w:val="clear" w:color="auto" w:fill="auto"/>
            <w:noWrap/>
            <w:vAlign w:val="bottom"/>
            <w:hideMark/>
          </w:tcPr>
          <w:p w14:paraId="7CAAEDDD" w14:textId="77777777" w:rsidR="007C2FB2" w:rsidRPr="003323B8" w:rsidRDefault="007C2FB2" w:rsidP="00EC67AD">
            <w:pPr>
              <w:spacing w:after="0" w:line="240" w:lineRule="auto"/>
              <w:jc w:val="center"/>
              <w:rPr>
                <w:rFonts w:asciiTheme="majorBidi" w:eastAsia="Times New Roman" w:hAnsiTheme="majorBidi" w:cstheme="majorBidi"/>
                <w:b/>
                <w:bCs/>
                <w:color w:val="000000"/>
              </w:rPr>
            </w:pPr>
            <w:r w:rsidRPr="003323B8">
              <w:rPr>
                <w:rFonts w:asciiTheme="majorBidi" w:eastAsia="Times New Roman" w:hAnsiTheme="majorBidi" w:cstheme="majorBidi"/>
                <w:b/>
                <w:bCs/>
                <w:color w:val="000000"/>
              </w:rPr>
              <w:t>Average Private sector wages (USD)</w:t>
            </w:r>
          </w:p>
        </w:tc>
        <w:tc>
          <w:tcPr>
            <w:tcW w:w="1355" w:type="dxa"/>
            <w:tcBorders>
              <w:top w:val="single" w:sz="8" w:space="0" w:color="auto"/>
              <w:left w:val="nil"/>
              <w:bottom w:val="single" w:sz="4" w:space="0" w:color="auto"/>
              <w:right w:val="nil"/>
            </w:tcBorders>
            <w:shd w:val="clear" w:color="auto" w:fill="auto"/>
            <w:noWrap/>
            <w:vAlign w:val="bottom"/>
            <w:hideMark/>
          </w:tcPr>
          <w:p w14:paraId="4474208F" w14:textId="77777777" w:rsidR="007C2FB2" w:rsidRPr="003323B8" w:rsidRDefault="007C2FB2" w:rsidP="00EC67AD">
            <w:pPr>
              <w:spacing w:after="0" w:line="240" w:lineRule="auto"/>
              <w:jc w:val="center"/>
              <w:rPr>
                <w:rFonts w:asciiTheme="majorBidi" w:eastAsia="Times New Roman" w:hAnsiTheme="majorBidi" w:cstheme="majorBidi"/>
                <w:b/>
                <w:bCs/>
                <w:color w:val="000000"/>
              </w:rPr>
            </w:pPr>
            <w:r w:rsidRPr="003323B8">
              <w:rPr>
                <w:rFonts w:asciiTheme="majorBidi" w:eastAsia="Times New Roman" w:hAnsiTheme="majorBidi" w:cstheme="majorBidi"/>
                <w:b/>
                <w:bCs/>
                <w:color w:val="000000"/>
              </w:rPr>
              <w:t>Wage difference</w:t>
            </w:r>
          </w:p>
        </w:tc>
      </w:tr>
      <w:tr w:rsidR="007C2FB2" w:rsidRPr="003323B8" w14:paraId="5A705B58" w14:textId="77777777" w:rsidTr="00C62F7C">
        <w:trPr>
          <w:trHeight w:val="23"/>
        </w:trPr>
        <w:tc>
          <w:tcPr>
            <w:tcW w:w="1114" w:type="dxa"/>
            <w:tcBorders>
              <w:top w:val="nil"/>
              <w:left w:val="nil"/>
              <w:bottom w:val="nil"/>
              <w:right w:val="nil"/>
            </w:tcBorders>
            <w:shd w:val="clear" w:color="auto" w:fill="auto"/>
            <w:noWrap/>
            <w:vAlign w:val="bottom"/>
            <w:hideMark/>
          </w:tcPr>
          <w:p w14:paraId="6926B458" w14:textId="77777777" w:rsidR="007C2FB2" w:rsidRPr="003323B8" w:rsidRDefault="007C2FB2" w:rsidP="00EC67AD">
            <w:pPr>
              <w:spacing w:after="0" w:line="240" w:lineRule="auto"/>
              <w:jc w:val="center"/>
              <w:rPr>
                <w:rFonts w:asciiTheme="majorBidi" w:eastAsia="Times New Roman" w:hAnsiTheme="majorBidi" w:cstheme="majorBidi"/>
                <w:color w:val="000000"/>
              </w:rPr>
            </w:pPr>
            <w:r w:rsidRPr="003323B8">
              <w:rPr>
                <w:rFonts w:asciiTheme="majorBidi" w:eastAsia="Times New Roman" w:hAnsiTheme="majorBidi" w:cstheme="majorBidi"/>
                <w:color w:val="000000"/>
              </w:rPr>
              <w:t>Kuwait</w:t>
            </w:r>
          </w:p>
        </w:tc>
        <w:tc>
          <w:tcPr>
            <w:tcW w:w="786" w:type="dxa"/>
            <w:tcBorders>
              <w:top w:val="nil"/>
              <w:left w:val="nil"/>
              <w:bottom w:val="nil"/>
              <w:right w:val="nil"/>
            </w:tcBorders>
            <w:shd w:val="clear" w:color="auto" w:fill="auto"/>
            <w:noWrap/>
            <w:vAlign w:val="bottom"/>
            <w:hideMark/>
          </w:tcPr>
          <w:p w14:paraId="0CE184E4" w14:textId="77777777" w:rsidR="007C2FB2" w:rsidRPr="003323B8" w:rsidRDefault="007C2FB2" w:rsidP="00EC67AD">
            <w:pPr>
              <w:spacing w:after="0" w:line="240" w:lineRule="auto"/>
              <w:jc w:val="center"/>
              <w:rPr>
                <w:rFonts w:asciiTheme="majorBidi" w:eastAsia="Times New Roman" w:hAnsiTheme="majorBidi" w:cstheme="majorBidi"/>
                <w:color w:val="000000"/>
              </w:rPr>
            </w:pPr>
            <w:r w:rsidRPr="003323B8">
              <w:rPr>
                <w:rFonts w:asciiTheme="majorBidi" w:eastAsia="Times New Roman" w:hAnsiTheme="majorBidi" w:cstheme="majorBidi"/>
                <w:color w:val="000000"/>
              </w:rPr>
              <w:t>2017</w:t>
            </w:r>
          </w:p>
        </w:tc>
        <w:tc>
          <w:tcPr>
            <w:tcW w:w="2924" w:type="dxa"/>
            <w:tcBorders>
              <w:top w:val="nil"/>
              <w:left w:val="nil"/>
              <w:bottom w:val="nil"/>
              <w:right w:val="nil"/>
            </w:tcBorders>
            <w:shd w:val="clear" w:color="auto" w:fill="auto"/>
            <w:noWrap/>
            <w:vAlign w:val="bottom"/>
            <w:hideMark/>
          </w:tcPr>
          <w:p w14:paraId="42B3C80A" w14:textId="77777777" w:rsidR="007C2FB2" w:rsidRPr="003323B8" w:rsidRDefault="007C2FB2" w:rsidP="00EC67AD">
            <w:pPr>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Pr>
              <w:t xml:space="preserve">$ </w:t>
            </w:r>
            <w:r w:rsidRPr="003323B8">
              <w:rPr>
                <w:rFonts w:asciiTheme="majorBidi" w:eastAsia="Times New Roman" w:hAnsiTheme="majorBidi" w:cstheme="majorBidi"/>
                <w:color w:val="000000"/>
              </w:rPr>
              <w:t>2,934</w:t>
            </w:r>
          </w:p>
        </w:tc>
        <w:tc>
          <w:tcPr>
            <w:tcW w:w="3031" w:type="dxa"/>
            <w:tcBorders>
              <w:top w:val="nil"/>
              <w:left w:val="nil"/>
              <w:bottom w:val="nil"/>
              <w:right w:val="nil"/>
            </w:tcBorders>
            <w:shd w:val="clear" w:color="auto" w:fill="auto"/>
            <w:noWrap/>
            <w:vAlign w:val="bottom"/>
            <w:hideMark/>
          </w:tcPr>
          <w:p w14:paraId="060DFDBB" w14:textId="77777777" w:rsidR="007C2FB2" w:rsidRPr="003323B8" w:rsidRDefault="007C2FB2" w:rsidP="00EC67AD">
            <w:pPr>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Pr>
              <w:t xml:space="preserve">$ </w:t>
            </w:r>
            <w:r w:rsidRPr="003323B8">
              <w:rPr>
                <w:rFonts w:asciiTheme="majorBidi" w:eastAsia="Times New Roman" w:hAnsiTheme="majorBidi" w:cstheme="majorBidi"/>
                <w:color w:val="000000"/>
              </w:rPr>
              <w:t>2,281</w:t>
            </w:r>
          </w:p>
        </w:tc>
        <w:tc>
          <w:tcPr>
            <w:tcW w:w="1355" w:type="dxa"/>
            <w:tcBorders>
              <w:top w:val="nil"/>
              <w:left w:val="nil"/>
              <w:bottom w:val="nil"/>
              <w:right w:val="nil"/>
            </w:tcBorders>
            <w:shd w:val="clear" w:color="auto" w:fill="auto"/>
            <w:noWrap/>
            <w:vAlign w:val="bottom"/>
            <w:hideMark/>
          </w:tcPr>
          <w:p w14:paraId="61CB9718" w14:textId="77777777" w:rsidR="007C2FB2" w:rsidRPr="003323B8" w:rsidRDefault="007C2FB2" w:rsidP="00EC67AD">
            <w:pPr>
              <w:spacing w:after="0" w:line="240" w:lineRule="auto"/>
              <w:jc w:val="center"/>
              <w:rPr>
                <w:rFonts w:asciiTheme="majorBidi" w:eastAsia="Times New Roman" w:hAnsiTheme="majorBidi" w:cstheme="majorBidi"/>
                <w:color w:val="000000"/>
              </w:rPr>
            </w:pPr>
            <w:r w:rsidRPr="003323B8">
              <w:rPr>
                <w:rFonts w:asciiTheme="majorBidi" w:eastAsia="Times New Roman" w:hAnsiTheme="majorBidi" w:cstheme="majorBidi"/>
                <w:color w:val="000000"/>
              </w:rPr>
              <w:t>22%</w:t>
            </w:r>
          </w:p>
        </w:tc>
      </w:tr>
      <w:tr w:rsidR="007C2FB2" w:rsidRPr="003323B8" w14:paraId="7603E7A1" w14:textId="77777777" w:rsidTr="00C62F7C">
        <w:trPr>
          <w:trHeight w:val="301"/>
        </w:trPr>
        <w:tc>
          <w:tcPr>
            <w:tcW w:w="1114" w:type="dxa"/>
            <w:tcBorders>
              <w:top w:val="nil"/>
              <w:left w:val="nil"/>
              <w:bottom w:val="nil"/>
              <w:right w:val="nil"/>
            </w:tcBorders>
            <w:shd w:val="clear" w:color="auto" w:fill="auto"/>
            <w:noWrap/>
            <w:vAlign w:val="bottom"/>
            <w:hideMark/>
          </w:tcPr>
          <w:p w14:paraId="236D20D4" w14:textId="77777777" w:rsidR="007C2FB2" w:rsidRPr="003323B8" w:rsidRDefault="007C2FB2" w:rsidP="00EC67AD">
            <w:pPr>
              <w:spacing w:after="0" w:line="240" w:lineRule="auto"/>
              <w:jc w:val="center"/>
              <w:rPr>
                <w:rFonts w:asciiTheme="majorBidi" w:eastAsia="Times New Roman" w:hAnsiTheme="majorBidi" w:cstheme="majorBidi"/>
                <w:color w:val="000000"/>
              </w:rPr>
            </w:pPr>
            <w:r w:rsidRPr="003323B8">
              <w:rPr>
                <w:rFonts w:asciiTheme="majorBidi" w:eastAsia="Times New Roman" w:hAnsiTheme="majorBidi" w:cstheme="majorBidi"/>
                <w:color w:val="000000"/>
              </w:rPr>
              <w:t>Bahrain</w:t>
            </w:r>
          </w:p>
        </w:tc>
        <w:tc>
          <w:tcPr>
            <w:tcW w:w="786" w:type="dxa"/>
            <w:tcBorders>
              <w:top w:val="nil"/>
              <w:left w:val="nil"/>
              <w:bottom w:val="nil"/>
              <w:right w:val="nil"/>
            </w:tcBorders>
            <w:shd w:val="clear" w:color="auto" w:fill="auto"/>
            <w:noWrap/>
            <w:vAlign w:val="bottom"/>
            <w:hideMark/>
          </w:tcPr>
          <w:p w14:paraId="2C912109" w14:textId="77777777" w:rsidR="007C2FB2" w:rsidRPr="003323B8" w:rsidRDefault="007C2FB2" w:rsidP="00EC67AD">
            <w:pPr>
              <w:spacing w:after="0" w:line="240" w:lineRule="auto"/>
              <w:jc w:val="center"/>
              <w:rPr>
                <w:rFonts w:asciiTheme="majorBidi" w:eastAsia="Times New Roman" w:hAnsiTheme="majorBidi" w:cstheme="majorBidi"/>
                <w:color w:val="000000"/>
              </w:rPr>
            </w:pPr>
            <w:r w:rsidRPr="003323B8">
              <w:rPr>
                <w:rFonts w:asciiTheme="majorBidi" w:eastAsia="Times New Roman" w:hAnsiTheme="majorBidi" w:cstheme="majorBidi"/>
                <w:color w:val="000000"/>
              </w:rPr>
              <w:t>2021</w:t>
            </w:r>
          </w:p>
        </w:tc>
        <w:tc>
          <w:tcPr>
            <w:tcW w:w="2924" w:type="dxa"/>
            <w:tcBorders>
              <w:top w:val="nil"/>
              <w:left w:val="nil"/>
              <w:bottom w:val="nil"/>
              <w:right w:val="nil"/>
            </w:tcBorders>
            <w:shd w:val="clear" w:color="auto" w:fill="auto"/>
            <w:noWrap/>
            <w:vAlign w:val="bottom"/>
            <w:hideMark/>
          </w:tcPr>
          <w:p w14:paraId="56AD1CB3" w14:textId="77777777" w:rsidR="007C2FB2" w:rsidRPr="003323B8" w:rsidRDefault="007C2FB2" w:rsidP="00EC67AD">
            <w:pPr>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Pr>
              <w:t xml:space="preserve">$ </w:t>
            </w:r>
            <w:r w:rsidRPr="003323B8">
              <w:rPr>
                <w:rFonts w:asciiTheme="majorBidi" w:eastAsia="Times New Roman" w:hAnsiTheme="majorBidi" w:cstheme="majorBidi"/>
                <w:color w:val="000000"/>
              </w:rPr>
              <w:t>1,899</w:t>
            </w:r>
          </w:p>
        </w:tc>
        <w:tc>
          <w:tcPr>
            <w:tcW w:w="3031" w:type="dxa"/>
            <w:tcBorders>
              <w:top w:val="nil"/>
              <w:left w:val="nil"/>
              <w:bottom w:val="nil"/>
              <w:right w:val="nil"/>
            </w:tcBorders>
            <w:shd w:val="clear" w:color="auto" w:fill="auto"/>
            <w:noWrap/>
            <w:vAlign w:val="bottom"/>
            <w:hideMark/>
          </w:tcPr>
          <w:p w14:paraId="4A32F557" w14:textId="77777777" w:rsidR="007C2FB2" w:rsidRPr="003323B8" w:rsidRDefault="007C2FB2" w:rsidP="00EC67AD">
            <w:pPr>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Pr>
              <w:t xml:space="preserve">$ </w:t>
            </w:r>
            <w:r w:rsidRPr="003323B8">
              <w:rPr>
                <w:rFonts w:asciiTheme="majorBidi" w:eastAsia="Times New Roman" w:hAnsiTheme="majorBidi" w:cstheme="majorBidi"/>
                <w:color w:val="000000"/>
              </w:rPr>
              <w:t>1,210</w:t>
            </w:r>
          </w:p>
        </w:tc>
        <w:tc>
          <w:tcPr>
            <w:tcW w:w="1355" w:type="dxa"/>
            <w:tcBorders>
              <w:top w:val="nil"/>
              <w:left w:val="nil"/>
              <w:bottom w:val="nil"/>
              <w:right w:val="nil"/>
            </w:tcBorders>
            <w:shd w:val="clear" w:color="auto" w:fill="auto"/>
            <w:noWrap/>
            <w:vAlign w:val="bottom"/>
            <w:hideMark/>
          </w:tcPr>
          <w:p w14:paraId="1FFADD2E" w14:textId="77777777" w:rsidR="007C2FB2" w:rsidRPr="003323B8" w:rsidRDefault="007C2FB2" w:rsidP="00EC67AD">
            <w:pPr>
              <w:spacing w:after="0" w:line="240" w:lineRule="auto"/>
              <w:jc w:val="center"/>
              <w:rPr>
                <w:rFonts w:asciiTheme="majorBidi" w:eastAsia="Times New Roman" w:hAnsiTheme="majorBidi" w:cstheme="majorBidi"/>
                <w:color w:val="000000"/>
              </w:rPr>
            </w:pPr>
            <w:r w:rsidRPr="003323B8">
              <w:rPr>
                <w:rFonts w:asciiTheme="majorBidi" w:eastAsia="Times New Roman" w:hAnsiTheme="majorBidi" w:cstheme="majorBidi"/>
                <w:color w:val="000000"/>
              </w:rPr>
              <w:t>36%</w:t>
            </w:r>
          </w:p>
        </w:tc>
      </w:tr>
      <w:tr w:rsidR="007C2FB2" w:rsidRPr="003323B8" w14:paraId="70139337" w14:textId="77777777" w:rsidTr="00C62F7C">
        <w:trPr>
          <w:trHeight w:val="316"/>
        </w:trPr>
        <w:tc>
          <w:tcPr>
            <w:tcW w:w="1114" w:type="dxa"/>
            <w:tcBorders>
              <w:top w:val="nil"/>
              <w:left w:val="nil"/>
              <w:bottom w:val="single" w:sz="8" w:space="0" w:color="auto"/>
              <w:right w:val="nil"/>
            </w:tcBorders>
            <w:shd w:val="clear" w:color="auto" w:fill="auto"/>
            <w:noWrap/>
            <w:vAlign w:val="bottom"/>
            <w:hideMark/>
          </w:tcPr>
          <w:p w14:paraId="0ED9F4FE" w14:textId="77777777" w:rsidR="007C2FB2" w:rsidRPr="003323B8" w:rsidRDefault="007C2FB2" w:rsidP="00EC67AD">
            <w:pPr>
              <w:spacing w:after="0" w:line="240" w:lineRule="auto"/>
              <w:jc w:val="center"/>
              <w:rPr>
                <w:rFonts w:asciiTheme="majorBidi" w:eastAsia="Times New Roman" w:hAnsiTheme="majorBidi" w:cstheme="majorBidi"/>
                <w:color w:val="000000"/>
              </w:rPr>
            </w:pPr>
            <w:r w:rsidRPr="003323B8">
              <w:rPr>
                <w:rFonts w:asciiTheme="majorBidi" w:eastAsia="Times New Roman" w:hAnsiTheme="majorBidi" w:cstheme="majorBidi"/>
                <w:color w:val="000000"/>
              </w:rPr>
              <w:t>Oman</w:t>
            </w:r>
          </w:p>
        </w:tc>
        <w:tc>
          <w:tcPr>
            <w:tcW w:w="786" w:type="dxa"/>
            <w:tcBorders>
              <w:top w:val="nil"/>
              <w:left w:val="nil"/>
              <w:bottom w:val="single" w:sz="8" w:space="0" w:color="auto"/>
              <w:right w:val="nil"/>
            </w:tcBorders>
            <w:shd w:val="clear" w:color="auto" w:fill="auto"/>
            <w:noWrap/>
            <w:vAlign w:val="bottom"/>
            <w:hideMark/>
          </w:tcPr>
          <w:p w14:paraId="5A985E28" w14:textId="77777777" w:rsidR="007C2FB2" w:rsidRPr="003323B8" w:rsidRDefault="007C2FB2" w:rsidP="00EC67AD">
            <w:pPr>
              <w:spacing w:after="0" w:line="240" w:lineRule="auto"/>
              <w:jc w:val="center"/>
              <w:rPr>
                <w:rFonts w:asciiTheme="majorBidi" w:eastAsia="Times New Roman" w:hAnsiTheme="majorBidi" w:cstheme="majorBidi"/>
                <w:color w:val="000000"/>
              </w:rPr>
            </w:pPr>
            <w:r w:rsidRPr="003323B8">
              <w:rPr>
                <w:rFonts w:asciiTheme="majorBidi" w:eastAsia="Times New Roman" w:hAnsiTheme="majorBidi" w:cstheme="majorBidi"/>
                <w:color w:val="000000"/>
              </w:rPr>
              <w:t>2022</w:t>
            </w:r>
          </w:p>
        </w:tc>
        <w:tc>
          <w:tcPr>
            <w:tcW w:w="2924" w:type="dxa"/>
            <w:tcBorders>
              <w:top w:val="nil"/>
              <w:left w:val="nil"/>
              <w:bottom w:val="single" w:sz="8" w:space="0" w:color="auto"/>
              <w:right w:val="nil"/>
            </w:tcBorders>
            <w:shd w:val="clear" w:color="auto" w:fill="auto"/>
            <w:noWrap/>
            <w:vAlign w:val="bottom"/>
            <w:hideMark/>
          </w:tcPr>
          <w:p w14:paraId="226112FA" w14:textId="77777777" w:rsidR="007C2FB2" w:rsidRPr="003323B8" w:rsidRDefault="007C2FB2" w:rsidP="00EC67AD">
            <w:pPr>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Pr>
              <w:t xml:space="preserve">$ </w:t>
            </w:r>
            <w:r w:rsidRPr="003323B8">
              <w:rPr>
                <w:rFonts w:asciiTheme="majorBidi" w:eastAsia="Times New Roman" w:hAnsiTheme="majorBidi" w:cstheme="majorBidi"/>
                <w:color w:val="000000"/>
              </w:rPr>
              <w:t>2,210</w:t>
            </w:r>
          </w:p>
        </w:tc>
        <w:tc>
          <w:tcPr>
            <w:tcW w:w="3031" w:type="dxa"/>
            <w:tcBorders>
              <w:top w:val="nil"/>
              <w:left w:val="nil"/>
              <w:bottom w:val="single" w:sz="8" w:space="0" w:color="auto"/>
              <w:right w:val="nil"/>
            </w:tcBorders>
            <w:shd w:val="clear" w:color="auto" w:fill="auto"/>
            <w:noWrap/>
            <w:vAlign w:val="bottom"/>
            <w:hideMark/>
          </w:tcPr>
          <w:p w14:paraId="0121D0A0" w14:textId="77777777" w:rsidR="007C2FB2" w:rsidRPr="003323B8" w:rsidRDefault="007C2FB2" w:rsidP="00EC67AD">
            <w:pPr>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Pr>
              <w:t xml:space="preserve">$ </w:t>
            </w:r>
            <w:r w:rsidRPr="003323B8">
              <w:rPr>
                <w:rFonts w:asciiTheme="majorBidi" w:eastAsia="Times New Roman" w:hAnsiTheme="majorBidi" w:cstheme="majorBidi"/>
                <w:color w:val="000000"/>
              </w:rPr>
              <w:t>941</w:t>
            </w:r>
          </w:p>
        </w:tc>
        <w:tc>
          <w:tcPr>
            <w:tcW w:w="1355" w:type="dxa"/>
            <w:tcBorders>
              <w:top w:val="nil"/>
              <w:left w:val="nil"/>
              <w:bottom w:val="single" w:sz="8" w:space="0" w:color="auto"/>
              <w:right w:val="nil"/>
            </w:tcBorders>
            <w:shd w:val="clear" w:color="auto" w:fill="auto"/>
            <w:noWrap/>
            <w:vAlign w:val="bottom"/>
            <w:hideMark/>
          </w:tcPr>
          <w:p w14:paraId="094D2866" w14:textId="77777777" w:rsidR="007C2FB2" w:rsidRPr="003323B8" w:rsidRDefault="007C2FB2" w:rsidP="00EC67AD">
            <w:pPr>
              <w:spacing w:after="0" w:line="240" w:lineRule="auto"/>
              <w:jc w:val="center"/>
              <w:rPr>
                <w:rFonts w:asciiTheme="majorBidi" w:eastAsia="Times New Roman" w:hAnsiTheme="majorBidi" w:cstheme="majorBidi"/>
                <w:color w:val="000000"/>
              </w:rPr>
            </w:pPr>
            <w:r w:rsidRPr="003323B8">
              <w:rPr>
                <w:rFonts w:asciiTheme="majorBidi" w:eastAsia="Times New Roman" w:hAnsiTheme="majorBidi" w:cstheme="majorBidi"/>
                <w:color w:val="000000"/>
              </w:rPr>
              <w:t>57%</w:t>
            </w:r>
          </w:p>
        </w:tc>
      </w:tr>
    </w:tbl>
    <w:p w14:paraId="371A5269" w14:textId="15FAC92F" w:rsidR="007C2FB2" w:rsidRPr="0070245B" w:rsidRDefault="007C2FB2" w:rsidP="0070245B">
      <w:pPr>
        <w:spacing w:after="0" w:line="240" w:lineRule="auto"/>
        <w:jc w:val="both"/>
        <w:rPr>
          <w:rFonts w:ascii="Times New Roman" w:hAnsi="Times New Roman" w:cs="Times New Roman"/>
          <w:i/>
          <w:iCs/>
        </w:rPr>
      </w:pPr>
      <w:r w:rsidRPr="00C93146">
        <w:rPr>
          <w:rFonts w:ascii="Times New Roman" w:hAnsi="Times New Roman" w:cs="Times New Roman"/>
          <w:i/>
          <w:iCs/>
        </w:rPr>
        <w:t xml:space="preserve">Source: Public </w:t>
      </w:r>
      <w:r>
        <w:rPr>
          <w:rFonts w:ascii="Times New Roman" w:hAnsi="Times New Roman" w:cs="Times New Roman"/>
          <w:i/>
          <w:iCs/>
        </w:rPr>
        <w:t>reports</w:t>
      </w:r>
      <w:r w:rsidRPr="00C93146">
        <w:rPr>
          <w:rFonts w:ascii="Times New Roman" w:hAnsi="Times New Roman" w:cs="Times New Roman"/>
          <w:i/>
          <w:iCs/>
        </w:rPr>
        <w:t xml:space="preserve"> from each country’s governmental statistical authority</w:t>
      </w:r>
    </w:p>
    <w:p w14:paraId="07D86828" w14:textId="292EF942" w:rsidR="007C2FB2" w:rsidRPr="00A94644" w:rsidRDefault="00C042AE" w:rsidP="005C398C">
      <w:pPr>
        <w:pStyle w:val="Heading2"/>
        <w:numPr>
          <w:ilvl w:val="1"/>
          <w:numId w:val="5"/>
        </w:numPr>
        <w:spacing w:before="120" w:after="120" w:line="240" w:lineRule="auto"/>
        <w:rPr>
          <w:rFonts w:asciiTheme="majorBidi" w:hAnsiTheme="majorBidi"/>
          <w:b/>
          <w:bCs/>
          <w:i/>
          <w:iCs/>
          <w:color w:val="auto"/>
          <w:sz w:val="24"/>
          <w:szCs w:val="24"/>
        </w:rPr>
      </w:pPr>
      <w:r w:rsidRPr="00A94644">
        <w:rPr>
          <w:rFonts w:asciiTheme="majorBidi" w:hAnsiTheme="majorBidi"/>
          <w:b/>
          <w:bCs/>
          <w:i/>
          <w:iCs/>
          <w:color w:val="auto"/>
          <w:sz w:val="24"/>
          <w:szCs w:val="24"/>
        </w:rPr>
        <w:lastRenderedPageBreak/>
        <w:t>Advancing women employment and economic inclusion</w:t>
      </w:r>
    </w:p>
    <w:p w14:paraId="14206A20" w14:textId="656ED8CF" w:rsidR="007C2FB2" w:rsidRPr="00A64AC3" w:rsidRDefault="007C2FB2" w:rsidP="00A92BE0">
      <w:pPr>
        <w:ind w:firstLine="720"/>
        <w:rPr>
          <w:rFonts w:asciiTheme="majorBidi" w:hAnsiTheme="majorBidi" w:cstheme="majorBidi"/>
          <w:sz w:val="24"/>
          <w:szCs w:val="24"/>
        </w:rPr>
      </w:pPr>
      <w:r w:rsidRPr="00A64AC3">
        <w:rPr>
          <w:rFonts w:asciiTheme="majorBidi" w:hAnsiTheme="majorBidi" w:cstheme="majorBidi"/>
          <w:i/>
          <w:iCs/>
          <w:sz w:val="24"/>
          <w:szCs w:val="24"/>
        </w:rPr>
        <w:t>“</w:t>
      </w:r>
      <w:r w:rsidR="00A92BE0">
        <w:rPr>
          <w:rFonts w:asciiTheme="majorBidi" w:hAnsiTheme="majorBidi" w:cstheme="majorBidi"/>
          <w:i/>
          <w:iCs/>
          <w:sz w:val="24"/>
          <w:szCs w:val="24"/>
        </w:rPr>
        <w:t>[There is a need]</w:t>
      </w:r>
      <w:r w:rsidR="00A92BE0" w:rsidRPr="00A92BE0">
        <w:rPr>
          <w:rFonts w:asciiTheme="majorBidi" w:hAnsiTheme="majorBidi" w:cstheme="majorBidi"/>
          <w:i/>
          <w:iCs/>
          <w:sz w:val="24"/>
          <w:szCs w:val="24"/>
        </w:rPr>
        <w:t xml:space="preserve"> to integrate females into the total workforce and the need to elevate their education, talent</w:t>
      </w:r>
      <w:r w:rsidR="00A92BE0">
        <w:rPr>
          <w:rFonts w:asciiTheme="majorBidi" w:hAnsiTheme="majorBidi" w:cstheme="majorBidi"/>
          <w:i/>
          <w:iCs/>
          <w:sz w:val="24"/>
          <w:szCs w:val="24"/>
        </w:rPr>
        <w:t xml:space="preserve"> </w:t>
      </w:r>
      <w:r w:rsidR="00A92BE0" w:rsidRPr="00A92BE0">
        <w:rPr>
          <w:rFonts w:asciiTheme="majorBidi" w:hAnsiTheme="majorBidi" w:cstheme="majorBidi"/>
          <w:i/>
          <w:iCs/>
          <w:sz w:val="24"/>
          <w:szCs w:val="24"/>
        </w:rPr>
        <w:t>management and career progression considering cultural and societal values in the GCC</w:t>
      </w:r>
      <w:r w:rsidR="00A92BE0">
        <w:rPr>
          <w:rFonts w:asciiTheme="majorBidi" w:hAnsiTheme="majorBidi" w:cstheme="majorBidi"/>
          <w:i/>
          <w:iCs/>
          <w:sz w:val="24"/>
          <w:szCs w:val="24"/>
        </w:rPr>
        <w:t xml:space="preserve"> </w:t>
      </w:r>
      <w:r w:rsidR="00A92BE0" w:rsidRPr="00A92BE0">
        <w:rPr>
          <w:rFonts w:asciiTheme="majorBidi" w:hAnsiTheme="majorBidi" w:cstheme="majorBidi"/>
          <w:i/>
          <w:iCs/>
          <w:sz w:val="24"/>
          <w:szCs w:val="24"/>
        </w:rPr>
        <w:t>context</w:t>
      </w:r>
      <w:r w:rsidRPr="00A64AC3">
        <w:rPr>
          <w:rFonts w:asciiTheme="majorBidi" w:hAnsiTheme="majorBidi" w:cstheme="majorBidi"/>
          <w:i/>
          <w:iCs/>
          <w:sz w:val="24"/>
          <w:szCs w:val="24"/>
        </w:rPr>
        <w:t>”</w:t>
      </w:r>
      <w:r w:rsidR="00A92BE0">
        <w:rPr>
          <w:rFonts w:asciiTheme="majorBidi" w:hAnsiTheme="majorBidi" w:cstheme="majorBidi"/>
          <w:i/>
          <w:iCs/>
          <w:sz w:val="24"/>
          <w:szCs w:val="24"/>
        </w:rPr>
        <w:t xml:space="preserve"> </w:t>
      </w:r>
      <w:r w:rsidR="00C05727">
        <w:rPr>
          <w:rFonts w:asciiTheme="majorBidi" w:hAnsiTheme="majorBidi" w:cstheme="majorBidi"/>
          <w:i/>
          <w:iCs/>
          <w:sz w:val="24"/>
          <w:szCs w:val="24"/>
        </w:rPr>
        <w:fldChar w:fldCharType="begin"/>
      </w:r>
      <w:r w:rsidR="00C05727">
        <w:rPr>
          <w:rFonts w:asciiTheme="majorBidi" w:hAnsiTheme="majorBidi" w:cstheme="majorBidi"/>
          <w:i/>
          <w:iCs/>
          <w:sz w:val="24"/>
          <w:szCs w:val="24"/>
        </w:rPr>
        <w:instrText xml:space="preserve"> ADDIN EN.CITE &lt;EndNote&gt;&lt;Cite&gt;&lt;Author&gt;Elbanna&lt;/Author&gt;&lt;Year&gt;2023&lt;/Year&gt;&lt;RecNum&gt;101&lt;/RecNum&gt;&lt;DisplayText&gt;(Elbanna et al., 2023)&lt;/DisplayText&gt;&lt;record&gt;&lt;rec-number&gt;101&lt;/rec-number&gt;&lt;foreign-keys&gt;&lt;key app="EN" db-id="52def5z0qvazwpexwvl5zs5i0x05arfx5vsw" timestamp="1687350463"&gt;101&lt;/key&gt;&lt;/foreign-keys&gt;&lt;ref-type name="Journal Article"&gt;17&lt;/ref-type&gt;&lt;contributors&gt;&lt;authors&gt;&lt;author&gt;Elbanna, Said&lt;/author&gt;&lt;author&gt;Obeidat, Shatha M.&lt;/author&gt;&lt;author&gt;Younis, Heba&lt;/author&gt;&lt;author&gt;Elsharnouby, Tamer H.&lt;/author&gt;&lt;/authors&gt;&lt;/contributors&gt;&lt;titles&gt;&lt;title&gt;Development of Gulf Cooperation Council human resources: an evidence-based review of workforce nationalization&lt;/title&gt;&lt;secondary-title&gt;Employee Relations: The International Journal&lt;/secondary-title&gt;&lt;/titles&gt;&lt;periodical&gt;&lt;full-title&gt;Employee Relations: The International Journal&lt;/full-title&gt;&lt;/periodical&gt;&lt;volume&gt;ahead-of-print&lt;/volume&gt;&lt;number&gt;ahead-of-print&lt;/number&gt;&lt;dates&gt;&lt;year&gt;2023&lt;/year&gt;&lt;/dates&gt;&lt;publisher&gt;Emerald Publishing Limited&lt;/publisher&gt;&lt;isbn&gt;0142-5455&lt;/isbn&gt;&lt;urls&gt;&lt;related-urls&gt;&lt;url&gt;https://doi.org/10.1108/ER-08-2022-0401&lt;/url&gt;&lt;/related-urls&gt;&lt;/urls&gt;&lt;electronic-resource-num&gt;10.1108/ER-08-2022-0401&lt;/electronic-resource-num&gt;&lt;access-date&gt;2023/06/21&lt;/access-date&gt;&lt;/record&gt;&lt;/Cite&gt;&lt;/EndNote&gt;</w:instrText>
      </w:r>
      <w:r w:rsidR="00C05727">
        <w:rPr>
          <w:rFonts w:asciiTheme="majorBidi" w:hAnsiTheme="majorBidi" w:cstheme="majorBidi"/>
          <w:i/>
          <w:iCs/>
          <w:sz w:val="24"/>
          <w:szCs w:val="24"/>
        </w:rPr>
        <w:fldChar w:fldCharType="separate"/>
      </w:r>
      <w:r w:rsidR="00C05727">
        <w:rPr>
          <w:rFonts w:asciiTheme="majorBidi" w:hAnsiTheme="majorBidi" w:cstheme="majorBidi"/>
          <w:i/>
          <w:iCs/>
          <w:noProof/>
          <w:sz w:val="24"/>
          <w:szCs w:val="24"/>
        </w:rPr>
        <w:t>(Elbanna et al., 2023)</w:t>
      </w:r>
      <w:r w:rsidR="00C05727">
        <w:rPr>
          <w:rFonts w:asciiTheme="majorBidi" w:hAnsiTheme="majorBidi" w:cstheme="majorBidi"/>
          <w:i/>
          <w:iCs/>
          <w:sz w:val="24"/>
          <w:szCs w:val="24"/>
        </w:rPr>
        <w:fldChar w:fldCharType="end"/>
      </w:r>
      <w:r w:rsidR="00C05727">
        <w:rPr>
          <w:rFonts w:asciiTheme="majorBidi" w:hAnsiTheme="majorBidi" w:cstheme="majorBidi"/>
          <w:i/>
          <w:iCs/>
          <w:sz w:val="24"/>
          <w:szCs w:val="24"/>
        </w:rPr>
        <w:t>.</w:t>
      </w:r>
      <w:r w:rsidR="00A92BE0" w:rsidRPr="00A64AC3">
        <w:rPr>
          <w:rFonts w:asciiTheme="majorBidi" w:hAnsiTheme="majorBidi" w:cstheme="majorBidi"/>
          <w:sz w:val="24"/>
          <w:szCs w:val="24"/>
        </w:rPr>
        <w:t xml:space="preserve"> </w:t>
      </w:r>
    </w:p>
    <w:p w14:paraId="3A940BD1" w14:textId="5A4D24D0" w:rsidR="007C2FB2" w:rsidRPr="00A64AC3" w:rsidRDefault="007C2FB2" w:rsidP="00A64AC3">
      <w:pPr>
        <w:ind w:firstLine="720"/>
        <w:jc w:val="both"/>
        <w:rPr>
          <w:rFonts w:asciiTheme="majorBidi" w:hAnsiTheme="majorBidi" w:cstheme="majorBidi"/>
          <w:sz w:val="24"/>
          <w:szCs w:val="24"/>
        </w:rPr>
      </w:pPr>
      <w:r w:rsidRPr="00A64AC3">
        <w:rPr>
          <w:rFonts w:asciiTheme="majorBidi" w:hAnsiTheme="majorBidi" w:cstheme="majorBidi"/>
          <w:sz w:val="24"/>
          <w:szCs w:val="24"/>
        </w:rPr>
        <w:t xml:space="preserve">The levels of female youth unemployment in the GCC are far higher than the corresponding levels of youth unemployment in males (see Figure 1). This comes as a surprise given that comparatively larger number of females have graduated than males for at least half of the GCC region (see Table </w:t>
      </w:r>
      <w:r w:rsidR="00AC3952">
        <w:rPr>
          <w:rFonts w:asciiTheme="majorBidi" w:hAnsiTheme="majorBidi" w:cstheme="majorBidi"/>
          <w:sz w:val="24"/>
          <w:szCs w:val="24"/>
        </w:rPr>
        <w:t>4</w:t>
      </w:r>
      <w:r w:rsidRPr="00A64AC3">
        <w:rPr>
          <w:rFonts w:asciiTheme="majorBidi" w:hAnsiTheme="majorBidi" w:cstheme="majorBidi"/>
          <w:sz w:val="24"/>
          <w:szCs w:val="24"/>
        </w:rPr>
        <w:t xml:space="preserve">). The remaining half of the GCC region showed similar number of female and male graduates except for Oman which produced a higher number of male graduates. Hence, there seems to be a loss in conversion of available educated local females into employed labor force resulting in a loss of economic productivity for the GCC region </w:t>
      </w:r>
      <w:r w:rsidRPr="00A64AC3">
        <w:rPr>
          <w:rFonts w:asciiTheme="majorBidi" w:hAnsiTheme="majorBidi" w:cstheme="majorBidi"/>
          <w:sz w:val="24"/>
          <w:szCs w:val="24"/>
        </w:rPr>
        <w:fldChar w:fldCharType="begin"/>
      </w:r>
      <w:r w:rsidR="009E2188">
        <w:rPr>
          <w:rFonts w:asciiTheme="majorBidi" w:hAnsiTheme="majorBidi" w:cstheme="majorBidi"/>
          <w:sz w:val="24"/>
          <w:szCs w:val="24"/>
        </w:rPr>
        <w:instrText xml:space="preserve"> ADDIN EN.CITE &lt;EndNote&gt;&lt;Cite&gt;&lt;Author&gt;Kabbani&lt;/Author&gt;&lt;Year&gt;2019&lt;/Year&gt;&lt;RecNum&gt;74&lt;/RecNum&gt;&lt;DisplayText&gt;(Kabbani, 2019)&lt;/DisplayText&gt;&lt;record&gt;&lt;rec-number&gt;74&lt;/rec-number&gt;&lt;foreign-keys&gt;&lt;key app="EN" db-id="52def5z0qvazwpexwvl5zs5i0x05arfx5vsw" timestamp="1687350452"&gt;74&lt;/key&gt;&lt;/foreign-keys&gt;&lt;ref-type name="Report"&gt;27&lt;/ref-type&gt;&lt;contributors&gt;&lt;authors&gt;&lt;author&gt;Kabbani, Nader&lt;/author&gt;&lt;/authors&gt;&lt;secondary-authors&gt;&lt;author&gt;Brookings Doha Center&lt;/author&gt;&lt;/secondary-authors&gt;&lt;/contributors&gt;&lt;titles&gt;&lt;title&gt;Youth Employment in the Middle East and North Africa: Revisiting and Reframing the Challenge&lt;/title&gt;&lt;/titles&gt;&lt;dates&gt;&lt;year&gt;2019&lt;/year&gt;&lt;/dates&gt;&lt;urls&gt;&lt;related-urls&gt;&lt;url&gt;https://www.brookings.edu/wp-content/uploads/2019/02/Youth_Unemployment_MENA_English_Web.pdf&lt;/url&gt;&lt;/related-urls&gt;&lt;/urls&gt;&lt;/record&gt;&lt;/Cite&gt;&lt;/EndNote&gt;</w:instrText>
      </w:r>
      <w:r w:rsidRPr="00A64AC3">
        <w:rPr>
          <w:rFonts w:asciiTheme="majorBidi" w:hAnsiTheme="majorBidi" w:cstheme="majorBidi"/>
          <w:sz w:val="24"/>
          <w:szCs w:val="24"/>
        </w:rPr>
        <w:fldChar w:fldCharType="separate"/>
      </w:r>
      <w:r w:rsidRPr="00A64AC3">
        <w:rPr>
          <w:rFonts w:asciiTheme="majorBidi" w:hAnsiTheme="majorBidi" w:cstheme="majorBidi"/>
          <w:noProof/>
          <w:sz w:val="24"/>
          <w:szCs w:val="24"/>
        </w:rPr>
        <w:t>(Kabbani, 2019)</w:t>
      </w:r>
      <w:r w:rsidRPr="00A64AC3">
        <w:rPr>
          <w:rFonts w:asciiTheme="majorBidi" w:hAnsiTheme="majorBidi" w:cstheme="majorBidi"/>
          <w:sz w:val="24"/>
          <w:szCs w:val="24"/>
        </w:rPr>
        <w:fldChar w:fldCharType="end"/>
      </w:r>
      <w:r w:rsidRPr="00A64AC3">
        <w:rPr>
          <w:rFonts w:asciiTheme="majorBidi" w:hAnsiTheme="majorBidi" w:cstheme="majorBidi"/>
          <w:sz w:val="24"/>
          <w:szCs w:val="24"/>
        </w:rPr>
        <w:t>.</w:t>
      </w:r>
    </w:p>
    <w:p w14:paraId="5C96219F" w14:textId="5DEF7CAF" w:rsidR="007C2FB2" w:rsidRDefault="007C2FB2" w:rsidP="007C2FB2">
      <w:pPr>
        <w:spacing w:line="240" w:lineRule="auto"/>
        <w:jc w:val="both"/>
        <w:rPr>
          <w:rFonts w:ascii="Times New Roman" w:hAnsi="Times New Roman" w:cs="Times New Roman"/>
          <w:i/>
          <w:iCs/>
          <w:sz w:val="24"/>
          <w:szCs w:val="24"/>
        </w:rPr>
      </w:pPr>
      <w:r>
        <w:rPr>
          <w:rFonts w:ascii="Times New Roman" w:hAnsi="Times New Roman" w:cs="Times New Roman"/>
          <w:sz w:val="24"/>
          <w:szCs w:val="24"/>
        </w:rPr>
        <w:t xml:space="preserve">Table </w:t>
      </w:r>
      <w:r w:rsidR="00AC3952">
        <w:rPr>
          <w:rFonts w:ascii="Times New Roman" w:hAnsi="Times New Roman" w:cs="Times New Roman"/>
          <w:sz w:val="24"/>
          <w:szCs w:val="24"/>
        </w:rPr>
        <w:t>4</w:t>
      </w:r>
      <w:r>
        <w:rPr>
          <w:rFonts w:ascii="Times New Roman" w:hAnsi="Times New Roman" w:cs="Times New Roman"/>
          <w:sz w:val="24"/>
          <w:szCs w:val="24"/>
        </w:rPr>
        <w:t>: Graduates of the GCC region by gender</w:t>
      </w:r>
    </w:p>
    <w:tbl>
      <w:tblPr>
        <w:tblStyle w:val="TableGrid"/>
        <w:tblW w:w="505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3"/>
        <w:gridCol w:w="3155"/>
        <w:gridCol w:w="3155"/>
      </w:tblGrid>
      <w:tr w:rsidR="007C2FB2" w:rsidRPr="005F5E01" w14:paraId="13FB71B3" w14:textId="77777777" w:rsidTr="00EC67AD">
        <w:trPr>
          <w:trHeight w:hRule="exact" w:val="579"/>
        </w:trPr>
        <w:tc>
          <w:tcPr>
            <w:tcW w:w="1666" w:type="pct"/>
            <w:tcBorders>
              <w:top w:val="single" w:sz="12" w:space="0" w:color="auto"/>
              <w:bottom w:val="single" w:sz="12" w:space="0" w:color="auto"/>
            </w:tcBorders>
          </w:tcPr>
          <w:p w14:paraId="0694C2A8" w14:textId="77777777" w:rsidR="007C2FB2" w:rsidRPr="005F5E01" w:rsidRDefault="007C2FB2" w:rsidP="00EC67AD">
            <w:pPr>
              <w:spacing w:line="480" w:lineRule="auto"/>
              <w:jc w:val="center"/>
              <w:rPr>
                <w:rFonts w:ascii="Times New Roman" w:hAnsi="Times New Roman" w:cs="Times New Roman"/>
                <w:b/>
                <w:bCs/>
                <w:lang w:val="en-US"/>
              </w:rPr>
            </w:pPr>
            <w:r w:rsidRPr="005F5E01">
              <w:rPr>
                <w:rFonts w:ascii="Times New Roman" w:hAnsi="Times New Roman" w:cs="Times New Roman"/>
                <w:b/>
                <w:bCs/>
                <w:lang w:val="en-US"/>
              </w:rPr>
              <w:t>Country</w:t>
            </w:r>
          </w:p>
        </w:tc>
        <w:tc>
          <w:tcPr>
            <w:tcW w:w="1667" w:type="pct"/>
            <w:tcBorders>
              <w:top w:val="single" w:sz="12" w:space="0" w:color="auto"/>
              <w:bottom w:val="single" w:sz="12" w:space="0" w:color="auto"/>
            </w:tcBorders>
          </w:tcPr>
          <w:p w14:paraId="13FC5E1B" w14:textId="77777777" w:rsidR="007C2FB2" w:rsidRPr="005F5E01" w:rsidRDefault="007C2FB2" w:rsidP="00EC67AD">
            <w:pPr>
              <w:spacing w:line="480" w:lineRule="auto"/>
              <w:jc w:val="center"/>
              <w:rPr>
                <w:rFonts w:ascii="Times New Roman" w:hAnsi="Times New Roman" w:cs="Times New Roman"/>
                <w:b/>
                <w:bCs/>
                <w:lang w:val="en-US"/>
              </w:rPr>
            </w:pPr>
            <w:r w:rsidRPr="005F5E01">
              <w:rPr>
                <w:rFonts w:ascii="Times New Roman" w:hAnsi="Times New Roman" w:cs="Times New Roman"/>
                <w:b/>
                <w:bCs/>
                <w:lang w:val="en-US"/>
              </w:rPr>
              <w:t>Year</w:t>
            </w:r>
          </w:p>
        </w:tc>
        <w:tc>
          <w:tcPr>
            <w:tcW w:w="1667" w:type="pct"/>
            <w:tcBorders>
              <w:top w:val="single" w:sz="12" w:space="0" w:color="auto"/>
              <w:bottom w:val="single" w:sz="12" w:space="0" w:color="auto"/>
            </w:tcBorders>
          </w:tcPr>
          <w:p w14:paraId="53B2F8B1" w14:textId="77777777" w:rsidR="007C2FB2" w:rsidRPr="005F5E01" w:rsidRDefault="007C2FB2" w:rsidP="00EC67AD">
            <w:pPr>
              <w:jc w:val="center"/>
              <w:rPr>
                <w:rFonts w:ascii="Times New Roman" w:hAnsi="Times New Roman" w:cs="Times New Roman"/>
                <w:b/>
                <w:bCs/>
                <w:lang w:val="en-US"/>
              </w:rPr>
            </w:pPr>
            <w:r>
              <w:rPr>
                <w:rFonts w:ascii="Times New Roman" w:hAnsi="Times New Roman" w:cs="Times New Roman"/>
                <w:b/>
                <w:bCs/>
                <w:lang w:val="en-US"/>
              </w:rPr>
              <w:t>Female-to-Male Ratio of Graduates</w:t>
            </w:r>
          </w:p>
        </w:tc>
      </w:tr>
      <w:tr w:rsidR="007C2FB2" w:rsidRPr="005F5E01" w14:paraId="5A6F8681" w14:textId="77777777" w:rsidTr="00EC67AD">
        <w:trPr>
          <w:trHeight w:hRule="exact" w:val="432"/>
        </w:trPr>
        <w:tc>
          <w:tcPr>
            <w:tcW w:w="1666" w:type="pct"/>
            <w:tcBorders>
              <w:top w:val="single" w:sz="12" w:space="0" w:color="auto"/>
            </w:tcBorders>
          </w:tcPr>
          <w:p w14:paraId="304599E0" w14:textId="77777777" w:rsidR="007C2FB2" w:rsidRPr="005F5E01" w:rsidRDefault="007C2FB2" w:rsidP="00EC67AD">
            <w:pPr>
              <w:spacing w:line="480" w:lineRule="auto"/>
              <w:rPr>
                <w:rFonts w:asciiTheme="majorBidi" w:hAnsiTheme="majorBidi" w:cstheme="majorBidi"/>
                <w:sz w:val="24"/>
                <w:szCs w:val="24"/>
                <w:lang w:val="en-US"/>
              </w:rPr>
            </w:pPr>
            <w:r w:rsidRPr="005F5E01">
              <w:rPr>
                <w:rFonts w:asciiTheme="majorBidi" w:hAnsiTheme="majorBidi" w:cstheme="majorBidi"/>
              </w:rPr>
              <w:t>Bahrain</w:t>
            </w:r>
          </w:p>
        </w:tc>
        <w:tc>
          <w:tcPr>
            <w:tcW w:w="1667" w:type="pct"/>
            <w:tcBorders>
              <w:top w:val="single" w:sz="12" w:space="0" w:color="auto"/>
            </w:tcBorders>
          </w:tcPr>
          <w:p w14:paraId="792CE28A" w14:textId="77777777" w:rsidR="007C2FB2" w:rsidRPr="005F5E01" w:rsidRDefault="007C2FB2" w:rsidP="00EC67AD">
            <w:pPr>
              <w:spacing w:line="480" w:lineRule="auto"/>
              <w:jc w:val="center"/>
              <w:rPr>
                <w:rFonts w:asciiTheme="majorBidi" w:hAnsiTheme="majorBidi" w:cstheme="majorBidi"/>
                <w:sz w:val="24"/>
                <w:szCs w:val="24"/>
                <w:lang w:val="en-US"/>
              </w:rPr>
            </w:pPr>
            <w:r>
              <w:rPr>
                <w:rFonts w:asciiTheme="majorBidi" w:hAnsiTheme="majorBidi" w:cstheme="majorBidi"/>
              </w:rPr>
              <w:t>2019</w:t>
            </w:r>
          </w:p>
        </w:tc>
        <w:tc>
          <w:tcPr>
            <w:tcW w:w="1667" w:type="pct"/>
            <w:tcBorders>
              <w:top w:val="single" w:sz="12" w:space="0" w:color="auto"/>
            </w:tcBorders>
          </w:tcPr>
          <w:p w14:paraId="49FBC2DD" w14:textId="77777777" w:rsidR="007C2FB2" w:rsidRPr="005F5E01" w:rsidRDefault="007C2FB2" w:rsidP="00EC67AD">
            <w:pPr>
              <w:spacing w:line="480" w:lineRule="auto"/>
              <w:jc w:val="center"/>
              <w:rPr>
                <w:rFonts w:asciiTheme="majorBidi" w:hAnsiTheme="majorBidi" w:cstheme="majorBidi"/>
                <w:sz w:val="24"/>
                <w:szCs w:val="24"/>
                <w:lang w:val="en-US"/>
              </w:rPr>
            </w:pPr>
            <w:r>
              <w:rPr>
                <w:rFonts w:asciiTheme="majorBidi" w:hAnsiTheme="majorBidi" w:cstheme="majorBidi"/>
              </w:rPr>
              <w:t>2.10</w:t>
            </w:r>
          </w:p>
        </w:tc>
      </w:tr>
      <w:tr w:rsidR="007C2FB2" w:rsidRPr="005F5E01" w14:paraId="2B202F31" w14:textId="77777777" w:rsidTr="00EC67AD">
        <w:trPr>
          <w:trHeight w:hRule="exact" w:val="432"/>
        </w:trPr>
        <w:tc>
          <w:tcPr>
            <w:tcW w:w="1666" w:type="pct"/>
          </w:tcPr>
          <w:p w14:paraId="0387E420" w14:textId="77777777" w:rsidR="007C2FB2" w:rsidRPr="005F5E01" w:rsidRDefault="007C2FB2" w:rsidP="00EC67AD">
            <w:pPr>
              <w:spacing w:line="480" w:lineRule="auto"/>
              <w:rPr>
                <w:rFonts w:asciiTheme="majorBidi" w:hAnsiTheme="majorBidi" w:cstheme="majorBidi"/>
                <w:sz w:val="24"/>
                <w:szCs w:val="24"/>
                <w:lang w:val="en-US"/>
              </w:rPr>
            </w:pPr>
            <w:r w:rsidRPr="005F5E01">
              <w:rPr>
                <w:rFonts w:asciiTheme="majorBidi" w:hAnsiTheme="majorBidi" w:cstheme="majorBidi"/>
              </w:rPr>
              <w:t>Kuwait</w:t>
            </w:r>
          </w:p>
        </w:tc>
        <w:tc>
          <w:tcPr>
            <w:tcW w:w="1667" w:type="pct"/>
          </w:tcPr>
          <w:p w14:paraId="0F474A43" w14:textId="77777777" w:rsidR="007C2FB2" w:rsidRPr="005F5E01" w:rsidRDefault="007C2FB2" w:rsidP="00EC67AD">
            <w:pPr>
              <w:spacing w:line="480" w:lineRule="auto"/>
              <w:jc w:val="center"/>
              <w:rPr>
                <w:rFonts w:asciiTheme="majorBidi" w:hAnsiTheme="majorBidi" w:cstheme="majorBidi"/>
                <w:sz w:val="24"/>
                <w:szCs w:val="24"/>
                <w:lang w:val="en-US"/>
              </w:rPr>
            </w:pPr>
            <w:r w:rsidRPr="005F5E01">
              <w:rPr>
                <w:rFonts w:asciiTheme="majorBidi" w:hAnsiTheme="majorBidi" w:cstheme="majorBidi"/>
              </w:rPr>
              <w:t>2016</w:t>
            </w:r>
            <w:r>
              <w:rPr>
                <w:rFonts w:asciiTheme="majorBidi" w:hAnsiTheme="majorBidi" w:cstheme="majorBidi"/>
              </w:rPr>
              <w:t>*</w:t>
            </w:r>
          </w:p>
        </w:tc>
        <w:tc>
          <w:tcPr>
            <w:tcW w:w="1667" w:type="pct"/>
          </w:tcPr>
          <w:p w14:paraId="3CF8AD61" w14:textId="77777777" w:rsidR="007C2FB2" w:rsidRPr="005F5E01" w:rsidRDefault="007C2FB2" w:rsidP="00EC67AD">
            <w:pPr>
              <w:spacing w:line="480" w:lineRule="auto"/>
              <w:jc w:val="center"/>
              <w:rPr>
                <w:rFonts w:asciiTheme="majorBidi" w:hAnsiTheme="majorBidi" w:cstheme="majorBidi"/>
                <w:sz w:val="24"/>
                <w:szCs w:val="24"/>
                <w:lang w:val="en-US"/>
              </w:rPr>
            </w:pPr>
            <w:r>
              <w:rPr>
                <w:rFonts w:asciiTheme="majorBidi" w:hAnsiTheme="majorBidi" w:cstheme="majorBidi"/>
              </w:rPr>
              <w:t>1.30</w:t>
            </w:r>
          </w:p>
        </w:tc>
      </w:tr>
      <w:tr w:rsidR="007C2FB2" w:rsidRPr="005F5E01" w14:paraId="4640B38F" w14:textId="77777777" w:rsidTr="00EC67AD">
        <w:trPr>
          <w:trHeight w:hRule="exact" w:val="432"/>
        </w:trPr>
        <w:tc>
          <w:tcPr>
            <w:tcW w:w="1666" w:type="pct"/>
          </w:tcPr>
          <w:p w14:paraId="0CBF332F" w14:textId="77777777" w:rsidR="007C2FB2" w:rsidRPr="005F5E01" w:rsidRDefault="007C2FB2" w:rsidP="00EC67AD">
            <w:pPr>
              <w:spacing w:line="480" w:lineRule="auto"/>
              <w:rPr>
                <w:rFonts w:asciiTheme="majorBidi" w:hAnsiTheme="majorBidi" w:cstheme="majorBidi"/>
                <w:sz w:val="24"/>
                <w:szCs w:val="24"/>
                <w:lang w:val="en-US"/>
              </w:rPr>
            </w:pPr>
            <w:r w:rsidRPr="005F5E01">
              <w:rPr>
                <w:rFonts w:asciiTheme="majorBidi" w:hAnsiTheme="majorBidi" w:cstheme="majorBidi"/>
              </w:rPr>
              <w:t>Oman</w:t>
            </w:r>
          </w:p>
        </w:tc>
        <w:tc>
          <w:tcPr>
            <w:tcW w:w="1667" w:type="pct"/>
          </w:tcPr>
          <w:p w14:paraId="1E1B5763" w14:textId="77777777" w:rsidR="007C2FB2" w:rsidRPr="005F5E01" w:rsidRDefault="007C2FB2" w:rsidP="00EC67AD">
            <w:pPr>
              <w:spacing w:line="480" w:lineRule="auto"/>
              <w:jc w:val="center"/>
              <w:rPr>
                <w:rFonts w:asciiTheme="majorBidi" w:hAnsiTheme="majorBidi" w:cstheme="majorBidi"/>
                <w:sz w:val="24"/>
                <w:szCs w:val="24"/>
                <w:lang w:val="en-US"/>
              </w:rPr>
            </w:pPr>
            <w:r w:rsidRPr="005F5E01">
              <w:rPr>
                <w:rFonts w:asciiTheme="majorBidi" w:hAnsiTheme="majorBidi" w:cstheme="majorBidi"/>
              </w:rPr>
              <w:t>2020</w:t>
            </w:r>
          </w:p>
        </w:tc>
        <w:tc>
          <w:tcPr>
            <w:tcW w:w="1667" w:type="pct"/>
          </w:tcPr>
          <w:p w14:paraId="19F4251E" w14:textId="77777777" w:rsidR="007C2FB2" w:rsidRPr="005F5E01" w:rsidRDefault="007C2FB2" w:rsidP="00EC67AD">
            <w:pPr>
              <w:spacing w:line="480" w:lineRule="auto"/>
              <w:jc w:val="center"/>
              <w:rPr>
                <w:rFonts w:asciiTheme="majorBidi" w:hAnsiTheme="majorBidi" w:cstheme="majorBidi"/>
                <w:sz w:val="24"/>
                <w:szCs w:val="24"/>
                <w:lang w:val="en-US"/>
              </w:rPr>
            </w:pPr>
            <w:r>
              <w:rPr>
                <w:rFonts w:asciiTheme="majorBidi" w:hAnsiTheme="majorBidi" w:cstheme="majorBidi"/>
              </w:rPr>
              <w:t>0.69</w:t>
            </w:r>
          </w:p>
        </w:tc>
      </w:tr>
      <w:tr w:rsidR="007C2FB2" w:rsidRPr="005F5E01" w14:paraId="308B07C7" w14:textId="77777777" w:rsidTr="00EC67AD">
        <w:trPr>
          <w:trHeight w:hRule="exact" w:val="432"/>
        </w:trPr>
        <w:tc>
          <w:tcPr>
            <w:tcW w:w="1666" w:type="pct"/>
          </w:tcPr>
          <w:p w14:paraId="3B354F9D" w14:textId="77777777" w:rsidR="007C2FB2" w:rsidRPr="005F5E01" w:rsidRDefault="007C2FB2" w:rsidP="00EC67AD">
            <w:pPr>
              <w:spacing w:line="480" w:lineRule="auto"/>
              <w:rPr>
                <w:rFonts w:asciiTheme="majorBidi" w:hAnsiTheme="majorBidi" w:cstheme="majorBidi"/>
                <w:sz w:val="24"/>
                <w:szCs w:val="24"/>
                <w:lang w:val="en-US"/>
              </w:rPr>
            </w:pPr>
            <w:r w:rsidRPr="005F5E01">
              <w:rPr>
                <w:rFonts w:asciiTheme="majorBidi" w:hAnsiTheme="majorBidi" w:cstheme="majorBidi"/>
              </w:rPr>
              <w:t>Qatar</w:t>
            </w:r>
          </w:p>
        </w:tc>
        <w:tc>
          <w:tcPr>
            <w:tcW w:w="1667" w:type="pct"/>
          </w:tcPr>
          <w:p w14:paraId="073C0BA3" w14:textId="77777777" w:rsidR="007C2FB2" w:rsidRPr="005F5E01" w:rsidRDefault="007C2FB2" w:rsidP="00EC67AD">
            <w:pPr>
              <w:spacing w:line="480" w:lineRule="auto"/>
              <w:jc w:val="center"/>
              <w:rPr>
                <w:rFonts w:asciiTheme="majorBidi" w:hAnsiTheme="majorBidi" w:cstheme="majorBidi"/>
                <w:sz w:val="24"/>
                <w:szCs w:val="24"/>
                <w:lang w:val="en-US"/>
              </w:rPr>
            </w:pPr>
            <w:r>
              <w:rPr>
                <w:rFonts w:asciiTheme="majorBidi" w:hAnsiTheme="majorBidi" w:cstheme="majorBidi"/>
              </w:rPr>
              <w:t>2019/</w:t>
            </w:r>
            <w:r w:rsidRPr="005F5E01">
              <w:rPr>
                <w:rFonts w:asciiTheme="majorBidi" w:hAnsiTheme="majorBidi" w:cstheme="majorBidi"/>
              </w:rPr>
              <w:t>2020</w:t>
            </w:r>
          </w:p>
        </w:tc>
        <w:tc>
          <w:tcPr>
            <w:tcW w:w="1667" w:type="pct"/>
          </w:tcPr>
          <w:p w14:paraId="25971846" w14:textId="77777777" w:rsidR="007C2FB2" w:rsidRPr="005F5E01" w:rsidRDefault="007C2FB2" w:rsidP="00EC67AD">
            <w:pPr>
              <w:spacing w:line="480" w:lineRule="auto"/>
              <w:jc w:val="center"/>
              <w:rPr>
                <w:rFonts w:asciiTheme="majorBidi" w:hAnsiTheme="majorBidi" w:cstheme="majorBidi"/>
                <w:sz w:val="24"/>
                <w:szCs w:val="24"/>
                <w:lang w:val="en-US"/>
              </w:rPr>
            </w:pPr>
            <w:r>
              <w:rPr>
                <w:rFonts w:asciiTheme="majorBidi" w:hAnsiTheme="majorBidi" w:cstheme="majorBidi"/>
              </w:rPr>
              <w:t>1.54</w:t>
            </w:r>
          </w:p>
        </w:tc>
      </w:tr>
      <w:tr w:rsidR="007C2FB2" w:rsidRPr="005F5E01" w14:paraId="214C6822" w14:textId="77777777" w:rsidTr="00EC67AD">
        <w:trPr>
          <w:trHeight w:hRule="exact" w:val="432"/>
        </w:trPr>
        <w:tc>
          <w:tcPr>
            <w:tcW w:w="1666" w:type="pct"/>
          </w:tcPr>
          <w:p w14:paraId="60B628AB" w14:textId="77777777" w:rsidR="007C2FB2" w:rsidRPr="005F5E01" w:rsidRDefault="007C2FB2" w:rsidP="00EC67AD">
            <w:pPr>
              <w:spacing w:line="480" w:lineRule="auto"/>
              <w:rPr>
                <w:rFonts w:asciiTheme="majorBidi" w:hAnsiTheme="majorBidi" w:cstheme="majorBidi"/>
                <w:sz w:val="24"/>
                <w:szCs w:val="24"/>
                <w:lang w:val="en-US"/>
              </w:rPr>
            </w:pPr>
            <w:r w:rsidRPr="005F5E01">
              <w:rPr>
                <w:rFonts w:asciiTheme="majorBidi" w:hAnsiTheme="majorBidi" w:cstheme="majorBidi"/>
              </w:rPr>
              <w:t>Saudi Arabia</w:t>
            </w:r>
          </w:p>
        </w:tc>
        <w:tc>
          <w:tcPr>
            <w:tcW w:w="1667" w:type="pct"/>
          </w:tcPr>
          <w:p w14:paraId="47431DFC" w14:textId="77777777" w:rsidR="007C2FB2" w:rsidRPr="005F5E01" w:rsidRDefault="007C2FB2" w:rsidP="00EC67AD">
            <w:pPr>
              <w:spacing w:line="480" w:lineRule="auto"/>
              <w:jc w:val="center"/>
              <w:rPr>
                <w:rFonts w:asciiTheme="majorBidi" w:hAnsiTheme="majorBidi" w:cstheme="majorBidi"/>
                <w:sz w:val="24"/>
                <w:szCs w:val="24"/>
                <w:lang w:val="en-US"/>
              </w:rPr>
            </w:pPr>
            <w:r>
              <w:rPr>
                <w:rFonts w:asciiTheme="majorBidi" w:hAnsiTheme="majorBidi" w:cstheme="majorBidi"/>
              </w:rPr>
              <w:t>2017*</w:t>
            </w:r>
          </w:p>
        </w:tc>
        <w:tc>
          <w:tcPr>
            <w:tcW w:w="1667" w:type="pct"/>
          </w:tcPr>
          <w:p w14:paraId="74E21BAB" w14:textId="77777777" w:rsidR="007C2FB2" w:rsidRPr="005F5E01" w:rsidRDefault="007C2FB2" w:rsidP="00EC67AD">
            <w:pPr>
              <w:spacing w:line="480" w:lineRule="auto"/>
              <w:jc w:val="center"/>
              <w:rPr>
                <w:rFonts w:asciiTheme="majorBidi" w:hAnsiTheme="majorBidi" w:cstheme="majorBidi"/>
                <w:sz w:val="24"/>
                <w:szCs w:val="24"/>
                <w:lang w:val="en-US"/>
              </w:rPr>
            </w:pPr>
            <w:r>
              <w:rPr>
                <w:rFonts w:asciiTheme="majorBidi" w:hAnsiTheme="majorBidi" w:cstheme="majorBidi"/>
                <w:sz w:val="24"/>
                <w:szCs w:val="24"/>
                <w:lang w:val="en-US"/>
              </w:rPr>
              <w:t>0.93</w:t>
            </w:r>
          </w:p>
        </w:tc>
      </w:tr>
      <w:tr w:rsidR="007C2FB2" w:rsidRPr="005F5E01" w14:paraId="7361233C" w14:textId="77777777" w:rsidTr="00EC67AD">
        <w:trPr>
          <w:trHeight w:hRule="exact" w:val="432"/>
        </w:trPr>
        <w:tc>
          <w:tcPr>
            <w:tcW w:w="1666" w:type="pct"/>
            <w:tcBorders>
              <w:bottom w:val="single" w:sz="12" w:space="0" w:color="auto"/>
            </w:tcBorders>
          </w:tcPr>
          <w:p w14:paraId="0B43A151" w14:textId="77777777" w:rsidR="007C2FB2" w:rsidRPr="005F5E01" w:rsidRDefault="007C2FB2" w:rsidP="00EC67AD">
            <w:pPr>
              <w:spacing w:line="480" w:lineRule="auto"/>
              <w:rPr>
                <w:rFonts w:asciiTheme="majorBidi" w:hAnsiTheme="majorBidi" w:cstheme="majorBidi"/>
              </w:rPr>
            </w:pPr>
            <w:r w:rsidRPr="005F5E01">
              <w:rPr>
                <w:rFonts w:asciiTheme="majorBidi" w:hAnsiTheme="majorBidi" w:cstheme="majorBidi"/>
              </w:rPr>
              <w:t>United Arab Emirates</w:t>
            </w:r>
          </w:p>
        </w:tc>
        <w:tc>
          <w:tcPr>
            <w:tcW w:w="1667" w:type="pct"/>
            <w:tcBorders>
              <w:bottom w:val="single" w:sz="12" w:space="0" w:color="auto"/>
            </w:tcBorders>
          </w:tcPr>
          <w:p w14:paraId="3C906669" w14:textId="77777777" w:rsidR="007C2FB2" w:rsidRPr="005F5E01" w:rsidRDefault="007C2FB2" w:rsidP="00EC67AD">
            <w:pPr>
              <w:spacing w:line="480" w:lineRule="auto"/>
              <w:jc w:val="center"/>
              <w:rPr>
                <w:rFonts w:asciiTheme="majorBidi" w:hAnsiTheme="majorBidi" w:cstheme="majorBidi"/>
              </w:rPr>
            </w:pPr>
            <w:r w:rsidRPr="005F5E01">
              <w:rPr>
                <w:rFonts w:asciiTheme="majorBidi" w:hAnsiTheme="majorBidi" w:cstheme="majorBidi"/>
              </w:rPr>
              <w:t>2018</w:t>
            </w:r>
            <w:r>
              <w:rPr>
                <w:rFonts w:asciiTheme="majorBidi" w:hAnsiTheme="majorBidi" w:cstheme="majorBidi"/>
              </w:rPr>
              <w:t>*</w:t>
            </w:r>
          </w:p>
        </w:tc>
        <w:tc>
          <w:tcPr>
            <w:tcW w:w="1667" w:type="pct"/>
            <w:tcBorders>
              <w:bottom w:val="single" w:sz="12" w:space="0" w:color="auto"/>
            </w:tcBorders>
          </w:tcPr>
          <w:p w14:paraId="0AB596A6" w14:textId="77777777" w:rsidR="007C2FB2" w:rsidRPr="005F5E01" w:rsidRDefault="007C2FB2" w:rsidP="00EC67AD">
            <w:pPr>
              <w:spacing w:line="480" w:lineRule="auto"/>
              <w:jc w:val="center"/>
              <w:rPr>
                <w:rFonts w:asciiTheme="majorBidi" w:hAnsiTheme="majorBidi" w:cstheme="majorBidi"/>
              </w:rPr>
            </w:pPr>
            <w:r>
              <w:rPr>
                <w:rFonts w:asciiTheme="majorBidi" w:hAnsiTheme="majorBidi" w:cstheme="majorBidi"/>
              </w:rPr>
              <w:t>1.01</w:t>
            </w:r>
          </w:p>
        </w:tc>
      </w:tr>
    </w:tbl>
    <w:p w14:paraId="7091B931" w14:textId="77777777" w:rsidR="007C2FB2" w:rsidRPr="00C93146" w:rsidRDefault="007C2FB2" w:rsidP="007C2FB2">
      <w:pPr>
        <w:spacing w:after="0" w:line="240" w:lineRule="auto"/>
        <w:jc w:val="both"/>
        <w:rPr>
          <w:rFonts w:ascii="Times New Roman" w:hAnsi="Times New Roman" w:cs="Times New Roman"/>
          <w:i/>
          <w:iCs/>
          <w:sz w:val="20"/>
          <w:szCs w:val="20"/>
        </w:rPr>
      </w:pPr>
      <w:r w:rsidRPr="00C93146">
        <w:rPr>
          <w:rFonts w:ascii="Times New Roman" w:hAnsi="Times New Roman" w:cs="Times New Roman"/>
          <w:i/>
          <w:iCs/>
          <w:sz w:val="20"/>
          <w:szCs w:val="20"/>
        </w:rPr>
        <w:t>* These were the latest publicly available statistics for the respective country</w:t>
      </w:r>
    </w:p>
    <w:p w14:paraId="7546B3B2" w14:textId="5F475D68" w:rsidR="007C2FB2" w:rsidRDefault="007C2FB2" w:rsidP="00646839">
      <w:pPr>
        <w:spacing w:after="0" w:line="240" w:lineRule="auto"/>
        <w:jc w:val="both"/>
        <w:rPr>
          <w:rFonts w:ascii="Times New Roman" w:hAnsi="Times New Roman" w:cs="Times New Roman"/>
          <w:i/>
          <w:iCs/>
          <w:sz w:val="20"/>
          <w:szCs w:val="20"/>
        </w:rPr>
      </w:pPr>
      <w:r w:rsidRPr="00C93146">
        <w:rPr>
          <w:rFonts w:ascii="Times New Roman" w:hAnsi="Times New Roman" w:cs="Times New Roman"/>
          <w:i/>
          <w:iCs/>
          <w:sz w:val="20"/>
          <w:szCs w:val="20"/>
        </w:rPr>
        <w:t>Source: Public data from each country’s governmental statistical authority</w:t>
      </w:r>
    </w:p>
    <w:p w14:paraId="12C8ADB7" w14:textId="77777777" w:rsidR="00646839" w:rsidRPr="00646839" w:rsidRDefault="00646839" w:rsidP="00646839">
      <w:pPr>
        <w:spacing w:after="0" w:line="240" w:lineRule="auto"/>
        <w:jc w:val="both"/>
        <w:rPr>
          <w:rFonts w:ascii="Times New Roman" w:hAnsi="Times New Roman" w:cs="Times New Roman"/>
          <w:i/>
          <w:iCs/>
          <w:sz w:val="20"/>
          <w:szCs w:val="20"/>
        </w:rPr>
      </w:pPr>
    </w:p>
    <w:p w14:paraId="346899B8" w14:textId="4CED6E2A" w:rsidR="007C2FB2" w:rsidRDefault="007C2FB2" w:rsidP="0051269D">
      <w:pPr>
        <w:ind w:firstLine="720"/>
        <w:jc w:val="both"/>
        <w:rPr>
          <w:rFonts w:asciiTheme="majorBidi" w:hAnsiTheme="majorBidi" w:cstheme="majorBidi"/>
          <w:sz w:val="24"/>
          <w:szCs w:val="24"/>
        </w:rPr>
      </w:pPr>
      <w:r w:rsidRPr="00A64AC3">
        <w:rPr>
          <w:rFonts w:asciiTheme="majorBidi" w:hAnsiTheme="majorBidi" w:cstheme="majorBidi"/>
          <w:sz w:val="24"/>
          <w:szCs w:val="24"/>
        </w:rPr>
        <w:t>In addition to holding educational qualifications, majority of females</w:t>
      </w:r>
      <w:r w:rsidR="0070245B">
        <w:rPr>
          <w:rFonts w:asciiTheme="majorBidi" w:hAnsiTheme="majorBidi" w:cstheme="majorBidi"/>
          <w:sz w:val="24"/>
          <w:szCs w:val="24"/>
        </w:rPr>
        <w:t xml:space="preserve"> in Saudi Arabia and Kuwait</w:t>
      </w:r>
      <w:r w:rsidRPr="00A64AC3">
        <w:rPr>
          <w:rFonts w:asciiTheme="majorBidi" w:hAnsiTheme="majorBidi" w:cstheme="majorBidi"/>
          <w:sz w:val="24"/>
          <w:szCs w:val="24"/>
        </w:rPr>
        <w:t xml:space="preserve"> have also showed willingness to work in the private sector (see Figure 2). </w:t>
      </w:r>
      <w:r w:rsidR="0070245B">
        <w:rPr>
          <w:rFonts w:asciiTheme="majorBidi" w:hAnsiTheme="majorBidi" w:cstheme="majorBidi"/>
          <w:sz w:val="24"/>
          <w:szCs w:val="24"/>
        </w:rPr>
        <w:t>For Qatar, t</w:t>
      </w:r>
      <w:r w:rsidRPr="00A64AC3">
        <w:rPr>
          <w:rFonts w:asciiTheme="majorBidi" w:hAnsiTheme="majorBidi" w:cstheme="majorBidi"/>
          <w:sz w:val="24"/>
          <w:szCs w:val="24"/>
        </w:rPr>
        <w:t xml:space="preserve">his willingness to work in the private sector was more prominent for Qatari females in comparison to their male peers who showed zero interest to work in the private sector </w:t>
      </w:r>
      <w:r w:rsidRPr="00A64AC3">
        <w:rPr>
          <w:rFonts w:asciiTheme="majorBidi" w:hAnsiTheme="majorBidi" w:cstheme="majorBidi"/>
          <w:sz w:val="24"/>
          <w:szCs w:val="24"/>
        </w:rPr>
        <w:fldChar w:fldCharType="begin"/>
      </w:r>
      <w:r w:rsidR="003219A7">
        <w:rPr>
          <w:rFonts w:asciiTheme="majorBidi" w:hAnsiTheme="majorBidi" w:cstheme="majorBidi"/>
          <w:sz w:val="24"/>
          <w:szCs w:val="24"/>
        </w:rPr>
        <w:instrText xml:space="preserve"> ADDIN EN.CITE &lt;EndNote&gt;&lt;Cite&gt;&lt;Author&gt;Planning and Statistics Authority&lt;/Author&gt;&lt;Year&gt;2020&lt;/Year&gt;&lt;RecNum&gt;31&lt;/RecNum&gt;&lt;DisplayText&gt;(Planning and Statistics Authority, 2020b)&lt;/DisplayText&gt;&lt;record&gt;&lt;rec-number&gt;31&lt;/rec-number&gt;&lt;foreign-keys&gt;&lt;key app="EN" db-id="52def5z0qvazwpexwvl5zs5i0x05arfx5vsw" timestamp="1687350426"&gt;31&lt;/key&gt;&lt;/foreign-keys&gt;&lt;ref-type name="Government Document"&gt;46&lt;/ref-type&gt;&lt;contributors&gt;&lt;authors&gt;&lt;author&gt;Planning and Statistics Authority, &lt;/author&gt;&lt;/authors&gt;&lt;/contributors&gt;&lt;titles&gt;&lt;title&gt;Labor Force Sample Survey: The second quarter (April – June 2020)&lt;/title&gt;&lt;/titles&gt;&lt;dates&gt;&lt;year&gt;2020&lt;/year&gt;&lt;/dates&gt;&lt;urls&gt;&lt;related-urls&gt;&lt;url&gt;https://www.psa.gov.qa/en/statistics/Statistical%20Releases/Social/LaborForce/2020/LF_Q2_2020_AE.pdf&lt;/url&gt;&lt;/related-urls&gt;&lt;/urls&gt;&lt;/record&gt;&lt;/Cite&gt;&lt;/EndNote&gt;</w:instrText>
      </w:r>
      <w:r w:rsidRPr="00A64AC3">
        <w:rPr>
          <w:rFonts w:asciiTheme="majorBidi" w:hAnsiTheme="majorBidi" w:cstheme="majorBidi"/>
          <w:sz w:val="24"/>
          <w:szCs w:val="24"/>
        </w:rPr>
        <w:fldChar w:fldCharType="separate"/>
      </w:r>
      <w:r w:rsidR="009E2188">
        <w:rPr>
          <w:rFonts w:asciiTheme="majorBidi" w:hAnsiTheme="majorBidi" w:cstheme="majorBidi"/>
          <w:noProof/>
          <w:sz w:val="24"/>
          <w:szCs w:val="24"/>
        </w:rPr>
        <w:t>(Planning and Statistics Authority, 2020b)</w:t>
      </w:r>
      <w:r w:rsidRPr="00A64AC3">
        <w:rPr>
          <w:rFonts w:asciiTheme="majorBidi" w:hAnsiTheme="majorBidi" w:cstheme="majorBidi"/>
          <w:sz w:val="24"/>
          <w:szCs w:val="24"/>
        </w:rPr>
        <w:fldChar w:fldCharType="end"/>
      </w:r>
      <w:r w:rsidRPr="00A64AC3">
        <w:rPr>
          <w:rFonts w:asciiTheme="majorBidi" w:hAnsiTheme="majorBidi" w:cstheme="majorBidi"/>
          <w:sz w:val="24"/>
          <w:szCs w:val="24"/>
        </w:rPr>
        <w:t xml:space="preserve">. </w:t>
      </w:r>
      <w:r w:rsidR="00B76BA4">
        <w:rPr>
          <w:rFonts w:asciiTheme="majorBidi" w:hAnsiTheme="majorBidi" w:cstheme="majorBidi"/>
          <w:sz w:val="24"/>
          <w:szCs w:val="24"/>
        </w:rPr>
        <w:t>Overall,</w:t>
      </w:r>
      <w:r w:rsidR="0051269D" w:rsidRPr="0051269D">
        <w:rPr>
          <w:rFonts w:asciiTheme="majorBidi" w:hAnsiTheme="majorBidi" w:cstheme="majorBidi"/>
          <w:sz w:val="24"/>
          <w:szCs w:val="24"/>
        </w:rPr>
        <w:t xml:space="preserve"> both males and females in Qatar </w:t>
      </w:r>
      <w:r w:rsidR="00B76BA4">
        <w:rPr>
          <w:rFonts w:asciiTheme="majorBidi" w:hAnsiTheme="majorBidi" w:cstheme="majorBidi"/>
          <w:sz w:val="24"/>
          <w:szCs w:val="24"/>
        </w:rPr>
        <w:t xml:space="preserve">seem to </w:t>
      </w:r>
      <w:r w:rsidR="0051269D" w:rsidRPr="0051269D">
        <w:rPr>
          <w:rFonts w:asciiTheme="majorBidi" w:hAnsiTheme="majorBidi" w:cstheme="majorBidi"/>
          <w:sz w:val="24"/>
          <w:szCs w:val="24"/>
        </w:rPr>
        <w:t xml:space="preserve">exhibit a lower willingness to work in the private sector </w:t>
      </w:r>
      <w:r w:rsidR="0051269D">
        <w:rPr>
          <w:rFonts w:asciiTheme="majorBidi" w:hAnsiTheme="majorBidi" w:cstheme="majorBidi"/>
          <w:sz w:val="24"/>
          <w:szCs w:val="24"/>
        </w:rPr>
        <w:t>(Elbanna, 2022)</w:t>
      </w:r>
      <w:r w:rsidR="0051269D" w:rsidRPr="0051269D">
        <w:rPr>
          <w:rFonts w:asciiTheme="majorBidi" w:hAnsiTheme="majorBidi" w:cstheme="majorBidi"/>
          <w:sz w:val="24"/>
          <w:szCs w:val="24"/>
        </w:rPr>
        <w:t>.</w:t>
      </w:r>
      <w:r w:rsidR="0051269D">
        <w:rPr>
          <w:rFonts w:asciiTheme="majorBidi" w:hAnsiTheme="majorBidi" w:cstheme="majorBidi"/>
          <w:sz w:val="24"/>
          <w:szCs w:val="24"/>
        </w:rPr>
        <w:t xml:space="preserve"> </w:t>
      </w:r>
      <w:r w:rsidRPr="00A64AC3">
        <w:rPr>
          <w:rFonts w:asciiTheme="majorBidi" w:hAnsiTheme="majorBidi" w:cstheme="majorBidi"/>
          <w:sz w:val="24"/>
          <w:szCs w:val="24"/>
        </w:rPr>
        <w:t xml:space="preserve">As such, </w:t>
      </w:r>
      <w:r w:rsidR="0051269D">
        <w:rPr>
          <w:rFonts w:asciiTheme="majorBidi" w:hAnsiTheme="majorBidi" w:cstheme="majorBidi"/>
          <w:sz w:val="24"/>
          <w:szCs w:val="24"/>
        </w:rPr>
        <w:t>i</w:t>
      </w:r>
      <w:r w:rsidR="0051269D" w:rsidRPr="0051269D">
        <w:rPr>
          <w:rFonts w:asciiTheme="majorBidi" w:hAnsiTheme="majorBidi" w:cstheme="majorBidi"/>
          <w:sz w:val="24"/>
          <w:szCs w:val="24"/>
        </w:rPr>
        <w:t xml:space="preserve">n addition to its efforts to enhance the employment of local individuals from both genders in the private sector, </w:t>
      </w:r>
      <w:r w:rsidRPr="00A64AC3">
        <w:rPr>
          <w:rFonts w:asciiTheme="majorBidi" w:hAnsiTheme="majorBidi" w:cstheme="majorBidi"/>
          <w:sz w:val="24"/>
          <w:szCs w:val="24"/>
        </w:rPr>
        <w:t>the government</w:t>
      </w:r>
      <w:r w:rsidR="00F50164">
        <w:rPr>
          <w:rFonts w:asciiTheme="majorBidi" w:hAnsiTheme="majorBidi" w:cstheme="majorBidi"/>
          <w:sz w:val="24"/>
          <w:szCs w:val="24"/>
        </w:rPr>
        <w:t xml:space="preserve"> in Qatar</w:t>
      </w:r>
      <w:r w:rsidRPr="00A64AC3">
        <w:rPr>
          <w:rFonts w:asciiTheme="majorBidi" w:hAnsiTheme="majorBidi" w:cstheme="majorBidi"/>
          <w:sz w:val="24"/>
          <w:szCs w:val="24"/>
        </w:rPr>
        <w:t xml:space="preserve"> can exercise upon such interest of females to provide them with more opportunities in the private sector and boost female employment. </w:t>
      </w:r>
      <w:r w:rsidR="000540CA">
        <w:rPr>
          <w:rFonts w:asciiTheme="majorBidi" w:hAnsiTheme="majorBidi" w:cstheme="majorBidi"/>
          <w:sz w:val="24"/>
          <w:szCs w:val="24"/>
        </w:rPr>
        <w:t xml:space="preserve">In a recent qualitative research conducted in Qatar, </w:t>
      </w:r>
      <w:r w:rsidR="000C014B">
        <w:rPr>
          <w:rFonts w:asciiTheme="majorBidi" w:hAnsiTheme="majorBidi" w:cstheme="majorBidi"/>
          <w:sz w:val="24"/>
          <w:szCs w:val="24"/>
        </w:rPr>
        <w:t xml:space="preserve">Qatari females were found to regard presence of professional development opportunities and consideration to cultural </w:t>
      </w:r>
      <w:r w:rsidR="00C0655C">
        <w:rPr>
          <w:rFonts w:asciiTheme="majorBidi" w:hAnsiTheme="majorBidi" w:cstheme="majorBidi"/>
          <w:sz w:val="24"/>
          <w:szCs w:val="24"/>
        </w:rPr>
        <w:t xml:space="preserve">factors </w:t>
      </w:r>
      <w:r w:rsidR="003C1235">
        <w:rPr>
          <w:rFonts w:asciiTheme="majorBidi" w:hAnsiTheme="majorBidi" w:cstheme="majorBidi"/>
          <w:sz w:val="24"/>
          <w:szCs w:val="24"/>
        </w:rPr>
        <w:t xml:space="preserve">as pivotal to job selection in comparison to Qatari males who </w:t>
      </w:r>
      <w:r w:rsidR="00462134">
        <w:rPr>
          <w:rFonts w:asciiTheme="majorBidi" w:hAnsiTheme="majorBidi" w:cstheme="majorBidi"/>
          <w:sz w:val="24"/>
          <w:szCs w:val="24"/>
        </w:rPr>
        <w:t xml:space="preserve">focused on presence of team work and clarity in their job descriptions </w:t>
      </w:r>
      <w:r w:rsidR="002F018E">
        <w:rPr>
          <w:rFonts w:asciiTheme="majorBidi" w:hAnsiTheme="majorBidi" w:cstheme="majorBidi"/>
          <w:sz w:val="24"/>
          <w:szCs w:val="24"/>
        </w:rPr>
        <w:fldChar w:fldCharType="begin"/>
      </w:r>
      <w:r w:rsidR="002F018E">
        <w:rPr>
          <w:rFonts w:asciiTheme="majorBidi" w:hAnsiTheme="majorBidi" w:cstheme="majorBidi"/>
          <w:sz w:val="24"/>
          <w:szCs w:val="24"/>
        </w:rPr>
        <w:instrText xml:space="preserve"> ADDIN EN.CITE &lt;EndNote&gt;&lt;Cite&gt;&lt;Author&gt;Elsharnouby&lt;/Author&gt;&lt;Year&gt;2023&lt;/Year&gt;&lt;RecNum&gt;109&lt;/RecNum&gt;&lt;DisplayText&gt;(Elsharnouby et al., 2023)&lt;/DisplayText&gt;&lt;record&gt;&lt;rec-number&gt;109&lt;/rec-number&gt;&lt;foreign-keys&gt;&lt;key app="EN" db-id="52def5z0qvazwpexwvl5zs5i0x05arfx5vsw" timestamp="1688902995"&gt;109&lt;/key&gt;&lt;/foreign-keys&gt;&lt;ref-type name="Journal Article"&gt;17&lt;/ref-type&gt;&lt;contributors&gt;&lt;authors&gt;&lt;author&gt;Elsharnouby, Tamer H.&lt;/author&gt;&lt;author&gt;Younis, Heba&lt;/author&gt;&lt;author&gt;Elbanna, Said&lt;/author&gt;&lt;author&gt;Mauji, Nasrina&lt;/author&gt;&lt;/authors&gt;&lt;/contributors&gt;&lt;titles&gt;&lt;title&gt;Voicing perceptions of local job seekers and employees toward workforce nationalization and employment&lt;/title&gt;&lt;secondary-title&gt;Employee Relations: The International Journal&lt;/secondary-title&gt;&lt;/titles&gt;&lt;periodical&gt;&lt;full-title&gt;Employee Relations: The International Journal&lt;/full-title&gt;&lt;/periodical&gt;&lt;pages&gt;615-636&lt;/pages&gt;&lt;volume&gt;45&lt;/volume&gt;&lt;number&gt;3&lt;/number&gt;&lt;dates&gt;&lt;year&gt;2023&lt;/year&gt;&lt;/dates&gt;&lt;publisher&gt;Emerald Publishing Limited&lt;/publisher&gt;&lt;isbn&gt;0142-5455&lt;/isbn&gt;&lt;urls&gt;&lt;related-urls&gt;&lt;url&gt;https://doi.org/10.1108/ER-04-2022-0178&lt;/url&gt;&lt;/related-urls&gt;&lt;/urls&gt;&lt;electronic-resource-num&gt;10.1108/ER-04-2022-0178&lt;/electronic-resource-num&gt;&lt;access-date&gt;2023/07/09&lt;/access-date&gt;&lt;/record&gt;&lt;/Cite&gt;&lt;/EndNote&gt;</w:instrText>
      </w:r>
      <w:r w:rsidR="002F018E">
        <w:rPr>
          <w:rFonts w:asciiTheme="majorBidi" w:hAnsiTheme="majorBidi" w:cstheme="majorBidi"/>
          <w:sz w:val="24"/>
          <w:szCs w:val="24"/>
        </w:rPr>
        <w:fldChar w:fldCharType="separate"/>
      </w:r>
      <w:r w:rsidR="002F018E">
        <w:rPr>
          <w:rFonts w:asciiTheme="majorBidi" w:hAnsiTheme="majorBidi" w:cstheme="majorBidi"/>
          <w:noProof/>
          <w:sz w:val="24"/>
          <w:szCs w:val="24"/>
        </w:rPr>
        <w:t>(Elsharnouby et al., 2023)</w:t>
      </w:r>
      <w:r w:rsidR="002F018E">
        <w:rPr>
          <w:rFonts w:asciiTheme="majorBidi" w:hAnsiTheme="majorBidi" w:cstheme="majorBidi"/>
          <w:sz w:val="24"/>
          <w:szCs w:val="24"/>
        </w:rPr>
        <w:fldChar w:fldCharType="end"/>
      </w:r>
      <w:r w:rsidR="00462134">
        <w:rPr>
          <w:rFonts w:asciiTheme="majorBidi" w:hAnsiTheme="majorBidi" w:cstheme="majorBidi"/>
          <w:sz w:val="24"/>
          <w:szCs w:val="24"/>
        </w:rPr>
        <w:t xml:space="preserve">. </w:t>
      </w:r>
      <w:r w:rsidRPr="00A64AC3">
        <w:rPr>
          <w:rFonts w:asciiTheme="majorBidi" w:hAnsiTheme="majorBidi" w:cstheme="majorBidi"/>
          <w:sz w:val="24"/>
          <w:szCs w:val="24"/>
        </w:rPr>
        <w:t xml:space="preserve">Further, the positive effects of performance based pay on reducing youth unemployment were found to be two times more stronger amongst female nationals than male nationals </w:t>
      </w:r>
      <w:r w:rsidRPr="00A64AC3">
        <w:rPr>
          <w:rFonts w:asciiTheme="majorBidi" w:hAnsiTheme="majorBidi" w:cstheme="majorBidi"/>
          <w:sz w:val="24"/>
          <w:szCs w:val="24"/>
        </w:rPr>
        <w:fldChar w:fldCharType="begin"/>
      </w:r>
      <w:r w:rsidR="009E2188">
        <w:rPr>
          <w:rFonts w:asciiTheme="majorBidi" w:hAnsiTheme="majorBidi" w:cstheme="majorBidi"/>
          <w:sz w:val="24"/>
          <w:szCs w:val="24"/>
        </w:rPr>
        <w:instrText xml:space="preserve"> ADDIN EN.CITE &lt;EndNote&gt;&lt;Cite&gt;&lt;Author&gt;Mina&lt;/Author&gt;&lt;Year&gt;2021&lt;/Year&gt;&lt;RecNum&gt;79&lt;/RecNum&gt;&lt;DisplayText&gt;(Mina, 2021)&lt;/DisplayText&gt;&lt;record&gt;&lt;rec-number&gt;79&lt;/rec-number&gt;&lt;foreign-keys&gt;&lt;key app="EN" db-id="52def5z0qvazwpexwvl5zs5i0x05arfx5vsw" timestamp="1687350452"&gt;79&lt;/key&gt;&lt;/foreign-keys&gt;&lt;ref-type name="Book Section"&gt;5&lt;/ref-type&gt;&lt;contributors&gt;&lt;authors&gt;&lt;author&gt;Mina, Wasseem&lt;/author&gt;&lt;/authors&gt;&lt;secondary-authors&gt;&lt;author&gt;Ibrahim, Musa&lt;/author&gt;&lt;/secondary-authors&gt;&lt;/contributors&gt;&lt;titles&gt;&lt;title&gt;Youth Unemployment and Productivity-Pay in the GCC Countries&lt;/title&gt;&lt;secondary-title&gt;Macroeconomic Analysis for Economic Growth&lt;/secondary-title&gt;&lt;/titles&gt;&lt;dates&gt;&lt;year&gt;2021&lt;/year&gt;&lt;/dates&gt;&lt;urls&gt;&lt;related-urls&gt;&lt;url&gt;https://www.intechopen.com/online-first/78476&lt;/url&gt;&lt;/related-urls&gt;&lt;/urls&gt;&lt;/record&gt;&lt;/Cite&gt;&lt;/EndNote&gt;</w:instrText>
      </w:r>
      <w:r w:rsidRPr="00A64AC3">
        <w:rPr>
          <w:rFonts w:asciiTheme="majorBidi" w:hAnsiTheme="majorBidi" w:cstheme="majorBidi"/>
          <w:sz w:val="24"/>
          <w:szCs w:val="24"/>
        </w:rPr>
        <w:fldChar w:fldCharType="separate"/>
      </w:r>
      <w:r w:rsidRPr="00A64AC3">
        <w:rPr>
          <w:rFonts w:asciiTheme="majorBidi" w:hAnsiTheme="majorBidi" w:cstheme="majorBidi"/>
          <w:noProof/>
          <w:sz w:val="24"/>
          <w:szCs w:val="24"/>
        </w:rPr>
        <w:t>(Mina, 2021)</w:t>
      </w:r>
      <w:r w:rsidRPr="00A64AC3">
        <w:rPr>
          <w:rFonts w:asciiTheme="majorBidi" w:hAnsiTheme="majorBidi" w:cstheme="majorBidi"/>
          <w:sz w:val="24"/>
          <w:szCs w:val="24"/>
        </w:rPr>
        <w:fldChar w:fldCharType="end"/>
      </w:r>
      <w:r w:rsidRPr="00A64AC3">
        <w:rPr>
          <w:rFonts w:asciiTheme="majorBidi" w:hAnsiTheme="majorBidi" w:cstheme="majorBidi"/>
          <w:sz w:val="24"/>
          <w:szCs w:val="24"/>
        </w:rPr>
        <w:t xml:space="preserve">. For GCC females who regard establishment of equal opportunities as the third-most important </w:t>
      </w:r>
      <w:r w:rsidRPr="00A64AC3">
        <w:rPr>
          <w:rFonts w:asciiTheme="majorBidi" w:hAnsiTheme="majorBidi" w:cstheme="majorBidi"/>
          <w:sz w:val="24"/>
          <w:szCs w:val="24"/>
        </w:rPr>
        <w:lastRenderedPageBreak/>
        <w:t xml:space="preserve">requirement to boost youth unemployment, the private sector can promote itself as a ‘fair work, fair pay’ employer to attract prospective local female job seekers </w:t>
      </w:r>
      <w:r w:rsidRPr="00A64AC3">
        <w:rPr>
          <w:rFonts w:asciiTheme="majorBidi" w:hAnsiTheme="majorBidi" w:cstheme="majorBidi"/>
          <w:sz w:val="24"/>
          <w:szCs w:val="24"/>
        </w:rPr>
        <w:fldChar w:fldCharType="begin"/>
      </w:r>
      <w:r w:rsidR="00DE46F9">
        <w:rPr>
          <w:rFonts w:asciiTheme="majorBidi" w:hAnsiTheme="majorBidi" w:cstheme="majorBidi"/>
          <w:sz w:val="24"/>
          <w:szCs w:val="24"/>
        </w:rPr>
        <w:instrText xml:space="preserve"> ADDIN EN.CITE &lt;EndNote&gt;&lt;Cite&gt;&lt;Author&gt;AlMunajjed&lt;/Author&gt;&lt;Year&gt;2011&lt;/Year&gt;&lt;RecNum&gt;51&lt;/RecNum&gt;&lt;DisplayText&gt;(AlMunajjed &amp;amp; Sabbagh, 2011)&lt;/DisplayText&gt;&lt;record&gt;&lt;rec-number&gt;51&lt;/rec-number&gt;&lt;foreign-keys&gt;&lt;key app="EN" db-id="52def5z0qvazwpexwvl5zs5i0x05arfx5vsw" timestamp="1687350452"&gt;51&lt;/key&gt;&lt;/foreign-keys&gt;&lt;ref-type name="Report"&gt;27&lt;/ref-type&gt;&lt;contributors&gt;&lt;authors&gt;&lt;author&gt;AlMunajjed, Mona&lt;/author&gt;&lt;author&gt;Sabbagh, Karim&lt;/author&gt;&lt;/authors&gt;&lt;secondary-authors&gt;&lt;author&gt;Booz &amp;amp; Company&lt;/author&gt;&lt;/secondary-authors&gt;&lt;/contributors&gt;&lt;titles&gt;&lt;title&gt;Youth in GCC countries: Meeting the challenge&lt;/title&gt;&lt;/titles&gt;&lt;dates&gt;&lt;year&gt;2011&lt;/year&gt;&lt;/dates&gt;&lt;urls&gt;&lt;related-urls&gt;&lt;url&gt;https://www.youthpolicy.org/library/wp-content/uploads/library/2011_Youth_GCC_Countries_Meeting_Challenge_Eng.pdf&lt;/url&gt;&lt;/related-urls&gt;&lt;/urls&gt;&lt;/record&gt;&lt;/Cite&gt;&lt;/EndNote&gt;</w:instrText>
      </w:r>
      <w:r w:rsidRPr="00A64AC3">
        <w:rPr>
          <w:rFonts w:asciiTheme="majorBidi" w:hAnsiTheme="majorBidi" w:cstheme="majorBidi"/>
          <w:sz w:val="24"/>
          <w:szCs w:val="24"/>
        </w:rPr>
        <w:fldChar w:fldCharType="separate"/>
      </w:r>
      <w:r w:rsidR="00DE46F9">
        <w:rPr>
          <w:rFonts w:asciiTheme="majorBidi" w:hAnsiTheme="majorBidi" w:cstheme="majorBidi"/>
          <w:noProof/>
          <w:sz w:val="24"/>
          <w:szCs w:val="24"/>
        </w:rPr>
        <w:t>(AlMunajjed &amp; Sabbagh, 2011)</w:t>
      </w:r>
      <w:r w:rsidRPr="00A64AC3">
        <w:rPr>
          <w:rFonts w:asciiTheme="majorBidi" w:hAnsiTheme="majorBidi" w:cstheme="majorBidi"/>
          <w:sz w:val="24"/>
          <w:szCs w:val="24"/>
        </w:rPr>
        <w:fldChar w:fldCharType="end"/>
      </w:r>
      <w:r w:rsidRPr="00A64AC3">
        <w:rPr>
          <w:rFonts w:asciiTheme="majorBidi" w:hAnsiTheme="majorBidi" w:cstheme="majorBidi"/>
          <w:sz w:val="24"/>
          <w:szCs w:val="24"/>
        </w:rPr>
        <w:t>.</w:t>
      </w:r>
    </w:p>
    <w:p w14:paraId="19757B33" w14:textId="5A977263" w:rsidR="00C042AE" w:rsidRPr="00A64AC3" w:rsidRDefault="004D3FB6" w:rsidP="006F032E">
      <w:pPr>
        <w:ind w:firstLine="720"/>
        <w:jc w:val="both"/>
        <w:rPr>
          <w:rFonts w:asciiTheme="majorBidi" w:hAnsiTheme="majorBidi" w:cstheme="majorBidi"/>
          <w:sz w:val="24"/>
          <w:szCs w:val="24"/>
        </w:rPr>
      </w:pPr>
      <w:r>
        <w:rPr>
          <w:rFonts w:asciiTheme="majorBidi" w:hAnsiTheme="majorBidi" w:cstheme="majorBidi"/>
          <w:sz w:val="24"/>
          <w:szCs w:val="24"/>
        </w:rPr>
        <w:t>Further, i</w:t>
      </w:r>
      <w:r w:rsidR="006F032E" w:rsidRPr="006F032E">
        <w:rPr>
          <w:rFonts w:asciiTheme="majorBidi" w:hAnsiTheme="majorBidi" w:cstheme="majorBidi"/>
          <w:sz w:val="24"/>
          <w:szCs w:val="24"/>
        </w:rPr>
        <w:t xml:space="preserve">t is advisable to avoid relying solely on quantitative measures </w:t>
      </w:r>
      <w:r>
        <w:rPr>
          <w:rFonts w:asciiTheme="majorBidi" w:hAnsiTheme="majorBidi" w:cstheme="majorBidi"/>
          <w:sz w:val="24"/>
          <w:szCs w:val="24"/>
        </w:rPr>
        <w:t xml:space="preserve">such as the quota system </w:t>
      </w:r>
      <w:r w:rsidR="006F032E" w:rsidRPr="006F032E">
        <w:rPr>
          <w:rFonts w:asciiTheme="majorBidi" w:hAnsiTheme="majorBidi" w:cstheme="majorBidi"/>
          <w:sz w:val="24"/>
          <w:szCs w:val="24"/>
        </w:rPr>
        <w:t>as the performance indicator for assessing the effectiveness of integrating females into the workforce in the GCC</w:t>
      </w:r>
      <w:r w:rsidR="006F032E">
        <w:rPr>
          <w:rFonts w:asciiTheme="majorBidi" w:hAnsiTheme="majorBidi" w:cstheme="majorBidi"/>
          <w:sz w:val="24"/>
          <w:szCs w:val="24"/>
        </w:rPr>
        <w:t xml:space="preserve"> labor market</w:t>
      </w:r>
      <w:r w:rsidR="006F032E" w:rsidRPr="006F032E">
        <w:rPr>
          <w:rFonts w:asciiTheme="majorBidi" w:hAnsiTheme="majorBidi" w:cstheme="majorBidi"/>
          <w:sz w:val="24"/>
          <w:szCs w:val="24"/>
        </w:rPr>
        <w:t>, particularly in the private sector</w:t>
      </w:r>
      <w:r w:rsidR="006F032E">
        <w:rPr>
          <w:rFonts w:asciiTheme="majorBidi" w:hAnsiTheme="majorBidi" w:cstheme="majorBidi"/>
          <w:sz w:val="24"/>
          <w:szCs w:val="24"/>
        </w:rPr>
        <w:t xml:space="preserve"> (Elbanna &amp; Fatima, 2023)</w:t>
      </w:r>
      <w:r w:rsidR="006F032E" w:rsidRPr="006F032E">
        <w:rPr>
          <w:rFonts w:asciiTheme="majorBidi" w:hAnsiTheme="majorBidi" w:cstheme="majorBidi"/>
          <w:sz w:val="24"/>
          <w:szCs w:val="24"/>
        </w:rPr>
        <w:t>.</w:t>
      </w:r>
      <w:r w:rsidR="006F032E">
        <w:rPr>
          <w:rFonts w:asciiTheme="majorBidi" w:hAnsiTheme="majorBidi" w:cstheme="majorBidi"/>
          <w:sz w:val="24"/>
          <w:szCs w:val="24"/>
        </w:rPr>
        <w:t xml:space="preserve"> </w:t>
      </w:r>
      <w:r w:rsidR="00C042AE" w:rsidRPr="00C042AE">
        <w:rPr>
          <w:rFonts w:asciiTheme="majorBidi" w:hAnsiTheme="majorBidi" w:cstheme="majorBidi"/>
          <w:sz w:val="24"/>
          <w:szCs w:val="24"/>
        </w:rPr>
        <w:t>Female unemployment extends beyond the economic sphere and must be tackled from cultural, social, religious, and economic angles</w:t>
      </w:r>
      <w:r w:rsidR="00567A85">
        <w:rPr>
          <w:rFonts w:asciiTheme="majorBidi" w:hAnsiTheme="majorBidi" w:cstheme="majorBidi"/>
          <w:sz w:val="24"/>
          <w:szCs w:val="24"/>
        </w:rPr>
        <w:t xml:space="preserve"> </w:t>
      </w:r>
      <w:r w:rsidR="00567A85">
        <w:rPr>
          <w:rFonts w:asciiTheme="majorBidi" w:hAnsiTheme="majorBidi" w:cstheme="majorBidi"/>
          <w:sz w:val="24"/>
          <w:szCs w:val="24"/>
        </w:rPr>
        <w:fldChar w:fldCharType="begin"/>
      </w:r>
      <w:r w:rsidR="00567A85">
        <w:rPr>
          <w:rFonts w:asciiTheme="majorBidi" w:hAnsiTheme="majorBidi" w:cstheme="majorBidi"/>
          <w:sz w:val="24"/>
          <w:szCs w:val="24"/>
        </w:rPr>
        <w:instrText xml:space="preserve"> ADDIN EN.CITE &lt;EndNote&gt;&lt;Cite&gt;&lt;Author&gt;Elsharnouby&lt;/Author&gt;&lt;Year&gt;2023&lt;/Year&gt;&lt;RecNum&gt;109&lt;/RecNum&gt;&lt;DisplayText&gt;(Elsharnouby et al., 2023)&lt;/DisplayText&gt;&lt;record&gt;&lt;rec-number&gt;109&lt;/rec-number&gt;&lt;foreign-keys&gt;&lt;key app="EN" db-id="52def5z0qvazwpexwvl5zs5i0x05arfx5vsw" timestamp="1688902995"&gt;109&lt;/key&gt;&lt;/foreign-keys&gt;&lt;ref-type name="Journal Article"&gt;17&lt;/ref-type&gt;&lt;contributors&gt;&lt;authors&gt;&lt;author&gt;Elsharnouby, Tamer H.&lt;/author&gt;&lt;author&gt;Younis, Heba&lt;/author&gt;&lt;author&gt;Elbanna, Said&lt;/author&gt;&lt;author&gt;Mauji, Nasrina&lt;/author&gt;&lt;/authors&gt;&lt;/contributors&gt;&lt;titles&gt;&lt;title&gt;Voicing perceptions of local job seekers and employees toward workforce nationalization and employment&lt;/title&gt;&lt;secondary-title&gt;Employee Relations: The International Journal&lt;/secondary-title&gt;&lt;/titles&gt;&lt;periodical&gt;&lt;full-title&gt;Employee Relations: The International Journal&lt;/full-title&gt;&lt;/periodical&gt;&lt;pages&gt;615-636&lt;/pages&gt;&lt;volume&gt;45&lt;/volume&gt;&lt;number&gt;3&lt;/number&gt;&lt;dates&gt;&lt;year&gt;2023&lt;/year&gt;&lt;/dates&gt;&lt;publisher&gt;Emerald Publishing Limited&lt;/publisher&gt;&lt;isbn&gt;0142-5455&lt;/isbn&gt;&lt;urls&gt;&lt;related-urls&gt;&lt;url&gt;https://doi.org/10.1108/ER-04-2022-0178&lt;/url&gt;&lt;/related-urls&gt;&lt;/urls&gt;&lt;electronic-resource-num&gt;10.1108/ER-04-2022-0178&lt;/electronic-resource-num&gt;&lt;access-date&gt;2023/07/09&lt;/access-date&gt;&lt;/record&gt;&lt;/Cite&gt;&lt;/EndNote&gt;</w:instrText>
      </w:r>
      <w:r w:rsidR="00567A85">
        <w:rPr>
          <w:rFonts w:asciiTheme="majorBidi" w:hAnsiTheme="majorBidi" w:cstheme="majorBidi"/>
          <w:sz w:val="24"/>
          <w:szCs w:val="24"/>
        </w:rPr>
        <w:fldChar w:fldCharType="separate"/>
      </w:r>
      <w:r w:rsidR="00567A85">
        <w:rPr>
          <w:rFonts w:asciiTheme="majorBidi" w:hAnsiTheme="majorBidi" w:cstheme="majorBidi"/>
          <w:noProof/>
          <w:sz w:val="24"/>
          <w:szCs w:val="24"/>
        </w:rPr>
        <w:t>(Elsharnouby et al., 2023)</w:t>
      </w:r>
      <w:r w:rsidR="00567A85">
        <w:rPr>
          <w:rFonts w:asciiTheme="majorBidi" w:hAnsiTheme="majorBidi" w:cstheme="majorBidi"/>
          <w:sz w:val="24"/>
          <w:szCs w:val="24"/>
        </w:rPr>
        <w:fldChar w:fldCharType="end"/>
      </w:r>
      <w:r w:rsidR="000E1D5D">
        <w:rPr>
          <w:rFonts w:asciiTheme="majorBidi" w:hAnsiTheme="majorBidi" w:cstheme="majorBidi"/>
          <w:sz w:val="24"/>
          <w:szCs w:val="24"/>
        </w:rPr>
        <w:t xml:space="preserve">. </w:t>
      </w:r>
      <w:r w:rsidR="00C042AE" w:rsidRPr="00C042AE">
        <w:rPr>
          <w:rFonts w:asciiTheme="majorBidi" w:hAnsiTheme="majorBidi" w:cstheme="majorBidi"/>
          <w:sz w:val="24"/>
          <w:szCs w:val="24"/>
        </w:rPr>
        <w:t xml:space="preserve">Culturally, we must address societal norms that hinder women's full workforce participation. Socially, supporting infrastructure like affordable </w:t>
      </w:r>
      <w:r w:rsidR="00173926" w:rsidRPr="00C042AE">
        <w:rPr>
          <w:rFonts w:asciiTheme="majorBidi" w:hAnsiTheme="majorBidi" w:cstheme="majorBidi"/>
          <w:sz w:val="24"/>
          <w:szCs w:val="24"/>
        </w:rPr>
        <w:t>childcare</w:t>
      </w:r>
      <w:r w:rsidR="00C042AE" w:rsidRPr="00C042AE">
        <w:rPr>
          <w:rFonts w:asciiTheme="majorBidi" w:hAnsiTheme="majorBidi" w:cstheme="majorBidi"/>
          <w:sz w:val="24"/>
          <w:szCs w:val="24"/>
        </w:rPr>
        <w:t xml:space="preserve"> and equal opportunity policies can improve women's employment chances. Clarifying religious teachings to emphasize their support for women's societal contribution is also important. Economically, female employment diversifies the labor market and contributes to economic resilience. By adopting a holistic approach, we can empower women, increase societal wellbeing, and enhance economic prosperity in Qatar</w:t>
      </w:r>
      <w:r w:rsidR="00266D6F">
        <w:rPr>
          <w:rFonts w:asciiTheme="majorBidi" w:hAnsiTheme="majorBidi" w:cstheme="majorBidi"/>
          <w:sz w:val="24"/>
          <w:szCs w:val="24"/>
        </w:rPr>
        <w:t xml:space="preserve"> </w:t>
      </w:r>
      <w:r w:rsidR="00A6370A">
        <w:rPr>
          <w:rFonts w:asciiTheme="majorBidi" w:hAnsiTheme="majorBidi" w:cstheme="majorBidi"/>
          <w:sz w:val="24"/>
          <w:szCs w:val="24"/>
        </w:rPr>
        <w:fldChar w:fldCharType="begin">
          <w:fldData xml:space="preserve">PEVuZE5vdGU+PENpdGU+PEF1dGhvcj5FbHNoYXJub3VieTwvQXV0aG9yPjxZZWFyPjIwMjM8L1ll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</w:fldData>
        </w:fldChar>
      </w:r>
      <w:r w:rsidR="00567A85">
        <w:rPr>
          <w:rFonts w:asciiTheme="majorBidi" w:hAnsiTheme="majorBidi" w:cstheme="majorBidi"/>
          <w:sz w:val="24"/>
          <w:szCs w:val="24"/>
        </w:rPr>
        <w:instrText xml:space="preserve"> ADDIN EN.CITE </w:instrText>
      </w:r>
      <w:r w:rsidR="00567A85">
        <w:rPr>
          <w:rFonts w:asciiTheme="majorBidi" w:hAnsiTheme="majorBidi" w:cstheme="majorBidi"/>
          <w:sz w:val="24"/>
          <w:szCs w:val="24"/>
        </w:rPr>
        <w:fldChar w:fldCharType="begin">
          <w:fldData xml:space="preserve">PEVuZE5vdGU+PENpdGU+PEF1dGhvcj5FbHNoYXJub3VieTwvQXV0aG9yPjxZZWFyPjIwMjM8L1ll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</w:fldData>
        </w:fldChar>
      </w:r>
      <w:r w:rsidR="00567A85">
        <w:rPr>
          <w:rFonts w:asciiTheme="majorBidi" w:hAnsiTheme="majorBidi" w:cstheme="majorBidi"/>
          <w:sz w:val="24"/>
          <w:szCs w:val="24"/>
        </w:rPr>
        <w:instrText xml:space="preserve"> ADDIN EN.CITE.DATA </w:instrText>
      </w:r>
      <w:r w:rsidR="00567A85">
        <w:rPr>
          <w:rFonts w:asciiTheme="majorBidi" w:hAnsiTheme="majorBidi" w:cstheme="majorBidi"/>
          <w:sz w:val="24"/>
          <w:szCs w:val="24"/>
        </w:rPr>
      </w:r>
      <w:r w:rsidR="00567A85">
        <w:rPr>
          <w:rFonts w:asciiTheme="majorBidi" w:hAnsiTheme="majorBidi" w:cstheme="majorBidi"/>
          <w:sz w:val="24"/>
          <w:szCs w:val="24"/>
        </w:rPr>
        <w:fldChar w:fldCharType="end"/>
      </w:r>
      <w:r w:rsidR="00A6370A">
        <w:rPr>
          <w:rFonts w:asciiTheme="majorBidi" w:hAnsiTheme="majorBidi" w:cstheme="majorBidi"/>
          <w:sz w:val="24"/>
          <w:szCs w:val="24"/>
        </w:rPr>
      </w:r>
      <w:r w:rsidR="00A6370A">
        <w:rPr>
          <w:rFonts w:asciiTheme="majorBidi" w:hAnsiTheme="majorBidi" w:cstheme="majorBidi"/>
          <w:sz w:val="24"/>
          <w:szCs w:val="24"/>
        </w:rPr>
        <w:fldChar w:fldCharType="separate"/>
      </w:r>
      <w:r w:rsidR="00567A85">
        <w:rPr>
          <w:rFonts w:asciiTheme="majorBidi" w:hAnsiTheme="majorBidi" w:cstheme="majorBidi"/>
          <w:noProof/>
          <w:sz w:val="24"/>
          <w:szCs w:val="24"/>
        </w:rPr>
        <w:t>(for more information, see Elsharnouby et al., 2023; Younis et al., 2023)</w:t>
      </w:r>
      <w:r w:rsidR="00A6370A">
        <w:rPr>
          <w:rFonts w:asciiTheme="majorBidi" w:hAnsiTheme="majorBidi" w:cstheme="majorBidi"/>
          <w:sz w:val="24"/>
          <w:szCs w:val="24"/>
        </w:rPr>
        <w:fldChar w:fldCharType="end"/>
      </w:r>
      <w:r w:rsidR="00A6370A">
        <w:rPr>
          <w:rFonts w:asciiTheme="majorBidi" w:hAnsiTheme="majorBidi" w:cstheme="majorBidi"/>
          <w:sz w:val="24"/>
          <w:szCs w:val="24"/>
        </w:rPr>
        <w:t>.</w:t>
      </w:r>
    </w:p>
    <w:p w14:paraId="2BDDEA9B" w14:textId="77777777" w:rsidR="007C2FB2" w:rsidRPr="00A94644" w:rsidRDefault="007C2FB2" w:rsidP="005C398C">
      <w:pPr>
        <w:pStyle w:val="Heading2"/>
        <w:numPr>
          <w:ilvl w:val="1"/>
          <w:numId w:val="5"/>
        </w:numPr>
        <w:spacing w:before="120" w:after="120" w:line="240" w:lineRule="auto"/>
        <w:rPr>
          <w:rFonts w:asciiTheme="majorBidi" w:hAnsiTheme="majorBidi"/>
          <w:b/>
          <w:bCs/>
          <w:i/>
          <w:iCs/>
          <w:color w:val="auto"/>
          <w:sz w:val="24"/>
          <w:szCs w:val="24"/>
        </w:rPr>
      </w:pPr>
      <w:r w:rsidRPr="00A94644">
        <w:rPr>
          <w:rFonts w:asciiTheme="majorBidi" w:hAnsiTheme="majorBidi"/>
          <w:b/>
          <w:bCs/>
          <w:i/>
          <w:iCs/>
          <w:color w:val="auto"/>
          <w:sz w:val="24"/>
          <w:szCs w:val="24"/>
        </w:rPr>
        <w:t>A data economy: The numbers game</w:t>
      </w:r>
    </w:p>
    <w:p w14:paraId="32976BD4" w14:textId="09749C5C" w:rsidR="007A4125" w:rsidRDefault="007C2FB2" w:rsidP="00B821FC">
      <w:pPr>
        <w:ind w:firstLine="720"/>
        <w:jc w:val="both"/>
        <w:rPr>
          <w:rFonts w:asciiTheme="majorBidi" w:hAnsiTheme="majorBidi" w:cstheme="majorBidi"/>
          <w:sz w:val="24"/>
          <w:szCs w:val="24"/>
        </w:rPr>
      </w:pPr>
      <w:r w:rsidRPr="00A64AC3">
        <w:rPr>
          <w:rFonts w:asciiTheme="majorBidi" w:hAnsiTheme="majorBidi" w:cstheme="majorBidi"/>
          <w:sz w:val="24"/>
          <w:szCs w:val="24"/>
        </w:rPr>
        <w:t xml:space="preserve">The absence of transparency in acquiring and relinquishing data and statistics on youth population has made it difficult for the GCC countries to effectively monitor any </w:t>
      </w:r>
      <w:r w:rsidR="002A3A93" w:rsidRPr="00A64AC3">
        <w:rPr>
          <w:rFonts w:asciiTheme="majorBidi" w:hAnsiTheme="majorBidi" w:cstheme="majorBidi"/>
          <w:sz w:val="24"/>
          <w:szCs w:val="24"/>
        </w:rPr>
        <w:t>progress</w:t>
      </w:r>
      <w:r w:rsidRPr="00A64AC3">
        <w:rPr>
          <w:rFonts w:asciiTheme="majorBidi" w:hAnsiTheme="majorBidi" w:cstheme="majorBidi"/>
          <w:sz w:val="24"/>
          <w:szCs w:val="24"/>
        </w:rPr>
        <w:t xml:space="preserve"> that they may have made or are making. The proliferation of such issues has led to the ignorance of accounting for evidence when implementing policies even upon its existence </w:t>
      </w:r>
      <w:r w:rsidRPr="00A64AC3">
        <w:rPr>
          <w:rFonts w:asciiTheme="majorBidi" w:hAnsiTheme="majorBidi" w:cstheme="majorBidi"/>
          <w:sz w:val="24"/>
          <w:szCs w:val="24"/>
        </w:rPr>
        <w:fldChar w:fldCharType="begin"/>
      </w:r>
      <w:r w:rsidR="009E2188">
        <w:rPr>
          <w:rFonts w:asciiTheme="majorBidi" w:hAnsiTheme="majorBidi" w:cstheme="majorBidi"/>
          <w:sz w:val="24"/>
          <w:szCs w:val="24"/>
        </w:rPr>
        <w:instrText xml:space="preserve"> ADDIN EN.CITE &lt;EndNote&gt;&lt;Cite&gt;&lt;Author&gt;Kabbani&lt;/Author&gt;&lt;Year&gt;2019&lt;/Year&gt;&lt;RecNum&gt;74&lt;/RecNum&gt;&lt;DisplayText&gt;(Kabbani, 2019)&lt;/DisplayText&gt;&lt;record&gt;&lt;rec-number&gt;74&lt;/rec-number&gt;&lt;foreign-keys&gt;&lt;key app="EN" db-id="52def5z0qvazwpexwvl5zs5i0x05arfx5vsw" timestamp="1687350452"&gt;74&lt;/key&gt;&lt;/foreign-keys&gt;&lt;ref-type name="Report"&gt;27&lt;/ref-type&gt;&lt;contributors&gt;&lt;authors&gt;&lt;author&gt;Kabbani, Nader&lt;/author&gt;&lt;/authors&gt;&lt;secondary-authors&gt;&lt;author&gt;Brookings Doha Center&lt;/author&gt;&lt;/secondary-authors&gt;&lt;/contributors&gt;&lt;titles&gt;&lt;title&gt;Youth Employment in the Middle East and North Africa: Revisiting and Reframing the Challenge&lt;/title&gt;&lt;/titles&gt;&lt;dates&gt;&lt;year&gt;2019&lt;/year&gt;&lt;/dates&gt;&lt;urls&gt;&lt;related-urls&gt;&lt;url&gt;https://www.brookings.edu/wp-content/uploads/2019/02/Youth_Unemployment_MENA_English_Web.pdf&lt;/url&gt;&lt;/related-urls&gt;&lt;/urls&gt;&lt;/record&gt;&lt;/Cite&gt;&lt;/EndNote&gt;</w:instrText>
      </w:r>
      <w:r w:rsidRPr="00A64AC3">
        <w:rPr>
          <w:rFonts w:asciiTheme="majorBidi" w:hAnsiTheme="majorBidi" w:cstheme="majorBidi"/>
          <w:sz w:val="24"/>
          <w:szCs w:val="24"/>
        </w:rPr>
        <w:fldChar w:fldCharType="separate"/>
      </w:r>
      <w:r w:rsidRPr="00A64AC3">
        <w:rPr>
          <w:rFonts w:asciiTheme="majorBidi" w:hAnsiTheme="majorBidi" w:cstheme="majorBidi"/>
          <w:noProof/>
          <w:sz w:val="24"/>
          <w:szCs w:val="24"/>
        </w:rPr>
        <w:t>(Kabbani, 2019)</w:t>
      </w:r>
      <w:r w:rsidRPr="00A64AC3">
        <w:rPr>
          <w:rFonts w:asciiTheme="majorBidi" w:hAnsiTheme="majorBidi" w:cstheme="majorBidi"/>
          <w:sz w:val="24"/>
          <w:szCs w:val="24"/>
        </w:rPr>
        <w:fldChar w:fldCharType="end"/>
      </w:r>
      <w:r w:rsidRPr="00A64AC3">
        <w:rPr>
          <w:rFonts w:asciiTheme="majorBidi" w:hAnsiTheme="majorBidi" w:cstheme="majorBidi"/>
          <w:sz w:val="24"/>
          <w:szCs w:val="24"/>
        </w:rPr>
        <w:t xml:space="preserve">. Thus, in a region that suffers from lack of measuring program outcomes, it is of necessity to ensure that implementation of youth policies is followed up with collection of evidence on the impact of these policies and not just measuring output. </w:t>
      </w:r>
      <w:r w:rsidR="0027559B" w:rsidRPr="0027559B">
        <w:rPr>
          <w:rFonts w:asciiTheme="majorBidi" w:hAnsiTheme="majorBidi" w:cstheme="majorBidi"/>
          <w:sz w:val="24"/>
          <w:szCs w:val="24"/>
        </w:rPr>
        <w:t>Developing a balanced scorecard approach could indeed serve as an effective tool for evaluating youth employment practices in the GCC countries, taking into account different perspectives</w:t>
      </w:r>
      <w:r w:rsidR="00F54048">
        <w:rPr>
          <w:rFonts w:asciiTheme="majorBidi" w:hAnsiTheme="majorBidi" w:cstheme="majorBidi"/>
          <w:sz w:val="24"/>
          <w:szCs w:val="24"/>
        </w:rPr>
        <w:t>, where this tool is known for its multiple perspective approach</w:t>
      </w:r>
      <w:r w:rsidR="00C23AD7">
        <w:rPr>
          <w:rFonts w:asciiTheme="majorBidi" w:hAnsiTheme="majorBidi" w:cstheme="majorBidi"/>
          <w:sz w:val="24"/>
          <w:szCs w:val="24"/>
        </w:rPr>
        <w:t xml:space="preserve"> </w:t>
      </w:r>
      <w:r w:rsidR="0079582F">
        <w:rPr>
          <w:rFonts w:asciiTheme="majorBidi" w:hAnsiTheme="majorBidi" w:cstheme="majorBidi"/>
          <w:sz w:val="24"/>
          <w:szCs w:val="24"/>
        </w:rPr>
        <w:t xml:space="preserve">and is being actively adopted by the public sector </w:t>
      </w:r>
      <w:r w:rsidR="007C7C7B">
        <w:rPr>
          <w:rFonts w:asciiTheme="majorBidi" w:hAnsiTheme="majorBidi" w:cstheme="majorBidi"/>
          <w:sz w:val="24"/>
          <w:szCs w:val="24"/>
        </w:rPr>
        <w:fldChar w:fldCharType="begin"/>
      </w:r>
      <w:r w:rsidR="007C7C7B">
        <w:rPr>
          <w:rFonts w:asciiTheme="majorBidi" w:hAnsiTheme="majorBidi" w:cstheme="majorBidi"/>
          <w:sz w:val="24"/>
          <w:szCs w:val="24"/>
        </w:rPr>
        <w:instrText xml:space="preserve"> ADDIN EN.CITE &lt;EndNote&gt;&lt;Cite&gt;&lt;Author&gt;Maran&lt;/Author&gt;&lt;Year&gt;2018&lt;/Year&gt;&lt;RecNum&gt;113&lt;/RecNum&gt;&lt;DisplayText&gt;(Maran et al., 2018)&lt;/DisplayText&gt;&lt;record&gt;&lt;rec-number&gt;113&lt;/rec-number&gt;&lt;foreign-keys&gt;&lt;key app="EN" db-id="52def5z0qvazwpexwvl5zs5i0x05arfx5vsw" timestamp="1688911514"&gt;113&lt;/key&gt;&lt;/foreign-keys&gt;&lt;ref-type name="Journal Article"&gt;17&lt;/ref-type&gt;&lt;contributors&gt;&lt;authors&gt;&lt;author&gt;Maran, Laura&lt;/author&gt;&lt;author&gt;Bracci, Enrico&lt;/author&gt;&lt;author&gt;Inglis, Robert&lt;/author&gt;&lt;/authors&gt;&lt;/contributors&gt;&lt;titles&gt;&lt;title&gt;Performance management systems&amp;apos; stability: Unfolding the human factor – A case from the Italian public sector&lt;/title&gt;&lt;secondary-title&gt;The British Accounting Review&lt;/secondary-title&gt;&lt;/titles&gt;&lt;periodical&gt;&lt;full-title&gt;The British Accounting Review&lt;/full-title&gt;&lt;/periodical&gt;&lt;pages&gt;324-339&lt;/pages&gt;&lt;volume&gt;50&lt;/volume&gt;&lt;number&gt;3&lt;/number&gt;&lt;keywords&gt;&lt;keyword&gt;Performance management&lt;/keyword&gt;&lt;keyword&gt;Italian public sector&lt;/keyword&gt;&lt;keyword&gt;Balanced scorecard&lt;/keyword&gt;&lt;keyword&gt;Structuration theory&lt;/keyword&gt;&lt;keyword&gt;Factors of change and stability&lt;/keyword&gt;&lt;/keywords&gt;&lt;dates&gt;&lt;year&gt;2018&lt;/year&gt;&lt;pub-dates&gt;&lt;date&gt;2018/04/01/&lt;/date&gt;&lt;/pub-dates&gt;&lt;/dates&gt;&lt;isbn&gt;0890-8389&lt;/isbn&gt;&lt;urls&gt;&lt;related-urls&gt;&lt;url&gt;https://www.sciencedirect.com/science/article/pii/S0890838918300027&lt;/url&gt;&lt;/related-urls&gt;&lt;/urls&gt;&lt;electronic-resource-num&gt;https://doi.org/10.1016/j.bar.2018.01.002&lt;/electronic-resource-num&gt;&lt;/record&gt;&lt;/Cite&gt;&lt;/EndNote&gt;</w:instrText>
      </w:r>
      <w:r w:rsidR="007C7C7B">
        <w:rPr>
          <w:rFonts w:asciiTheme="majorBidi" w:hAnsiTheme="majorBidi" w:cstheme="majorBidi"/>
          <w:sz w:val="24"/>
          <w:szCs w:val="24"/>
        </w:rPr>
        <w:fldChar w:fldCharType="separate"/>
      </w:r>
      <w:r w:rsidR="007C7C7B">
        <w:rPr>
          <w:rFonts w:asciiTheme="majorBidi" w:hAnsiTheme="majorBidi" w:cstheme="majorBidi"/>
          <w:noProof/>
          <w:sz w:val="24"/>
          <w:szCs w:val="24"/>
        </w:rPr>
        <w:t>(Maran et al., 2018)</w:t>
      </w:r>
      <w:r w:rsidR="007C7C7B">
        <w:rPr>
          <w:rFonts w:asciiTheme="majorBidi" w:hAnsiTheme="majorBidi" w:cstheme="majorBidi"/>
          <w:sz w:val="24"/>
          <w:szCs w:val="24"/>
        </w:rPr>
        <w:fldChar w:fldCharType="end"/>
      </w:r>
      <w:r w:rsidR="0027559B" w:rsidRPr="0027559B">
        <w:rPr>
          <w:rFonts w:asciiTheme="majorBidi" w:hAnsiTheme="majorBidi" w:cstheme="majorBidi"/>
          <w:sz w:val="24"/>
          <w:szCs w:val="24"/>
        </w:rPr>
        <w:t>. This approach allows for a comprehensive evaluation of current practices across various dimensions, aiding in the identification of areas for improvement and guiding future policy directions. The proposed balanced scorecard could incorporate perspectives from the private sector, public sector, women, human skills, and well-being. While these perspectives are not exhaustive, they can provide a holistic view of the state of youth employment in the GCC region.</w:t>
      </w:r>
      <w:r w:rsidR="0027559B">
        <w:rPr>
          <w:rFonts w:asciiTheme="majorBidi" w:hAnsiTheme="majorBidi" w:cstheme="majorBidi"/>
          <w:sz w:val="24"/>
          <w:szCs w:val="24"/>
        </w:rPr>
        <w:t xml:space="preserve"> </w:t>
      </w:r>
      <w:r w:rsidRPr="00A64AC3">
        <w:rPr>
          <w:rFonts w:asciiTheme="majorBidi" w:hAnsiTheme="majorBidi" w:cstheme="majorBidi"/>
          <w:sz w:val="24"/>
          <w:szCs w:val="24"/>
        </w:rPr>
        <w:t xml:space="preserve">The governments </w:t>
      </w:r>
      <w:r w:rsidR="00F47B8C">
        <w:rPr>
          <w:rFonts w:asciiTheme="majorBidi" w:hAnsiTheme="majorBidi" w:cstheme="majorBidi"/>
          <w:sz w:val="24"/>
          <w:szCs w:val="24"/>
        </w:rPr>
        <w:t xml:space="preserve">are in dire </w:t>
      </w:r>
      <w:r w:rsidRPr="00A64AC3">
        <w:rPr>
          <w:rFonts w:asciiTheme="majorBidi" w:hAnsiTheme="majorBidi" w:cstheme="majorBidi"/>
          <w:sz w:val="24"/>
          <w:szCs w:val="24"/>
        </w:rPr>
        <w:t xml:space="preserve">need to set in place a standardized process that covers all facets of data management including gathering, processing, storing, analyzing, and sharing of data. While the GCC governments are </w:t>
      </w:r>
      <w:r w:rsidR="0067751F">
        <w:rPr>
          <w:rFonts w:asciiTheme="majorBidi" w:hAnsiTheme="majorBidi" w:cstheme="majorBidi"/>
          <w:sz w:val="24"/>
          <w:szCs w:val="24"/>
        </w:rPr>
        <w:t>bent</w:t>
      </w:r>
      <w:r w:rsidRPr="00A64AC3">
        <w:rPr>
          <w:rFonts w:asciiTheme="majorBidi" w:hAnsiTheme="majorBidi" w:cstheme="majorBidi"/>
          <w:sz w:val="24"/>
          <w:szCs w:val="24"/>
        </w:rPr>
        <w:t xml:space="preserve"> on transforming their countries into knowledge-based economies, the lack of accurate data can create obstacles in </w:t>
      </w:r>
      <w:r w:rsidR="0067751F">
        <w:rPr>
          <w:rFonts w:asciiTheme="majorBidi" w:hAnsiTheme="majorBidi" w:cstheme="majorBidi"/>
          <w:sz w:val="24"/>
          <w:szCs w:val="24"/>
        </w:rPr>
        <w:t>their</w:t>
      </w:r>
      <w:r w:rsidRPr="00A64AC3">
        <w:rPr>
          <w:rFonts w:asciiTheme="majorBidi" w:hAnsiTheme="majorBidi" w:cstheme="majorBidi"/>
          <w:sz w:val="24"/>
          <w:szCs w:val="24"/>
        </w:rPr>
        <w:t xml:space="preserve"> </w:t>
      </w:r>
      <w:r w:rsidR="0067751F" w:rsidRPr="00A64AC3">
        <w:rPr>
          <w:rFonts w:asciiTheme="majorBidi" w:hAnsiTheme="majorBidi" w:cstheme="majorBidi"/>
          <w:sz w:val="24"/>
          <w:szCs w:val="24"/>
        </w:rPr>
        <w:t>pathway</w:t>
      </w:r>
      <w:r w:rsidR="0067751F">
        <w:rPr>
          <w:rFonts w:asciiTheme="majorBidi" w:hAnsiTheme="majorBidi" w:cstheme="majorBidi"/>
          <w:sz w:val="24"/>
          <w:szCs w:val="24"/>
        </w:rPr>
        <w:t>s</w:t>
      </w:r>
      <w:r w:rsidRPr="00A64AC3">
        <w:rPr>
          <w:rFonts w:asciiTheme="majorBidi" w:hAnsiTheme="majorBidi" w:cstheme="majorBidi"/>
          <w:sz w:val="24"/>
          <w:szCs w:val="24"/>
        </w:rPr>
        <w:t xml:space="preserve"> to this national vision. The first step to developing a knowledge-based economy is</w:t>
      </w:r>
      <w:r w:rsidR="00DC1786">
        <w:rPr>
          <w:rFonts w:asciiTheme="majorBidi" w:hAnsiTheme="majorBidi" w:cstheme="majorBidi"/>
          <w:sz w:val="24"/>
          <w:szCs w:val="24"/>
        </w:rPr>
        <w:t>, thus,</w:t>
      </w:r>
      <w:r w:rsidRPr="00A64AC3">
        <w:rPr>
          <w:rFonts w:asciiTheme="majorBidi" w:hAnsiTheme="majorBidi" w:cstheme="majorBidi"/>
          <w:sz w:val="24"/>
          <w:szCs w:val="24"/>
        </w:rPr>
        <w:t xml:space="preserve"> to develop a data economy. Having the right data at hand enables the government to accurately assess the current economic situation and develop policies that appropriately resolve the issues and are suitable for the country’s development </w:t>
      </w:r>
      <w:r w:rsidRPr="00A64AC3">
        <w:rPr>
          <w:rFonts w:asciiTheme="majorBidi" w:hAnsiTheme="majorBidi" w:cstheme="majorBidi"/>
          <w:sz w:val="24"/>
          <w:szCs w:val="24"/>
        </w:rPr>
        <w:fldChar w:fldCharType="begin"/>
      </w:r>
      <w:r w:rsidR="007D69A2">
        <w:rPr>
          <w:rFonts w:asciiTheme="majorBidi" w:hAnsiTheme="majorBidi" w:cstheme="majorBidi"/>
          <w:sz w:val="24"/>
          <w:szCs w:val="24"/>
        </w:rPr>
        <w:instrText xml:space="preserve"> ADDIN EN.CITE &lt;EndNote&gt;&lt;Cite&gt;&lt;Author&gt;Domeyer&lt;/Author&gt;&lt;Year&gt;2021&lt;/Year&gt;&lt;RecNum&gt;58&lt;/RecNum&gt;&lt;DisplayText&gt;(Domeyer et al., 2021)&lt;/DisplayText&gt;&lt;record&gt;&lt;rec-number&gt;58&lt;/rec-number&gt;&lt;foreign-keys&gt;&lt;key app="EN" db-id="52def5z0qvazwpexwvl5zs5i0x05arfx5vsw" timestamp="1687350452"&gt;58&lt;/key&gt;&lt;/foreign-keys&gt;&lt;ref-type name="Report"&gt;27&lt;/ref-type&gt;&lt;contributors&gt;&lt;authors&gt;&lt;author&gt;Domeyer, Axel &lt;/author&gt;&lt;author&gt;Hieronimus, Solveigh&lt;/author&gt;&lt;author&gt;Klier, Julia&lt;/author&gt;&lt;author&gt;Weber, Thomas&lt;/author&gt;&lt;/authors&gt;&lt;secondary-authors&gt;&lt;author&gt;McKinsey &amp;amp; Company&lt;/author&gt;&lt;/secondary-authors&gt;&lt;/contributors&gt;&lt;titles&gt;&lt;title&gt;Government data management for the digital age&lt;/title&gt;&lt;/titles&gt;&lt;dates&gt;&lt;year&gt;2021&lt;/year&gt;&lt;/dates&gt;&lt;urls&gt;&lt;related-urls&gt;&lt;url&gt;https://www.mckinsey.com/industries/public-and-social-sector/our-insights/government-data-management-for-the-digital-age#&lt;/url&gt;&lt;/related-urls&gt;&lt;/urls&gt;&lt;/record&gt;&lt;/Cite&gt;&lt;/EndNote&gt;</w:instrText>
      </w:r>
      <w:r w:rsidRPr="00A64AC3">
        <w:rPr>
          <w:rFonts w:asciiTheme="majorBidi" w:hAnsiTheme="majorBidi" w:cstheme="majorBidi"/>
          <w:sz w:val="24"/>
          <w:szCs w:val="24"/>
        </w:rPr>
        <w:fldChar w:fldCharType="separate"/>
      </w:r>
      <w:r w:rsidR="007D69A2">
        <w:rPr>
          <w:rFonts w:asciiTheme="majorBidi" w:hAnsiTheme="majorBidi" w:cstheme="majorBidi"/>
          <w:noProof/>
          <w:sz w:val="24"/>
          <w:szCs w:val="24"/>
        </w:rPr>
        <w:t>(Domeyer et al., 2021)</w:t>
      </w:r>
      <w:r w:rsidRPr="00A64AC3">
        <w:rPr>
          <w:rFonts w:asciiTheme="majorBidi" w:hAnsiTheme="majorBidi" w:cstheme="majorBidi"/>
          <w:sz w:val="24"/>
          <w:szCs w:val="24"/>
        </w:rPr>
        <w:fldChar w:fldCharType="end"/>
      </w:r>
      <w:r w:rsidRPr="00A64AC3">
        <w:rPr>
          <w:rFonts w:asciiTheme="majorBidi" w:hAnsiTheme="majorBidi" w:cstheme="majorBidi"/>
          <w:sz w:val="24"/>
          <w:szCs w:val="24"/>
        </w:rPr>
        <w:t xml:space="preserve">. Such data-driven policy making in the GCC region, in the case of youth unemployment, will create more employment opportunities for the youth and target their concerns in the right manner, thereby allowing the government to work on the correct inhibitors to youth unemployment and accordingly, monitor the progress. In an era where “the world’s most valuable resource is no longer oil, but data”, the GCC region </w:t>
      </w:r>
      <w:r w:rsidR="00A824DD">
        <w:rPr>
          <w:rFonts w:asciiTheme="majorBidi" w:hAnsiTheme="majorBidi" w:cstheme="majorBidi"/>
          <w:sz w:val="24"/>
          <w:szCs w:val="24"/>
        </w:rPr>
        <w:t>seems to be</w:t>
      </w:r>
      <w:r w:rsidRPr="00A64AC3">
        <w:rPr>
          <w:rFonts w:asciiTheme="majorBidi" w:hAnsiTheme="majorBidi" w:cstheme="majorBidi"/>
          <w:sz w:val="24"/>
          <w:szCs w:val="24"/>
        </w:rPr>
        <w:t xml:space="preserve"> an underdog </w:t>
      </w:r>
      <w:r w:rsidRPr="00A64AC3">
        <w:rPr>
          <w:rFonts w:asciiTheme="majorBidi" w:hAnsiTheme="majorBidi" w:cstheme="majorBidi"/>
          <w:sz w:val="24"/>
          <w:szCs w:val="24"/>
        </w:rPr>
        <w:fldChar w:fldCharType="begin"/>
      </w:r>
      <w:r w:rsidR="007D69A2">
        <w:rPr>
          <w:rFonts w:asciiTheme="majorBidi" w:hAnsiTheme="majorBidi" w:cstheme="majorBidi"/>
          <w:sz w:val="24"/>
          <w:szCs w:val="24"/>
        </w:rPr>
        <w:instrText xml:space="preserve"> ADDIN EN.CITE &lt;EndNote&gt;&lt;Cite&gt;&lt;Author&gt;Chakravorti&lt;/Author&gt;&lt;Year&gt;2019&lt;/Year&gt;&lt;RecNum&gt;56&lt;/RecNum&gt;&lt;DisplayText&gt;(Chakravorti et al., 2019)&lt;/DisplayText&gt;&lt;record&gt;&lt;rec-number&gt;56&lt;/rec-number&gt;&lt;foreign-keys&gt;&lt;key app="EN" db-id="52def5z0qvazwpexwvl5zs5i0x05arfx5vsw" timestamp="1687350452"&gt;56&lt;/key&gt;&lt;/foreign-keys&gt;&lt;ref-type name="Journal Article"&gt;17&lt;/ref-type&gt;&lt;contributors&gt;&lt;authors&gt;&lt;author&gt;Chakravorti, Bhaskar&lt;/author&gt;&lt;author&gt;Bhalla, Ajay&lt;/author&gt;&lt;author&gt;Chaturvedi, Ravi Shankar&lt;/author&gt;&lt;/authors&gt;&lt;/contributors&gt;&lt;titles&gt;&lt;title&gt;Which Countries Are Leading the Data Economy?&lt;/title&gt;&lt;secondary-title&gt;Harvard Business Review Digital Articles&lt;/secondary-title&gt;&lt;/titles&gt;&lt;periodical&gt;&lt;full-title&gt;Harvard Business Review Digital Articles&lt;/full-title&gt;&lt;/periodical&gt;&lt;pages&gt;2-8&lt;/pages&gt;&lt;keywords&gt;&lt;keyword&gt;Big data&lt;/keyword&gt;&lt;keyword&gt;Artificial intelligence&lt;/keyword&gt;&lt;keyword&gt;Machine learning&lt;/keyword&gt;&lt;/keywords&gt;&lt;dates&gt;&lt;year&gt;2019&lt;/year&gt;&lt;/dates&gt;&lt;publisher&gt;Harvard Business School Publication Corp.&lt;/publisher&gt;&lt;accession-num&gt;134326764&lt;/accession-num&gt;&lt;work-type&gt;Article&lt;/work-type&gt;&lt;urls&gt;&lt;related-urls&gt;&lt;url&gt;https://search.ebscohost.com/login.aspx?direct=true&amp;amp;db=bsu&amp;amp;AN=134326764&amp;amp;site=ehost-live&amp;amp;scope=site&amp;amp;authtype=sso&amp;amp;custid=s3704754&lt;/url&gt;&lt;/related-urls&gt;&lt;/urls&gt;&lt;remote-database-name&gt;Business Source Ultimate&lt;/remote-database-name&gt;&lt;remote-database-provider&gt;EBSCOhost&lt;/remote-database-provider&gt;&lt;/record&gt;&lt;/Cite&gt;&lt;/EndNote&gt;</w:instrText>
      </w:r>
      <w:r w:rsidRPr="00A64AC3">
        <w:rPr>
          <w:rFonts w:asciiTheme="majorBidi" w:hAnsiTheme="majorBidi" w:cstheme="majorBidi"/>
          <w:sz w:val="24"/>
          <w:szCs w:val="24"/>
        </w:rPr>
        <w:fldChar w:fldCharType="separate"/>
      </w:r>
      <w:r w:rsidR="007D69A2">
        <w:rPr>
          <w:rFonts w:asciiTheme="majorBidi" w:hAnsiTheme="majorBidi" w:cstheme="majorBidi"/>
          <w:noProof/>
          <w:sz w:val="24"/>
          <w:szCs w:val="24"/>
        </w:rPr>
        <w:t>(Chakravorti et al., 2019)</w:t>
      </w:r>
      <w:r w:rsidRPr="00A64AC3">
        <w:rPr>
          <w:rFonts w:asciiTheme="majorBidi" w:hAnsiTheme="majorBidi" w:cstheme="majorBidi"/>
          <w:sz w:val="24"/>
          <w:szCs w:val="24"/>
        </w:rPr>
        <w:fldChar w:fldCharType="end"/>
      </w:r>
      <w:r w:rsidRPr="00A64AC3">
        <w:rPr>
          <w:rFonts w:asciiTheme="majorBidi" w:hAnsiTheme="majorBidi" w:cstheme="majorBidi"/>
          <w:sz w:val="24"/>
          <w:szCs w:val="24"/>
        </w:rPr>
        <w:t xml:space="preserve">. </w:t>
      </w:r>
    </w:p>
    <w:p w14:paraId="6E71B1FE" w14:textId="6A53D348" w:rsidR="007A4125" w:rsidRDefault="007A4125" w:rsidP="00DE46F9">
      <w:pPr>
        <w:jc w:val="both"/>
        <w:rPr>
          <w:rFonts w:asciiTheme="majorBidi" w:hAnsiTheme="majorBidi" w:cstheme="majorBidi"/>
          <w:sz w:val="24"/>
          <w:szCs w:val="24"/>
        </w:rPr>
      </w:pPr>
    </w:p>
    <w:p w14:paraId="18FF032E" w14:textId="77777777" w:rsidR="00CA0936" w:rsidRDefault="00CA0936">
      <w:pPr>
        <w:rPr>
          <w:rFonts w:asciiTheme="majorBidi" w:eastAsiaTheme="majorEastAsia" w:hAnsiTheme="majorBidi" w:cstheme="majorBidi"/>
          <w:b/>
          <w:bCs/>
          <w:sz w:val="24"/>
          <w:szCs w:val="24"/>
          <w:highlight w:val="lightGray"/>
        </w:rPr>
      </w:pPr>
      <w:r>
        <w:rPr>
          <w:rFonts w:asciiTheme="majorBidi" w:hAnsiTheme="majorBidi"/>
          <w:b/>
          <w:bCs/>
          <w:sz w:val="24"/>
          <w:szCs w:val="24"/>
          <w:highlight w:val="lightGray"/>
        </w:rPr>
        <w:br w:type="page"/>
      </w:r>
    </w:p>
    <w:p w14:paraId="69D3EEC3" w14:textId="7F5FCB16" w:rsidR="00B558EE" w:rsidRDefault="007A4125" w:rsidP="00CA0936">
      <w:pPr>
        <w:pStyle w:val="Heading1"/>
        <w:spacing w:before="120" w:after="120" w:line="360" w:lineRule="auto"/>
        <w:rPr>
          <w:rFonts w:asciiTheme="majorBidi" w:hAnsiTheme="majorBidi"/>
          <w:b/>
          <w:bCs/>
          <w:color w:val="auto"/>
          <w:sz w:val="24"/>
          <w:szCs w:val="24"/>
        </w:rPr>
      </w:pPr>
      <w:r w:rsidRPr="00856945">
        <w:rPr>
          <w:rFonts w:asciiTheme="majorBidi" w:hAnsiTheme="majorBidi"/>
          <w:b/>
          <w:bCs/>
          <w:color w:val="auto"/>
          <w:sz w:val="24"/>
          <w:szCs w:val="24"/>
        </w:rPr>
        <w:lastRenderedPageBreak/>
        <w:t>References</w:t>
      </w:r>
      <w:r w:rsidR="00F02E26">
        <w:rPr>
          <w:rFonts w:asciiTheme="majorBidi" w:hAnsiTheme="majorBidi"/>
          <w:b/>
          <w:bCs/>
          <w:color w:val="auto"/>
          <w:sz w:val="24"/>
          <w:szCs w:val="24"/>
        </w:rPr>
        <w:t xml:space="preserve">  </w:t>
      </w:r>
    </w:p>
    <w:p w14:paraId="067082F7" w14:textId="77777777" w:rsidR="00BC0D5E" w:rsidRPr="00BC0D5E" w:rsidRDefault="00856945" w:rsidP="00BC0D5E">
      <w:pPr>
        <w:pStyle w:val="EndNoteBibliography"/>
        <w:spacing w:after="240"/>
        <w:ind w:left="720" w:hanging="720"/>
      </w:pPr>
      <w:r>
        <w:fldChar w:fldCharType="begin"/>
      </w:r>
      <w:r>
        <w:instrText xml:space="preserve"> ADDIN EN.REFLIST </w:instrText>
      </w:r>
      <w:r>
        <w:fldChar w:fldCharType="separate"/>
      </w:r>
      <w:r w:rsidR="00BC0D5E" w:rsidRPr="00BC0D5E">
        <w:t xml:space="preserve">Abramovitz, M., &amp; David, P. (2000). American Macroeconomic Growth in the Era of Knowledge-Based Progress: The Long-Run Perspective. In R. E. Gallman &amp; S. L. Engerman (Eds.), </w:t>
      </w:r>
      <w:r w:rsidR="00BC0D5E" w:rsidRPr="00BC0D5E">
        <w:rPr>
          <w:i/>
        </w:rPr>
        <w:t>The Cambridge Economic History of the United States: Volume 3: The Twentieth Century</w:t>
      </w:r>
      <w:r w:rsidR="00BC0D5E" w:rsidRPr="00BC0D5E">
        <w:t xml:space="preserve"> (Vol. 3, pp. 1-92). Cambridge: Cambridge University Press.</w:t>
      </w:r>
    </w:p>
    <w:p w14:paraId="7ACC2258" w14:textId="00831F51" w:rsidR="00BC0D5E" w:rsidRPr="00BC0D5E" w:rsidRDefault="00BC0D5E" w:rsidP="00BC0D5E">
      <w:pPr>
        <w:pStyle w:val="EndNoteBibliography"/>
        <w:spacing w:after="240"/>
        <w:ind w:left="720" w:hanging="720"/>
      </w:pPr>
      <w:r w:rsidRPr="00BC0D5E">
        <w:t xml:space="preserve">Al Mosawi, S. M. (2021). Unemployment and Jobs for Women in Bahrain. Retrieved from </w:t>
      </w:r>
      <w:hyperlink r:id="rId9" w:history="1">
        <w:r w:rsidRPr="00BC0D5E">
          <w:rPr>
            <w:rStyle w:val="Hyperlink"/>
          </w:rPr>
          <w:t>https://annd.org/en/publications/details/unemployment-and-jobs-for-women-in-bahrain</w:t>
        </w:r>
      </w:hyperlink>
    </w:p>
    <w:p w14:paraId="775FA373" w14:textId="2F457A6F" w:rsidR="00BC0D5E" w:rsidRPr="00BC0D5E" w:rsidRDefault="00BC0D5E" w:rsidP="00BC0D5E">
      <w:pPr>
        <w:pStyle w:val="EndNoteBibliography"/>
        <w:spacing w:after="240"/>
        <w:ind w:left="720" w:hanging="720"/>
      </w:pPr>
      <w:r w:rsidRPr="00BC0D5E">
        <w:t xml:space="preserve">AlMunajjed, M., &amp; Sabbagh, K. (2011). </w:t>
      </w:r>
      <w:r w:rsidRPr="00BC0D5E">
        <w:rPr>
          <w:i/>
        </w:rPr>
        <w:t>Youth in GCC countries: Meeting the challenge</w:t>
      </w:r>
      <w:r w:rsidRPr="00BC0D5E">
        <w:t xml:space="preserve">. Retrieved from </w:t>
      </w:r>
      <w:hyperlink r:id="rId10" w:history="1">
        <w:r w:rsidRPr="00BC0D5E">
          <w:rPr>
            <w:rStyle w:val="Hyperlink"/>
          </w:rPr>
          <w:t>https://www.youthpolicy.org/library/wp-content/uploads/library/2011_Youth_GCC_Countries_Meeting_Challenge_Eng.pdf</w:t>
        </w:r>
      </w:hyperlink>
    </w:p>
    <w:p w14:paraId="0731CD4B" w14:textId="77777777" w:rsidR="00BC0D5E" w:rsidRPr="00BC0D5E" w:rsidRDefault="00BC0D5E" w:rsidP="00BC0D5E">
      <w:pPr>
        <w:pStyle w:val="EndNoteBibliography"/>
        <w:spacing w:after="240"/>
        <w:ind w:left="720" w:hanging="720"/>
      </w:pPr>
      <w:r w:rsidRPr="00BC0D5E">
        <w:t xml:space="preserve">Altinok, N., &amp; Aydemir, A. (2017). Does one size fit all? The impact of cognitive skills on economic growth. </w:t>
      </w:r>
      <w:r w:rsidRPr="00BC0D5E">
        <w:rPr>
          <w:i/>
        </w:rPr>
        <w:t>Journal of Macroeconomics, 53</w:t>
      </w:r>
      <w:r w:rsidRPr="00BC0D5E">
        <w:t>, 176-190.</w:t>
      </w:r>
    </w:p>
    <w:p w14:paraId="5C5B41FC" w14:textId="77777777" w:rsidR="00BC0D5E" w:rsidRPr="00BC0D5E" w:rsidRDefault="00BC0D5E" w:rsidP="00BC0D5E">
      <w:pPr>
        <w:pStyle w:val="EndNoteBibliography"/>
        <w:spacing w:after="240"/>
        <w:ind w:left="720" w:hanging="720"/>
      </w:pPr>
      <w:r w:rsidRPr="00BC0D5E">
        <w:t xml:space="preserve">Assaad, R. (1997). The Effects of Public Sector Hiring and Compensation Policies on the Egyptian Labor Market. </w:t>
      </w:r>
      <w:r w:rsidRPr="00BC0D5E">
        <w:rPr>
          <w:i/>
        </w:rPr>
        <w:t>World Bank Economic Review, 11</w:t>
      </w:r>
      <w:r w:rsidRPr="00BC0D5E">
        <w:t>(1), 85-118.</w:t>
      </w:r>
    </w:p>
    <w:p w14:paraId="1E0B4613" w14:textId="77777777" w:rsidR="00BC0D5E" w:rsidRPr="00BC0D5E" w:rsidRDefault="00BC0D5E" w:rsidP="00BC0D5E">
      <w:pPr>
        <w:pStyle w:val="EndNoteBibliography"/>
        <w:spacing w:after="240"/>
        <w:ind w:left="720" w:hanging="720"/>
      </w:pPr>
      <w:r w:rsidRPr="00BC0D5E">
        <w:t xml:space="preserve">Bassanini, A., &amp; Scarpetta, S. (2002). Does human capital matter for growth in OECD countries? A pooled mean-group approach. </w:t>
      </w:r>
      <w:r w:rsidRPr="00BC0D5E">
        <w:rPr>
          <w:i/>
        </w:rPr>
        <w:t>Economics Letters, 74</w:t>
      </w:r>
      <w:r w:rsidRPr="00BC0D5E">
        <w:t>(3), 399-405.</w:t>
      </w:r>
    </w:p>
    <w:p w14:paraId="37675F59" w14:textId="14F9EBF8" w:rsidR="00BC0D5E" w:rsidRPr="00BC0D5E" w:rsidRDefault="00BC0D5E" w:rsidP="00BC0D5E">
      <w:pPr>
        <w:pStyle w:val="EndNoteBibliography"/>
        <w:spacing w:after="240"/>
        <w:ind w:left="720" w:hanging="720"/>
      </w:pPr>
      <w:r w:rsidRPr="00BC0D5E">
        <w:t xml:space="preserve">Central Statistical Bureau. (2017). Labor Force Survey 2016/2017.  Retrieved from </w:t>
      </w:r>
      <w:hyperlink r:id="rId11" w:history="1">
        <w:r w:rsidRPr="00BC0D5E">
          <w:rPr>
            <w:rStyle w:val="Hyperlink"/>
          </w:rPr>
          <w:t>https://www.csb.gov.kw/Pages/Statistics?ID=64&amp;ParentCatID=1</w:t>
        </w:r>
      </w:hyperlink>
    </w:p>
    <w:p w14:paraId="083FF974" w14:textId="77777777" w:rsidR="00BC0D5E" w:rsidRPr="00BC0D5E" w:rsidRDefault="00BC0D5E" w:rsidP="00BC0D5E">
      <w:pPr>
        <w:pStyle w:val="EndNoteBibliography"/>
        <w:spacing w:after="240"/>
        <w:ind w:left="720" w:hanging="720"/>
      </w:pPr>
      <w:r w:rsidRPr="00BC0D5E">
        <w:t xml:space="preserve">Chakravorti, B., Bhalla, A., &amp; Chaturvedi, R. S. (2019). Which Countries Are Leading the Data Economy? </w:t>
      </w:r>
      <w:r w:rsidRPr="00BC0D5E">
        <w:rPr>
          <w:i/>
        </w:rPr>
        <w:t>Harvard Business Review Digital Articles</w:t>
      </w:r>
      <w:r w:rsidRPr="00BC0D5E">
        <w:t>, 2-8.</w:t>
      </w:r>
    </w:p>
    <w:p w14:paraId="09551488" w14:textId="77777777" w:rsidR="00BC0D5E" w:rsidRPr="00BC0D5E" w:rsidRDefault="00BC0D5E" w:rsidP="00BC0D5E">
      <w:pPr>
        <w:pStyle w:val="EndNoteBibliography"/>
        <w:spacing w:after="240"/>
        <w:ind w:left="720" w:hanging="720"/>
      </w:pPr>
      <w:r w:rsidRPr="00BC0D5E">
        <w:t xml:space="preserve">Collins, J. C., Zarestky, J., &amp; Tkachenko, O. (2017). An integrated model of national HRD and critical HRD: considering new possibilities for human resource development. </w:t>
      </w:r>
      <w:r w:rsidRPr="00BC0D5E">
        <w:rPr>
          <w:i/>
        </w:rPr>
        <w:t>Human Resource Development International, 20</w:t>
      </w:r>
      <w:r w:rsidRPr="00BC0D5E">
        <w:t>(3), 236-252.</w:t>
      </w:r>
    </w:p>
    <w:p w14:paraId="70F4853E" w14:textId="4C494482" w:rsidR="00BC0D5E" w:rsidRPr="00BC0D5E" w:rsidRDefault="00BC0D5E" w:rsidP="00BC0D5E">
      <w:pPr>
        <w:pStyle w:val="EndNoteBibliography"/>
        <w:spacing w:after="240"/>
        <w:ind w:left="720" w:hanging="720"/>
      </w:pPr>
      <w:r w:rsidRPr="00BC0D5E">
        <w:t xml:space="preserve">Domeyer, A., Hieronimus, S., Klier, J., &amp; Weber, T. (2021). </w:t>
      </w:r>
      <w:r w:rsidRPr="00BC0D5E">
        <w:rPr>
          <w:i/>
        </w:rPr>
        <w:t>Government data management for the digital age</w:t>
      </w:r>
      <w:r w:rsidRPr="00BC0D5E">
        <w:t xml:space="preserve">. Retrieved from </w:t>
      </w:r>
      <w:hyperlink r:id="rId12" w:history="1">
        <w:r w:rsidRPr="00BC0D5E">
          <w:rPr>
            <w:rStyle w:val="Hyperlink"/>
          </w:rPr>
          <w:t>https://www.mckinsey.com/industries/public-and-social-sector/our-insights/government-data-management-for-the-digital-age#</w:t>
        </w:r>
      </w:hyperlink>
    </w:p>
    <w:p w14:paraId="40A7C769" w14:textId="2344FE9F" w:rsidR="00BC0D5E" w:rsidRPr="00BC0D5E" w:rsidRDefault="00BC0D5E" w:rsidP="00BC0D5E">
      <w:pPr>
        <w:pStyle w:val="EndNoteBibliography"/>
        <w:spacing w:after="240"/>
        <w:ind w:left="720" w:hanging="720"/>
      </w:pPr>
      <w:r w:rsidRPr="00BC0D5E">
        <w:t>Economic Development. (2022). Middle East and North Africa: Addressing highest rates of youth unemployment in the world.</w:t>
      </w:r>
      <w:r w:rsidRPr="00BC0D5E">
        <w:rPr>
          <w:i/>
        </w:rPr>
        <w:t xml:space="preserve"> UN News</w:t>
      </w:r>
      <w:r w:rsidRPr="00BC0D5E">
        <w:t xml:space="preserve">. Retrieved from </w:t>
      </w:r>
      <w:hyperlink r:id="rId13" w:history="1">
        <w:r w:rsidRPr="00BC0D5E">
          <w:rPr>
            <w:rStyle w:val="Hyperlink"/>
          </w:rPr>
          <w:t>https://news.un.org/en/story/2022/05/1118842</w:t>
        </w:r>
      </w:hyperlink>
    </w:p>
    <w:p w14:paraId="4F2200A8" w14:textId="77777777" w:rsidR="00BC0D5E" w:rsidRPr="00BC0D5E" w:rsidRDefault="00BC0D5E" w:rsidP="00BC0D5E">
      <w:pPr>
        <w:pStyle w:val="EndNoteBibliography"/>
        <w:spacing w:after="240"/>
        <w:ind w:left="720" w:hanging="720"/>
      </w:pPr>
      <w:r w:rsidRPr="00BC0D5E">
        <w:t xml:space="preserve">Ehrlich, I., Li, D., &amp; Liu, Z. (2017). The Role of Entrepreneurial Human Capital as a Driver of Endogenous Economic Growth. </w:t>
      </w:r>
      <w:r w:rsidRPr="00BC0D5E">
        <w:rPr>
          <w:i/>
        </w:rPr>
        <w:t>Journal of Human Capital, 11</w:t>
      </w:r>
      <w:r w:rsidRPr="00BC0D5E">
        <w:t>(3), 310-351.</w:t>
      </w:r>
    </w:p>
    <w:p w14:paraId="00268DFF" w14:textId="77777777" w:rsidR="00BC0D5E" w:rsidRPr="00BC0D5E" w:rsidRDefault="00BC0D5E" w:rsidP="00BC0D5E">
      <w:pPr>
        <w:pStyle w:val="EndNoteBibliography"/>
        <w:spacing w:after="240"/>
        <w:ind w:left="720" w:hanging="720"/>
      </w:pPr>
      <w:r w:rsidRPr="00BC0D5E">
        <w:t xml:space="preserve">Elbanna, S. (2022). Policy and practical implications for workforce nationalization in the Gulf Cooperation Council (GCC) countries. </w:t>
      </w:r>
      <w:r w:rsidRPr="00BC0D5E">
        <w:rPr>
          <w:i/>
        </w:rPr>
        <w:t>Personnel Review, 51</w:t>
      </w:r>
      <w:r w:rsidRPr="00BC0D5E">
        <w:t>(4), 1248-1261.</w:t>
      </w:r>
    </w:p>
    <w:p w14:paraId="0F201E26" w14:textId="77777777" w:rsidR="00BC0D5E" w:rsidRPr="00BC0D5E" w:rsidRDefault="00BC0D5E" w:rsidP="00BC0D5E">
      <w:pPr>
        <w:pStyle w:val="EndNoteBibliography"/>
        <w:spacing w:after="240"/>
        <w:ind w:left="720" w:hanging="720"/>
      </w:pPr>
      <w:r w:rsidRPr="00BC0D5E">
        <w:lastRenderedPageBreak/>
        <w:t xml:space="preserve">Elbanna, S. (2023). </w:t>
      </w:r>
      <w:r w:rsidRPr="00BC0D5E">
        <w:rPr>
          <w:i/>
        </w:rPr>
        <w:t>Moving forward on the learning-to-learning agenda in the Arab region.</w:t>
      </w:r>
      <w:r w:rsidRPr="00BC0D5E">
        <w:t xml:space="preserve"> Paper presented at the The Arab Forum for Sustainable Development 2023: Solutions and Action, Beirut, Lebanon.</w:t>
      </w:r>
    </w:p>
    <w:p w14:paraId="5FADE08A" w14:textId="1C7E5B44" w:rsidR="00BC0D5E" w:rsidRPr="00BC0D5E" w:rsidRDefault="00BC0D5E" w:rsidP="00BC0D5E">
      <w:pPr>
        <w:pStyle w:val="EndNoteBibliography"/>
        <w:spacing w:after="240"/>
        <w:ind w:left="720" w:hanging="720"/>
      </w:pPr>
      <w:r w:rsidRPr="00BC0D5E">
        <w:t xml:space="preserve">Elbanna, S., &amp; Abdel-Maksoud, A. (2019). The abundance of financial resources in oil producing countries is not enough to guarantee sustainable organizational and social performance of public organizations. </w:t>
      </w:r>
      <w:r w:rsidRPr="00BC0D5E">
        <w:rPr>
          <w:i/>
        </w:rPr>
        <w:t>Harvard Business Review Arabia</w:t>
      </w:r>
      <w:r w:rsidRPr="00BC0D5E">
        <w:t xml:space="preserve">. Retrieved from </w:t>
      </w:r>
      <w:hyperlink r:id="rId14" w:history="1">
        <w:r w:rsidRPr="00BC0D5E">
          <w:rPr>
            <w:rStyle w:val="Hyperlink"/>
          </w:rPr>
          <w:t>https://hbrarabic.com/%d9%82%d8%af%d8%b1%d8%a7%d8%aa-%d8%a7%d9%84%d9%85%d8%a4%d8%b3%d8%b3%d8%a7%d8%aa-%d8%a7%d9%84%d8%b9%d8%a7%d9%85%d8%a9-%d9%88%d8%a3%d8%af%d8%a7%d8%a6%d9%87%d8%a7/</w:t>
        </w:r>
      </w:hyperlink>
    </w:p>
    <w:p w14:paraId="10DE6FA5" w14:textId="77777777" w:rsidR="00BC0D5E" w:rsidRPr="00BC0D5E" w:rsidRDefault="00BC0D5E" w:rsidP="00BC0D5E">
      <w:pPr>
        <w:pStyle w:val="EndNoteBibliography"/>
        <w:spacing w:after="240"/>
        <w:ind w:left="720" w:hanging="720"/>
      </w:pPr>
      <w:r w:rsidRPr="00BC0D5E">
        <w:t xml:space="preserve">Elbanna, S., Abdelzaher, D. M., &amp; Ramadan, N. (2020). Management research in the Arab World: What is now and what is next? </w:t>
      </w:r>
      <w:r w:rsidRPr="00BC0D5E">
        <w:rPr>
          <w:i/>
        </w:rPr>
        <w:t>Journal of International Management, 26</w:t>
      </w:r>
      <w:r w:rsidRPr="00BC0D5E">
        <w:t>(2), 100734.</w:t>
      </w:r>
    </w:p>
    <w:p w14:paraId="03C1B01E" w14:textId="77777777" w:rsidR="00BC0D5E" w:rsidRPr="00BC0D5E" w:rsidRDefault="00BC0D5E" w:rsidP="00BC0D5E">
      <w:pPr>
        <w:pStyle w:val="EndNoteBibliography"/>
        <w:spacing w:after="240"/>
        <w:ind w:left="720" w:hanging="720"/>
      </w:pPr>
      <w:r w:rsidRPr="00BC0D5E">
        <w:t xml:space="preserve">Elbanna, S., &amp; Fatima, T. (2023). Quantifying people in the GCC region: the uses, challenges, and efficacy of the quota system policy. </w:t>
      </w:r>
      <w:r w:rsidRPr="00BC0D5E">
        <w:rPr>
          <w:i/>
        </w:rPr>
        <w:t>Human Resource Development International, 26</w:t>
      </w:r>
      <w:r w:rsidRPr="00BC0D5E">
        <w:t>(3), 292-316.</w:t>
      </w:r>
    </w:p>
    <w:p w14:paraId="65760E4C" w14:textId="77777777" w:rsidR="00BC0D5E" w:rsidRPr="00BC0D5E" w:rsidRDefault="00BC0D5E" w:rsidP="00BC0D5E">
      <w:pPr>
        <w:pStyle w:val="EndNoteBibliography"/>
        <w:spacing w:after="240"/>
        <w:ind w:left="720" w:hanging="720"/>
      </w:pPr>
      <w:r w:rsidRPr="00BC0D5E">
        <w:t xml:space="preserve">Elbanna, S., Obeidat, S. M., Younis, H., &amp; Elsharnouby, T. H. (2023). Development of Gulf Cooperation Council human resources: an evidence-based review of workforce nationalization. </w:t>
      </w:r>
      <w:r w:rsidRPr="00BC0D5E">
        <w:rPr>
          <w:i/>
        </w:rPr>
        <w:t>Employee Relations: The International Journal, ahead-of-print</w:t>
      </w:r>
      <w:r w:rsidRPr="00BC0D5E">
        <w:t>(ahead-of-print).</w:t>
      </w:r>
    </w:p>
    <w:p w14:paraId="13CA1085" w14:textId="77777777" w:rsidR="00BC0D5E" w:rsidRPr="00BC0D5E" w:rsidRDefault="00BC0D5E" w:rsidP="00BC0D5E">
      <w:pPr>
        <w:pStyle w:val="EndNoteBibliography"/>
        <w:spacing w:after="240"/>
        <w:ind w:left="720" w:hanging="720"/>
      </w:pPr>
      <w:r w:rsidRPr="00BC0D5E">
        <w:t xml:space="preserve">Elsharnouby, T. H., &amp; Elbanna, S. (2021). Change or perish: Examining the role of human capital and dynamic marketing capabilities in the hospitality sector. </w:t>
      </w:r>
      <w:r w:rsidRPr="00BC0D5E">
        <w:rPr>
          <w:i/>
        </w:rPr>
        <w:t>Tourism Management, 82</w:t>
      </w:r>
      <w:r w:rsidRPr="00BC0D5E">
        <w:t>, 104184.</w:t>
      </w:r>
    </w:p>
    <w:p w14:paraId="2F6DB2CF" w14:textId="77777777" w:rsidR="00BC0D5E" w:rsidRPr="00BC0D5E" w:rsidRDefault="00BC0D5E" w:rsidP="00BC0D5E">
      <w:pPr>
        <w:pStyle w:val="EndNoteBibliography"/>
        <w:spacing w:after="240"/>
        <w:ind w:left="720" w:hanging="720"/>
      </w:pPr>
      <w:r w:rsidRPr="00BC0D5E">
        <w:t xml:space="preserve">Elsharnouby, T. H., Younis, H., Elbanna, S., &amp; Mauji, N. (2023). Voicing perceptions of local job seekers and employees toward workforce nationalization and employment. </w:t>
      </w:r>
      <w:r w:rsidRPr="00BC0D5E">
        <w:rPr>
          <w:i/>
        </w:rPr>
        <w:t>Employee Relations: The International Journal, 45</w:t>
      </w:r>
      <w:r w:rsidRPr="00BC0D5E">
        <w:t>(3), 615-636.</w:t>
      </w:r>
    </w:p>
    <w:p w14:paraId="029DAD96" w14:textId="77777777" w:rsidR="00BC0D5E" w:rsidRPr="00BC0D5E" w:rsidRDefault="00BC0D5E" w:rsidP="00BC0D5E">
      <w:pPr>
        <w:pStyle w:val="EndNoteBibliography"/>
        <w:spacing w:after="240"/>
        <w:ind w:left="720" w:hanging="720"/>
      </w:pPr>
      <w:r w:rsidRPr="00BC0D5E">
        <w:t>ESCWA. (2022). Arab SDG monitor. In: United Nations.</w:t>
      </w:r>
    </w:p>
    <w:p w14:paraId="1650DE86" w14:textId="420A1990" w:rsidR="00BC0D5E" w:rsidRPr="00BC0D5E" w:rsidRDefault="00BC0D5E" w:rsidP="00BC0D5E">
      <w:pPr>
        <w:pStyle w:val="EndNoteBibliography"/>
        <w:spacing w:after="240"/>
        <w:ind w:left="720" w:hanging="720"/>
      </w:pPr>
      <w:r w:rsidRPr="00BC0D5E">
        <w:t xml:space="preserve">ESCWA, &amp; UNPY. (2011). </w:t>
      </w:r>
      <w:r w:rsidRPr="00BC0D5E">
        <w:rPr>
          <w:i/>
        </w:rPr>
        <w:t>Regional Overview: Youth in the Arab Region</w:t>
      </w:r>
      <w:r w:rsidRPr="00BC0D5E">
        <w:t xml:space="preserve">. Retrieved from </w:t>
      </w:r>
      <w:hyperlink r:id="rId15" w:history="1">
        <w:r w:rsidRPr="00BC0D5E">
          <w:rPr>
            <w:rStyle w:val="Hyperlink"/>
          </w:rPr>
          <w:t>https://social.un.org/youthyear/docs/Regional%20Overview%20Youth%20in%20the%20Arab%20Region-Western%20Asia.pdf</w:t>
        </w:r>
      </w:hyperlink>
    </w:p>
    <w:p w14:paraId="32556985" w14:textId="77777777" w:rsidR="00BC0D5E" w:rsidRPr="00BC0D5E" w:rsidRDefault="00BC0D5E" w:rsidP="00BC0D5E">
      <w:pPr>
        <w:pStyle w:val="EndNoteBibliography"/>
        <w:spacing w:after="240"/>
        <w:ind w:left="720" w:hanging="720"/>
      </w:pPr>
      <w:r w:rsidRPr="00BC0D5E">
        <w:t xml:space="preserve">Ferner, A., &amp; Quintanilla, J. (1998). Multinationals, national business systems and HRM: the enduring influence of national identity or a process of 'Anglo-Saxonization'. </w:t>
      </w:r>
      <w:r w:rsidRPr="00BC0D5E">
        <w:rPr>
          <w:i/>
        </w:rPr>
        <w:t>The International Journal of Human Resource Management, 9</w:t>
      </w:r>
      <w:r w:rsidRPr="00BC0D5E">
        <w:t>(4), 710-731.</w:t>
      </w:r>
    </w:p>
    <w:p w14:paraId="3E56E82B" w14:textId="17D43883" w:rsidR="00BC0D5E" w:rsidRPr="00BC0D5E" w:rsidRDefault="00BC0D5E" w:rsidP="00BC0D5E">
      <w:pPr>
        <w:pStyle w:val="EndNoteBibliography"/>
        <w:spacing w:after="240"/>
        <w:ind w:left="720" w:hanging="720"/>
      </w:pPr>
      <w:r w:rsidRPr="00BC0D5E">
        <w:t xml:space="preserve">General Authority for Statistics. (2022). </w:t>
      </w:r>
      <w:r w:rsidRPr="00BC0D5E">
        <w:rPr>
          <w:i/>
        </w:rPr>
        <w:t>Labour Market Indicators</w:t>
      </w:r>
      <w:r w:rsidRPr="00BC0D5E">
        <w:t xml:space="preserve">. Retrieved from: </w:t>
      </w:r>
      <w:hyperlink r:id="rId16" w:history="1">
        <w:r w:rsidRPr="00BC0D5E">
          <w:rPr>
            <w:rStyle w:val="Hyperlink"/>
          </w:rPr>
          <w:t>https://database.stats.gov.sa/beta/dashboard/landing</w:t>
        </w:r>
      </w:hyperlink>
    </w:p>
    <w:p w14:paraId="34D4BF4F" w14:textId="77777777" w:rsidR="00BC0D5E" w:rsidRPr="00BC0D5E" w:rsidRDefault="00BC0D5E" w:rsidP="00BC0D5E">
      <w:pPr>
        <w:pStyle w:val="EndNoteBibliography"/>
        <w:spacing w:after="240"/>
        <w:ind w:left="720" w:hanging="720"/>
      </w:pPr>
      <w:r w:rsidRPr="00BC0D5E">
        <w:t xml:space="preserve">Goldin, C., &amp; Katz, L. F. (1999). </w:t>
      </w:r>
      <w:r w:rsidRPr="00BC0D5E">
        <w:rPr>
          <w:i/>
        </w:rPr>
        <w:t>The Returns to Skill in the United States across the Twentieth Century</w:t>
      </w:r>
      <w:r w:rsidRPr="00BC0D5E">
        <w:t xml:space="preserve">. Cambridge, MA. </w:t>
      </w:r>
    </w:p>
    <w:p w14:paraId="267DC964" w14:textId="77777777" w:rsidR="00BC0D5E" w:rsidRPr="00BC0D5E" w:rsidRDefault="00BC0D5E" w:rsidP="00BC0D5E">
      <w:pPr>
        <w:pStyle w:val="EndNoteBibliography"/>
        <w:spacing w:after="240"/>
        <w:ind w:left="720" w:hanging="720"/>
      </w:pPr>
      <w:r w:rsidRPr="00BC0D5E">
        <w:lastRenderedPageBreak/>
        <w:t xml:space="preserve">Goldin, C., &amp; Katz, L. F. (2001). The Legacy of U.S. Educational Leadership: Notes on Distribution and Economic Growth in the 20th Century. </w:t>
      </w:r>
      <w:r w:rsidRPr="00BC0D5E">
        <w:rPr>
          <w:i/>
        </w:rPr>
        <w:t>American Economic Review, 91</w:t>
      </w:r>
      <w:r w:rsidRPr="00BC0D5E">
        <w:t>(2), 18-23.</w:t>
      </w:r>
    </w:p>
    <w:p w14:paraId="26C57343" w14:textId="77777777" w:rsidR="00BC0D5E" w:rsidRPr="00BC0D5E" w:rsidRDefault="00BC0D5E" w:rsidP="00BC0D5E">
      <w:pPr>
        <w:pStyle w:val="EndNoteBibliography"/>
        <w:spacing w:after="240"/>
        <w:ind w:left="720" w:hanging="720"/>
      </w:pPr>
      <w:r w:rsidRPr="00BC0D5E">
        <w:t xml:space="preserve">Helliwell, J., Layard, R., &amp; Sachs, J. (2018). </w:t>
      </w:r>
      <w:r w:rsidRPr="00BC0D5E">
        <w:rPr>
          <w:i/>
        </w:rPr>
        <w:t>World Happiness Report 2018</w:t>
      </w:r>
      <w:r w:rsidRPr="00BC0D5E">
        <w:t>. New York: Sustainable Development Solutions Network.</w:t>
      </w:r>
    </w:p>
    <w:p w14:paraId="591458F2" w14:textId="77777777" w:rsidR="00BC0D5E" w:rsidRPr="00BC0D5E" w:rsidRDefault="00BC0D5E" w:rsidP="00BC0D5E">
      <w:pPr>
        <w:pStyle w:val="EndNoteBibliography"/>
        <w:spacing w:after="240"/>
        <w:ind w:left="720" w:hanging="720"/>
      </w:pPr>
      <w:r w:rsidRPr="00BC0D5E">
        <w:t xml:space="preserve">Hvidt, M. (2015). The State and the Knowledge Economy in the Gulf: Structural and Motivational Challenges. </w:t>
      </w:r>
      <w:r w:rsidRPr="00BC0D5E">
        <w:rPr>
          <w:i/>
        </w:rPr>
        <w:t>The Muslim World, 105</w:t>
      </w:r>
      <w:r w:rsidRPr="00BC0D5E">
        <w:t>(1), 24-45.</w:t>
      </w:r>
    </w:p>
    <w:p w14:paraId="3F51A0D2" w14:textId="2D57212B" w:rsidR="00BC0D5E" w:rsidRPr="00BC0D5E" w:rsidRDefault="00BC0D5E" w:rsidP="00BC0D5E">
      <w:pPr>
        <w:pStyle w:val="EndNoteBibliography"/>
        <w:spacing w:after="240"/>
        <w:ind w:left="720" w:hanging="720"/>
      </w:pPr>
      <w:r w:rsidRPr="00BC0D5E">
        <w:t xml:space="preserve">International Labour Organization. (2022). </w:t>
      </w:r>
      <w:r w:rsidRPr="00BC0D5E">
        <w:rPr>
          <w:i/>
        </w:rPr>
        <w:t>Unemployment, youth total (% of total labor force ages 15-24) (modeled ILO estimate)</w:t>
      </w:r>
      <w:r w:rsidRPr="00BC0D5E">
        <w:t xml:space="preserve">. Retrieved from: </w:t>
      </w:r>
      <w:hyperlink r:id="rId17" w:history="1">
        <w:r w:rsidRPr="00BC0D5E">
          <w:rPr>
            <w:rStyle w:val="Hyperlink"/>
          </w:rPr>
          <w:t>https://data.worldbank.org/indicator/SL.UEM.1524.ZS</w:t>
        </w:r>
      </w:hyperlink>
    </w:p>
    <w:p w14:paraId="3B988BA3" w14:textId="77777777" w:rsidR="00BC0D5E" w:rsidRPr="00BC0D5E" w:rsidRDefault="00BC0D5E" w:rsidP="00BC0D5E">
      <w:pPr>
        <w:pStyle w:val="EndNoteBibliography"/>
        <w:spacing w:after="240"/>
        <w:ind w:left="720" w:hanging="720"/>
      </w:pPr>
      <w:r w:rsidRPr="00BC0D5E">
        <w:t xml:space="preserve">Javalgi, R. G., &amp; Todd, P. R. (2011). Entrepreneurial orientation, management commitment, and human capital: The internationalization of SMEs in India. </w:t>
      </w:r>
      <w:r w:rsidRPr="00BC0D5E">
        <w:rPr>
          <w:i/>
        </w:rPr>
        <w:t>Journal of Business Research, 64</w:t>
      </w:r>
      <w:r w:rsidRPr="00BC0D5E">
        <w:t>(9), 1004-1010.</w:t>
      </w:r>
    </w:p>
    <w:p w14:paraId="642EF41F" w14:textId="77777777" w:rsidR="00BC0D5E" w:rsidRPr="00BC0D5E" w:rsidRDefault="00BC0D5E" w:rsidP="00BC0D5E">
      <w:pPr>
        <w:pStyle w:val="EndNoteBibliography"/>
        <w:spacing w:after="240"/>
        <w:ind w:left="720" w:hanging="720"/>
      </w:pPr>
      <w:r w:rsidRPr="00BC0D5E">
        <w:t xml:space="preserve">Johnson, K., &amp; Bartlett, K. (2013). The role of tourism in national human resource development: a Jamaican perspective. </w:t>
      </w:r>
      <w:r w:rsidRPr="00BC0D5E">
        <w:rPr>
          <w:i/>
        </w:rPr>
        <w:t>Human Resource Development International, 16</w:t>
      </w:r>
      <w:r w:rsidRPr="00BC0D5E">
        <w:t>(2), 205-219.</w:t>
      </w:r>
    </w:p>
    <w:p w14:paraId="6BEC3A91" w14:textId="31E17FA1" w:rsidR="00BC0D5E" w:rsidRPr="00BC0D5E" w:rsidRDefault="00BC0D5E" w:rsidP="00BC0D5E">
      <w:pPr>
        <w:pStyle w:val="EndNoteBibliography"/>
        <w:spacing w:after="240"/>
        <w:ind w:left="720" w:hanging="720"/>
      </w:pPr>
      <w:r w:rsidRPr="00BC0D5E">
        <w:t xml:space="preserve">Kabbani, N. (2019). </w:t>
      </w:r>
      <w:r w:rsidRPr="00BC0D5E">
        <w:rPr>
          <w:i/>
        </w:rPr>
        <w:t>Youth Employment in the Middle East and North Africa: Revisiting and Reframing the Challenge</w:t>
      </w:r>
      <w:r w:rsidRPr="00BC0D5E">
        <w:t xml:space="preserve">. Retrieved from </w:t>
      </w:r>
      <w:hyperlink r:id="rId18" w:history="1">
        <w:r w:rsidRPr="00BC0D5E">
          <w:rPr>
            <w:rStyle w:val="Hyperlink"/>
          </w:rPr>
          <w:t>https://www.brookings.edu/wp-content/uploads/2019/02/Youth_Unemployment_MENA_English_Web.pdf</w:t>
        </w:r>
      </w:hyperlink>
    </w:p>
    <w:p w14:paraId="043B6D87" w14:textId="77777777" w:rsidR="00BC0D5E" w:rsidRPr="00BC0D5E" w:rsidRDefault="00BC0D5E" w:rsidP="00BC0D5E">
      <w:pPr>
        <w:pStyle w:val="EndNoteBibliography"/>
        <w:spacing w:after="240"/>
        <w:ind w:left="720" w:hanging="720"/>
      </w:pPr>
      <w:r w:rsidRPr="00BC0D5E">
        <w:t xml:space="preserve">Kaufman, B. E. (2001). Human resources and industrial relations: Commonalities and differences. </w:t>
      </w:r>
      <w:r w:rsidRPr="00BC0D5E">
        <w:rPr>
          <w:i/>
        </w:rPr>
        <w:t>Human Resource Management Review, 11</w:t>
      </w:r>
      <w:r w:rsidRPr="00BC0D5E">
        <w:t>(4), 339-374.</w:t>
      </w:r>
    </w:p>
    <w:p w14:paraId="68B5A9D2" w14:textId="1A2343A5" w:rsidR="00BC0D5E" w:rsidRPr="00BC0D5E" w:rsidRDefault="00BC0D5E" w:rsidP="00BC0D5E">
      <w:pPr>
        <w:pStyle w:val="EndNoteBibliography"/>
        <w:spacing w:after="240"/>
        <w:ind w:left="720" w:hanging="720"/>
      </w:pPr>
      <w:r w:rsidRPr="00BC0D5E">
        <w:t xml:space="preserve">Knowledge &amp; Human Development Authority. (2011). </w:t>
      </w:r>
      <w:r w:rsidRPr="00BC0D5E">
        <w:rPr>
          <w:i/>
        </w:rPr>
        <w:t>Addressing the early school leaving challenge</w:t>
      </w:r>
      <w:r w:rsidRPr="00BC0D5E">
        <w:t xml:space="preserve">. Retrieved from </w:t>
      </w:r>
      <w:hyperlink r:id="rId19" w:anchor=":~:text=Dubai's%20overall%20status%20dropout%20rate,be%2020.1%20percent%20on%20average.&amp;text=Census%20data%20presented%20in%20Figure,of%20this%20status%20dropout%20rate" w:history="1">
        <w:r w:rsidRPr="00BC0D5E">
          <w:rPr>
            <w:rStyle w:val="Hyperlink"/>
          </w:rPr>
          <w:t>https://web.khda.gov.ae/getattachment/1e8862ba-1e3b-40c7-b093-27812d0484d2/20160328093627_Early_School_Leaving_Challenge_En.pdf.aspx#:~:text=Dubai's%20overall%20status%20dropout%20rate,be%2020.1%20percent%20on%20average.&amp;text=Census%20data%20presented%20in%20Figure,of%20this%20status%20dropout%20rate</w:t>
        </w:r>
      </w:hyperlink>
      <w:r w:rsidRPr="00BC0D5E">
        <w:t>.</w:t>
      </w:r>
    </w:p>
    <w:p w14:paraId="7EFF8222" w14:textId="404E4DBD" w:rsidR="00BC0D5E" w:rsidRPr="00BC0D5E" w:rsidRDefault="00BC0D5E" w:rsidP="00BC0D5E">
      <w:pPr>
        <w:pStyle w:val="EndNoteBibliography"/>
        <w:spacing w:after="240"/>
        <w:ind w:left="720" w:hanging="720"/>
      </w:pPr>
      <w:r w:rsidRPr="00BC0D5E">
        <w:t xml:space="preserve">LMRA. (2021). </w:t>
      </w:r>
      <w:r w:rsidRPr="00BC0D5E">
        <w:rPr>
          <w:i/>
        </w:rPr>
        <w:t>Bahrain Labour Market Indicators</w:t>
      </w:r>
      <w:r w:rsidRPr="00BC0D5E">
        <w:t xml:space="preserve">. Retrieved from: </w:t>
      </w:r>
      <w:hyperlink r:id="rId20" w:history="1">
        <w:r w:rsidRPr="00BC0D5E">
          <w:rPr>
            <w:rStyle w:val="Hyperlink"/>
          </w:rPr>
          <w:t>http://blmi.lmra.bh/2021/03/mi_data.xml</w:t>
        </w:r>
      </w:hyperlink>
    </w:p>
    <w:p w14:paraId="6584B033" w14:textId="77777777" w:rsidR="00BC0D5E" w:rsidRPr="00BC0D5E" w:rsidRDefault="00BC0D5E" w:rsidP="00BC0D5E">
      <w:pPr>
        <w:pStyle w:val="EndNoteBibliography"/>
        <w:spacing w:after="240"/>
        <w:ind w:left="720" w:hanging="720"/>
      </w:pPr>
      <w:r w:rsidRPr="00BC0D5E">
        <w:t xml:space="preserve">Lundberg, J. (2017). Does academic research affect local growth? Empirical evidence based on Swedish data. </w:t>
      </w:r>
      <w:r w:rsidRPr="00BC0D5E">
        <w:rPr>
          <w:i/>
        </w:rPr>
        <w:t>Regional Studies, 51</w:t>
      </w:r>
      <w:r w:rsidRPr="00BC0D5E">
        <w:t>(4), 586-601.</w:t>
      </w:r>
    </w:p>
    <w:p w14:paraId="3C8B597F" w14:textId="77777777" w:rsidR="00BC0D5E" w:rsidRPr="00BC0D5E" w:rsidRDefault="00BC0D5E" w:rsidP="00BC0D5E">
      <w:pPr>
        <w:pStyle w:val="EndNoteBibliography"/>
        <w:spacing w:after="240"/>
        <w:ind w:left="720" w:hanging="720"/>
      </w:pPr>
      <w:r w:rsidRPr="00BC0D5E">
        <w:t xml:space="preserve">Maran, L., Bracci, E., &amp; Inglis, R. (2018). Performance management systems' stability: Unfolding the human factor – A case from the Italian public sector. </w:t>
      </w:r>
      <w:r w:rsidRPr="00BC0D5E">
        <w:rPr>
          <w:i/>
        </w:rPr>
        <w:t>The British Accounting Review, 50</w:t>
      </w:r>
      <w:r w:rsidRPr="00BC0D5E">
        <w:t>(3), 324-339.</w:t>
      </w:r>
    </w:p>
    <w:p w14:paraId="7F87C64E" w14:textId="77777777" w:rsidR="00BC0D5E" w:rsidRPr="00BC0D5E" w:rsidRDefault="00BC0D5E" w:rsidP="00BC0D5E">
      <w:pPr>
        <w:pStyle w:val="EndNoteBibliography"/>
        <w:spacing w:after="240"/>
        <w:ind w:left="720" w:hanging="720"/>
      </w:pPr>
      <w:r w:rsidRPr="00BC0D5E">
        <w:t xml:space="preserve">Mina, W. (2021). Youth Unemployment and Productivity-Pay in the GCC Countries. In M. Ibrahim (Ed.), </w:t>
      </w:r>
      <w:r w:rsidRPr="00BC0D5E">
        <w:rPr>
          <w:i/>
        </w:rPr>
        <w:t>Macroeconomic Analysis for Economic Growth</w:t>
      </w:r>
      <w:r w:rsidRPr="00BC0D5E">
        <w:t>.</w:t>
      </w:r>
    </w:p>
    <w:p w14:paraId="4758B1E6" w14:textId="3721B0DA" w:rsidR="00BC0D5E" w:rsidRPr="00BC0D5E" w:rsidRDefault="00BC0D5E" w:rsidP="00BC0D5E">
      <w:pPr>
        <w:pStyle w:val="EndNoteBibliography"/>
        <w:spacing w:after="240"/>
        <w:ind w:left="720" w:hanging="720"/>
      </w:pPr>
      <w:r w:rsidRPr="00BC0D5E">
        <w:lastRenderedPageBreak/>
        <w:t xml:space="preserve">NCSI. (2022a). </w:t>
      </w:r>
      <w:r w:rsidRPr="00BC0D5E">
        <w:rPr>
          <w:i/>
        </w:rPr>
        <w:t>Labour Market - Number of workers</w:t>
      </w:r>
      <w:r w:rsidRPr="00BC0D5E">
        <w:t xml:space="preserve">. Retrieved from: </w:t>
      </w:r>
      <w:hyperlink r:id="rId21" w:history="1">
        <w:r w:rsidRPr="00BC0D5E">
          <w:rPr>
            <w:rStyle w:val="Hyperlink"/>
          </w:rPr>
          <w:t>https://data.gov.om/byvmwhe/labour-market?accesskey=jbqyjkb</w:t>
        </w:r>
      </w:hyperlink>
    </w:p>
    <w:p w14:paraId="0DAE30DF" w14:textId="3C3E0CCD" w:rsidR="00BC0D5E" w:rsidRPr="00BC0D5E" w:rsidRDefault="00BC0D5E" w:rsidP="00BC0D5E">
      <w:pPr>
        <w:pStyle w:val="EndNoteBibliography"/>
        <w:spacing w:after="240"/>
        <w:ind w:left="720" w:hanging="720"/>
      </w:pPr>
      <w:r w:rsidRPr="00BC0D5E">
        <w:t xml:space="preserve">NCSI. (2022b). </w:t>
      </w:r>
      <w:r w:rsidRPr="00BC0D5E">
        <w:rPr>
          <w:i/>
        </w:rPr>
        <w:t>Labour Market - Unemployment rate</w:t>
      </w:r>
      <w:r w:rsidRPr="00BC0D5E">
        <w:t xml:space="preserve">. Retrieved from: </w:t>
      </w:r>
      <w:hyperlink r:id="rId22" w:history="1">
        <w:r w:rsidRPr="00BC0D5E">
          <w:rPr>
            <w:rStyle w:val="Hyperlink"/>
          </w:rPr>
          <w:t>https://data.gov.om/byvmwhe/labour-market</w:t>
        </w:r>
      </w:hyperlink>
    </w:p>
    <w:p w14:paraId="78B0B84A" w14:textId="77777777" w:rsidR="00BC0D5E" w:rsidRPr="00BC0D5E" w:rsidRDefault="00BC0D5E" w:rsidP="00BC0D5E">
      <w:pPr>
        <w:pStyle w:val="EndNoteBibliography"/>
        <w:spacing w:after="240"/>
        <w:ind w:left="720" w:hanging="720"/>
      </w:pPr>
      <w:r w:rsidRPr="00BC0D5E">
        <w:t>Planning and Statistics Authority. (2019). Qatar Second National Development Strategy: 2018~2022. Doha</w:t>
      </w:r>
    </w:p>
    <w:p w14:paraId="7867A8E2" w14:textId="126CAF5B" w:rsidR="00BC0D5E" w:rsidRPr="00BC0D5E" w:rsidRDefault="00BC0D5E" w:rsidP="00BC0D5E">
      <w:pPr>
        <w:pStyle w:val="EndNoteBibliography"/>
        <w:spacing w:after="240"/>
        <w:ind w:left="720" w:hanging="720"/>
      </w:pPr>
      <w:r w:rsidRPr="00BC0D5E">
        <w:t xml:space="preserve">Planning and Statistics Authority. (2020a). Chapter 2: Labour Force.  Retrieved from </w:t>
      </w:r>
      <w:hyperlink r:id="rId23" w:history="1">
        <w:r w:rsidRPr="00BC0D5E">
          <w:rPr>
            <w:rStyle w:val="Hyperlink"/>
          </w:rPr>
          <w:t>https://www.psa.gov.qa/en/statistics/Statistical%20Releases/General/StatisticalAbstract/2020/2_Labour_Force_2020_AE.pdf</w:t>
        </w:r>
      </w:hyperlink>
    </w:p>
    <w:p w14:paraId="5812E652" w14:textId="24556C02" w:rsidR="00BC0D5E" w:rsidRPr="00BC0D5E" w:rsidRDefault="00BC0D5E" w:rsidP="00BC0D5E">
      <w:pPr>
        <w:pStyle w:val="EndNoteBibliography"/>
        <w:spacing w:after="240"/>
        <w:ind w:left="720" w:hanging="720"/>
      </w:pPr>
      <w:r w:rsidRPr="00BC0D5E">
        <w:t xml:space="preserve">Planning and Statistics Authority. (2020b). Labor Force Sample Survey: The second quarter (April – June 2020).  Retrieved from </w:t>
      </w:r>
      <w:hyperlink r:id="rId24" w:history="1">
        <w:r w:rsidRPr="00BC0D5E">
          <w:rPr>
            <w:rStyle w:val="Hyperlink"/>
          </w:rPr>
          <w:t>https://www.psa.gov.qa/en/statistics/Statistical%20Releases/Social/LaborForce/2020/LF_Q2_2020_AE.pdf</w:t>
        </w:r>
      </w:hyperlink>
    </w:p>
    <w:p w14:paraId="08F8ADFE" w14:textId="77777777" w:rsidR="00BC0D5E" w:rsidRPr="00BC0D5E" w:rsidRDefault="00BC0D5E" w:rsidP="00BC0D5E">
      <w:pPr>
        <w:pStyle w:val="EndNoteBibliography"/>
        <w:spacing w:after="240"/>
        <w:ind w:left="720" w:hanging="720"/>
      </w:pPr>
      <w:r w:rsidRPr="00BC0D5E">
        <w:t xml:space="preserve">Pritchett, L. (2001). Where Has All the Education Gone? </w:t>
      </w:r>
      <w:r w:rsidRPr="00BC0D5E">
        <w:rPr>
          <w:i/>
        </w:rPr>
        <w:t>The World Bank Economic Review, 15</w:t>
      </w:r>
      <w:r w:rsidRPr="00BC0D5E">
        <w:t>(3), 367-391.</w:t>
      </w:r>
    </w:p>
    <w:p w14:paraId="39044043" w14:textId="77777777" w:rsidR="00BC0D5E" w:rsidRPr="00BC0D5E" w:rsidRDefault="00BC0D5E" w:rsidP="00BC0D5E">
      <w:pPr>
        <w:pStyle w:val="EndNoteBibliography"/>
        <w:spacing w:after="240"/>
        <w:ind w:left="720" w:hanging="720"/>
      </w:pPr>
      <w:r w:rsidRPr="00BC0D5E">
        <w:t xml:space="preserve">Ranis, G., &amp; Stewart, F. (2000). Economic Growth and Human Development. </w:t>
      </w:r>
      <w:r w:rsidRPr="00BC0D5E">
        <w:rPr>
          <w:i/>
        </w:rPr>
        <w:t>World Development, 28</w:t>
      </w:r>
      <w:r w:rsidRPr="00BC0D5E">
        <w:t>(2), 197.</w:t>
      </w:r>
    </w:p>
    <w:p w14:paraId="7F7F6E21" w14:textId="77777777" w:rsidR="00BC0D5E" w:rsidRPr="00BC0D5E" w:rsidRDefault="00BC0D5E" w:rsidP="00BC0D5E">
      <w:pPr>
        <w:pStyle w:val="EndNoteBibliography"/>
        <w:spacing w:after="240"/>
        <w:ind w:left="720" w:hanging="720"/>
      </w:pPr>
      <w:r w:rsidRPr="00BC0D5E">
        <w:t xml:space="preserve">Rutledge, E. (2017). Oil rent, the Rentier State/Resource Curse Narrative and the GCC Countries. </w:t>
      </w:r>
      <w:r w:rsidRPr="00BC0D5E">
        <w:rPr>
          <w:i/>
        </w:rPr>
        <w:t>OPEC Energy Review, 41</w:t>
      </w:r>
      <w:r w:rsidRPr="00BC0D5E">
        <w:t>(2), 132-152.</w:t>
      </w:r>
    </w:p>
    <w:p w14:paraId="76933E4F" w14:textId="77777777" w:rsidR="00BC0D5E" w:rsidRPr="00BC0D5E" w:rsidRDefault="00BC0D5E" w:rsidP="00BC0D5E">
      <w:pPr>
        <w:pStyle w:val="EndNoteBibliography"/>
        <w:spacing w:after="240"/>
        <w:ind w:left="720" w:hanging="720"/>
      </w:pPr>
      <w:r w:rsidRPr="00BC0D5E">
        <w:t xml:space="preserve">Siddiqui, A., &amp; Rehman, A. u. (2017). The human capital and economic growth nexus: in East and South Asia. </w:t>
      </w:r>
      <w:r w:rsidRPr="00BC0D5E">
        <w:rPr>
          <w:i/>
        </w:rPr>
        <w:t>Applied Economics, 49</w:t>
      </w:r>
      <w:r w:rsidRPr="00BC0D5E">
        <w:t>(28), 2697-2710.</w:t>
      </w:r>
    </w:p>
    <w:p w14:paraId="182ABA8F" w14:textId="28DD8028" w:rsidR="00BC0D5E" w:rsidRPr="00BC0D5E" w:rsidRDefault="00BC0D5E" w:rsidP="00BC0D5E">
      <w:pPr>
        <w:pStyle w:val="EndNoteBibliography"/>
        <w:spacing w:after="240"/>
        <w:ind w:left="720" w:hanging="720"/>
      </w:pPr>
      <w:r w:rsidRPr="00BC0D5E">
        <w:t xml:space="preserve">Statistics Centre. (2019). Statistical Yearbook of Abu Dhabi: Labor Force.  Retrieved from </w:t>
      </w:r>
      <w:hyperlink r:id="rId25" w:history="1">
        <w:r w:rsidRPr="00BC0D5E">
          <w:rPr>
            <w:rStyle w:val="Hyperlink"/>
          </w:rPr>
          <w:t>https://www.scad.gov.ae/Release%20Documents/Statistical%20Yearbook%20%20Unemployment_2019_Annual_Yearly_en.pdf</w:t>
        </w:r>
      </w:hyperlink>
    </w:p>
    <w:p w14:paraId="5488209D" w14:textId="77777777" w:rsidR="00BC0D5E" w:rsidRPr="00BC0D5E" w:rsidRDefault="00BC0D5E" w:rsidP="00BC0D5E">
      <w:pPr>
        <w:pStyle w:val="EndNoteBibliography"/>
        <w:spacing w:after="240"/>
        <w:ind w:left="720" w:hanging="720"/>
      </w:pPr>
      <w:r w:rsidRPr="00BC0D5E">
        <w:t xml:space="preserve">Subramony, M., Segers, J., Chadwick, C., &amp; Shyamsunder, A. (2018). Leadership development practice bundles and organizational performance: The mediating role of human capital and social capital. </w:t>
      </w:r>
      <w:r w:rsidRPr="00BC0D5E">
        <w:rPr>
          <w:i/>
        </w:rPr>
        <w:t>Journal of Business Research, 83</w:t>
      </w:r>
      <w:r w:rsidRPr="00BC0D5E">
        <w:t>, 120-129.</w:t>
      </w:r>
    </w:p>
    <w:p w14:paraId="1AD6A27F" w14:textId="77777777" w:rsidR="00BC0D5E" w:rsidRPr="00BC0D5E" w:rsidRDefault="00BC0D5E" w:rsidP="00BC0D5E">
      <w:pPr>
        <w:pStyle w:val="EndNoteBibliography"/>
        <w:spacing w:after="240"/>
        <w:ind w:left="720" w:hanging="720"/>
      </w:pPr>
      <w:r w:rsidRPr="00BC0D5E">
        <w:t xml:space="preserve">Tkachenko, O., &amp; Ardichvili, A. (2013). Human capital development in Central and Eastern Europe: An analysis of trends and challenges facing Estonia, Hungary, the Czech Republic, and Slovenia. </w:t>
      </w:r>
      <w:r w:rsidRPr="00BC0D5E">
        <w:rPr>
          <w:i/>
        </w:rPr>
        <w:t>Zarządzanie Zasobami Ludzkimi (ZZL/HRM), 6</w:t>
      </w:r>
      <w:r w:rsidRPr="00BC0D5E">
        <w:t>, 67-88.</w:t>
      </w:r>
    </w:p>
    <w:p w14:paraId="14DF536E" w14:textId="77777777" w:rsidR="00BC0D5E" w:rsidRPr="00BC0D5E" w:rsidRDefault="00BC0D5E" w:rsidP="00BC0D5E">
      <w:pPr>
        <w:pStyle w:val="EndNoteBibliography"/>
        <w:spacing w:after="240"/>
        <w:ind w:left="720" w:hanging="720"/>
      </w:pPr>
      <w:r w:rsidRPr="00BC0D5E">
        <w:t xml:space="preserve">Turnovsky, S. J., &amp; Mitra, A. (2013). The Interaction between Human and Physical Capital Accumulation and the Growth-Inequality Trade-off. </w:t>
      </w:r>
      <w:r w:rsidRPr="00BC0D5E">
        <w:rPr>
          <w:i/>
        </w:rPr>
        <w:t>Journal of Human Capital, 7</w:t>
      </w:r>
      <w:r w:rsidRPr="00BC0D5E">
        <w:t>(1), 26-75.</w:t>
      </w:r>
    </w:p>
    <w:p w14:paraId="417DA419" w14:textId="3F2F76F8" w:rsidR="00BC0D5E" w:rsidRPr="00BC0D5E" w:rsidRDefault="00BC0D5E" w:rsidP="00BC0D5E">
      <w:pPr>
        <w:pStyle w:val="EndNoteBibliography"/>
        <w:spacing w:after="240"/>
        <w:ind w:left="720" w:hanging="720"/>
      </w:pPr>
      <w:r w:rsidRPr="00BC0D5E">
        <w:t xml:space="preserve">United Nations. (2020). </w:t>
      </w:r>
      <w:r w:rsidRPr="00BC0D5E">
        <w:rPr>
          <w:i/>
        </w:rPr>
        <w:t>Policy Brief: The Impact of COVID-19 on the Arab Region An Opportunity to Build Back Better</w:t>
      </w:r>
      <w:r w:rsidRPr="00BC0D5E">
        <w:t xml:space="preserve">. Retrieved from </w:t>
      </w:r>
      <w:hyperlink r:id="rId26" w:history="1">
        <w:r w:rsidRPr="00BC0D5E">
          <w:rPr>
            <w:rStyle w:val="Hyperlink"/>
          </w:rPr>
          <w:t>https://unsdg.un.org/sites/default/files/2020-07/sg_policy_brief_covid-19_and_arab_states_english_version_july_2020.pdf</w:t>
        </w:r>
      </w:hyperlink>
    </w:p>
    <w:p w14:paraId="5602416A" w14:textId="027C139F" w:rsidR="00BC0D5E" w:rsidRPr="00BC0D5E" w:rsidRDefault="00BC0D5E" w:rsidP="00BC0D5E">
      <w:pPr>
        <w:pStyle w:val="EndNoteBibliography"/>
        <w:spacing w:after="240"/>
        <w:ind w:left="720" w:hanging="720"/>
      </w:pPr>
      <w:r w:rsidRPr="00BC0D5E">
        <w:t xml:space="preserve">United Nations. (2021). </w:t>
      </w:r>
      <w:r w:rsidRPr="00BC0D5E">
        <w:rPr>
          <w:i/>
        </w:rPr>
        <w:t>System-Wide Annual Results Report for the Arab Region</w:t>
      </w:r>
      <w:r w:rsidRPr="00BC0D5E">
        <w:t xml:space="preserve">. Retrieved from </w:t>
      </w:r>
      <w:hyperlink r:id="rId27" w:history="1">
        <w:r w:rsidRPr="00BC0D5E">
          <w:rPr>
            <w:rStyle w:val="Hyperlink"/>
          </w:rPr>
          <w:t>https://unsdg.un.org/sites/default/files/2021-05/System%20Wide%20Annual%20Results%20Report%20for%20the%20Arab%20Region%202020.pdf</w:t>
        </w:r>
      </w:hyperlink>
    </w:p>
    <w:p w14:paraId="4EEC45D8" w14:textId="28755913" w:rsidR="00BC0D5E" w:rsidRPr="00BC0D5E" w:rsidRDefault="00BC0D5E" w:rsidP="00BC0D5E">
      <w:pPr>
        <w:pStyle w:val="EndNoteBibliography"/>
        <w:spacing w:after="240"/>
        <w:ind w:left="720" w:hanging="720"/>
      </w:pPr>
      <w:r w:rsidRPr="00BC0D5E">
        <w:t xml:space="preserve">World Bank. (2022). </w:t>
      </w:r>
      <w:r w:rsidRPr="00BC0D5E">
        <w:rPr>
          <w:i/>
        </w:rPr>
        <w:t>Fertility rate, total (births per woman) - Qatar</w:t>
      </w:r>
      <w:r w:rsidRPr="00BC0D5E">
        <w:t xml:space="preserve">. Retrieved from: </w:t>
      </w:r>
      <w:hyperlink r:id="rId28" w:history="1">
        <w:r w:rsidRPr="00BC0D5E">
          <w:rPr>
            <w:rStyle w:val="Hyperlink"/>
          </w:rPr>
          <w:t>https://data.worldbank.org/indicator/SP.DYN.TFRT.IN?locations=QA</w:t>
        </w:r>
      </w:hyperlink>
    </w:p>
    <w:p w14:paraId="15BBA5AC" w14:textId="6A562173" w:rsidR="00BC0D5E" w:rsidRPr="00BC0D5E" w:rsidRDefault="00BC0D5E" w:rsidP="00BC0D5E">
      <w:pPr>
        <w:pStyle w:val="EndNoteBibliography"/>
        <w:spacing w:after="240"/>
        <w:ind w:left="720" w:hanging="720"/>
      </w:pPr>
      <w:r w:rsidRPr="00BC0D5E">
        <w:t xml:space="preserve">World Bank. (2023). </w:t>
      </w:r>
      <w:r w:rsidRPr="00BC0D5E">
        <w:rPr>
          <w:i/>
        </w:rPr>
        <w:t>GDP per capita</w:t>
      </w:r>
      <w:r w:rsidRPr="00BC0D5E">
        <w:t xml:space="preserve">. Retrieved from: </w:t>
      </w:r>
      <w:hyperlink r:id="rId29" w:history="1">
        <w:r w:rsidRPr="00BC0D5E">
          <w:rPr>
            <w:rStyle w:val="Hyperlink"/>
          </w:rPr>
          <w:t>https://data.worldbank.org/indicator/NY.GDP.PCAP.CD?locations=QA&amp;most_recent_value_desc=true</w:t>
        </w:r>
      </w:hyperlink>
    </w:p>
    <w:p w14:paraId="0791377B" w14:textId="1F205F58" w:rsidR="00BC0D5E" w:rsidRPr="00BC0D5E" w:rsidRDefault="00BC0D5E" w:rsidP="00BC0D5E">
      <w:pPr>
        <w:pStyle w:val="EndNoteBibliography"/>
        <w:spacing w:after="240"/>
        <w:ind w:left="720" w:hanging="720"/>
      </w:pPr>
      <w:r w:rsidRPr="00BC0D5E">
        <w:t xml:space="preserve">World Economic Forum. (2014). </w:t>
      </w:r>
      <w:r w:rsidRPr="00BC0D5E">
        <w:rPr>
          <w:i/>
        </w:rPr>
        <w:t>Rethinking Arab employment: A systemic approach for resource-endowed economies</w:t>
      </w:r>
      <w:r w:rsidRPr="00BC0D5E">
        <w:t xml:space="preserve">. Retrieved from </w:t>
      </w:r>
      <w:hyperlink r:id="rId30" w:history="1">
        <w:r w:rsidRPr="00BC0D5E">
          <w:rPr>
            <w:rStyle w:val="Hyperlink"/>
          </w:rPr>
          <w:t>https://www3.weforum.org/docs/WEF_MENA14_RethinkingArabEmployment.pdf</w:t>
        </w:r>
      </w:hyperlink>
    </w:p>
    <w:p w14:paraId="5521F147" w14:textId="77777777" w:rsidR="00BC0D5E" w:rsidRPr="00BC0D5E" w:rsidRDefault="00BC0D5E" w:rsidP="00BC0D5E">
      <w:pPr>
        <w:pStyle w:val="EndNoteBibliography"/>
        <w:spacing w:after="240"/>
        <w:ind w:left="720" w:hanging="720"/>
      </w:pPr>
      <w:r w:rsidRPr="00BC0D5E">
        <w:t xml:space="preserve">Younis, H., Elsharnouby, T., &amp; Elbanna, S. (2023). Controversial debates about workforce nationalisation: Perspectives from the Qatari higher education industry. </w:t>
      </w:r>
      <w:r w:rsidRPr="00BC0D5E">
        <w:rPr>
          <w:i/>
        </w:rPr>
        <w:t>Human Resource Development International</w:t>
      </w:r>
      <w:r w:rsidRPr="00BC0D5E">
        <w:t>, 1-25.</w:t>
      </w:r>
    </w:p>
    <w:p w14:paraId="00131621" w14:textId="77777777" w:rsidR="00BC0D5E" w:rsidRPr="00BC0D5E" w:rsidRDefault="00BC0D5E" w:rsidP="00BC0D5E">
      <w:pPr>
        <w:pStyle w:val="EndNoteBibliography"/>
        <w:ind w:left="720" w:hanging="720"/>
      </w:pPr>
      <w:r w:rsidRPr="00BC0D5E">
        <w:t xml:space="preserve">Zhu, S., &amp; Li, R. (2017). Economic complexity, human capital and economic growth: empirical research based on cross-country panel data. </w:t>
      </w:r>
      <w:r w:rsidRPr="00BC0D5E">
        <w:rPr>
          <w:i/>
        </w:rPr>
        <w:t>Applied Economics, 49</w:t>
      </w:r>
      <w:r w:rsidRPr="00BC0D5E">
        <w:t>(38), 3815-3828.</w:t>
      </w:r>
    </w:p>
    <w:p w14:paraId="1AF8C8C0" w14:textId="6FE78F11" w:rsidR="00856945" w:rsidRPr="00856945" w:rsidRDefault="00856945" w:rsidP="00BC0D5E">
      <w:r>
        <w:fldChar w:fldCharType="end"/>
      </w:r>
    </w:p>
    <w:sectPr w:rsidR="00856945" w:rsidRPr="00856945">
      <w:footerReference w:type="default" r:id="rId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1955F7" w14:textId="77777777" w:rsidR="00CB4B94" w:rsidRDefault="00CB4B94" w:rsidP="00B97CC5">
      <w:pPr>
        <w:spacing w:after="0" w:line="240" w:lineRule="auto"/>
      </w:pPr>
      <w:r>
        <w:separator/>
      </w:r>
    </w:p>
  </w:endnote>
  <w:endnote w:type="continuationSeparator" w:id="0">
    <w:p w14:paraId="423D608B" w14:textId="77777777" w:rsidR="00CB4B94" w:rsidRDefault="00CB4B94" w:rsidP="00B97C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ajorBidi" w:hAnsiTheme="majorBidi" w:cstheme="majorBidi"/>
      </w:rPr>
      <w:id w:val="-2000113049"/>
      <w:docPartObj>
        <w:docPartGallery w:val="Page Numbers (Bottom of Page)"/>
        <w:docPartUnique/>
      </w:docPartObj>
    </w:sdtPr>
    <w:sdtEndPr>
      <w:rPr>
        <w:noProof/>
      </w:rPr>
    </w:sdtEndPr>
    <w:sdtContent>
      <w:p w14:paraId="5B3B2332" w14:textId="28F97CB2" w:rsidR="00F42E66" w:rsidRPr="00EF3B42" w:rsidRDefault="00F42E66">
        <w:pPr>
          <w:pStyle w:val="Footer"/>
          <w:jc w:val="right"/>
          <w:rPr>
            <w:rFonts w:asciiTheme="majorBidi" w:hAnsiTheme="majorBidi" w:cstheme="majorBidi"/>
          </w:rPr>
        </w:pPr>
        <w:r w:rsidRPr="00EF3B42">
          <w:rPr>
            <w:rFonts w:asciiTheme="majorBidi" w:hAnsiTheme="majorBidi" w:cstheme="majorBidi"/>
          </w:rPr>
          <w:fldChar w:fldCharType="begin"/>
        </w:r>
        <w:r w:rsidRPr="00EF3B42">
          <w:rPr>
            <w:rFonts w:asciiTheme="majorBidi" w:hAnsiTheme="majorBidi" w:cstheme="majorBidi"/>
          </w:rPr>
          <w:instrText xml:space="preserve"> PAGE   \* MERGEFORMAT </w:instrText>
        </w:r>
        <w:r w:rsidRPr="00EF3B42">
          <w:rPr>
            <w:rFonts w:asciiTheme="majorBidi" w:hAnsiTheme="majorBidi" w:cstheme="majorBidi"/>
          </w:rPr>
          <w:fldChar w:fldCharType="separate"/>
        </w:r>
        <w:r w:rsidR="00FC7A0A">
          <w:rPr>
            <w:rFonts w:asciiTheme="majorBidi" w:hAnsiTheme="majorBidi" w:cstheme="majorBidi"/>
            <w:noProof/>
          </w:rPr>
          <w:t>16</w:t>
        </w:r>
        <w:r w:rsidRPr="00EF3B42">
          <w:rPr>
            <w:rFonts w:asciiTheme="majorBidi" w:hAnsiTheme="majorBidi" w:cstheme="majorBidi"/>
            <w:noProof/>
          </w:rPr>
          <w:fldChar w:fldCharType="end"/>
        </w:r>
      </w:p>
    </w:sdtContent>
  </w:sdt>
  <w:p w14:paraId="36B3AEA6" w14:textId="77777777" w:rsidR="00F42E66" w:rsidRPr="00EF3B42" w:rsidRDefault="00F42E66">
    <w:pPr>
      <w:pStyle w:val="Footer"/>
      <w:rPr>
        <w:rFonts w:asciiTheme="majorBidi" w:hAnsiTheme="majorBidi" w:cstheme="majorBid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901A5A" w14:textId="77777777" w:rsidR="00CB4B94" w:rsidRDefault="00CB4B94" w:rsidP="00B97CC5">
      <w:pPr>
        <w:spacing w:after="0" w:line="240" w:lineRule="auto"/>
      </w:pPr>
      <w:r>
        <w:separator/>
      </w:r>
    </w:p>
  </w:footnote>
  <w:footnote w:type="continuationSeparator" w:id="0">
    <w:p w14:paraId="355726BF" w14:textId="77777777" w:rsidR="00CB4B94" w:rsidRDefault="00CB4B94" w:rsidP="00B97C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2D0E72"/>
    <w:multiLevelType w:val="hybridMultilevel"/>
    <w:tmpl w:val="C0808992"/>
    <w:lvl w:ilvl="0" w:tplc="EC2ABCBE">
      <w:start w:val="12"/>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BE407AD"/>
    <w:multiLevelType w:val="multilevel"/>
    <w:tmpl w:val="6B5624DE"/>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6BAA2CA8"/>
    <w:multiLevelType w:val="multilevel"/>
    <w:tmpl w:val="B7A260B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707D329E"/>
    <w:multiLevelType w:val="multilevel"/>
    <w:tmpl w:val="3DF4446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7AE90D38"/>
    <w:multiLevelType w:val="multilevel"/>
    <w:tmpl w:val="F0440FA4"/>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7D9A5537"/>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81872255">
    <w:abstractNumId w:val="0"/>
  </w:num>
  <w:num w:numId="2" w16cid:durableId="1973175796">
    <w:abstractNumId w:val="1"/>
  </w:num>
  <w:num w:numId="3" w16cid:durableId="2116172344">
    <w:abstractNumId w:val="5"/>
  </w:num>
  <w:num w:numId="4" w16cid:durableId="70465545">
    <w:abstractNumId w:val="2"/>
  </w:num>
  <w:num w:numId="5" w16cid:durableId="889463065">
    <w:abstractNumId w:val="4"/>
  </w:num>
  <w:num w:numId="6" w16cid:durableId="8189579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item db-id=&quot;52def5z0qvazwpexwvl5zs5i0x05arfx5vsw&quot;&gt;HC&amp;amp;HD&lt;record-ids&gt;&lt;item&gt;1&lt;/item&gt;&lt;item&gt;3&lt;/item&gt;&lt;item&gt;4&lt;/item&gt;&lt;item&gt;7&lt;/item&gt;&lt;item&gt;9&lt;/item&gt;&lt;item&gt;11&lt;/item&gt;&lt;item&gt;16&lt;/item&gt;&lt;item&gt;17&lt;/item&gt;&lt;item&gt;20&lt;/item&gt;&lt;item&gt;21&lt;/item&gt;&lt;item&gt;23&lt;/item&gt;&lt;item&gt;24&lt;/item&gt;&lt;item&gt;25&lt;/item&gt;&lt;item&gt;30&lt;/item&gt;&lt;item&gt;31&lt;/item&gt;&lt;item&gt;33&lt;/item&gt;&lt;item&gt;34&lt;/item&gt;&lt;item&gt;37&lt;/item&gt;&lt;item&gt;39&lt;/item&gt;&lt;item&gt;41&lt;/item&gt;&lt;item&gt;43&lt;/item&gt;&lt;item&gt;44&lt;/item&gt;&lt;item&gt;46&lt;/item&gt;&lt;item&gt;50&lt;/item&gt;&lt;item&gt;51&lt;/item&gt;&lt;item&gt;53&lt;/item&gt;&lt;item&gt;56&lt;/item&gt;&lt;item&gt;58&lt;/item&gt;&lt;item&gt;60&lt;/item&gt;&lt;item&gt;62&lt;/item&gt;&lt;item&gt;63&lt;/item&gt;&lt;item&gt;65&lt;/item&gt;&lt;item&gt;66&lt;/item&gt;&lt;item&gt;70&lt;/item&gt;&lt;item&gt;72&lt;/item&gt;&lt;item&gt;73&lt;/item&gt;&lt;item&gt;74&lt;/item&gt;&lt;item&gt;75&lt;/item&gt;&lt;item&gt;76&lt;/item&gt;&lt;item&gt;77&lt;/item&gt;&lt;item&gt;79&lt;/item&gt;&lt;item&gt;82&lt;/item&gt;&lt;item&gt;83&lt;/item&gt;&lt;item&gt;90&lt;/item&gt;&lt;item&gt;92&lt;/item&gt;&lt;item&gt;94&lt;/item&gt;&lt;item&gt;96&lt;/item&gt;&lt;item&gt;97&lt;/item&gt;&lt;item&gt;100&lt;/item&gt;&lt;item&gt;101&lt;/item&gt;&lt;item&gt;102&lt;/item&gt;&lt;item&gt;106&lt;/item&gt;&lt;item&gt;109&lt;/item&gt;&lt;item&gt;110&lt;/item&gt;&lt;item&gt;111&lt;/item&gt;&lt;item&gt;112&lt;/item&gt;&lt;item&gt;113&lt;/item&gt;&lt;item&gt;114&lt;/item&gt;&lt;/record-ids&gt;&lt;/item&gt;&lt;/Libraries&gt;"/>
  </w:docVars>
  <w:rsids>
    <w:rsidRoot w:val="00B558EE"/>
    <w:rsid w:val="0000224D"/>
    <w:rsid w:val="00005D14"/>
    <w:rsid w:val="00012EC8"/>
    <w:rsid w:val="000158FE"/>
    <w:rsid w:val="00027AB9"/>
    <w:rsid w:val="00047C9F"/>
    <w:rsid w:val="00050DC3"/>
    <w:rsid w:val="000540CA"/>
    <w:rsid w:val="000628BE"/>
    <w:rsid w:val="00062CFE"/>
    <w:rsid w:val="00080400"/>
    <w:rsid w:val="00092290"/>
    <w:rsid w:val="000931BB"/>
    <w:rsid w:val="00093B89"/>
    <w:rsid w:val="000A0582"/>
    <w:rsid w:val="000A13E1"/>
    <w:rsid w:val="000B16DC"/>
    <w:rsid w:val="000B5F50"/>
    <w:rsid w:val="000C014B"/>
    <w:rsid w:val="000C2EC0"/>
    <w:rsid w:val="000D3A51"/>
    <w:rsid w:val="000E1D2D"/>
    <w:rsid w:val="000E1D5D"/>
    <w:rsid w:val="000E2443"/>
    <w:rsid w:val="000E2F15"/>
    <w:rsid w:val="000E352E"/>
    <w:rsid w:val="000E4C5C"/>
    <w:rsid w:val="000E4CB1"/>
    <w:rsid w:val="000E4E38"/>
    <w:rsid w:val="000E5C28"/>
    <w:rsid w:val="000E6FED"/>
    <w:rsid w:val="000F13AC"/>
    <w:rsid w:val="000F394C"/>
    <w:rsid w:val="001054C7"/>
    <w:rsid w:val="00106DA7"/>
    <w:rsid w:val="0011591E"/>
    <w:rsid w:val="00121BC8"/>
    <w:rsid w:val="00124BF2"/>
    <w:rsid w:val="00125DF6"/>
    <w:rsid w:val="00140578"/>
    <w:rsid w:val="0015183B"/>
    <w:rsid w:val="00163476"/>
    <w:rsid w:val="00165385"/>
    <w:rsid w:val="001658FD"/>
    <w:rsid w:val="00170C93"/>
    <w:rsid w:val="00173926"/>
    <w:rsid w:val="0017625F"/>
    <w:rsid w:val="00177B49"/>
    <w:rsid w:val="00177C74"/>
    <w:rsid w:val="0018044B"/>
    <w:rsid w:val="00180FAD"/>
    <w:rsid w:val="001868AD"/>
    <w:rsid w:val="00195152"/>
    <w:rsid w:val="001A17FF"/>
    <w:rsid w:val="001A225F"/>
    <w:rsid w:val="001A747D"/>
    <w:rsid w:val="001C1180"/>
    <w:rsid w:val="001C3082"/>
    <w:rsid w:val="001C3F24"/>
    <w:rsid w:val="001E2681"/>
    <w:rsid w:val="001E2E7B"/>
    <w:rsid w:val="001E564A"/>
    <w:rsid w:val="001E7354"/>
    <w:rsid w:val="001F077C"/>
    <w:rsid w:val="001F091A"/>
    <w:rsid w:val="002134A6"/>
    <w:rsid w:val="00224B78"/>
    <w:rsid w:val="002307E9"/>
    <w:rsid w:val="00241389"/>
    <w:rsid w:val="00243A8D"/>
    <w:rsid w:val="00243FD4"/>
    <w:rsid w:val="00244FDC"/>
    <w:rsid w:val="00245433"/>
    <w:rsid w:val="00247656"/>
    <w:rsid w:val="00252C11"/>
    <w:rsid w:val="00256287"/>
    <w:rsid w:val="0025654F"/>
    <w:rsid w:val="002575E1"/>
    <w:rsid w:val="00264082"/>
    <w:rsid w:val="00266D6F"/>
    <w:rsid w:val="00271158"/>
    <w:rsid w:val="00273A08"/>
    <w:rsid w:val="0027559B"/>
    <w:rsid w:val="00275960"/>
    <w:rsid w:val="00282B8A"/>
    <w:rsid w:val="00282B91"/>
    <w:rsid w:val="00287B8B"/>
    <w:rsid w:val="0029322A"/>
    <w:rsid w:val="002A136D"/>
    <w:rsid w:val="002A1B65"/>
    <w:rsid w:val="002A3A93"/>
    <w:rsid w:val="002B096A"/>
    <w:rsid w:val="002B2027"/>
    <w:rsid w:val="002B5FE4"/>
    <w:rsid w:val="002D1E0A"/>
    <w:rsid w:val="002D5973"/>
    <w:rsid w:val="002E216B"/>
    <w:rsid w:val="002E7A50"/>
    <w:rsid w:val="002F018E"/>
    <w:rsid w:val="002F590C"/>
    <w:rsid w:val="00301413"/>
    <w:rsid w:val="003031F3"/>
    <w:rsid w:val="00306EBE"/>
    <w:rsid w:val="00317E7A"/>
    <w:rsid w:val="003219A7"/>
    <w:rsid w:val="00326B0C"/>
    <w:rsid w:val="00326C09"/>
    <w:rsid w:val="00334B83"/>
    <w:rsid w:val="00336FD2"/>
    <w:rsid w:val="00344930"/>
    <w:rsid w:val="003467A9"/>
    <w:rsid w:val="00350F13"/>
    <w:rsid w:val="00351A33"/>
    <w:rsid w:val="00351CBC"/>
    <w:rsid w:val="003546D6"/>
    <w:rsid w:val="00355524"/>
    <w:rsid w:val="0036311E"/>
    <w:rsid w:val="003659BC"/>
    <w:rsid w:val="00370DA6"/>
    <w:rsid w:val="0037223C"/>
    <w:rsid w:val="003746A6"/>
    <w:rsid w:val="003755AF"/>
    <w:rsid w:val="0038037A"/>
    <w:rsid w:val="0038112A"/>
    <w:rsid w:val="0038725B"/>
    <w:rsid w:val="003A3AE8"/>
    <w:rsid w:val="003B0432"/>
    <w:rsid w:val="003C1235"/>
    <w:rsid w:val="003C5625"/>
    <w:rsid w:val="003C622E"/>
    <w:rsid w:val="003D69D9"/>
    <w:rsid w:val="003D6E21"/>
    <w:rsid w:val="003D7AC3"/>
    <w:rsid w:val="003E12FE"/>
    <w:rsid w:val="003E6FA5"/>
    <w:rsid w:val="003E7A81"/>
    <w:rsid w:val="003F6F0C"/>
    <w:rsid w:val="0040154B"/>
    <w:rsid w:val="00403FFE"/>
    <w:rsid w:val="0040463B"/>
    <w:rsid w:val="00405DA9"/>
    <w:rsid w:val="004073BD"/>
    <w:rsid w:val="00415F98"/>
    <w:rsid w:val="00417C55"/>
    <w:rsid w:val="00424478"/>
    <w:rsid w:val="00425069"/>
    <w:rsid w:val="0043519E"/>
    <w:rsid w:val="0044040C"/>
    <w:rsid w:val="00462134"/>
    <w:rsid w:val="00462ED2"/>
    <w:rsid w:val="00467681"/>
    <w:rsid w:val="00474429"/>
    <w:rsid w:val="0048191E"/>
    <w:rsid w:val="004A1570"/>
    <w:rsid w:val="004B2C9E"/>
    <w:rsid w:val="004B3C82"/>
    <w:rsid w:val="004B439A"/>
    <w:rsid w:val="004D16DE"/>
    <w:rsid w:val="004D31F8"/>
    <w:rsid w:val="004D3C4F"/>
    <w:rsid w:val="004D3FB6"/>
    <w:rsid w:val="004E2738"/>
    <w:rsid w:val="004E6B34"/>
    <w:rsid w:val="00505A1F"/>
    <w:rsid w:val="00507FA8"/>
    <w:rsid w:val="0051269D"/>
    <w:rsid w:val="00515566"/>
    <w:rsid w:val="00537015"/>
    <w:rsid w:val="00551D9E"/>
    <w:rsid w:val="00552404"/>
    <w:rsid w:val="005559D2"/>
    <w:rsid w:val="00564E7C"/>
    <w:rsid w:val="00567A85"/>
    <w:rsid w:val="00573674"/>
    <w:rsid w:val="00573746"/>
    <w:rsid w:val="005760CA"/>
    <w:rsid w:val="005818FE"/>
    <w:rsid w:val="005841FC"/>
    <w:rsid w:val="005B5AB6"/>
    <w:rsid w:val="005C1FC8"/>
    <w:rsid w:val="005C300F"/>
    <w:rsid w:val="005C398C"/>
    <w:rsid w:val="005E3769"/>
    <w:rsid w:val="005E3E52"/>
    <w:rsid w:val="005E4935"/>
    <w:rsid w:val="005F31DE"/>
    <w:rsid w:val="005F7148"/>
    <w:rsid w:val="00600A22"/>
    <w:rsid w:val="006048D6"/>
    <w:rsid w:val="006072DB"/>
    <w:rsid w:val="006178D4"/>
    <w:rsid w:val="0062175A"/>
    <w:rsid w:val="00621B0B"/>
    <w:rsid w:val="00623273"/>
    <w:rsid w:val="006306AD"/>
    <w:rsid w:val="0063139F"/>
    <w:rsid w:val="006317BC"/>
    <w:rsid w:val="0063589D"/>
    <w:rsid w:val="00642C1F"/>
    <w:rsid w:val="00646839"/>
    <w:rsid w:val="00650B2F"/>
    <w:rsid w:val="00653CD6"/>
    <w:rsid w:val="00662866"/>
    <w:rsid w:val="00663826"/>
    <w:rsid w:val="0066452C"/>
    <w:rsid w:val="00666F90"/>
    <w:rsid w:val="0067048A"/>
    <w:rsid w:val="006724B8"/>
    <w:rsid w:val="00672F1A"/>
    <w:rsid w:val="00673153"/>
    <w:rsid w:val="0067751F"/>
    <w:rsid w:val="0068411E"/>
    <w:rsid w:val="00686578"/>
    <w:rsid w:val="006913D3"/>
    <w:rsid w:val="00693D16"/>
    <w:rsid w:val="00696360"/>
    <w:rsid w:val="00697AD9"/>
    <w:rsid w:val="006A17EE"/>
    <w:rsid w:val="006B0D00"/>
    <w:rsid w:val="006B1062"/>
    <w:rsid w:val="006B52C5"/>
    <w:rsid w:val="006B7C08"/>
    <w:rsid w:val="006C2831"/>
    <w:rsid w:val="006C50B6"/>
    <w:rsid w:val="006C7E3E"/>
    <w:rsid w:val="006D760D"/>
    <w:rsid w:val="006E0690"/>
    <w:rsid w:val="006E2A79"/>
    <w:rsid w:val="006E4735"/>
    <w:rsid w:val="006F032E"/>
    <w:rsid w:val="006F057F"/>
    <w:rsid w:val="006F36AA"/>
    <w:rsid w:val="006F6BF8"/>
    <w:rsid w:val="006F7C2C"/>
    <w:rsid w:val="00701C63"/>
    <w:rsid w:val="0070245B"/>
    <w:rsid w:val="00703EAE"/>
    <w:rsid w:val="00706253"/>
    <w:rsid w:val="00724728"/>
    <w:rsid w:val="00727AA9"/>
    <w:rsid w:val="00732BDC"/>
    <w:rsid w:val="007427B7"/>
    <w:rsid w:val="00745C38"/>
    <w:rsid w:val="007475E4"/>
    <w:rsid w:val="007515FC"/>
    <w:rsid w:val="00754F08"/>
    <w:rsid w:val="00760622"/>
    <w:rsid w:val="00764201"/>
    <w:rsid w:val="0076595A"/>
    <w:rsid w:val="007659C4"/>
    <w:rsid w:val="00765BA5"/>
    <w:rsid w:val="0076648A"/>
    <w:rsid w:val="007670E7"/>
    <w:rsid w:val="00770CEC"/>
    <w:rsid w:val="00771C5D"/>
    <w:rsid w:val="00774A30"/>
    <w:rsid w:val="00776326"/>
    <w:rsid w:val="007936E0"/>
    <w:rsid w:val="00794EE8"/>
    <w:rsid w:val="0079582F"/>
    <w:rsid w:val="00797624"/>
    <w:rsid w:val="007A0044"/>
    <w:rsid w:val="007A4125"/>
    <w:rsid w:val="007B0D12"/>
    <w:rsid w:val="007B353D"/>
    <w:rsid w:val="007C2FB2"/>
    <w:rsid w:val="007C7C7B"/>
    <w:rsid w:val="007D1A6B"/>
    <w:rsid w:val="007D372E"/>
    <w:rsid w:val="007D69A2"/>
    <w:rsid w:val="007E3153"/>
    <w:rsid w:val="007E43D2"/>
    <w:rsid w:val="007E5ADB"/>
    <w:rsid w:val="007E71CB"/>
    <w:rsid w:val="007F175B"/>
    <w:rsid w:val="007F44AD"/>
    <w:rsid w:val="007F5DA9"/>
    <w:rsid w:val="007F6FF6"/>
    <w:rsid w:val="008012CD"/>
    <w:rsid w:val="00801FD6"/>
    <w:rsid w:val="00802E2F"/>
    <w:rsid w:val="0080569F"/>
    <w:rsid w:val="008077EC"/>
    <w:rsid w:val="00827A02"/>
    <w:rsid w:val="00835AA6"/>
    <w:rsid w:val="00842BAD"/>
    <w:rsid w:val="008445E9"/>
    <w:rsid w:val="00846AC0"/>
    <w:rsid w:val="00846B8B"/>
    <w:rsid w:val="00856945"/>
    <w:rsid w:val="00861BCF"/>
    <w:rsid w:val="00865AB2"/>
    <w:rsid w:val="008676EB"/>
    <w:rsid w:val="00870888"/>
    <w:rsid w:val="00877F68"/>
    <w:rsid w:val="00880300"/>
    <w:rsid w:val="008811ED"/>
    <w:rsid w:val="00882A5F"/>
    <w:rsid w:val="0088326C"/>
    <w:rsid w:val="00891ADA"/>
    <w:rsid w:val="00894338"/>
    <w:rsid w:val="008A3E97"/>
    <w:rsid w:val="008A7691"/>
    <w:rsid w:val="008B6969"/>
    <w:rsid w:val="008C004D"/>
    <w:rsid w:val="008C7BCB"/>
    <w:rsid w:val="008D4720"/>
    <w:rsid w:val="008D5553"/>
    <w:rsid w:val="008F2D0D"/>
    <w:rsid w:val="008F7E88"/>
    <w:rsid w:val="009023A9"/>
    <w:rsid w:val="00902E30"/>
    <w:rsid w:val="00903716"/>
    <w:rsid w:val="009057AD"/>
    <w:rsid w:val="00906FCE"/>
    <w:rsid w:val="00907795"/>
    <w:rsid w:val="00912AF2"/>
    <w:rsid w:val="0092052F"/>
    <w:rsid w:val="00925233"/>
    <w:rsid w:val="00943779"/>
    <w:rsid w:val="00951D7F"/>
    <w:rsid w:val="00955B82"/>
    <w:rsid w:val="00960CC3"/>
    <w:rsid w:val="009618EB"/>
    <w:rsid w:val="0097025E"/>
    <w:rsid w:val="00980DAC"/>
    <w:rsid w:val="0098197F"/>
    <w:rsid w:val="00982A6C"/>
    <w:rsid w:val="00995CBE"/>
    <w:rsid w:val="009A0723"/>
    <w:rsid w:val="009A1B92"/>
    <w:rsid w:val="009A298C"/>
    <w:rsid w:val="009A3A5F"/>
    <w:rsid w:val="009B2626"/>
    <w:rsid w:val="009B3684"/>
    <w:rsid w:val="009B4BFB"/>
    <w:rsid w:val="009D5B20"/>
    <w:rsid w:val="009E2188"/>
    <w:rsid w:val="009E2719"/>
    <w:rsid w:val="009F2D12"/>
    <w:rsid w:val="009F3795"/>
    <w:rsid w:val="009F424F"/>
    <w:rsid w:val="009F620B"/>
    <w:rsid w:val="00A0145D"/>
    <w:rsid w:val="00A03EC1"/>
    <w:rsid w:val="00A06E78"/>
    <w:rsid w:val="00A20F6A"/>
    <w:rsid w:val="00A22698"/>
    <w:rsid w:val="00A42027"/>
    <w:rsid w:val="00A43290"/>
    <w:rsid w:val="00A56137"/>
    <w:rsid w:val="00A62573"/>
    <w:rsid w:val="00A6370A"/>
    <w:rsid w:val="00A64AC3"/>
    <w:rsid w:val="00A65B16"/>
    <w:rsid w:val="00A676D8"/>
    <w:rsid w:val="00A70DE6"/>
    <w:rsid w:val="00A8024C"/>
    <w:rsid w:val="00A81F6A"/>
    <w:rsid w:val="00A824DD"/>
    <w:rsid w:val="00A84BEE"/>
    <w:rsid w:val="00A87BDD"/>
    <w:rsid w:val="00A87F7D"/>
    <w:rsid w:val="00A92BE0"/>
    <w:rsid w:val="00A94644"/>
    <w:rsid w:val="00A94E18"/>
    <w:rsid w:val="00A95E18"/>
    <w:rsid w:val="00A964AC"/>
    <w:rsid w:val="00AA2182"/>
    <w:rsid w:val="00AA555D"/>
    <w:rsid w:val="00AB0733"/>
    <w:rsid w:val="00AB17DF"/>
    <w:rsid w:val="00AB76E4"/>
    <w:rsid w:val="00AC25CD"/>
    <w:rsid w:val="00AC3952"/>
    <w:rsid w:val="00AD03D6"/>
    <w:rsid w:val="00AD0F27"/>
    <w:rsid w:val="00AD3AF4"/>
    <w:rsid w:val="00AD6667"/>
    <w:rsid w:val="00AE1868"/>
    <w:rsid w:val="00AE1C20"/>
    <w:rsid w:val="00AE5AEB"/>
    <w:rsid w:val="00AE7DE4"/>
    <w:rsid w:val="00AE7EA0"/>
    <w:rsid w:val="00B027A8"/>
    <w:rsid w:val="00B06779"/>
    <w:rsid w:val="00B06A29"/>
    <w:rsid w:val="00B07DD4"/>
    <w:rsid w:val="00B11637"/>
    <w:rsid w:val="00B25F54"/>
    <w:rsid w:val="00B268DD"/>
    <w:rsid w:val="00B30E94"/>
    <w:rsid w:val="00B3481D"/>
    <w:rsid w:val="00B3694E"/>
    <w:rsid w:val="00B558EE"/>
    <w:rsid w:val="00B600B6"/>
    <w:rsid w:val="00B666E0"/>
    <w:rsid w:val="00B745CE"/>
    <w:rsid w:val="00B76BA4"/>
    <w:rsid w:val="00B821FC"/>
    <w:rsid w:val="00B83C52"/>
    <w:rsid w:val="00B9715B"/>
    <w:rsid w:val="00B97CC5"/>
    <w:rsid w:val="00BA06E4"/>
    <w:rsid w:val="00BA6BFD"/>
    <w:rsid w:val="00BB2B44"/>
    <w:rsid w:val="00BC0A86"/>
    <w:rsid w:val="00BC0D5E"/>
    <w:rsid w:val="00BC33F4"/>
    <w:rsid w:val="00BC39CB"/>
    <w:rsid w:val="00BD0B37"/>
    <w:rsid w:val="00BD0EE1"/>
    <w:rsid w:val="00BD2A6E"/>
    <w:rsid w:val="00BD670E"/>
    <w:rsid w:val="00BD6ACE"/>
    <w:rsid w:val="00BD7669"/>
    <w:rsid w:val="00BE6649"/>
    <w:rsid w:val="00BF55F2"/>
    <w:rsid w:val="00C030FB"/>
    <w:rsid w:val="00C042AE"/>
    <w:rsid w:val="00C05727"/>
    <w:rsid w:val="00C0655C"/>
    <w:rsid w:val="00C1325E"/>
    <w:rsid w:val="00C13F1D"/>
    <w:rsid w:val="00C21B03"/>
    <w:rsid w:val="00C23AD7"/>
    <w:rsid w:val="00C36B87"/>
    <w:rsid w:val="00C374C5"/>
    <w:rsid w:val="00C42193"/>
    <w:rsid w:val="00C43CC2"/>
    <w:rsid w:val="00C43F25"/>
    <w:rsid w:val="00C44772"/>
    <w:rsid w:val="00C47F08"/>
    <w:rsid w:val="00C50475"/>
    <w:rsid w:val="00C52004"/>
    <w:rsid w:val="00C5477A"/>
    <w:rsid w:val="00C570DD"/>
    <w:rsid w:val="00C57F1C"/>
    <w:rsid w:val="00C61023"/>
    <w:rsid w:val="00C62F7C"/>
    <w:rsid w:val="00C63422"/>
    <w:rsid w:val="00C70E98"/>
    <w:rsid w:val="00C72155"/>
    <w:rsid w:val="00C739B7"/>
    <w:rsid w:val="00C749CD"/>
    <w:rsid w:val="00C860B2"/>
    <w:rsid w:val="00C87D82"/>
    <w:rsid w:val="00C87FEB"/>
    <w:rsid w:val="00C92170"/>
    <w:rsid w:val="00C942CD"/>
    <w:rsid w:val="00C94357"/>
    <w:rsid w:val="00CA0936"/>
    <w:rsid w:val="00CB1850"/>
    <w:rsid w:val="00CB4B94"/>
    <w:rsid w:val="00CB5E80"/>
    <w:rsid w:val="00CC22CB"/>
    <w:rsid w:val="00CC400C"/>
    <w:rsid w:val="00CC49AA"/>
    <w:rsid w:val="00CC64E1"/>
    <w:rsid w:val="00CD27B6"/>
    <w:rsid w:val="00CD74DC"/>
    <w:rsid w:val="00CE13F1"/>
    <w:rsid w:val="00CE2C55"/>
    <w:rsid w:val="00CE6914"/>
    <w:rsid w:val="00CF7F1C"/>
    <w:rsid w:val="00D078A8"/>
    <w:rsid w:val="00D10620"/>
    <w:rsid w:val="00D13C3A"/>
    <w:rsid w:val="00D17B1F"/>
    <w:rsid w:val="00D23E72"/>
    <w:rsid w:val="00D24624"/>
    <w:rsid w:val="00D343C5"/>
    <w:rsid w:val="00D4652C"/>
    <w:rsid w:val="00D4681E"/>
    <w:rsid w:val="00D50068"/>
    <w:rsid w:val="00D548FB"/>
    <w:rsid w:val="00D6389C"/>
    <w:rsid w:val="00D63D7E"/>
    <w:rsid w:val="00D72D08"/>
    <w:rsid w:val="00D80279"/>
    <w:rsid w:val="00D804B4"/>
    <w:rsid w:val="00D86AD7"/>
    <w:rsid w:val="00D91135"/>
    <w:rsid w:val="00DA142C"/>
    <w:rsid w:val="00DB3067"/>
    <w:rsid w:val="00DB4558"/>
    <w:rsid w:val="00DB5C61"/>
    <w:rsid w:val="00DC1786"/>
    <w:rsid w:val="00DC50DB"/>
    <w:rsid w:val="00DC5405"/>
    <w:rsid w:val="00DD2D53"/>
    <w:rsid w:val="00DD4D34"/>
    <w:rsid w:val="00DD7D3B"/>
    <w:rsid w:val="00DE0986"/>
    <w:rsid w:val="00DE46F9"/>
    <w:rsid w:val="00DE4991"/>
    <w:rsid w:val="00DE6681"/>
    <w:rsid w:val="00E02626"/>
    <w:rsid w:val="00E1009D"/>
    <w:rsid w:val="00E14B6F"/>
    <w:rsid w:val="00E14F58"/>
    <w:rsid w:val="00E23981"/>
    <w:rsid w:val="00E30CED"/>
    <w:rsid w:val="00E41358"/>
    <w:rsid w:val="00E436AF"/>
    <w:rsid w:val="00E44EF1"/>
    <w:rsid w:val="00E50CFD"/>
    <w:rsid w:val="00E60910"/>
    <w:rsid w:val="00E612D8"/>
    <w:rsid w:val="00E65311"/>
    <w:rsid w:val="00E65699"/>
    <w:rsid w:val="00E65B68"/>
    <w:rsid w:val="00E663FF"/>
    <w:rsid w:val="00E67BD3"/>
    <w:rsid w:val="00E7764B"/>
    <w:rsid w:val="00E8451E"/>
    <w:rsid w:val="00E84542"/>
    <w:rsid w:val="00E92D35"/>
    <w:rsid w:val="00E93A4D"/>
    <w:rsid w:val="00E93E1F"/>
    <w:rsid w:val="00E96360"/>
    <w:rsid w:val="00EA47E1"/>
    <w:rsid w:val="00EA766D"/>
    <w:rsid w:val="00EB1370"/>
    <w:rsid w:val="00EB4202"/>
    <w:rsid w:val="00EB520C"/>
    <w:rsid w:val="00EB7E5E"/>
    <w:rsid w:val="00EC02A2"/>
    <w:rsid w:val="00EC1D95"/>
    <w:rsid w:val="00EC67AD"/>
    <w:rsid w:val="00EC6DDE"/>
    <w:rsid w:val="00EC7C73"/>
    <w:rsid w:val="00ED07B5"/>
    <w:rsid w:val="00ED20FE"/>
    <w:rsid w:val="00ED29D9"/>
    <w:rsid w:val="00ED4669"/>
    <w:rsid w:val="00ED62D2"/>
    <w:rsid w:val="00ED6CB9"/>
    <w:rsid w:val="00ED70A5"/>
    <w:rsid w:val="00EE1956"/>
    <w:rsid w:val="00EE2991"/>
    <w:rsid w:val="00EE4951"/>
    <w:rsid w:val="00EE49D4"/>
    <w:rsid w:val="00EF1BA5"/>
    <w:rsid w:val="00EF1D59"/>
    <w:rsid w:val="00EF3B42"/>
    <w:rsid w:val="00EF4568"/>
    <w:rsid w:val="00F02E26"/>
    <w:rsid w:val="00F03045"/>
    <w:rsid w:val="00F03ECE"/>
    <w:rsid w:val="00F065B4"/>
    <w:rsid w:val="00F076E0"/>
    <w:rsid w:val="00F12481"/>
    <w:rsid w:val="00F12C4A"/>
    <w:rsid w:val="00F12E8B"/>
    <w:rsid w:val="00F17A47"/>
    <w:rsid w:val="00F41455"/>
    <w:rsid w:val="00F42E66"/>
    <w:rsid w:val="00F42F44"/>
    <w:rsid w:val="00F43E5C"/>
    <w:rsid w:val="00F445E1"/>
    <w:rsid w:val="00F4577D"/>
    <w:rsid w:val="00F47B8C"/>
    <w:rsid w:val="00F5013C"/>
    <w:rsid w:val="00F50164"/>
    <w:rsid w:val="00F54048"/>
    <w:rsid w:val="00F61371"/>
    <w:rsid w:val="00F61AC0"/>
    <w:rsid w:val="00F623EE"/>
    <w:rsid w:val="00F826B7"/>
    <w:rsid w:val="00F834CA"/>
    <w:rsid w:val="00F84974"/>
    <w:rsid w:val="00F9136F"/>
    <w:rsid w:val="00FC5C31"/>
    <w:rsid w:val="00FC7A0A"/>
    <w:rsid w:val="00FE196B"/>
    <w:rsid w:val="00FE71CB"/>
    <w:rsid w:val="00FF162C"/>
    <w:rsid w:val="00FF1C4A"/>
    <w:rsid w:val="00FF70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64D9C1"/>
  <w15:chartTrackingRefBased/>
  <w15:docId w15:val="{00DF7A2A-D096-4224-A85F-50556E36D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765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4765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36FD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6CB9"/>
    <w:pPr>
      <w:ind w:left="720"/>
      <w:contextualSpacing/>
    </w:pPr>
  </w:style>
  <w:style w:type="character" w:customStyle="1" w:styleId="Heading1Char">
    <w:name w:val="Heading 1 Char"/>
    <w:basedOn w:val="DefaultParagraphFont"/>
    <w:link w:val="Heading1"/>
    <w:uiPriority w:val="9"/>
    <w:rsid w:val="0024765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4765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36FD2"/>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FE196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47F08"/>
    <w:pPr>
      <w:spacing w:after="0" w:line="240" w:lineRule="auto"/>
    </w:pPr>
  </w:style>
  <w:style w:type="paragraph" w:customStyle="1" w:styleId="EndNoteBibliographyTitle">
    <w:name w:val="EndNote Bibliography Title"/>
    <w:basedOn w:val="Normal"/>
    <w:link w:val="EndNoteBibliographyTitleChar"/>
    <w:rsid w:val="009E2188"/>
    <w:pPr>
      <w:spacing w:after="0"/>
      <w:jc w:val="center"/>
    </w:pPr>
    <w:rPr>
      <w:rFonts w:ascii="Times New Roman" w:hAnsi="Times New Roman" w:cs="Times New Roman"/>
      <w:noProof/>
      <w:sz w:val="24"/>
    </w:rPr>
  </w:style>
  <w:style w:type="character" w:customStyle="1" w:styleId="EndNoteBibliographyTitleChar">
    <w:name w:val="EndNote Bibliography Title Char"/>
    <w:basedOn w:val="DefaultParagraphFont"/>
    <w:link w:val="EndNoteBibliographyTitle"/>
    <w:rsid w:val="009E2188"/>
    <w:rPr>
      <w:rFonts w:ascii="Times New Roman" w:hAnsi="Times New Roman" w:cs="Times New Roman"/>
      <w:noProof/>
      <w:sz w:val="24"/>
    </w:rPr>
  </w:style>
  <w:style w:type="paragraph" w:customStyle="1" w:styleId="EndNoteBibliography">
    <w:name w:val="EndNote Bibliography"/>
    <w:basedOn w:val="Normal"/>
    <w:link w:val="EndNoteBibliographyChar"/>
    <w:rsid w:val="004073BD"/>
    <w:pPr>
      <w:spacing w:line="240" w:lineRule="auto"/>
    </w:pPr>
    <w:rPr>
      <w:rFonts w:ascii="Times New Roman" w:hAnsi="Times New Roman" w:cs="Times New Roman"/>
      <w:noProof/>
      <w:sz w:val="24"/>
    </w:rPr>
  </w:style>
  <w:style w:type="character" w:customStyle="1" w:styleId="EndNoteBibliographyChar">
    <w:name w:val="EndNote Bibliography Char"/>
    <w:basedOn w:val="DefaultParagraphFont"/>
    <w:link w:val="EndNoteBibliography"/>
    <w:rsid w:val="004073BD"/>
    <w:rPr>
      <w:rFonts w:ascii="Times New Roman" w:hAnsi="Times New Roman" w:cs="Times New Roman"/>
      <w:noProof/>
      <w:sz w:val="24"/>
    </w:rPr>
  </w:style>
  <w:style w:type="character" w:styleId="Hyperlink">
    <w:name w:val="Hyperlink"/>
    <w:basedOn w:val="DefaultParagraphFont"/>
    <w:uiPriority w:val="99"/>
    <w:unhideWhenUsed/>
    <w:rsid w:val="009E2188"/>
    <w:rPr>
      <w:color w:val="0563C1" w:themeColor="hyperlink"/>
      <w:u w:val="single"/>
    </w:rPr>
  </w:style>
  <w:style w:type="character" w:customStyle="1" w:styleId="UnresolvedMention1">
    <w:name w:val="Unresolved Mention1"/>
    <w:basedOn w:val="DefaultParagraphFont"/>
    <w:uiPriority w:val="99"/>
    <w:semiHidden/>
    <w:unhideWhenUsed/>
    <w:rsid w:val="009E2188"/>
    <w:rPr>
      <w:color w:val="605E5C"/>
      <w:shd w:val="clear" w:color="auto" w:fill="E1DFDD"/>
    </w:rPr>
  </w:style>
  <w:style w:type="paragraph" w:styleId="Header">
    <w:name w:val="header"/>
    <w:basedOn w:val="Normal"/>
    <w:link w:val="HeaderChar"/>
    <w:uiPriority w:val="99"/>
    <w:unhideWhenUsed/>
    <w:rsid w:val="00B97C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7CC5"/>
  </w:style>
  <w:style w:type="paragraph" w:styleId="Footer">
    <w:name w:val="footer"/>
    <w:basedOn w:val="Normal"/>
    <w:link w:val="FooterChar"/>
    <w:uiPriority w:val="99"/>
    <w:unhideWhenUsed/>
    <w:rsid w:val="00B97C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7CC5"/>
  </w:style>
  <w:style w:type="character" w:styleId="CommentReference">
    <w:name w:val="annotation reference"/>
    <w:basedOn w:val="DefaultParagraphFont"/>
    <w:uiPriority w:val="99"/>
    <w:semiHidden/>
    <w:unhideWhenUsed/>
    <w:rsid w:val="00E50CFD"/>
    <w:rPr>
      <w:sz w:val="16"/>
      <w:szCs w:val="16"/>
    </w:rPr>
  </w:style>
  <w:style w:type="paragraph" w:styleId="CommentText">
    <w:name w:val="annotation text"/>
    <w:basedOn w:val="Normal"/>
    <w:link w:val="CommentTextChar"/>
    <w:uiPriority w:val="99"/>
    <w:unhideWhenUsed/>
    <w:rsid w:val="00E50CFD"/>
    <w:pPr>
      <w:spacing w:line="240" w:lineRule="auto"/>
    </w:pPr>
    <w:rPr>
      <w:sz w:val="20"/>
      <w:szCs w:val="20"/>
    </w:rPr>
  </w:style>
  <w:style w:type="character" w:customStyle="1" w:styleId="CommentTextChar">
    <w:name w:val="Comment Text Char"/>
    <w:basedOn w:val="DefaultParagraphFont"/>
    <w:link w:val="CommentText"/>
    <w:uiPriority w:val="99"/>
    <w:rsid w:val="00E50CFD"/>
    <w:rPr>
      <w:sz w:val="20"/>
      <w:szCs w:val="20"/>
    </w:rPr>
  </w:style>
  <w:style w:type="paragraph" w:styleId="CommentSubject">
    <w:name w:val="annotation subject"/>
    <w:basedOn w:val="CommentText"/>
    <w:next w:val="CommentText"/>
    <w:link w:val="CommentSubjectChar"/>
    <w:uiPriority w:val="99"/>
    <w:semiHidden/>
    <w:unhideWhenUsed/>
    <w:rsid w:val="00E50CFD"/>
    <w:rPr>
      <w:b/>
      <w:bCs/>
    </w:rPr>
  </w:style>
  <w:style w:type="character" w:customStyle="1" w:styleId="CommentSubjectChar">
    <w:name w:val="Comment Subject Char"/>
    <w:basedOn w:val="CommentTextChar"/>
    <w:link w:val="CommentSubject"/>
    <w:uiPriority w:val="99"/>
    <w:semiHidden/>
    <w:rsid w:val="00E50CFD"/>
    <w:rPr>
      <w:b/>
      <w:bCs/>
      <w:sz w:val="20"/>
      <w:szCs w:val="20"/>
    </w:rPr>
  </w:style>
  <w:style w:type="paragraph" w:styleId="BalloonText">
    <w:name w:val="Balloon Text"/>
    <w:basedOn w:val="Normal"/>
    <w:link w:val="BalloonTextChar"/>
    <w:uiPriority w:val="99"/>
    <w:semiHidden/>
    <w:unhideWhenUsed/>
    <w:rsid w:val="00E50C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0CFD"/>
    <w:rPr>
      <w:rFonts w:ascii="Segoe UI" w:hAnsi="Segoe UI" w:cs="Segoe UI"/>
      <w:sz w:val="18"/>
      <w:szCs w:val="18"/>
    </w:rPr>
  </w:style>
  <w:style w:type="character" w:customStyle="1" w:styleId="UnresolvedMention2">
    <w:name w:val="Unresolved Mention2"/>
    <w:basedOn w:val="DefaultParagraphFont"/>
    <w:uiPriority w:val="99"/>
    <w:semiHidden/>
    <w:unhideWhenUsed/>
    <w:rsid w:val="00282B8A"/>
    <w:rPr>
      <w:color w:val="605E5C"/>
      <w:shd w:val="clear" w:color="auto" w:fill="E1DFDD"/>
    </w:rPr>
  </w:style>
  <w:style w:type="character" w:styleId="UnresolvedMention">
    <w:name w:val="Unresolved Mention"/>
    <w:basedOn w:val="DefaultParagraphFont"/>
    <w:uiPriority w:val="99"/>
    <w:semiHidden/>
    <w:unhideWhenUsed/>
    <w:rsid w:val="007E31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ews.un.org/en/story/2022/05/1118842" TargetMode="External"/><Relationship Id="rId18" Type="http://schemas.openxmlformats.org/officeDocument/2006/relationships/hyperlink" Target="https://www.brookings.edu/wp-content/uploads/2019/02/Youth_Unemployment_MENA_English_Web.pdf" TargetMode="External"/><Relationship Id="rId26" Type="http://schemas.openxmlformats.org/officeDocument/2006/relationships/hyperlink" Target="https://unsdg.un.org/sites/default/files/2020-07/sg_policy_brief_covid-19_and_arab_states_english_version_july_2020.pdf" TargetMode="External"/><Relationship Id="rId3" Type="http://schemas.openxmlformats.org/officeDocument/2006/relationships/settings" Target="settings.xml"/><Relationship Id="rId21" Type="http://schemas.openxmlformats.org/officeDocument/2006/relationships/hyperlink" Target="https://data.gov.om/byvmwhe/labour-market?accesskey=jbqyjkb" TargetMode="External"/><Relationship Id="rId7" Type="http://schemas.openxmlformats.org/officeDocument/2006/relationships/chart" Target="charts/chart1.xml"/><Relationship Id="rId12" Type="http://schemas.openxmlformats.org/officeDocument/2006/relationships/hyperlink" Target="https://www.mckinsey.com/industries/public-and-social-sector/our-insights/government-data-management-for-the-digital-age" TargetMode="External"/><Relationship Id="rId17" Type="http://schemas.openxmlformats.org/officeDocument/2006/relationships/hyperlink" Target="https://data.worldbank.org/indicator/SL.UEM.1524.ZS" TargetMode="External"/><Relationship Id="rId25" Type="http://schemas.openxmlformats.org/officeDocument/2006/relationships/hyperlink" Target="https://www.scad.gov.ae/Release%20Documents/Statistical%20Yearbook%20%20Unemployment_2019_Annual_Yearly_en.pdf"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atabase.stats.gov.sa/beta/dashboard/landing" TargetMode="External"/><Relationship Id="rId20" Type="http://schemas.openxmlformats.org/officeDocument/2006/relationships/hyperlink" Target="http://blmi.lmra.bh/2021/03/mi_data.xml" TargetMode="External"/><Relationship Id="rId29" Type="http://schemas.openxmlformats.org/officeDocument/2006/relationships/hyperlink" Target="https://data.worldbank.org/indicator/NY.GDP.PCAP.CD?locations=QA&amp;most_recent_value_desc=tru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sb.gov.kw/Pages/Statistics?ID=64&amp;ParentCatID=1" TargetMode="External"/><Relationship Id="rId24" Type="http://schemas.openxmlformats.org/officeDocument/2006/relationships/hyperlink" Target="https://www.psa.gov.qa/en/statistics/Statistical%20Releases/Social/LaborForce/2020/LF_Q2_2020_AE.pdf"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social.un.org/youthyear/docs/Regional%20Overview%20Youth%20in%20the%20Arab%20Region-Western%20Asia.pdf" TargetMode="External"/><Relationship Id="rId23" Type="http://schemas.openxmlformats.org/officeDocument/2006/relationships/hyperlink" Target="https://www.psa.gov.qa/en/statistics/Statistical%20Releases/General/StatisticalAbstract/2020/2_Labour_Force_2020_AE.pdf" TargetMode="External"/><Relationship Id="rId28" Type="http://schemas.openxmlformats.org/officeDocument/2006/relationships/hyperlink" Target="https://data.worldbank.org/indicator/SP.DYN.TFRT.IN?locations=QA" TargetMode="External"/><Relationship Id="rId10" Type="http://schemas.openxmlformats.org/officeDocument/2006/relationships/hyperlink" Target="https://www.youthpolicy.org/library/wp-content/uploads/library/2011_Youth_GCC_Countries_Meeting_Challenge_Eng.pdf" TargetMode="External"/><Relationship Id="rId19" Type="http://schemas.openxmlformats.org/officeDocument/2006/relationships/hyperlink" Target="https://web.khda.gov.ae/getattachment/1e8862ba-1e3b-40c7-b093-27812d0484d2/20160328093627_Early_School_Leaving_Challenge_En.pdf.aspx"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annd.org/en/publications/details/unemployment-and-jobs-for-women-in-bahrain" TargetMode="External"/><Relationship Id="rId14" Type="http://schemas.openxmlformats.org/officeDocument/2006/relationships/hyperlink" Target="https://hbrarabic.com/%d9%82%d8%af%d8%b1%d8%a7%d8%aa-%d8%a7%d9%84%d9%85%d8%a4%d8%b3%d8%b3%d8%a7%d8%aa-%d8%a7%d9%84%d8%b9%d8%a7%d9%85%d8%a9-%d9%88%d8%a3%d8%af%d8%a7%d8%a6%d9%87%d8%a7/" TargetMode="External"/><Relationship Id="rId22" Type="http://schemas.openxmlformats.org/officeDocument/2006/relationships/hyperlink" Target="https://data.gov.om/byvmwhe/labour-market" TargetMode="External"/><Relationship Id="rId27" Type="http://schemas.openxmlformats.org/officeDocument/2006/relationships/hyperlink" Target="https://unsdg.un.org/sites/default/files/2021-05/System%20Wide%20Annual%20Results%20Report%20for%20the%20Arab%20Region%202020.pdf" TargetMode="External"/><Relationship Id="rId30" Type="http://schemas.openxmlformats.org/officeDocument/2006/relationships/hyperlink" Target="https://www3.weforum.org/docs/WEF_MENA14_RethinkingArabEmployment.pdf" TargetMode="External"/><Relationship Id="rId8"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https://qucloud-my.sharepoint.com/personal/tf16947_qu_edu_qa/Documents/Post%20Doc%20work/ANDD/New%20Literature/GCC.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qucloud-my.sharepoint.com/personal/tf16947_qu_edu_qa/Documents/Post%20Doc%20work/ANDD/New%20Literature/GCC.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v>Male</c:v>
          </c:tx>
          <c:spPr>
            <a:ln w="28575" cap="rnd">
              <a:solidFill>
                <a:schemeClr val="accent6"/>
              </a:solidFill>
              <a:round/>
            </a:ln>
            <a:effectLst/>
          </c:spPr>
          <c:marker>
            <c:symbol val="circle"/>
            <c:size val="5"/>
            <c:spPr>
              <a:solidFill>
                <a:schemeClr val="accent6"/>
              </a:solidFill>
              <a:ln w="9525">
                <a:solidFill>
                  <a:schemeClr val="accent6"/>
                </a:solidFill>
              </a:ln>
              <a:effectLst/>
            </c:spPr>
          </c:marker>
          <c:dLbls>
            <c:dLbl>
              <c:idx val="2"/>
              <c:layout>
                <c:manualLayout>
                  <c:x val="-5.2287581699346402E-3"/>
                  <c:y val="3.155818540433925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820-4E3D-96DD-93F141C127C7}"/>
                </c:ext>
              </c:extLst>
            </c:dLbl>
            <c:dLbl>
              <c:idx val="3"/>
              <c:layout>
                <c:manualLayout>
                  <c:x val="-1.3071895424836602E-2"/>
                  <c:y val="3.55029585798816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820-4E3D-96DD-93F141C127C7}"/>
                </c:ext>
              </c:extLst>
            </c:dLbl>
            <c:dLbl>
              <c:idx val="5"/>
              <c:layout>
                <c:manualLayout>
                  <c:x val="-4.4444444444444446E-2"/>
                  <c:y val="-4.73372781065089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820-4E3D-96DD-93F141C127C7}"/>
                </c:ext>
              </c:extLst>
            </c:dLbl>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('Youth Unemployment'!$A$4,'Youth Unemployment'!$A$6,'Youth Unemployment'!$A$9,'Youth Unemployment'!$A$14,'Youth Unemployment'!$A$15,'Youth Unemployment'!$A$21)</c:f>
              <c:strCache>
                <c:ptCount val="6"/>
                <c:pt idx="0">
                  <c:v>Bahrain</c:v>
                </c:pt>
                <c:pt idx="1">
                  <c:v>Kuwait</c:v>
                </c:pt>
                <c:pt idx="2">
                  <c:v>Oman</c:v>
                </c:pt>
                <c:pt idx="3">
                  <c:v>Qatar</c:v>
                </c:pt>
                <c:pt idx="4">
                  <c:v>Saudi Arabia</c:v>
                </c:pt>
                <c:pt idx="5">
                  <c:v>United Arab Emirates</c:v>
                </c:pt>
              </c:strCache>
            </c:strRef>
          </c:cat>
          <c:val>
            <c:numRef>
              <c:f>('Youth Unemployment'!$F$2,'Youth Unemployment'!$F$6,'Youth Unemployment'!$F$9,'Youth Unemployment'!$F$12,'Youth Unemployment'!$F$15,'Youth Unemployment'!$F$21)</c:f>
              <c:numCache>
                <c:formatCode>0.0%</c:formatCode>
                <c:ptCount val="6"/>
                <c:pt idx="0" formatCode="0%">
                  <c:v>6.3676336350274643E-2</c:v>
                </c:pt>
                <c:pt idx="1">
                  <c:v>0.20499999999999999</c:v>
                </c:pt>
                <c:pt idx="2">
                  <c:v>0.121</c:v>
                </c:pt>
                <c:pt idx="3" formatCode="0%">
                  <c:v>0.18948519207101522</c:v>
                </c:pt>
                <c:pt idx="4">
                  <c:v>0.221</c:v>
                </c:pt>
                <c:pt idx="5">
                  <c:v>0.45200000000000001</c:v>
                </c:pt>
              </c:numCache>
            </c:numRef>
          </c:val>
          <c:smooth val="0"/>
          <c:extLst>
            <c:ext xmlns:c16="http://schemas.microsoft.com/office/drawing/2014/chart" uri="{C3380CC4-5D6E-409C-BE32-E72D297353CC}">
              <c16:uniqueId val="{00000003-5820-4E3D-96DD-93F141C127C7}"/>
            </c:ext>
          </c:extLst>
        </c:ser>
        <c:ser>
          <c:idx val="1"/>
          <c:order val="1"/>
          <c:tx>
            <c:v>Female</c:v>
          </c:tx>
          <c:spPr>
            <a:ln w="28575" cap="rnd">
              <a:solidFill>
                <a:schemeClr val="accent5"/>
              </a:solidFill>
              <a:round/>
            </a:ln>
            <a:effectLst/>
          </c:spPr>
          <c:marker>
            <c:symbol val="circle"/>
            <c:size val="5"/>
            <c:spPr>
              <a:solidFill>
                <a:schemeClr val="accent5"/>
              </a:solidFill>
              <a:ln w="9525">
                <a:solidFill>
                  <a:schemeClr val="accent5"/>
                </a:solidFill>
              </a:ln>
              <a:effectLst/>
            </c:spPr>
          </c:marker>
          <c:dLbls>
            <c:dLbl>
              <c:idx val="1"/>
              <c:layout>
                <c:manualLayout>
                  <c:x val="-2.6143790849673252E-2"/>
                  <c:y val="-3.155818540433925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820-4E3D-96DD-93F141C127C7}"/>
                </c:ext>
              </c:extLst>
            </c:dLbl>
            <c:dLbl>
              <c:idx val="4"/>
              <c:layout>
                <c:manualLayout>
                  <c:x val="-2.8758169934640618E-2"/>
                  <c:y val="-3.15581854043392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820-4E3D-96DD-93F141C127C7}"/>
                </c:ext>
              </c:extLst>
            </c:dLbl>
            <c:dLbl>
              <c:idx val="5"/>
              <c:layout>
                <c:manualLayout>
                  <c:x val="-2.3529411764705882E-2"/>
                  <c:y val="3.55029585798816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820-4E3D-96DD-93F141C127C7}"/>
                </c:ext>
              </c:extLst>
            </c:dLbl>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('Youth Unemployment'!$A$4,'Youth Unemployment'!$A$6,'Youth Unemployment'!$A$9,'Youth Unemployment'!$A$14,'Youth Unemployment'!$A$15,'Youth Unemployment'!$A$21)</c:f>
              <c:strCache>
                <c:ptCount val="6"/>
                <c:pt idx="0">
                  <c:v>Bahrain</c:v>
                </c:pt>
                <c:pt idx="1">
                  <c:v>Kuwait</c:v>
                </c:pt>
                <c:pt idx="2">
                  <c:v>Oman</c:v>
                </c:pt>
                <c:pt idx="3">
                  <c:v>Qatar</c:v>
                </c:pt>
                <c:pt idx="4">
                  <c:v>Saudi Arabia</c:v>
                </c:pt>
                <c:pt idx="5">
                  <c:v>United Arab Emirates</c:v>
                </c:pt>
              </c:strCache>
            </c:strRef>
          </c:cat>
          <c:val>
            <c:numRef>
              <c:f>('Youth Unemployment'!$F$3,'Youth Unemployment'!$F$7,'Youth Unemployment'!$F$10,'Youth Unemployment'!$F$13,'Youth Unemployment'!$F$16,'Youth Unemployment'!$F$22)</c:f>
              <c:numCache>
                <c:formatCode>0.0%</c:formatCode>
                <c:ptCount val="6"/>
                <c:pt idx="0" formatCode="0%">
                  <c:v>0.13508558299827683</c:v>
                </c:pt>
                <c:pt idx="1">
                  <c:v>0.371</c:v>
                </c:pt>
                <c:pt idx="2">
                  <c:v>0.316</c:v>
                </c:pt>
                <c:pt idx="3" formatCode="0%">
                  <c:v>0.57880984490896836</c:v>
                </c:pt>
                <c:pt idx="4">
                  <c:v>0.45100000000000001</c:v>
                </c:pt>
                <c:pt idx="5">
                  <c:v>0.436</c:v>
                </c:pt>
              </c:numCache>
            </c:numRef>
          </c:val>
          <c:smooth val="0"/>
          <c:extLst>
            <c:ext xmlns:c16="http://schemas.microsoft.com/office/drawing/2014/chart" uri="{C3380CC4-5D6E-409C-BE32-E72D297353CC}">
              <c16:uniqueId val="{00000007-5820-4E3D-96DD-93F141C127C7}"/>
            </c:ext>
          </c:extLst>
        </c:ser>
        <c:dLbls>
          <c:dLblPos val="r"/>
          <c:showLegendKey val="0"/>
          <c:showVal val="1"/>
          <c:showCatName val="0"/>
          <c:showSerName val="0"/>
          <c:showPercent val="0"/>
          <c:showBubbleSize val="0"/>
        </c:dLbls>
        <c:marker val="1"/>
        <c:smooth val="0"/>
        <c:axId val="791665656"/>
        <c:axId val="791666616"/>
      </c:lineChart>
      <c:catAx>
        <c:axId val="791665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91666616"/>
        <c:crosses val="autoZero"/>
        <c:auto val="1"/>
        <c:lblAlgn val="ctr"/>
        <c:lblOffset val="100"/>
        <c:noMultiLvlLbl val="0"/>
      </c:catAx>
      <c:valAx>
        <c:axId val="7916666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916656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4"/>
          <c:order val="0"/>
          <c:tx>
            <c:strRef>
              <c:f>'[GCC.xlsx]Willingness to work_1'!$F$1</c:f>
              <c:strCache>
                <c:ptCount val="1"/>
                <c:pt idx="0">
                  <c:v>Total locals willing to work</c:v>
                </c:pt>
              </c:strCache>
            </c:strRef>
          </c:tx>
          <c:spPr>
            <a:solidFill>
              <a:schemeClr val="accent4">
                <a:lumMod val="60000"/>
                <a:lumOff val="4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'[GCC.xlsx]Willingness to work_1'!$A$2:$A$14</c:f>
              <c:strCache>
                <c:ptCount val="10"/>
                <c:pt idx="1">
                  <c:v>Qatar (2019)</c:v>
                </c:pt>
                <c:pt idx="5">
                  <c:v>Kuwait (2016)</c:v>
                </c:pt>
                <c:pt idx="9">
                  <c:v>Saudi Arabia (2021)</c:v>
                </c:pt>
              </c:strCache>
            </c:strRef>
          </c:cat>
          <c:val>
            <c:numRef>
              <c:f>'[GCC.xlsx]Willingness to work_1'!$F$2:$F$14</c:f>
              <c:numCache>
                <c:formatCode>General</c:formatCode>
                <c:ptCount val="13"/>
                <c:pt idx="3" formatCode="0.0%">
                  <c:v>0.125</c:v>
                </c:pt>
                <c:pt idx="7" formatCode="0.0%">
                  <c:v>0.63400000000000001</c:v>
                </c:pt>
                <c:pt idx="11" formatCode="0.0%">
                  <c:v>0.93300000000000005</c:v>
                </c:pt>
              </c:numCache>
            </c:numRef>
          </c:val>
          <c:extLst>
            <c:ext xmlns:c16="http://schemas.microsoft.com/office/drawing/2014/chart" uri="{C3380CC4-5D6E-409C-BE32-E72D297353CC}">
              <c16:uniqueId val="{00000000-6484-4041-9714-BDC68D78F328}"/>
            </c:ext>
          </c:extLst>
        </c:ser>
        <c:ser>
          <c:idx val="5"/>
          <c:order val="1"/>
          <c:tx>
            <c:strRef>
              <c:f>'[GCC.xlsx]Willingness to work_1'!$G$1</c:f>
              <c:strCache>
                <c:ptCount val="1"/>
                <c:pt idx="0">
                  <c:v>Total locals unwilling to work</c:v>
                </c:pt>
              </c:strCache>
            </c:strRef>
          </c:tx>
          <c:spPr>
            <a:solidFill>
              <a:schemeClr val="accent6">
                <a:lumMod val="60000"/>
                <a:lumOff val="4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'[GCC.xlsx]Willingness to work_1'!$A$2:$A$14</c:f>
              <c:strCache>
                <c:ptCount val="10"/>
                <c:pt idx="1">
                  <c:v>Qatar (2019)</c:v>
                </c:pt>
                <c:pt idx="5">
                  <c:v>Kuwait (2016)</c:v>
                </c:pt>
                <c:pt idx="9">
                  <c:v>Saudi Arabia (2021)</c:v>
                </c:pt>
              </c:strCache>
            </c:strRef>
          </c:cat>
          <c:val>
            <c:numRef>
              <c:f>'[GCC.xlsx]Willingness to work_1'!$G$2:$G$14</c:f>
              <c:numCache>
                <c:formatCode>General</c:formatCode>
                <c:ptCount val="13"/>
                <c:pt idx="3" formatCode="0.0%">
                  <c:v>0.875</c:v>
                </c:pt>
                <c:pt idx="7" formatCode="0.0%">
                  <c:v>0.36599999999999999</c:v>
                </c:pt>
                <c:pt idx="11" formatCode="0.0%">
                  <c:v>6.7000000000000004E-2</c:v>
                </c:pt>
              </c:numCache>
            </c:numRef>
          </c:val>
          <c:extLst>
            <c:ext xmlns:c16="http://schemas.microsoft.com/office/drawing/2014/chart" uri="{C3380CC4-5D6E-409C-BE32-E72D297353CC}">
              <c16:uniqueId val="{00000001-6484-4041-9714-BDC68D78F328}"/>
            </c:ext>
          </c:extLst>
        </c:ser>
        <c:ser>
          <c:idx val="2"/>
          <c:order val="2"/>
          <c:tx>
            <c:strRef>
              <c:f>'[GCC.xlsx]Willingness to work_1'!$D$1</c:f>
              <c:strCache>
                <c:ptCount val="1"/>
                <c:pt idx="0">
                  <c:v>Males willing to work</c:v>
                </c:pt>
              </c:strCache>
            </c:strRef>
          </c:tx>
          <c:spPr>
            <a:solidFill>
              <a:srgbClr val="D77777"/>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'[GCC.xlsx]Willingness to work_1'!$A$2:$A$14</c:f>
              <c:strCache>
                <c:ptCount val="10"/>
                <c:pt idx="1">
                  <c:v>Qatar (2019)</c:v>
                </c:pt>
                <c:pt idx="5">
                  <c:v>Kuwait (2016)</c:v>
                </c:pt>
                <c:pt idx="9">
                  <c:v>Saudi Arabia (2021)</c:v>
                </c:pt>
              </c:strCache>
            </c:strRef>
          </c:cat>
          <c:val>
            <c:numRef>
              <c:f>'[GCC.xlsx]Willingness to work_1'!$D$2:$D$14</c:f>
              <c:numCache>
                <c:formatCode>General</c:formatCode>
                <c:ptCount val="13"/>
                <c:pt idx="2" formatCode="0.0%">
                  <c:v>0</c:v>
                </c:pt>
                <c:pt idx="6" formatCode="0.0%">
                  <c:v>0.64400000000000002</c:v>
                </c:pt>
                <c:pt idx="10" formatCode="0.0%">
                  <c:v>0.93799999999999994</c:v>
                </c:pt>
              </c:numCache>
            </c:numRef>
          </c:val>
          <c:extLst>
            <c:ext xmlns:c16="http://schemas.microsoft.com/office/drawing/2014/chart" uri="{C3380CC4-5D6E-409C-BE32-E72D297353CC}">
              <c16:uniqueId val="{00000002-6484-4041-9714-BDC68D78F328}"/>
            </c:ext>
          </c:extLst>
        </c:ser>
        <c:ser>
          <c:idx val="3"/>
          <c:order val="3"/>
          <c:tx>
            <c:strRef>
              <c:f>'[GCC.xlsx]Willingness to work_1'!$E$1</c:f>
              <c:strCache>
                <c:ptCount val="1"/>
                <c:pt idx="0">
                  <c:v>Males unwilling to work</c:v>
                </c:pt>
              </c:strCache>
            </c:strRef>
          </c:tx>
          <c:spPr>
            <a:solidFill>
              <a:schemeClr val="accent5">
                <a:lumMod val="60000"/>
                <a:lumOff val="4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'[GCC.xlsx]Willingness to work_1'!$A$2:$A$14</c:f>
              <c:strCache>
                <c:ptCount val="10"/>
                <c:pt idx="1">
                  <c:v>Qatar (2019)</c:v>
                </c:pt>
                <c:pt idx="5">
                  <c:v>Kuwait (2016)</c:v>
                </c:pt>
                <c:pt idx="9">
                  <c:v>Saudi Arabia (2021)</c:v>
                </c:pt>
              </c:strCache>
            </c:strRef>
          </c:cat>
          <c:val>
            <c:numRef>
              <c:f>'[GCC.xlsx]Willingness to work_1'!$E$2:$E$14</c:f>
              <c:numCache>
                <c:formatCode>General</c:formatCode>
                <c:ptCount val="13"/>
                <c:pt idx="2" formatCode="0.0%">
                  <c:v>1</c:v>
                </c:pt>
                <c:pt idx="6" formatCode="0.0%">
                  <c:v>0.35599999999999998</c:v>
                </c:pt>
                <c:pt idx="10" formatCode="0.0%">
                  <c:v>6.2E-2</c:v>
                </c:pt>
              </c:numCache>
            </c:numRef>
          </c:val>
          <c:extLst>
            <c:ext xmlns:c16="http://schemas.microsoft.com/office/drawing/2014/chart" uri="{C3380CC4-5D6E-409C-BE32-E72D297353CC}">
              <c16:uniqueId val="{00000003-6484-4041-9714-BDC68D78F328}"/>
            </c:ext>
          </c:extLst>
        </c:ser>
        <c:ser>
          <c:idx val="0"/>
          <c:order val="4"/>
          <c:tx>
            <c:strRef>
              <c:f>'[GCC.xlsx]Willingness to work_1'!$B$1</c:f>
              <c:strCache>
                <c:ptCount val="1"/>
                <c:pt idx="0">
                  <c:v>Females willing to work</c:v>
                </c:pt>
              </c:strCache>
            </c:strRef>
          </c:tx>
          <c:spPr>
            <a:solidFill>
              <a:srgbClr val="B381D9"/>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'[GCC.xlsx]Willingness to work_1'!$A$2:$A$14</c:f>
              <c:strCache>
                <c:ptCount val="10"/>
                <c:pt idx="1">
                  <c:v>Qatar (2019)</c:v>
                </c:pt>
                <c:pt idx="5">
                  <c:v>Kuwait (2016)</c:v>
                </c:pt>
                <c:pt idx="9">
                  <c:v>Saudi Arabia (2021)</c:v>
                </c:pt>
              </c:strCache>
            </c:strRef>
          </c:cat>
          <c:val>
            <c:numRef>
              <c:f>'[GCC.xlsx]Willingness to work_1'!$B$2:$B$14</c:f>
              <c:numCache>
                <c:formatCode>0.0%</c:formatCode>
                <c:ptCount val="13"/>
                <c:pt idx="1">
                  <c:v>0.16666666666666666</c:v>
                </c:pt>
                <c:pt idx="5">
                  <c:v>0.623</c:v>
                </c:pt>
                <c:pt idx="9">
                  <c:v>0.93100000000000005</c:v>
                </c:pt>
              </c:numCache>
            </c:numRef>
          </c:val>
          <c:extLst>
            <c:ext xmlns:c16="http://schemas.microsoft.com/office/drawing/2014/chart" uri="{C3380CC4-5D6E-409C-BE32-E72D297353CC}">
              <c16:uniqueId val="{00000004-6484-4041-9714-BDC68D78F328}"/>
            </c:ext>
          </c:extLst>
        </c:ser>
        <c:ser>
          <c:idx val="1"/>
          <c:order val="5"/>
          <c:tx>
            <c:strRef>
              <c:f>'[GCC.xlsx]Willingness to work_1'!$C$1</c:f>
              <c:strCache>
                <c:ptCount val="1"/>
                <c:pt idx="0">
                  <c:v>Females unwilling to work</c:v>
                </c:pt>
              </c:strCache>
            </c:strRef>
          </c:tx>
          <c:spPr>
            <a:solidFill>
              <a:srgbClr val="CFFDFB"/>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'[GCC.xlsx]Willingness to work_1'!$A$2:$A$14</c:f>
              <c:strCache>
                <c:ptCount val="10"/>
                <c:pt idx="1">
                  <c:v>Qatar (2019)</c:v>
                </c:pt>
                <c:pt idx="5">
                  <c:v>Kuwait (2016)</c:v>
                </c:pt>
                <c:pt idx="9">
                  <c:v>Saudi Arabia (2021)</c:v>
                </c:pt>
              </c:strCache>
            </c:strRef>
          </c:cat>
          <c:val>
            <c:numRef>
              <c:f>'[GCC.xlsx]Willingness to work_1'!$C$2:$C$14</c:f>
              <c:numCache>
                <c:formatCode>0.0%</c:formatCode>
                <c:ptCount val="13"/>
                <c:pt idx="1">
                  <c:v>0.83333333333333337</c:v>
                </c:pt>
                <c:pt idx="5">
                  <c:v>0.377</c:v>
                </c:pt>
                <c:pt idx="9">
                  <c:v>6.9000000000000006E-2</c:v>
                </c:pt>
              </c:numCache>
            </c:numRef>
          </c:val>
          <c:extLst>
            <c:ext xmlns:c16="http://schemas.microsoft.com/office/drawing/2014/chart" uri="{C3380CC4-5D6E-409C-BE32-E72D297353CC}">
              <c16:uniqueId val="{00000005-6484-4041-9714-BDC68D78F328}"/>
            </c:ext>
          </c:extLst>
        </c:ser>
        <c:dLbls>
          <c:dLblPos val="ctr"/>
          <c:showLegendKey val="0"/>
          <c:showVal val="1"/>
          <c:showCatName val="0"/>
          <c:showSerName val="0"/>
          <c:showPercent val="0"/>
          <c:showBubbleSize val="0"/>
        </c:dLbls>
        <c:gapWidth val="0"/>
        <c:overlap val="100"/>
        <c:axId val="966060872"/>
        <c:axId val="966062152"/>
      </c:barChart>
      <c:catAx>
        <c:axId val="966060872"/>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66062152"/>
        <c:crosses val="autoZero"/>
        <c:auto val="1"/>
        <c:lblAlgn val="ctr"/>
        <c:lblOffset val="100"/>
        <c:tickLblSkip val="1"/>
        <c:noMultiLvlLbl val="0"/>
      </c:catAx>
      <c:valAx>
        <c:axId val="966062152"/>
        <c:scaling>
          <c:orientation val="minMax"/>
        </c:scaling>
        <c:delete val="1"/>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96606087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23</Pages>
  <Words>26755</Words>
  <Characters>151169</Characters>
  <Application>Microsoft Office Word</Application>
  <DocSecurity>0</DocSecurity>
  <Lines>2159</Lines>
  <Paragraphs>344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Tahniyath Fatima</dc:creator>
  <cp:keywords/>
  <dc:description/>
  <cp:lastModifiedBy>Tahniyath Fatima</cp:lastModifiedBy>
  <cp:revision>3</cp:revision>
  <dcterms:created xsi:type="dcterms:W3CDTF">2024-02-25T14:15:00Z</dcterms:created>
  <dcterms:modified xsi:type="dcterms:W3CDTF">2024-07-28T06:15:00Z</dcterms:modified>
</cp:coreProperties>
</file>